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497" w:rsidRPr="005769BE" w:rsidRDefault="00C96497" w:rsidP="00C96497">
      <w:pPr>
        <w:ind w:leftChars="-497" w:left="-294" w:hangingChars="250" w:hanging="700"/>
        <w:rPr>
          <w:rFonts w:ascii="Arial" w:hAnsi="Arial" w:cs="Arial"/>
          <w:b/>
          <w:bCs/>
          <w:i/>
          <w:iCs/>
          <w:sz w:val="28"/>
          <w:szCs w:val="18"/>
          <w:u w:val="single"/>
        </w:rPr>
      </w:pPr>
      <w:r w:rsidRPr="005769BE">
        <w:rPr>
          <w:rFonts w:ascii="Arial" w:hAnsi="Arial" w:cs="Arial"/>
          <w:b/>
          <w:bCs/>
          <w:i/>
          <w:iCs/>
          <w:sz w:val="28"/>
          <w:szCs w:val="18"/>
          <w:u w:val="single"/>
        </w:rPr>
        <w:t>Original Research Article</w:t>
      </w:r>
    </w:p>
    <w:p w:rsidR="00C96497" w:rsidRDefault="00C96497" w:rsidP="00145BD5">
      <w:pPr>
        <w:ind w:leftChars="119" w:left="1138" w:hangingChars="250" w:hanging="900"/>
        <w:jc w:val="right"/>
        <w:rPr>
          <w:rFonts w:ascii="Arial" w:hAnsi="Arial" w:cs="Arial"/>
          <w:b/>
          <w:bCs/>
          <w:i/>
          <w:iCs/>
          <w:sz w:val="36"/>
          <w:szCs w:val="22"/>
        </w:rPr>
      </w:pPr>
    </w:p>
    <w:p w:rsidR="00145BD5" w:rsidRPr="00145BD5" w:rsidRDefault="00145BD5" w:rsidP="00145BD5">
      <w:pPr>
        <w:ind w:leftChars="119" w:left="1138" w:hangingChars="250" w:hanging="900"/>
        <w:jc w:val="right"/>
        <w:rPr>
          <w:rFonts w:ascii="Arial" w:hAnsi="Arial" w:cs="Arial"/>
          <w:b/>
          <w:bCs/>
          <w:sz w:val="36"/>
          <w:szCs w:val="22"/>
        </w:rPr>
      </w:pPr>
      <w:r w:rsidRPr="00145BD5">
        <w:rPr>
          <w:rFonts w:ascii="Arial" w:hAnsi="Arial" w:cs="Arial"/>
          <w:b/>
          <w:bCs/>
          <w:i/>
          <w:iCs/>
          <w:sz w:val="36"/>
          <w:szCs w:val="22"/>
        </w:rPr>
        <w:t xml:space="preserve">In vitro </w:t>
      </w:r>
      <w:r w:rsidRPr="00145BD5">
        <w:rPr>
          <w:rFonts w:ascii="Arial" w:hAnsi="Arial" w:cs="Arial"/>
          <w:b/>
          <w:bCs/>
          <w:sz w:val="36"/>
          <w:szCs w:val="22"/>
        </w:rPr>
        <w:t xml:space="preserve">evaluation of essential oils against </w:t>
      </w:r>
      <w:proofErr w:type="spellStart"/>
      <w:r w:rsidRPr="00145BD5">
        <w:rPr>
          <w:rFonts w:ascii="Arial" w:hAnsi="Arial" w:cs="Arial"/>
          <w:b/>
          <w:bCs/>
          <w:i/>
          <w:iCs/>
          <w:sz w:val="36"/>
          <w:szCs w:val="22"/>
        </w:rPr>
        <w:t>Fusarium</w:t>
      </w:r>
      <w:proofErr w:type="spellEnd"/>
      <w:r w:rsidRPr="00145BD5">
        <w:rPr>
          <w:rFonts w:ascii="Arial" w:hAnsi="Arial" w:cs="Arial"/>
          <w:b/>
          <w:bCs/>
          <w:i/>
          <w:iCs/>
          <w:sz w:val="36"/>
          <w:szCs w:val="22"/>
        </w:rPr>
        <w:t xml:space="preserve"> </w:t>
      </w:r>
      <w:proofErr w:type="spellStart"/>
      <w:r w:rsidRPr="00145BD5">
        <w:rPr>
          <w:rFonts w:ascii="Arial" w:hAnsi="Arial" w:cs="Arial"/>
          <w:b/>
          <w:bCs/>
          <w:i/>
          <w:iCs/>
          <w:sz w:val="36"/>
          <w:szCs w:val="22"/>
        </w:rPr>
        <w:t>oxysporum</w:t>
      </w:r>
      <w:r w:rsidRPr="00145BD5">
        <w:rPr>
          <w:rFonts w:ascii="Arial" w:hAnsi="Arial" w:cs="Arial"/>
          <w:b/>
          <w:bCs/>
          <w:sz w:val="36"/>
          <w:szCs w:val="22"/>
        </w:rPr>
        <w:t>f.sp</w:t>
      </w:r>
      <w:proofErr w:type="spellEnd"/>
      <w:r w:rsidRPr="00145BD5">
        <w:rPr>
          <w:rFonts w:ascii="Arial" w:hAnsi="Arial" w:cs="Arial"/>
          <w:b/>
          <w:bCs/>
          <w:i/>
          <w:iCs/>
          <w:sz w:val="36"/>
          <w:szCs w:val="22"/>
        </w:rPr>
        <w:t xml:space="preserve">. </w:t>
      </w:r>
      <w:proofErr w:type="spellStart"/>
      <w:proofErr w:type="gramStart"/>
      <w:r w:rsidRPr="00145BD5">
        <w:rPr>
          <w:rFonts w:ascii="Arial" w:hAnsi="Arial" w:cs="Arial"/>
          <w:b/>
          <w:bCs/>
          <w:i/>
          <w:iCs/>
          <w:sz w:val="36"/>
          <w:szCs w:val="22"/>
        </w:rPr>
        <w:t>lycopersici</w:t>
      </w:r>
      <w:r w:rsidRPr="00145BD5">
        <w:rPr>
          <w:rFonts w:ascii="Arial" w:hAnsi="Arial" w:cs="Arial"/>
          <w:b/>
          <w:bCs/>
          <w:sz w:val="36"/>
          <w:szCs w:val="22"/>
        </w:rPr>
        <w:t>causing</w:t>
      </w:r>
      <w:proofErr w:type="spellEnd"/>
      <w:proofErr w:type="gramEnd"/>
      <w:r w:rsidRPr="00145BD5">
        <w:rPr>
          <w:rFonts w:ascii="Arial" w:hAnsi="Arial" w:cs="Arial"/>
          <w:b/>
          <w:bCs/>
          <w:sz w:val="36"/>
          <w:szCs w:val="22"/>
        </w:rPr>
        <w:t xml:space="preserve"> wilt disease of tomato</w:t>
      </w:r>
    </w:p>
    <w:p w:rsidR="00145BD5" w:rsidRDefault="00145BD5" w:rsidP="007973C5">
      <w:pPr>
        <w:jc w:val="right"/>
        <w:rPr>
          <w:rFonts w:ascii="Arial" w:hAnsi="Arial" w:cs="Arial"/>
          <w:b/>
          <w:bCs/>
          <w:sz w:val="22"/>
          <w:szCs w:val="22"/>
        </w:rPr>
      </w:pPr>
    </w:p>
    <w:p w:rsidR="00A07836" w:rsidRDefault="00A07836">
      <w:pPr>
        <w:pStyle w:val="Copyright"/>
        <w:spacing w:after="0" w:line="240" w:lineRule="auto"/>
        <w:jc w:val="both"/>
        <w:rPr>
          <w:rFonts w:ascii="Arial" w:hAnsi="Arial" w:cs="Arial"/>
          <w:noProof/>
        </w:rPr>
      </w:pPr>
    </w:p>
    <w:p w:rsidR="00364C15" w:rsidRPr="002874D8" w:rsidRDefault="00D51B18">
      <w:pPr>
        <w:pStyle w:val="Copyright"/>
        <w:spacing w:after="0" w:line="240" w:lineRule="auto"/>
        <w:jc w:val="both"/>
        <w:rPr>
          <w:rFonts w:ascii="Arial" w:hAnsi="Arial" w:cs="Arial"/>
        </w:rPr>
        <w:sectPr w:rsidR="00364C15" w:rsidRPr="002874D8" w:rsidSect="00A0783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w:pict>
          <v:shapetype id="_x0000_m1027" coordsize="21600,21600" o:spt="32" o:oned="t" path="m,l21600,21600e" filled="t">
            <v:path arrowok="t" fillok="f" o:connecttype="none"/>
            <o:lock v:ext="edit" shapetype="t"/>
          </v:shapetype>
        </w:pict>
      </w:r>
      <w:r>
        <w:rPr>
          <w:rFonts w:ascii="Arial" w:hAnsi="Arial" w:cs="Arial"/>
          <w:noProof/>
        </w:rPr>
      </w:r>
      <w:r>
        <w:rPr>
          <w:rFonts w:ascii="Arial" w:hAnsi="Arial" w:cs="Arial"/>
          <w:noProof/>
        </w:rPr>
        <w:pict>
          <v:shape id="1027" o:spid="_x0000_s1026" type="#_x0000_m1027" style="width:417.6pt;height:.05pt;mso-left-percent:-10001;mso-top-percent:-10001;mso-wrap-distance-left:0;mso-wrap-distance-right:0;mso-position-horizontal:absolute;mso-position-horizontal-relative:char;mso-position-vertical:absolute;mso-position-vertical-relative:line;mso-left-percent:-10001;mso-top-percent:-10001" o:spt="32" o:allowoverlap="t" o:oned="t" path="m,l21600,21600e" filled="f" strokeweight="1.5pt">
            <v:fill rotate="t"/>
            <v:path arrowok="t" fillok="f" o:connecttype="none"/>
            <o:lock v:ext="edit" rotation="f" position="f" shapetype="t"/>
            <w10:wrap type="none"/>
            <w10:anchorlock/>
          </v:shape>
        </w:pict>
      </w:r>
    </w:p>
    <w:p w:rsidR="002338AB" w:rsidRDefault="002338AB">
      <w:pPr>
        <w:pStyle w:val="AbstHead"/>
        <w:spacing w:after="0"/>
        <w:jc w:val="both"/>
        <w:rPr>
          <w:rFonts w:ascii="Arial" w:hAnsi="Arial" w:cs="Arial"/>
        </w:rPr>
      </w:pPr>
    </w:p>
    <w:p w:rsidR="00364C15" w:rsidRPr="002874D8" w:rsidRDefault="00F7052A">
      <w:pPr>
        <w:pStyle w:val="AbstHead"/>
        <w:spacing w:after="0"/>
        <w:jc w:val="both"/>
        <w:rPr>
          <w:rFonts w:ascii="Arial" w:hAnsi="Arial" w:cs="Arial"/>
        </w:rPr>
      </w:pPr>
      <w:r w:rsidRPr="002874D8">
        <w:rPr>
          <w:rFonts w:ascii="Arial" w:hAnsi="Arial" w:cs="Arial"/>
        </w:rPr>
        <w:t>ABSTRACT</w:t>
      </w:r>
    </w:p>
    <w:p w:rsidR="00364C15" w:rsidRPr="002874D8" w:rsidRDefault="00364C15">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364C15" w:rsidRPr="002874D8">
        <w:tc>
          <w:tcPr>
            <w:tcW w:w="9576" w:type="dxa"/>
            <w:shd w:val="clear" w:color="auto" w:fill="F2F2F2"/>
          </w:tcPr>
          <w:p w:rsidR="00364C15" w:rsidRPr="006E5A8E" w:rsidRDefault="00F7052A">
            <w:pPr>
              <w:pStyle w:val="NormalWeb"/>
              <w:jc w:val="both"/>
              <w:rPr>
                <w:rFonts w:ascii="Arial" w:hAnsi="Arial" w:cs="Arial"/>
                <w:sz w:val="20"/>
                <w:szCs w:val="20"/>
              </w:rPr>
            </w:pPr>
            <w:r w:rsidRPr="006E5A8E">
              <w:rPr>
                <w:rStyle w:val="Strong"/>
                <w:rFonts w:ascii="Arial" w:hAnsi="Arial" w:cs="Arial"/>
                <w:sz w:val="20"/>
                <w:szCs w:val="20"/>
              </w:rPr>
              <w:t xml:space="preserve">Aims: </w:t>
            </w:r>
            <w:r w:rsidR="00145BD5" w:rsidRPr="00145BD5">
              <w:rPr>
                <w:rFonts w:ascii="Arial" w:hAnsi="Arial" w:cs="Arial"/>
                <w:sz w:val="20"/>
              </w:rPr>
              <w:t xml:space="preserve">An </w:t>
            </w:r>
            <w:proofErr w:type="spellStart"/>
            <w:r w:rsidR="00AF3C57">
              <w:rPr>
                <w:rFonts w:ascii="Arial" w:hAnsi="Arial" w:cs="Arial"/>
                <w:i/>
                <w:iCs/>
                <w:sz w:val="20"/>
              </w:rPr>
              <w:t>in</w:t>
            </w:r>
            <w:r w:rsidR="00145BD5" w:rsidRPr="00145BD5">
              <w:rPr>
                <w:rFonts w:ascii="Arial" w:hAnsi="Arial" w:cs="Arial"/>
                <w:i/>
                <w:iCs/>
                <w:sz w:val="20"/>
              </w:rPr>
              <w:t>vitro</w:t>
            </w:r>
            <w:r w:rsidR="00145BD5" w:rsidRPr="00145BD5">
              <w:rPr>
                <w:rFonts w:ascii="Arial" w:hAnsi="Arial" w:cs="Arial"/>
                <w:sz w:val="20"/>
              </w:rPr>
              <w:t>experiment</w:t>
            </w:r>
            <w:proofErr w:type="spellEnd"/>
            <w:r w:rsidR="00145BD5" w:rsidRPr="00145BD5">
              <w:rPr>
                <w:rFonts w:ascii="Arial" w:hAnsi="Arial" w:cs="Arial"/>
                <w:sz w:val="20"/>
              </w:rPr>
              <w:t xml:space="preserve"> was conducted to evaluate the </w:t>
            </w:r>
            <w:proofErr w:type="spellStart"/>
            <w:r w:rsidR="00145BD5" w:rsidRPr="00145BD5">
              <w:rPr>
                <w:rFonts w:ascii="Arial" w:hAnsi="Arial" w:cs="Arial"/>
                <w:sz w:val="20"/>
              </w:rPr>
              <w:t>bioefficacy</w:t>
            </w:r>
            <w:proofErr w:type="spellEnd"/>
            <w:r w:rsidR="00145BD5" w:rsidRPr="00145BD5">
              <w:rPr>
                <w:rFonts w:ascii="Arial" w:hAnsi="Arial" w:cs="Arial"/>
                <w:sz w:val="20"/>
              </w:rPr>
              <w:t xml:space="preserve"> of some commercially available essential oils against the pathogen responsible for causing wilt disease in </w:t>
            </w:r>
            <w:r w:rsidR="00145BD5" w:rsidRPr="00145BD5">
              <w:rPr>
                <w:rFonts w:ascii="Arial" w:hAnsi="Arial" w:cs="Arial"/>
                <w:bCs/>
                <w:sz w:val="20"/>
              </w:rPr>
              <w:t>tomatoes.</w:t>
            </w:r>
          </w:p>
          <w:p w:rsidR="00145BD5" w:rsidRDefault="00F7052A" w:rsidP="00145BD5">
            <w:pPr>
              <w:widowControl w:val="0"/>
              <w:spacing w:line="360" w:lineRule="auto"/>
              <w:jc w:val="both"/>
              <w:rPr>
                <w:rFonts w:ascii="Arial" w:hAnsi="Arial" w:cs="Arial"/>
              </w:rPr>
            </w:pPr>
            <w:r w:rsidRPr="006E5A8E">
              <w:rPr>
                <w:rStyle w:val="Strong"/>
                <w:rFonts w:ascii="Arial" w:hAnsi="Arial" w:cs="Arial"/>
              </w:rPr>
              <w:t xml:space="preserve">Study design: </w:t>
            </w:r>
            <w:r w:rsidR="00105DE0">
              <w:rPr>
                <w:rFonts w:ascii="Arial" w:hAnsi="Arial" w:cs="Arial"/>
              </w:rPr>
              <w:t xml:space="preserve">The experiment was laid out </w:t>
            </w:r>
            <w:proofErr w:type="gramStart"/>
            <w:r w:rsidR="00105DE0">
              <w:rPr>
                <w:rFonts w:ascii="Arial" w:hAnsi="Arial" w:cs="Arial"/>
              </w:rPr>
              <w:t xml:space="preserve">in </w:t>
            </w:r>
            <w:r w:rsidR="00145BD5" w:rsidRPr="00100255">
              <w:rPr>
                <w:rFonts w:ascii="Arial" w:hAnsi="Arial" w:cs="Arial"/>
              </w:rPr>
              <w:t xml:space="preserve"> </w:t>
            </w:r>
            <w:r w:rsidR="00145BD5">
              <w:rPr>
                <w:rFonts w:ascii="Arial" w:hAnsi="Arial" w:cs="Arial"/>
              </w:rPr>
              <w:t>Completely</w:t>
            </w:r>
            <w:proofErr w:type="gramEnd"/>
            <w:r w:rsidR="00145BD5">
              <w:rPr>
                <w:rFonts w:ascii="Arial" w:hAnsi="Arial" w:cs="Arial"/>
              </w:rPr>
              <w:t xml:space="preserve"> </w:t>
            </w:r>
            <w:r w:rsidR="00145BD5" w:rsidRPr="00100255">
              <w:rPr>
                <w:rFonts w:ascii="Arial" w:hAnsi="Arial" w:cs="Arial"/>
              </w:rPr>
              <w:t>Randomized Design (</w:t>
            </w:r>
            <w:r w:rsidR="00145BD5">
              <w:rPr>
                <w:rFonts w:ascii="Arial" w:hAnsi="Arial" w:cs="Arial"/>
              </w:rPr>
              <w:t>C</w:t>
            </w:r>
            <w:r w:rsidR="00105DE0">
              <w:rPr>
                <w:rFonts w:ascii="Arial" w:hAnsi="Arial" w:cs="Arial"/>
              </w:rPr>
              <w:t>R</w:t>
            </w:r>
            <w:r w:rsidR="00145BD5" w:rsidRPr="00100255">
              <w:rPr>
                <w:rFonts w:ascii="Arial" w:hAnsi="Arial" w:cs="Arial"/>
              </w:rPr>
              <w:t>D).</w:t>
            </w:r>
          </w:p>
          <w:p w:rsidR="00364C15" w:rsidRPr="006E5A8E" w:rsidRDefault="00F7052A" w:rsidP="00AF3C57">
            <w:pPr>
              <w:widowControl w:val="0"/>
              <w:jc w:val="both"/>
              <w:rPr>
                <w:rFonts w:ascii="Arial" w:hAnsi="Arial" w:cs="Arial"/>
              </w:rPr>
            </w:pPr>
            <w:r w:rsidRPr="006E5A8E">
              <w:rPr>
                <w:rStyle w:val="Strong"/>
                <w:rFonts w:ascii="Arial" w:hAnsi="Arial" w:cs="Arial"/>
              </w:rPr>
              <w:t xml:space="preserve">Place and Duration of Study: </w:t>
            </w:r>
            <w:r w:rsidR="00AF3C57">
              <w:rPr>
                <w:rFonts w:ascii="Arial" w:hAnsi="Arial" w:cs="Arial"/>
              </w:rPr>
              <w:t xml:space="preserve">The experiment was conducted </w:t>
            </w:r>
            <w:r w:rsidR="00AF3C57" w:rsidRPr="00612884">
              <w:rPr>
                <w:rFonts w:ascii="Arial" w:hAnsi="Arial" w:cs="Arial"/>
              </w:rPr>
              <w:t xml:space="preserve">in the Department of Plant Pathology, </w:t>
            </w:r>
            <w:proofErr w:type="spellStart"/>
            <w:r w:rsidR="00AF3C57" w:rsidRPr="00612884">
              <w:rPr>
                <w:rFonts w:ascii="Arial" w:hAnsi="Arial" w:cs="Arial"/>
              </w:rPr>
              <w:t>Biswanath</w:t>
            </w:r>
            <w:proofErr w:type="spellEnd"/>
            <w:r w:rsidR="00AF3C57" w:rsidRPr="00612884">
              <w:rPr>
                <w:rFonts w:ascii="Arial" w:hAnsi="Arial" w:cs="Arial"/>
              </w:rPr>
              <w:t xml:space="preserve"> College of Agriculture, Assam Agricultural University, </w:t>
            </w:r>
            <w:proofErr w:type="spellStart"/>
            <w:proofErr w:type="gramStart"/>
            <w:r w:rsidR="00AF3C57" w:rsidRPr="00612884">
              <w:rPr>
                <w:rFonts w:ascii="Arial" w:hAnsi="Arial" w:cs="Arial"/>
              </w:rPr>
              <w:t>BiswanathChariali</w:t>
            </w:r>
            <w:proofErr w:type="spellEnd"/>
            <w:proofErr w:type="gramEnd"/>
            <w:r w:rsidR="00AF3C57" w:rsidRPr="00612884">
              <w:rPr>
                <w:rFonts w:ascii="Arial" w:hAnsi="Arial" w:cs="Arial"/>
              </w:rPr>
              <w:t xml:space="preserve"> during </w:t>
            </w:r>
            <w:r w:rsidR="00AF3C57">
              <w:rPr>
                <w:rFonts w:ascii="Arial" w:hAnsi="Arial" w:cs="Arial"/>
              </w:rPr>
              <w:t xml:space="preserve">the </w:t>
            </w:r>
            <w:r w:rsidR="00105DE0">
              <w:rPr>
                <w:rFonts w:ascii="Arial" w:hAnsi="Arial" w:cs="Arial"/>
              </w:rPr>
              <w:t>R</w:t>
            </w:r>
            <w:r w:rsidR="00AF3C57">
              <w:rPr>
                <w:rFonts w:ascii="Arial" w:hAnsi="Arial" w:cs="Arial"/>
              </w:rPr>
              <w:t xml:space="preserve">abi season of </w:t>
            </w:r>
            <w:r w:rsidR="00AF3C57" w:rsidRPr="00612884">
              <w:rPr>
                <w:rFonts w:ascii="Arial" w:hAnsi="Arial" w:cs="Arial"/>
              </w:rPr>
              <w:t>2023-24</w:t>
            </w:r>
            <w:r w:rsidR="00AF3C57">
              <w:rPr>
                <w:rFonts w:ascii="Arial" w:hAnsi="Arial" w:cs="Arial"/>
              </w:rPr>
              <w:t>.</w:t>
            </w:r>
          </w:p>
          <w:p w:rsidR="00AF3C57" w:rsidRDefault="00AF3C57" w:rsidP="00DF0C49">
            <w:pPr>
              <w:jc w:val="both"/>
              <w:rPr>
                <w:rStyle w:val="Strong"/>
                <w:rFonts w:ascii="Arial" w:hAnsi="Arial" w:cs="Arial"/>
              </w:rPr>
            </w:pPr>
          </w:p>
          <w:p w:rsidR="00AF3C57" w:rsidRDefault="00F7052A" w:rsidP="00DF0C49">
            <w:pPr>
              <w:jc w:val="both"/>
              <w:rPr>
                <w:rFonts w:ascii="Arial" w:hAnsi="Arial" w:cs="Arial"/>
                <w:bCs/>
              </w:rPr>
            </w:pPr>
            <w:r w:rsidRPr="006E5A8E">
              <w:rPr>
                <w:rStyle w:val="Strong"/>
                <w:rFonts w:ascii="Arial" w:hAnsi="Arial" w:cs="Arial"/>
              </w:rPr>
              <w:t xml:space="preserve">Methodology: </w:t>
            </w:r>
            <w:r w:rsidR="00AF3C57" w:rsidRPr="00100255">
              <w:rPr>
                <w:rFonts w:ascii="Arial" w:hAnsi="Arial" w:cs="Arial"/>
                <w:bCs/>
              </w:rPr>
              <w:t xml:space="preserve">There were </w:t>
            </w:r>
            <w:r w:rsidR="00AF3C57">
              <w:rPr>
                <w:rFonts w:ascii="Arial" w:hAnsi="Arial" w:cs="Arial"/>
                <w:bCs/>
              </w:rPr>
              <w:t>six</w:t>
            </w:r>
            <w:r w:rsidR="00AF3C57" w:rsidRPr="00100255">
              <w:rPr>
                <w:rFonts w:ascii="Arial" w:hAnsi="Arial" w:cs="Arial"/>
                <w:bCs/>
              </w:rPr>
              <w:t xml:space="preserve"> treatments with</w:t>
            </w:r>
            <w:r w:rsidR="00AF3C57">
              <w:rPr>
                <w:rFonts w:ascii="Arial" w:hAnsi="Arial" w:cs="Arial"/>
                <w:bCs/>
              </w:rPr>
              <w:t xml:space="preserve"> five</w:t>
            </w:r>
            <w:r w:rsidR="00AF3C57" w:rsidRPr="00100255">
              <w:rPr>
                <w:rFonts w:ascii="Arial" w:hAnsi="Arial" w:cs="Arial"/>
                <w:bCs/>
              </w:rPr>
              <w:t xml:space="preserve"> </w:t>
            </w:r>
            <w:proofErr w:type="spellStart"/>
            <w:r w:rsidR="00AF3C57" w:rsidRPr="00100255">
              <w:rPr>
                <w:rFonts w:ascii="Arial" w:hAnsi="Arial" w:cs="Arial"/>
                <w:bCs/>
              </w:rPr>
              <w:t>replications.</w:t>
            </w:r>
            <w:r w:rsidR="00AF3C57" w:rsidRPr="00612884">
              <w:rPr>
                <w:rFonts w:ascii="Arial" w:hAnsi="Arial" w:cs="Arial"/>
                <w:bCs/>
              </w:rPr>
              <w:t>Five</w:t>
            </w:r>
            <w:proofErr w:type="spellEnd"/>
            <w:r w:rsidR="00AF3C57" w:rsidRPr="00612884">
              <w:rPr>
                <w:rFonts w:ascii="Arial" w:hAnsi="Arial" w:cs="Arial"/>
                <w:bCs/>
              </w:rPr>
              <w:t xml:space="preserve"> essential </w:t>
            </w:r>
            <w:proofErr w:type="spellStart"/>
            <w:r w:rsidR="00AF3C57" w:rsidRPr="00612884">
              <w:rPr>
                <w:rFonts w:ascii="Arial" w:hAnsi="Arial" w:cs="Arial"/>
                <w:bCs/>
              </w:rPr>
              <w:t>oils,</w:t>
            </w:r>
            <w:r w:rsidR="00AF3C57" w:rsidRPr="00105DE0">
              <w:rPr>
                <w:rFonts w:ascii="Arial" w:hAnsi="Arial" w:cs="Arial"/>
                <w:bCs/>
                <w:iCs/>
              </w:rPr>
              <w:t>viz</w:t>
            </w:r>
            <w:proofErr w:type="spellEnd"/>
            <w:r w:rsidR="00AF3C57" w:rsidRPr="00105DE0">
              <w:rPr>
                <w:rFonts w:ascii="Arial" w:hAnsi="Arial" w:cs="Arial"/>
                <w:bCs/>
              </w:rPr>
              <w:t>.,</w:t>
            </w:r>
            <w:r w:rsidR="00AF3C57" w:rsidRPr="00612884">
              <w:rPr>
                <w:rFonts w:ascii="Arial" w:hAnsi="Arial" w:cs="Arial"/>
                <w:bCs/>
              </w:rPr>
              <w:t xml:space="preserve"> clove, cinnamon, neem, sesame, and peppermint were evaluated against the pathogen at 0.1%, 0.5%, 1.0%, and 1.5% concentrations</w:t>
            </w:r>
            <w:r w:rsidR="00AF3C57">
              <w:rPr>
                <w:rFonts w:ascii="Arial" w:hAnsi="Arial" w:cs="Arial"/>
                <w:bCs/>
              </w:rPr>
              <w:t xml:space="preserve"> by following Poison</w:t>
            </w:r>
            <w:r w:rsidR="00105DE0">
              <w:rPr>
                <w:rFonts w:ascii="Arial" w:hAnsi="Arial" w:cs="Arial"/>
                <w:bCs/>
              </w:rPr>
              <w:t>ed</w:t>
            </w:r>
            <w:r w:rsidR="00AF3C57">
              <w:rPr>
                <w:rFonts w:ascii="Arial" w:hAnsi="Arial" w:cs="Arial"/>
                <w:bCs/>
              </w:rPr>
              <w:t xml:space="preserve"> Food Technique </w:t>
            </w:r>
            <w:r w:rsidR="00AF3C57" w:rsidRPr="00612884">
              <w:rPr>
                <w:rFonts w:ascii="Arial" w:hAnsi="Arial" w:cs="Arial"/>
                <w:bCs/>
              </w:rPr>
              <w:t xml:space="preserve">to find out the minimum inhibitory concentration (MIC) under </w:t>
            </w:r>
            <w:proofErr w:type="spellStart"/>
            <w:r w:rsidR="00AF3C57" w:rsidRPr="00612884">
              <w:rPr>
                <w:rFonts w:ascii="Arial" w:hAnsi="Arial" w:cs="Arial"/>
                <w:bCs/>
                <w:i/>
                <w:iCs/>
              </w:rPr>
              <w:t>invitro</w:t>
            </w:r>
            <w:proofErr w:type="spellEnd"/>
            <w:r w:rsidR="00AF3C57" w:rsidRPr="00612884">
              <w:rPr>
                <w:rFonts w:ascii="Arial" w:hAnsi="Arial" w:cs="Arial"/>
                <w:bCs/>
              </w:rPr>
              <w:t xml:space="preserve"> conditions</w:t>
            </w:r>
            <w:r w:rsidR="00AF3C57">
              <w:rPr>
                <w:rFonts w:ascii="Arial" w:hAnsi="Arial" w:cs="Arial"/>
                <w:bCs/>
              </w:rPr>
              <w:t>.</w:t>
            </w:r>
          </w:p>
          <w:p w:rsidR="00AF3C57" w:rsidRDefault="00AF3C57" w:rsidP="00DF0C49">
            <w:pPr>
              <w:jc w:val="both"/>
              <w:rPr>
                <w:rStyle w:val="Strong"/>
                <w:rFonts w:ascii="Arial" w:hAnsi="Arial" w:cs="Arial"/>
              </w:rPr>
            </w:pPr>
          </w:p>
          <w:p w:rsidR="00DF0C49" w:rsidRPr="006E5A8E" w:rsidRDefault="00F7052A" w:rsidP="00DF0C49">
            <w:pPr>
              <w:jc w:val="both"/>
              <w:rPr>
                <w:rFonts w:ascii="Arial" w:hAnsi="Arial" w:cs="Arial"/>
                <w:lang w:eastAsia="en-IN"/>
              </w:rPr>
            </w:pPr>
            <w:r w:rsidRPr="006E5A8E">
              <w:rPr>
                <w:rStyle w:val="Strong"/>
                <w:rFonts w:ascii="Arial" w:hAnsi="Arial" w:cs="Arial"/>
              </w:rPr>
              <w:t xml:space="preserve">Results: </w:t>
            </w:r>
            <w:r w:rsidR="00AF3C57" w:rsidRPr="00612884">
              <w:rPr>
                <w:rFonts w:ascii="Arial" w:hAnsi="Arial" w:cs="Arial"/>
                <w:bCs/>
              </w:rPr>
              <w:t>Amongst all the essential oils, clove</w:t>
            </w:r>
            <w:r w:rsidR="00AF3C57">
              <w:rPr>
                <w:rFonts w:ascii="Arial" w:hAnsi="Arial" w:cs="Arial"/>
                <w:bCs/>
              </w:rPr>
              <w:t>,</w:t>
            </w:r>
            <w:r w:rsidR="00AF3C57" w:rsidRPr="00612884">
              <w:rPr>
                <w:rFonts w:ascii="Arial" w:hAnsi="Arial" w:cs="Arial"/>
                <w:bCs/>
              </w:rPr>
              <w:t xml:space="preserve"> and cinnamon oil were found to be the most effective in inhibiting the maximum radial mycelial growth (100%) of the pathogen at </w:t>
            </w:r>
            <w:proofErr w:type="spellStart"/>
            <w:r w:rsidR="00AF3C57" w:rsidRPr="00612884">
              <w:rPr>
                <w:rFonts w:ascii="Arial" w:hAnsi="Arial" w:cs="Arial"/>
                <w:bCs/>
              </w:rPr>
              <w:t>allthe</w:t>
            </w:r>
            <w:proofErr w:type="spellEnd"/>
            <w:r w:rsidR="00AF3C57" w:rsidRPr="00612884">
              <w:rPr>
                <w:rFonts w:ascii="Arial" w:hAnsi="Arial" w:cs="Arial"/>
                <w:bCs/>
              </w:rPr>
              <w:t xml:space="preserve"> concentrations, </w:t>
            </w:r>
            <w:r w:rsidR="00105DE0">
              <w:rPr>
                <w:rFonts w:ascii="Arial" w:hAnsi="Arial" w:cs="Arial"/>
              </w:rPr>
              <w:t>whereas</w:t>
            </w:r>
            <w:r w:rsidR="00AF3C57" w:rsidRPr="00612884">
              <w:rPr>
                <w:rFonts w:ascii="Arial" w:hAnsi="Arial" w:cs="Arial"/>
              </w:rPr>
              <w:t>,0.1 % being the MIC for both the essential oils showing maximum inhibition (100.00%) of the pathogen.</w:t>
            </w:r>
          </w:p>
          <w:p w:rsidR="00364C15" w:rsidRPr="006E5A8E" w:rsidRDefault="00364C15">
            <w:pPr>
              <w:jc w:val="both"/>
              <w:rPr>
                <w:rFonts w:ascii="Arial" w:hAnsi="Arial" w:cs="Arial"/>
              </w:rPr>
            </w:pPr>
          </w:p>
          <w:p w:rsidR="00364C15" w:rsidRPr="009C38E4" w:rsidRDefault="00F7052A" w:rsidP="002802D4">
            <w:pPr>
              <w:pStyle w:val="Body"/>
              <w:spacing w:after="0"/>
              <w:rPr>
                <w:rFonts w:ascii="Arial" w:hAnsi="Arial" w:cs="Arial"/>
                <w:b/>
                <w:bCs/>
                <w:lang w:eastAsia="en-IN"/>
              </w:rPr>
            </w:pPr>
            <w:r w:rsidRPr="006E5A8E">
              <w:rPr>
                <w:rStyle w:val="Strong"/>
                <w:rFonts w:ascii="Arial" w:hAnsi="Arial" w:cs="Arial"/>
              </w:rPr>
              <w:t xml:space="preserve">Conclusion: </w:t>
            </w:r>
            <w:r w:rsidR="00AF3C57" w:rsidRPr="00612884">
              <w:rPr>
                <w:rFonts w:ascii="Arial" w:hAnsi="Arial" w:cs="Arial"/>
              </w:rPr>
              <w:t>The antimicrobial properties of clove and cinnamon essential oils can be exploited for the management of fungal wilt disease of tomatoes in the field, which will be an eco</w:t>
            </w:r>
            <w:r w:rsidR="00105DE0">
              <w:rPr>
                <w:rFonts w:ascii="Arial" w:hAnsi="Arial" w:cs="Arial"/>
              </w:rPr>
              <w:t>-</w:t>
            </w:r>
            <w:r w:rsidR="00AF3C57" w:rsidRPr="00612884">
              <w:rPr>
                <w:rFonts w:ascii="Arial" w:hAnsi="Arial" w:cs="Arial"/>
              </w:rPr>
              <w:t>friendly and sustainable alternative to chemical control.</w:t>
            </w:r>
          </w:p>
        </w:tc>
      </w:tr>
    </w:tbl>
    <w:p w:rsidR="00D810A9" w:rsidRPr="00860BD6" w:rsidRDefault="00F7052A" w:rsidP="00B628E5">
      <w:pPr>
        <w:pStyle w:val="NormalWeb"/>
        <w:jc w:val="both"/>
        <w:rPr>
          <w:rFonts w:ascii="Arial" w:hAnsi="Arial" w:cs="Arial"/>
          <w:i/>
          <w:iCs/>
          <w:sz w:val="20"/>
          <w:lang w:val="en-US"/>
        </w:rPr>
      </w:pPr>
      <w:r w:rsidRPr="00B628E5">
        <w:rPr>
          <w:rFonts w:ascii="Arial" w:hAnsi="Arial" w:cs="Arial"/>
          <w:i/>
          <w:sz w:val="20"/>
        </w:rPr>
        <w:t xml:space="preserve">Keywords: </w:t>
      </w:r>
      <w:r w:rsidR="00AF3C57" w:rsidRPr="00AF3C57">
        <w:rPr>
          <w:rFonts w:ascii="Arial" w:hAnsi="Arial" w:cs="Arial"/>
          <w:i/>
          <w:iCs/>
          <w:sz w:val="20"/>
        </w:rPr>
        <w:t xml:space="preserve">Tomato; wilt; </w:t>
      </w:r>
      <w:r w:rsidR="00AF3C57" w:rsidRPr="00AF3C57">
        <w:rPr>
          <w:rFonts w:ascii="Arial" w:hAnsi="Arial" w:cs="Arial"/>
          <w:bCs/>
          <w:i/>
          <w:iCs/>
          <w:sz w:val="20"/>
        </w:rPr>
        <w:t>essential oils; MIC; radial mycelial growth</w:t>
      </w:r>
    </w:p>
    <w:p w:rsidR="00364C15" w:rsidRPr="002874D8" w:rsidRDefault="00F7052A">
      <w:pPr>
        <w:pStyle w:val="AbstHead"/>
        <w:spacing w:after="0"/>
        <w:jc w:val="both"/>
        <w:rPr>
          <w:rFonts w:ascii="Arial" w:hAnsi="Arial" w:cs="Arial"/>
        </w:rPr>
      </w:pPr>
      <w:r w:rsidRPr="002874D8">
        <w:rPr>
          <w:rFonts w:ascii="Arial" w:hAnsi="Arial" w:cs="Arial"/>
        </w:rPr>
        <w:t>1. INTRODUCTION</w:t>
      </w:r>
    </w:p>
    <w:p w:rsidR="00364C15" w:rsidRPr="002874D8" w:rsidRDefault="00364C15">
      <w:pPr>
        <w:pStyle w:val="AbstHead"/>
        <w:spacing w:after="0"/>
        <w:jc w:val="both"/>
        <w:rPr>
          <w:rFonts w:ascii="Arial" w:hAnsi="Arial" w:cs="Arial"/>
        </w:rPr>
      </w:pPr>
    </w:p>
    <w:p w:rsidR="00AF3C57" w:rsidRPr="004C1C1D" w:rsidRDefault="00AF3C57" w:rsidP="007A15EE">
      <w:pPr>
        <w:jc w:val="both"/>
        <w:rPr>
          <w:rFonts w:ascii="Arial" w:hAnsi="Arial" w:cs="Arial"/>
        </w:rPr>
      </w:pPr>
      <w:r w:rsidRPr="00612884">
        <w:rPr>
          <w:rFonts w:ascii="Arial" w:hAnsi="Arial" w:cs="Arial"/>
          <w:bCs/>
        </w:rPr>
        <w:t>Tomato (</w:t>
      </w:r>
      <w:proofErr w:type="spellStart"/>
      <w:r w:rsidRPr="00612884">
        <w:rPr>
          <w:rFonts w:ascii="Arial" w:hAnsi="Arial" w:cs="Arial"/>
          <w:bCs/>
          <w:i/>
          <w:iCs/>
        </w:rPr>
        <w:t>Lycopersicon</w:t>
      </w:r>
      <w:proofErr w:type="spellEnd"/>
      <w:r w:rsidRPr="00612884">
        <w:rPr>
          <w:rFonts w:ascii="Arial" w:hAnsi="Arial" w:cs="Arial"/>
          <w:bCs/>
          <w:i/>
          <w:iCs/>
        </w:rPr>
        <w:t xml:space="preserve"> </w:t>
      </w:r>
      <w:proofErr w:type="spellStart"/>
      <w:r w:rsidRPr="00612884">
        <w:rPr>
          <w:rFonts w:ascii="Arial" w:hAnsi="Arial" w:cs="Arial"/>
          <w:bCs/>
          <w:i/>
          <w:iCs/>
        </w:rPr>
        <w:t>esculentum</w:t>
      </w:r>
      <w:proofErr w:type="spellEnd"/>
      <w:r w:rsidRPr="00612884">
        <w:rPr>
          <w:rFonts w:ascii="Arial" w:hAnsi="Arial" w:cs="Arial"/>
          <w:bCs/>
        </w:rPr>
        <w:t xml:space="preserve"> L.)</w:t>
      </w:r>
      <w:r w:rsidRPr="00612884">
        <w:rPr>
          <w:rFonts w:ascii="Arial" w:hAnsi="Arial" w:cs="Arial"/>
        </w:rPr>
        <w:t xml:space="preserve"> is one of the most important and popular vegetable crops cultivated in the world (</w:t>
      </w:r>
      <w:r w:rsidRPr="004C1C1D">
        <w:rPr>
          <w:rFonts w:ascii="Arial" w:hAnsi="Arial" w:cs="Arial"/>
        </w:rPr>
        <w:t xml:space="preserve">Kumar </w:t>
      </w:r>
      <w:r w:rsidRPr="008B6E9E">
        <w:rPr>
          <w:rFonts w:ascii="Arial" w:hAnsi="Arial" w:cs="Arial"/>
          <w:iCs/>
        </w:rPr>
        <w:t>et al</w:t>
      </w:r>
      <w:r w:rsidR="008B6E9E" w:rsidRPr="008B6E9E">
        <w:rPr>
          <w:rFonts w:ascii="Arial" w:hAnsi="Arial" w:cs="Arial"/>
        </w:rPr>
        <w:t>.</w:t>
      </w:r>
      <w:r w:rsidRPr="004C1C1D">
        <w:rPr>
          <w:rFonts w:ascii="Arial" w:hAnsi="Arial" w:cs="Arial"/>
        </w:rPr>
        <w:t xml:space="preserve"> 2018).</w:t>
      </w:r>
      <w:r w:rsidRPr="00612884">
        <w:rPr>
          <w:rFonts w:ascii="Arial" w:hAnsi="Arial" w:cs="Arial"/>
        </w:rPr>
        <w:t xml:space="preserve"> It is classified as a vegetable f</w:t>
      </w:r>
      <w:r w:rsidR="00105DE0">
        <w:rPr>
          <w:rFonts w:ascii="Arial" w:hAnsi="Arial" w:cs="Arial"/>
        </w:rPr>
        <w:t>rom a</w:t>
      </w:r>
      <w:r w:rsidRPr="00612884">
        <w:rPr>
          <w:rFonts w:ascii="Arial" w:hAnsi="Arial" w:cs="Arial"/>
        </w:rPr>
        <w:t xml:space="preserve"> nutritional </w:t>
      </w:r>
      <w:r w:rsidR="00105DE0">
        <w:rPr>
          <w:rFonts w:ascii="Arial" w:hAnsi="Arial" w:cs="Arial"/>
        </w:rPr>
        <w:t xml:space="preserve">perspective </w:t>
      </w:r>
      <w:r w:rsidRPr="00612884">
        <w:rPr>
          <w:rFonts w:ascii="Arial" w:hAnsi="Arial" w:cs="Arial"/>
        </w:rPr>
        <w:t xml:space="preserve">and is a good source of vitamin C and phytochemical </w:t>
      </w:r>
      <w:r w:rsidR="00105DE0">
        <w:rPr>
          <w:rFonts w:ascii="Arial" w:hAnsi="Arial" w:cs="Arial"/>
        </w:rPr>
        <w:t xml:space="preserve">compound </w:t>
      </w:r>
      <w:r w:rsidRPr="00612884">
        <w:rPr>
          <w:rFonts w:ascii="Arial" w:hAnsi="Arial" w:cs="Arial"/>
        </w:rPr>
        <w:t xml:space="preserve">lycopene. Tomato is treated as “protective food” universally and provides almost all the vitamins and minerals in quite a </w:t>
      </w:r>
      <w:r w:rsidR="00105DE0">
        <w:rPr>
          <w:rFonts w:ascii="Arial" w:hAnsi="Arial" w:cs="Arial"/>
        </w:rPr>
        <w:t>significant</w:t>
      </w:r>
      <w:r w:rsidRPr="00612884">
        <w:rPr>
          <w:rFonts w:ascii="Arial" w:hAnsi="Arial" w:cs="Arial"/>
        </w:rPr>
        <w:t xml:space="preserve"> amount. India is the second largest producer of tomatoes, accounting for 10.51% of total production after China, followed by Turkey and the United States. According to FAOSTAT</w:t>
      </w:r>
      <w:r w:rsidR="008B6E9E">
        <w:rPr>
          <w:rFonts w:ascii="Arial" w:hAnsi="Arial" w:cs="Arial"/>
        </w:rPr>
        <w:t xml:space="preserve"> 2021</w:t>
      </w:r>
      <w:r w:rsidRPr="00612884">
        <w:rPr>
          <w:rFonts w:ascii="Arial" w:hAnsi="Arial" w:cs="Arial"/>
        </w:rPr>
        <w:t xml:space="preserve">, Tomatoes ranked as the most-produced vegetable with a production of 189 million </w:t>
      </w:r>
      <w:proofErr w:type="spellStart"/>
      <w:r w:rsidR="008B6E9E">
        <w:rPr>
          <w:rFonts w:ascii="Arial" w:hAnsi="Arial" w:cs="Arial"/>
        </w:rPr>
        <w:t>tonnes</w:t>
      </w:r>
      <w:r w:rsidRPr="00612884">
        <w:rPr>
          <w:rFonts w:ascii="Arial" w:hAnsi="Arial" w:cs="Arial"/>
        </w:rPr>
        <w:t>from</w:t>
      </w:r>
      <w:proofErr w:type="spellEnd"/>
      <w:r w:rsidRPr="00612884">
        <w:rPr>
          <w:rFonts w:ascii="Arial" w:hAnsi="Arial" w:cs="Arial"/>
        </w:rPr>
        <w:t xml:space="preserve"> 5,167,388 hectares in 2021, with an average yield of 37.1 metric </w:t>
      </w:r>
      <w:proofErr w:type="spellStart"/>
      <w:r w:rsidRPr="00612884">
        <w:rPr>
          <w:rFonts w:ascii="Arial" w:hAnsi="Arial" w:cs="Arial"/>
        </w:rPr>
        <w:t>tonnes</w:t>
      </w:r>
      <w:proofErr w:type="spellEnd"/>
      <w:r w:rsidRPr="00612884">
        <w:rPr>
          <w:rFonts w:ascii="Arial" w:hAnsi="Arial" w:cs="Arial"/>
        </w:rPr>
        <w:t xml:space="preserve"> per hectare </w:t>
      </w:r>
      <w:r w:rsidR="008B6E9E">
        <w:rPr>
          <w:rFonts w:ascii="Arial" w:hAnsi="Arial" w:cs="Arial"/>
        </w:rPr>
        <w:t>(Anon</w:t>
      </w:r>
      <w:r w:rsidRPr="00612884">
        <w:rPr>
          <w:rFonts w:ascii="Arial" w:hAnsi="Arial" w:cs="Arial"/>
        </w:rPr>
        <w:t xml:space="preserve"> 2021b). In </w:t>
      </w:r>
      <w:proofErr w:type="spellStart"/>
      <w:r w:rsidRPr="00612884">
        <w:rPr>
          <w:rFonts w:ascii="Arial" w:hAnsi="Arial" w:cs="Arial"/>
        </w:rPr>
        <w:t>India</w:t>
      </w:r>
      <w:proofErr w:type="gramStart"/>
      <w:r w:rsidRPr="00612884">
        <w:rPr>
          <w:rFonts w:ascii="Arial" w:hAnsi="Arial" w:cs="Arial"/>
        </w:rPr>
        <w:t>,it</w:t>
      </w:r>
      <w:proofErr w:type="spellEnd"/>
      <w:proofErr w:type="gramEnd"/>
      <w:r w:rsidRPr="00612884">
        <w:rPr>
          <w:rFonts w:ascii="Arial" w:hAnsi="Arial" w:cs="Arial"/>
        </w:rPr>
        <w:t xml:space="preserve"> occupies an area of about 854 thousand ha producing over 21,181,000 </w:t>
      </w:r>
      <w:proofErr w:type="spellStart"/>
      <w:r w:rsidRPr="00612884">
        <w:rPr>
          <w:rFonts w:ascii="Arial" w:hAnsi="Arial" w:cs="Arial"/>
        </w:rPr>
        <w:t>tonnes</w:t>
      </w:r>
      <w:proofErr w:type="spellEnd"/>
      <w:r w:rsidRPr="00612884">
        <w:rPr>
          <w:rFonts w:ascii="Arial" w:hAnsi="Arial" w:cs="Arial"/>
        </w:rPr>
        <w:t xml:space="preserve"> in 2021 and an estimated 20.34 million metric </w:t>
      </w:r>
      <w:proofErr w:type="spellStart"/>
      <w:r w:rsidRPr="00612884">
        <w:rPr>
          <w:rFonts w:ascii="Arial" w:hAnsi="Arial" w:cs="Arial"/>
        </w:rPr>
        <w:t>tonnes</w:t>
      </w:r>
      <w:proofErr w:type="spellEnd"/>
      <w:r w:rsidRPr="00612884">
        <w:rPr>
          <w:rFonts w:ascii="Arial" w:hAnsi="Arial" w:cs="Arial"/>
        </w:rPr>
        <w:t xml:space="preserve"> in 2022 with a productivity of 25.0 MT per </w:t>
      </w:r>
      <w:r w:rsidRPr="004C1C1D">
        <w:rPr>
          <w:rFonts w:ascii="Arial" w:hAnsi="Arial" w:cs="Arial"/>
        </w:rPr>
        <w:t>he</w:t>
      </w:r>
      <w:r w:rsidR="008B6E9E">
        <w:rPr>
          <w:rFonts w:ascii="Arial" w:hAnsi="Arial" w:cs="Arial"/>
        </w:rPr>
        <w:t>ctare (Anon</w:t>
      </w:r>
      <w:r w:rsidRPr="004C1C1D">
        <w:rPr>
          <w:rFonts w:ascii="Arial" w:hAnsi="Arial" w:cs="Arial"/>
        </w:rPr>
        <w:t xml:space="preserve"> 2022a). Madhya Pradesh is the leading producer of tomatoes in </w:t>
      </w:r>
      <w:proofErr w:type="spellStart"/>
      <w:r w:rsidRPr="004C1C1D">
        <w:rPr>
          <w:rFonts w:ascii="Arial" w:hAnsi="Arial" w:cs="Arial"/>
        </w:rPr>
        <w:t>Indiafollowed</w:t>
      </w:r>
      <w:proofErr w:type="spellEnd"/>
      <w:r w:rsidRPr="004C1C1D">
        <w:rPr>
          <w:rFonts w:ascii="Arial" w:hAnsi="Arial" w:cs="Arial"/>
        </w:rPr>
        <w:t xml:space="preserve"> by Andhra Pradesh and Karnataka (Anon 2022b). In Assam, tomato is cultivated over 18.28 thousand ha with a total production of 396.24 </w:t>
      </w:r>
      <w:r w:rsidRPr="004C1C1D">
        <w:rPr>
          <w:rFonts w:ascii="Arial" w:hAnsi="Arial" w:cs="Arial"/>
        </w:rPr>
        <w:lastRenderedPageBreak/>
        <w:t xml:space="preserve">thousand MT (Anon 2021a). India is the third largest exporter of tomatoes, following Italy and Turkey. It is an important crop having significant economic value, however; there are many constraints in its production </w:t>
      </w:r>
      <w:r w:rsidR="00105DE0">
        <w:rPr>
          <w:rFonts w:ascii="Arial" w:hAnsi="Arial" w:cs="Arial"/>
        </w:rPr>
        <w:t>leading to</w:t>
      </w:r>
      <w:r w:rsidRPr="004C1C1D">
        <w:rPr>
          <w:rFonts w:ascii="Arial" w:hAnsi="Arial" w:cs="Arial"/>
        </w:rPr>
        <w:t xml:space="preserve"> severe yield loss</w:t>
      </w:r>
      <w:r w:rsidR="00105DE0">
        <w:rPr>
          <w:rFonts w:ascii="Arial" w:hAnsi="Arial" w:cs="Arial"/>
        </w:rPr>
        <w:t>es</w:t>
      </w:r>
      <w:r w:rsidRPr="004C1C1D">
        <w:rPr>
          <w:rFonts w:ascii="Arial" w:hAnsi="Arial" w:cs="Arial"/>
        </w:rPr>
        <w:t xml:space="preserve">. Amongst other factors, fungal infections caused by </w:t>
      </w:r>
      <w:proofErr w:type="spellStart"/>
      <w:r w:rsidRPr="004C1C1D">
        <w:rPr>
          <w:rFonts w:ascii="Arial" w:hAnsi="Arial" w:cs="Arial"/>
          <w:i/>
        </w:rPr>
        <w:t>Fusarium</w:t>
      </w:r>
      <w:proofErr w:type="spellEnd"/>
      <w:r w:rsidRPr="004C1C1D">
        <w:rPr>
          <w:rFonts w:ascii="Arial" w:hAnsi="Arial" w:cs="Arial"/>
          <w:i/>
        </w:rPr>
        <w:t xml:space="preserve"> </w:t>
      </w:r>
      <w:proofErr w:type="spellStart"/>
      <w:r w:rsidRPr="004C1C1D">
        <w:rPr>
          <w:rFonts w:ascii="Arial" w:hAnsi="Arial" w:cs="Arial"/>
          <w:i/>
        </w:rPr>
        <w:t>oxysporum</w:t>
      </w:r>
      <w:proofErr w:type="spellEnd"/>
      <w:r w:rsidR="00105DE0">
        <w:rPr>
          <w:rFonts w:ascii="Arial" w:hAnsi="Arial" w:cs="Arial"/>
          <w:i/>
        </w:rPr>
        <w:t xml:space="preserve"> </w:t>
      </w:r>
      <w:r w:rsidRPr="004C1C1D">
        <w:rPr>
          <w:rFonts w:ascii="Arial" w:hAnsi="Arial" w:cs="Arial"/>
        </w:rPr>
        <w:t xml:space="preserve">contribute to </w:t>
      </w:r>
      <w:r w:rsidR="008B6E9E">
        <w:rPr>
          <w:rFonts w:ascii="Arial" w:hAnsi="Arial" w:cs="Arial"/>
        </w:rPr>
        <w:t>25-55</w:t>
      </w:r>
      <w:r w:rsidRPr="004C1C1D">
        <w:rPr>
          <w:rFonts w:ascii="Arial" w:hAnsi="Arial" w:cs="Arial"/>
        </w:rPr>
        <w:t xml:space="preserve"> percent of crop losses all around the world (Devi </w:t>
      </w:r>
      <w:r w:rsidRPr="008B6E9E">
        <w:rPr>
          <w:rFonts w:ascii="Arial" w:hAnsi="Arial" w:cs="Arial"/>
          <w:iCs/>
        </w:rPr>
        <w:t>et al</w:t>
      </w:r>
      <w:r w:rsidR="008B6E9E" w:rsidRPr="008B6E9E">
        <w:rPr>
          <w:rFonts w:ascii="Arial" w:hAnsi="Arial" w:cs="Arial"/>
        </w:rPr>
        <w:t>.</w:t>
      </w:r>
      <w:r w:rsidRPr="004C1C1D">
        <w:rPr>
          <w:rFonts w:ascii="Arial" w:hAnsi="Arial" w:cs="Arial"/>
        </w:rPr>
        <w:t xml:space="preserve"> 2016). </w:t>
      </w:r>
      <w:proofErr w:type="spellStart"/>
      <w:r w:rsidRPr="004C1C1D">
        <w:rPr>
          <w:rFonts w:ascii="Arial" w:hAnsi="Arial" w:cs="Arial"/>
        </w:rPr>
        <w:t>Fusarium</w:t>
      </w:r>
      <w:proofErr w:type="spellEnd"/>
      <w:r w:rsidRPr="004C1C1D">
        <w:rPr>
          <w:rFonts w:ascii="Arial" w:hAnsi="Arial" w:cs="Arial"/>
        </w:rPr>
        <w:t xml:space="preserve"> wilt of tomato is one of the most destructive diseases of tomatoes caused by </w:t>
      </w:r>
      <w:r w:rsidRPr="004C1C1D">
        <w:rPr>
          <w:rFonts w:ascii="Arial" w:hAnsi="Arial" w:cs="Arial"/>
          <w:i/>
          <w:iCs/>
        </w:rPr>
        <w:t>FOL</w:t>
      </w:r>
      <w:r w:rsidRPr="004C1C1D">
        <w:rPr>
          <w:rFonts w:ascii="Arial" w:hAnsi="Arial" w:cs="Arial"/>
          <w:i/>
        </w:rPr>
        <w:t xml:space="preserve">. </w:t>
      </w:r>
      <w:r w:rsidRPr="004C1C1D">
        <w:rPr>
          <w:rFonts w:ascii="Arial" w:hAnsi="Arial" w:cs="Arial"/>
        </w:rPr>
        <w:t xml:space="preserve"> This disease can result in yield </w:t>
      </w:r>
      <w:proofErr w:type="spellStart"/>
      <w:r w:rsidRPr="004C1C1D">
        <w:rPr>
          <w:rFonts w:ascii="Arial" w:hAnsi="Arial" w:cs="Arial"/>
        </w:rPr>
        <w:t>lossup</w:t>
      </w:r>
      <w:proofErr w:type="spellEnd"/>
      <w:r w:rsidRPr="004C1C1D">
        <w:rPr>
          <w:rFonts w:ascii="Arial" w:hAnsi="Arial" w:cs="Arial"/>
        </w:rPr>
        <w:t xml:space="preserve"> to 80</w:t>
      </w:r>
      <w:r w:rsidR="008B6E9E">
        <w:rPr>
          <w:rFonts w:ascii="Arial" w:hAnsi="Arial" w:cs="Arial"/>
        </w:rPr>
        <w:t xml:space="preserve"> per cent</w:t>
      </w:r>
      <w:r w:rsidRPr="004C1C1D">
        <w:rPr>
          <w:rFonts w:ascii="Arial" w:hAnsi="Arial" w:cs="Arial"/>
        </w:rPr>
        <w:t xml:space="preserve"> when it occurs in a severe form.</w:t>
      </w:r>
    </w:p>
    <w:p w:rsidR="00AF3C57" w:rsidRPr="00612884" w:rsidRDefault="00AF3C57" w:rsidP="007A15EE">
      <w:pPr>
        <w:jc w:val="both"/>
        <w:rPr>
          <w:rFonts w:ascii="Arial" w:hAnsi="Arial" w:cs="Arial"/>
        </w:rPr>
      </w:pPr>
      <w:r w:rsidRPr="004C1C1D">
        <w:rPr>
          <w:rFonts w:ascii="Arial" w:hAnsi="Arial" w:cs="Arial"/>
        </w:rPr>
        <w:t xml:space="preserve">Fungicides are generally used to control this disease; however, frequent and indiscriminate use of these </w:t>
      </w:r>
      <w:proofErr w:type="spellStart"/>
      <w:r w:rsidRPr="004C1C1D">
        <w:rPr>
          <w:rFonts w:ascii="Arial" w:hAnsi="Arial" w:cs="Arial"/>
        </w:rPr>
        <w:t>chemicalsmay</w:t>
      </w:r>
      <w:proofErr w:type="spellEnd"/>
      <w:r w:rsidRPr="004C1C1D">
        <w:rPr>
          <w:rFonts w:ascii="Arial" w:hAnsi="Arial" w:cs="Arial"/>
        </w:rPr>
        <w:t xml:space="preserve"> lead to environmental pollution and the development of </w:t>
      </w:r>
      <w:r w:rsidR="00105DE0">
        <w:rPr>
          <w:rFonts w:ascii="Arial" w:hAnsi="Arial" w:cs="Arial"/>
        </w:rPr>
        <w:t>more virulent strains. H</w:t>
      </w:r>
      <w:r w:rsidRPr="004C1C1D">
        <w:rPr>
          <w:rFonts w:ascii="Arial" w:hAnsi="Arial" w:cs="Arial"/>
        </w:rPr>
        <w:t>ence</w:t>
      </w:r>
      <w:r w:rsidR="00105DE0">
        <w:rPr>
          <w:rFonts w:ascii="Arial" w:hAnsi="Arial" w:cs="Arial"/>
        </w:rPr>
        <w:t>,</w:t>
      </w:r>
      <w:r w:rsidRPr="004C1C1D">
        <w:rPr>
          <w:rFonts w:ascii="Arial" w:hAnsi="Arial" w:cs="Arial"/>
        </w:rPr>
        <w:t xml:space="preserve"> the use of biocontrol and plant-</w:t>
      </w:r>
      <w:proofErr w:type="spellStart"/>
      <w:r w:rsidRPr="004C1C1D">
        <w:rPr>
          <w:rFonts w:ascii="Arial" w:hAnsi="Arial" w:cs="Arial"/>
        </w:rPr>
        <w:t>basedessential</w:t>
      </w:r>
      <w:proofErr w:type="spellEnd"/>
      <w:r w:rsidRPr="004C1C1D">
        <w:rPr>
          <w:rFonts w:ascii="Arial" w:hAnsi="Arial" w:cs="Arial"/>
        </w:rPr>
        <w:t xml:space="preserve"> oils has been advocated as one of the promising alternative strategy to overcome these problems (</w:t>
      </w:r>
      <w:proofErr w:type="spellStart"/>
      <w:r w:rsidRPr="004C1C1D">
        <w:rPr>
          <w:rFonts w:ascii="Arial" w:hAnsi="Arial" w:cs="Arial"/>
        </w:rPr>
        <w:t>Calo</w:t>
      </w:r>
      <w:proofErr w:type="spellEnd"/>
      <w:r w:rsidRPr="004C1C1D">
        <w:rPr>
          <w:rFonts w:ascii="Arial" w:hAnsi="Arial" w:cs="Arial"/>
        </w:rPr>
        <w:t xml:space="preserve"> </w:t>
      </w:r>
      <w:r w:rsidRPr="008B6E9E">
        <w:rPr>
          <w:rFonts w:ascii="Arial" w:hAnsi="Arial" w:cs="Arial"/>
          <w:iCs/>
        </w:rPr>
        <w:t>et al.</w:t>
      </w:r>
      <w:r w:rsidRPr="004C1C1D">
        <w:rPr>
          <w:rFonts w:ascii="Arial" w:hAnsi="Arial" w:cs="Arial"/>
        </w:rPr>
        <w:t xml:space="preserve"> 2015; </w:t>
      </w:r>
      <w:proofErr w:type="spellStart"/>
      <w:r w:rsidRPr="004C1C1D">
        <w:rPr>
          <w:rFonts w:ascii="Arial" w:hAnsi="Arial" w:cs="Arial"/>
        </w:rPr>
        <w:t>Chouhan</w:t>
      </w:r>
      <w:proofErr w:type="spellEnd"/>
      <w:r w:rsidRPr="004C1C1D">
        <w:rPr>
          <w:rFonts w:ascii="Arial" w:hAnsi="Arial" w:cs="Arial"/>
        </w:rPr>
        <w:t xml:space="preserve"> </w:t>
      </w:r>
      <w:r w:rsidRPr="008B6E9E">
        <w:rPr>
          <w:rFonts w:ascii="Arial" w:hAnsi="Arial" w:cs="Arial"/>
          <w:iCs/>
        </w:rPr>
        <w:t>et al</w:t>
      </w:r>
      <w:r w:rsidR="008B6E9E" w:rsidRPr="008B6E9E">
        <w:rPr>
          <w:rFonts w:ascii="Arial" w:hAnsi="Arial" w:cs="Arial"/>
        </w:rPr>
        <w:t>.</w:t>
      </w:r>
      <w:r w:rsidRPr="004C1C1D">
        <w:rPr>
          <w:rFonts w:ascii="Arial" w:hAnsi="Arial" w:cs="Arial"/>
        </w:rPr>
        <w:t xml:space="preserve"> 2017).In view </w:t>
      </w:r>
      <w:proofErr w:type="spellStart"/>
      <w:r w:rsidRPr="004C1C1D">
        <w:rPr>
          <w:rFonts w:ascii="Arial" w:hAnsi="Arial" w:cs="Arial"/>
        </w:rPr>
        <w:t>ofthe</w:t>
      </w:r>
      <w:proofErr w:type="spellEnd"/>
      <w:r w:rsidRPr="004C1C1D">
        <w:rPr>
          <w:rFonts w:ascii="Arial" w:hAnsi="Arial" w:cs="Arial"/>
        </w:rPr>
        <w:t xml:space="preserve"> above, the present study was undertaken to evaluate the effect of essential oils</w:t>
      </w:r>
      <w:r w:rsidRPr="00612884">
        <w:rPr>
          <w:rFonts w:ascii="Arial" w:hAnsi="Arial" w:cs="Arial"/>
        </w:rPr>
        <w:t xml:space="preserve"> against </w:t>
      </w:r>
      <w:proofErr w:type="spellStart"/>
      <w:r w:rsidRPr="00612884">
        <w:rPr>
          <w:rFonts w:ascii="Arial" w:hAnsi="Arial" w:cs="Arial"/>
          <w:i/>
          <w:iCs/>
        </w:rPr>
        <w:t>Fusarium</w:t>
      </w:r>
      <w:proofErr w:type="spellEnd"/>
      <w:r w:rsidRPr="00612884">
        <w:rPr>
          <w:rFonts w:ascii="Arial" w:hAnsi="Arial" w:cs="Arial"/>
          <w:i/>
          <w:iCs/>
        </w:rPr>
        <w:t xml:space="preserve"> </w:t>
      </w:r>
      <w:proofErr w:type="spellStart"/>
      <w:r w:rsidRPr="00612884">
        <w:rPr>
          <w:rFonts w:ascii="Arial" w:hAnsi="Arial" w:cs="Arial"/>
          <w:i/>
          <w:iCs/>
        </w:rPr>
        <w:t>oxysporum</w:t>
      </w:r>
      <w:r w:rsidRPr="00612884">
        <w:rPr>
          <w:rFonts w:ascii="Arial" w:hAnsi="Arial" w:cs="Arial"/>
        </w:rPr>
        <w:t>f.sp</w:t>
      </w:r>
      <w:proofErr w:type="spellEnd"/>
      <w:r w:rsidRPr="00612884">
        <w:rPr>
          <w:rFonts w:ascii="Arial" w:hAnsi="Arial" w:cs="Arial"/>
        </w:rPr>
        <w:t xml:space="preserve">. </w:t>
      </w:r>
      <w:proofErr w:type="spellStart"/>
      <w:proofErr w:type="gramStart"/>
      <w:r w:rsidRPr="00612884">
        <w:rPr>
          <w:rFonts w:ascii="Arial" w:hAnsi="Arial" w:cs="Arial"/>
          <w:i/>
          <w:iCs/>
        </w:rPr>
        <w:t>lycopersici</w:t>
      </w:r>
      <w:proofErr w:type="spellEnd"/>
      <w:proofErr w:type="gramEnd"/>
      <w:r w:rsidRPr="00612884">
        <w:rPr>
          <w:rFonts w:ascii="Arial" w:hAnsi="Arial" w:cs="Arial"/>
          <w:i/>
          <w:iCs/>
        </w:rPr>
        <w:t xml:space="preserve"> in vitro. </w:t>
      </w:r>
    </w:p>
    <w:p w:rsidR="00364C15" w:rsidRPr="002874D8" w:rsidRDefault="00364C15">
      <w:pPr>
        <w:pStyle w:val="Body"/>
        <w:spacing w:after="0"/>
        <w:rPr>
          <w:rFonts w:ascii="Arial" w:hAnsi="Arial" w:cs="Arial"/>
        </w:rPr>
      </w:pPr>
    </w:p>
    <w:p w:rsidR="00364C15" w:rsidRPr="002874D8" w:rsidRDefault="00F7052A">
      <w:pPr>
        <w:pStyle w:val="AbstHead"/>
        <w:spacing w:after="0"/>
        <w:jc w:val="both"/>
        <w:rPr>
          <w:rFonts w:ascii="Arial" w:hAnsi="Arial" w:cs="Arial"/>
        </w:rPr>
      </w:pPr>
      <w:r w:rsidRPr="002874D8">
        <w:rPr>
          <w:rFonts w:ascii="Arial" w:hAnsi="Arial" w:cs="Arial"/>
        </w:rPr>
        <w:t xml:space="preserve">2. material and methods </w:t>
      </w:r>
    </w:p>
    <w:p w:rsidR="00364C15" w:rsidRPr="002874D8" w:rsidRDefault="00364C15">
      <w:pPr>
        <w:pStyle w:val="AbstHead"/>
        <w:spacing w:after="0"/>
        <w:jc w:val="both"/>
        <w:rPr>
          <w:rFonts w:ascii="Arial" w:hAnsi="Arial" w:cs="Arial"/>
        </w:rPr>
      </w:pPr>
    </w:p>
    <w:p w:rsidR="007A15EE" w:rsidRPr="007A15EE" w:rsidRDefault="007A15EE" w:rsidP="007A15EE">
      <w:pPr>
        <w:jc w:val="both"/>
        <w:rPr>
          <w:rFonts w:ascii="Arial" w:hAnsi="Arial" w:cs="Arial"/>
        </w:rPr>
      </w:pPr>
      <w:r w:rsidRPr="007A15EE">
        <w:rPr>
          <w:rFonts w:ascii="Arial" w:hAnsi="Arial" w:cs="Arial"/>
        </w:rPr>
        <w:t xml:space="preserve">The present experiment was carried out during 2023-2024 in the Department of Plant Pathology, </w:t>
      </w:r>
      <w:proofErr w:type="spellStart"/>
      <w:r w:rsidRPr="007A15EE">
        <w:rPr>
          <w:rFonts w:ascii="Arial" w:hAnsi="Arial" w:cs="Arial"/>
        </w:rPr>
        <w:t>Biswanath</w:t>
      </w:r>
      <w:proofErr w:type="spellEnd"/>
      <w:r w:rsidRPr="007A15EE">
        <w:rPr>
          <w:rFonts w:ascii="Arial" w:hAnsi="Arial" w:cs="Arial"/>
        </w:rPr>
        <w:t xml:space="preserve"> College of Agriculture, Assam Agricultural University, </w:t>
      </w:r>
      <w:proofErr w:type="spellStart"/>
      <w:proofErr w:type="gramStart"/>
      <w:r w:rsidRPr="007A15EE">
        <w:rPr>
          <w:rFonts w:ascii="Arial" w:hAnsi="Arial" w:cs="Arial"/>
        </w:rPr>
        <w:t>BiswanathChariali</w:t>
      </w:r>
      <w:proofErr w:type="spellEnd"/>
      <w:proofErr w:type="gramEnd"/>
      <w:r w:rsidRPr="007A15EE">
        <w:rPr>
          <w:rFonts w:ascii="Arial" w:hAnsi="Arial" w:cs="Arial"/>
        </w:rPr>
        <w:t>. Assam, India</w:t>
      </w:r>
    </w:p>
    <w:p w:rsidR="007A15EE" w:rsidRPr="007A15EE" w:rsidRDefault="007A15EE" w:rsidP="007A15EE">
      <w:pPr>
        <w:jc w:val="both"/>
        <w:rPr>
          <w:rFonts w:ascii="Arial" w:eastAsia="Cambria" w:hAnsi="Arial" w:cs="Arial"/>
          <w:b/>
        </w:rPr>
      </w:pPr>
    </w:p>
    <w:p w:rsidR="007A15EE" w:rsidRPr="007A15EE" w:rsidRDefault="007A15EE" w:rsidP="007A15EE">
      <w:pPr>
        <w:jc w:val="both"/>
        <w:rPr>
          <w:rFonts w:ascii="Arial" w:eastAsia="Cambria" w:hAnsi="Arial" w:cs="Arial"/>
          <w:b/>
        </w:rPr>
      </w:pPr>
      <w:r w:rsidRPr="007A15EE">
        <w:rPr>
          <w:rFonts w:ascii="Arial" w:eastAsia="Cambria" w:hAnsi="Arial" w:cs="Arial"/>
          <w:b/>
        </w:rPr>
        <w:t xml:space="preserve">Isolation and purification of the pathogen: </w:t>
      </w:r>
      <w:r w:rsidRPr="007A15EE">
        <w:rPr>
          <w:rFonts w:ascii="Arial" w:eastAsia="Cambria" w:hAnsi="Arial" w:cs="Arial"/>
        </w:rPr>
        <w:t xml:space="preserve">The disease specimens were collected from the Horticultural orchard, </w:t>
      </w:r>
      <w:proofErr w:type="spellStart"/>
      <w:r w:rsidRPr="007A15EE">
        <w:rPr>
          <w:rFonts w:ascii="Arial" w:hAnsi="Arial" w:cs="Arial"/>
        </w:rPr>
        <w:t>Biswanath</w:t>
      </w:r>
      <w:proofErr w:type="spellEnd"/>
      <w:r w:rsidRPr="007A15EE">
        <w:rPr>
          <w:rFonts w:ascii="Arial" w:hAnsi="Arial" w:cs="Arial"/>
        </w:rPr>
        <w:t xml:space="preserve"> College of Agriculture</w:t>
      </w:r>
      <w:r w:rsidRPr="007A15EE">
        <w:rPr>
          <w:rFonts w:ascii="Arial" w:eastAsia="Cambria" w:hAnsi="Arial" w:cs="Arial"/>
        </w:rPr>
        <w:t xml:space="preserve">, </w:t>
      </w:r>
      <w:proofErr w:type="spellStart"/>
      <w:r w:rsidRPr="007A15EE">
        <w:rPr>
          <w:rFonts w:ascii="Arial" w:eastAsia="Cambria" w:hAnsi="Arial" w:cs="Arial"/>
        </w:rPr>
        <w:t>Biswanath</w:t>
      </w:r>
      <w:proofErr w:type="spellEnd"/>
      <w:r w:rsidR="00105DE0">
        <w:rPr>
          <w:rFonts w:ascii="Arial" w:eastAsia="Cambria" w:hAnsi="Arial" w:cs="Arial"/>
        </w:rPr>
        <w:t xml:space="preserve"> </w:t>
      </w:r>
      <w:proofErr w:type="spellStart"/>
      <w:r w:rsidRPr="007A15EE">
        <w:rPr>
          <w:rFonts w:ascii="Arial" w:eastAsia="Cambria" w:hAnsi="Arial" w:cs="Arial"/>
        </w:rPr>
        <w:t>Chariali</w:t>
      </w:r>
      <w:proofErr w:type="spellEnd"/>
      <w:r w:rsidRPr="007A15EE">
        <w:rPr>
          <w:rFonts w:ascii="Arial" w:eastAsia="Cambria" w:hAnsi="Arial" w:cs="Arial"/>
        </w:rPr>
        <w:t xml:space="preserve"> showing typical symptoms of fungal wilt on the tomato plant. The samples were brought to the laboratory for </w:t>
      </w:r>
      <w:r w:rsidR="00105DE0">
        <w:rPr>
          <w:rFonts w:ascii="Arial" w:eastAsia="Cambria" w:hAnsi="Arial" w:cs="Arial"/>
        </w:rPr>
        <w:t>detailed</w:t>
      </w:r>
      <w:r w:rsidRPr="007A15EE">
        <w:rPr>
          <w:rFonts w:ascii="Arial" w:eastAsia="Cambria" w:hAnsi="Arial" w:cs="Arial"/>
        </w:rPr>
        <w:t xml:space="preserve"> observation and investigation, such as symptoms, isolation, and description of the pathogen for further </w:t>
      </w:r>
      <w:proofErr w:type="spellStart"/>
      <w:r w:rsidRPr="007A15EE">
        <w:rPr>
          <w:rFonts w:ascii="Arial" w:eastAsia="Cambria" w:hAnsi="Arial" w:cs="Arial"/>
        </w:rPr>
        <w:t>studies.</w:t>
      </w:r>
      <w:r w:rsidRPr="007A15EE">
        <w:rPr>
          <w:rFonts w:ascii="Arial" w:hAnsi="Arial" w:cs="Arial"/>
        </w:rPr>
        <w:t>The</w:t>
      </w:r>
      <w:proofErr w:type="spellEnd"/>
      <w:r w:rsidRPr="007A15EE">
        <w:rPr>
          <w:rFonts w:ascii="Arial" w:hAnsi="Arial" w:cs="Arial"/>
        </w:rPr>
        <w:t xml:space="preserve"> pathogen was isolated and purified using a tissue isolation technique </w:t>
      </w:r>
      <w:r w:rsidR="007230AE">
        <w:rPr>
          <w:rFonts w:ascii="Arial" w:hAnsi="Arial" w:cs="Arial"/>
        </w:rPr>
        <w:t>(Ricker and Ricker</w:t>
      </w:r>
      <w:r w:rsidRPr="007A15EE">
        <w:rPr>
          <w:rFonts w:ascii="Arial" w:hAnsi="Arial" w:cs="Arial"/>
        </w:rPr>
        <w:t xml:space="preserve"> 1936).</w:t>
      </w:r>
      <w:r w:rsidRPr="007A15EE">
        <w:rPr>
          <w:rFonts w:ascii="Arial" w:eastAsia="Cambria" w:hAnsi="Arial" w:cs="Arial"/>
        </w:rPr>
        <w:t>Throughout the investigation, the pure culture of the pathogen was</w:t>
      </w:r>
      <w:r w:rsidR="00105DE0">
        <w:rPr>
          <w:rFonts w:ascii="Arial" w:eastAsia="Cambria" w:hAnsi="Arial" w:cs="Arial"/>
        </w:rPr>
        <w:t xml:space="preserve"> </w:t>
      </w:r>
      <w:r w:rsidRPr="007A15EE">
        <w:rPr>
          <w:rFonts w:ascii="Arial" w:eastAsia="Cambria" w:hAnsi="Arial" w:cs="Arial"/>
        </w:rPr>
        <w:t>maintained on Potato Dextrose Agar (PDA) slants by routine sub-culturing at regular intervals and preserving at 4ºC in a refrigerator. The stored culture was used after restoring it to an active state by keeping it at room temperature for all subsequent studies.</w:t>
      </w:r>
      <w:r w:rsidR="00105DE0">
        <w:rPr>
          <w:rFonts w:ascii="Arial" w:eastAsia="Cambria" w:hAnsi="Arial" w:cs="Arial"/>
        </w:rPr>
        <w:t xml:space="preserve"> </w:t>
      </w:r>
      <w:r w:rsidRPr="007A15EE">
        <w:rPr>
          <w:rFonts w:ascii="Arial" w:eastAsia="Cambria" w:hAnsi="Arial" w:cs="Arial"/>
          <w:bCs/>
        </w:rPr>
        <w:t xml:space="preserve">The pathogenicity of the </w:t>
      </w:r>
      <w:r w:rsidR="00105DE0">
        <w:rPr>
          <w:rFonts w:ascii="Arial" w:eastAsia="Cambria" w:hAnsi="Arial" w:cs="Arial"/>
          <w:bCs/>
        </w:rPr>
        <w:t>fungus responsible for</w:t>
      </w:r>
      <w:r w:rsidRPr="007A15EE">
        <w:rPr>
          <w:rFonts w:ascii="Arial" w:eastAsia="Cambria" w:hAnsi="Arial" w:cs="Arial"/>
          <w:bCs/>
        </w:rPr>
        <w:t xml:space="preserve"> wilt </w:t>
      </w:r>
      <w:r w:rsidR="00105DE0">
        <w:rPr>
          <w:rFonts w:ascii="Arial" w:eastAsia="Cambria" w:hAnsi="Arial" w:cs="Arial"/>
          <w:bCs/>
        </w:rPr>
        <w:t xml:space="preserve">in </w:t>
      </w:r>
      <w:r w:rsidRPr="007A15EE">
        <w:rPr>
          <w:rFonts w:ascii="Arial" w:eastAsia="Cambria" w:hAnsi="Arial" w:cs="Arial"/>
          <w:bCs/>
        </w:rPr>
        <w:t xml:space="preserve">tomato was confirmed by </w:t>
      </w:r>
      <w:proofErr w:type="gramStart"/>
      <w:r w:rsidRPr="007A15EE">
        <w:rPr>
          <w:rFonts w:ascii="Arial" w:eastAsia="Cambria" w:hAnsi="Arial" w:cs="Arial"/>
          <w:bCs/>
        </w:rPr>
        <w:t>Koch’ s</w:t>
      </w:r>
      <w:proofErr w:type="gramEnd"/>
      <w:r w:rsidRPr="007A15EE">
        <w:rPr>
          <w:rFonts w:ascii="Arial" w:eastAsia="Cambria" w:hAnsi="Arial" w:cs="Arial"/>
          <w:bCs/>
        </w:rPr>
        <w:t xml:space="preserve"> postulates.</w:t>
      </w:r>
    </w:p>
    <w:p w:rsidR="007A15EE" w:rsidRDefault="007A15EE" w:rsidP="007A15EE">
      <w:pPr>
        <w:jc w:val="both"/>
        <w:rPr>
          <w:rFonts w:ascii="Arial" w:eastAsia="Cambria" w:hAnsi="Arial" w:cs="Arial"/>
          <w:b/>
        </w:rPr>
      </w:pPr>
    </w:p>
    <w:p w:rsidR="007A15EE" w:rsidRPr="007A15EE" w:rsidRDefault="007A15EE" w:rsidP="007A15EE">
      <w:pPr>
        <w:jc w:val="both"/>
        <w:rPr>
          <w:rFonts w:ascii="Arial" w:eastAsia="Cambria" w:hAnsi="Arial" w:cs="Arial"/>
          <w:b/>
        </w:rPr>
      </w:pPr>
      <w:r w:rsidRPr="007A15EE">
        <w:rPr>
          <w:rFonts w:ascii="Arial" w:eastAsia="Cambria" w:hAnsi="Arial" w:cs="Arial"/>
          <w:b/>
        </w:rPr>
        <w:t xml:space="preserve">Identification of the isolated </w:t>
      </w:r>
      <w:proofErr w:type="spellStart"/>
      <w:r w:rsidRPr="007A15EE">
        <w:rPr>
          <w:rFonts w:ascii="Arial" w:eastAsia="Cambria" w:hAnsi="Arial" w:cs="Arial"/>
          <w:b/>
        </w:rPr>
        <w:t>pathogen</w:t>
      </w:r>
      <w:proofErr w:type="gramStart"/>
      <w:r>
        <w:rPr>
          <w:rFonts w:ascii="Arial" w:eastAsia="Cambria" w:hAnsi="Arial" w:cs="Arial"/>
          <w:b/>
        </w:rPr>
        <w:t>:</w:t>
      </w:r>
      <w:r w:rsidRPr="007A15EE">
        <w:rPr>
          <w:rFonts w:ascii="Arial" w:eastAsia="Cambria" w:hAnsi="Arial" w:cs="Arial"/>
        </w:rPr>
        <w:t>The</w:t>
      </w:r>
      <w:proofErr w:type="spellEnd"/>
      <w:proofErr w:type="gramEnd"/>
      <w:r w:rsidRPr="007A15EE">
        <w:rPr>
          <w:rFonts w:ascii="Arial" w:eastAsia="Cambria" w:hAnsi="Arial" w:cs="Arial"/>
        </w:rPr>
        <w:t xml:space="preserve"> isolated pathogen was identified based on the cultural and morphological characteristics. </w:t>
      </w:r>
      <w:r w:rsidRPr="007A15EE">
        <w:rPr>
          <w:rFonts w:ascii="Arial" w:hAnsi="Arial" w:cs="Arial"/>
        </w:rPr>
        <w:t>The pathogen was identified with the available relevant literature a keys and monograph (Tamura 1952), and a CMI description.</w:t>
      </w:r>
      <w:r w:rsidRPr="007A15EE">
        <w:rPr>
          <w:rFonts w:ascii="Arial" w:eastAsia="Cambria" w:hAnsi="Arial" w:cs="Arial"/>
        </w:rPr>
        <w:t xml:space="preserve"> Identification of </w:t>
      </w:r>
      <w:proofErr w:type="spellStart"/>
      <w:r w:rsidRPr="007A15EE">
        <w:rPr>
          <w:rFonts w:ascii="Arial" w:hAnsi="Arial" w:cs="Arial"/>
          <w:i/>
        </w:rPr>
        <w:t>Fusarium</w:t>
      </w:r>
      <w:proofErr w:type="spellEnd"/>
      <w:r w:rsidRPr="007A15EE">
        <w:rPr>
          <w:rFonts w:ascii="Arial" w:hAnsi="Arial" w:cs="Arial"/>
          <w:i/>
        </w:rPr>
        <w:t xml:space="preserve"> </w:t>
      </w:r>
      <w:proofErr w:type="spellStart"/>
      <w:r w:rsidRPr="007A15EE">
        <w:rPr>
          <w:rFonts w:ascii="Arial" w:hAnsi="Arial" w:cs="Arial"/>
          <w:i/>
        </w:rPr>
        <w:t>oxysporum</w:t>
      </w:r>
      <w:proofErr w:type="spellEnd"/>
      <w:r w:rsidR="00105DE0">
        <w:rPr>
          <w:rFonts w:ascii="Arial" w:hAnsi="Arial" w:cs="Arial"/>
          <w:i/>
        </w:rPr>
        <w:t xml:space="preserve"> </w:t>
      </w:r>
      <w:proofErr w:type="spellStart"/>
      <w:r w:rsidRPr="007A15EE">
        <w:rPr>
          <w:rFonts w:ascii="Arial" w:hAnsi="Arial" w:cs="Arial"/>
          <w:iCs/>
        </w:rPr>
        <w:t>f.sp</w:t>
      </w:r>
      <w:proofErr w:type="spellEnd"/>
      <w:r w:rsidRPr="007A15EE">
        <w:rPr>
          <w:rFonts w:ascii="Arial" w:hAnsi="Arial" w:cs="Arial"/>
          <w:i/>
        </w:rPr>
        <w:t xml:space="preserve">. </w:t>
      </w:r>
      <w:proofErr w:type="spellStart"/>
      <w:proofErr w:type="gramStart"/>
      <w:r w:rsidRPr="007A15EE">
        <w:rPr>
          <w:rFonts w:ascii="Arial" w:hAnsi="Arial" w:cs="Arial"/>
          <w:i/>
        </w:rPr>
        <w:t>lycopersici</w:t>
      </w:r>
      <w:proofErr w:type="spellEnd"/>
      <w:proofErr w:type="gramEnd"/>
      <w:r w:rsidR="00105DE0">
        <w:rPr>
          <w:rFonts w:ascii="Arial" w:hAnsi="Arial" w:cs="Arial"/>
          <w:i/>
        </w:rPr>
        <w:t xml:space="preserve"> </w:t>
      </w:r>
      <w:r w:rsidRPr="007A15EE">
        <w:rPr>
          <w:rFonts w:ascii="Arial" w:hAnsi="Arial" w:cs="Arial"/>
        </w:rPr>
        <w:t xml:space="preserve">was done based on the spore </w:t>
      </w:r>
      <w:r w:rsidR="00105DE0">
        <w:rPr>
          <w:rFonts w:ascii="Arial" w:hAnsi="Arial" w:cs="Arial"/>
        </w:rPr>
        <w:t>morphology and colony characteristics</w:t>
      </w:r>
      <w:r w:rsidRPr="007A15EE">
        <w:rPr>
          <w:rFonts w:ascii="Arial" w:hAnsi="Arial" w:cs="Arial"/>
        </w:rPr>
        <w:t xml:space="preserve"> of the fungus by referring to the “Illustrated genera of Imperfect fungi” (Barnett and Hunter 1972).</w:t>
      </w:r>
    </w:p>
    <w:p w:rsidR="007A15EE" w:rsidRPr="007A15EE" w:rsidRDefault="007A15EE" w:rsidP="007A15EE">
      <w:pPr>
        <w:jc w:val="both"/>
        <w:rPr>
          <w:rFonts w:ascii="Arial" w:eastAsia="Cambria" w:hAnsi="Arial" w:cs="Arial"/>
          <w:b/>
          <w:bCs/>
        </w:rPr>
      </w:pPr>
    </w:p>
    <w:p w:rsidR="00D10516" w:rsidRPr="008B2E4F" w:rsidRDefault="00D10516" w:rsidP="00D10516">
      <w:pPr>
        <w:spacing w:line="360" w:lineRule="auto"/>
        <w:jc w:val="both"/>
        <w:rPr>
          <w:rFonts w:ascii="Arial" w:hAnsi="Arial" w:cs="Arial"/>
          <w:color w:val="000000" w:themeColor="text1"/>
        </w:rPr>
      </w:pPr>
      <w:r w:rsidRPr="008B2E4F">
        <w:rPr>
          <w:rFonts w:ascii="Arial" w:eastAsia="Cambria" w:hAnsi="Arial" w:cs="Arial"/>
          <w:b/>
        </w:rPr>
        <w:t>Pe</w:t>
      </w:r>
      <w:r>
        <w:rPr>
          <w:rFonts w:ascii="Arial" w:eastAsia="Cambria" w:hAnsi="Arial" w:cs="Arial"/>
          <w:b/>
        </w:rPr>
        <w:t xml:space="preserve">rformance of pathogenicity test: </w:t>
      </w:r>
      <w:r w:rsidRPr="008B2E4F">
        <w:rPr>
          <w:rFonts w:ascii="Arial" w:eastAsia="Cambria" w:hAnsi="Arial" w:cs="Arial"/>
          <w:bCs/>
          <w:color w:val="000000" w:themeColor="text1"/>
        </w:rPr>
        <w:t xml:space="preserve">The pathogenicity of the pathogen causing fungal wilt of tomato was confirmed </w:t>
      </w:r>
      <w:r w:rsidR="00E82954">
        <w:rPr>
          <w:rFonts w:ascii="Arial" w:eastAsia="Cambria" w:hAnsi="Arial" w:cs="Arial"/>
          <w:bCs/>
          <w:color w:val="000000" w:themeColor="text1"/>
        </w:rPr>
        <w:t>using</w:t>
      </w:r>
      <w:r w:rsidRPr="008B2E4F">
        <w:rPr>
          <w:rFonts w:ascii="Arial" w:eastAsia="Cambria" w:hAnsi="Arial" w:cs="Arial"/>
          <w:bCs/>
          <w:color w:val="000000" w:themeColor="text1"/>
        </w:rPr>
        <w:t xml:space="preserve"> Koch’s postulates. </w:t>
      </w:r>
      <w:r w:rsidRPr="008B2E4F">
        <w:rPr>
          <w:rFonts w:ascii="Arial" w:hAnsi="Arial" w:cs="Arial"/>
          <w:color w:val="000000" w:themeColor="text1"/>
        </w:rPr>
        <w:t xml:space="preserve">Garden soil was first sterilized in an autoclave at 15 </w:t>
      </w:r>
      <w:proofErr w:type="spellStart"/>
      <w:r w:rsidRPr="008B2E4F">
        <w:rPr>
          <w:rFonts w:ascii="Arial" w:hAnsi="Arial" w:cs="Arial"/>
          <w:color w:val="000000" w:themeColor="text1"/>
        </w:rPr>
        <w:t>lbs</w:t>
      </w:r>
      <w:proofErr w:type="spellEnd"/>
      <w:r w:rsidRPr="008B2E4F">
        <w:rPr>
          <w:rFonts w:ascii="Arial" w:hAnsi="Arial" w:cs="Arial"/>
          <w:color w:val="000000" w:themeColor="text1"/>
        </w:rPr>
        <w:t xml:space="preserve"> pressure 121</w:t>
      </w:r>
      <w:r w:rsidRPr="008B2E4F">
        <w:rPr>
          <w:rFonts w:ascii="Arial" w:hAnsi="Arial" w:cs="Arial"/>
          <w:color w:val="000000" w:themeColor="text1"/>
          <w:vertAlign w:val="superscript"/>
        </w:rPr>
        <w:t>0</w:t>
      </w:r>
      <w:r w:rsidRPr="008B2E4F">
        <w:rPr>
          <w:rFonts w:ascii="Arial" w:hAnsi="Arial" w:cs="Arial"/>
          <w:color w:val="000000" w:themeColor="text1"/>
        </w:rPr>
        <w:t xml:space="preserve">C for two successive days. Earthen pots were filled up with five </w:t>
      </w:r>
      <w:proofErr w:type="spellStart"/>
      <w:r w:rsidRPr="008B2E4F">
        <w:rPr>
          <w:rFonts w:ascii="Arial" w:hAnsi="Arial" w:cs="Arial"/>
          <w:color w:val="000000" w:themeColor="text1"/>
        </w:rPr>
        <w:t>kgs</w:t>
      </w:r>
      <w:proofErr w:type="spellEnd"/>
      <w:r w:rsidRPr="008B2E4F">
        <w:rPr>
          <w:rFonts w:ascii="Arial" w:hAnsi="Arial" w:cs="Arial"/>
          <w:color w:val="000000" w:themeColor="text1"/>
        </w:rPr>
        <w:t xml:space="preserve"> of sterilized soil and inoculated by mixing the freshly prepared </w:t>
      </w:r>
      <w:proofErr w:type="spellStart"/>
      <w:r w:rsidRPr="008B2E4F">
        <w:rPr>
          <w:rFonts w:ascii="Arial" w:hAnsi="Arial" w:cs="Arial"/>
          <w:color w:val="000000" w:themeColor="text1"/>
        </w:rPr>
        <w:t>Fusarium</w:t>
      </w:r>
      <w:proofErr w:type="spellEnd"/>
      <w:r w:rsidRPr="008B2E4F">
        <w:rPr>
          <w:rFonts w:ascii="Arial" w:hAnsi="Arial" w:cs="Arial"/>
          <w:color w:val="000000" w:themeColor="text1"/>
        </w:rPr>
        <w:t xml:space="preserve"> inoculums (multiplied on sand maize medium) @ 50g/kg soil </w:t>
      </w:r>
      <w:r>
        <w:rPr>
          <w:rFonts w:ascii="Arial" w:hAnsi="Arial" w:cs="Arial"/>
        </w:rPr>
        <w:t>(</w:t>
      </w:r>
      <w:proofErr w:type="spellStart"/>
      <w:r>
        <w:rPr>
          <w:rFonts w:ascii="Arial" w:hAnsi="Arial" w:cs="Arial"/>
        </w:rPr>
        <w:t>Muthusamy</w:t>
      </w:r>
      <w:proofErr w:type="spellEnd"/>
      <w:r w:rsidRPr="008B2E4F">
        <w:rPr>
          <w:rFonts w:ascii="Arial" w:hAnsi="Arial" w:cs="Arial"/>
        </w:rPr>
        <w:t xml:space="preserve"> 1972).</w:t>
      </w:r>
      <w:r w:rsidRPr="008B2E4F">
        <w:rPr>
          <w:rFonts w:ascii="Arial" w:hAnsi="Arial" w:cs="Arial"/>
          <w:color w:val="000000" w:themeColor="text1"/>
        </w:rPr>
        <w:t xml:space="preserve"> Tomato seedlings were planted in each pot and maintained properly by regular watering and constantly observed for the development of symptoms. The tomato plants exhibited typical fungal wilt symptoms, and the fungus was again isolated from the infected plant, purified, and maintained in PDA slants. The fungus reproduced a similar kind of cultural characteristic</w:t>
      </w:r>
      <w:r>
        <w:rPr>
          <w:rFonts w:ascii="Arial" w:hAnsi="Arial" w:cs="Arial"/>
          <w:color w:val="000000" w:themeColor="text1"/>
        </w:rPr>
        <w:t>s</w:t>
      </w:r>
      <w:r w:rsidRPr="008B2E4F">
        <w:rPr>
          <w:rFonts w:ascii="Arial" w:hAnsi="Arial" w:cs="Arial"/>
          <w:color w:val="000000" w:themeColor="text1"/>
        </w:rPr>
        <w:t xml:space="preserve">. </w:t>
      </w:r>
    </w:p>
    <w:p w:rsidR="007A15EE" w:rsidRPr="007A15EE" w:rsidRDefault="007A15EE" w:rsidP="007A15EE">
      <w:pPr>
        <w:jc w:val="both"/>
        <w:rPr>
          <w:rFonts w:ascii="Arial" w:eastAsia="Cambria" w:hAnsi="Arial" w:cs="Arial"/>
          <w:b/>
          <w:bCs/>
        </w:rPr>
      </w:pPr>
    </w:p>
    <w:p w:rsidR="007A15EE" w:rsidRPr="007A15EE" w:rsidRDefault="007A15EE" w:rsidP="007230AE">
      <w:pPr>
        <w:jc w:val="center"/>
        <w:rPr>
          <w:rFonts w:ascii="Arial" w:eastAsia="Cambria" w:hAnsi="Arial" w:cs="Arial"/>
          <w:b/>
          <w:bCs/>
        </w:rPr>
      </w:pPr>
      <w:r w:rsidRPr="007A15EE">
        <w:rPr>
          <w:rFonts w:ascii="Arial" w:eastAsia="Cambria" w:hAnsi="Arial" w:cs="Arial"/>
          <w:b/>
          <w:bCs/>
        </w:rPr>
        <w:t>Table 1. List of essential oils used</w:t>
      </w:r>
    </w:p>
    <w:p w:rsidR="007A15EE" w:rsidRPr="007A15EE" w:rsidRDefault="007A15EE" w:rsidP="007230AE">
      <w:pPr>
        <w:rPr>
          <w:rFonts w:ascii="Arial" w:eastAsia="Cambria" w:hAnsi="Arial" w:cs="Arial"/>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604"/>
        <w:gridCol w:w="2924"/>
      </w:tblGrid>
      <w:tr w:rsidR="007A15EE" w:rsidRPr="007A15EE" w:rsidTr="007230AE">
        <w:trPr>
          <w:jc w:val="center"/>
        </w:trPr>
        <w:tc>
          <w:tcPr>
            <w:tcW w:w="846" w:type="dxa"/>
            <w:tcBorders>
              <w:top w:val="single" w:sz="4" w:space="0" w:color="auto"/>
              <w:bottom w:val="single" w:sz="4" w:space="0" w:color="auto"/>
            </w:tcBorders>
          </w:tcPr>
          <w:p w:rsidR="007A15EE" w:rsidRPr="007230AE" w:rsidRDefault="007A15EE" w:rsidP="00396BD4">
            <w:pPr>
              <w:jc w:val="center"/>
              <w:rPr>
                <w:rFonts w:ascii="Arial" w:eastAsia="Cambria" w:hAnsi="Arial" w:cs="Arial"/>
                <w:b/>
                <w:sz w:val="20"/>
                <w:szCs w:val="20"/>
              </w:rPr>
            </w:pPr>
            <w:proofErr w:type="spellStart"/>
            <w:r w:rsidRPr="007230AE">
              <w:rPr>
                <w:rFonts w:ascii="Arial" w:eastAsia="Cambria" w:hAnsi="Arial" w:cs="Arial"/>
                <w:b/>
                <w:sz w:val="20"/>
                <w:szCs w:val="20"/>
              </w:rPr>
              <w:t>Sl</w:t>
            </w:r>
            <w:proofErr w:type="spellEnd"/>
            <w:r w:rsidRPr="007230AE">
              <w:rPr>
                <w:rFonts w:ascii="Arial" w:eastAsia="Cambria" w:hAnsi="Arial" w:cs="Arial"/>
                <w:b/>
                <w:sz w:val="20"/>
                <w:szCs w:val="20"/>
              </w:rPr>
              <w:t xml:space="preserve"> No.</w:t>
            </w:r>
          </w:p>
        </w:tc>
        <w:tc>
          <w:tcPr>
            <w:tcW w:w="2604" w:type="dxa"/>
            <w:tcBorders>
              <w:top w:val="single" w:sz="4" w:space="0" w:color="auto"/>
              <w:bottom w:val="single" w:sz="4" w:space="0" w:color="auto"/>
            </w:tcBorders>
          </w:tcPr>
          <w:p w:rsidR="007A15EE" w:rsidRPr="007230AE" w:rsidRDefault="007A15EE" w:rsidP="00396BD4">
            <w:pPr>
              <w:jc w:val="center"/>
              <w:rPr>
                <w:rFonts w:ascii="Arial" w:eastAsia="Cambria" w:hAnsi="Arial" w:cs="Arial"/>
                <w:b/>
                <w:sz w:val="20"/>
                <w:szCs w:val="20"/>
              </w:rPr>
            </w:pPr>
            <w:r w:rsidRPr="007230AE">
              <w:rPr>
                <w:rFonts w:ascii="Arial" w:eastAsia="Cambria" w:hAnsi="Arial" w:cs="Arial"/>
                <w:b/>
                <w:sz w:val="20"/>
                <w:szCs w:val="20"/>
              </w:rPr>
              <w:t>Essential oils</w:t>
            </w:r>
          </w:p>
        </w:tc>
        <w:tc>
          <w:tcPr>
            <w:tcW w:w="2924" w:type="dxa"/>
            <w:tcBorders>
              <w:top w:val="single" w:sz="4" w:space="0" w:color="auto"/>
              <w:bottom w:val="single" w:sz="4" w:space="0" w:color="auto"/>
            </w:tcBorders>
          </w:tcPr>
          <w:p w:rsidR="007A15EE" w:rsidRPr="007230AE" w:rsidRDefault="007A15EE" w:rsidP="00396BD4">
            <w:pPr>
              <w:jc w:val="center"/>
              <w:rPr>
                <w:rFonts w:ascii="Arial" w:eastAsia="Cambria" w:hAnsi="Arial" w:cs="Arial"/>
                <w:b/>
                <w:sz w:val="20"/>
                <w:szCs w:val="20"/>
              </w:rPr>
            </w:pPr>
            <w:r w:rsidRPr="007230AE">
              <w:rPr>
                <w:rFonts w:ascii="Arial" w:eastAsia="Cambria" w:hAnsi="Arial" w:cs="Arial"/>
                <w:b/>
                <w:sz w:val="20"/>
                <w:szCs w:val="20"/>
              </w:rPr>
              <w:t>Scientific name</w:t>
            </w:r>
          </w:p>
        </w:tc>
      </w:tr>
      <w:tr w:rsidR="007A15EE" w:rsidRPr="007A15EE" w:rsidTr="007230AE">
        <w:trPr>
          <w:jc w:val="center"/>
        </w:trPr>
        <w:tc>
          <w:tcPr>
            <w:tcW w:w="846" w:type="dxa"/>
            <w:tcBorders>
              <w:top w:val="single" w:sz="4" w:space="0" w:color="auto"/>
            </w:tcBorders>
          </w:tcPr>
          <w:p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1</w:t>
            </w:r>
          </w:p>
        </w:tc>
        <w:tc>
          <w:tcPr>
            <w:tcW w:w="2604" w:type="dxa"/>
            <w:tcBorders>
              <w:top w:val="single" w:sz="4" w:space="0" w:color="auto"/>
            </w:tcBorders>
          </w:tcPr>
          <w:p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Clove</w:t>
            </w:r>
          </w:p>
        </w:tc>
        <w:tc>
          <w:tcPr>
            <w:tcW w:w="2924" w:type="dxa"/>
            <w:tcBorders>
              <w:top w:val="single" w:sz="4" w:space="0" w:color="auto"/>
            </w:tcBorders>
          </w:tcPr>
          <w:p w:rsidR="007A15EE" w:rsidRPr="007A15EE" w:rsidRDefault="007A15EE" w:rsidP="00396BD4">
            <w:pPr>
              <w:jc w:val="center"/>
              <w:rPr>
                <w:rFonts w:ascii="Arial" w:eastAsia="Cambria" w:hAnsi="Arial" w:cs="Arial"/>
                <w:sz w:val="20"/>
                <w:szCs w:val="20"/>
              </w:rPr>
            </w:pPr>
            <w:proofErr w:type="spellStart"/>
            <w:r w:rsidRPr="007A15EE">
              <w:rPr>
                <w:rFonts w:ascii="Arial" w:eastAsia="Cambria" w:hAnsi="Arial" w:cs="Arial"/>
                <w:i/>
                <w:iCs/>
                <w:sz w:val="20"/>
                <w:szCs w:val="20"/>
              </w:rPr>
              <w:t>Syzgiumaromaticum</w:t>
            </w:r>
            <w:proofErr w:type="spellEnd"/>
          </w:p>
        </w:tc>
      </w:tr>
      <w:tr w:rsidR="007A15EE" w:rsidRPr="007A15EE" w:rsidTr="007230AE">
        <w:trPr>
          <w:jc w:val="center"/>
        </w:trPr>
        <w:tc>
          <w:tcPr>
            <w:tcW w:w="846" w:type="dxa"/>
          </w:tcPr>
          <w:p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2</w:t>
            </w:r>
          </w:p>
        </w:tc>
        <w:tc>
          <w:tcPr>
            <w:tcW w:w="2604" w:type="dxa"/>
          </w:tcPr>
          <w:p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Cinnamon</w:t>
            </w:r>
          </w:p>
        </w:tc>
        <w:tc>
          <w:tcPr>
            <w:tcW w:w="2924" w:type="dxa"/>
          </w:tcPr>
          <w:p w:rsidR="007A15EE" w:rsidRPr="007A15EE" w:rsidRDefault="007A15EE" w:rsidP="00396BD4">
            <w:pPr>
              <w:jc w:val="center"/>
              <w:rPr>
                <w:rFonts w:ascii="Arial" w:eastAsia="Cambria" w:hAnsi="Arial" w:cs="Arial"/>
                <w:sz w:val="20"/>
                <w:szCs w:val="20"/>
              </w:rPr>
            </w:pPr>
            <w:proofErr w:type="spellStart"/>
            <w:r w:rsidRPr="007A15EE">
              <w:rPr>
                <w:rFonts w:ascii="Arial" w:eastAsia="Cambria" w:hAnsi="Arial" w:cs="Arial"/>
                <w:i/>
                <w:iCs/>
                <w:sz w:val="20"/>
                <w:szCs w:val="20"/>
              </w:rPr>
              <w:t>Cinnamomum</w:t>
            </w:r>
            <w:proofErr w:type="spellEnd"/>
            <w:r w:rsidRPr="007A15EE">
              <w:rPr>
                <w:rFonts w:ascii="Arial" w:eastAsia="Cambria" w:hAnsi="Arial" w:cs="Arial"/>
                <w:i/>
                <w:iCs/>
                <w:sz w:val="20"/>
                <w:szCs w:val="20"/>
              </w:rPr>
              <w:t xml:space="preserve"> </w:t>
            </w:r>
            <w:proofErr w:type="spellStart"/>
            <w:r w:rsidRPr="007A15EE">
              <w:rPr>
                <w:rFonts w:ascii="Arial" w:eastAsia="Cambria" w:hAnsi="Arial" w:cs="Arial"/>
                <w:i/>
                <w:iCs/>
                <w:sz w:val="20"/>
                <w:szCs w:val="20"/>
              </w:rPr>
              <w:t>zeylanicum</w:t>
            </w:r>
            <w:proofErr w:type="spellEnd"/>
          </w:p>
        </w:tc>
      </w:tr>
      <w:tr w:rsidR="007A15EE" w:rsidRPr="007A15EE" w:rsidTr="007230AE">
        <w:trPr>
          <w:jc w:val="center"/>
        </w:trPr>
        <w:tc>
          <w:tcPr>
            <w:tcW w:w="846" w:type="dxa"/>
          </w:tcPr>
          <w:p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3</w:t>
            </w:r>
          </w:p>
        </w:tc>
        <w:tc>
          <w:tcPr>
            <w:tcW w:w="2604" w:type="dxa"/>
          </w:tcPr>
          <w:p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Neem</w:t>
            </w:r>
          </w:p>
        </w:tc>
        <w:tc>
          <w:tcPr>
            <w:tcW w:w="2924" w:type="dxa"/>
          </w:tcPr>
          <w:p w:rsidR="007A15EE" w:rsidRPr="007A15EE" w:rsidRDefault="007A15EE" w:rsidP="00396BD4">
            <w:pPr>
              <w:jc w:val="center"/>
              <w:rPr>
                <w:rFonts w:ascii="Arial" w:eastAsia="Cambria" w:hAnsi="Arial" w:cs="Arial"/>
                <w:sz w:val="20"/>
                <w:szCs w:val="20"/>
              </w:rPr>
            </w:pPr>
            <w:proofErr w:type="spellStart"/>
            <w:r w:rsidRPr="007A15EE">
              <w:rPr>
                <w:rFonts w:ascii="Arial" w:eastAsia="Cambria" w:hAnsi="Arial" w:cs="Arial"/>
                <w:i/>
                <w:iCs/>
                <w:sz w:val="20"/>
                <w:szCs w:val="20"/>
              </w:rPr>
              <w:t>Azardichtaindica</w:t>
            </w:r>
            <w:proofErr w:type="spellEnd"/>
          </w:p>
        </w:tc>
      </w:tr>
      <w:tr w:rsidR="007A15EE" w:rsidRPr="007A15EE" w:rsidTr="007230AE">
        <w:trPr>
          <w:jc w:val="center"/>
        </w:trPr>
        <w:tc>
          <w:tcPr>
            <w:tcW w:w="846" w:type="dxa"/>
          </w:tcPr>
          <w:p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4</w:t>
            </w:r>
          </w:p>
        </w:tc>
        <w:tc>
          <w:tcPr>
            <w:tcW w:w="2604" w:type="dxa"/>
          </w:tcPr>
          <w:p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Sesame</w:t>
            </w:r>
          </w:p>
        </w:tc>
        <w:tc>
          <w:tcPr>
            <w:tcW w:w="2924" w:type="dxa"/>
          </w:tcPr>
          <w:p w:rsidR="007A15EE" w:rsidRPr="007A15EE" w:rsidRDefault="007A15EE" w:rsidP="00396BD4">
            <w:pPr>
              <w:jc w:val="center"/>
              <w:rPr>
                <w:rFonts w:ascii="Arial" w:eastAsia="Cambria" w:hAnsi="Arial" w:cs="Arial"/>
                <w:i/>
                <w:iCs/>
                <w:sz w:val="20"/>
                <w:szCs w:val="20"/>
              </w:rPr>
            </w:pPr>
            <w:proofErr w:type="spellStart"/>
            <w:r w:rsidRPr="007A15EE">
              <w:rPr>
                <w:rFonts w:ascii="Arial" w:eastAsia="Cambria" w:hAnsi="Arial" w:cs="Arial"/>
                <w:i/>
                <w:iCs/>
                <w:sz w:val="20"/>
                <w:szCs w:val="20"/>
              </w:rPr>
              <w:t>Sesamum</w:t>
            </w:r>
            <w:proofErr w:type="spellEnd"/>
            <w:r w:rsidRPr="007A15EE">
              <w:rPr>
                <w:rFonts w:ascii="Arial" w:eastAsia="Cambria" w:hAnsi="Arial" w:cs="Arial"/>
                <w:i/>
                <w:iCs/>
                <w:sz w:val="20"/>
                <w:szCs w:val="20"/>
              </w:rPr>
              <w:t xml:space="preserve"> </w:t>
            </w:r>
            <w:proofErr w:type="spellStart"/>
            <w:r w:rsidRPr="007A15EE">
              <w:rPr>
                <w:rFonts w:ascii="Arial" w:eastAsia="Cambria" w:hAnsi="Arial" w:cs="Arial"/>
                <w:i/>
                <w:iCs/>
                <w:sz w:val="20"/>
                <w:szCs w:val="20"/>
              </w:rPr>
              <w:t>indicum</w:t>
            </w:r>
            <w:proofErr w:type="spellEnd"/>
          </w:p>
        </w:tc>
      </w:tr>
      <w:tr w:rsidR="007A15EE" w:rsidRPr="007A15EE" w:rsidTr="007230AE">
        <w:trPr>
          <w:jc w:val="center"/>
        </w:trPr>
        <w:tc>
          <w:tcPr>
            <w:tcW w:w="846" w:type="dxa"/>
            <w:tcBorders>
              <w:bottom w:val="single" w:sz="4" w:space="0" w:color="auto"/>
            </w:tcBorders>
          </w:tcPr>
          <w:p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5</w:t>
            </w:r>
          </w:p>
        </w:tc>
        <w:tc>
          <w:tcPr>
            <w:tcW w:w="2604" w:type="dxa"/>
            <w:tcBorders>
              <w:bottom w:val="single" w:sz="4" w:space="0" w:color="auto"/>
            </w:tcBorders>
          </w:tcPr>
          <w:p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Peppermint</w:t>
            </w:r>
          </w:p>
        </w:tc>
        <w:tc>
          <w:tcPr>
            <w:tcW w:w="2924" w:type="dxa"/>
            <w:tcBorders>
              <w:bottom w:val="single" w:sz="4" w:space="0" w:color="auto"/>
            </w:tcBorders>
          </w:tcPr>
          <w:p w:rsidR="007A15EE" w:rsidRPr="007A15EE" w:rsidRDefault="007A15EE" w:rsidP="00396BD4">
            <w:pPr>
              <w:jc w:val="center"/>
              <w:rPr>
                <w:rFonts w:ascii="Arial" w:eastAsia="Cambria" w:hAnsi="Arial" w:cs="Arial"/>
                <w:sz w:val="20"/>
                <w:szCs w:val="20"/>
              </w:rPr>
            </w:pPr>
            <w:proofErr w:type="spellStart"/>
            <w:r w:rsidRPr="007A15EE">
              <w:rPr>
                <w:rFonts w:ascii="Arial" w:eastAsia="Cambria" w:hAnsi="Arial" w:cs="Arial"/>
                <w:i/>
                <w:iCs/>
                <w:sz w:val="20"/>
                <w:szCs w:val="20"/>
              </w:rPr>
              <w:t>Mentha</w:t>
            </w:r>
            <w:proofErr w:type="spellEnd"/>
            <w:r w:rsidRPr="007A15EE">
              <w:rPr>
                <w:rFonts w:ascii="Arial" w:eastAsia="Cambria" w:hAnsi="Arial" w:cs="Arial"/>
                <w:i/>
                <w:iCs/>
                <w:sz w:val="20"/>
                <w:szCs w:val="20"/>
              </w:rPr>
              <w:t xml:space="preserve"> </w:t>
            </w:r>
            <w:proofErr w:type="spellStart"/>
            <w:r w:rsidRPr="007A15EE">
              <w:rPr>
                <w:rFonts w:ascii="Arial" w:eastAsia="Cambria" w:hAnsi="Arial" w:cs="Arial"/>
                <w:i/>
                <w:iCs/>
                <w:sz w:val="20"/>
                <w:szCs w:val="20"/>
              </w:rPr>
              <w:t>piperata</w:t>
            </w:r>
            <w:proofErr w:type="spellEnd"/>
          </w:p>
        </w:tc>
      </w:tr>
    </w:tbl>
    <w:p w:rsidR="007A15EE" w:rsidRPr="007A15EE" w:rsidRDefault="007A15EE" w:rsidP="007A15EE">
      <w:pPr>
        <w:jc w:val="both"/>
        <w:rPr>
          <w:rFonts w:ascii="Arial" w:hAnsi="Arial" w:cs="Arial"/>
          <w:b/>
          <w:bCs/>
        </w:rPr>
      </w:pPr>
    </w:p>
    <w:p w:rsidR="007A15EE" w:rsidRPr="007A15EE" w:rsidRDefault="007A15EE" w:rsidP="007230AE">
      <w:pPr>
        <w:jc w:val="both"/>
        <w:rPr>
          <w:rFonts w:ascii="Arial" w:hAnsi="Arial" w:cs="Arial"/>
          <w:bCs/>
          <w:lang w:val="en-IN"/>
        </w:rPr>
      </w:pPr>
      <w:r w:rsidRPr="007A15EE">
        <w:rPr>
          <w:rFonts w:ascii="Arial" w:hAnsi="Arial" w:cs="Arial"/>
          <w:b/>
          <w:bCs/>
        </w:rPr>
        <w:t>Evaluation of essential oils against the pathogen (</w:t>
      </w:r>
      <w:r w:rsidRPr="007A15EE">
        <w:rPr>
          <w:rFonts w:ascii="Arial" w:hAnsi="Arial" w:cs="Arial"/>
          <w:b/>
          <w:bCs/>
          <w:i/>
          <w:iCs/>
        </w:rPr>
        <w:t>FOL)</w:t>
      </w:r>
      <w:r w:rsidR="007230AE">
        <w:rPr>
          <w:rFonts w:ascii="Arial" w:hAnsi="Arial" w:cs="Arial"/>
          <w:b/>
          <w:bCs/>
          <w:i/>
          <w:iCs/>
        </w:rPr>
        <w:t xml:space="preserve">: </w:t>
      </w:r>
      <w:r w:rsidRPr="007A15EE">
        <w:rPr>
          <w:rFonts w:ascii="Arial" w:hAnsi="Arial" w:cs="Arial"/>
          <w:bCs/>
        </w:rPr>
        <w:t>In the present study, the Poison</w:t>
      </w:r>
      <w:r w:rsidR="00105DE0">
        <w:rPr>
          <w:rFonts w:ascii="Arial" w:hAnsi="Arial" w:cs="Arial"/>
          <w:bCs/>
        </w:rPr>
        <w:t>ed</w:t>
      </w:r>
      <w:r w:rsidRPr="007A15EE">
        <w:rPr>
          <w:rFonts w:ascii="Arial" w:hAnsi="Arial" w:cs="Arial"/>
          <w:bCs/>
        </w:rPr>
        <w:t xml:space="preserve"> Food Technique </w:t>
      </w:r>
      <w:r w:rsidRPr="007A15EE">
        <w:rPr>
          <w:rFonts w:ascii="Arial" w:hAnsi="Arial" w:cs="Arial"/>
          <w:bCs/>
          <w:color w:val="0D0D0D" w:themeColor="text1" w:themeTint="F2"/>
          <w:lang w:val="en-IN"/>
        </w:rPr>
        <w:t xml:space="preserve">described by </w:t>
      </w:r>
      <w:r w:rsidR="007230AE">
        <w:rPr>
          <w:rFonts w:ascii="Arial" w:hAnsi="Arial" w:cs="Arial"/>
          <w:bCs/>
          <w:lang w:val="en-IN"/>
        </w:rPr>
        <w:t xml:space="preserve">Nene and </w:t>
      </w:r>
      <w:proofErr w:type="spellStart"/>
      <w:r w:rsidR="007230AE">
        <w:rPr>
          <w:rFonts w:ascii="Arial" w:hAnsi="Arial" w:cs="Arial"/>
          <w:bCs/>
          <w:lang w:val="en-IN"/>
        </w:rPr>
        <w:t>Thapliyal</w:t>
      </w:r>
      <w:proofErr w:type="spellEnd"/>
      <w:r w:rsidR="007230AE">
        <w:rPr>
          <w:rFonts w:ascii="Arial" w:hAnsi="Arial" w:cs="Arial"/>
          <w:bCs/>
          <w:lang w:val="en-IN"/>
        </w:rPr>
        <w:t xml:space="preserve"> (2000) </w:t>
      </w:r>
      <w:r w:rsidRPr="007A15EE">
        <w:rPr>
          <w:rFonts w:ascii="Arial" w:hAnsi="Arial" w:cs="Arial"/>
          <w:bCs/>
        </w:rPr>
        <w:t xml:space="preserve">was used to evaluate the </w:t>
      </w:r>
      <w:proofErr w:type="spellStart"/>
      <w:r w:rsidRPr="007A15EE">
        <w:rPr>
          <w:rFonts w:ascii="Arial" w:hAnsi="Arial" w:cs="Arial"/>
          <w:bCs/>
        </w:rPr>
        <w:t>bioefficacy</w:t>
      </w:r>
      <w:proofErr w:type="spellEnd"/>
      <w:r w:rsidRPr="007A15EE">
        <w:rPr>
          <w:rFonts w:ascii="Arial" w:hAnsi="Arial" w:cs="Arial"/>
          <w:bCs/>
        </w:rPr>
        <w:t xml:space="preserve"> of EOs</w:t>
      </w:r>
      <w:r w:rsidRPr="007A15EE">
        <w:rPr>
          <w:rFonts w:ascii="Arial" w:hAnsi="Arial" w:cs="Arial"/>
          <w:bCs/>
          <w:i/>
          <w:iCs/>
        </w:rPr>
        <w:t xml:space="preserve"> viz.</w:t>
      </w:r>
      <w:r w:rsidRPr="007A15EE">
        <w:rPr>
          <w:rFonts w:ascii="Arial" w:hAnsi="Arial" w:cs="Arial"/>
          <w:bCs/>
        </w:rPr>
        <w:t xml:space="preserve">, clove, cinnamon, sesame, neem, and peppermint, against the pathogen. The required quantity of essential oils (0.1%. 0.5%. 1.0% and 1.5%) was poured into conical flasks containing 100ml of PDA media. </w:t>
      </w:r>
      <w:r w:rsidRPr="007A15EE">
        <w:rPr>
          <w:rFonts w:ascii="Arial" w:hAnsi="Arial" w:cs="Arial"/>
        </w:rPr>
        <w:t>PDA without any oils served as the control plates. The treated PDA was poured into 9 cm petri plates at the rate of 20 ml per plate. After solidification, a 5 mm diameter</w:t>
      </w:r>
      <w:r w:rsidR="00C350EC">
        <w:rPr>
          <w:rFonts w:ascii="Arial" w:hAnsi="Arial" w:cs="Arial"/>
        </w:rPr>
        <w:t xml:space="preserve"> </w:t>
      </w:r>
      <w:r w:rsidRPr="007A15EE">
        <w:rPr>
          <w:rFonts w:ascii="Arial" w:hAnsi="Arial" w:cs="Arial"/>
        </w:rPr>
        <w:t>fungal disc obtained from a 7 day old culture was taken using a cork borer and</w:t>
      </w:r>
      <w:r w:rsidR="00C350EC">
        <w:rPr>
          <w:rFonts w:ascii="Arial" w:hAnsi="Arial" w:cs="Arial"/>
        </w:rPr>
        <w:t xml:space="preserve"> </w:t>
      </w:r>
      <w:r w:rsidRPr="007A15EE">
        <w:rPr>
          <w:rFonts w:ascii="Arial" w:hAnsi="Arial" w:cs="Arial"/>
        </w:rPr>
        <w:t>inoculated in the center of the Petri plate under aseptic conditions and incubated at 25±1</w:t>
      </w:r>
      <w:r w:rsidRPr="007A15EE">
        <w:rPr>
          <w:rFonts w:ascii="Cambria Math" w:hAnsi="Cambria Math" w:cs="Arial"/>
        </w:rPr>
        <w:t>℃</w:t>
      </w:r>
      <w:r w:rsidRPr="007A15EE">
        <w:rPr>
          <w:rFonts w:ascii="Arial" w:hAnsi="Arial" w:cs="Arial"/>
        </w:rPr>
        <w:t xml:space="preserve"> for 7 to 10 days.</w:t>
      </w:r>
      <w:r w:rsidRPr="007A15EE">
        <w:rPr>
          <w:rFonts w:ascii="Arial" w:hAnsi="Arial" w:cs="Arial"/>
          <w:bCs/>
          <w:lang w:val="en-IN"/>
        </w:rPr>
        <w:t>The</w:t>
      </w:r>
      <w:r w:rsidR="00C350EC">
        <w:rPr>
          <w:rFonts w:ascii="Arial" w:hAnsi="Arial" w:cs="Arial"/>
          <w:bCs/>
          <w:lang w:val="en-IN"/>
        </w:rPr>
        <w:t xml:space="preserve"> </w:t>
      </w:r>
      <w:r w:rsidRPr="007A15EE">
        <w:rPr>
          <w:rFonts w:ascii="Arial" w:hAnsi="Arial" w:cs="Arial"/>
          <w:bCs/>
        </w:rPr>
        <w:t xml:space="preserve">experiment was </w:t>
      </w:r>
      <w:r w:rsidRPr="007A15EE">
        <w:rPr>
          <w:rFonts w:ascii="Arial" w:hAnsi="Arial" w:cs="Arial"/>
          <w:bCs/>
          <w:lang w:val="en-IN"/>
        </w:rPr>
        <w:t xml:space="preserve">conducted in Completely Randomized Design (CRD) with </w:t>
      </w:r>
      <w:r w:rsidRPr="007A15EE">
        <w:rPr>
          <w:rFonts w:ascii="Arial" w:hAnsi="Arial" w:cs="Arial"/>
          <w:bCs/>
        </w:rPr>
        <w:t xml:space="preserve">five </w:t>
      </w:r>
      <w:r w:rsidRPr="007A15EE">
        <w:rPr>
          <w:rFonts w:ascii="Arial" w:hAnsi="Arial" w:cs="Arial"/>
          <w:bCs/>
          <w:lang w:val="en-IN"/>
        </w:rPr>
        <w:t>replications.</w:t>
      </w:r>
    </w:p>
    <w:p w:rsidR="007A15EE" w:rsidRPr="007A15EE" w:rsidRDefault="007A15EE" w:rsidP="007A15EE">
      <w:pPr>
        <w:ind w:firstLineChars="400" w:firstLine="800"/>
        <w:jc w:val="both"/>
        <w:rPr>
          <w:rFonts w:ascii="Arial" w:hAnsi="Arial" w:cs="Arial"/>
          <w:b/>
        </w:rPr>
      </w:pPr>
      <w:r w:rsidRPr="007A15EE">
        <w:rPr>
          <w:rFonts w:ascii="Arial" w:hAnsi="Arial" w:cs="Arial"/>
        </w:rPr>
        <w:lastRenderedPageBreak/>
        <w:t>The diameter of the pathogen colony was assessed upon complete coverage of the Petri plates by the mycelium in the control plates. The percent inhibition of the mycelial growth was calculated by following the formula given by Vincent (1927).</w:t>
      </w:r>
    </w:p>
    <w:p w:rsidR="007A15EE" w:rsidRPr="007A15EE" w:rsidRDefault="007A15EE" w:rsidP="007A15EE">
      <w:pPr>
        <w:ind w:firstLineChars="750" w:firstLine="1500"/>
        <w:jc w:val="both"/>
        <w:rPr>
          <w:rFonts w:ascii="Arial" w:hAnsi="Arial" w:cs="Arial"/>
        </w:rPr>
      </w:pPr>
      <w:r w:rsidRPr="007A15EE">
        <w:rPr>
          <w:rFonts w:ascii="Arial" w:hAnsi="Arial" w:cs="Arial"/>
        </w:rPr>
        <w:t>I= (C-T/C) 100</w:t>
      </w:r>
    </w:p>
    <w:p w:rsidR="007A15EE" w:rsidRPr="007A15EE" w:rsidRDefault="007230AE" w:rsidP="007A15EE">
      <w:pPr>
        <w:ind w:firstLineChars="400" w:firstLine="800"/>
        <w:jc w:val="both"/>
        <w:rPr>
          <w:rFonts w:ascii="Arial" w:hAnsi="Arial" w:cs="Arial"/>
        </w:rPr>
      </w:pPr>
      <w:r>
        <w:rPr>
          <w:rFonts w:ascii="Arial" w:hAnsi="Arial" w:cs="Arial"/>
        </w:rPr>
        <w:t xml:space="preserve">Where, </w:t>
      </w:r>
      <w:r w:rsidR="007A15EE" w:rsidRPr="007A15EE">
        <w:rPr>
          <w:rFonts w:ascii="Arial" w:hAnsi="Arial" w:cs="Arial"/>
        </w:rPr>
        <w:t>I = Inhibition of mycelial growth (%)</w:t>
      </w:r>
    </w:p>
    <w:p w:rsidR="007A15EE" w:rsidRPr="007A15EE" w:rsidRDefault="007A15EE" w:rsidP="007A15EE">
      <w:pPr>
        <w:ind w:firstLineChars="700" w:firstLine="1400"/>
        <w:jc w:val="both"/>
        <w:rPr>
          <w:rFonts w:ascii="Arial" w:hAnsi="Arial" w:cs="Arial"/>
        </w:rPr>
      </w:pPr>
      <w:r w:rsidRPr="007A15EE">
        <w:rPr>
          <w:rFonts w:ascii="Arial" w:hAnsi="Arial" w:cs="Arial"/>
        </w:rPr>
        <w:t>C = Growth in control (mm)</w:t>
      </w:r>
    </w:p>
    <w:p w:rsidR="007A15EE" w:rsidRPr="007A15EE" w:rsidRDefault="007A15EE" w:rsidP="007A15EE">
      <w:pPr>
        <w:ind w:firstLineChars="700" w:firstLine="1400"/>
        <w:jc w:val="both"/>
        <w:rPr>
          <w:rFonts w:ascii="Arial" w:hAnsi="Arial" w:cs="Arial"/>
        </w:rPr>
      </w:pPr>
      <w:r w:rsidRPr="007A15EE">
        <w:rPr>
          <w:rFonts w:ascii="Arial" w:hAnsi="Arial" w:cs="Arial"/>
        </w:rPr>
        <w:t>T = Growth in treatment (mm)</w:t>
      </w:r>
    </w:p>
    <w:p w:rsidR="007A15EE" w:rsidRPr="007A15EE" w:rsidRDefault="007A15EE" w:rsidP="007A15EE">
      <w:pPr>
        <w:tabs>
          <w:tab w:val="left" w:pos="6330"/>
        </w:tabs>
        <w:jc w:val="both"/>
        <w:rPr>
          <w:rFonts w:ascii="Arial" w:hAnsi="Arial" w:cs="Arial"/>
          <w:b/>
        </w:rPr>
      </w:pPr>
      <w:r w:rsidRPr="007A15EE">
        <w:rPr>
          <w:rFonts w:ascii="Arial" w:hAnsi="Arial" w:cs="Arial"/>
          <w:bCs/>
        </w:rPr>
        <w:t xml:space="preserve">The best effective </w:t>
      </w:r>
      <w:r w:rsidR="00C350EC">
        <w:rPr>
          <w:rFonts w:ascii="Arial" w:hAnsi="Arial" w:cs="Arial"/>
          <w:bCs/>
        </w:rPr>
        <w:t xml:space="preserve">Essential oil </w:t>
      </w:r>
      <w:r w:rsidRPr="007A15EE">
        <w:rPr>
          <w:rFonts w:ascii="Arial" w:hAnsi="Arial" w:cs="Arial"/>
          <w:bCs/>
        </w:rPr>
        <w:t>concentrations were</w:t>
      </w:r>
      <w:r w:rsidR="00C350EC">
        <w:rPr>
          <w:rFonts w:ascii="Arial" w:hAnsi="Arial" w:cs="Arial"/>
          <w:bCs/>
        </w:rPr>
        <w:t xml:space="preserve"> </w:t>
      </w:r>
      <w:r w:rsidRPr="007A15EE">
        <w:rPr>
          <w:rFonts w:ascii="Arial" w:hAnsi="Arial" w:cs="Arial"/>
          <w:bCs/>
        </w:rPr>
        <w:t>screened out by calculating the average radial mycelial growth and by comparing the percent inhibition of radial mycelial growth of the fungus over control</w:t>
      </w:r>
      <w:r w:rsidRPr="007A15EE">
        <w:rPr>
          <w:rFonts w:ascii="Arial" w:hAnsi="Arial" w:cs="Arial"/>
          <w:bCs/>
          <w:lang w:val="en-IN"/>
        </w:rPr>
        <w:t>.</w:t>
      </w:r>
    </w:p>
    <w:p w:rsidR="007230AE" w:rsidRDefault="007230AE" w:rsidP="007A15EE">
      <w:pPr>
        <w:tabs>
          <w:tab w:val="left" w:pos="6330"/>
        </w:tabs>
        <w:jc w:val="both"/>
        <w:rPr>
          <w:rFonts w:ascii="Arial" w:hAnsi="Arial" w:cs="Arial"/>
          <w:b/>
          <w:bCs/>
          <w:lang w:val="en-IN"/>
        </w:rPr>
      </w:pPr>
    </w:p>
    <w:p w:rsidR="007A15EE" w:rsidRPr="007230AE" w:rsidRDefault="007A15EE" w:rsidP="007230AE">
      <w:pPr>
        <w:tabs>
          <w:tab w:val="left" w:pos="6330"/>
        </w:tabs>
        <w:jc w:val="both"/>
        <w:rPr>
          <w:rFonts w:ascii="Arial" w:hAnsi="Arial" w:cs="Arial"/>
          <w:b/>
          <w:bCs/>
          <w:lang w:val="en-IN"/>
        </w:rPr>
      </w:pPr>
      <w:r w:rsidRPr="007A15EE">
        <w:rPr>
          <w:rFonts w:ascii="Arial" w:hAnsi="Arial" w:cs="Arial"/>
          <w:b/>
          <w:bCs/>
          <w:lang w:val="en-IN"/>
        </w:rPr>
        <w:t>S</w:t>
      </w:r>
      <w:r w:rsidR="007230AE" w:rsidRPr="007A15EE">
        <w:rPr>
          <w:rFonts w:ascii="Arial" w:hAnsi="Arial" w:cs="Arial"/>
          <w:b/>
          <w:bCs/>
          <w:lang w:val="en-IN"/>
        </w:rPr>
        <w:t>tatistical analysis</w:t>
      </w:r>
      <w:r w:rsidR="007230AE">
        <w:rPr>
          <w:rFonts w:ascii="Arial" w:hAnsi="Arial" w:cs="Arial"/>
          <w:b/>
          <w:bCs/>
          <w:lang w:val="en-IN"/>
        </w:rPr>
        <w:t xml:space="preserve">: </w:t>
      </w:r>
      <w:r w:rsidRPr="007A15EE">
        <w:rPr>
          <w:rFonts w:ascii="Arial" w:hAnsi="Arial" w:cs="Arial"/>
          <w:bCs/>
          <w:lang w:val="en-IN"/>
        </w:rPr>
        <w:t xml:space="preserve">The experimental data collected were </w:t>
      </w:r>
      <w:proofErr w:type="spellStart"/>
      <w:r w:rsidRPr="007A15EE">
        <w:rPr>
          <w:rFonts w:ascii="Arial" w:hAnsi="Arial" w:cs="Arial"/>
          <w:bCs/>
          <w:lang w:val="en-IN"/>
        </w:rPr>
        <w:t>analyzed</w:t>
      </w:r>
      <w:proofErr w:type="spellEnd"/>
      <w:r w:rsidRPr="007A15EE">
        <w:rPr>
          <w:rFonts w:ascii="Arial" w:hAnsi="Arial" w:cs="Arial"/>
          <w:bCs/>
          <w:lang w:val="en-IN"/>
        </w:rPr>
        <w:t xml:space="preserve"> statistically for significance differences by the normal statistical procedure adopted for completely randomized block design and interpretation of data carried out in accordance with Gomez and Gomez (1984).The observed data was </w:t>
      </w:r>
      <w:proofErr w:type="spellStart"/>
      <w:r w:rsidRPr="007A15EE">
        <w:rPr>
          <w:rFonts w:ascii="Arial" w:hAnsi="Arial" w:cs="Arial"/>
          <w:bCs/>
          <w:lang w:val="en-IN"/>
        </w:rPr>
        <w:t>analyzed</w:t>
      </w:r>
      <w:proofErr w:type="spellEnd"/>
      <w:r w:rsidRPr="007A15EE">
        <w:rPr>
          <w:rFonts w:ascii="Arial" w:hAnsi="Arial" w:cs="Arial"/>
          <w:bCs/>
          <w:lang w:val="en-IN"/>
        </w:rPr>
        <w:t xml:space="preserve"> by OPSTAT package of programs </w:t>
      </w:r>
      <w:r w:rsidR="007230AE">
        <w:rPr>
          <w:rFonts w:ascii="Arial" w:hAnsi="Arial" w:cs="Arial"/>
          <w:bCs/>
          <w:lang w:val="en-IN"/>
        </w:rPr>
        <w:t>(</w:t>
      </w:r>
      <w:proofErr w:type="spellStart"/>
      <w:r w:rsidR="007230AE">
        <w:rPr>
          <w:rFonts w:ascii="Arial" w:hAnsi="Arial" w:cs="Arial"/>
          <w:bCs/>
          <w:lang w:val="en-IN"/>
        </w:rPr>
        <w:t>Sheoran</w:t>
      </w:r>
      <w:proofErr w:type="spellEnd"/>
      <w:r w:rsidRPr="007A15EE">
        <w:rPr>
          <w:rFonts w:ascii="Arial" w:hAnsi="Arial" w:cs="Arial"/>
          <w:bCs/>
          <w:lang w:val="en-IN"/>
        </w:rPr>
        <w:t xml:space="preserve"> 200</w:t>
      </w:r>
      <w:r w:rsidRPr="007A15EE">
        <w:rPr>
          <w:rFonts w:ascii="Arial" w:hAnsi="Arial" w:cs="Arial"/>
          <w:bCs/>
        </w:rPr>
        <w:t>6</w:t>
      </w:r>
      <w:r w:rsidRPr="007A15EE">
        <w:rPr>
          <w:rFonts w:ascii="Arial" w:hAnsi="Arial" w:cs="Arial"/>
          <w:bCs/>
          <w:lang w:val="en-IN"/>
        </w:rPr>
        <w:t xml:space="preserve">) after angular transformation. The </w:t>
      </w:r>
      <w:r w:rsidR="00C350EC">
        <w:rPr>
          <w:rFonts w:ascii="Arial" w:hAnsi="Arial" w:cs="Arial"/>
          <w:bCs/>
          <w:lang w:val="en-IN"/>
        </w:rPr>
        <w:t>treatment means were compared using</w:t>
      </w:r>
      <w:r w:rsidRPr="007A15EE">
        <w:rPr>
          <w:rFonts w:ascii="Arial" w:hAnsi="Arial" w:cs="Arial"/>
          <w:bCs/>
          <w:lang w:val="en-IN"/>
        </w:rPr>
        <w:t xml:space="preserve"> Duncan’s Multiple Range Test (DMRT).</w:t>
      </w:r>
    </w:p>
    <w:p w:rsidR="007A15EE" w:rsidRPr="00612884" w:rsidRDefault="007A15EE" w:rsidP="007A15EE">
      <w:pPr>
        <w:ind w:firstLineChars="300" w:firstLine="600"/>
        <w:jc w:val="both"/>
        <w:rPr>
          <w:rFonts w:ascii="Arial" w:hAnsi="Arial" w:cs="Arial"/>
        </w:rPr>
      </w:pPr>
    </w:p>
    <w:p w:rsidR="002F298F" w:rsidRDefault="002F298F" w:rsidP="00094F79">
      <w:pPr>
        <w:shd w:val="clear" w:color="auto" w:fill="FFFFFF"/>
        <w:jc w:val="both"/>
        <w:rPr>
          <w:rFonts w:ascii="Arial" w:hAnsi="Arial" w:cs="Arial"/>
        </w:rPr>
      </w:pPr>
    </w:p>
    <w:p w:rsidR="00364C15" w:rsidRPr="002874D8" w:rsidRDefault="00F7052A">
      <w:pPr>
        <w:pStyle w:val="Head1"/>
        <w:spacing w:after="0"/>
        <w:jc w:val="both"/>
        <w:rPr>
          <w:rFonts w:ascii="Arial" w:hAnsi="Arial" w:cs="Arial"/>
        </w:rPr>
      </w:pPr>
      <w:r w:rsidRPr="002874D8">
        <w:rPr>
          <w:rFonts w:ascii="Arial" w:hAnsi="Arial" w:cs="Arial"/>
        </w:rPr>
        <w:t>3. results and discussion</w:t>
      </w:r>
    </w:p>
    <w:p w:rsidR="002F298F" w:rsidRDefault="002F298F" w:rsidP="008C3AC0">
      <w:pPr>
        <w:pStyle w:val="Body"/>
        <w:keepNext/>
        <w:spacing w:after="0"/>
        <w:rPr>
          <w:rFonts w:ascii="Arial" w:hAnsi="Arial" w:cs="Arial"/>
          <w:b/>
          <w:caps/>
          <w:sz w:val="22"/>
        </w:rPr>
      </w:pPr>
    </w:p>
    <w:p w:rsidR="008B2E4F" w:rsidRPr="008B2E4F" w:rsidRDefault="008B2E4F" w:rsidP="008B2E4F">
      <w:pPr>
        <w:spacing w:line="360" w:lineRule="auto"/>
        <w:jc w:val="both"/>
        <w:rPr>
          <w:rFonts w:ascii="Arial" w:hAnsi="Arial" w:cs="Arial"/>
          <w:b/>
        </w:rPr>
      </w:pPr>
      <w:r w:rsidRPr="008B2E4F">
        <w:rPr>
          <w:rFonts w:ascii="Arial" w:hAnsi="Arial" w:cs="Arial"/>
          <w:b/>
        </w:rPr>
        <w:t>Identification of the isolated pathogen</w:t>
      </w:r>
    </w:p>
    <w:p w:rsidR="008B2E4F" w:rsidRPr="008B2E4F" w:rsidRDefault="00C350EC" w:rsidP="008B2E4F">
      <w:pPr>
        <w:spacing w:line="360" w:lineRule="auto"/>
        <w:jc w:val="both"/>
        <w:rPr>
          <w:rFonts w:ascii="Arial" w:hAnsi="Arial" w:cs="Arial"/>
        </w:rPr>
      </w:pPr>
      <w:r>
        <w:rPr>
          <w:rFonts w:ascii="Arial" w:hAnsi="Arial" w:cs="Arial"/>
        </w:rPr>
        <w:t>The m</w:t>
      </w:r>
      <w:r w:rsidR="008B2E4F" w:rsidRPr="008B2E4F">
        <w:rPr>
          <w:rFonts w:ascii="Arial" w:hAnsi="Arial" w:cs="Arial"/>
        </w:rPr>
        <w:t>orphological characteristics of associated fungal isolates</w:t>
      </w:r>
      <w:r w:rsidR="00D10516">
        <w:rPr>
          <w:rFonts w:ascii="Arial" w:hAnsi="Arial" w:cs="Arial"/>
        </w:rPr>
        <w:t xml:space="preserve"> </w:t>
      </w:r>
      <w:r w:rsidR="008B2E4F" w:rsidRPr="008B2E4F">
        <w:rPr>
          <w:rFonts w:ascii="Arial" w:hAnsi="Arial" w:cs="Arial"/>
        </w:rPr>
        <w:t>were studied for identification of the pathogen.</w:t>
      </w:r>
    </w:p>
    <w:p w:rsidR="008B2E4F" w:rsidRPr="008B2E4F" w:rsidRDefault="008B2E4F" w:rsidP="008B2E4F">
      <w:pPr>
        <w:spacing w:line="360" w:lineRule="auto"/>
        <w:jc w:val="both"/>
        <w:rPr>
          <w:rFonts w:ascii="Arial" w:eastAsia="Cambria" w:hAnsi="Arial" w:cs="Arial"/>
        </w:rPr>
      </w:pPr>
      <w:r w:rsidRPr="008B2E4F">
        <w:rPr>
          <w:rFonts w:ascii="Arial" w:hAnsi="Arial" w:cs="Arial"/>
          <w:b/>
        </w:rPr>
        <w:t>Morphological identification of the pathogen</w:t>
      </w:r>
      <w:r>
        <w:rPr>
          <w:rFonts w:ascii="Arial" w:hAnsi="Arial" w:cs="Arial"/>
          <w:b/>
        </w:rPr>
        <w:t xml:space="preserve">: </w:t>
      </w:r>
      <w:r w:rsidRPr="008B2E4F">
        <w:rPr>
          <w:rFonts w:ascii="Arial" w:hAnsi="Arial" w:cs="Arial"/>
        </w:rPr>
        <w:t xml:space="preserve">In culture, the colony of the fungus appears white and cottony in </w:t>
      </w:r>
      <w:proofErr w:type="spellStart"/>
      <w:r w:rsidRPr="008B2E4F">
        <w:rPr>
          <w:rFonts w:ascii="Arial" w:hAnsi="Arial" w:cs="Arial"/>
        </w:rPr>
        <w:t>col</w:t>
      </w:r>
      <w:r w:rsidR="008B3AB4">
        <w:rPr>
          <w:rFonts w:ascii="Arial" w:hAnsi="Arial" w:cs="Arial"/>
        </w:rPr>
        <w:t>our</w:t>
      </w:r>
      <w:proofErr w:type="spellEnd"/>
      <w:r w:rsidR="008B3AB4">
        <w:rPr>
          <w:rFonts w:ascii="Arial" w:hAnsi="Arial" w:cs="Arial"/>
        </w:rPr>
        <w:t>, gradually turning</w:t>
      </w:r>
      <w:r w:rsidRPr="008B2E4F">
        <w:rPr>
          <w:rFonts w:ascii="Arial" w:hAnsi="Arial" w:cs="Arial"/>
        </w:rPr>
        <w:t xml:space="preserve"> pink in </w:t>
      </w:r>
      <w:proofErr w:type="spellStart"/>
      <w:r w:rsidRPr="008B2E4F">
        <w:rPr>
          <w:rFonts w:ascii="Arial" w:hAnsi="Arial" w:cs="Arial"/>
        </w:rPr>
        <w:t>colour</w:t>
      </w:r>
      <w:proofErr w:type="spellEnd"/>
      <w:r w:rsidRPr="008B2E4F">
        <w:rPr>
          <w:rFonts w:ascii="Arial" w:hAnsi="Arial" w:cs="Arial"/>
        </w:rPr>
        <w:t xml:space="preserve">, and </w:t>
      </w:r>
      <w:r w:rsidR="008B3AB4">
        <w:rPr>
          <w:rFonts w:ascii="Arial" w:hAnsi="Arial" w:cs="Arial"/>
        </w:rPr>
        <w:t>at</w:t>
      </w:r>
      <w:r w:rsidRPr="008B2E4F">
        <w:rPr>
          <w:rFonts w:ascii="Arial" w:hAnsi="Arial" w:cs="Arial"/>
        </w:rPr>
        <w:t xml:space="preserve"> later stages, the reverse </w:t>
      </w:r>
      <w:r w:rsidR="008B3AB4">
        <w:rPr>
          <w:rFonts w:ascii="Arial" w:hAnsi="Arial" w:cs="Arial"/>
        </w:rPr>
        <w:t>side</w:t>
      </w:r>
      <w:r w:rsidRPr="008B2E4F">
        <w:rPr>
          <w:rFonts w:ascii="Arial" w:hAnsi="Arial" w:cs="Arial"/>
        </w:rPr>
        <w:t xml:space="preserve"> of the </w:t>
      </w:r>
      <w:r w:rsidR="008B3AB4">
        <w:rPr>
          <w:rFonts w:ascii="Arial" w:hAnsi="Arial" w:cs="Arial"/>
        </w:rPr>
        <w:t>colony</w:t>
      </w:r>
      <w:r w:rsidRPr="008B2E4F">
        <w:rPr>
          <w:rFonts w:ascii="Arial" w:hAnsi="Arial" w:cs="Arial"/>
        </w:rPr>
        <w:t xml:space="preserve"> </w:t>
      </w:r>
      <w:r w:rsidR="008B3AB4">
        <w:rPr>
          <w:rFonts w:ascii="Arial" w:hAnsi="Arial" w:cs="Arial"/>
        </w:rPr>
        <w:t xml:space="preserve">becomes </w:t>
      </w:r>
      <w:r w:rsidRPr="008B2E4F">
        <w:rPr>
          <w:rFonts w:ascii="Arial" w:hAnsi="Arial" w:cs="Arial"/>
        </w:rPr>
        <w:t>reddish</w:t>
      </w:r>
      <w:r w:rsidRPr="008B2E4F">
        <w:rPr>
          <w:rFonts w:ascii="Arial" w:eastAsia="Cambria" w:hAnsi="Arial" w:cs="Arial"/>
          <w:color w:val="000000" w:themeColor="text1"/>
        </w:rPr>
        <w:t>.</w:t>
      </w:r>
      <w:r w:rsidRPr="008B2E4F">
        <w:rPr>
          <w:rFonts w:ascii="Arial" w:eastAsia="Cambria" w:hAnsi="Arial" w:cs="Arial"/>
        </w:rPr>
        <w:t xml:space="preserve"> Conidial masses were observed in the cottony portion of the culture, which were oval to kidney-shaped, tapering, and septate </w:t>
      </w:r>
      <w:r w:rsidR="008B3AB4">
        <w:rPr>
          <w:rFonts w:ascii="Arial" w:eastAsia="Cambria" w:hAnsi="Arial" w:cs="Arial"/>
        </w:rPr>
        <w:t>with</w:t>
      </w:r>
      <w:r w:rsidRPr="008B2E4F">
        <w:rPr>
          <w:rFonts w:ascii="Arial" w:eastAsia="Cambria" w:hAnsi="Arial" w:cs="Arial"/>
        </w:rPr>
        <w:t xml:space="preserve"> three cells. The growth rate of the pathogen was slow to moderate.</w:t>
      </w:r>
    </w:p>
    <w:p w:rsidR="008B2E4F" w:rsidRPr="008B2E4F" w:rsidRDefault="008B2E4F" w:rsidP="008B2E4F">
      <w:pPr>
        <w:spacing w:line="360" w:lineRule="auto"/>
        <w:jc w:val="both"/>
        <w:rPr>
          <w:rFonts w:ascii="Arial" w:eastAsia="Cambria" w:hAnsi="Arial" w:cs="Arial"/>
        </w:rPr>
      </w:pPr>
      <w:r w:rsidRPr="008B2E4F">
        <w:rPr>
          <w:rFonts w:ascii="Arial" w:eastAsia="Cambria" w:hAnsi="Arial" w:cs="Arial"/>
        </w:rPr>
        <w:t>Conidia are hyaline, oval to kidney shaped, measuring 15.00 to 20.00 µmin length and 4-7 µ</w:t>
      </w:r>
      <w:proofErr w:type="spellStart"/>
      <w:r w:rsidRPr="008B2E4F">
        <w:rPr>
          <w:rFonts w:ascii="Arial" w:eastAsia="Cambria" w:hAnsi="Arial" w:cs="Arial"/>
        </w:rPr>
        <w:t>minwidth</w:t>
      </w:r>
      <w:proofErr w:type="spellEnd"/>
      <w:r w:rsidRPr="008B2E4F">
        <w:rPr>
          <w:rFonts w:ascii="Arial" w:eastAsia="Cambria" w:hAnsi="Arial" w:cs="Arial"/>
        </w:rPr>
        <w:t xml:space="preserve">. </w:t>
      </w:r>
      <w:proofErr w:type="spellStart"/>
      <w:r w:rsidR="00E82954">
        <w:rPr>
          <w:rFonts w:ascii="Arial" w:eastAsia="Cambria" w:hAnsi="Arial" w:cs="Arial"/>
        </w:rPr>
        <w:t>Microconidia</w:t>
      </w:r>
      <w:proofErr w:type="spellEnd"/>
      <w:r w:rsidR="00E82954">
        <w:rPr>
          <w:rFonts w:ascii="Arial" w:eastAsia="Cambria" w:hAnsi="Arial" w:cs="Arial"/>
        </w:rPr>
        <w:t>, which are o</w:t>
      </w:r>
      <w:r w:rsidRPr="008B2E4F">
        <w:rPr>
          <w:rFonts w:ascii="Arial" w:eastAsia="Cambria" w:hAnsi="Arial" w:cs="Arial"/>
        </w:rPr>
        <w:t xml:space="preserve">val to kidney-shaped </w:t>
      </w:r>
      <w:r w:rsidR="00E82954">
        <w:rPr>
          <w:rFonts w:ascii="Arial" w:eastAsia="Cambria" w:hAnsi="Arial" w:cs="Arial"/>
        </w:rPr>
        <w:t>formed</w:t>
      </w:r>
      <w:r w:rsidRPr="008B2E4F">
        <w:rPr>
          <w:rFonts w:ascii="Arial" w:eastAsia="Cambria" w:hAnsi="Arial" w:cs="Arial"/>
        </w:rPr>
        <w:t xml:space="preserve"> false heads on short </w:t>
      </w:r>
      <w:proofErr w:type="spellStart"/>
      <w:r w:rsidRPr="008B2E4F">
        <w:rPr>
          <w:rFonts w:ascii="Arial" w:eastAsia="Cambria" w:hAnsi="Arial" w:cs="Arial"/>
        </w:rPr>
        <w:t>monoph</w:t>
      </w:r>
      <w:r w:rsidR="00E82954">
        <w:rPr>
          <w:rFonts w:ascii="Arial" w:eastAsia="Cambria" w:hAnsi="Arial" w:cs="Arial"/>
        </w:rPr>
        <w:t>ialides</w:t>
      </w:r>
      <w:proofErr w:type="spellEnd"/>
      <w:r w:rsidR="00E82954">
        <w:rPr>
          <w:rFonts w:ascii="Arial" w:eastAsia="Cambria" w:hAnsi="Arial" w:cs="Arial"/>
        </w:rPr>
        <w:t xml:space="preserve">. </w:t>
      </w:r>
      <w:proofErr w:type="spellStart"/>
      <w:r w:rsidR="00E82954">
        <w:rPr>
          <w:rFonts w:ascii="Arial" w:eastAsia="Cambria" w:hAnsi="Arial" w:cs="Arial"/>
        </w:rPr>
        <w:t>M</w:t>
      </w:r>
      <w:r w:rsidRPr="008B2E4F">
        <w:rPr>
          <w:rFonts w:ascii="Arial" w:eastAsia="Cambria" w:hAnsi="Arial" w:cs="Arial"/>
        </w:rPr>
        <w:t>acroconidia</w:t>
      </w:r>
      <w:proofErr w:type="spellEnd"/>
      <w:r w:rsidRPr="008B2E4F">
        <w:rPr>
          <w:rFonts w:ascii="Arial" w:eastAsia="Cambria" w:hAnsi="Arial" w:cs="Arial"/>
        </w:rPr>
        <w:t xml:space="preserve"> are sickle-shaped, thin-walled, and delicate. </w:t>
      </w:r>
      <w:proofErr w:type="spellStart"/>
      <w:r w:rsidRPr="008B2E4F">
        <w:rPr>
          <w:rFonts w:ascii="Arial" w:eastAsia="Cambria" w:hAnsi="Arial" w:cs="Arial"/>
        </w:rPr>
        <w:t>Chlamydospores</w:t>
      </w:r>
      <w:proofErr w:type="spellEnd"/>
      <w:r w:rsidRPr="008B2E4F">
        <w:rPr>
          <w:rFonts w:ascii="Arial" w:eastAsia="Cambria" w:hAnsi="Arial" w:cs="Arial"/>
        </w:rPr>
        <w:t xml:space="preserve"> formed in chains. The hyphae resemble those of aspergillus, with septate hyaline hyphae that are 3-8 microns in diameter and typically branch at acute angles.  </w:t>
      </w:r>
    </w:p>
    <w:p w:rsidR="008B2E4F" w:rsidRPr="008B2E4F" w:rsidRDefault="008B2E4F" w:rsidP="00CE7432">
      <w:pPr>
        <w:spacing w:line="360" w:lineRule="auto"/>
        <w:jc w:val="both"/>
        <w:rPr>
          <w:rFonts w:ascii="Arial" w:eastAsia="Cambria" w:hAnsi="Arial" w:cs="Arial"/>
        </w:rPr>
      </w:pPr>
      <w:r w:rsidRPr="008B2E4F">
        <w:rPr>
          <w:rFonts w:ascii="Arial" w:eastAsia="Cambria" w:hAnsi="Arial" w:cs="Arial"/>
        </w:rPr>
        <w:t>The fungal isolate was identified as</w:t>
      </w:r>
      <w:r w:rsidRPr="008B2E4F">
        <w:rPr>
          <w:rFonts w:ascii="Arial" w:eastAsia="Cambria" w:hAnsi="Arial" w:cs="Arial"/>
          <w:i/>
          <w:iCs/>
        </w:rPr>
        <w:t xml:space="preserve"> </w:t>
      </w:r>
      <w:proofErr w:type="spellStart"/>
      <w:r w:rsidRPr="008B2E4F">
        <w:rPr>
          <w:rFonts w:ascii="Arial" w:eastAsia="Cambria" w:hAnsi="Arial" w:cs="Arial"/>
          <w:i/>
          <w:iCs/>
        </w:rPr>
        <w:t>Fusarium</w:t>
      </w:r>
      <w:proofErr w:type="spellEnd"/>
      <w:r w:rsidRPr="008B2E4F">
        <w:rPr>
          <w:rFonts w:ascii="Arial" w:eastAsia="Cambria" w:hAnsi="Arial" w:cs="Arial"/>
          <w:i/>
          <w:iCs/>
        </w:rPr>
        <w:t xml:space="preserve"> </w:t>
      </w:r>
      <w:proofErr w:type="spellStart"/>
      <w:r w:rsidRPr="008B2E4F">
        <w:rPr>
          <w:rFonts w:ascii="Arial" w:eastAsia="Cambria" w:hAnsi="Arial" w:cs="Arial"/>
          <w:i/>
          <w:iCs/>
        </w:rPr>
        <w:t>oxysporum</w:t>
      </w:r>
      <w:proofErr w:type="spellEnd"/>
      <w:r w:rsidR="00D10516">
        <w:rPr>
          <w:rFonts w:ascii="Arial" w:eastAsia="Cambria" w:hAnsi="Arial" w:cs="Arial"/>
          <w:i/>
          <w:iCs/>
        </w:rPr>
        <w:t xml:space="preserve"> </w:t>
      </w:r>
      <w:proofErr w:type="spellStart"/>
      <w:r w:rsidRPr="008B2E4F">
        <w:rPr>
          <w:rFonts w:ascii="Arial" w:eastAsia="Cambria" w:hAnsi="Arial" w:cs="Arial"/>
        </w:rPr>
        <w:t>f.sp</w:t>
      </w:r>
      <w:proofErr w:type="spellEnd"/>
      <w:r w:rsidRPr="008B2E4F">
        <w:rPr>
          <w:rFonts w:ascii="Arial" w:eastAsia="Cambria" w:hAnsi="Arial" w:cs="Arial"/>
        </w:rPr>
        <w:t xml:space="preserve">. </w:t>
      </w:r>
      <w:proofErr w:type="spellStart"/>
      <w:proofErr w:type="gramStart"/>
      <w:r w:rsidRPr="008B2E4F">
        <w:rPr>
          <w:rFonts w:ascii="Arial" w:eastAsia="Cambria" w:hAnsi="Arial" w:cs="Arial"/>
          <w:i/>
          <w:iCs/>
        </w:rPr>
        <w:t>lycopersici</w:t>
      </w:r>
      <w:proofErr w:type="spellEnd"/>
      <w:proofErr w:type="gramEnd"/>
      <w:r w:rsidR="00D10516">
        <w:rPr>
          <w:rFonts w:ascii="Arial" w:eastAsia="Cambria" w:hAnsi="Arial" w:cs="Arial"/>
          <w:i/>
          <w:iCs/>
        </w:rPr>
        <w:t xml:space="preserve"> </w:t>
      </w:r>
      <w:r w:rsidRPr="008B2E4F">
        <w:rPr>
          <w:rFonts w:ascii="Arial" w:eastAsia="Cambria" w:hAnsi="Arial" w:cs="Arial"/>
        </w:rPr>
        <w:t>after comparing with standard literature and by referring to the “Illustrated genera of Imperfect fungi”</w:t>
      </w:r>
      <w:r w:rsidR="00CE7432">
        <w:rPr>
          <w:rFonts w:ascii="Arial" w:eastAsia="Cambria" w:hAnsi="Arial" w:cs="Arial"/>
        </w:rPr>
        <w:t>(Barnett and Hunter</w:t>
      </w:r>
      <w:r w:rsidRPr="008B2E4F">
        <w:rPr>
          <w:rFonts w:ascii="Arial" w:eastAsia="Cambria" w:hAnsi="Arial" w:cs="Arial"/>
        </w:rPr>
        <w:t xml:space="preserve"> 1972).</w:t>
      </w:r>
    </w:p>
    <w:p w:rsidR="008B2E4F" w:rsidRPr="008B2E4F" w:rsidRDefault="008B2E4F" w:rsidP="008B2E4F">
      <w:pPr>
        <w:spacing w:line="360" w:lineRule="auto"/>
        <w:jc w:val="both"/>
        <w:rPr>
          <w:rFonts w:ascii="Arial" w:hAnsi="Arial" w:cs="Arial"/>
          <w:b/>
          <w:bCs/>
          <w:i/>
          <w:iCs/>
        </w:rPr>
      </w:pPr>
      <w:r w:rsidRPr="008B2E4F">
        <w:rPr>
          <w:rFonts w:ascii="Arial" w:hAnsi="Arial" w:cs="Arial"/>
          <w:b/>
          <w:bCs/>
          <w:color w:val="000000" w:themeColor="text1"/>
        </w:rPr>
        <w:t xml:space="preserve">Effect of essential oils against </w:t>
      </w:r>
      <w:proofErr w:type="spellStart"/>
      <w:r w:rsidRPr="008B2E4F">
        <w:rPr>
          <w:rFonts w:ascii="Arial" w:hAnsi="Arial" w:cs="Arial"/>
          <w:b/>
          <w:bCs/>
          <w:i/>
          <w:color w:val="000000" w:themeColor="text1"/>
        </w:rPr>
        <w:t>F</w:t>
      </w:r>
      <w:r w:rsidRPr="008B2E4F">
        <w:rPr>
          <w:rFonts w:ascii="Arial" w:hAnsi="Arial" w:cs="Arial"/>
          <w:b/>
          <w:bCs/>
          <w:i/>
          <w:iCs/>
          <w:color w:val="000000" w:themeColor="text1"/>
        </w:rPr>
        <w:t>usarium</w:t>
      </w:r>
      <w:proofErr w:type="spellEnd"/>
      <w:r w:rsidRPr="008B2E4F">
        <w:rPr>
          <w:rFonts w:ascii="Arial" w:hAnsi="Arial" w:cs="Arial"/>
          <w:b/>
          <w:bCs/>
          <w:i/>
          <w:iCs/>
          <w:color w:val="000000" w:themeColor="text1"/>
        </w:rPr>
        <w:t xml:space="preserve"> </w:t>
      </w:r>
      <w:proofErr w:type="spellStart"/>
      <w:r w:rsidRPr="008B2E4F">
        <w:rPr>
          <w:rFonts w:ascii="Arial" w:hAnsi="Arial" w:cs="Arial"/>
          <w:b/>
          <w:bCs/>
          <w:i/>
          <w:iCs/>
          <w:color w:val="000000" w:themeColor="text1"/>
        </w:rPr>
        <w:t>oxysporum</w:t>
      </w:r>
      <w:r w:rsidRPr="008B2E4F">
        <w:rPr>
          <w:rFonts w:ascii="Arial" w:hAnsi="Arial" w:cs="Arial"/>
          <w:b/>
          <w:bCs/>
          <w:color w:val="000000" w:themeColor="text1"/>
        </w:rPr>
        <w:t>f.sp</w:t>
      </w:r>
      <w:proofErr w:type="spellEnd"/>
      <w:r w:rsidRPr="008B2E4F">
        <w:rPr>
          <w:rFonts w:ascii="Arial" w:hAnsi="Arial" w:cs="Arial"/>
          <w:b/>
          <w:bCs/>
          <w:color w:val="000000" w:themeColor="text1"/>
        </w:rPr>
        <w:t xml:space="preserve">. </w:t>
      </w:r>
      <w:proofErr w:type="spellStart"/>
      <w:proofErr w:type="gramStart"/>
      <w:r w:rsidRPr="008B2E4F">
        <w:rPr>
          <w:rFonts w:ascii="Arial" w:hAnsi="Arial" w:cs="Arial"/>
          <w:b/>
          <w:bCs/>
          <w:i/>
          <w:iCs/>
          <w:color w:val="000000" w:themeColor="text1"/>
        </w:rPr>
        <w:t>lycopersici</w:t>
      </w:r>
      <w:proofErr w:type="spellEnd"/>
      <w:proofErr w:type="gramEnd"/>
      <w:r w:rsidR="00CE7432">
        <w:rPr>
          <w:rFonts w:ascii="Arial" w:hAnsi="Arial" w:cs="Arial"/>
          <w:b/>
          <w:bCs/>
          <w:i/>
          <w:iCs/>
          <w:color w:val="000000" w:themeColor="text1"/>
        </w:rPr>
        <w:t xml:space="preserve">: </w:t>
      </w:r>
      <w:r w:rsidR="002F46AB">
        <w:rPr>
          <w:rFonts w:ascii="Arial" w:hAnsi="Arial" w:cs="Arial"/>
          <w:bCs/>
        </w:rPr>
        <w:t>The result presented in the T</w:t>
      </w:r>
      <w:r w:rsidRPr="008B2E4F">
        <w:rPr>
          <w:rFonts w:ascii="Arial" w:hAnsi="Arial" w:cs="Arial"/>
          <w:bCs/>
        </w:rPr>
        <w:t>able 2</w:t>
      </w:r>
      <w:r w:rsidR="00D10516">
        <w:rPr>
          <w:rFonts w:ascii="Arial" w:hAnsi="Arial" w:cs="Arial"/>
          <w:bCs/>
        </w:rPr>
        <w:t xml:space="preserve"> </w:t>
      </w:r>
      <w:r w:rsidRPr="008B2E4F">
        <w:rPr>
          <w:rFonts w:ascii="Arial" w:hAnsi="Arial" w:cs="Arial"/>
          <w:bCs/>
        </w:rPr>
        <w:t xml:space="preserve">revealed that all the essential oils showed inhibitory activity against </w:t>
      </w:r>
      <w:r w:rsidRPr="008B2E4F">
        <w:rPr>
          <w:rFonts w:ascii="Arial" w:hAnsi="Arial" w:cs="Arial"/>
          <w:bCs/>
          <w:i/>
        </w:rPr>
        <w:t xml:space="preserve">F. </w:t>
      </w:r>
      <w:proofErr w:type="spellStart"/>
      <w:r w:rsidRPr="008B2E4F">
        <w:rPr>
          <w:rFonts w:ascii="Arial" w:hAnsi="Arial" w:cs="Arial"/>
          <w:bCs/>
          <w:i/>
        </w:rPr>
        <w:t>oxysporum</w:t>
      </w:r>
      <w:r w:rsidRPr="008B2E4F">
        <w:rPr>
          <w:rFonts w:ascii="Arial" w:hAnsi="Arial" w:cs="Arial"/>
          <w:bCs/>
          <w:iCs/>
        </w:rPr>
        <w:t>f</w:t>
      </w:r>
      <w:r w:rsidRPr="008B2E4F">
        <w:rPr>
          <w:rFonts w:ascii="Arial" w:hAnsi="Arial" w:cs="Arial"/>
          <w:bCs/>
          <w:i/>
        </w:rPr>
        <w:t>.</w:t>
      </w:r>
      <w:r w:rsidRPr="008B2E4F">
        <w:rPr>
          <w:rFonts w:ascii="Arial" w:hAnsi="Arial" w:cs="Arial"/>
          <w:bCs/>
          <w:iCs/>
        </w:rPr>
        <w:t>sp</w:t>
      </w:r>
      <w:proofErr w:type="spellEnd"/>
      <w:r w:rsidRPr="008B2E4F">
        <w:rPr>
          <w:rFonts w:ascii="Arial" w:hAnsi="Arial" w:cs="Arial"/>
          <w:bCs/>
          <w:iCs/>
        </w:rPr>
        <w:t xml:space="preserve">. </w:t>
      </w:r>
      <w:proofErr w:type="spellStart"/>
      <w:proofErr w:type="gramStart"/>
      <w:r w:rsidRPr="008B2E4F">
        <w:rPr>
          <w:rFonts w:ascii="Arial" w:hAnsi="Arial" w:cs="Arial"/>
          <w:bCs/>
          <w:i/>
        </w:rPr>
        <w:t>lycopersici</w:t>
      </w:r>
      <w:r w:rsidRPr="008B2E4F">
        <w:rPr>
          <w:rFonts w:ascii="Arial" w:hAnsi="Arial" w:cs="Arial"/>
          <w:bCs/>
          <w:i/>
          <w:iCs/>
        </w:rPr>
        <w:t>in</w:t>
      </w:r>
      <w:proofErr w:type="spellEnd"/>
      <w:proofErr w:type="gramEnd"/>
      <w:r w:rsidRPr="008B2E4F">
        <w:rPr>
          <w:rFonts w:ascii="Arial" w:hAnsi="Arial" w:cs="Arial"/>
          <w:bCs/>
          <w:i/>
          <w:iCs/>
        </w:rPr>
        <w:t xml:space="preserve"> vitro</w:t>
      </w:r>
      <w:r w:rsidRPr="008B2E4F">
        <w:rPr>
          <w:rFonts w:ascii="Arial" w:hAnsi="Arial" w:cs="Arial"/>
          <w:bCs/>
        </w:rPr>
        <w:t xml:space="preserve"> at 0.1 per cent concentration. Amongst all, clove and cinnamon recorded the highest inhibition (100%) of radial mycelial growth of the pathogen over control, followed by peppermint</w:t>
      </w:r>
      <w:r w:rsidR="00DE5B55">
        <w:rPr>
          <w:rFonts w:ascii="Arial" w:hAnsi="Arial" w:cs="Arial"/>
          <w:bCs/>
        </w:rPr>
        <w:t xml:space="preserve"> (48.41%)</w:t>
      </w:r>
      <w:r w:rsidRPr="008B2E4F">
        <w:rPr>
          <w:rFonts w:ascii="Arial" w:hAnsi="Arial" w:cs="Arial"/>
          <w:bCs/>
        </w:rPr>
        <w:t xml:space="preserve"> and neem</w:t>
      </w:r>
      <w:r w:rsidR="00DE5B55">
        <w:rPr>
          <w:rFonts w:ascii="Arial" w:hAnsi="Arial" w:cs="Arial"/>
          <w:bCs/>
        </w:rPr>
        <w:t xml:space="preserve"> (3.75%)</w:t>
      </w:r>
      <w:r w:rsidRPr="008B2E4F">
        <w:rPr>
          <w:rFonts w:ascii="Arial" w:hAnsi="Arial" w:cs="Arial"/>
          <w:bCs/>
        </w:rPr>
        <w:t xml:space="preserve"> </w:t>
      </w:r>
      <w:r w:rsidR="00DE5B55">
        <w:rPr>
          <w:rFonts w:ascii="Arial" w:hAnsi="Arial" w:cs="Arial"/>
          <w:bCs/>
        </w:rPr>
        <w:t>inhibition</w:t>
      </w:r>
      <w:r w:rsidRPr="008B2E4F">
        <w:rPr>
          <w:rFonts w:ascii="Arial" w:hAnsi="Arial" w:cs="Arial"/>
          <w:bCs/>
        </w:rPr>
        <w:t xml:space="preserve">.  The sesame oil recorded the lowest inhibition (1.19 %) against the pathogen </w:t>
      </w:r>
      <w:r w:rsidRPr="008B2E4F">
        <w:rPr>
          <w:rFonts w:ascii="Arial" w:hAnsi="Arial" w:cs="Arial"/>
          <w:bCs/>
          <w:i/>
          <w:iCs/>
        </w:rPr>
        <w:t>in vitro</w:t>
      </w:r>
      <w:r w:rsidRPr="008B2E4F">
        <w:rPr>
          <w:rFonts w:ascii="Arial" w:hAnsi="Arial" w:cs="Arial"/>
          <w:bCs/>
        </w:rPr>
        <w:t xml:space="preserve"> (Fig. 1).</w:t>
      </w:r>
    </w:p>
    <w:p w:rsidR="008B2E4F" w:rsidRPr="008B2E4F" w:rsidRDefault="008B2E4F" w:rsidP="00CE7432">
      <w:pPr>
        <w:spacing w:line="360" w:lineRule="auto"/>
        <w:jc w:val="both"/>
        <w:rPr>
          <w:rFonts w:ascii="Arial" w:hAnsi="Arial" w:cs="Arial"/>
          <w:bCs/>
        </w:rPr>
      </w:pPr>
      <w:r w:rsidRPr="008B2E4F">
        <w:rPr>
          <w:rFonts w:ascii="Arial" w:hAnsi="Arial" w:cs="Arial"/>
          <w:bCs/>
        </w:rPr>
        <w:t xml:space="preserve"> </w:t>
      </w:r>
      <w:r w:rsidR="00DE5B55">
        <w:rPr>
          <w:rFonts w:ascii="Arial" w:hAnsi="Arial" w:cs="Arial"/>
          <w:bCs/>
        </w:rPr>
        <w:t>A</w:t>
      </w:r>
      <w:r w:rsidRPr="008B2E4F">
        <w:rPr>
          <w:rFonts w:ascii="Arial" w:hAnsi="Arial" w:cs="Arial"/>
          <w:bCs/>
        </w:rPr>
        <w:t>t 0.5% concentration (Table 3)</w:t>
      </w:r>
      <w:r w:rsidR="00DE5B55">
        <w:rPr>
          <w:rFonts w:ascii="Arial" w:hAnsi="Arial" w:cs="Arial"/>
          <w:bCs/>
        </w:rPr>
        <w:t>,</w:t>
      </w:r>
      <w:r w:rsidR="00DE5B55" w:rsidRPr="00DE5B55">
        <w:rPr>
          <w:rFonts w:ascii="Arial" w:hAnsi="Arial" w:cs="Arial"/>
          <w:bCs/>
        </w:rPr>
        <w:t xml:space="preserve"> </w:t>
      </w:r>
      <w:r w:rsidR="00DE5B55">
        <w:rPr>
          <w:rFonts w:ascii="Arial" w:hAnsi="Arial" w:cs="Arial"/>
          <w:bCs/>
        </w:rPr>
        <w:t>t</w:t>
      </w:r>
      <w:r w:rsidR="00DE5B55" w:rsidRPr="008B2E4F">
        <w:rPr>
          <w:rFonts w:ascii="Arial" w:hAnsi="Arial" w:cs="Arial"/>
          <w:bCs/>
        </w:rPr>
        <w:t xml:space="preserve">he essential oils significantly inhibited the radial mycelial growth of </w:t>
      </w:r>
      <w:proofErr w:type="spellStart"/>
      <w:r w:rsidR="00DE5B55" w:rsidRPr="008B2E4F">
        <w:rPr>
          <w:rFonts w:ascii="Arial" w:hAnsi="Arial" w:cs="Arial"/>
          <w:bCs/>
          <w:i/>
        </w:rPr>
        <w:t>Fusarium</w:t>
      </w:r>
      <w:proofErr w:type="spellEnd"/>
      <w:r w:rsidR="00DE5B55">
        <w:rPr>
          <w:rFonts w:ascii="Arial" w:hAnsi="Arial" w:cs="Arial"/>
          <w:bCs/>
          <w:i/>
        </w:rPr>
        <w:t xml:space="preserve"> </w:t>
      </w:r>
      <w:proofErr w:type="spellStart"/>
      <w:r w:rsidR="00DE5B55" w:rsidRPr="008B2E4F">
        <w:rPr>
          <w:rFonts w:ascii="Arial" w:hAnsi="Arial" w:cs="Arial"/>
          <w:bCs/>
          <w:i/>
        </w:rPr>
        <w:t>oxysporum</w:t>
      </w:r>
      <w:proofErr w:type="spellEnd"/>
      <w:r w:rsidR="00DE5B55">
        <w:rPr>
          <w:rFonts w:ascii="Arial" w:hAnsi="Arial" w:cs="Arial"/>
          <w:bCs/>
          <w:i/>
        </w:rPr>
        <w:t xml:space="preserve"> </w:t>
      </w:r>
      <w:proofErr w:type="spellStart"/>
      <w:r w:rsidR="00DE5B55" w:rsidRPr="008B2E4F">
        <w:rPr>
          <w:rFonts w:ascii="Arial" w:hAnsi="Arial" w:cs="Arial"/>
          <w:bCs/>
          <w:iCs/>
        </w:rPr>
        <w:t>f.sp</w:t>
      </w:r>
      <w:proofErr w:type="spellEnd"/>
      <w:r w:rsidR="00DE5B55" w:rsidRPr="008B2E4F">
        <w:rPr>
          <w:rFonts w:ascii="Arial" w:hAnsi="Arial" w:cs="Arial"/>
          <w:bCs/>
          <w:i/>
        </w:rPr>
        <w:t xml:space="preserve">. </w:t>
      </w:r>
      <w:proofErr w:type="spellStart"/>
      <w:proofErr w:type="gramStart"/>
      <w:r w:rsidR="00DE5B55" w:rsidRPr="008B2E4F">
        <w:rPr>
          <w:rFonts w:ascii="Arial" w:hAnsi="Arial" w:cs="Arial"/>
          <w:bCs/>
          <w:i/>
        </w:rPr>
        <w:t>lycopersici</w:t>
      </w:r>
      <w:proofErr w:type="spellEnd"/>
      <w:proofErr w:type="gramEnd"/>
      <w:r w:rsidRPr="008B2E4F">
        <w:rPr>
          <w:rFonts w:ascii="Arial" w:hAnsi="Arial" w:cs="Arial"/>
          <w:bCs/>
        </w:rPr>
        <w:t>. C</w:t>
      </w:r>
      <w:r w:rsidRPr="008B2E4F">
        <w:rPr>
          <w:rFonts w:ascii="Arial" w:hAnsi="Arial" w:cs="Arial"/>
          <w:bCs/>
          <w:iCs/>
        </w:rPr>
        <w:t>love and cinnamon</w:t>
      </w:r>
      <w:r w:rsidR="009F59C4">
        <w:rPr>
          <w:rFonts w:ascii="Arial" w:hAnsi="Arial" w:cs="Arial"/>
          <w:bCs/>
          <w:iCs/>
        </w:rPr>
        <w:t xml:space="preserve"> </w:t>
      </w:r>
      <w:r w:rsidRPr="008B2E4F">
        <w:rPr>
          <w:rFonts w:ascii="Arial" w:hAnsi="Arial" w:cs="Arial"/>
          <w:bCs/>
        </w:rPr>
        <w:t xml:space="preserve">(colony diameter of 0 mm) were </w:t>
      </w:r>
      <w:r w:rsidR="00DE5B55">
        <w:rPr>
          <w:rFonts w:ascii="Arial" w:hAnsi="Arial" w:cs="Arial"/>
          <w:bCs/>
        </w:rPr>
        <w:t>the</w:t>
      </w:r>
      <w:r w:rsidRPr="008B2E4F">
        <w:rPr>
          <w:rFonts w:ascii="Arial" w:hAnsi="Arial" w:cs="Arial"/>
          <w:bCs/>
        </w:rPr>
        <w:t xml:space="preserve"> most effective</w:t>
      </w:r>
      <w:r w:rsidR="00DE5B55">
        <w:rPr>
          <w:rFonts w:ascii="Arial" w:hAnsi="Arial" w:cs="Arial"/>
          <w:bCs/>
        </w:rPr>
        <w:t>,</w:t>
      </w:r>
      <w:r w:rsidRPr="008B2E4F">
        <w:rPr>
          <w:rFonts w:ascii="Arial" w:hAnsi="Arial" w:cs="Arial"/>
          <w:bCs/>
        </w:rPr>
        <w:t xml:space="preserve"> </w:t>
      </w:r>
      <w:r w:rsidR="00DE5B55" w:rsidRPr="00DE5B55">
        <w:rPr>
          <w:rFonts w:ascii="Arial" w:hAnsi="Arial" w:cs="Arial"/>
          <w:bCs/>
        </w:rPr>
        <w:t xml:space="preserve">showing </w:t>
      </w:r>
      <w:r w:rsidR="00DE5B55" w:rsidRPr="00DE5B55">
        <w:rPr>
          <w:rFonts w:ascii="Arial" w:hAnsi="Arial" w:cs="Arial"/>
        </w:rPr>
        <w:t>100% inhibition of radial mycelial growth over the control.</w:t>
      </w:r>
      <w:r w:rsidR="00DE5B55">
        <w:rPr>
          <w:rFonts w:ascii="Arial" w:hAnsi="Arial" w:cs="Arial"/>
          <w:color w:val="FF0000"/>
        </w:rPr>
        <w:t xml:space="preserve"> </w:t>
      </w:r>
      <w:r w:rsidR="00DE5B55" w:rsidRPr="00DE5B55">
        <w:rPr>
          <w:rFonts w:ascii="Arial" w:hAnsi="Arial" w:cs="Arial"/>
        </w:rPr>
        <w:t>These were</w:t>
      </w:r>
      <w:r w:rsidR="00DE5B55">
        <w:rPr>
          <w:rFonts w:ascii="Arial" w:hAnsi="Arial" w:cs="Arial"/>
          <w:color w:val="FF0000"/>
        </w:rPr>
        <w:t xml:space="preserve"> </w:t>
      </w:r>
      <w:r w:rsidRPr="008B2E4F">
        <w:rPr>
          <w:rFonts w:ascii="Arial" w:hAnsi="Arial" w:cs="Arial"/>
          <w:bCs/>
        </w:rPr>
        <w:t>followed by peppermint</w:t>
      </w:r>
      <w:r w:rsidR="00DE5B55">
        <w:rPr>
          <w:rFonts w:ascii="Arial" w:hAnsi="Arial" w:cs="Arial"/>
          <w:bCs/>
        </w:rPr>
        <w:t xml:space="preserve"> </w:t>
      </w:r>
      <w:r w:rsidRPr="008B2E4F">
        <w:rPr>
          <w:rFonts w:ascii="Arial" w:hAnsi="Arial" w:cs="Arial"/>
          <w:bCs/>
        </w:rPr>
        <w:t xml:space="preserve">(Colony diameter of </w:t>
      </w:r>
      <w:r w:rsidRPr="008B2E4F">
        <w:rPr>
          <w:rFonts w:ascii="Arial" w:hAnsi="Arial" w:cs="Arial"/>
        </w:rPr>
        <w:t xml:space="preserve">43.36 </w:t>
      </w:r>
      <w:r w:rsidRPr="008B2E4F">
        <w:rPr>
          <w:rFonts w:ascii="Arial" w:hAnsi="Arial" w:cs="Arial"/>
          <w:bCs/>
        </w:rPr>
        <w:t>mm</w:t>
      </w:r>
      <w:r w:rsidR="00CE43FF">
        <w:rPr>
          <w:rFonts w:ascii="Arial" w:hAnsi="Arial" w:cs="Arial"/>
          <w:bCs/>
        </w:rPr>
        <w:t xml:space="preserve">; </w:t>
      </w:r>
      <w:r w:rsidR="00CE43FF" w:rsidRPr="00CE43FF">
        <w:rPr>
          <w:rFonts w:ascii="Arial" w:hAnsi="Arial" w:cs="Arial"/>
          <w:bCs/>
        </w:rPr>
        <w:t>inhibition 51.28%</w:t>
      </w:r>
      <w:r w:rsidRPr="00CE43FF">
        <w:rPr>
          <w:rFonts w:ascii="Arial" w:hAnsi="Arial" w:cs="Arial"/>
          <w:bCs/>
        </w:rPr>
        <w:t>)</w:t>
      </w:r>
      <w:r w:rsidRPr="008B2E4F">
        <w:rPr>
          <w:rFonts w:ascii="Arial" w:eastAsia="Cambria" w:hAnsi="Arial" w:cs="Arial"/>
        </w:rPr>
        <w:t xml:space="preserve"> and neem </w:t>
      </w:r>
      <w:r w:rsidRPr="008B2E4F">
        <w:rPr>
          <w:rFonts w:ascii="Arial" w:hAnsi="Arial" w:cs="Arial"/>
          <w:bCs/>
        </w:rPr>
        <w:t>(Colony diameter of 83.66 mm</w:t>
      </w:r>
      <w:r w:rsidR="00CE43FF">
        <w:rPr>
          <w:rFonts w:ascii="Arial" w:hAnsi="Arial" w:cs="Arial"/>
          <w:bCs/>
        </w:rPr>
        <w:t xml:space="preserve">; </w:t>
      </w:r>
      <w:r w:rsidR="00CE43FF" w:rsidRPr="00CE43FF">
        <w:rPr>
          <w:rFonts w:ascii="Arial" w:hAnsi="Arial" w:cs="Arial"/>
          <w:bCs/>
        </w:rPr>
        <w:t>inhibition 6.00%</w:t>
      </w:r>
      <w:r w:rsidRPr="00CE43FF">
        <w:rPr>
          <w:rFonts w:ascii="Arial" w:hAnsi="Arial" w:cs="Arial"/>
          <w:bCs/>
        </w:rPr>
        <w:t>)</w:t>
      </w:r>
      <w:r w:rsidRPr="008B2E4F">
        <w:rPr>
          <w:rFonts w:ascii="Arial" w:hAnsi="Arial" w:cs="Arial"/>
          <w:bCs/>
        </w:rPr>
        <w:t xml:space="preserve"> (Fig. 2).</w:t>
      </w:r>
    </w:p>
    <w:p w:rsidR="008B2E4F" w:rsidRPr="00C42882" w:rsidRDefault="008B2E4F" w:rsidP="008B2E4F">
      <w:pPr>
        <w:spacing w:line="360" w:lineRule="auto"/>
        <w:jc w:val="both"/>
        <w:rPr>
          <w:rFonts w:ascii="Arial" w:hAnsi="Arial" w:cs="Arial"/>
          <w:bCs/>
        </w:rPr>
      </w:pPr>
      <w:r w:rsidRPr="008B2E4F">
        <w:rPr>
          <w:rFonts w:ascii="Arial" w:hAnsi="Arial" w:cs="Arial"/>
          <w:bCs/>
        </w:rPr>
        <w:t xml:space="preserve">Data presented in Table 4 showed that at 1.0% concentration, all the essential oils significantly inhibited the radial growth of </w:t>
      </w:r>
      <w:r w:rsidRPr="008B2E4F">
        <w:rPr>
          <w:rFonts w:ascii="Arial" w:hAnsi="Arial" w:cs="Arial"/>
          <w:bCs/>
          <w:i/>
        </w:rPr>
        <w:t xml:space="preserve">F. </w:t>
      </w:r>
      <w:proofErr w:type="spellStart"/>
      <w:r w:rsidRPr="008B2E4F">
        <w:rPr>
          <w:rFonts w:ascii="Arial" w:hAnsi="Arial" w:cs="Arial"/>
          <w:bCs/>
          <w:i/>
        </w:rPr>
        <w:t>oxysporum</w:t>
      </w:r>
      <w:proofErr w:type="spellEnd"/>
      <w:r w:rsidR="009F59C4">
        <w:rPr>
          <w:rFonts w:ascii="Arial" w:hAnsi="Arial" w:cs="Arial"/>
          <w:bCs/>
          <w:i/>
        </w:rPr>
        <w:t xml:space="preserve"> </w:t>
      </w:r>
      <w:proofErr w:type="spellStart"/>
      <w:r w:rsidRPr="008B2E4F">
        <w:rPr>
          <w:rFonts w:ascii="Arial" w:hAnsi="Arial" w:cs="Arial"/>
          <w:bCs/>
          <w:iCs/>
        </w:rPr>
        <w:t>f.sp</w:t>
      </w:r>
      <w:proofErr w:type="spellEnd"/>
      <w:r w:rsidRPr="008B2E4F">
        <w:rPr>
          <w:rFonts w:ascii="Arial" w:hAnsi="Arial" w:cs="Arial"/>
          <w:bCs/>
          <w:i/>
        </w:rPr>
        <w:t xml:space="preserve">. </w:t>
      </w:r>
      <w:proofErr w:type="spellStart"/>
      <w:proofErr w:type="gramStart"/>
      <w:r w:rsidRPr="008B2E4F">
        <w:rPr>
          <w:rFonts w:ascii="Arial" w:hAnsi="Arial" w:cs="Arial"/>
          <w:bCs/>
          <w:i/>
        </w:rPr>
        <w:t>lycopersici</w:t>
      </w:r>
      <w:proofErr w:type="spellEnd"/>
      <w:proofErr w:type="gramEnd"/>
      <w:r w:rsidR="00C42882">
        <w:rPr>
          <w:rFonts w:ascii="Arial" w:hAnsi="Arial" w:cs="Arial"/>
          <w:bCs/>
        </w:rPr>
        <w:t>. T</w:t>
      </w:r>
      <w:r w:rsidRPr="008B2E4F">
        <w:rPr>
          <w:rFonts w:ascii="Arial" w:hAnsi="Arial" w:cs="Arial"/>
          <w:bCs/>
        </w:rPr>
        <w:t xml:space="preserve">he highest </w:t>
      </w:r>
      <w:r w:rsidR="00C42882" w:rsidRPr="00C42882">
        <w:rPr>
          <w:rFonts w:ascii="Arial" w:hAnsi="Arial" w:cs="Arial"/>
          <w:bCs/>
        </w:rPr>
        <w:t xml:space="preserve">inhibition was recorded in clove and cinnamon (colony diameter: 0 mm, inhibition: 100%) followed by peppermint (colony diameter: 39.17 mm, inhibition: 55.98%) </w:t>
      </w:r>
      <w:r w:rsidR="00C42882" w:rsidRPr="00C42882">
        <w:rPr>
          <w:rFonts w:ascii="Arial" w:eastAsia="Cambria" w:hAnsi="Arial" w:cs="Arial"/>
        </w:rPr>
        <w:t xml:space="preserve">and neem (colony diameter: 79.66 mm, inhibition: 10.49%) (Fig. 3) </w:t>
      </w:r>
    </w:p>
    <w:p w:rsidR="008B2E4F" w:rsidRPr="008B2E4F" w:rsidRDefault="00C42882" w:rsidP="008B2E4F">
      <w:pPr>
        <w:spacing w:line="360" w:lineRule="auto"/>
        <w:jc w:val="both"/>
        <w:rPr>
          <w:rFonts w:ascii="Arial" w:hAnsi="Arial" w:cs="Arial"/>
          <w:bCs/>
        </w:rPr>
      </w:pPr>
      <w:r>
        <w:rPr>
          <w:rFonts w:ascii="Arial" w:hAnsi="Arial" w:cs="Arial"/>
        </w:rPr>
        <w:t>Regarding</w:t>
      </w:r>
      <w:r w:rsidR="008B2E4F" w:rsidRPr="008B2E4F">
        <w:rPr>
          <w:rFonts w:ascii="Arial" w:hAnsi="Arial" w:cs="Arial"/>
        </w:rPr>
        <w:t xml:space="preserve"> percent </w:t>
      </w:r>
      <w:r w:rsidR="008B2E4F" w:rsidRPr="008B2E4F">
        <w:rPr>
          <w:rFonts w:ascii="Arial" w:hAnsi="Arial" w:cs="Arial"/>
          <w:bCs/>
        </w:rPr>
        <w:t xml:space="preserve">inhibition at 1.5% concentration, the data presented in Table 5 revealed that clove and cinnamon oils </w:t>
      </w:r>
      <w:r>
        <w:rPr>
          <w:rFonts w:ascii="Arial" w:eastAsia="Cambria" w:hAnsi="Arial" w:cs="Arial"/>
        </w:rPr>
        <w:t xml:space="preserve">had </w:t>
      </w:r>
      <w:r w:rsidR="008B2E4F" w:rsidRPr="008B2E4F">
        <w:rPr>
          <w:rFonts w:ascii="Arial" w:hAnsi="Arial" w:cs="Arial"/>
          <w:bCs/>
        </w:rPr>
        <w:t xml:space="preserve">the maximum inhibitory effect against </w:t>
      </w:r>
      <w:r w:rsidR="008B2E4F" w:rsidRPr="008B2E4F">
        <w:rPr>
          <w:rFonts w:ascii="Arial" w:hAnsi="Arial" w:cs="Arial"/>
          <w:bCs/>
          <w:i/>
        </w:rPr>
        <w:t xml:space="preserve">F. </w:t>
      </w:r>
      <w:proofErr w:type="spellStart"/>
      <w:r w:rsidR="008B2E4F" w:rsidRPr="008B2E4F">
        <w:rPr>
          <w:rFonts w:ascii="Arial" w:hAnsi="Arial" w:cs="Arial"/>
          <w:bCs/>
          <w:i/>
        </w:rPr>
        <w:t>oxysporum</w:t>
      </w:r>
      <w:proofErr w:type="spellEnd"/>
      <w:r w:rsidR="009F59C4">
        <w:rPr>
          <w:rFonts w:ascii="Arial" w:hAnsi="Arial" w:cs="Arial"/>
          <w:bCs/>
          <w:i/>
        </w:rPr>
        <w:t xml:space="preserve"> </w:t>
      </w:r>
      <w:proofErr w:type="spellStart"/>
      <w:r w:rsidR="008B2E4F" w:rsidRPr="008B2E4F">
        <w:rPr>
          <w:rFonts w:ascii="Arial" w:hAnsi="Arial" w:cs="Arial"/>
          <w:bCs/>
          <w:iCs/>
        </w:rPr>
        <w:t>f.sp</w:t>
      </w:r>
      <w:proofErr w:type="spellEnd"/>
      <w:r w:rsidR="008B2E4F" w:rsidRPr="008B2E4F">
        <w:rPr>
          <w:rFonts w:ascii="Arial" w:hAnsi="Arial" w:cs="Arial"/>
          <w:bCs/>
          <w:i/>
        </w:rPr>
        <w:t xml:space="preserve">. </w:t>
      </w:r>
      <w:proofErr w:type="spellStart"/>
      <w:proofErr w:type="gramStart"/>
      <w:r w:rsidR="008B2E4F" w:rsidRPr="008B2E4F">
        <w:rPr>
          <w:rFonts w:ascii="Arial" w:hAnsi="Arial" w:cs="Arial"/>
          <w:bCs/>
          <w:i/>
        </w:rPr>
        <w:t>lycopersici</w:t>
      </w:r>
      <w:proofErr w:type="spellEnd"/>
      <w:proofErr w:type="gramEnd"/>
      <w:r w:rsidR="009F59C4">
        <w:rPr>
          <w:rFonts w:ascii="Arial" w:hAnsi="Arial" w:cs="Arial"/>
          <w:bCs/>
          <w:i/>
        </w:rPr>
        <w:t xml:space="preserve"> </w:t>
      </w:r>
      <w:r w:rsidR="008B2E4F" w:rsidRPr="008B2E4F">
        <w:rPr>
          <w:rFonts w:ascii="Arial" w:hAnsi="Arial" w:cs="Arial"/>
          <w:bCs/>
        </w:rPr>
        <w:t>as compared to other oils. Clove and cinnamon</w:t>
      </w:r>
      <w:r>
        <w:rPr>
          <w:rFonts w:ascii="Arial" w:hAnsi="Arial" w:cs="Arial"/>
          <w:bCs/>
        </w:rPr>
        <w:t xml:space="preserve"> </w:t>
      </w:r>
      <w:r w:rsidR="008B2E4F" w:rsidRPr="008B2E4F">
        <w:rPr>
          <w:rFonts w:ascii="Arial" w:eastAsia="Cambria" w:hAnsi="Arial" w:cs="Arial"/>
        </w:rPr>
        <w:lastRenderedPageBreak/>
        <w:t xml:space="preserve">oils </w:t>
      </w:r>
      <w:r w:rsidR="008B2E4F" w:rsidRPr="008B2E4F">
        <w:rPr>
          <w:rFonts w:ascii="Arial" w:hAnsi="Arial" w:cs="Arial"/>
          <w:bCs/>
        </w:rPr>
        <w:t xml:space="preserve">recorded the highest </w:t>
      </w:r>
      <w:r>
        <w:rPr>
          <w:rFonts w:ascii="Arial" w:hAnsi="Arial" w:cs="Arial"/>
          <w:bCs/>
        </w:rPr>
        <w:t xml:space="preserve">100 % </w:t>
      </w:r>
      <w:r w:rsidR="008B2E4F" w:rsidRPr="008B2E4F">
        <w:rPr>
          <w:rFonts w:ascii="Arial" w:hAnsi="Arial" w:cs="Arial"/>
          <w:bCs/>
        </w:rPr>
        <w:t xml:space="preserve">inhibition of radial mycelial growth of </w:t>
      </w:r>
      <w:r w:rsidR="008B2E4F" w:rsidRPr="008B2E4F">
        <w:rPr>
          <w:rFonts w:ascii="Arial" w:hAnsi="Arial" w:cs="Arial"/>
          <w:bCs/>
          <w:i/>
        </w:rPr>
        <w:t>FOL</w:t>
      </w:r>
      <w:r w:rsidR="008B2E4F" w:rsidRPr="008B2E4F">
        <w:rPr>
          <w:rFonts w:ascii="Arial" w:hAnsi="Arial" w:cs="Arial"/>
          <w:bCs/>
        </w:rPr>
        <w:t xml:space="preserve"> over</w:t>
      </w:r>
      <w:r>
        <w:rPr>
          <w:rFonts w:ascii="Arial" w:hAnsi="Arial" w:cs="Arial"/>
          <w:bCs/>
        </w:rPr>
        <w:t xml:space="preserve"> the</w:t>
      </w:r>
      <w:r w:rsidR="008B2E4F" w:rsidRPr="008B2E4F">
        <w:rPr>
          <w:rFonts w:ascii="Arial" w:hAnsi="Arial" w:cs="Arial"/>
          <w:bCs/>
        </w:rPr>
        <w:t xml:space="preserve"> control. This was followed by peppermint </w:t>
      </w:r>
      <w:r w:rsidR="008B2E4F" w:rsidRPr="008B2E4F">
        <w:rPr>
          <w:rFonts w:ascii="Arial" w:eastAsia="Cambria" w:hAnsi="Arial" w:cs="Arial"/>
        </w:rPr>
        <w:t xml:space="preserve">and </w:t>
      </w:r>
      <w:proofErr w:type="spellStart"/>
      <w:r w:rsidR="008B2E4F" w:rsidRPr="008B2E4F">
        <w:rPr>
          <w:rFonts w:ascii="Arial" w:eastAsia="Cambria" w:hAnsi="Arial" w:cs="Arial"/>
        </w:rPr>
        <w:t>neem</w:t>
      </w:r>
      <w:r w:rsidR="008B2E4F" w:rsidRPr="008B2E4F">
        <w:rPr>
          <w:rFonts w:ascii="Arial" w:hAnsi="Arial" w:cs="Arial"/>
          <w:bCs/>
        </w:rPr>
        <w:t>with</w:t>
      </w:r>
      <w:proofErr w:type="spellEnd"/>
      <w:r w:rsidR="008B2E4F" w:rsidRPr="008B2E4F">
        <w:rPr>
          <w:rFonts w:ascii="Arial" w:hAnsi="Arial" w:cs="Arial"/>
          <w:bCs/>
        </w:rPr>
        <w:t xml:space="preserve"> 61.04 % and 14.82 % inhibition, respectively (Fig. 4). </w:t>
      </w:r>
    </w:p>
    <w:p w:rsidR="008B2E4F" w:rsidRPr="008B2E4F" w:rsidRDefault="008B2E4F" w:rsidP="00923BBE">
      <w:pPr>
        <w:spacing w:line="360" w:lineRule="auto"/>
        <w:jc w:val="center"/>
        <w:rPr>
          <w:rFonts w:ascii="Arial" w:hAnsi="Arial" w:cs="Arial"/>
          <w:b/>
          <w:bCs/>
        </w:rPr>
      </w:pPr>
      <w:r w:rsidRPr="008B2E4F">
        <w:rPr>
          <w:rFonts w:ascii="Arial" w:hAnsi="Arial" w:cs="Arial"/>
          <w:b/>
          <w:bCs/>
        </w:rPr>
        <w:t xml:space="preserve">Table 2. Effect of essential oils on radial mycelial growth of </w:t>
      </w:r>
      <w:proofErr w:type="spellStart"/>
      <w:r w:rsidRPr="008B2E4F">
        <w:rPr>
          <w:rFonts w:ascii="Arial" w:hAnsi="Arial" w:cs="Arial"/>
          <w:b/>
          <w:bCs/>
          <w:i/>
          <w:iCs/>
        </w:rPr>
        <w:t>Fusarium</w:t>
      </w:r>
      <w:proofErr w:type="spellEnd"/>
      <w:r w:rsidRPr="008B2E4F">
        <w:rPr>
          <w:rFonts w:ascii="Arial" w:hAnsi="Arial" w:cs="Arial"/>
          <w:b/>
          <w:bCs/>
          <w:i/>
          <w:iCs/>
        </w:rPr>
        <w:t xml:space="preserve"> </w:t>
      </w:r>
      <w:proofErr w:type="spellStart"/>
      <w:r w:rsidRPr="008B2E4F">
        <w:rPr>
          <w:rFonts w:ascii="Arial" w:hAnsi="Arial" w:cs="Arial"/>
          <w:b/>
          <w:bCs/>
          <w:i/>
          <w:iCs/>
        </w:rPr>
        <w:t>oxysporum</w:t>
      </w:r>
      <w:r w:rsidRPr="008B2E4F">
        <w:rPr>
          <w:rFonts w:ascii="Arial" w:hAnsi="Arial" w:cs="Arial"/>
          <w:b/>
          <w:bCs/>
        </w:rPr>
        <w:t>f.sp</w:t>
      </w:r>
      <w:proofErr w:type="spellEnd"/>
      <w:r w:rsidRPr="008B2E4F">
        <w:rPr>
          <w:rFonts w:ascii="Arial" w:hAnsi="Arial" w:cs="Arial"/>
          <w:b/>
          <w:bCs/>
          <w:i/>
          <w:iCs/>
        </w:rPr>
        <w:t xml:space="preserve">. </w:t>
      </w:r>
      <w:proofErr w:type="spellStart"/>
      <w:proofErr w:type="gramStart"/>
      <w:r w:rsidRPr="008B2E4F">
        <w:rPr>
          <w:rFonts w:ascii="Arial" w:hAnsi="Arial" w:cs="Arial"/>
          <w:b/>
          <w:bCs/>
          <w:i/>
          <w:iCs/>
        </w:rPr>
        <w:t>lycopersici</w:t>
      </w:r>
      <w:r w:rsidRPr="008B2E4F">
        <w:rPr>
          <w:rFonts w:ascii="Arial" w:hAnsi="Arial" w:cs="Arial"/>
          <w:b/>
          <w:bCs/>
        </w:rPr>
        <w:t>at</w:t>
      </w:r>
      <w:proofErr w:type="spellEnd"/>
      <w:proofErr w:type="gramEnd"/>
      <w:r w:rsidRPr="008B2E4F">
        <w:rPr>
          <w:rFonts w:ascii="Arial" w:hAnsi="Arial" w:cs="Arial"/>
          <w:b/>
          <w:bCs/>
        </w:rPr>
        <w:t xml:space="preserve"> 0.1 % concentration</w:t>
      </w:r>
    </w:p>
    <w:p w:rsidR="008B2E4F" w:rsidRPr="008B2E4F" w:rsidRDefault="008B2E4F" w:rsidP="008B2E4F">
      <w:pPr>
        <w:jc w:val="center"/>
        <w:rPr>
          <w:rFonts w:ascii="Arial" w:hAnsi="Arial" w:cs="Arial"/>
          <w:b/>
          <w:bCs/>
        </w:rPr>
      </w:pPr>
    </w:p>
    <w:tbl>
      <w:tblPr>
        <w:tblStyle w:val="TableGrid"/>
        <w:tblW w:w="8415" w:type="dxa"/>
        <w:jc w:val="center"/>
        <w:tblLook w:val="04A0" w:firstRow="1" w:lastRow="0" w:firstColumn="1" w:lastColumn="0" w:noHBand="0" w:noVBand="1"/>
      </w:tblPr>
      <w:tblGrid>
        <w:gridCol w:w="1851"/>
        <w:gridCol w:w="3283"/>
        <w:gridCol w:w="3281"/>
      </w:tblGrid>
      <w:tr w:rsidR="008B2E4F" w:rsidRPr="008B2E4F" w:rsidTr="00923BBE">
        <w:trPr>
          <w:trHeight w:val="561"/>
          <w:jc w:val="center"/>
        </w:trPr>
        <w:tc>
          <w:tcPr>
            <w:tcW w:w="1851" w:type="dxa"/>
            <w:tcBorders>
              <w:top w:val="single" w:sz="4" w:space="0" w:color="auto"/>
              <w:left w:val="nil"/>
              <w:bottom w:val="single" w:sz="4" w:space="0" w:color="auto"/>
              <w:right w:val="nil"/>
            </w:tcBorders>
          </w:tcPr>
          <w:p w:rsidR="008B2E4F" w:rsidRPr="008B2E4F" w:rsidRDefault="008B2E4F" w:rsidP="00427F8E">
            <w:pPr>
              <w:jc w:val="center"/>
              <w:rPr>
                <w:rFonts w:ascii="Arial" w:hAnsi="Arial" w:cs="Arial"/>
                <w:b/>
                <w:bCs/>
                <w:sz w:val="20"/>
                <w:szCs w:val="20"/>
              </w:rPr>
            </w:pPr>
          </w:p>
          <w:p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Treatments</w:t>
            </w:r>
          </w:p>
        </w:tc>
        <w:tc>
          <w:tcPr>
            <w:tcW w:w="3283" w:type="dxa"/>
            <w:tcBorders>
              <w:top w:val="single" w:sz="4" w:space="0" w:color="auto"/>
              <w:left w:val="nil"/>
              <w:bottom w:val="single" w:sz="4" w:space="0" w:color="auto"/>
              <w:right w:val="nil"/>
            </w:tcBorders>
          </w:tcPr>
          <w:p w:rsidR="008B2E4F" w:rsidRPr="008B2E4F" w:rsidRDefault="008B2E4F" w:rsidP="00427F8E">
            <w:pPr>
              <w:jc w:val="center"/>
              <w:rPr>
                <w:rFonts w:ascii="Arial" w:hAnsi="Arial" w:cs="Arial"/>
                <w:b/>
                <w:bCs/>
                <w:sz w:val="20"/>
                <w:szCs w:val="20"/>
              </w:rPr>
            </w:pPr>
          </w:p>
          <w:p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Radial Mycelial growth</w:t>
            </w:r>
          </w:p>
          <w:p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(mm)</w:t>
            </w:r>
          </w:p>
        </w:tc>
        <w:tc>
          <w:tcPr>
            <w:tcW w:w="3281" w:type="dxa"/>
            <w:tcBorders>
              <w:top w:val="single" w:sz="4" w:space="0" w:color="auto"/>
              <w:left w:val="nil"/>
              <w:bottom w:val="single" w:sz="4" w:space="0" w:color="auto"/>
              <w:right w:val="nil"/>
            </w:tcBorders>
          </w:tcPr>
          <w:p w:rsidR="008B2E4F" w:rsidRPr="008B2E4F" w:rsidRDefault="008B2E4F" w:rsidP="00427F8E">
            <w:pPr>
              <w:jc w:val="center"/>
              <w:rPr>
                <w:rFonts w:ascii="Arial" w:hAnsi="Arial" w:cs="Arial"/>
                <w:b/>
                <w:bCs/>
                <w:sz w:val="20"/>
                <w:szCs w:val="20"/>
              </w:rPr>
            </w:pPr>
          </w:p>
          <w:p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Inhibition of mycelial growth</w:t>
            </w:r>
          </w:p>
          <w:p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w:t>
            </w:r>
          </w:p>
        </w:tc>
      </w:tr>
      <w:tr w:rsidR="008B2E4F" w:rsidRPr="00396BD4" w:rsidTr="00923BBE">
        <w:trPr>
          <w:trHeight w:val="147"/>
          <w:jc w:val="center"/>
        </w:trPr>
        <w:tc>
          <w:tcPr>
            <w:tcW w:w="1851" w:type="dxa"/>
            <w:tcBorders>
              <w:top w:val="single" w:sz="4" w:space="0" w:color="auto"/>
              <w:left w:val="nil"/>
              <w:bottom w:val="nil"/>
              <w:right w:val="nil"/>
            </w:tcBorders>
          </w:tcPr>
          <w:p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1</w:t>
            </w:r>
            <w:r w:rsidRPr="00396BD4">
              <w:rPr>
                <w:rFonts w:ascii="Arial" w:hAnsi="Arial" w:cs="Arial"/>
                <w:bCs/>
                <w:sz w:val="20"/>
                <w:szCs w:val="20"/>
              </w:rPr>
              <w:t>: Clove</w:t>
            </w:r>
          </w:p>
        </w:tc>
        <w:tc>
          <w:tcPr>
            <w:tcW w:w="3283" w:type="dxa"/>
            <w:tcBorders>
              <w:top w:val="single" w:sz="4" w:space="0" w:color="auto"/>
              <w:left w:val="nil"/>
              <w:bottom w:val="nil"/>
              <w:right w:val="nil"/>
            </w:tcBorders>
          </w:tcPr>
          <w:p w:rsidR="008B2E4F" w:rsidRPr="00396BD4" w:rsidRDefault="008B2E4F" w:rsidP="00427F8E">
            <w:pPr>
              <w:jc w:val="center"/>
              <w:rPr>
                <w:rFonts w:ascii="Arial" w:hAnsi="Arial" w:cs="Arial"/>
                <w:bCs/>
                <w:sz w:val="20"/>
                <w:szCs w:val="20"/>
              </w:rPr>
            </w:pPr>
            <w:r w:rsidRPr="00396BD4">
              <w:rPr>
                <w:rFonts w:ascii="Arial" w:hAnsi="Arial" w:cs="Arial"/>
                <w:bCs/>
                <w:sz w:val="20"/>
                <w:szCs w:val="20"/>
              </w:rPr>
              <w:t>0.00</w:t>
            </w:r>
            <w:r w:rsidRPr="00396BD4">
              <w:rPr>
                <w:rFonts w:ascii="Arial" w:hAnsi="Arial" w:cs="Arial"/>
                <w:bCs/>
                <w:sz w:val="20"/>
                <w:szCs w:val="20"/>
                <w:vertAlign w:val="superscript"/>
              </w:rPr>
              <w:t>e</w:t>
            </w:r>
          </w:p>
        </w:tc>
        <w:tc>
          <w:tcPr>
            <w:tcW w:w="3281" w:type="dxa"/>
            <w:tcBorders>
              <w:top w:val="single" w:sz="4" w:space="0" w:color="auto"/>
              <w:left w:val="nil"/>
              <w:bottom w:val="nil"/>
              <w:right w:val="nil"/>
            </w:tcBorders>
          </w:tcPr>
          <w:p w:rsidR="008B2E4F" w:rsidRPr="00396BD4" w:rsidRDefault="008B2E4F" w:rsidP="00427F8E">
            <w:pPr>
              <w:jc w:val="center"/>
              <w:rPr>
                <w:rFonts w:ascii="Arial" w:hAnsi="Arial" w:cs="Arial"/>
                <w:bCs/>
                <w:sz w:val="20"/>
                <w:szCs w:val="20"/>
              </w:rPr>
            </w:pPr>
            <w:r w:rsidRPr="00396BD4">
              <w:rPr>
                <w:rFonts w:ascii="Arial" w:hAnsi="Arial" w:cs="Arial"/>
                <w:bCs/>
                <w:sz w:val="20"/>
                <w:szCs w:val="20"/>
              </w:rPr>
              <w:t>100.00</w:t>
            </w:r>
          </w:p>
        </w:tc>
      </w:tr>
      <w:tr w:rsidR="008B2E4F" w:rsidRPr="00396BD4" w:rsidTr="00923BBE">
        <w:trPr>
          <w:trHeight w:val="202"/>
          <w:jc w:val="center"/>
        </w:trPr>
        <w:tc>
          <w:tcPr>
            <w:tcW w:w="1851" w:type="dxa"/>
            <w:tcBorders>
              <w:top w:val="nil"/>
              <w:left w:val="nil"/>
              <w:bottom w:val="nil"/>
              <w:right w:val="nil"/>
            </w:tcBorders>
          </w:tcPr>
          <w:p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2</w:t>
            </w:r>
            <w:r w:rsidRPr="00396BD4">
              <w:rPr>
                <w:rFonts w:ascii="Arial" w:hAnsi="Arial" w:cs="Arial"/>
                <w:bCs/>
                <w:sz w:val="20"/>
                <w:szCs w:val="20"/>
              </w:rPr>
              <w:t>: Cinnamon</w:t>
            </w:r>
          </w:p>
        </w:tc>
        <w:tc>
          <w:tcPr>
            <w:tcW w:w="3283" w:type="dxa"/>
            <w:tcBorders>
              <w:top w:val="nil"/>
              <w:left w:val="nil"/>
              <w:bottom w:val="nil"/>
              <w:right w:val="nil"/>
            </w:tcBorders>
            <w:shd w:val="clear" w:color="auto" w:fill="auto"/>
          </w:tcPr>
          <w:p w:rsidR="008B2E4F" w:rsidRPr="00396BD4" w:rsidRDefault="008B2E4F" w:rsidP="00427F8E">
            <w:pPr>
              <w:jc w:val="center"/>
              <w:rPr>
                <w:rFonts w:ascii="Arial" w:hAnsi="Arial" w:cs="Arial"/>
                <w:bCs/>
                <w:sz w:val="20"/>
                <w:szCs w:val="20"/>
              </w:rPr>
            </w:pPr>
            <w:r w:rsidRPr="00396BD4">
              <w:rPr>
                <w:rFonts w:ascii="Arial" w:hAnsi="Arial" w:cs="Arial"/>
                <w:bCs/>
                <w:sz w:val="20"/>
                <w:szCs w:val="20"/>
              </w:rPr>
              <w:t>0.00</w:t>
            </w:r>
            <w:r w:rsidRPr="00396BD4">
              <w:rPr>
                <w:rFonts w:ascii="Arial" w:hAnsi="Arial" w:cs="Arial"/>
                <w:bCs/>
                <w:sz w:val="20"/>
                <w:szCs w:val="20"/>
                <w:vertAlign w:val="superscript"/>
              </w:rPr>
              <w:t>e</w:t>
            </w:r>
          </w:p>
        </w:tc>
        <w:tc>
          <w:tcPr>
            <w:tcW w:w="3281" w:type="dxa"/>
            <w:tcBorders>
              <w:top w:val="nil"/>
              <w:left w:val="nil"/>
              <w:bottom w:val="nil"/>
              <w:right w:val="nil"/>
            </w:tcBorders>
          </w:tcPr>
          <w:p w:rsidR="008B2E4F" w:rsidRPr="00396BD4" w:rsidRDefault="008B2E4F" w:rsidP="00427F8E">
            <w:pPr>
              <w:jc w:val="center"/>
              <w:rPr>
                <w:rFonts w:ascii="Arial" w:hAnsi="Arial" w:cs="Arial"/>
                <w:bCs/>
                <w:sz w:val="20"/>
                <w:szCs w:val="20"/>
              </w:rPr>
            </w:pPr>
            <w:r w:rsidRPr="00396BD4">
              <w:rPr>
                <w:rFonts w:ascii="Arial" w:hAnsi="Arial" w:cs="Arial"/>
                <w:bCs/>
                <w:sz w:val="20"/>
                <w:szCs w:val="20"/>
              </w:rPr>
              <w:t>100.00</w:t>
            </w:r>
          </w:p>
        </w:tc>
      </w:tr>
      <w:tr w:rsidR="008B2E4F" w:rsidRPr="00396BD4" w:rsidTr="00923BBE">
        <w:trPr>
          <w:trHeight w:val="107"/>
          <w:jc w:val="center"/>
        </w:trPr>
        <w:tc>
          <w:tcPr>
            <w:tcW w:w="1851" w:type="dxa"/>
            <w:tcBorders>
              <w:top w:val="nil"/>
              <w:left w:val="nil"/>
              <w:bottom w:val="nil"/>
              <w:right w:val="nil"/>
            </w:tcBorders>
          </w:tcPr>
          <w:p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3</w:t>
            </w:r>
            <w:r w:rsidRPr="00396BD4">
              <w:rPr>
                <w:rFonts w:ascii="Arial" w:hAnsi="Arial" w:cs="Arial"/>
                <w:bCs/>
                <w:sz w:val="20"/>
                <w:szCs w:val="20"/>
              </w:rPr>
              <w:t>: Sesame</w:t>
            </w:r>
          </w:p>
        </w:tc>
        <w:tc>
          <w:tcPr>
            <w:tcW w:w="3283" w:type="dxa"/>
            <w:tcBorders>
              <w:top w:val="nil"/>
              <w:left w:val="nil"/>
              <w:bottom w:val="nil"/>
              <w:right w:val="nil"/>
            </w:tcBorders>
            <w:shd w:val="clear" w:color="auto" w:fill="auto"/>
          </w:tcPr>
          <w:p w:rsidR="008B2E4F" w:rsidRPr="00396BD4" w:rsidRDefault="008B2E4F" w:rsidP="00427F8E">
            <w:pPr>
              <w:jc w:val="center"/>
              <w:rPr>
                <w:rFonts w:ascii="Arial" w:hAnsi="Arial" w:cs="Arial"/>
                <w:bCs/>
                <w:sz w:val="20"/>
                <w:szCs w:val="20"/>
              </w:rPr>
            </w:pPr>
            <w:r w:rsidRPr="00396BD4">
              <w:rPr>
                <w:rFonts w:ascii="Arial" w:hAnsi="Arial" w:cs="Arial"/>
                <w:bCs/>
                <w:sz w:val="20"/>
                <w:szCs w:val="20"/>
              </w:rPr>
              <w:t>87.94</w:t>
            </w:r>
            <w:r w:rsidRPr="00396BD4">
              <w:rPr>
                <w:rFonts w:ascii="Arial" w:hAnsi="Arial" w:cs="Arial"/>
                <w:bCs/>
                <w:sz w:val="20"/>
                <w:szCs w:val="20"/>
                <w:vertAlign w:val="superscript"/>
              </w:rPr>
              <w:t>b</w:t>
            </w:r>
          </w:p>
        </w:tc>
        <w:tc>
          <w:tcPr>
            <w:tcW w:w="3281" w:type="dxa"/>
            <w:tcBorders>
              <w:top w:val="nil"/>
              <w:left w:val="nil"/>
              <w:bottom w:val="nil"/>
              <w:right w:val="nil"/>
            </w:tcBorders>
          </w:tcPr>
          <w:p w:rsidR="008B2E4F" w:rsidRPr="00396BD4" w:rsidRDefault="008B2E4F" w:rsidP="00427F8E">
            <w:pPr>
              <w:jc w:val="center"/>
              <w:rPr>
                <w:rFonts w:ascii="Arial" w:hAnsi="Arial" w:cs="Arial"/>
                <w:bCs/>
                <w:sz w:val="20"/>
                <w:szCs w:val="20"/>
              </w:rPr>
            </w:pPr>
            <w:r w:rsidRPr="00396BD4">
              <w:rPr>
                <w:rFonts w:ascii="Arial" w:hAnsi="Arial" w:cs="Arial"/>
                <w:bCs/>
                <w:sz w:val="20"/>
                <w:szCs w:val="20"/>
              </w:rPr>
              <w:t>1.19</w:t>
            </w:r>
          </w:p>
        </w:tc>
      </w:tr>
      <w:tr w:rsidR="008B2E4F" w:rsidRPr="00396BD4" w:rsidTr="00923BBE">
        <w:trPr>
          <w:trHeight w:val="138"/>
          <w:jc w:val="center"/>
        </w:trPr>
        <w:tc>
          <w:tcPr>
            <w:tcW w:w="1851" w:type="dxa"/>
            <w:tcBorders>
              <w:top w:val="nil"/>
              <w:left w:val="nil"/>
              <w:bottom w:val="nil"/>
              <w:right w:val="nil"/>
            </w:tcBorders>
          </w:tcPr>
          <w:p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4</w:t>
            </w:r>
            <w:r w:rsidRPr="00396BD4">
              <w:rPr>
                <w:rFonts w:ascii="Arial" w:hAnsi="Arial" w:cs="Arial"/>
                <w:bCs/>
                <w:sz w:val="20"/>
                <w:szCs w:val="20"/>
              </w:rPr>
              <w:t>: Neem</w:t>
            </w:r>
          </w:p>
        </w:tc>
        <w:tc>
          <w:tcPr>
            <w:tcW w:w="3283" w:type="dxa"/>
            <w:tcBorders>
              <w:top w:val="nil"/>
              <w:left w:val="nil"/>
              <w:bottom w:val="nil"/>
              <w:right w:val="nil"/>
            </w:tcBorders>
            <w:shd w:val="clear" w:color="auto" w:fill="auto"/>
          </w:tcPr>
          <w:p w:rsidR="008B2E4F" w:rsidRPr="00396BD4" w:rsidRDefault="008B2E4F" w:rsidP="00427F8E">
            <w:pPr>
              <w:jc w:val="center"/>
              <w:rPr>
                <w:rFonts w:ascii="Arial" w:hAnsi="Arial" w:cs="Arial"/>
                <w:bCs/>
                <w:sz w:val="20"/>
                <w:szCs w:val="20"/>
              </w:rPr>
            </w:pPr>
            <w:r w:rsidRPr="00396BD4">
              <w:rPr>
                <w:rFonts w:ascii="Arial" w:hAnsi="Arial" w:cs="Arial"/>
                <w:bCs/>
                <w:sz w:val="20"/>
                <w:szCs w:val="20"/>
              </w:rPr>
              <w:t>85.66</w:t>
            </w:r>
            <w:r w:rsidRPr="00396BD4">
              <w:rPr>
                <w:rFonts w:ascii="Arial" w:hAnsi="Arial" w:cs="Arial"/>
                <w:bCs/>
                <w:sz w:val="20"/>
                <w:szCs w:val="20"/>
                <w:vertAlign w:val="superscript"/>
              </w:rPr>
              <w:t>c</w:t>
            </w:r>
          </w:p>
        </w:tc>
        <w:tc>
          <w:tcPr>
            <w:tcW w:w="3281" w:type="dxa"/>
            <w:tcBorders>
              <w:top w:val="nil"/>
              <w:left w:val="nil"/>
              <w:bottom w:val="nil"/>
              <w:right w:val="nil"/>
            </w:tcBorders>
          </w:tcPr>
          <w:p w:rsidR="008B2E4F" w:rsidRPr="00396BD4" w:rsidRDefault="008B2E4F" w:rsidP="00427F8E">
            <w:pPr>
              <w:jc w:val="center"/>
              <w:rPr>
                <w:rFonts w:ascii="Arial" w:hAnsi="Arial" w:cs="Arial"/>
                <w:bCs/>
                <w:sz w:val="20"/>
                <w:szCs w:val="20"/>
              </w:rPr>
            </w:pPr>
            <w:r w:rsidRPr="00396BD4">
              <w:rPr>
                <w:rFonts w:ascii="Arial" w:hAnsi="Arial" w:cs="Arial"/>
                <w:bCs/>
                <w:sz w:val="20"/>
                <w:szCs w:val="20"/>
              </w:rPr>
              <w:t>3.75</w:t>
            </w:r>
          </w:p>
        </w:tc>
      </w:tr>
      <w:tr w:rsidR="008B2E4F" w:rsidRPr="00396BD4" w:rsidTr="00923BBE">
        <w:trPr>
          <w:trHeight w:val="212"/>
          <w:jc w:val="center"/>
        </w:trPr>
        <w:tc>
          <w:tcPr>
            <w:tcW w:w="1851" w:type="dxa"/>
            <w:tcBorders>
              <w:top w:val="nil"/>
              <w:left w:val="nil"/>
              <w:bottom w:val="nil"/>
              <w:right w:val="nil"/>
            </w:tcBorders>
          </w:tcPr>
          <w:p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5</w:t>
            </w:r>
            <w:r w:rsidRPr="00396BD4">
              <w:rPr>
                <w:rFonts w:ascii="Arial" w:hAnsi="Arial" w:cs="Arial"/>
                <w:bCs/>
                <w:sz w:val="20"/>
                <w:szCs w:val="20"/>
              </w:rPr>
              <w:t>: Peppermint</w:t>
            </w:r>
          </w:p>
        </w:tc>
        <w:tc>
          <w:tcPr>
            <w:tcW w:w="3283" w:type="dxa"/>
            <w:tcBorders>
              <w:top w:val="nil"/>
              <w:left w:val="nil"/>
              <w:bottom w:val="nil"/>
              <w:right w:val="nil"/>
            </w:tcBorders>
            <w:shd w:val="clear" w:color="auto" w:fill="auto"/>
          </w:tcPr>
          <w:p w:rsidR="008B2E4F" w:rsidRPr="00396BD4" w:rsidRDefault="008B2E4F" w:rsidP="00427F8E">
            <w:pPr>
              <w:jc w:val="center"/>
              <w:rPr>
                <w:rFonts w:ascii="Arial" w:hAnsi="Arial" w:cs="Arial"/>
                <w:bCs/>
                <w:sz w:val="20"/>
                <w:szCs w:val="20"/>
              </w:rPr>
            </w:pPr>
            <w:r w:rsidRPr="00396BD4">
              <w:rPr>
                <w:rFonts w:ascii="Arial" w:hAnsi="Arial" w:cs="Arial"/>
                <w:bCs/>
                <w:sz w:val="20"/>
                <w:szCs w:val="20"/>
              </w:rPr>
              <w:t>45.91</w:t>
            </w:r>
            <w:r w:rsidRPr="00396BD4">
              <w:rPr>
                <w:rFonts w:ascii="Arial" w:hAnsi="Arial" w:cs="Arial"/>
                <w:bCs/>
                <w:sz w:val="20"/>
                <w:szCs w:val="20"/>
                <w:vertAlign w:val="superscript"/>
              </w:rPr>
              <w:t>d</w:t>
            </w:r>
          </w:p>
        </w:tc>
        <w:tc>
          <w:tcPr>
            <w:tcW w:w="3281" w:type="dxa"/>
            <w:tcBorders>
              <w:top w:val="nil"/>
              <w:left w:val="nil"/>
              <w:bottom w:val="nil"/>
              <w:right w:val="nil"/>
            </w:tcBorders>
          </w:tcPr>
          <w:p w:rsidR="008B2E4F" w:rsidRPr="00396BD4" w:rsidRDefault="008B2E4F" w:rsidP="00427F8E">
            <w:pPr>
              <w:jc w:val="center"/>
              <w:rPr>
                <w:rFonts w:ascii="Arial" w:hAnsi="Arial" w:cs="Arial"/>
                <w:bCs/>
                <w:sz w:val="20"/>
                <w:szCs w:val="20"/>
              </w:rPr>
            </w:pPr>
            <w:r w:rsidRPr="00396BD4">
              <w:rPr>
                <w:rFonts w:ascii="Arial" w:hAnsi="Arial" w:cs="Arial"/>
                <w:bCs/>
                <w:sz w:val="20"/>
                <w:szCs w:val="20"/>
              </w:rPr>
              <w:t>48.41</w:t>
            </w:r>
          </w:p>
        </w:tc>
      </w:tr>
      <w:tr w:rsidR="008B2E4F" w:rsidRPr="00396BD4" w:rsidTr="00923BBE">
        <w:trPr>
          <w:trHeight w:val="259"/>
          <w:jc w:val="center"/>
        </w:trPr>
        <w:tc>
          <w:tcPr>
            <w:tcW w:w="1851" w:type="dxa"/>
            <w:tcBorders>
              <w:top w:val="nil"/>
              <w:left w:val="nil"/>
              <w:bottom w:val="single" w:sz="4" w:space="0" w:color="auto"/>
              <w:right w:val="nil"/>
            </w:tcBorders>
          </w:tcPr>
          <w:p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6</w:t>
            </w:r>
            <w:r w:rsidRPr="00396BD4">
              <w:rPr>
                <w:rFonts w:ascii="Arial" w:hAnsi="Arial" w:cs="Arial"/>
                <w:bCs/>
                <w:sz w:val="20"/>
                <w:szCs w:val="20"/>
              </w:rPr>
              <w:t>: Control</w:t>
            </w:r>
          </w:p>
        </w:tc>
        <w:tc>
          <w:tcPr>
            <w:tcW w:w="3283" w:type="dxa"/>
            <w:tcBorders>
              <w:top w:val="nil"/>
              <w:left w:val="nil"/>
              <w:bottom w:val="single" w:sz="4" w:space="0" w:color="auto"/>
              <w:right w:val="nil"/>
            </w:tcBorders>
            <w:shd w:val="clear" w:color="auto" w:fill="auto"/>
          </w:tcPr>
          <w:p w:rsidR="008B2E4F" w:rsidRPr="00396BD4" w:rsidRDefault="008B2E4F" w:rsidP="00427F8E">
            <w:pPr>
              <w:jc w:val="center"/>
              <w:rPr>
                <w:rFonts w:ascii="Arial" w:hAnsi="Arial" w:cs="Arial"/>
                <w:bCs/>
                <w:sz w:val="20"/>
                <w:szCs w:val="20"/>
              </w:rPr>
            </w:pPr>
            <w:r w:rsidRPr="00396BD4">
              <w:rPr>
                <w:rFonts w:ascii="Arial" w:hAnsi="Arial" w:cs="Arial"/>
                <w:bCs/>
                <w:sz w:val="20"/>
                <w:szCs w:val="20"/>
              </w:rPr>
              <w:t>89.00</w:t>
            </w:r>
            <w:r w:rsidRPr="00396BD4">
              <w:rPr>
                <w:rFonts w:ascii="Arial" w:hAnsi="Arial" w:cs="Arial"/>
                <w:bCs/>
                <w:sz w:val="20"/>
                <w:szCs w:val="20"/>
                <w:vertAlign w:val="superscript"/>
              </w:rPr>
              <w:t>a</w:t>
            </w:r>
          </w:p>
        </w:tc>
        <w:tc>
          <w:tcPr>
            <w:tcW w:w="3281" w:type="dxa"/>
            <w:tcBorders>
              <w:top w:val="nil"/>
              <w:left w:val="nil"/>
              <w:bottom w:val="single" w:sz="4" w:space="0" w:color="auto"/>
              <w:right w:val="nil"/>
            </w:tcBorders>
          </w:tcPr>
          <w:p w:rsidR="008B2E4F" w:rsidRPr="00396BD4" w:rsidRDefault="008B2E4F" w:rsidP="00427F8E">
            <w:pPr>
              <w:jc w:val="center"/>
              <w:rPr>
                <w:rFonts w:ascii="Arial" w:hAnsi="Arial" w:cs="Arial"/>
                <w:bCs/>
                <w:sz w:val="20"/>
                <w:szCs w:val="20"/>
              </w:rPr>
            </w:pPr>
            <w:r w:rsidRPr="00396BD4">
              <w:rPr>
                <w:rFonts w:ascii="Arial" w:hAnsi="Arial" w:cs="Arial"/>
                <w:bCs/>
                <w:sz w:val="20"/>
                <w:szCs w:val="20"/>
              </w:rPr>
              <w:t>0.00</w:t>
            </w:r>
          </w:p>
        </w:tc>
      </w:tr>
      <w:tr w:rsidR="008B2E4F" w:rsidRPr="00396BD4" w:rsidTr="00923BBE">
        <w:trPr>
          <w:trHeight w:val="280"/>
          <w:jc w:val="center"/>
        </w:trPr>
        <w:tc>
          <w:tcPr>
            <w:tcW w:w="1851" w:type="dxa"/>
            <w:tcBorders>
              <w:top w:val="single" w:sz="4" w:space="0" w:color="auto"/>
              <w:left w:val="nil"/>
              <w:bottom w:val="nil"/>
              <w:right w:val="nil"/>
            </w:tcBorders>
          </w:tcPr>
          <w:p w:rsidR="008B2E4F" w:rsidRPr="00396BD4" w:rsidRDefault="008B2E4F" w:rsidP="00427F8E">
            <w:pPr>
              <w:rPr>
                <w:rFonts w:ascii="Arial" w:hAnsi="Arial" w:cs="Arial"/>
                <w:bCs/>
                <w:sz w:val="20"/>
                <w:szCs w:val="20"/>
              </w:rPr>
            </w:pPr>
            <w:proofErr w:type="spellStart"/>
            <w:r w:rsidRPr="00396BD4">
              <w:rPr>
                <w:rFonts w:ascii="Arial" w:hAnsi="Arial" w:cs="Arial"/>
                <w:bCs/>
                <w:sz w:val="20"/>
                <w:szCs w:val="20"/>
              </w:rPr>
              <w:t>SEd</w:t>
            </w:r>
            <w:proofErr w:type="spellEnd"/>
            <w:r w:rsidRPr="00396BD4">
              <w:rPr>
                <w:rFonts w:ascii="Arial" w:eastAsia="Cambria" w:hAnsi="Arial" w:cs="Arial"/>
                <w:sz w:val="20"/>
                <w:szCs w:val="20"/>
              </w:rPr>
              <w:t>(±)</w:t>
            </w:r>
          </w:p>
        </w:tc>
        <w:tc>
          <w:tcPr>
            <w:tcW w:w="6564" w:type="dxa"/>
            <w:gridSpan w:val="2"/>
            <w:tcBorders>
              <w:top w:val="single" w:sz="4" w:space="0" w:color="auto"/>
              <w:left w:val="nil"/>
              <w:bottom w:val="nil"/>
              <w:right w:val="nil"/>
            </w:tcBorders>
            <w:shd w:val="clear" w:color="auto" w:fill="auto"/>
          </w:tcPr>
          <w:p w:rsidR="008B2E4F" w:rsidRPr="00396BD4" w:rsidRDefault="008B2E4F" w:rsidP="00427F8E">
            <w:pPr>
              <w:jc w:val="center"/>
              <w:rPr>
                <w:rFonts w:ascii="Arial" w:hAnsi="Arial" w:cs="Arial"/>
                <w:bCs/>
                <w:sz w:val="20"/>
                <w:szCs w:val="20"/>
              </w:rPr>
            </w:pPr>
            <w:r w:rsidRPr="00396BD4">
              <w:rPr>
                <w:rFonts w:ascii="Arial" w:hAnsi="Arial" w:cs="Arial"/>
                <w:bCs/>
                <w:sz w:val="20"/>
                <w:szCs w:val="20"/>
              </w:rPr>
              <w:t>0.37</w:t>
            </w:r>
          </w:p>
        </w:tc>
      </w:tr>
      <w:tr w:rsidR="008B2E4F" w:rsidRPr="00396BD4" w:rsidTr="00923BBE">
        <w:trPr>
          <w:trHeight w:val="281"/>
          <w:jc w:val="center"/>
        </w:trPr>
        <w:tc>
          <w:tcPr>
            <w:tcW w:w="1851" w:type="dxa"/>
            <w:tcBorders>
              <w:top w:val="nil"/>
              <w:left w:val="nil"/>
              <w:bottom w:val="single" w:sz="4" w:space="0" w:color="auto"/>
              <w:right w:val="nil"/>
            </w:tcBorders>
          </w:tcPr>
          <w:p w:rsidR="008B2E4F" w:rsidRPr="00396BD4" w:rsidRDefault="008B2E4F" w:rsidP="00427F8E">
            <w:pPr>
              <w:rPr>
                <w:rFonts w:ascii="Arial" w:hAnsi="Arial" w:cs="Arial"/>
                <w:bCs/>
                <w:sz w:val="20"/>
                <w:szCs w:val="20"/>
              </w:rPr>
            </w:pPr>
            <w:r w:rsidRPr="00396BD4">
              <w:rPr>
                <w:rFonts w:ascii="Arial" w:hAnsi="Arial" w:cs="Arial"/>
                <w:bCs/>
                <w:sz w:val="20"/>
                <w:szCs w:val="20"/>
              </w:rPr>
              <w:t>CD (P=0.05)</w:t>
            </w:r>
          </w:p>
        </w:tc>
        <w:tc>
          <w:tcPr>
            <w:tcW w:w="6564" w:type="dxa"/>
            <w:gridSpan w:val="2"/>
            <w:tcBorders>
              <w:top w:val="nil"/>
              <w:left w:val="nil"/>
              <w:bottom w:val="single" w:sz="4" w:space="0" w:color="auto"/>
              <w:right w:val="nil"/>
            </w:tcBorders>
            <w:shd w:val="clear" w:color="auto" w:fill="auto"/>
          </w:tcPr>
          <w:p w:rsidR="008B2E4F" w:rsidRPr="00396BD4" w:rsidRDefault="008B2E4F" w:rsidP="00427F8E">
            <w:pPr>
              <w:jc w:val="center"/>
              <w:rPr>
                <w:rFonts w:ascii="Arial" w:hAnsi="Arial" w:cs="Arial"/>
                <w:bCs/>
                <w:sz w:val="20"/>
                <w:szCs w:val="20"/>
              </w:rPr>
            </w:pPr>
            <w:r w:rsidRPr="00396BD4">
              <w:rPr>
                <w:rFonts w:ascii="Arial" w:hAnsi="Arial" w:cs="Arial"/>
                <w:bCs/>
                <w:sz w:val="20"/>
                <w:szCs w:val="20"/>
              </w:rPr>
              <w:t>0.78</w:t>
            </w:r>
          </w:p>
        </w:tc>
      </w:tr>
    </w:tbl>
    <w:p w:rsidR="008B2E4F" w:rsidRPr="00396BD4" w:rsidRDefault="008B2E4F" w:rsidP="00923BBE">
      <w:pPr>
        <w:rPr>
          <w:rFonts w:ascii="Arial" w:hAnsi="Arial" w:cs="Arial"/>
          <w:bCs/>
          <w:i/>
          <w:sz w:val="18"/>
        </w:rPr>
      </w:pPr>
      <w:r w:rsidRPr="00396BD4">
        <w:rPr>
          <w:rFonts w:ascii="Arial" w:hAnsi="Arial" w:cs="Arial"/>
          <w:bCs/>
          <w:i/>
          <w:sz w:val="18"/>
        </w:rPr>
        <w:t>Data are the mean of five replications</w:t>
      </w:r>
    </w:p>
    <w:p w:rsidR="008B2E4F" w:rsidRDefault="008B2E4F" w:rsidP="008B2E4F">
      <w:pPr>
        <w:jc w:val="both"/>
        <w:rPr>
          <w:rFonts w:ascii="Arial" w:hAnsi="Arial" w:cs="Arial"/>
          <w:b/>
          <w:bCs/>
        </w:rPr>
      </w:pPr>
    </w:p>
    <w:p w:rsidR="00923BBE" w:rsidRPr="008B2E4F" w:rsidRDefault="00923BBE" w:rsidP="008B2E4F">
      <w:pPr>
        <w:jc w:val="both"/>
        <w:rPr>
          <w:rFonts w:ascii="Arial" w:hAnsi="Arial" w:cs="Arial"/>
          <w:b/>
          <w:bCs/>
        </w:rPr>
      </w:pPr>
    </w:p>
    <w:p w:rsidR="008B2E4F" w:rsidRPr="008B2E4F" w:rsidRDefault="008B2E4F" w:rsidP="00923BBE">
      <w:pPr>
        <w:ind w:left="600" w:hangingChars="300" w:hanging="600"/>
        <w:jc w:val="center"/>
        <w:rPr>
          <w:rFonts w:ascii="Arial" w:hAnsi="Arial" w:cs="Arial"/>
          <w:b/>
          <w:bCs/>
        </w:rPr>
      </w:pPr>
      <w:r w:rsidRPr="008B2E4F">
        <w:rPr>
          <w:rFonts w:ascii="Arial" w:hAnsi="Arial" w:cs="Arial"/>
          <w:noProof/>
        </w:rPr>
        <w:drawing>
          <wp:inline distT="0" distB="0" distL="114300" distR="114300">
            <wp:extent cx="5568315" cy="2716530"/>
            <wp:effectExtent l="4445" t="4445" r="8890" b="22225"/>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B2E4F" w:rsidRPr="008B2E4F" w:rsidRDefault="008B2E4F" w:rsidP="008B2E4F">
      <w:pPr>
        <w:jc w:val="both"/>
        <w:rPr>
          <w:rFonts w:ascii="Arial" w:hAnsi="Arial" w:cs="Arial"/>
          <w:b/>
          <w:bCs/>
        </w:rPr>
      </w:pPr>
    </w:p>
    <w:p w:rsidR="008B2E4F" w:rsidRPr="008B2E4F" w:rsidRDefault="008B2E4F" w:rsidP="00923BBE">
      <w:pPr>
        <w:jc w:val="center"/>
        <w:rPr>
          <w:rFonts w:ascii="Arial" w:hAnsi="Arial" w:cs="Arial"/>
          <w:b/>
          <w:bCs/>
        </w:rPr>
      </w:pPr>
      <w:r w:rsidRPr="008B2E4F">
        <w:rPr>
          <w:rFonts w:ascii="Arial" w:hAnsi="Arial" w:cs="Arial"/>
          <w:b/>
          <w:bCs/>
        </w:rPr>
        <w:t xml:space="preserve">Fig 1. Effect of essential oils on radial mycelial growth of </w:t>
      </w:r>
      <w:proofErr w:type="spellStart"/>
      <w:r w:rsidRPr="008B2E4F">
        <w:rPr>
          <w:rFonts w:ascii="Arial" w:hAnsi="Arial" w:cs="Arial"/>
          <w:b/>
          <w:bCs/>
          <w:i/>
          <w:iCs/>
        </w:rPr>
        <w:t>Fusarium</w:t>
      </w:r>
      <w:proofErr w:type="spellEnd"/>
      <w:r w:rsidRPr="008B2E4F">
        <w:rPr>
          <w:rFonts w:ascii="Arial" w:hAnsi="Arial" w:cs="Arial"/>
          <w:b/>
          <w:bCs/>
          <w:i/>
          <w:iCs/>
        </w:rPr>
        <w:t xml:space="preserve"> </w:t>
      </w:r>
      <w:proofErr w:type="spellStart"/>
      <w:r w:rsidRPr="008B2E4F">
        <w:rPr>
          <w:rFonts w:ascii="Arial" w:hAnsi="Arial" w:cs="Arial"/>
          <w:b/>
          <w:bCs/>
          <w:i/>
          <w:iCs/>
        </w:rPr>
        <w:t>oxysporum</w:t>
      </w:r>
      <w:r w:rsidRPr="008B2E4F">
        <w:rPr>
          <w:rFonts w:ascii="Arial" w:hAnsi="Arial" w:cs="Arial"/>
          <w:b/>
          <w:bCs/>
        </w:rPr>
        <w:t>f.sp.</w:t>
      </w:r>
      <w:r w:rsidRPr="008B2E4F">
        <w:rPr>
          <w:rFonts w:ascii="Arial" w:hAnsi="Arial" w:cs="Arial"/>
          <w:b/>
          <w:bCs/>
          <w:i/>
          <w:iCs/>
        </w:rPr>
        <w:t>lycopersici</w:t>
      </w:r>
      <w:r w:rsidRPr="008B2E4F">
        <w:rPr>
          <w:rFonts w:ascii="Arial" w:hAnsi="Arial" w:cs="Arial"/>
          <w:b/>
          <w:bCs/>
        </w:rPr>
        <w:t>at</w:t>
      </w:r>
      <w:proofErr w:type="spellEnd"/>
      <w:r w:rsidRPr="008B2E4F">
        <w:rPr>
          <w:rFonts w:ascii="Arial" w:hAnsi="Arial" w:cs="Arial"/>
          <w:b/>
          <w:bCs/>
        </w:rPr>
        <w:t xml:space="preserve"> 0.1 % concentration</w:t>
      </w:r>
    </w:p>
    <w:p w:rsidR="008B2E4F" w:rsidRPr="008B2E4F" w:rsidRDefault="008B2E4F" w:rsidP="008B2E4F">
      <w:pPr>
        <w:jc w:val="center"/>
        <w:rPr>
          <w:rFonts w:ascii="Arial" w:hAnsi="Arial" w:cs="Arial"/>
          <w:b/>
          <w:bCs/>
        </w:rPr>
      </w:pPr>
    </w:p>
    <w:p w:rsidR="00FA5658" w:rsidRDefault="00FA5658" w:rsidP="00396BD4">
      <w:pPr>
        <w:ind w:left="600" w:hangingChars="300" w:hanging="600"/>
        <w:jc w:val="center"/>
        <w:rPr>
          <w:rFonts w:ascii="Arial" w:hAnsi="Arial" w:cs="Arial"/>
          <w:b/>
          <w:bCs/>
        </w:rPr>
      </w:pPr>
    </w:p>
    <w:p w:rsidR="008B2E4F" w:rsidRPr="008B2E4F" w:rsidRDefault="008B2E4F" w:rsidP="00396BD4">
      <w:pPr>
        <w:ind w:left="600" w:hangingChars="300" w:hanging="600"/>
        <w:jc w:val="center"/>
        <w:rPr>
          <w:rFonts w:ascii="Arial" w:hAnsi="Arial" w:cs="Arial"/>
          <w:b/>
          <w:bCs/>
        </w:rPr>
      </w:pPr>
      <w:r w:rsidRPr="008B2E4F">
        <w:rPr>
          <w:rFonts w:ascii="Arial" w:hAnsi="Arial" w:cs="Arial"/>
          <w:b/>
          <w:bCs/>
        </w:rPr>
        <w:t>Table 3.</w:t>
      </w:r>
      <w:r w:rsidR="00C610B4">
        <w:rPr>
          <w:rFonts w:ascii="Arial" w:hAnsi="Arial" w:cs="Arial"/>
          <w:b/>
          <w:bCs/>
        </w:rPr>
        <w:t xml:space="preserve"> </w:t>
      </w:r>
      <w:r w:rsidRPr="008B2E4F">
        <w:rPr>
          <w:rFonts w:ascii="Arial" w:hAnsi="Arial" w:cs="Arial"/>
          <w:b/>
          <w:bCs/>
        </w:rPr>
        <w:t xml:space="preserve">Effect of essential oils on radial mycelial growth of </w:t>
      </w:r>
      <w:proofErr w:type="spellStart"/>
      <w:r w:rsidRPr="008B2E4F">
        <w:rPr>
          <w:rFonts w:ascii="Arial" w:hAnsi="Arial" w:cs="Arial"/>
          <w:b/>
          <w:bCs/>
          <w:i/>
          <w:iCs/>
        </w:rPr>
        <w:t>Fusarium</w:t>
      </w:r>
      <w:proofErr w:type="spellEnd"/>
      <w:r w:rsidRPr="008B2E4F">
        <w:rPr>
          <w:rFonts w:ascii="Arial" w:hAnsi="Arial" w:cs="Arial"/>
          <w:b/>
          <w:bCs/>
          <w:i/>
          <w:iCs/>
        </w:rPr>
        <w:t xml:space="preserve"> </w:t>
      </w:r>
      <w:proofErr w:type="spellStart"/>
      <w:r w:rsidRPr="008B2E4F">
        <w:rPr>
          <w:rFonts w:ascii="Arial" w:hAnsi="Arial" w:cs="Arial"/>
          <w:b/>
          <w:bCs/>
          <w:i/>
          <w:iCs/>
        </w:rPr>
        <w:t>oxysporum</w:t>
      </w:r>
      <w:r w:rsidRPr="008B2E4F">
        <w:rPr>
          <w:rFonts w:ascii="Arial" w:hAnsi="Arial" w:cs="Arial"/>
          <w:b/>
          <w:bCs/>
        </w:rPr>
        <w:t>f.sp</w:t>
      </w:r>
      <w:proofErr w:type="spellEnd"/>
      <w:r w:rsidRPr="008B2E4F">
        <w:rPr>
          <w:rFonts w:ascii="Arial" w:hAnsi="Arial" w:cs="Arial"/>
          <w:b/>
          <w:bCs/>
          <w:i/>
          <w:iCs/>
        </w:rPr>
        <w:t xml:space="preserve">. </w:t>
      </w:r>
      <w:proofErr w:type="spellStart"/>
      <w:proofErr w:type="gramStart"/>
      <w:r w:rsidRPr="008B2E4F">
        <w:rPr>
          <w:rFonts w:ascii="Arial" w:hAnsi="Arial" w:cs="Arial"/>
          <w:b/>
          <w:bCs/>
          <w:i/>
          <w:iCs/>
        </w:rPr>
        <w:t>lycopersici</w:t>
      </w:r>
      <w:r w:rsidRPr="008B2E4F">
        <w:rPr>
          <w:rFonts w:ascii="Arial" w:hAnsi="Arial" w:cs="Arial"/>
          <w:b/>
          <w:bCs/>
        </w:rPr>
        <w:t>at</w:t>
      </w:r>
      <w:proofErr w:type="spellEnd"/>
      <w:proofErr w:type="gramEnd"/>
      <w:r w:rsidRPr="008B2E4F">
        <w:rPr>
          <w:rFonts w:ascii="Arial" w:hAnsi="Arial" w:cs="Arial"/>
          <w:b/>
          <w:bCs/>
        </w:rPr>
        <w:t xml:space="preserve"> 0.5 % concentration</w:t>
      </w:r>
    </w:p>
    <w:p w:rsidR="008B2E4F" w:rsidRPr="008B2E4F" w:rsidRDefault="008B2E4F" w:rsidP="008B2E4F">
      <w:pPr>
        <w:ind w:left="600" w:hangingChars="300" w:hanging="600"/>
        <w:jc w:val="both"/>
        <w:rPr>
          <w:rFonts w:ascii="Arial" w:hAnsi="Arial" w:cs="Arial"/>
          <w:b/>
          <w:bCs/>
        </w:rPr>
      </w:pPr>
    </w:p>
    <w:tbl>
      <w:tblPr>
        <w:tblStyle w:val="TableGrid"/>
        <w:tblW w:w="8449" w:type="dxa"/>
        <w:jc w:val="center"/>
        <w:tblLook w:val="04A0" w:firstRow="1" w:lastRow="0" w:firstColumn="1" w:lastColumn="0" w:noHBand="0" w:noVBand="1"/>
      </w:tblPr>
      <w:tblGrid>
        <w:gridCol w:w="1983"/>
        <w:gridCol w:w="3234"/>
        <w:gridCol w:w="3232"/>
      </w:tblGrid>
      <w:tr w:rsidR="008B2E4F" w:rsidRPr="008B2E4F" w:rsidTr="00396BD4">
        <w:trPr>
          <w:trHeight w:val="386"/>
          <w:jc w:val="center"/>
        </w:trPr>
        <w:tc>
          <w:tcPr>
            <w:tcW w:w="1983" w:type="dxa"/>
            <w:tcBorders>
              <w:top w:val="single" w:sz="4" w:space="0" w:color="auto"/>
              <w:left w:val="nil"/>
              <w:bottom w:val="single" w:sz="4" w:space="0" w:color="auto"/>
              <w:right w:val="nil"/>
            </w:tcBorders>
          </w:tcPr>
          <w:p w:rsidR="008B2E4F" w:rsidRPr="008B2E4F" w:rsidRDefault="008B2E4F" w:rsidP="00396BD4">
            <w:pPr>
              <w:rPr>
                <w:rFonts w:ascii="Arial" w:hAnsi="Arial" w:cs="Arial"/>
                <w:b/>
                <w:bCs/>
                <w:sz w:val="20"/>
                <w:szCs w:val="20"/>
              </w:rPr>
            </w:pPr>
            <w:r w:rsidRPr="008B2E4F">
              <w:rPr>
                <w:rFonts w:ascii="Arial" w:hAnsi="Arial" w:cs="Arial"/>
                <w:b/>
                <w:bCs/>
                <w:sz w:val="20"/>
                <w:szCs w:val="20"/>
              </w:rPr>
              <w:t>Treatments</w:t>
            </w:r>
          </w:p>
        </w:tc>
        <w:tc>
          <w:tcPr>
            <w:tcW w:w="3234" w:type="dxa"/>
            <w:tcBorders>
              <w:top w:val="single" w:sz="4" w:space="0" w:color="auto"/>
              <w:left w:val="nil"/>
              <w:bottom w:val="single" w:sz="4" w:space="0" w:color="auto"/>
              <w:right w:val="nil"/>
            </w:tcBorders>
          </w:tcPr>
          <w:p w:rsidR="008B2E4F" w:rsidRPr="008B2E4F" w:rsidRDefault="008B2E4F" w:rsidP="00396BD4">
            <w:pPr>
              <w:rPr>
                <w:rFonts w:ascii="Arial" w:hAnsi="Arial" w:cs="Arial"/>
                <w:b/>
                <w:bCs/>
                <w:sz w:val="20"/>
                <w:szCs w:val="20"/>
              </w:rPr>
            </w:pPr>
            <w:r w:rsidRPr="008B2E4F">
              <w:rPr>
                <w:rFonts w:ascii="Arial" w:hAnsi="Arial" w:cs="Arial"/>
                <w:b/>
                <w:bCs/>
                <w:sz w:val="20"/>
                <w:szCs w:val="20"/>
              </w:rPr>
              <w:t>Radial Mycelial growth</w:t>
            </w:r>
          </w:p>
          <w:p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(mm)</w:t>
            </w:r>
          </w:p>
        </w:tc>
        <w:tc>
          <w:tcPr>
            <w:tcW w:w="3232" w:type="dxa"/>
            <w:tcBorders>
              <w:top w:val="single" w:sz="4" w:space="0" w:color="auto"/>
              <w:left w:val="nil"/>
              <w:bottom w:val="single" w:sz="4" w:space="0" w:color="auto"/>
              <w:right w:val="nil"/>
            </w:tcBorders>
          </w:tcPr>
          <w:p w:rsidR="008B2E4F" w:rsidRPr="008B2E4F" w:rsidRDefault="008B2E4F" w:rsidP="00396BD4">
            <w:pPr>
              <w:rPr>
                <w:rFonts w:ascii="Arial" w:hAnsi="Arial" w:cs="Arial"/>
                <w:b/>
                <w:bCs/>
                <w:sz w:val="20"/>
                <w:szCs w:val="20"/>
              </w:rPr>
            </w:pPr>
            <w:r w:rsidRPr="008B2E4F">
              <w:rPr>
                <w:rFonts w:ascii="Arial" w:hAnsi="Arial" w:cs="Arial"/>
                <w:b/>
                <w:bCs/>
                <w:sz w:val="20"/>
                <w:szCs w:val="20"/>
              </w:rPr>
              <w:t>Inhibition of mycelial growth</w:t>
            </w:r>
          </w:p>
          <w:p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w:t>
            </w:r>
          </w:p>
        </w:tc>
      </w:tr>
      <w:tr w:rsidR="008B2E4F" w:rsidRPr="008B2E4F" w:rsidTr="00396BD4">
        <w:trPr>
          <w:trHeight w:val="144"/>
          <w:jc w:val="center"/>
        </w:trPr>
        <w:tc>
          <w:tcPr>
            <w:tcW w:w="1983" w:type="dxa"/>
            <w:tcBorders>
              <w:top w:val="single" w:sz="4" w:space="0" w:color="auto"/>
              <w:left w:val="nil"/>
              <w:bottom w:val="nil"/>
              <w:right w:val="nil"/>
            </w:tcBorders>
          </w:tcPr>
          <w:p w:rsidR="008B2E4F" w:rsidRPr="00396BD4" w:rsidRDefault="008B2E4F" w:rsidP="00396BD4">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1</w:t>
            </w:r>
            <w:r w:rsidRPr="00396BD4">
              <w:rPr>
                <w:rFonts w:ascii="Arial" w:hAnsi="Arial" w:cs="Arial"/>
                <w:bCs/>
                <w:sz w:val="20"/>
                <w:szCs w:val="20"/>
              </w:rPr>
              <w:t xml:space="preserve">: Clove </w:t>
            </w:r>
          </w:p>
        </w:tc>
        <w:tc>
          <w:tcPr>
            <w:tcW w:w="3234" w:type="dxa"/>
            <w:tcBorders>
              <w:top w:val="single" w:sz="4" w:space="0" w:color="auto"/>
              <w:left w:val="nil"/>
              <w:bottom w:val="nil"/>
              <w:right w:val="nil"/>
            </w:tcBorders>
          </w:tcPr>
          <w:p w:rsidR="008B2E4F" w:rsidRPr="00396BD4" w:rsidRDefault="008B2E4F" w:rsidP="00396BD4">
            <w:pPr>
              <w:jc w:val="center"/>
              <w:rPr>
                <w:rFonts w:ascii="Arial" w:hAnsi="Arial" w:cs="Arial"/>
                <w:bCs/>
                <w:sz w:val="20"/>
                <w:szCs w:val="20"/>
              </w:rPr>
            </w:pPr>
            <w:r w:rsidRPr="00396BD4">
              <w:rPr>
                <w:rFonts w:ascii="Arial" w:hAnsi="Arial" w:cs="Arial"/>
                <w:bCs/>
                <w:sz w:val="20"/>
                <w:szCs w:val="20"/>
              </w:rPr>
              <w:t>0.00</w:t>
            </w:r>
            <w:r w:rsidRPr="00396BD4">
              <w:rPr>
                <w:rFonts w:ascii="Arial" w:hAnsi="Arial" w:cs="Arial"/>
                <w:bCs/>
                <w:sz w:val="20"/>
                <w:szCs w:val="20"/>
                <w:vertAlign w:val="superscript"/>
              </w:rPr>
              <w:t>e</w:t>
            </w:r>
          </w:p>
        </w:tc>
        <w:tc>
          <w:tcPr>
            <w:tcW w:w="3232" w:type="dxa"/>
            <w:tcBorders>
              <w:top w:val="single" w:sz="4" w:space="0" w:color="auto"/>
              <w:left w:val="nil"/>
              <w:bottom w:val="nil"/>
              <w:right w:val="nil"/>
            </w:tcBorders>
          </w:tcPr>
          <w:p w:rsidR="008B2E4F" w:rsidRPr="00396BD4" w:rsidRDefault="008B2E4F" w:rsidP="00396BD4">
            <w:pPr>
              <w:jc w:val="center"/>
              <w:rPr>
                <w:rFonts w:ascii="Arial" w:hAnsi="Arial" w:cs="Arial"/>
                <w:bCs/>
                <w:sz w:val="20"/>
                <w:szCs w:val="20"/>
              </w:rPr>
            </w:pPr>
            <w:r w:rsidRPr="00396BD4">
              <w:rPr>
                <w:rFonts w:ascii="Arial" w:hAnsi="Arial" w:cs="Arial"/>
                <w:bCs/>
                <w:sz w:val="20"/>
                <w:szCs w:val="20"/>
              </w:rPr>
              <w:t>100.00</w:t>
            </w:r>
          </w:p>
        </w:tc>
      </w:tr>
      <w:tr w:rsidR="008B2E4F" w:rsidRPr="008B2E4F" w:rsidTr="00396BD4">
        <w:trPr>
          <w:trHeight w:val="130"/>
          <w:jc w:val="center"/>
        </w:trPr>
        <w:tc>
          <w:tcPr>
            <w:tcW w:w="1983" w:type="dxa"/>
            <w:tcBorders>
              <w:top w:val="nil"/>
              <w:left w:val="nil"/>
              <w:bottom w:val="nil"/>
              <w:right w:val="nil"/>
            </w:tcBorders>
          </w:tcPr>
          <w:p w:rsidR="008B2E4F" w:rsidRPr="00396BD4" w:rsidRDefault="008B2E4F" w:rsidP="00396BD4">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2</w:t>
            </w:r>
            <w:r w:rsidRPr="00396BD4">
              <w:rPr>
                <w:rFonts w:ascii="Arial" w:hAnsi="Arial" w:cs="Arial"/>
                <w:bCs/>
                <w:sz w:val="20"/>
                <w:szCs w:val="20"/>
              </w:rPr>
              <w:t xml:space="preserve">: Cinnamon </w:t>
            </w:r>
          </w:p>
        </w:tc>
        <w:tc>
          <w:tcPr>
            <w:tcW w:w="3234" w:type="dxa"/>
            <w:tcBorders>
              <w:top w:val="nil"/>
              <w:left w:val="nil"/>
              <w:bottom w:val="nil"/>
              <w:right w:val="nil"/>
            </w:tcBorders>
            <w:shd w:val="clear" w:color="auto" w:fill="auto"/>
          </w:tcPr>
          <w:p w:rsidR="008B2E4F" w:rsidRPr="00396BD4" w:rsidRDefault="008B2E4F" w:rsidP="00396BD4">
            <w:pPr>
              <w:jc w:val="center"/>
              <w:rPr>
                <w:rFonts w:ascii="Arial" w:hAnsi="Arial" w:cs="Arial"/>
                <w:bCs/>
                <w:sz w:val="20"/>
                <w:szCs w:val="20"/>
              </w:rPr>
            </w:pPr>
            <w:r w:rsidRPr="00396BD4">
              <w:rPr>
                <w:rFonts w:ascii="Arial" w:hAnsi="Arial" w:cs="Arial"/>
                <w:bCs/>
                <w:sz w:val="20"/>
                <w:szCs w:val="20"/>
              </w:rPr>
              <w:t>0.00</w:t>
            </w:r>
            <w:r w:rsidRPr="00396BD4">
              <w:rPr>
                <w:rFonts w:ascii="Arial" w:hAnsi="Arial" w:cs="Arial"/>
                <w:bCs/>
                <w:sz w:val="20"/>
                <w:szCs w:val="20"/>
                <w:vertAlign w:val="superscript"/>
              </w:rPr>
              <w:t>e</w:t>
            </w:r>
          </w:p>
        </w:tc>
        <w:tc>
          <w:tcPr>
            <w:tcW w:w="3232" w:type="dxa"/>
            <w:tcBorders>
              <w:top w:val="nil"/>
              <w:left w:val="nil"/>
              <w:bottom w:val="nil"/>
              <w:right w:val="nil"/>
            </w:tcBorders>
          </w:tcPr>
          <w:p w:rsidR="008B2E4F" w:rsidRPr="00396BD4" w:rsidRDefault="008B2E4F" w:rsidP="00396BD4">
            <w:pPr>
              <w:jc w:val="center"/>
              <w:rPr>
                <w:rFonts w:ascii="Arial" w:hAnsi="Arial" w:cs="Arial"/>
                <w:bCs/>
                <w:sz w:val="20"/>
                <w:szCs w:val="20"/>
              </w:rPr>
            </w:pPr>
            <w:r w:rsidRPr="00396BD4">
              <w:rPr>
                <w:rFonts w:ascii="Arial" w:hAnsi="Arial" w:cs="Arial"/>
                <w:bCs/>
                <w:sz w:val="20"/>
                <w:szCs w:val="20"/>
              </w:rPr>
              <w:t>100.00</w:t>
            </w:r>
          </w:p>
        </w:tc>
      </w:tr>
      <w:tr w:rsidR="008B2E4F" w:rsidRPr="008B2E4F" w:rsidTr="00396BD4">
        <w:trPr>
          <w:trHeight w:val="246"/>
          <w:jc w:val="center"/>
        </w:trPr>
        <w:tc>
          <w:tcPr>
            <w:tcW w:w="1983" w:type="dxa"/>
            <w:tcBorders>
              <w:top w:val="nil"/>
              <w:left w:val="nil"/>
              <w:bottom w:val="nil"/>
              <w:right w:val="nil"/>
            </w:tcBorders>
          </w:tcPr>
          <w:p w:rsidR="008B2E4F" w:rsidRPr="00396BD4" w:rsidRDefault="008B2E4F" w:rsidP="00396BD4">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3</w:t>
            </w:r>
            <w:r w:rsidRPr="00396BD4">
              <w:rPr>
                <w:rFonts w:ascii="Arial" w:hAnsi="Arial" w:cs="Arial"/>
                <w:bCs/>
                <w:sz w:val="20"/>
                <w:szCs w:val="20"/>
              </w:rPr>
              <w:t xml:space="preserve">: Sesame </w:t>
            </w:r>
          </w:p>
        </w:tc>
        <w:tc>
          <w:tcPr>
            <w:tcW w:w="3234" w:type="dxa"/>
            <w:tcBorders>
              <w:top w:val="nil"/>
              <w:left w:val="nil"/>
              <w:bottom w:val="nil"/>
              <w:right w:val="nil"/>
            </w:tcBorders>
            <w:shd w:val="clear" w:color="auto" w:fill="auto"/>
          </w:tcPr>
          <w:p w:rsidR="008B2E4F" w:rsidRPr="00396BD4" w:rsidRDefault="008B2E4F" w:rsidP="00396BD4">
            <w:pPr>
              <w:jc w:val="center"/>
              <w:rPr>
                <w:rFonts w:ascii="Arial" w:hAnsi="Arial" w:cs="Arial"/>
                <w:bCs/>
                <w:sz w:val="20"/>
                <w:szCs w:val="20"/>
              </w:rPr>
            </w:pPr>
            <w:r w:rsidRPr="00396BD4">
              <w:rPr>
                <w:rFonts w:ascii="Arial" w:hAnsi="Arial" w:cs="Arial"/>
                <w:bCs/>
                <w:sz w:val="20"/>
                <w:szCs w:val="20"/>
              </w:rPr>
              <w:t>86.94</w:t>
            </w:r>
            <w:r w:rsidRPr="00396BD4">
              <w:rPr>
                <w:rFonts w:ascii="Arial" w:hAnsi="Arial" w:cs="Arial"/>
                <w:bCs/>
                <w:sz w:val="20"/>
                <w:szCs w:val="20"/>
                <w:vertAlign w:val="superscript"/>
              </w:rPr>
              <w:t>b</w:t>
            </w:r>
          </w:p>
        </w:tc>
        <w:tc>
          <w:tcPr>
            <w:tcW w:w="3232" w:type="dxa"/>
            <w:tcBorders>
              <w:top w:val="nil"/>
              <w:left w:val="nil"/>
              <w:bottom w:val="nil"/>
              <w:right w:val="nil"/>
            </w:tcBorders>
          </w:tcPr>
          <w:p w:rsidR="008B2E4F" w:rsidRPr="00396BD4" w:rsidRDefault="008B2E4F" w:rsidP="00396BD4">
            <w:pPr>
              <w:jc w:val="center"/>
              <w:rPr>
                <w:rFonts w:ascii="Arial" w:hAnsi="Arial" w:cs="Arial"/>
                <w:bCs/>
                <w:sz w:val="20"/>
                <w:szCs w:val="20"/>
              </w:rPr>
            </w:pPr>
            <w:r w:rsidRPr="00396BD4">
              <w:rPr>
                <w:rFonts w:ascii="Arial" w:hAnsi="Arial" w:cs="Arial"/>
                <w:bCs/>
                <w:sz w:val="20"/>
                <w:szCs w:val="20"/>
              </w:rPr>
              <w:t>2.31</w:t>
            </w:r>
          </w:p>
        </w:tc>
      </w:tr>
      <w:tr w:rsidR="008B2E4F" w:rsidRPr="008B2E4F" w:rsidTr="00396BD4">
        <w:trPr>
          <w:trHeight w:val="136"/>
          <w:jc w:val="center"/>
        </w:trPr>
        <w:tc>
          <w:tcPr>
            <w:tcW w:w="1983" w:type="dxa"/>
            <w:tcBorders>
              <w:top w:val="nil"/>
              <w:left w:val="nil"/>
              <w:bottom w:val="nil"/>
              <w:right w:val="nil"/>
            </w:tcBorders>
          </w:tcPr>
          <w:p w:rsidR="008B2E4F" w:rsidRPr="00396BD4" w:rsidRDefault="008B2E4F" w:rsidP="00396BD4">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4</w:t>
            </w:r>
            <w:r w:rsidRPr="00396BD4">
              <w:rPr>
                <w:rFonts w:ascii="Arial" w:hAnsi="Arial" w:cs="Arial"/>
                <w:bCs/>
                <w:sz w:val="20"/>
                <w:szCs w:val="20"/>
              </w:rPr>
              <w:t xml:space="preserve">: Neem </w:t>
            </w:r>
          </w:p>
        </w:tc>
        <w:tc>
          <w:tcPr>
            <w:tcW w:w="3234" w:type="dxa"/>
            <w:tcBorders>
              <w:top w:val="nil"/>
              <w:left w:val="nil"/>
              <w:bottom w:val="nil"/>
              <w:right w:val="nil"/>
            </w:tcBorders>
            <w:shd w:val="clear" w:color="auto" w:fill="auto"/>
          </w:tcPr>
          <w:p w:rsidR="008B2E4F" w:rsidRPr="00396BD4" w:rsidRDefault="008B2E4F" w:rsidP="00396BD4">
            <w:pPr>
              <w:jc w:val="center"/>
              <w:rPr>
                <w:rFonts w:ascii="Arial" w:hAnsi="Arial" w:cs="Arial"/>
                <w:bCs/>
                <w:sz w:val="20"/>
                <w:szCs w:val="20"/>
              </w:rPr>
            </w:pPr>
            <w:r w:rsidRPr="00396BD4">
              <w:rPr>
                <w:rFonts w:ascii="Arial" w:hAnsi="Arial" w:cs="Arial"/>
                <w:bCs/>
                <w:sz w:val="20"/>
                <w:szCs w:val="20"/>
              </w:rPr>
              <w:t>83.66</w:t>
            </w:r>
            <w:r w:rsidRPr="00396BD4">
              <w:rPr>
                <w:rFonts w:ascii="Arial" w:hAnsi="Arial" w:cs="Arial"/>
                <w:bCs/>
                <w:sz w:val="20"/>
                <w:szCs w:val="20"/>
                <w:vertAlign w:val="superscript"/>
              </w:rPr>
              <w:t>c</w:t>
            </w:r>
          </w:p>
        </w:tc>
        <w:tc>
          <w:tcPr>
            <w:tcW w:w="3232" w:type="dxa"/>
            <w:tcBorders>
              <w:top w:val="nil"/>
              <w:left w:val="nil"/>
              <w:bottom w:val="nil"/>
              <w:right w:val="nil"/>
            </w:tcBorders>
          </w:tcPr>
          <w:p w:rsidR="008B2E4F" w:rsidRPr="00396BD4" w:rsidRDefault="008B2E4F" w:rsidP="00396BD4">
            <w:pPr>
              <w:jc w:val="center"/>
              <w:rPr>
                <w:rFonts w:ascii="Arial" w:hAnsi="Arial" w:cs="Arial"/>
                <w:bCs/>
                <w:sz w:val="20"/>
                <w:szCs w:val="20"/>
              </w:rPr>
            </w:pPr>
            <w:r w:rsidRPr="00396BD4">
              <w:rPr>
                <w:rFonts w:ascii="Arial" w:hAnsi="Arial" w:cs="Arial"/>
                <w:bCs/>
                <w:sz w:val="20"/>
                <w:szCs w:val="20"/>
              </w:rPr>
              <w:t>6.00</w:t>
            </w:r>
          </w:p>
        </w:tc>
      </w:tr>
      <w:tr w:rsidR="008B2E4F" w:rsidRPr="008B2E4F" w:rsidTr="00396BD4">
        <w:trPr>
          <w:trHeight w:val="197"/>
          <w:jc w:val="center"/>
        </w:trPr>
        <w:tc>
          <w:tcPr>
            <w:tcW w:w="1983" w:type="dxa"/>
            <w:tcBorders>
              <w:top w:val="nil"/>
              <w:left w:val="nil"/>
              <w:bottom w:val="nil"/>
              <w:right w:val="nil"/>
            </w:tcBorders>
          </w:tcPr>
          <w:p w:rsidR="008B2E4F" w:rsidRPr="00396BD4" w:rsidRDefault="008B2E4F" w:rsidP="00396BD4">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5</w:t>
            </w:r>
            <w:r w:rsidRPr="00396BD4">
              <w:rPr>
                <w:rFonts w:ascii="Arial" w:hAnsi="Arial" w:cs="Arial"/>
                <w:bCs/>
                <w:sz w:val="20"/>
                <w:szCs w:val="20"/>
              </w:rPr>
              <w:t xml:space="preserve">: Peppermint </w:t>
            </w:r>
          </w:p>
        </w:tc>
        <w:tc>
          <w:tcPr>
            <w:tcW w:w="3234" w:type="dxa"/>
            <w:tcBorders>
              <w:top w:val="nil"/>
              <w:left w:val="nil"/>
              <w:bottom w:val="nil"/>
              <w:right w:val="nil"/>
            </w:tcBorders>
            <w:shd w:val="clear" w:color="auto" w:fill="auto"/>
          </w:tcPr>
          <w:p w:rsidR="008B2E4F" w:rsidRPr="00396BD4" w:rsidRDefault="008B2E4F" w:rsidP="00396BD4">
            <w:pPr>
              <w:jc w:val="center"/>
              <w:rPr>
                <w:rFonts w:ascii="Arial" w:hAnsi="Arial" w:cs="Arial"/>
                <w:bCs/>
                <w:sz w:val="20"/>
                <w:szCs w:val="20"/>
              </w:rPr>
            </w:pPr>
            <w:r w:rsidRPr="00396BD4">
              <w:rPr>
                <w:rFonts w:ascii="Arial" w:hAnsi="Arial" w:cs="Arial"/>
                <w:bCs/>
                <w:sz w:val="20"/>
                <w:szCs w:val="20"/>
              </w:rPr>
              <w:t>43.36</w:t>
            </w:r>
            <w:r w:rsidRPr="00396BD4">
              <w:rPr>
                <w:rFonts w:ascii="Arial" w:hAnsi="Arial" w:cs="Arial"/>
                <w:bCs/>
                <w:sz w:val="20"/>
                <w:szCs w:val="20"/>
                <w:vertAlign w:val="superscript"/>
              </w:rPr>
              <w:t>d</w:t>
            </w:r>
          </w:p>
        </w:tc>
        <w:tc>
          <w:tcPr>
            <w:tcW w:w="3232" w:type="dxa"/>
            <w:tcBorders>
              <w:top w:val="nil"/>
              <w:left w:val="nil"/>
              <w:bottom w:val="nil"/>
              <w:right w:val="nil"/>
            </w:tcBorders>
          </w:tcPr>
          <w:p w:rsidR="008B2E4F" w:rsidRPr="00396BD4" w:rsidRDefault="008B2E4F" w:rsidP="00396BD4">
            <w:pPr>
              <w:jc w:val="center"/>
              <w:rPr>
                <w:rFonts w:ascii="Arial" w:hAnsi="Arial" w:cs="Arial"/>
                <w:bCs/>
                <w:sz w:val="20"/>
                <w:szCs w:val="20"/>
              </w:rPr>
            </w:pPr>
            <w:r w:rsidRPr="00396BD4">
              <w:rPr>
                <w:rFonts w:ascii="Arial" w:hAnsi="Arial" w:cs="Arial"/>
                <w:bCs/>
                <w:sz w:val="20"/>
                <w:szCs w:val="20"/>
              </w:rPr>
              <w:t>51.28</w:t>
            </w:r>
          </w:p>
        </w:tc>
      </w:tr>
      <w:tr w:rsidR="008B2E4F" w:rsidRPr="008B2E4F" w:rsidTr="00396BD4">
        <w:trPr>
          <w:trHeight w:val="66"/>
          <w:jc w:val="center"/>
        </w:trPr>
        <w:tc>
          <w:tcPr>
            <w:tcW w:w="1983" w:type="dxa"/>
            <w:tcBorders>
              <w:top w:val="nil"/>
              <w:left w:val="nil"/>
              <w:bottom w:val="single" w:sz="4" w:space="0" w:color="auto"/>
              <w:right w:val="nil"/>
            </w:tcBorders>
          </w:tcPr>
          <w:p w:rsidR="008B2E4F" w:rsidRPr="00396BD4" w:rsidRDefault="008B2E4F" w:rsidP="00396BD4">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6</w:t>
            </w:r>
            <w:r w:rsidRPr="00396BD4">
              <w:rPr>
                <w:rFonts w:ascii="Arial" w:hAnsi="Arial" w:cs="Arial"/>
                <w:bCs/>
                <w:sz w:val="20"/>
                <w:szCs w:val="20"/>
              </w:rPr>
              <w:t>: Control</w:t>
            </w:r>
          </w:p>
        </w:tc>
        <w:tc>
          <w:tcPr>
            <w:tcW w:w="3234" w:type="dxa"/>
            <w:tcBorders>
              <w:top w:val="nil"/>
              <w:left w:val="nil"/>
              <w:bottom w:val="single" w:sz="4" w:space="0" w:color="auto"/>
              <w:right w:val="nil"/>
            </w:tcBorders>
            <w:shd w:val="clear" w:color="auto" w:fill="auto"/>
          </w:tcPr>
          <w:p w:rsidR="008B2E4F" w:rsidRPr="00396BD4" w:rsidRDefault="008B2E4F" w:rsidP="00396BD4">
            <w:pPr>
              <w:jc w:val="center"/>
              <w:rPr>
                <w:rFonts w:ascii="Arial" w:hAnsi="Arial" w:cs="Arial"/>
                <w:bCs/>
                <w:sz w:val="20"/>
                <w:szCs w:val="20"/>
              </w:rPr>
            </w:pPr>
            <w:r w:rsidRPr="00396BD4">
              <w:rPr>
                <w:rFonts w:ascii="Arial" w:hAnsi="Arial" w:cs="Arial"/>
                <w:bCs/>
                <w:sz w:val="20"/>
                <w:szCs w:val="20"/>
              </w:rPr>
              <w:t>89.00</w:t>
            </w:r>
            <w:r w:rsidRPr="00396BD4">
              <w:rPr>
                <w:rFonts w:ascii="Arial" w:hAnsi="Arial" w:cs="Arial"/>
                <w:bCs/>
                <w:sz w:val="20"/>
                <w:szCs w:val="20"/>
                <w:vertAlign w:val="superscript"/>
              </w:rPr>
              <w:t>a</w:t>
            </w:r>
          </w:p>
        </w:tc>
        <w:tc>
          <w:tcPr>
            <w:tcW w:w="3232" w:type="dxa"/>
            <w:tcBorders>
              <w:top w:val="nil"/>
              <w:left w:val="nil"/>
              <w:bottom w:val="single" w:sz="4" w:space="0" w:color="auto"/>
              <w:right w:val="nil"/>
            </w:tcBorders>
          </w:tcPr>
          <w:p w:rsidR="008B2E4F" w:rsidRPr="00396BD4" w:rsidRDefault="008B2E4F" w:rsidP="00396BD4">
            <w:pPr>
              <w:jc w:val="center"/>
              <w:rPr>
                <w:rFonts w:ascii="Arial" w:hAnsi="Arial" w:cs="Arial"/>
                <w:bCs/>
                <w:sz w:val="20"/>
                <w:szCs w:val="20"/>
              </w:rPr>
            </w:pPr>
            <w:r w:rsidRPr="00396BD4">
              <w:rPr>
                <w:rFonts w:ascii="Arial" w:hAnsi="Arial" w:cs="Arial"/>
                <w:bCs/>
                <w:sz w:val="20"/>
                <w:szCs w:val="20"/>
              </w:rPr>
              <w:t>0.00</w:t>
            </w:r>
          </w:p>
        </w:tc>
      </w:tr>
      <w:tr w:rsidR="008B2E4F" w:rsidRPr="008B2E4F" w:rsidTr="00396BD4">
        <w:trPr>
          <w:trHeight w:val="186"/>
          <w:jc w:val="center"/>
        </w:trPr>
        <w:tc>
          <w:tcPr>
            <w:tcW w:w="1983" w:type="dxa"/>
            <w:tcBorders>
              <w:top w:val="single" w:sz="4" w:space="0" w:color="auto"/>
              <w:left w:val="nil"/>
              <w:bottom w:val="nil"/>
              <w:right w:val="nil"/>
            </w:tcBorders>
            <w:shd w:val="clear" w:color="auto" w:fill="auto"/>
          </w:tcPr>
          <w:p w:rsidR="008B2E4F" w:rsidRPr="00396BD4" w:rsidRDefault="008B2E4F" w:rsidP="00396BD4">
            <w:pPr>
              <w:rPr>
                <w:rFonts w:ascii="Arial" w:hAnsi="Arial" w:cs="Arial"/>
                <w:bCs/>
                <w:sz w:val="20"/>
                <w:szCs w:val="20"/>
              </w:rPr>
            </w:pPr>
            <w:proofErr w:type="spellStart"/>
            <w:r w:rsidRPr="00396BD4">
              <w:rPr>
                <w:rFonts w:ascii="Arial" w:hAnsi="Arial" w:cs="Arial"/>
                <w:bCs/>
                <w:sz w:val="20"/>
                <w:szCs w:val="20"/>
              </w:rPr>
              <w:t>SEd</w:t>
            </w:r>
            <w:proofErr w:type="spellEnd"/>
            <w:r w:rsidRPr="00396BD4">
              <w:rPr>
                <w:rFonts w:ascii="Arial" w:eastAsia="Cambria" w:hAnsi="Arial" w:cs="Arial"/>
                <w:sz w:val="20"/>
                <w:szCs w:val="20"/>
              </w:rPr>
              <w:t>(±)</w:t>
            </w:r>
          </w:p>
        </w:tc>
        <w:tc>
          <w:tcPr>
            <w:tcW w:w="6466" w:type="dxa"/>
            <w:gridSpan w:val="2"/>
            <w:tcBorders>
              <w:top w:val="single" w:sz="4" w:space="0" w:color="auto"/>
              <w:left w:val="nil"/>
              <w:bottom w:val="nil"/>
              <w:right w:val="nil"/>
            </w:tcBorders>
            <w:shd w:val="clear" w:color="auto" w:fill="auto"/>
          </w:tcPr>
          <w:p w:rsidR="008B2E4F" w:rsidRPr="00396BD4" w:rsidRDefault="008B2E4F" w:rsidP="00396BD4">
            <w:pPr>
              <w:jc w:val="center"/>
              <w:rPr>
                <w:rFonts w:ascii="Arial" w:hAnsi="Arial" w:cs="Arial"/>
                <w:bCs/>
                <w:sz w:val="20"/>
                <w:szCs w:val="20"/>
              </w:rPr>
            </w:pPr>
            <w:r w:rsidRPr="00396BD4">
              <w:rPr>
                <w:rFonts w:ascii="Arial" w:hAnsi="Arial" w:cs="Arial"/>
                <w:bCs/>
                <w:sz w:val="20"/>
                <w:szCs w:val="20"/>
              </w:rPr>
              <w:t>0.35</w:t>
            </w:r>
          </w:p>
        </w:tc>
      </w:tr>
      <w:tr w:rsidR="008B2E4F" w:rsidRPr="008B2E4F" w:rsidTr="00396BD4">
        <w:trPr>
          <w:trHeight w:val="196"/>
          <w:jc w:val="center"/>
        </w:trPr>
        <w:tc>
          <w:tcPr>
            <w:tcW w:w="1983" w:type="dxa"/>
            <w:tcBorders>
              <w:top w:val="nil"/>
              <w:left w:val="nil"/>
              <w:bottom w:val="single" w:sz="4" w:space="0" w:color="auto"/>
              <w:right w:val="nil"/>
            </w:tcBorders>
            <w:shd w:val="clear" w:color="auto" w:fill="auto"/>
          </w:tcPr>
          <w:p w:rsidR="008B2E4F" w:rsidRPr="00396BD4" w:rsidRDefault="008B2E4F" w:rsidP="00396BD4">
            <w:pPr>
              <w:rPr>
                <w:rFonts w:ascii="Arial" w:hAnsi="Arial" w:cs="Arial"/>
                <w:bCs/>
                <w:sz w:val="20"/>
                <w:szCs w:val="20"/>
              </w:rPr>
            </w:pPr>
            <w:r w:rsidRPr="00396BD4">
              <w:rPr>
                <w:rFonts w:ascii="Arial" w:hAnsi="Arial" w:cs="Arial"/>
                <w:bCs/>
                <w:sz w:val="20"/>
                <w:szCs w:val="20"/>
              </w:rPr>
              <w:t>CD (P=0.05)</w:t>
            </w:r>
          </w:p>
        </w:tc>
        <w:tc>
          <w:tcPr>
            <w:tcW w:w="6466" w:type="dxa"/>
            <w:gridSpan w:val="2"/>
            <w:tcBorders>
              <w:top w:val="nil"/>
              <w:left w:val="nil"/>
              <w:bottom w:val="single" w:sz="4" w:space="0" w:color="auto"/>
              <w:right w:val="nil"/>
            </w:tcBorders>
            <w:shd w:val="clear" w:color="auto" w:fill="auto"/>
          </w:tcPr>
          <w:p w:rsidR="008B2E4F" w:rsidRPr="00396BD4" w:rsidRDefault="008B2E4F" w:rsidP="00396BD4">
            <w:pPr>
              <w:jc w:val="center"/>
              <w:rPr>
                <w:rFonts w:ascii="Arial" w:hAnsi="Arial" w:cs="Arial"/>
                <w:bCs/>
                <w:sz w:val="20"/>
                <w:szCs w:val="20"/>
              </w:rPr>
            </w:pPr>
            <w:r w:rsidRPr="00396BD4">
              <w:rPr>
                <w:rFonts w:ascii="Arial" w:hAnsi="Arial" w:cs="Arial"/>
                <w:bCs/>
                <w:sz w:val="20"/>
                <w:szCs w:val="20"/>
              </w:rPr>
              <w:t>0.74</w:t>
            </w:r>
          </w:p>
        </w:tc>
      </w:tr>
    </w:tbl>
    <w:p w:rsidR="008B2E4F" w:rsidRPr="00396BD4" w:rsidRDefault="008B2E4F" w:rsidP="00396BD4">
      <w:pPr>
        <w:rPr>
          <w:rFonts w:ascii="Arial" w:hAnsi="Arial" w:cs="Arial"/>
          <w:bCs/>
          <w:i/>
        </w:rPr>
      </w:pPr>
      <w:r w:rsidRPr="00396BD4">
        <w:rPr>
          <w:rFonts w:ascii="Arial" w:hAnsi="Arial" w:cs="Arial"/>
          <w:bCs/>
          <w:i/>
          <w:sz w:val="18"/>
        </w:rPr>
        <w:t>Data are the mean of five replications</w:t>
      </w:r>
    </w:p>
    <w:p w:rsidR="008B2E4F" w:rsidRPr="008B2E4F" w:rsidRDefault="008B2E4F" w:rsidP="008B2E4F">
      <w:pPr>
        <w:jc w:val="both"/>
        <w:rPr>
          <w:rFonts w:ascii="Arial" w:hAnsi="Arial" w:cs="Arial"/>
          <w:b/>
          <w:bCs/>
        </w:rPr>
      </w:pPr>
    </w:p>
    <w:p w:rsidR="008B2E4F" w:rsidRPr="008B2E4F" w:rsidRDefault="008B2E4F" w:rsidP="008B2E4F">
      <w:pPr>
        <w:jc w:val="both"/>
        <w:rPr>
          <w:rFonts w:ascii="Arial" w:hAnsi="Arial" w:cs="Arial"/>
          <w:b/>
          <w:bCs/>
        </w:rPr>
      </w:pPr>
    </w:p>
    <w:p w:rsidR="008B2E4F" w:rsidRPr="008B2E4F" w:rsidRDefault="008B2E4F" w:rsidP="00396BD4">
      <w:pPr>
        <w:jc w:val="center"/>
        <w:rPr>
          <w:rFonts w:ascii="Arial" w:hAnsi="Arial" w:cs="Arial"/>
          <w:b/>
          <w:bCs/>
        </w:rPr>
      </w:pPr>
      <w:r w:rsidRPr="008B2E4F">
        <w:rPr>
          <w:rFonts w:ascii="Arial" w:hAnsi="Arial" w:cs="Arial"/>
          <w:noProof/>
        </w:rPr>
        <w:drawing>
          <wp:inline distT="0" distB="0" distL="114300" distR="114300">
            <wp:extent cx="5645150" cy="2800350"/>
            <wp:effectExtent l="4445" t="4445" r="8255" b="14605"/>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B2E4F" w:rsidRPr="008B2E4F" w:rsidRDefault="008B2E4F" w:rsidP="008B2E4F">
      <w:pPr>
        <w:ind w:left="600" w:hangingChars="300" w:hanging="600"/>
        <w:jc w:val="both"/>
        <w:rPr>
          <w:rFonts w:ascii="Arial" w:hAnsi="Arial" w:cs="Arial"/>
          <w:b/>
          <w:bCs/>
        </w:rPr>
      </w:pPr>
    </w:p>
    <w:p w:rsidR="008B2E4F" w:rsidRPr="008B2E4F" w:rsidRDefault="008B2E4F" w:rsidP="00396BD4">
      <w:pPr>
        <w:jc w:val="center"/>
        <w:rPr>
          <w:rFonts w:ascii="Arial" w:hAnsi="Arial" w:cs="Arial"/>
          <w:b/>
          <w:bCs/>
        </w:rPr>
      </w:pPr>
      <w:r w:rsidRPr="008B2E4F">
        <w:rPr>
          <w:rFonts w:ascii="Arial" w:hAnsi="Arial" w:cs="Arial"/>
          <w:b/>
          <w:bCs/>
        </w:rPr>
        <w:t xml:space="preserve">Fig 2. Effect of essential oils on radial mycelial growth of </w:t>
      </w:r>
      <w:proofErr w:type="spellStart"/>
      <w:r w:rsidRPr="008B2E4F">
        <w:rPr>
          <w:rFonts w:ascii="Arial" w:hAnsi="Arial" w:cs="Arial"/>
          <w:b/>
          <w:bCs/>
          <w:i/>
          <w:iCs/>
        </w:rPr>
        <w:t>Fusarium</w:t>
      </w:r>
      <w:proofErr w:type="spellEnd"/>
      <w:r w:rsidRPr="008B2E4F">
        <w:rPr>
          <w:rFonts w:ascii="Arial" w:hAnsi="Arial" w:cs="Arial"/>
          <w:b/>
          <w:bCs/>
          <w:i/>
          <w:iCs/>
        </w:rPr>
        <w:t xml:space="preserve"> </w:t>
      </w:r>
      <w:proofErr w:type="spellStart"/>
      <w:r w:rsidRPr="008B2E4F">
        <w:rPr>
          <w:rFonts w:ascii="Arial" w:hAnsi="Arial" w:cs="Arial"/>
          <w:b/>
          <w:bCs/>
          <w:i/>
          <w:iCs/>
        </w:rPr>
        <w:t>oxysporum</w:t>
      </w:r>
      <w:r w:rsidRPr="008B2E4F">
        <w:rPr>
          <w:rFonts w:ascii="Arial" w:hAnsi="Arial" w:cs="Arial"/>
          <w:b/>
          <w:bCs/>
        </w:rPr>
        <w:t>f.sp</w:t>
      </w:r>
      <w:proofErr w:type="spellEnd"/>
      <w:r w:rsidRPr="008B2E4F">
        <w:rPr>
          <w:rFonts w:ascii="Arial" w:hAnsi="Arial" w:cs="Arial"/>
          <w:b/>
          <w:bCs/>
          <w:i/>
          <w:iCs/>
        </w:rPr>
        <w:t xml:space="preserve">. </w:t>
      </w:r>
      <w:proofErr w:type="spellStart"/>
      <w:proofErr w:type="gramStart"/>
      <w:r w:rsidRPr="008B2E4F">
        <w:rPr>
          <w:rFonts w:ascii="Arial" w:hAnsi="Arial" w:cs="Arial"/>
          <w:b/>
          <w:bCs/>
          <w:i/>
          <w:iCs/>
        </w:rPr>
        <w:t>lycopersici</w:t>
      </w:r>
      <w:r w:rsidRPr="008B2E4F">
        <w:rPr>
          <w:rFonts w:ascii="Arial" w:hAnsi="Arial" w:cs="Arial"/>
          <w:b/>
          <w:bCs/>
        </w:rPr>
        <w:t>at</w:t>
      </w:r>
      <w:proofErr w:type="spellEnd"/>
      <w:proofErr w:type="gramEnd"/>
      <w:r w:rsidRPr="008B2E4F">
        <w:rPr>
          <w:rFonts w:ascii="Arial" w:hAnsi="Arial" w:cs="Arial"/>
          <w:b/>
          <w:bCs/>
        </w:rPr>
        <w:t xml:space="preserve"> 0.5 % concentration</w:t>
      </w:r>
    </w:p>
    <w:p w:rsidR="008B2E4F" w:rsidRPr="008B2E4F" w:rsidRDefault="008B2E4F" w:rsidP="008B2E4F">
      <w:pPr>
        <w:rPr>
          <w:rFonts w:ascii="Arial" w:hAnsi="Arial" w:cs="Arial"/>
          <w:b/>
          <w:bCs/>
        </w:rPr>
      </w:pPr>
    </w:p>
    <w:p w:rsidR="008B2E4F" w:rsidRPr="008B2E4F" w:rsidRDefault="008B2E4F" w:rsidP="008B2E4F">
      <w:pPr>
        <w:ind w:left="600" w:hangingChars="300" w:hanging="600"/>
        <w:jc w:val="both"/>
        <w:rPr>
          <w:rFonts w:ascii="Arial" w:hAnsi="Arial" w:cs="Arial"/>
          <w:b/>
          <w:bCs/>
        </w:rPr>
      </w:pPr>
    </w:p>
    <w:p w:rsidR="008B2E4F" w:rsidRPr="008B2E4F" w:rsidRDefault="008B2E4F" w:rsidP="00396BD4">
      <w:pPr>
        <w:ind w:left="600" w:hangingChars="300" w:hanging="600"/>
        <w:jc w:val="center"/>
        <w:rPr>
          <w:rFonts w:ascii="Arial" w:hAnsi="Arial" w:cs="Arial"/>
          <w:b/>
          <w:bCs/>
        </w:rPr>
      </w:pPr>
      <w:r w:rsidRPr="008B2E4F">
        <w:rPr>
          <w:rFonts w:ascii="Arial" w:hAnsi="Arial" w:cs="Arial"/>
          <w:b/>
          <w:bCs/>
        </w:rPr>
        <w:t xml:space="preserve">Table 4. Effect of essential oils on radial mycelial growth of </w:t>
      </w:r>
      <w:proofErr w:type="spellStart"/>
      <w:r w:rsidRPr="008B2E4F">
        <w:rPr>
          <w:rFonts w:ascii="Arial" w:hAnsi="Arial" w:cs="Arial"/>
          <w:b/>
          <w:bCs/>
          <w:i/>
          <w:iCs/>
        </w:rPr>
        <w:t>Fusarium</w:t>
      </w:r>
      <w:proofErr w:type="spellEnd"/>
      <w:r w:rsidRPr="008B2E4F">
        <w:rPr>
          <w:rFonts w:ascii="Arial" w:hAnsi="Arial" w:cs="Arial"/>
          <w:b/>
          <w:bCs/>
          <w:i/>
          <w:iCs/>
        </w:rPr>
        <w:t xml:space="preserve"> </w:t>
      </w:r>
      <w:proofErr w:type="spellStart"/>
      <w:r w:rsidRPr="008B2E4F">
        <w:rPr>
          <w:rFonts w:ascii="Arial" w:hAnsi="Arial" w:cs="Arial"/>
          <w:b/>
          <w:bCs/>
          <w:i/>
          <w:iCs/>
        </w:rPr>
        <w:t>oxysporum</w:t>
      </w:r>
      <w:r w:rsidRPr="008B2E4F">
        <w:rPr>
          <w:rFonts w:ascii="Arial" w:hAnsi="Arial" w:cs="Arial"/>
          <w:b/>
          <w:bCs/>
        </w:rPr>
        <w:t>f.sp</w:t>
      </w:r>
      <w:proofErr w:type="spellEnd"/>
      <w:r w:rsidRPr="008B2E4F">
        <w:rPr>
          <w:rFonts w:ascii="Arial" w:hAnsi="Arial" w:cs="Arial"/>
          <w:b/>
          <w:bCs/>
          <w:i/>
          <w:iCs/>
        </w:rPr>
        <w:t xml:space="preserve">. </w:t>
      </w:r>
      <w:proofErr w:type="spellStart"/>
      <w:proofErr w:type="gramStart"/>
      <w:r w:rsidRPr="008B2E4F">
        <w:rPr>
          <w:rFonts w:ascii="Arial" w:hAnsi="Arial" w:cs="Arial"/>
          <w:b/>
          <w:bCs/>
          <w:i/>
          <w:iCs/>
        </w:rPr>
        <w:t>lycopersici</w:t>
      </w:r>
      <w:proofErr w:type="spellEnd"/>
      <w:proofErr w:type="gramEnd"/>
      <w:r w:rsidR="009F59C4">
        <w:rPr>
          <w:rFonts w:ascii="Arial" w:hAnsi="Arial" w:cs="Arial"/>
          <w:b/>
          <w:bCs/>
          <w:i/>
          <w:iCs/>
        </w:rPr>
        <w:t xml:space="preserve"> </w:t>
      </w:r>
      <w:r w:rsidRPr="008B2E4F">
        <w:rPr>
          <w:rFonts w:ascii="Arial" w:hAnsi="Arial" w:cs="Arial"/>
          <w:b/>
          <w:bCs/>
        </w:rPr>
        <w:t>at 1% concentration</w:t>
      </w:r>
    </w:p>
    <w:p w:rsidR="008B2E4F" w:rsidRPr="008B2E4F" w:rsidRDefault="008B2E4F" w:rsidP="008B2E4F">
      <w:pPr>
        <w:ind w:left="600" w:hangingChars="300" w:hanging="600"/>
        <w:jc w:val="both"/>
        <w:rPr>
          <w:rFonts w:ascii="Arial" w:hAnsi="Arial" w:cs="Arial"/>
          <w:b/>
          <w:bCs/>
        </w:rPr>
      </w:pPr>
    </w:p>
    <w:tbl>
      <w:tblPr>
        <w:tblStyle w:val="TableGrid"/>
        <w:tblW w:w="0" w:type="auto"/>
        <w:jc w:val="center"/>
        <w:tblLook w:val="04A0" w:firstRow="1" w:lastRow="0" w:firstColumn="1" w:lastColumn="0" w:noHBand="0" w:noVBand="1"/>
      </w:tblPr>
      <w:tblGrid>
        <w:gridCol w:w="2242"/>
        <w:gridCol w:w="2753"/>
        <w:gridCol w:w="3764"/>
      </w:tblGrid>
      <w:tr w:rsidR="008B2E4F" w:rsidRPr="008B2E4F" w:rsidTr="00396BD4">
        <w:trPr>
          <w:trHeight w:val="394"/>
          <w:jc w:val="center"/>
        </w:trPr>
        <w:tc>
          <w:tcPr>
            <w:tcW w:w="2242" w:type="dxa"/>
            <w:tcBorders>
              <w:top w:val="single" w:sz="4" w:space="0" w:color="auto"/>
              <w:left w:val="nil"/>
              <w:bottom w:val="single" w:sz="4" w:space="0" w:color="auto"/>
              <w:right w:val="nil"/>
            </w:tcBorders>
            <w:shd w:val="clear" w:color="auto" w:fill="auto"/>
          </w:tcPr>
          <w:p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Treatments</w:t>
            </w:r>
          </w:p>
        </w:tc>
        <w:tc>
          <w:tcPr>
            <w:tcW w:w="2753" w:type="dxa"/>
            <w:tcBorders>
              <w:top w:val="single" w:sz="4" w:space="0" w:color="auto"/>
              <w:left w:val="nil"/>
              <w:bottom w:val="single" w:sz="4" w:space="0" w:color="auto"/>
              <w:right w:val="nil"/>
            </w:tcBorders>
          </w:tcPr>
          <w:p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Radial Mycelial growth</w:t>
            </w:r>
          </w:p>
          <w:p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(mm)</w:t>
            </w:r>
          </w:p>
        </w:tc>
        <w:tc>
          <w:tcPr>
            <w:tcW w:w="3764" w:type="dxa"/>
            <w:tcBorders>
              <w:top w:val="single" w:sz="4" w:space="0" w:color="auto"/>
              <w:left w:val="nil"/>
              <w:bottom w:val="single" w:sz="4" w:space="0" w:color="auto"/>
              <w:right w:val="nil"/>
            </w:tcBorders>
          </w:tcPr>
          <w:p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Inhibition of mycelial growth</w:t>
            </w:r>
          </w:p>
          <w:p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w:t>
            </w:r>
          </w:p>
        </w:tc>
      </w:tr>
      <w:tr w:rsidR="008B2E4F" w:rsidRPr="008B2E4F" w:rsidTr="00396BD4">
        <w:trPr>
          <w:trHeight w:val="202"/>
          <w:jc w:val="center"/>
        </w:trPr>
        <w:tc>
          <w:tcPr>
            <w:tcW w:w="2242" w:type="dxa"/>
            <w:tcBorders>
              <w:top w:val="single" w:sz="4" w:space="0" w:color="auto"/>
              <w:left w:val="nil"/>
              <w:bottom w:val="nil"/>
              <w:right w:val="nil"/>
            </w:tcBorders>
            <w:shd w:val="clear" w:color="auto" w:fill="auto"/>
          </w:tcPr>
          <w:p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1</w:t>
            </w:r>
            <w:r w:rsidRPr="00396BD4">
              <w:rPr>
                <w:rFonts w:ascii="Arial" w:hAnsi="Arial" w:cs="Arial"/>
                <w:bCs/>
                <w:sz w:val="20"/>
                <w:szCs w:val="20"/>
              </w:rPr>
              <w:t xml:space="preserve">: Clove </w:t>
            </w:r>
          </w:p>
        </w:tc>
        <w:tc>
          <w:tcPr>
            <w:tcW w:w="2753" w:type="dxa"/>
            <w:tcBorders>
              <w:top w:val="single" w:sz="4" w:space="0" w:color="auto"/>
              <w:left w:val="nil"/>
              <w:bottom w:val="nil"/>
              <w:right w:val="nil"/>
            </w:tcBorders>
          </w:tcPr>
          <w:p w:rsidR="008B2E4F" w:rsidRPr="00396BD4" w:rsidRDefault="008B2E4F" w:rsidP="00427F8E">
            <w:pPr>
              <w:jc w:val="center"/>
              <w:rPr>
                <w:rFonts w:ascii="Arial" w:hAnsi="Arial" w:cs="Arial"/>
                <w:bCs/>
                <w:sz w:val="20"/>
                <w:szCs w:val="20"/>
              </w:rPr>
            </w:pPr>
            <w:r w:rsidRPr="00396BD4">
              <w:rPr>
                <w:rFonts w:ascii="Arial" w:hAnsi="Arial" w:cs="Arial"/>
                <w:bCs/>
                <w:sz w:val="20"/>
                <w:szCs w:val="20"/>
              </w:rPr>
              <w:t>0.00</w:t>
            </w:r>
            <w:r w:rsidRPr="00396BD4">
              <w:rPr>
                <w:rFonts w:ascii="Arial" w:hAnsi="Arial" w:cs="Arial"/>
                <w:bCs/>
                <w:sz w:val="20"/>
                <w:szCs w:val="20"/>
                <w:vertAlign w:val="superscript"/>
              </w:rPr>
              <w:t>e</w:t>
            </w:r>
          </w:p>
        </w:tc>
        <w:tc>
          <w:tcPr>
            <w:tcW w:w="3764" w:type="dxa"/>
            <w:tcBorders>
              <w:top w:val="single" w:sz="4" w:space="0" w:color="auto"/>
              <w:left w:val="nil"/>
              <w:bottom w:val="nil"/>
              <w:right w:val="nil"/>
            </w:tcBorders>
          </w:tcPr>
          <w:p w:rsidR="008B2E4F" w:rsidRPr="00396BD4" w:rsidRDefault="008B2E4F" w:rsidP="00427F8E">
            <w:pPr>
              <w:jc w:val="center"/>
              <w:rPr>
                <w:rFonts w:ascii="Arial" w:hAnsi="Arial" w:cs="Arial"/>
                <w:bCs/>
                <w:sz w:val="20"/>
                <w:szCs w:val="20"/>
              </w:rPr>
            </w:pPr>
            <w:r w:rsidRPr="00396BD4">
              <w:rPr>
                <w:rFonts w:ascii="Arial" w:hAnsi="Arial" w:cs="Arial"/>
                <w:bCs/>
                <w:sz w:val="20"/>
                <w:szCs w:val="20"/>
              </w:rPr>
              <w:t>100.00</w:t>
            </w:r>
          </w:p>
        </w:tc>
      </w:tr>
      <w:tr w:rsidR="008B2E4F" w:rsidRPr="008B2E4F" w:rsidTr="00396BD4">
        <w:trPr>
          <w:trHeight w:val="117"/>
          <w:jc w:val="center"/>
        </w:trPr>
        <w:tc>
          <w:tcPr>
            <w:tcW w:w="2242" w:type="dxa"/>
            <w:tcBorders>
              <w:top w:val="nil"/>
              <w:left w:val="nil"/>
              <w:bottom w:val="nil"/>
              <w:right w:val="nil"/>
            </w:tcBorders>
            <w:shd w:val="clear" w:color="auto" w:fill="auto"/>
          </w:tcPr>
          <w:p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2</w:t>
            </w:r>
            <w:r w:rsidRPr="00396BD4">
              <w:rPr>
                <w:rFonts w:ascii="Arial" w:hAnsi="Arial" w:cs="Arial"/>
                <w:bCs/>
                <w:sz w:val="20"/>
                <w:szCs w:val="20"/>
              </w:rPr>
              <w:t xml:space="preserve">: Cinnamon </w:t>
            </w:r>
          </w:p>
        </w:tc>
        <w:tc>
          <w:tcPr>
            <w:tcW w:w="2753" w:type="dxa"/>
            <w:tcBorders>
              <w:top w:val="nil"/>
              <w:left w:val="nil"/>
              <w:bottom w:val="nil"/>
              <w:right w:val="nil"/>
            </w:tcBorders>
          </w:tcPr>
          <w:p w:rsidR="008B2E4F" w:rsidRPr="00396BD4" w:rsidRDefault="008B2E4F" w:rsidP="00427F8E">
            <w:pPr>
              <w:jc w:val="center"/>
              <w:rPr>
                <w:rFonts w:ascii="Arial" w:hAnsi="Arial" w:cs="Arial"/>
                <w:bCs/>
                <w:sz w:val="20"/>
                <w:szCs w:val="20"/>
              </w:rPr>
            </w:pPr>
            <w:r w:rsidRPr="00396BD4">
              <w:rPr>
                <w:rFonts w:ascii="Arial" w:hAnsi="Arial" w:cs="Arial"/>
                <w:bCs/>
                <w:sz w:val="20"/>
                <w:szCs w:val="20"/>
              </w:rPr>
              <w:t>0.00</w:t>
            </w:r>
            <w:r w:rsidRPr="00396BD4">
              <w:rPr>
                <w:rFonts w:ascii="Arial" w:hAnsi="Arial" w:cs="Arial"/>
                <w:bCs/>
                <w:sz w:val="20"/>
                <w:szCs w:val="20"/>
                <w:vertAlign w:val="superscript"/>
              </w:rPr>
              <w:t>e</w:t>
            </w:r>
          </w:p>
        </w:tc>
        <w:tc>
          <w:tcPr>
            <w:tcW w:w="3764" w:type="dxa"/>
            <w:tcBorders>
              <w:top w:val="nil"/>
              <w:left w:val="nil"/>
              <w:bottom w:val="nil"/>
              <w:right w:val="nil"/>
            </w:tcBorders>
          </w:tcPr>
          <w:p w:rsidR="008B2E4F" w:rsidRPr="00396BD4" w:rsidRDefault="008B2E4F" w:rsidP="00427F8E">
            <w:pPr>
              <w:jc w:val="center"/>
              <w:rPr>
                <w:rFonts w:ascii="Arial" w:hAnsi="Arial" w:cs="Arial"/>
                <w:bCs/>
                <w:sz w:val="20"/>
                <w:szCs w:val="20"/>
              </w:rPr>
            </w:pPr>
            <w:r w:rsidRPr="00396BD4">
              <w:rPr>
                <w:rFonts w:ascii="Arial" w:hAnsi="Arial" w:cs="Arial"/>
                <w:bCs/>
                <w:sz w:val="20"/>
                <w:szCs w:val="20"/>
              </w:rPr>
              <w:t>100.00</w:t>
            </w:r>
          </w:p>
        </w:tc>
      </w:tr>
      <w:tr w:rsidR="008B2E4F" w:rsidRPr="008B2E4F" w:rsidTr="00396BD4">
        <w:trPr>
          <w:trHeight w:val="176"/>
          <w:jc w:val="center"/>
        </w:trPr>
        <w:tc>
          <w:tcPr>
            <w:tcW w:w="2242" w:type="dxa"/>
            <w:tcBorders>
              <w:top w:val="nil"/>
              <w:left w:val="nil"/>
              <w:bottom w:val="nil"/>
              <w:right w:val="nil"/>
            </w:tcBorders>
            <w:shd w:val="clear" w:color="auto" w:fill="auto"/>
          </w:tcPr>
          <w:p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3</w:t>
            </w:r>
            <w:r w:rsidRPr="00396BD4">
              <w:rPr>
                <w:rFonts w:ascii="Arial" w:hAnsi="Arial" w:cs="Arial"/>
                <w:bCs/>
                <w:sz w:val="20"/>
                <w:szCs w:val="20"/>
              </w:rPr>
              <w:t xml:space="preserve">: Sesame </w:t>
            </w:r>
          </w:p>
        </w:tc>
        <w:tc>
          <w:tcPr>
            <w:tcW w:w="2753" w:type="dxa"/>
            <w:tcBorders>
              <w:top w:val="nil"/>
              <w:left w:val="nil"/>
              <w:bottom w:val="nil"/>
              <w:right w:val="nil"/>
            </w:tcBorders>
          </w:tcPr>
          <w:p w:rsidR="008B2E4F" w:rsidRPr="00396BD4" w:rsidRDefault="008B2E4F" w:rsidP="00427F8E">
            <w:pPr>
              <w:jc w:val="center"/>
              <w:rPr>
                <w:rFonts w:ascii="Arial" w:hAnsi="Arial" w:cs="Arial"/>
                <w:bCs/>
                <w:sz w:val="20"/>
                <w:szCs w:val="20"/>
              </w:rPr>
            </w:pPr>
            <w:r w:rsidRPr="00396BD4">
              <w:rPr>
                <w:rFonts w:ascii="Arial" w:hAnsi="Arial" w:cs="Arial"/>
                <w:bCs/>
                <w:sz w:val="20"/>
                <w:szCs w:val="20"/>
              </w:rPr>
              <w:t>85.90</w:t>
            </w:r>
            <w:r w:rsidRPr="00396BD4">
              <w:rPr>
                <w:rFonts w:ascii="Arial" w:hAnsi="Arial" w:cs="Arial"/>
                <w:bCs/>
                <w:sz w:val="20"/>
                <w:szCs w:val="20"/>
                <w:vertAlign w:val="superscript"/>
              </w:rPr>
              <w:t>b</w:t>
            </w:r>
          </w:p>
        </w:tc>
        <w:tc>
          <w:tcPr>
            <w:tcW w:w="3764" w:type="dxa"/>
            <w:tcBorders>
              <w:top w:val="nil"/>
              <w:left w:val="nil"/>
              <w:bottom w:val="nil"/>
              <w:right w:val="nil"/>
            </w:tcBorders>
          </w:tcPr>
          <w:p w:rsidR="008B2E4F" w:rsidRPr="00396BD4" w:rsidRDefault="008B2E4F" w:rsidP="00427F8E">
            <w:pPr>
              <w:jc w:val="center"/>
              <w:rPr>
                <w:rFonts w:ascii="Arial" w:hAnsi="Arial" w:cs="Arial"/>
                <w:bCs/>
                <w:sz w:val="20"/>
                <w:szCs w:val="20"/>
              </w:rPr>
            </w:pPr>
            <w:r w:rsidRPr="00396BD4">
              <w:rPr>
                <w:rFonts w:ascii="Arial" w:hAnsi="Arial" w:cs="Arial"/>
                <w:bCs/>
                <w:sz w:val="20"/>
                <w:szCs w:val="20"/>
              </w:rPr>
              <w:t>3.48</w:t>
            </w:r>
          </w:p>
        </w:tc>
      </w:tr>
      <w:tr w:rsidR="008B2E4F" w:rsidRPr="008B2E4F" w:rsidTr="00396BD4">
        <w:trPr>
          <w:trHeight w:val="223"/>
          <w:jc w:val="center"/>
        </w:trPr>
        <w:tc>
          <w:tcPr>
            <w:tcW w:w="2242" w:type="dxa"/>
            <w:tcBorders>
              <w:top w:val="nil"/>
              <w:left w:val="nil"/>
              <w:bottom w:val="nil"/>
              <w:right w:val="nil"/>
            </w:tcBorders>
            <w:shd w:val="clear" w:color="auto" w:fill="auto"/>
          </w:tcPr>
          <w:p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4</w:t>
            </w:r>
            <w:r w:rsidRPr="00396BD4">
              <w:rPr>
                <w:rFonts w:ascii="Arial" w:hAnsi="Arial" w:cs="Arial"/>
                <w:bCs/>
                <w:sz w:val="20"/>
                <w:szCs w:val="20"/>
              </w:rPr>
              <w:t xml:space="preserve">: Neem </w:t>
            </w:r>
          </w:p>
        </w:tc>
        <w:tc>
          <w:tcPr>
            <w:tcW w:w="2753" w:type="dxa"/>
            <w:tcBorders>
              <w:top w:val="nil"/>
              <w:left w:val="nil"/>
              <w:bottom w:val="nil"/>
              <w:right w:val="nil"/>
            </w:tcBorders>
            <w:shd w:val="clear" w:color="auto" w:fill="auto"/>
          </w:tcPr>
          <w:p w:rsidR="008B2E4F" w:rsidRPr="00396BD4" w:rsidRDefault="008B2E4F" w:rsidP="00427F8E">
            <w:pPr>
              <w:jc w:val="center"/>
              <w:rPr>
                <w:rFonts w:ascii="Arial" w:hAnsi="Arial" w:cs="Arial"/>
                <w:bCs/>
                <w:sz w:val="20"/>
                <w:szCs w:val="20"/>
              </w:rPr>
            </w:pPr>
            <w:r w:rsidRPr="00396BD4">
              <w:rPr>
                <w:rFonts w:ascii="Arial" w:hAnsi="Arial" w:cs="Arial"/>
                <w:bCs/>
                <w:sz w:val="20"/>
                <w:szCs w:val="20"/>
              </w:rPr>
              <w:t>79.66</w:t>
            </w:r>
            <w:r w:rsidRPr="00396BD4">
              <w:rPr>
                <w:rFonts w:ascii="Arial" w:hAnsi="Arial" w:cs="Arial"/>
                <w:bCs/>
                <w:sz w:val="20"/>
                <w:szCs w:val="20"/>
                <w:vertAlign w:val="superscript"/>
              </w:rPr>
              <w:t>c</w:t>
            </w:r>
          </w:p>
        </w:tc>
        <w:tc>
          <w:tcPr>
            <w:tcW w:w="3764" w:type="dxa"/>
            <w:tcBorders>
              <w:top w:val="nil"/>
              <w:left w:val="nil"/>
              <w:bottom w:val="nil"/>
              <w:right w:val="nil"/>
            </w:tcBorders>
            <w:shd w:val="clear" w:color="auto" w:fill="auto"/>
          </w:tcPr>
          <w:p w:rsidR="008B2E4F" w:rsidRPr="00396BD4" w:rsidRDefault="008B2E4F" w:rsidP="00427F8E">
            <w:pPr>
              <w:jc w:val="center"/>
              <w:rPr>
                <w:rFonts w:ascii="Arial" w:hAnsi="Arial" w:cs="Arial"/>
                <w:bCs/>
                <w:sz w:val="20"/>
                <w:szCs w:val="20"/>
              </w:rPr>
            </w:pPr>
            <w:r w:rsidRPr="00396BD4">
              <w:rPr>
                <w:rFonts w:ascii="Arial" w:hAnsi="Arial" w:cs="Arial"/>
                <w:bCs/>
                <w:sz w:val="20"/>
                <w:szCs w:val="20"/>
              </w:rPr>
              <w:t>10.49</w:t>
            </w:r>
          </w:p>
        </w:tc>
      </w:tr>
      <w:tr w:rsidR="008B2E4F" w:rsidRPr="008B2E4F" w:rsidTr="00396BD4">
        <w:trPr>
          <w:trHeight w:val="126"/>
          <w:jc w:val="center"/>
        </w:trPr>
        <w:tc>
          <w:tcPr>
            <w:tcW w:w="2242" w:type="dxa"/>
            <w:tcBorders>
              <w:top w:val="nil"/>
              <w:left w:val="nil"/>
              <w:bottom w:val="nil"/>
              <w:right w:val="nil"/>
            </w:tcBorders>
            <w:shd w:val="clear" w:color="auto" w:fill="auto"/>
          </w:tcPr>
          <w:p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5</w:t>
            </w:r>
            <w:r w:rsidRPr="00396BD4">
              <w:rPr>
                <w:rFonts w:ascii="Arial" w:hAnsi="Arial" w:cs="Arial"/>
                <w:bCs/>
                <w:sz w:val="20"/>
                <w:szCs w:val="20"/>
              </w:rPr>
              <w:t xml:space="preserve">: Peppermint </w:t>
            </w:r>
          </w:p>
        </w:tc>
        <w:tc>
          <w:tcPr>
            <w:tcW w:w="2753" w:type="dxa"/>
            <w:tcBorders>
              <w:top w:val="nil"/>
              <w:left w:val="nil"/>
              <w:bottom w:val="nil"/>
              <w:right w:val="nil"/>
            </w:tcBorders>
            <w:shd w:val="clear" w:color="auto" w:fill="auto"/>
          </w:tcPr>
          <w:p w:rsidR="008B2E4F" w:rsidRPr="00396BD4" w:rsidRDefault="008B2E4F" w:rsidP="00427F8E">
            <w:pPr>
              <w:jc w:val="center"/>
              <w:rPr>
                <w:rFonts w:ascii="Arial" w:hAnsi="Arial" w:cs="Arial"/>
                <w:bCs/>
                <w:sz w:val="20"/>
                <w:szCs w:val="20"/>
              </w:rPr>
            </w:pPr>
            <w:r w:rsidRPr="00396BD4">
              <w:rPr>
                <w:rFonts w:ascii="Arial" w:hAnsi="Arial" w:cs="Arial"/>
                <w:bCs/>
                <w:sz w:val="20"/>
                <w:szCs w:val="20"/>
              </w:rPr>
              <w:t>39.17</w:t>
            </w:r>
            <w:r w:rsidRPr="00396BD4">
              <w:rPr>
                <w:rFonts w:ascii="Arial" w:hAnsi="Arial" w:cs="Arial"/>
                <w:bCs/>
                <w:sz w:val="20"/>
                <w:szCs w:val="20"/>
                <w:vertAlign w:val="superscript"/>
              </w:rPr>
              <w:t>d</w:t>
            </w:r>
          </w:p>
        </w:tc>
        <w:tc>
          <w:tcPr>
            <w:tcW w:w="3764" w:type="dxa"/>
            <w:tcBorders>
              <w:top w:val="nil"/>
              <w:left w:val="nil"/>
              <w:bottom w:val="nil"/>
              <w:right w:val="nil"/>
            </w:tcBorders>
            <w:shd w:val="clear" w:color="auto" w:fill="auto"/>
          </w:tcPr>
          <w:p w:rsidR="008B2E4F" w:rsidRPr="00396BD4" w:rsidRDefault="008B2E4F" w:rsidP="00427F8E">
            <w:pPr>
              <w:jc w:val="center"/>
              <w:rPr>
                <w:rFonts w:ascii="Arial" w:hAnsi="Arial" w:cs="Arial"/>
                <w:bCs/>
                <w:sz w:val="20"/>
                <w:szCs w:val="20"/>
              </w:rPr>
            </w:pPr>
            <w:r w:rsidRPr="00396BD4">
              <w:rPr>
                <w:rFonts w:ascii="Arial" w:hAnsi="Arial" w:cs="Arial"/>
                <w:bCs/>
                <w:sz w:val="20"/>
                <w:szCs w:val="20"/>
              </w:rPr>
              <w:t>55.98</w:t>
            </w:r>
          </w:p>
        </w:tc>
      </w:tr>
      <w:tr w:rsidR="008B2E4F" w:rsidRPr="008B2E4F" w:rsidTr="00396BD4">
        <w:trPr>
          <w:trHeight w:val="186"/>
          <w:jc w:val="center"/>
        </w:trPr>
        <w:tc>
          <w:tcPr>
            <w:tcW w:w="2242" w:type="dxa"/>
            <w:tcBorders>
              <w:top w:val="nil"/>
              <w:left w:val="nil"/>
              <w:bottom w:val="single" w:sz="4" w:space="0" w:color="auto"/>
              <w:right w:val="nil"/>
            </w:tcBorders>
            <w:shd w:val="clear" w:color="auto" w:fill="auto"/>
          </w:tcPr>
          <w:p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6</w:t>
            </w:r>
            <w:r w:rsidRPr="00396BD4">
              <w:rPr>
                <w:rFonts w:ascii="Arial" w:hAnsi="Arial" w:cs="Arial"/>
                <w:bCs/>
                <w:sz w:val="20"/>
                <w:szCs w:val="20"/>
              </w:rPr>
              <w:t>: Control</w:t>
            </w:r>
          </w:p>
        </w:tc>
        <w:tc>
          <w:tcPr>
            <w:tcW w:w="2753" w:type="dxa"/>
            <w:tcBorders>
              <w:top w:val="nil"/>
              <w:left w:val="nil"/>
              <w:bottom w:val="single" w:sz="4" w:space="0" w:color="auto"/>
              <w:right w:val="nil"/>
            </w:tcBorders>
            <w:shd w:val="clear" w:color="auto" w:fill="auto"/>
          </w:tcPr>
          <w:p w:rsidR="008B2E4F" w:rsidRPr="00396BD4" w:rsidRDefault="008B2E4F" w:rsidP="00427F8E">
            <w:pPr>
              <w:jc w:val="center"/>
              <w:rPr>
                <w:rFonts w:ascii="Arial" w:hAnsi="Arial" w:cs="Arial"/>
                <w:bCs/>
                <w:sz w:val="20"/>
                <w:szCs w:val="20"/>
              </w:rPr>
            </w:pPr>
            <w:r w:rsidRPr="00396BD4">
              <w:rPr>
                <w:rFonts w:ascii="Arial" w:hAnsi="Arial" w:cs="Arial"/>
                <w:bCs/>
                <w:sz w:val="20"/>
                <w:szCs w:val="20"/>
              </w:rPr>
              <w:t>89.00</w:t>
            </w:r>
            <w:r w:rsidRPr="00396BD4">
              <w:rPr>
                <w:rFonts w:ascii="Arial" w:hAnsi="Arial" w:cs="Arial"/>
                <w:bCs/>
                <w:sz w:val="20"/>
                <w:szCs w:val="20"/>
                <w:vertAlign w:val="superscript"/>
              </w:rPr>
              <w:t>a</w:t>
            </w:r>
          </w:p>
        </w:tc>
        <w:tc>
          <w:tcPr>
            <w:tcW w:w="3764" w:type="dxa"/>
            <w:tcBorders>
              <w:top w:val="nil"/>
              <w:left w:val="nil"/>
              <w:bottom w:val="single" w:sz="4" w:space="0" w:color="auto"/>
              <w:right w:val="nil"/>
            </w:tcBorders>
            <w:shd w:val="clear" w:color="auto" w:fill="auto"/>
          </w:tcPr>
          <w:p w:rsidR="008B2E4F" w:rsidRPr="00396BD4" w:rsidRDefault="00396BD4" w:rsidP="00427F8E">
            <w:pPr>
              <w:jc w:val="center"/>
              <w:rPr>
                <w:rFonts w:ascii="Arial" w:hAnsi="Arial" w:cs="Arial"/>
                <w:bCs/>
                <w:sz w:val="20"/>
                <w:szCs w:val="20"/>
              </w:rPr>
            </w:pPr>
            <w:r>
              <w:rPr>
                <w:rFonts w:ascii="Arial" w:hAnsi="Arial" w:cs="Arial"/>
                <w:bCs/>
                <w:sz w:val="20"/>
                <w:szCs w:val="20"/>
              </w:rPr>
              <w:t>0.00</w:t>
            </w:r>
          </w:p>
        </w:tc>
      </w:tr>
      <w:tr w:rsidR="008B2E4F" w:rsidRPr="008B2E4F" w:rsidTr="00396BD4">
        <w:trPr>
          <w:trHeight w:val="237"/>
          <w:jc w:val="center"/>
        </w:trPr>
        <w:tc>
          <w:tcPr>
            <w:tcW w:w="2242" w:type="dxa"/>
            <w:tcBorders>
              <w:top w:val="single" w:sz="4" w:space="0" w:color="auto"/>
              <w:left w:val="nil"/>
              <w:bottom w:val="nil"/>
              <w:right w:val="nil"/>
            </w:tcBorders>
            <w:shd w:val="clear" w:color="auto" w:fill="auto"/>
          </w:tcPr>
          <w:p w:rsidR="008B2E4F" w:rsidRPr="00396BD4" w:rsidRDefault="008B2E4F" w:rsidP="00427F8E">
            <w:pPr>
              <w:rPr>
                <w:rFonts w:ascii="Arial" w:hAnsi="Arial" w:cs="Arial"/>
                <w:bCs/>
                <w:sz w:val="20"/>
                <w:szCs w:val="20"/>
              </w:rPr>
            </w:pPr>
            <w:proofErr w:type="spellStart"/>
            <w:r w:rsidRPr="00396BD4">
              <w:rPr>
                <w:rFonts w:ascii="Arial" w:hAnsi="Arial" w:cs="Arial"/>
                <w:bCs/>
                <w:sz w:val="20"/>
                <w:szCs w:val="20"/>
              </w:rPr>
              <w:t>SEd</w:t>
            </w:r>
            <w:proofErr w:type="spellEnd"/>
            <w:r w:rsidRPr="00396BD4">
              <w:rPr>
                <w:rFonts w:ascii="Arial" w:eastAsia="Cambria" w:hAnsi="Arial" w:cs="Arial"/>
                <w:sz w:val="20"/>
                <w:szCs w:val="20"/>
              </w:rPr>
              <w:t>(±)</w:t>
            </w:r>
          </w:p>
        </w:tc>
        <w:tc>
          <w:tcPr>
            <w:tcW w:w="6517" w:type="dxa"/>
            <w:gridSpan w:val="2"/>
            <w:tcBorders>
              <w:top w:val="single" w:sz="4" w:space="0" w:color="auto"/>
              <w:left w:val="nil"/>
              <w:bottom w:val="nil"/>
              <w:right w:val="nil"/>
            </w:tcBorders>
            <w:shd w:val="clear" w:color="auto" w:fill="auto"/>
          </w:tcPr>
          <w:p w:rsidR="008B2E4F" w:rsidRPr="00396BD4" w:rsidRDefault="008B2E4F" w:rsidP="00427F8E">
            <w:pPr>
              <w:jc w:val="center"/>
              <w:rPr>
                <w:rFonts w:ascii="Arial" w:hAnsi="Arial" w:cs="Arial"/>
                <w:bCs/>
                <w:sz w:val="20"/>
                <w:szCs w:val="20"/>
              </w:rPr>
            </w:pPr>
            <w:r w:rsidRPr="00396BD4">
              <w:rPr>
                <w:rFonts w:ascii="Arial" w:hAnsi="Arial" w:cs="Arial"/>
                <w:bCs/>
                <w:sz w:val="20"/>
                <w:szCs w:val="20"/>
              </w:rPr>
              <w:t>0.47</w:t>
            </w:r>
          </w:p>
        </w:tc>
      </w:tr>
      <w:tr w:rsidR="008B2E4F" w:rsidRPr="008B2E4F" w:rsidTr="00396BD4">
        <w:trPr>
          <w:trHeight w:val="136"/>
          <w:jc w:val="center"/>
        </w:trPr>
        <w:tc>
          <w:tcPr>
            <w:tcW w:w="2242" w:type="dxa"/>
            <w:tcBorders>
              <w:top w:val="nil"/>
              <w:left w:val="nil"/>
              <w:bottom w:val="single" w:sz="4" w:space="0" w:color="auto"/>
              <w:right w:val="nil"/>
            </w:tcBorders>
            <w:shd w:val="clear" w:color="auto" w:fill="auto"/>
          </w:tcPr>
          <w:p w:rsidR="008B2E4F" w:rsidRPr="00396BD4" w:rsidRDefault="008B2E4F" w:rsidP="00427F8E">
            <w:pPr>
              <w:rPr>
                <w:rFonts w:ascii="Arial" w:hAnsi="Arial" w:cs="Arial"/>
                <w:bCs/>
                <w:sz w:val="20"/>
                <w:szCs w:val="20"/>
              </w:rPr>
            </w:pPr>
            <w:r w:rsidRPr="00396BD4">
              <w:rPr>
                <w:rFonts w:ascii="Arial" w:hAnsi="Arial" w:cs="Arial"/>
                <w:bCs/>
                <w:sz w:val="20"/>
                <w:szCs w:val="20"/>
              </w:rPr>
              <w:t>CD (P=0.05)</w:t>
            </w:r>
          </w:p>
        </w:tc>
        <w:tc>
          <w:tcPr>
            <w:tcW w:w="6517" w:type="dxa"/>
            <w:gridSpan w:val="2"/>
            <w:tcBorders>
              <w:top w:val="nil"/>
              <w:left w:val="nil"/>
              <w:bottom w:val="single" w:sz="4" w:space="0" w:color="auto"/>
              <w:right w:val="nil"/>
            </w:tcBorders>
            <w:shd w:val="clear" w:color="auto" w:fill="auto"/>
          </w:tcPr>
          <w:p w:rsidR="008B2E4F" w:rsidRPr="00396BD4" w:rsidRDefault="008B2E4F" w:rsidP="00427F8E">
            <w:pPr>
              <w:jc w:val="center"/>
              <w:rPr>
                <w:rFonts w:ascii="Arial" w:hAnsi="Arial" w:cs="Arial"/>
                <w:bCs/>
                <w:sz w:val="20"/>
                <w:szCs w:val="20"/>
              </w:rPr>
            </w:pPr>
            <w:r w:rsidRPr="00396BD4">
              <w:rPr>
                <w:rFonts w:ascii="Arial" w:hAnsi="Arial" w:cs="Arial"/>
                <w:bCs/>
                <w:sz w:val="20"/>
                <w:szCs w:val="20"/>
              </w:rPr>
              <w:t>0.99</w:t>
            </w:r>
          </w:p>
        </w:tc>
      </w:tr>
    </w:tbl>
    <w:p w:rsidR="008B2E4F" w:rsidRPr="00396BD4" w:rsidRDefault="008B2E4F" w:rsidP="00396BD4">
      <w:pPr>
        <w:rPr>
          <w:rFonts w:ascii="Arial" w:hAnsi="Arial" w:cs="Arial"/>
          <w:bCs/>
          <w:i/>
          <w:sz w:val="18"/>
        </w:rPr>
      </w:pPr>
      <w:r w:rsidRPr="00396BD4">
        <w:rPr>
          <w:rFonts w:ascii="Arial" w:hAnsi="Arial" w:cs="Arial"/>
          <w:bCs/>
          <w:i/>
          <w:sz w:val="18"/>
        </w:rPr>
        <w:t>Data are the mean of five replications</w:t>
      </w:r>
    </w:p>
    <w:p w:rsidR="008B2E4F" w:rsidRPr="008B2E4F" w:rsidRDefault="008B2E4F" w:rsidP="008B2E4F">
      <w:pPr>
        <w:jc w:val="both"/>
        <w:rPr>
          <w:rFonts w:ascii="Arial" w:hAnsi="Arial" w:cs="Arial"/>
          <w:b/>
          <w:bCs/>
        </w:rPr>
      </w:pPr>
    </w:p>
    <w:p w:rsidR="008B2E4F" w:rsidRPr="008B2E4F" w:rsidRDefault="008B2E4F" w:rsidP="00396BD4">
      <w:pPr>
        <w:ind w:left="600" w:hangingChars="300" w:hanging="600"/>
        <w:jc w:val="center"/>
        <w:rPr>
          <w:rFonts w:ascii="Arial" w:hAnsi="Arial" w:cs="Arial"/>
          <w:b/>
          <w:bCs/>
        </w:rPr>
      </w:pPr>
      <w:r w:rsidRPr="008B2E4F">
        <w:rPr>
          <w:rFonts w:ascii="Arial" w:hAnsi="Arial" w:cs="Arial"/>
          <w:noProof/>
        </w:rPr>
        <w:drawing>
          <wp:inline distT="0" distB="0" distL="114300" distR="114300">
            <wp:extent cx="5285044" cy="2182761"/>
            <wp:effectExtent l="19050" t="0" r="10856" b="7989"/>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B2E4F" w:rsidRPr="008B2E4F" w:rsidRDefault="008B2E4F" w:rsidP="008B2E4F">
      <w:pPr>
        <w:ind w:left="600" w:hangingChars="300" w:hanging="600"/>
        <w:jc w:val="both"/>
        <w:rPr>
          <w:rFonts w:ascii="Arial" w:hAnsi="Arial" w:cs="Arial"/>
          <w:b/>
          <w:bCs/>
        </w:rPr>
      </w:pPr>
    </w:p>
    <w:p w:rsidR="008B2E4F" w:rsidRPr="008B2E4F" w:rsidRDefault="008B2E4F" w:rsidP="00396BD4">
      <w:pPr>
        <w:jc w:val="center"/>
        <w:rPr>
          <w:rFonts w:ascii="Arial" w:hAnsi="Arial" w:cs="Arial"/>
          <w:b/>
          <w:bCs/>
        </w:rPr>
      </w:pPr>
      <w:r w:rsidRPr="008B2E4F">
        <w:rPr>
          <w:rFonts w:ascii="Arial" w:hAnsi="Arial" w:cs="Arial"/>
          <w:b/>
          <w:bCs/>
        </w:rPr>
        <w:t xml:space="preserve">Fig 3. Effect of essential oils on radial mycelial growth of </w:t>
      </w:r>
      <w:proofErr w:type="spellStart"/>
      <w:r w:rsidRPr="008B2E4F">
        <w:rPr>
          <w:rFonts w:ascii="Arial" w:hAnsi="Arial" w:cs="Arial"/>
          <w:b/>
          <w:bCs/>
          <w:i/>
          <w:iCs/>
        </w:rPr>
        <w:t>Fusarium</w:t>
      </w:r>
      <w:proofErr w:type="spellEnd"/>
      <w:r w:rsidRPr="008B2E4F">
        <w:rPr>
          <w:rFonts w:ascii="Arial" w:hAnsi="Arial" w:cs="Arial"/>
          <w:b/>
          <w:bCs/>
          <w:i/>
          <w:iCs/>
        </w:rPr>
        <w:t xml:space="preserve"> </w:t>
      </w:r>
      <w:proofErr w:type="spellStart"/>
      <w:r w:rsidRPr="008B2E4F">
        <w:rPr>
          <w:rFonts w:ascii="Arial" w:hAnsi="Arial" w:cs="Arial"/>
          <w:b/>
          <w:bCs/>
          <w:i/>
          <w:iCs/>
        </w:rPr>
        <w:t>oxysporum</w:t>
      </w:r>
      <w:r w:rsidRPr="008B2E4F">
        <w:rPr>
          <w:rFonts w:ascii="Arial" w:hAnsi="Arial" w:cs="Arial"/>
          <w:b/>
          <w:bCs/>
        </w:rPr>
        <w:t>f.sp</w:t>
      </w:r>
      <w:proofErr w:type="spellEnd"/>
      <w:r w:rsidRPr="008B2E4F">
        <w:rPr>
          <w:rFonts w:ascii="Arial" w:hAnsi="Arial" w:cs="Arial"/>
          <w:b/>
          <w:bCs/>
          <w:i/>
          <w:iCs/>
        </w:rPr>
        <w:t xml:space="preserve">. </w:t>
      </w:r>
      <w:proofErr w:type="spellStart"/>
      <w:proofErr w:type="gramStart"/>
      <w:r w:rsidRPr="008B2E4F">
        <w:rPr>
          <w:rFonts w:ascii="Arial" w:hAnsi="Arial" w:cs="Arial"/>
          <w:b/>
          <w:bCs/>
          <w:i/>
          <w:iCs/>
        </w:rPr>
        <w:t>lycopersici</w:t>
      </w:r>
      <w:r w:rsidRPr="008B2E4F">
        <w:rPr>
          <w:rFonts w:ascii="Arial" w:hAnsi="Arial" w:cs="Arial"/>
          <w:b/>
          <w:bCs/>
        </w:rPr>
        <w:t>at</w:t>
      </w:r>
      <w:proofErr w:type="spellEnd"/>
      <w:proofErr w:type="gramEnd"/>
      <w:r w:rsidRPr="008B2E4F">
        <w:rPr>
          <w:rFonts w:ascii="Arial" w:hAnsi="Arial" w:cs="Arial"/>
          <w:b/>
          <w:bCs/>
        </w:rPr>
        <w:t xml:space="preserve"> 1% concentration</w:t>
      </w:r>
    </w:p>
    <w:p w:rsidR="008B2E4F" w:rsidRPr="008B2E4F" w:rsidRDefault="008B2E4F" w:rsidP="008B2E4F">
      <w:pPr>
        <w:jc w:val="center"/>
        <w:rPr>
          <w:rFonts w:ascii="Arial" w:hAnsi="Arial" w:cs="Arial"/>
          <w:b/>
          <w:bCs/>
        </w:rPr>
      </w:pPr>
    </w:p>
    <w:p w:rsidR="008B2E4F" w:rsidRPr="008B2E4F" w:rsidRDefault="008B2E4F" w:rsidP="008B2E4F">
      <w:pPr>
        <w:jc w:val="center"/>
        <w:rPr>
          <w:rFonts w:ascii="Arial" w:hAnsi="Arial" w:cs="Arial"/>
          <w:b/>
          <w:bCs/>
        </w:rPr>
      </w:pPr>
    </w:p>
    <w:p w:rsidR="008B2E4F" w:rsidRPr="008B2E4F" w:rsidRDefault="008B2E4F" w:rsidP="00396BD4">
      <w:pPr>
        <w:ind w:left="600" w:hangingChars="300" w:hanging="600"/>
        <w:jc w:val="center"/>
        <w:rPr>
          <w:rFonts w:ascii="Arial" w:hAnsi="Arial" w:cs="Arial"/>
          <w:b/>
          <w:bCs/>
        </w:rPr>
      </w:pPr>
      <w:r w:rsidRPr="008B2E4F">
        <w:rPr>
          <w:rFonts w:ascii="Arial" w:hAnsi="Arial" w:cs="Arial"/>
          <w:b/>
          <w:bCs/>
        </w:rPr>
        <w:lastRenderedPageBreak/>
        <w:t xml:space="preserve">Table 5.Effect of essential oils on radial mycelial growth of </w:t>
      </w:r>
      <w:proofErr w:type="spellStart"/>
      <w:r w:rsidRPr="008B2E4F">
        <w:rPr>
          <w:rFonts w:ascii="Arial" w:hAnsi="Arial" w:cs="Arial"/>
          <w:b/>
          <w:bCs/>
          <w:i/>
          <w:iCs/>
        </w:rPr>
        <w:t>Fusarium</w:t>
      </w:r>
      <w:proofErr w:type="spellEnd"/>
      <w:r w:rsidRPr="008B2E4F">
        <w:rPr>
          <w:rFonts w:ascii="Arial" w:hAnsi="Arial" w:cs="Arial"/>
          <w:b/>
          <w:bCs/>
          <w:i/>
          <w:iCs/>
        </w:rPr>
        <w:t xml:space="preserve"> </w:t>
      </w:r>
      <w:proofErr w:type="spellStart"/>
      <w:r w:rsidRPr="008B2E4F">
        <w:rPr>
          <w:rFonts w:ascii="Arial" w:hAnsi="Arial" w:cs="Arial"/>
          <w:b/>
          <w:bCs/>
          <w:i/>
          <w:iCs/>
        </w:rPr>
        <w:t>oxysporum</w:t>
      </w:r>
      <w:r w:rsidRPr="008B2E4F">
        <w:rPr>
          <w:rFonts w:ascii="Arial" w:hAnsi="Arial" w:cs="Arial"/>
          <w:b/>
          <w:bCs/>
        </w:rPr>
        <w:t>f.sp</w:t>
      </w:r>
      <w:proofErr w:type="spellEnd"/>
      <w:r w:rsidRPr="008B2E4F">
        <w:rPr>
          <w:rFonts w:ascii="Arial" w:hAnsi="Arial" w:cs="Arial"/>
          <w:b/>
          <w:bCs/>
          <w:i/>
          <w:iCs/>
        </w:rPr>
        <w:t xml:space="preserve">. </w:t>
      </w:r>
      <w:proofErr w:type="spellStart"/>
      <w:proofErr w:type="gramStart"/>
      <w:r w:rsidRPr="008B2E4F">
        <w:rPr>
          <w:rFonts w:ascii="Arial" w:hAnsi="Arial" w:cs="Arial"/>
          <w:b/>
          <w:bCs/>
          <w:i/>
          <w:iCs/>
        </w:rPr>
        <w:t>lycopersici</w:t>
      </w:r>
      <w:proofErr w:type="spellEnd"/>
      <w:proofErr w:type="gramEnd"/>
      <w:r w:rsidR="009F59C4">
        <w:rPr>
          <w:rFonts w:ascii="Arial" w:hAnsi="Arial" w:cs="Arial"/>
          <w:b/>
          <w:bCs/>
          <w:i/>
          <w:iCs/>
        </w:rPr>
        <w:t xml:space="preserve"> </w:t>
      </w:r>
      <w:r w:rsidRPr="008B2E4F">
        <w:rPr>
          <w:rFonts w:ascii="Arial" w:hAnsi="Arial" w:cs="Arial"/>
          <w:b/>
          <w:bCs/>
        </w:rPr>
        <w:t>at 1.5% concentration</w:t>
      </w:r>
    </w:p>
    <w:p w:rsidR="008B2E4F" w:rsidRPr="008B2E4F" w:rsidRDefault="008B2E4F" w:rsidP="008B2E4F">
      <w:pPr>
        <w:ind w:left="600" w:hangingChars="300" w:hanging="600"/>
        <w:jc w:val="both"/>
        <w:rPr>
          <w:rFonts w:ascii="Arial" w:hAnsi="Arial" w:cs="Arial"/>
          <w:b/>
          <w:bCs/>
        </w:rPr>
      </w:pPr>
    </w:p>
    <w:tbl>
      <w:tblPr>
        <w:tblStyle w:val="TableGrid"/>
        <w:tblW w:w="0" w:type="auto"/>
        <w:jc w:val="center"/>
        <w:tblLook w:val="04A0" w:firstRow="1" w:lastRow="0" w:firstColumn="1" w:lastColumn="0" w:noHBand="0" w:noVBand="1"/>
      </w:tblPr>
      <w:tblGrid>
        <w:gridCol w:w="2356"/>
        <w:gridCol w:w="2982"/>
        <w:gridCol w:w="3167"/>
      </w:tblGrid>
      <w:tr w:rsidR="008B2E4F" w:rsidRPr="008B2E4F" w:rsidTr="00427F8E">
        <w:trPr>
          <w:trHeight w:val="396"/>
          <w:jc w:val="center"/>
        </w:trPr>
        <w:tc>
          <w:tcPr>
            <w:tcW w:w="2356" w:type="dxa"/>
            <w:tcBorders>
              <w:top w:val="single" w:sz="4" w:space="0" w:color="auto"/>
              <w:left w:val="nil"/>
              <w:bottom w:val="single" w:sz="4" w:space="0" w:color="auto"/>
              <w:right w:val="nil"/>
            </w:tcBorders>
            <w:shd w:val="clear" w:color="auto" w:fill="auto"/>
          </w:tcPr>
          <w:p w:rsidR="008B2E4F" w:rsidRPr="008B2E4F" w:rsidRDefault="008B2E4F" w:rsidP="00427F8E">
            <w:pPr>
              <w:jc w:val="center"/>
              <w:rPr>
                <w:rFonts w:ascii="Arial" w:hAnsi="Arial" w:cs="Arial"/>
                <w:b/>
                <w:bCs/>
                <w:sz w:val="20"/>
                <w:szCs w:val="20"/>
              </w:rPr>
            </w:pPr>
          </w:p>
          <w:p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Treatments</w:t>
            </w:r>
          </w:p>
        </w:tc>
        <w:tc>
          <w:tcPr>
            <w:tcW w:w="2982" w:type="dxa"/>
            <w:tcBorders>
              <w:top w:val="single" w:sz="4" w:space="0" w:color="auto"/>
              <w:left w:val="nil"/>
              <w:bottom w:val="single" w:sz="4" w:space="0" w:color="auto"/>
              <w:right w:val="nil"/>
            </w:tcBorders>
          </w:tcPr>
          <w:p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Radial Mycelial growth</w:t>
            </w:r>
          </w:p>
          <w:p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(mm)</w:t>
            </w:r>
          </w:p>
        </w:tc>
        <w:tc>
          <w:tcPr>
            <w:tcW w:w="3167" w:type="dxa"/>
            <w:tcBorders>
              <w:top w:val="single" w:sz="4" w:space="0" w:color="auto"/>
              <w:left w:val="nil"/>
              <w:bottom w:val="single" w:sz="4" w:space="0" w:color="auto"/>
              <w:right w:val="nil"/>
            </w:tcBorders>
          </w:tcPr>
          <w:p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Inhibition of mycelial growth</w:t>
            </w:r>
          </w:p>
          <w:p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w:t>
            </w:r>
          </w:p>
        </w:tc>
      </w:tr>
      <w:tr w:rsidR="008B2E4F" w:rsidRPr="008B2E4F" w:rsidTr="00427F8E">
        <w:trPr>
          <w:trHeight w:val="218"/>
          <w:jc w:val="center"/>
        </w:trPr>
        <w:tc>
          <w:tcPr>
            <w:tcW w:w="2356" w:type="dxa"/>
            <w:tcBorders>
              <w:top w:val="single" w:sz="4" w:space="0" w:color="auto"/>
              <w:left w:val="nil"/>
              <w:bottom w:val="nil"/>
              <w:right w:val="nil"/>
            </w:tcBorders>
            <w:shd w:val="clear" w:color="auto" w:fill="auto"/>
          </w:tcPr>
          <w:p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1</w:t>
            </w:r>
            <w:r w:rsidRPr="00427F8E">
              <w:rPr>
                <w:rFonts w:ascii="Arial" w:hAnsi="Arial" w:cs="Arial"/>
                <w:bCs/>
                <w:sz w:val="20"/>
                <w:szCs w:val="20"/>
              </w:rPr>
              <w:t xml:space="preserve">: Clove </w:t>
            </w:r>
          </w:p>
        </w:tc>
        <w:tc>
          <w:tcPr>
            <w:tcW w:w="2982" w:type="dxa"/>
            <w:tcBorders>
              <w:top w:val="single" w:sz="4" w:space="0" w:color="auto"/>
              <w:left w:val="nil"/>
              <w:bottom w:val="nil"/>
              <w:right w:val="nil"/>
            </w:tcBorders>
          </w:tcPr>
          <w:p w:rsidR="008B2E4F" w:rsidRPr="00427F8E" w:rsidRDefault="008B2E4F" w:rsidP="00427F8E">
            <w:pPr>
              <w:jc w:val="center"/>
              <w:rPr>
                <w:rFonts w:ascii="Arial" w:hAnsi="Arial" w:cs="Arial"/>
                <w:bCs/>
                <w:sz w:val="20"/>
                <w:szCs w:val="20"/>
              </w:rPr>
            </w:pPr>
            <w:r w:rsidRPr="00427F8E">
              <w:rPr>
                <w:rFonts w:ascii="Arial" w:hAnsi="Arial" w:cs="Arial"/>
                <w:bCs/>
                <w:sz w:val="20"/>
                <w:szCs w:val="20"/>
              </w:rPr>
              <w:t>0.00</w:t>
            </w:r>
            <w:r w:rsidRPr="00427F8E">
              <w:rPr>
                <w:rFonts w:ascii="Arial" w:hAnsi="Arial" w:cs="Arial"/>
                <w:bCs/>
                <w:sz w:val="20"/>
                <w:szCs w:val="20"/>
                <w:vertAlign w:val="superscript"/>
              </w:rPr>
              <w:t>e</w:t>
            </w:r>
          </w:p>
        </w:tc>
        <w:tc>
          <w:tcPr>
            <w:tcW w:w="3167" w:type="dxa"/>
            <w:tcBorders>
              <w:top w:val="single" w:sz="4" w:space="0" w:color="auto"/>
              <w:left w:val="nil"/>
              <w:bottom w:val="nil"/>
              <w:right w:val="nil"/>
            </w:tcBorders>
          </w:tcPr>
          <w:p w:rsidR="008B2E4F" w:rsidRPr="00427F8E" w:rsidRDefault="008B2E4F" w:rsidP="00427F8E">
            <w:pPr>
              <w:jc w:val="center"/>
              <w:rPr>
                <w:rFonts w:ascii="Arial" w:hAnsi="Arial" w:cs="Arial"/>
                <w:bCs/>
                <w:sz w:val="20"/>
                <w:szCs w:val="20"/>
              </w:rPr>
            </w:pPr>
            <w:r w:rsidRPr="00427F8E">
              <w:rPr>
                <w:rFonts w:ascii="Arial" w:hAnsi="Arial" w:cs="Arial"/>
                <w:bCs/>
                <w:sz w:val="20"/>
                <w:szCs w:val="20"/>
              </w:rPr>
              <w:t>100.00</w:t>
            </w:r>
          </w:p>
        </w:tc>
      </w:tr>
      <w:tr w:rsidR="008B2E4F" w:rsidRPr="00427F8E" w:rsidTr="00427F8E">
        <w:trPr>
          <w:trHeight w:val="133"/>
          <w:jc w:val="center"/>
        </w:trPr>
        <w:tc>
          <w:tcPr>
            <w:tcW w:w="2356" w:type="dxa"/>
            <w:tcBorders>
              <w:top w:val="nil"/>
              <w:left w:val="nil"/>
              <w:bottom w:val="nil"/>
              <w:right w:val="nil"/>
            </w:tcBorders>
            <w:shd w:val="clear" w:color="auto" w:fill="auto"/>
          </w:tcPr>
          <w:p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2</w:t>
            </w:r>
            <w:r w:rsidRPr="00427F8E">
              <w:rPr>
                <w:rFonts w:ascii="Arial" w:hAnsi="Arial" w:cs="Arial"/>
                <w:bCs/>
                <w:sz w:val="20"/>
                <w:szCs w:val="20"/>
              </w:rPr>
              <w:t xml:space="preserve">: Cinnamon </w:t>
            </w:r>
          </w:p>
        </w:tc>
        <w:tc>
          <w:tcPr>
            <w:tcW w:w="2982" w:type="dxa"/>
            <w:tcBorders>
              <w:top w:val="nil"/>
              <w:left w:val="nil"/>
              <w:bottom w:val="nil"/>
              <w:right w:val="nil"/>
            </w:tcBorders>
          </w:tcPr>
          <w:p w:rsidR="008B2E4F" w:rsidRPr="00427F8E" w:rsidRDefault="008B2E4F" w:rsidP="00427F8E">
            <w:pPr>
              <w:jc w:val="center"/>
              <w:rPr>
                <w:rFonts w:ascii="Arial" w:hAnsi="Arial" w:cs="Arial"/>
                <w:bCs/>
                <w:sz w:val="20"/>
                <w:szCs w:val="20"/>
              </w:rPr>
            </w:pPr>
            <w:r w:rsidRPr="00427F8E">
              <w:rPr>
                <w:rFonts w:ascii="Arial" w:hAnsi="Arial" w:cs="Arial"/>
                <w:bCs/>
                <w:sz w:val="20"/>
                <w:szCs w:val="20"/>
              </w:rPr>
              <w:t>0.00</w:t>
            </w:r>
            <w:r w:rsidRPr="00427F8E">
              <w:rPr>
                <w:rFonts w:ascii="Arial" w:hAnsi="Arial" w:cs="Arial"/>
                <w:bCs/>
                <w:sz w:val="20"/>
                <w:szCs w:val="20"/>
                <w:vertAlign w:val="superscript"/>
              </w:rPr>
              <w:t>e</w:t>
            </w:r>
          </w:p>
        </w:tc>
        <w:tc>
          <w:tcPr>
            <w:tcW w:w="3167" w:type="dxa"/>
            <w:tcBorders>
              <w:top w:val="nil"/>
              <w:left w:val="nil"/>
              <w:bottom w:val="nil"/>
              <w:right w:val="nil"/>
            </w:tcBorders>
          </w:tcPr>
          <w:p w:rsidR="008B2E4F" w:rsidRPr="00427F8E" w:rsidRDefault="008B2E4F" w:rsidP="00427F8E">
            <w:pPr>
              <w:jc w:val="center"/>
              <w:rPr>
                <w:rFonts w:ascii="Arial" w:hAnsi="Arial" w:cs="Arial"/>
                <w:bCs/>
                <w:sz w:val="20"/>
                <w:szCs w:val="20"/>
              </w:rPr>
            </w:pPr>
            <w:r w:rsidRPr="00427F8E">
              <w:rPr>
                <w:rFonts w:ascii="Arial" w:hAnsi="Arial" w:cs="Arial"/>
                <w:bCs/>
                <w:sz w:val="20"/>
                <w:szCs w:val="20"/>
              </w:rPr>
              <w:t>100.00</w:t>
            </w:r>
          </w:p>
        </w:tc>
      </w:tr>
      <w:tr w:rsidR="008B2E4F" w:rsidRPr="00427F8E" w:rsidTr="00427F8E">
        <w:trPr>
          <w:trHeight w:val="178"/>
          <w:jc w:val="center"/>
        </w:trPr>
        <w:tc>
          <w:tcPr>
            <w:tcW w:w="2356" w:type="dxa"/>
            <w:tcBorders>
              <w:top w:val="nil"/>
              <w:left w:val="nil"/>
              <w:bottom w:val="nil"/>
              <w:right w:val="nil"/>
            </w:tcBorders>
            <w:shd w:val="clear" w:color="auto" w:fill="auto"/>
          </w:tcPr>
          <w:p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3</w:t>
            </w:r>
            <w:r w:rsidRPr="00427F8E">
              <w:rPr>
                <w:rFonts w:ascii="Arial" w:hAnsi="Arial" w:cs="Arial"/>
                <w:bCs/>
                <w:sz w:val="20"/>
                <w:szCs w:val="20"/>
              </w:rPr>
              <w:t xml:space="preserve">: Sesame </w:t>
            </w:r>
          </w:p>
        </w:tc>
        <w:tc>
          <w:tcPr>
            <w:tcW w:w="2982" w:type="dxa"/>
            <w:tcBorders>
              <w:top w:val="nil"/>
              <w:left w:val="nil"/>
              <w:bottom w:val="nil"/>
              <w:right w:val="nil"/>
            </w:tcBorders>
          </w:tcPr>
          <w:p w:rsidR="008B2E4F" w:rsidRPr="00427F8E" w:rsidRDefault="008B2E4F" w:rsidP="00427F8E">
            <w:pPr>
              <w:jc w:val="center"/>
              <w:rPr>
                <w:rFonts w:ascii="Arial" w:hAnsi="Arial" w:cs="Arial"/>
                <w:bCs/>
                <w:sz w:val="20"/>
                <w:szCs w:val="20"/>
              </w:rPr>
            </w:pPr>
            <w:r w:rsidRPr="00427F8E">
              <w:rPr>
                <w:rFonts w:ascii="Arial" w:hAnsi="Arial" w:cs="Arial"/>
                <w:bCs/>
                <w:sz w:val="20"/>
                <w:szCs w:val="20"/>
              </w:rPr>
              <w:t>83.77</w:t>
            </w:r>
            <w:r w:rsidRPr="00427F8E">
              <w:rPr>
                <w:rFonts w:ascii="Arial" w:hAnsi="Arial" w:cs="Arial"/>
                <w:bCs/>
                <w:sz w:val="20"/>
                <w:szCs w:val="20"/>
                <w:vertAlign w:val="superscript"/>
              </w:rPr>
              <w:t>b</w:t>
            </w:r>
          </w:p>
        </w:tc>
        <w:tc>
          <w:tcPr>
            <w:tcW w:w="3167" w:type="dxa"/>
            <w:tcBorders>
              <w:top w:val="nil"/>
              <w:left w:val="nil"/>
              <w:bottom w:val="nil"/>
              <w:right w:val="nil"/>
            </w:tcBorders>
          </w:tcPr>
          <w:p w:rsidR="008B2E4F" w:rsidRPr="00427F8E" w:rsidRDefault="008B2E4F" w:rsidP="00427F8E">
            <w:pPr>
              <w:jc w:val="center"/>
              <w:rPr>
                <w:rFonts w:ascii="Arial" w:hAnsi="Arial" w:cs="Arial"/>
                <w:bCs/>
                <w:sz w:val="20"/>
                <w:szCs w:val="20"/>
              </w:rPr>
            </w:pPr>
            <w:r w:rsidRPr="00427F8E">
              <w:rPr>
                <w:rFonts w:ascii="Arial" w:hAnsi="Arial" w:cs="Arial"/>
                <w:bCs/>
                <w:sz w:val="20"/>
                <w:szCs w:val="20"/>
              </w:rPr>
              <w:t>5.87</w:t>
            </w:r>
          </w:p>
        </w:tc>
      </w:tr>
      <w:tr w:rsidR="008B2E4F" w:rsidRPr="00427F8E" w:rsidTr="00427F8E">
        <w:trPr>
          <w:trHeight w:val="224"/>
          <w:jc w:val="center"/>
        </w:trPr>
        <w:tc>
          <w:tcPr>
            <w:tcW w:w="2356" w:type="dxa"/>
            <w:tcBorders>
              <w:top w:val="nil"/>
              <w:left w:val="nil"/>
              <w:bottom w:val="nil"/>
              <w:right w:val="nil"/>
            </w:tcBorders>
            <w:shd w:val="clear" w:color="auto" w:fill="auto"/>
          </w:tcPr>
          <w:p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4</w:t>
            </w:r>
            <w:r w:rsidRPr="00427F8E">
              <w:rPr>
                <w:rFonts w:ascii="Arial" w:hAnsi="Arial" w:cs="Arial"/>
                <w:bCs/>
                <w:sz w:val="20"/>
                <w:szCs w:val="20"/>
              </w:rPr>
              <w:t xml:space="preserve">: Neem </w:t>
            </w:r>
          </w:p>
        </w:tc>
        <w:tc>
          <w:tcPr>
            <w:tcW w:w="2982" w:type="dxa"/>
            <w:tcBorders>
              <w:top w:val="nil"/>
              <w:left w:val="nil"/>
              <w:bottom w:val="nil"/>
              <w:right w:val="nil"/>
            </w:tcBorders>
            <w:shd w:val="clear" w:color="auto" w:fill="auto"/>
          </w:tcPr>
          <w:p w:rsidR="008B2E4F" w:rsidRPr="00427F8E" w:rsidRDefault="008B2E4F" w:rsidP="00427F8E">
            <w:pPr>
              <w:jc w:val="center"/>
              <w:rPr>
                <w:rFonts w:ascii="Arial" w:hAnsi="Arial" w:cs="Arial"/>
                <w:bCs/>
                <w:sz w:val="20"/>
                <w:szCs w:val="20"/>
              </w:rPr>
            </w:pPr>
            <w:r w:rsidRPr="00427F8E">
              <w:rPr>
                <w:rFonts w:ascii="Arial" w:hAnsi="Arial" w:cs="Arial"/>
                <w:bCs/>
                <w:sz w:val="20"/>
                <w:szCs w:val="20"/>
              </w:rPr>
              <w:t>75.81</w:t>
            </w:r>
            <w:r w:rsidRPr="00427F8E">
              <w:rPr>
                <w:rFonts w:ascii="Arial" w:hAnsi="Arial" w:cs="Arial"/>
                <w:bCs/>
                <w:sz w:val="20"/>
                <w:szCs w:val="20"/>
                <w:vertAlign w:val="superscript"/>
              </w:rPr>
              <w:t>c</w:t>
            </w:r>
          </w:p>
        </w:tc>
        <w:tc>
          <w:tcPr>
            <w:tcW w:w="3167" w:type="dxa"/>
            <w:tcBorders>
              <w:top w:val="nil"/>
              <w:left w:val="nil"/>
              <w:bottom w:val="nil"/>
              <w:right w:val="nil"/>
            </w:tcBorders>
            <w:shd w:val="clear" w:color="auto" w:fill="auto"/>
          </w:tcPr>
          <w:p w:rsidR="008B2E4F" w:rsidRPr="00427F8E" w:rsidRDefault="008B2E4F" w:rsidP="00427F8E">
            <w:pPr>
              <w:jc w:val="center"/>
              <w:rPr>
                <w:rFonts w:ascii="Arial" w:hAnsi="Arial" w:cs="Arial"/>
                <w:bCs/>
                <w:sz w:val="20"/>
                <w:szCs w:val="20"/>
              </w:rPr>
            </w:pPr>
            <w:r w:rsidRPr="00427F8E">
              <w:rPr>
                <w:rFonts w:ascii="Arial" w:hAnsi="Arial" w:cs="Arial"/>
                <w:bCs/>
                <w:sz w:val="20"/>
                <w:szCs w:val="20"/>
              </w:rPr>
              <w:t>14.82</w:t>
            </w:r>
          </w:p>
        </w:tc>
      </w:tr>
      <w:tr w:rsidR="008B2E4F" w:rsidRPr="00427F8E" w:rsidTr="00427F8E">
        <w:trPr>
          <w:trHeight w:val="143"/>
          <w:jc w:val="center"/>
        </w:trPr>
        <w:tc>
          <w:tcPr>
            <w:tcW w:w="2356" w:type="dxa"/>
            <w:tcBorders>
              <w:top w:val="nil"/>
              <w:left w:val="nil"/>
              <w:bottom w:val="nil"/>
              <w:right w:val="nil"/>
            </w:tcBorders>
            <w:shd w:val="clear" w:color="auto" w:fill="auto"/>
          </w:tcPr>
          <w:p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5</w:t>
            </w:r>
            <w:r w:rsidRPr="00427F8E">
              <w:rPr>
                <w:rFonts w:ascii="Arial" w:hAnsi="Arial" w:cs="Arial"/>
                <w:bCs/>
                <w:sz w:val="20"/>
                <w:szCs w:val="20"/>
              </w:rPr>
              <w:t xml:space="preserve">: Peppermint </w:t>
            </w:r>
          </w:p>
        </w:tc>
        <w:tc>
          <w:tcPr>
            <w:tcW w:w="2982" w:type="dxa"/>
            <w:tcBorders>
              <w:top w:val="nil"/>
              <w:left w:val="nil"/>
              <w:bottom w:val="nil"/>
              <w:right w:val="nil"/>
            </w:tcBorders>
            <w:shd w:val="clear" w:color="auto" w:fill="auto"/>
          </w:tcPr>
          <w:p w:rsidR="008B2E4F" w:rsidRPr="00427F8E" w:rsidRDefault="008B2E4F" w:rsidP="00427F8E">
            <w:pPr>
              <w:jc w:val="center"/>
              <w:rPr>
                <w:rFonts w:ascii="Arial" w:hAnsi="Arial" w:cs="Arial"/>
                <w:bCs/>
                <w:sz w:val="20"/>
                <w:szCs w:val="20"/>
              </w:rPr>
            </w:pPr>
            <w:r w:rsidRPr="00427F8E">
              <w:rPr>
                <w:rFonts w:ascii="Arial" w:hAnsi="Arial" w:cs="Arial"/>
                <w:bCs/>
                <w:sz w:val="20"/>
                <w:szCs w:val="20"/>
              </w:rPr>
              <w:t>34.67</w:t>
            </w:r>
            <w:r w:rsidRPr="00427F8E">
              <w:rPr>
                <w:rFonts w:ascii="Arial" w:hAnsi="Arial" w:cs="Arial"/>
                <w:bCs/>
                <w:sz w:val="20"/>
                <w:szCs w:val="20"/>
                <w:vertAlign w:val="superscript"/>
              </w:rPr>
              <w:t>d</w:t>
            </w:r>
          </w:p>
        </w:tc>
        <w:tc>
          <w:tcPr>
            <w:tcW w:w="3167" w:type="dxa"/>
            <w:tcBorders>
              <w:top w:val="nil"/>
              <w:left w:val="nil"/>
              <w:bottom w:val="nil"/>
              <w:right w:val="nil"/>
            </w:tcBorders>
            <w:shd w:val="clear" w:color="auto" w:fill="auto"/>
          </w:tcPr>
          <w:p w:rsidR="008B2E4F" w:rsidRPr="00427F8E" w:rsidRDefault="008B2E4F" w:rsidP="00427F8E">
            <w:pPr>
              <w:jc w:val="center"/>
              <w:rPr>
                <w:rFonts w:ascii="Arial" w:hAnsi="Arial" w:cs="Arial"/>
                <w:bCs/>
                <w:sz w:val="20"/>
                <w:szCs w:val="20"/>
              </w:rPr>
            </w:pPr>
            <w:r w:rsidRPr="00427F8E">
              <w:rPr>
                <w:rFonts w:ascii="Arial" w:hAnsi="Arial" w:cs="Arial"/>
                <w:bCs/>
                <w:sz w:val="20"/>
                <w:szCs w:val="20"/>
              </w:rPr>
              <w:t>61.04</w:t>
            </w:r>
          </w:p>
        </w:tc>
      </w:tr>
      <w:tr w:rsidR="008B2E4F" w:rsidRPr="00427F8E" w:rsidTr="00427F8E">
        <w:trPr>
          <w:trHeight w:val="202"/>
          <w:jc w:val="center"/>
        </w:trPr>
        <w:tc>
          <w:tcPr>
            <w:tcW w:w="2356" w:type="dxa"/>
            <w:tcBorders>
              <w:top w:val="nil"/>
              <w:left w:val="nil"/>
              <w:bottom w:val="single" w:sz="4" w:space="0" w:color="auto"/>
              <w:right w:val="nil"/>
            </w:tcBorders>
            <w:shd w:val="clear" w:color="auto" w:fill="auto"/>
          </w:tcPr>
          <w:p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6</w:t>
            </w:r>
            <w:r w:rsidRPr="00427F8E">
              <w:rPr>
                <w:rFonts w:ascii="Arial" w:hAnsi="Arial" w:cs="Arial"/>
                <w:bCs/>
                <w:sz w:val="20"/>
                <w:szCs w:val="20"/>
              </w:rPr>
              <w:t>: Control</w:t>
            </w:r>
          </w:p>
        </w:tc>
        <w:tc>
          <w:tcPr>
            <w:tcW w:w="2982" w:type="dxa"/>
            <w:tcBorders>
              <w:top w:val="nil"/>
              <w:left w:val="nil"/>
              <w:bottom w:val="single" w:sz="4" w:space="0" w:color="auto"/>
              <w:right w:val="nil"/>
            </w:tcBorders>
            <w:shd w:val="clear" w:color="auto" w:fill="auto"/>
          </w:tcPr>
          <w:p w:rsidR="008B2E4F" w:rsidRPr="00427F8E" w:rsidRDefault="008B2E4F" w:rsidP="00427F8E">
            <w:pPr>
              <w:jc w:val="center"/>
              <w:rPr>
                <w:rFonts w:ascii="Arial" w:hAnsi="Arial" w:cs="Arial"/>
                <w:bCs/>
                <w:sz w:val="20"/>
                <w:szCs w:val="20"/>
              </w:rPr>
            </w:pPr>
            <w:r w:rsidRPr="00427F8E">
              <w:rPr>
                <w:rFonts w:ascii="Arial" w:hAnsi="Arial" w:cs="Arial"/>
                <w:bCs/>
                <w:sz w:val="20"/>
                <w:szCs w:val="20"/>
              </w:rPr>
              <w:t>89.00</w:t>
            </w:r>
            <w:r w:rsidRPr="00427F8E">
              <w:rPr>
                <w:rFonts w:ascii="Arial" w:hAnsi="Arial" w:cs="Arial"/>
                <w:bCs/>
                <w:sz w:val="20"/>
                <w:szCs w:val="20"/>
                <w:vertAlign w:val="superscript"/>
              </w:rPr>
              <w:t>a</w:t>
            </w:r>
          </w:p>
        </w:tc>
        <w:tc>
          <w:tcPr>
            <w:tcW w:w="3167" w:type="dxa"/>
            <w:tcBorders>
              <w:top w:val="nil"/>
              <w:left w:val="nil"/>
              <w:bottom w:val="single" w:sz="4" w:space="0" w:color="auto"/>
              <w:right w:val="nil"/>
            </w:tcBorders>
            <w:shd w:val="clear" w:color="auto" w:fill="auto"/>
          </w:tcPr>
          <w:p w:rsidR="008B2E4F" w:rsidRPr="00427F8E" w:rsidRDefault="00427F8E" w:rsidP="00427F8E">
            <w:pPr>
              <w:jc w:val="center"/>
              <w:rPr>
                <w:rFonts w:ascii="Arial" w:hAnsi="Arial" w:cs="Arial"/>
                <w:bCs/>
                <w:sz w:val="20"/>
                <w:szCs w:val="20"/>
              </w:rPr>
            </w:pPr>
            <w:r>
              <w:rPr>
                <w:rFonts w:ascii="Arial" w:hAnsi="Arial" w:cs="Arial"/>
                <w:bCs/>
                <w:sz w:val="20"/>
                <w:szCs w:val="20"/>
              </w:rPr>
              <w:t>0.00</w:t>
            </w:r>
          </w:p>
        </w:tc>
      </w:tr>
      <w:tr w:rsidR="008B2E4F" w:rsidRPr="00427F8E" w:rsidTr="00427F8E">
        <w:trPr>
          <w:trHeight w:val="239"/>
          <w:jc w:val="center"/>
        </w:trPr>
        <w:tc>
          <w:tcPr>
            <w:tcW w:w="2356" w:type="dxa"/>
            <w:tcBorders>
              <w:top w:val="single" w:sz="4" w:space="0" w:color="auto"/>
              <w:left w:val="nil"/>
              <w:bottom w:val="nil"/>
              <w:right w:val="nil"/>
            </w:tcBorders>
            <w:shd w:val="clear" w:color="auto" w:fill="auto"/>
          </w:tcPr>
          <w:p w:rsidR="008B2E4F" w:rsidRPr="00427F8E" w:rsidRDefault="008B2E4F" w:rsidP="00427F8E">
            <w:pPr>
              <w:rPr>
                <w:rFonts w:ascii="Arial" w:hAnsi="Arial" w:cs="Arial"/>
                <w:bCs/>
                <w:sz w:val="20"/>
                <w:szCs w:val="20"/>
              </w:rPr>
            </w:pPr>
            <w:proofErr w:type="spellStart"/>
            <w:r w:rsidRPr="00427F8E">
              <w:rPr>
                <w:rFonts w:ascii="Arial" w:hAnsi="Arial" w:cs="Arial"/>
                <w:bCs/>
                <w:sz w:val="20"/>
                <w:szCs w:val="20"/>
              </w:rPr>
              <w:t>SEd</w:t>
            </w:r>
            <w:proofErr w:type="spellEnd"/>
            <w:r w:rsidRPr="00427F8E">
              <w:rPr>
                <w:rFonts w:ascii="Arial" w:eastAsia="Cambria" w:hAnsi="Arial" w:cs="Arial"/>
                <w:sz w:val="20"/>
                <w:szCs w:val="20"/>
              </w:rPr>
              <w:t>(±)</w:t>
            </w:r>
          </w:p>
        </w:tc>
        <w:tc>
          <w:tcPr>
            <w:tcW w:w="6149" w:type="dxa"/>
            <w:gridSpan w:val="2"/>
            <w:tcBorders>
              <w:top w:val="single" w:sz="4" w:space="0" w:color="auto"/>
              <w:left w:val="nil"/>
              <w:bottom w:val="nil"/>
              <w:right w:val="nil"/>
            </w:tcBorders>
            <w:shd w:val="clear" w:color="auto" w:fill="auto"/>
          </w:tcPr>
          <w:p w:rsidR="008B2E4F" w:rsidRPr="00427F8E" w:rsidRDefault="008B2E4F" w:rsidP="00427F8E">
            <w:pPr>
              <w:jc w:val="center"/>
              <w:rPr>
                <w:rFonts w:ascii="Arial" w:hAnsi="Arial" w:cs="Arial"/>
                <w:bCs/>
                <w:sz w:val="20"/>
                <w:szCs w:val="20"/>
              </w:rPr>
            </w:pPr>
            <w:r w:rsidRPr="00427F8E">
              <w:rPr>
                <w:rFonts w:ascii="Arial" w:hAnsi="Arial" w:cs="Arial"/>
                <w:bCs/>
                <w:sz w:val="20"/>
                <w:szCs w:val="20"/>
              </w:rPr>
              <w:t>0.35</w:t>
            </w:r>
          </w:p>
        </w:tc>
      </w:tr>
      <w:tr w:rsidR="008B2E4F" w:rsidRPr="00427F8E" w:rsidTr="00427F8E">
        <w:trPr>
          <w:trHeight w:val="138"/>
          <w:jc w:val="center"/>
        </w:trPr>
        <w:tc>
          <w:tcPr>
            <w:tcW w:w="2356" w:type="dxa"/>
            <w:tcBorders>
              <w:top w:val="nil"/>
              <w:left w:val="nil"/>
              <w:bottom w:val="single" w:sz="4" w:space="0" w:color="auto"/>
              <w:right w:val="nil"/>
            </w:tcBorders>
            <w:shd w:val="clear" w:color="auto" w:fill="auto"/>
          </w:tcPr>
          <w:p w:rsidR="008B2E4F" w:rsidRPr="00427F8E" w:rsidRDefault="008B2E4F" w:rsidP="00427F8E">
            <w:pPr>
              <w:rPr>
                <w:rFonts w:ascii="Arial" w:hAnsi="Arial" w:cs="Arial"/>
                <w:bCs/>
                <w:sz w:val="20"/>
                <w:szCs w:val="20"/>
              </w:rPr>
            </w:pPr>
            <w:r w:rsidRPr="00427F8E">
              <w:rPr>
                <w:rFonts w:ascii="Arial" w:hAnsi="Arial" w:cs="Arial"/>
                <w:bCs/>
                <w:sz w:val="20"/>
                <w:szCs w:val="20"/>
              </w:rPr>
              <w:t>CD (P=0.05)</w:t>
            </w:r>
          </w:p>
        </w:tc>
        <w:tc>
          <w:tcPr>
            <w:tcW w:w="6149" w:type="dxa"/>
            <w:gridSpan w:val="2"/>
            <w:tcBorders>
              <w:top w:val="nil"/>
              <w:left w:val="nil"/>
              <w:bottom w:val="single" w:sz="4" w:space="0" w:color="auto"/>
              <w:right w:val="nil"/>
            </w:tcBorders>
            <w:shd w:val="clear" w:color="auto" w:fill="auto"/>
          </w:tcPr>
          <w:p w:rsidR="008B2E4F" w:rsidRPr="00427F8E" w:rsidRDefault="008B2E4F" w:rsidP="00427F8E">
            <w:pPr>
              <w:jc w:val="center"/>
              <w:rPr>
                <w:rFonts w:ascii="Arial" w:hAnsi="Arial" w:cs="Arial"/>
                <w:bCs/>
                <w:sz w:val="20"/>
                <w:szCs w:val="20"/>
              </w:rPr>
            </w:pPr>
            <w:r w:rsidRPr="00427F8E">
              <w:rPr>
                <w:rFonts w:ascii="Arial" w:hAnsi="Arial" w:cs="Arial"/>
                <w:bCs/>
                <w:sz w:val="20"/>
                <w:szCs w:val="20"/>
              </w:rPr>
              <w:t>0.73</w:t>
            </w:r>
          </w:p>
        </w:tc>
      </w:tr>
    </w:tbl>
    <w:p w:rsidR="008B2E4F" w:rsidRPr="00427F8E" w:rsidRDefault="008B2E4F" w:rsidP="00427F8E">
      <w:pPr>
        <w:rPr>
          <w:rFonts w:ascii="Arial" w:hAnsi="Arial" w:cs="Arial"/>
          <w:bCs/>
          <w:i/>
          <w:sz w:val="18"/>
        </w:rPr>
      </w:pPr>
      <w:r w:rsidRPr="00427F8E">
        <w:rPr>
          <w:rFonts w:ascii="Arial" w:hAnsi="Arial" w:cs="Arial"/>
          <w:bCs/>
          <w:i/>
          <w:sz w:val="18"/>
        </w:rPr>
        <w:t>Data are the mean of five replications</w:t>
      </w:r>
    </w:p>
    <w:p w:rsidR="008B2E4F" w:rsidRPr="008B2E4F" w:rsidRDefault="008B2E4F" w:rsidP="008B2E4F">
      <w:pPr>
        <w:ind w:left="600" w:hangingChars="300" w:hanging="600"/>
        <w:jc w:val="both"/>
        <w:rPr>
          <w:rFonts w:ascii="Arial" w:hAnsi="Arial" w:cs="Arial"/>
          <w:b/>
          <w:bCs/>
        </w:rPr>
      </w:pPr>
    </w:p>
    <w:p w:rsidR="008B2E4F" w:rsidRPr="008B2E4F" w:rsidRDefault="008B2E4F" w:rsidP="008B2E4F">
      <w:pPr>
        <w:ind w:left="600" w:hangingChars="300" w:hanging="600"/>
        <w:jc w:val="both"/>
        <w:rPr>
          <w:rFonts w:ascii="Arial" w:hAnsi="Arial" w:cs="Arial"/>
          <w:b/>
          <w:bCs/>
        </w:rPr>
      </w:pPr>
    </w:p>
    <w:p w:rsidR="008B2E4F" w:rsidRPr="008B2E4F" w:rsidRDefault="008B2E4F" w:rsidP="008B2E4F">
      <w:pPr>
        <w:ind w:left="600" w:hangingChars="300" w:hanging="600"/>
        <w:jc w:val="both"/>
        <w:rPr>
          <w:rFonts w:ascii="Arial" w:hAnsi="Arial" w:cs="Arial"/>
          <w:b/>
          <w:bCs/>
        </w:rPr>
      </w:pPr>
    </w:p>
    <w:p w:rsidR="008B2E4F" w:rsidRPr="008B2E4F" w:rsidRDefault="008B2E4F" w:rsidP="008B2E4F">
      <w:pPr>
        <w:jc w:val="both"/>
        <w:rPr>
          <w:rFonts w:ascii="Arial" w:hAnsi="Arial" w:cs="Arial"/>
          <w:b/>
          <w:bCs/>
        </w:rPr>
      </w:pPr>
    </w:p>
    <w:p w:rsidR="008B2E4F" w:rsidRPr="008B2E4F" w:rsidRDefault="008B2E4F" w:rsidP="00427F8E">
      <w:pPr>
        <w:ind w:left="600" w:hangingChars="300" w:hanging="600"/>
        <w:jc w:val="center"/>
        <w:rPr>
          <w:rFonts w:ascii="Arial" w:hAnsi="Arial" w:cs="Arial"/>
          <w:b/>
          <w:bCs/>
        </w:rPr>
      </w:pPr>
      <w:r w:rsidRPr="008B2E4F">
        <w:rPr>
          <w:rFonts w:ascii="Arial" w:hAnsi="Arial" w:cs="Arial"/>
          <w:noProof/>
        </w:rPr>
        <w:drawing>
          <wp:inline distT="0" distB="0" distL="114300" distR="114300">
            <wp:extent cx="5692140" cy="2943860"/>
            <wp:effectExtent l="4445" t="4445" r="18415" b="23495"/>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B2E4F" w:rsidRPr="008B2E4F" w:rsidRDefault="00527F49" w:rsidP="00427F8E">
      <w:pPr>
        <w:jc w:val="center"/>
        <w:rPr>
          <w:rFonts w:ascii="Arial" w:hAnsi="Arial" w:cs="Arial"/>
          <w:b/>
          <w:bCs/>
        </w:rPr>
      </w:pPr>
      <w:r>
        <w:rPr>
          <w:rFonts w:ascii="Arial" w:hAnsi="Arial" w:cs="Arial"/>
          <w:b/>
          <w:bCs/>
        </w:rPr>
        <w:t>Fig 4. E</w:t>
      </w:r>
      <w:r w:rsidR="008B2E4F" w:rsidRPr="008B2E4F">
        <w:rPr>
          <w:rFonts w:ascii="Arial" w:hAnsi="Arial" w:cs="Arial"/>
          <w:b/>
          <w:bCs/>
        </w:rPr>
        <w:t xml:space="preserve">ffect of Essential oils on radial mycelial growth of </w:t>
      </w:r>
      <w:proofErr w:type="spellStart"/>
      <w:r w:rsidR="008B2E4F" w:rsidRPr="008B2E4F">
        <w:rPr>
          <w:rFonts w:ascii="Arial" w:hAnsi="Arial" w:cs="Arial"/>
          <w:b/>
          <w:bCs/>
          <w:i/>
          <w:iCs/>
        </w:rPr>
        <w:t>Fusarium</w:t>
      </w:r>
      <w:proofErr w:type="spellEnd"/>
      <w:r w:rsidR="008B2E4F" w:rsidRPr="008B2E4F">
        <w:rPr>
          <w:rFonts w:ascii="Arial" w:hAnsi="Arial" w:cs="Arial"/>
          <w:b/>
          <w:bCs/>
          <w:i/>
          <w:iCs/>
        </w:rPr>
        <w:t xml:space="preserve"> </w:t>
      </w:r>
      <w:proofErr w:type="spellStart"/>
      <w:r w:rsidR="008B2E4F" w:rsidRPr="008B2E4F">
        <w:rPr>
          <w:rFonts w:ascii="Arial" w:hAnsi="Arial" w:cs="Arial"/>
          <w:b/>
          <w:bCs/>
          <w:i/>
          <w:iCs/>
        </w:rPr>
        <w:t>oxysporum</w:t>
      </w:r>
      <w:r w:rsidR="008B2E4F" w:rsidRPr="008B2E4F">
        <w:rPr>
          <w:rFonts w:ascii="Arial" w:hAnsi="Arial" w:cs="Arial"/>
          <w:b/>
          <w:bCs/>
        </w:rPr>
        <w:t>f.sp</w:t>
      </w:r>
      <w:proofErr w:type="spellEnd"/>
      <w:r w:rsidR="008B2E4F" w:rsidRPr="008B2E4F">
        <w:rPr>
          <w:rFonts w:ascii="Arial" w:hAnsi="Arial" w:cs="Arial"/>
          <w:b/>
          <w:bCs/>
          <w:i/>
          <w:iCs/>
        </w:rPr>
        <w:t xml:space="preserve">. </w:t>
      </w:r>
      <w:proofErr w:type="spellStart"/>
      <w:proofErr w:type="gramStart"/>
      <w:r w:rsidR="008B2E4F" w:rsidRPr="008B2E4F">
        <w:rPr>
          <w:rFonts w:ascii="Arial" w:hAnsi="Arial" w:cs="Arial"/>
          <w:b/>
          <w:bCs/>
          <w:i/>
          <w:iCs/>
        </w:rPr>
        <w:t>lycopersici</w:t>
      </w:r>
      <w:r w:rsidR="008B2E4F" w:rsidRPr="008B2E4F">
        <w:rPr>
          <w:rFonts w:ascii="Arial" w:hAnsi="Arial" w:cs="Arial"/>
          <w:b/>
          <w:bCs/>
        </w:rPr>
        <w:t>at</w:t>
      </w:r>
      <w:proofErr w:type="spellEnd"/>
      <w:proofErr w:type="gramEnd"/>
      <w:r w:rsidR="008B2E4F" w:rsidRPr="008B2E4F">
        <w:rPr>
          <w:rFonts w:ascii="Arial" w:hAnsi="Arial" w:cs="Arial"/>
          <w:b/>
          <w:bCs/>
        </w:rPr>
        <w:t xml:space="preserve"> 1.5% concentration</w:t>
      </w:r>
    </w:p>
    <w:p w:rsidR="008B2E4F" w:rsidRPr="008B2E4F" w:rsidRDefault="008B2E4F" w:rsidP="008B2E4F">
      <w:pPr>
        <w:jc w:val="both"/>
        <w:rPr>
          <w:rFonts w:ascii="Arial" w:hAnsi="Arial" w:cs="Arial"/>
          <w:b/>
          <w:bCs/>
        </w:rPr>
      </w:pPr>
    </w:p>
    <w:p w:rsidR="008B2E4F" w:rsidRPr="008B2E4F" w:rsidRDefault="008B2E4F" w:rsidP="00427F8E">
      <w:pPr>
        <w:spacing w:line="360" w:lineRule="auto"/>
        <w:jc w:val="both"/>
        <w:rPr>
          <w:rFonts w:ascii="Arial" w:hAnsi="Arial" w:cs="Arial"/>
          <w:bCs/>
        </w:rPr>
      </w:pPr>
      <w:r w:rsidRPr="008B2E4F">
        <w:rPr>
          <w:rFonts w:ascii="Arial" w:hAnsi="Arial" w:cs="Arial"/>
        </w:rPr>
        <w:t xml:space="preserve">The data presented </w:t>
      </w:r>
      <w:r w:rsidRPr="008B2E4F">
        <w:rPr>
          <w:rFonts w:ascii="Arial" w:hAnsi="Arial" w:cs="Arial"/>
          <w:bCs/>
        </w:rPr>
        <w:t xml:space="preserve">in Table 6 showed that all the essential oils significantly influenced the radial mycelial growth of </w:t>
      </w:r>
      <w:proofErr w:type="spellStart"/>
      <w:r w:rsidRPr="008B2E4F">
        <w:rPr>
          <w:rFonts w:ascii="Arial" w:hAnsi="Arial" w:cs="Arial"/>
          <w:bCs/>
          <w:i/>
        </w:rPr>
        <w:t>Fusarium</w:t>
      </w:r>
      <w:proofErr w:type="spellEnd"/>
      <w:r w:rsidRPr="008B2E4F">
        <w:rPr>
          <w:rFonts w:ascii="Arial" w:hAnsi="Arial" w:cs="Arial"/>
          <w:bCs/>
          <w:i/>
        </w:rPr>
        <w:t xml:space="preserve"> </w:t>
      </w:r>
      <w:proofErr w:type="spellStart"/>
      <w:r w:rsidRPr="008B2E4F">
        <w:rPr>
          <w:rFonts w:ascii="Arial" w:hAnsi="Arial" w:cs="Arial"/>
          <w:bCs/>
          <w:i/>
        </w:rPr>
        <w:t>oxysporum</w:t>
      </w:r>
      <w:proofErr w:type="spellEnd"/>
      <w:r w:rsidR="009F59C4">
        <w:rPr>
          <w:rFonts w:ascii="Arial" w:hAnsi="Arial" w:cs="Arial"/>
          <w:bCs/>
          <w:i/>
        </w:rPr>
        <w:t xml:space="preserve"> </w:t>
      </w:r>
      <w:proofErr w:type="spellStart"/>
      <w:r w:rsidRPr="008B2E4F">
        <w:rPr>
          <w:rFonts w:ascii="Arial" w:hAnsi="Arial" w:cs="Arial"/>
          <w:bCs/>
          <w:iCs/>
        </w:rPr>
        <w:t>f.sp.</w:t>
      </w:r>
      <w:r w:rsidRPr="008B2E4F">
        <w:rPr>
          <w:rFonts w:ascii="Arial" w:hAnsi="Arial" w:cs="Arial"/>
          <w:bCs/>
          <w:i/>
        </w:rPr>
        <w:t>lycopersici</w:t>
      </w:r>
      <w:proofErr w:type="spellEnd"/>
      <w:r w:rsidRPr="008B2E4F">
        <w:rPr>
          <w:rFonts w:ascii="Arial" w:hAnsi="Arial" w:cs="Arial"/>
          <w:bCs/>
        </w:rPr>
        <w:t xml:space="preserve"> at all the concentrations (0.1%, 0.5 %, 1.0%, and 1.5%). Irrespective of the concentrations, all the essential oils significantly reduced the radial mycelial growth of </w:t>
      </w:r>
      <w:proofErr w:type="spellStart"/>
      <w:r w:rsidRPr="008B2E4F">
        <w:rPr>
          <w:rFonts w:ascii="Arial" w:hAnsi="Arial" w:cs="Arial"/>
          <w:bCs/>
          <w:i/>
        </w:rPr>
        <w:t>Fusarium</w:t>
      </w:r>
      <w:proofErr w:type="spellEnd"/>
      <w:r w:rsidRPr="008B2E4F">
        <w:rPr>
          <w:rFonts w:ascii="Arial" w:hAnsi="Arial" w:cs="Arial"/>
          <w:bCs/>
          <w:i/>
        </w:rPr>
        <w:t xml:space="preserve"> </w:t>
      </w:r>
      <w:proofErr w:type="spellStart"/>
      <w:r w:rsidRPr="008B2E4F">
        <w:rPr>
          <w:rFonts w:ascii="Arial" w:hAnsi="Arial" w:cs="Arial"/>
          <w:bCs/>
          <w:i/>
        </w:rPr>
        <w:t>oxysporum</w:t>
      </w:r>
      <w:proofErr w:type="spellEnd"/>
      <w:r w:rsidR="009F59C4">
        <w:rPr>
          <w:rFonts w:ascii="Arial" w:hAnsi="Arial" w:cs="Arial"/>
          <w:bCs/>
          <w:i/>
        </w:rPr>
        <w:t xml:space="preserve"> </w:t>
      </w:r>
      <w:proofErr w:type="spellStart"/>
      <w:r w:rsidRPr="008B2E4F">
        <w:rPr>
          <w:rFonts w:ascii="Arial" w:hAnsi="Arial" w:cs="Arial"/>
          <w:bCs/>
          <w:iCs/>
        </w:rPr>
        <w:t>f.sp</w:t>
      </w:r>
      <w:proofErr w:type="spellEnd"/>
      <w:r w:rsidRPr="008B2E4F">
        <w:rPr>
          <w:rFonts w:ascii="Arial" w:hAnsi="Arial" w:cs="Arial"/>
          <w:bCs/>
          <w:i/>
        </w:rPr>
        <w:t xml:space="preserve">. </w:t>
      </w:r>
      <w:proofErr w:type="spellStart"/>
      <w:proofErr w:type="gramStart"/>
      <w:r w:rsidRPr="008B2E4F">
        <w:rPr>
          <w:rFonts w:ascii="Arial" w:hAnsi="Arial" w:cs="Arial"/>
          <w:bCs/>
          <w:i/>
        </w:rPr>
        <w:t>lycopersici</w:t>
      </w:r>
      <w:proofErr w:type="spellEnd"/>
      <w:proofErr w:type="gramEnd"/>
      <w:r w:rsidR="009F59C4">
        <w:rPr>
          <w:rFonts w:ascii="Arial" w:hAnsi="Arial" w:cs="Arial"/>
          <w:bCs/>
          <w:i/>
        </w:rPr>
        <w:t xml:space="preserve"> </w:t>
      </w:r>
      <w:r w:rsidRPr="008B2E4F">
        <w:rPr>
          <w:rFonts w:ascii="Arial" w:hAnsi="Arial" w:cs="Arial"/>
          <w:bCs/>
          <w:i/>
          <w:iCs/>
        </w:rPr>
        <w:t>in vitro</w:t>
      </w:r>
      <w:r w:rsidRPr="008B2E4F">
        <w:rPr>
          <w:rFonts w:ascii="Arial" w:hAnsi="Arial" w:cs="Arial"/>
          <w:bCs/>
        </w:rPr>
        <w:t>. Out of the five essential oils evaluated, clove and cinnamon</w:t>
      </w:r>
      <w:r w:rsidRPr="008B2E4F">
        <w:rPr>
          <w:rFonts w:ascii="Arial" w:eastAsia="Cambria" w:hAnsi="Arial" w:cs="Arial"/>
        </w:rPr>
        <w:t xml:space="preserve"> recorded the lowest mean rad</w:t>
      </w:r>
      <w:r w:rsidRPr="008B2E4F">
        <w:rPr>
          <w:rFonts w:ascii="Arial" w:hAnsi="Arial" w:cs="Arial"/>
          <w:bCs/>
        </w:rPr>
        <w:t>i</w:t>
      </w:r>
      <w:r w:rsidRPr="008B2E4F">
        <w:rPr>
          <w:rFonts w:ascii="Arial" w:eastAsia="Cambria" w:hAnsi="Arial" w:cs="Arial"/>
        </w:rPr>
        <w:t>al growth (0 mm) at all the concentrations (0.1%, 0.5%, 1.0%, 1.5%)</w:t>
      </w:r>
      <w:r w:rsidRPr="008B2E4F">
        <w:rPr>
          <w:rFonts w:ascii="Arial" w:hAnsi="Arial" w:cs="Arial"/>
          <w:bCs/>
        </w:rPr>
        <w:t xml:space="preserve"> followed</w:t>
      </w:r>
      <w:r w:rsidRPr="008B2E4F">
        <w:rPr>
          <w:rFonts w:ascii="Arial" w:eastAsia="Cambria" w:hAnsi="Arial" w:cs="Arial"/>
        </w:rPr>
        <w:t xml:space="preserve"> by peppermint and neem</w:t>
      </w:r>
      <w:r w:rsidR="009F59C4">
        <w:rPr>
          <w:rFonts w:ascii="Arial" w:eastAsia="Cambria" w:hAnsi="Arial" w:cs="Arial"/>
        </w:rPr>
        <w:t xml:space="preserve"> </w:t>
      </w:r>
      <w:r w:rsidRPr="008B2E4F">
        <w:rPr>
          <w:rFonts w:ascii="Arial" w:eastAsia="Cambria" w:hAnsi="Arial" w:cs="Arial"/>
        </w:rPr>
        <w:t xml:space="preserve">with mean radial growth of </w:t>
      </w:r>
      <w:r w:rsidRPr="008B2E4F">
        <w:rPr>
          <w:rFonts w:ascii="Arial" w:hAnsi="Arial" w:cs="Arial"/>
        </w:rPr>
        <w:t>40.77</w:t>
      </w:r>
      <w:r w:rsidRPr="008B2E4F">
        <w:rPr>
          <w:rFonts w:ascii="Arial" w:eastAsia="Cambria" w:hAnsi="Arial" w:cs="Arial"/>
        </w:rPr>
        <w:t xml:space="preserve">mm and </w:t>
      </w:r>
      <w:r w:rsidRPr="008B2E4F">
        <w:rPr>
          <w:rFonts w:ascii="Arial" w:hAnsi="Arial" w:cs="Arial"/>
        </w:rPr>
        <w:t>81.19</w:t>
      </w:r>
      <w:r w:rsidRPr="008B2E4F">
        <w:rPr>
          <w:rFonts w:ascii="Arial" w:hAnsi="Arial" w:cs="Arial"/>
          <w:bCs/>
        </w:rPr>
        <w:t xml:space="preserve"> </w:t>
      </w:r>
      <w:proofErr w:type="spellStart"/>
      <w:r w:rsidRPr="008B2E4F">
        <w:rPr>
          <w:rFonts w:ascii="Arial" w:hAnsi="Arial" w:cs="Arial"/>
          <w:bCs/>
        </w:rPr>
        <w:t>mm</w:t>
      </w:r>
      <w:proofErr w:type="gramStart"/>
      <w:r w:rsidRPr="008B2E4F">
        <w:rPr>
          <w:rFonts w:ascii="Arial" w:hAnsi="Arial" w:cs="Arial"/>
          <w:bCs/>
        </w:rPr>
        <w:t>,</w:t>
      </w:r>
      <w:r w:rsidR="009F59C4">
        <w:rPr>
          <w:rFonts w:ascii="Arial" w:eastAsia="Cambria" w:hAnsi="Arial" w:cs="Arial"/>
        </w:rPr>
        <w:t>respectively</w:t>
      </w:r>
      <w:proofErr w:type="spellEnd"/>
      <w:proofErr w:type="gramEnd"/>
      <w:r w:rsidRPr="008B2E4F">
        <w:rPr>
          <w:rFonts w:ascii="Arial" w:eastAsia="Cambria" w:hAnsi="Arial" w:cs="Arial"/>
        </w:rPr>
        <w:t>(F</w:t>
      </w:r>
      <w:r w:rsidRPr="008B2E4F">
        <w:rPr>
          <w:rFonts w:ascii="Arial" w:hAnsi="Arial" w:cs="Arial"/>
          <w:bCs/>
        </w:rPr>
        <w:t>ig 5).</w:t>
      </w:r>
    </w:p>
    <w:p w:rsidR="008B2E4F" w:rsidRPr="008B2E4F" w:rsidRDefault="008B2E4F" w:rsidP="008B2E4F">
      <w:pPr>
        <w:widowControl w:val="0"/>
        <w:spacing w:line="360" w:lineRule="auto"/>
        <w:jc w:val="both"/>
        <w:rPr>
          <w:rFonts w:ascii="Arial" w:hAnsi="Arial" w:cs="Arial"/>
          <w:bCs/>
        </w:rPr>
      </w:pPr>
      <w:r w:rsidRPr="008B2E4F">
        <w:rPr>
          <w:rFonts w:ascii="Arial" w:hAnsi="Arial" w:cs="Arial"/>
        </w:rPr>
        <w:t>With respect to the percent</w:t>
      </w:r>
      <w:r w:rsidR="009F59C4">
        <w:rPr>
          <w:rFonts w:ascii="Arial" w:hAnsi="Arial" w:cs="Arial"/>
        </w:rPr>
        <w:t xml:space="preserve"> </w:t>
      </w:r>
      <w:r w:rsidRPr="008B2E4F">
        <w:rPr>
          <w:rFonts w:ascii="Arial" w:hAnsi="Arial" w:cs="Arial"/>
          <w:bCs/>
        </w:rPr>
        <w:t>inhibition of mycelium, the data presented in Table 7 showed that oils of clove and cinnamon</w:t>
      </w:r>
      <w:r w:rsidRPr="008B2E4F">
        <w:rPr>
          <w:rFonts w:ascii="Arial" w:eastAsia="Cambria" w:hAnsi="Arial" w:cs="Arial"/>
        </w:rPr>
        <w:t xml:space="preserve"> were found to be most effective resulting h</w:t>
      </w:r>
      <w:r w:rsidRPr="008B2E4F">
        <w:rPr>
          <w:rFonts w:ascii="Arial" w:hAnsi="Arial" w:cs="Arial"/>
          <w:bCs/>
        </w:rPr>
        <w:t>i</w:t>
      </w:r>
      <w:r w:rsidRPr="008B2E4F">
        <w:rPr>
          <w:rFonts w:ascii="Arial" w:eastAsia="Cambria" w:hAnsi="Arial" w:cs="Arial"/>
        </w:rPr>
        <w:t xml:space="preserve">ghest mean </w:t>
      </w:r>
      <w:r w:rsidRPr="008B2E4F">
        <w:rPr>
          <w:rFonts w:ascii="Arial" w:hAnsi="Arial" w:cs="Arial"/>
          <w:bCs/>
        </w:rPr>
        <w:t xml:space="preserve">inhibition (0%) of radial mycelial growth of </w:t>
      </w:r>
      <w:r w:rsidRPr="008B2E4F">
        <w:rPr>
          <w:rFonts w:ascii="Arial" w:hAnsi="Arial" w:cs="Arial"/>
          <w:bCs/>
          <w:i/>
        </w:rPr>
        <w:t>FOL</w:t>
      </w:r>
      <w:r w:rsidRPr="008B2E4F">
        <w:rPr>
          <w:rFonts w:ascii="Arial" w:hAnsi="Arial" w:cs="Arial"/>
          <w:bCs/>
        </w:rPr>
        <w:t xml:space="preserve"> over control in all four concentrations (0.1%, 0.5 %, 1.0%, 1.5%)</w:t>
      </w:r>
      <w:r w:rsidRPr="008B2E4F">
        <w:rPr>
          <w:rFonts w:ascii="Arial" w:eastAsia="Cambria" w:hAnsi="Arial" w:cs="Arial"/>
        </w:rPr>
        <w:t xml:space="preserve"> wh</w:t>
      </w:r>
      <w:r w:rsidRPr="008B2E4F">
        <w:rPr>
          <w:rFonts w:ascii="Arial" w:hAnsi="Arial" w:cs="Arial"/>
          <w:bCs/>
        </w:rPr>
        <w:t>i</w:t>
      </w:r>
      <w:r w:rsidRPr="008B2E4F">
        <w:rPr>
          <w:rFonts w:ascii="Arial" w:eastAsia="Cambria" w:hAnsi="Arial" w:cs="Arial"/>
        </w:rPr>
        <w:t>ch was</w:t>
      </w:r>
      <w:r w:rsidRPr="008B2E4F">
        <w:rPr>
          <w:rFonts w:ascii="Arial" w:hAnsi="Arial" w:cs="Arial"/>
          <w:bCs/>
        </w:rPr>
        <w:t xml:space="preserve"> followed</w:t>
      </w:r>
      <w:r w:rsidRPr="008B2E4F">
        <w:rPr>
          <w:rFonts w:ascii="Arial" w:eastAsia="Cambria" w:hAnsi="Arial" w:cs="Arial"/>
        </w:rPr>
        <w:t xml:space="preserve"> by peppermint and neem</w:t>
      </w:r>
      <w:r w:rsidRPr="008B2E4F">
        <w:rPr>
          <w:rFonts w:ascii="Arial" w:hAnsi="Arial" w:cs="Arial"/>
          <w:bCs/>
        </w:rPr>
        <w:t xml:space="preserve"> with a mean radial inhibition of mycelial growth of </w:t>
      </w:r>
      <w:r w:rsidRPr="008B2E4F">
        <w:rPr>
          <w:rFonts w:ascii="Arial" w:hAnsi="Arial" w:cs="Arial"/>
        </w:rPr>
        <w:t>54.17</w:t>
      </w:r>
      <w:r w:rsidRPr="008B2E4F">
        <w:rPr>
          <w:rFonts w:ascii="Arial" w:eastAsia="Cambria" w:hAnsi="Arial" w:cs="Arial"/>
        </w:rPr>
        <w:t xml:space="preserve"> % and </w:t>
      </w:r>
      <w:r w:rsidRPr="008B2E4F">
        <w:rPr>
          <w:rFonts w:ascii="Arial" w:hAnsi="Arial" w:cs="Arial"/>
        </w:rPr>
        <w:t xml:space="preserve">8.76 </w:t>
      </w:r>
      <w:r w:rsidRPr="008B2E4F">
        <w:rPr>
          <w:rFonts w:ascii="Arial" w:hAnsi="Arial" w:cs="Arial"/>
          <w:bCs/>
        </w:rPr>
        <w:t xml:space="preserve">% respectively over </w:t>
      </w:r>
      <w:proofErr w:type="spellStart"/>
      <w:r w:rsidRPr="008B2E4F">
        <w:rPr>
          <w:rFonts w:ascii="Arial" w:hAnsi="Arial" w:cs="Arial"/>
          <w:bCs/>
        </w:rPr>
        <w:t>control.However</w:t>
      </w:r>
      <w:proofErr w:type="spellEnd"/>
      <w:r w:rsidRPr="008B2E4F">
        <w:rPr>
          <w:rFonts w:ascii="Arial" w:hAnsi="Arial" w:cs="Arial"/>
          <w:bCs/>
        </w:rPr>
        <w:t xml:space="preserve">, the effect of aqueous extract increased with the increase of concentration which was reflected at 1.5% concentrations showing the highest inhibition (100%) of mycelial growth of </w:t>
      </w:r>
      <w:r w:rsidRPr="008B2E4F">
        <w:rPr>
          <w:rFonts w:ascii="Arial" w:hAnsi="Arial" w:cs="Arial"/>
          <w:bCs/>
          <w:i/>
          <w:iCs/>
        </w:rPr>
        <w:t>FOL</w:t>
      </w:r>
      <w:r w:rsidRPr="008B2E4F">
        <w:rPr>
          <w:rFonts w:ascii="Arial" w:hAnsi="Arial" w:cs="Arial"/>
          <w:bCs/>
        </w:rPr>
        <w:t xml:space="preserve"> exhibited by oils of clove and cinnamon followed</w:t>
      </w:r>
      <w:r w:rsidRPr="008B2E4F">
        <w:rPr>
          <w:rFonts w:ascii="Arial" w:eastAsia="Cambria" w:hAnsi="Arial" w:cs="Arial"/>
        </w:rPr>
        <w:t xml:space="preserve"> by peppermint and neem </w:t>
      </w:r>
      <w:r w:rsidRPr="008B2E4F">
        <w:rPr>
          <w:rFonts w:ascii="Arial" w:hAnsi="Arial" w:cs="Arial"/>
          <w:bCs/>
        </w:rPr>
        <w:t xml:space="preserve">with </w:t>
      </w:r>
      <w:r w:rsidRPr="008B2E4F">
        <w:rPr>
          <w:rFonts w:ascii="Arial" w:hAnsi="Arial" w:cs="Arial"/>
        </w:rPr>
        <w:t xml:space="preserve">61.04 </w:t>
      </w:r>
      <w:r w:rsidRPr="008B2E4F">
        <w:rPr>
          <w:rFonts w:ascii="Arial" w:hAnsi="Arial" w:cs="Arial"/>
          <w:bCs/>
        </w:rPr>
        <w:t>% and 14.82 % inhibition,</w:t>
      </w:r>
      <w:r w:rsidRPr="008B2E4F">
        <w:rPr>
          <w:rFonts w:ascii="Arial" w:eastAsia="Cambria" w:hAnsi="Arial" w:cs="Arial"/>
        </w:rPr>
        <w:t xml:space="preserve"> respectively, over control (F</w:t>
      </w:r>
      <w:r w:rsidRPr="008B2E4F">
        <w:rPr>
          <w:rFonts w:ascii="Arial" w:hAnsi="Arial" w:cs="Arial"/>
          <w:bCs/>
        </w:rPr>
        <w:t>ig 6).</w:t>
      </w:r>
    </w:p>
    <w:p w:rsidR="008B2E4F" w:rsidRPr="008B2E4F" w:rsidRDefault="008B2E4F" w:rsidP="00427F8E">
      <w:pPr>
        <w:spacing w:line="360" w:lineRule="auto"/>
        <w:jc w:val="center"/>
        <w:rPr>
          <w:rFonts w:ascii="Arial" w:hAnsi="Arial" w:cs="Arial"/>
          <w:b/>
          <w:bCs/>
        </w:rPr>
      </w:pPr>
      <w:r w:rsidRPr="008B2E4F">
        <w:rPr>
          <w:rFonts w:ascii="Arial" w:hAnsi="Arial" w:cs="Arial"/>
          <w:b/>
          <w:bCs/>
        </w:rPr>
        <w:lastRenderedPageBreak/>
        <w:t xml:space="preserve">Table 6.  Effect of essential oils on radial mycelial growth of </w:t>
      </w:r>
      <w:proofErr w:type="spellStart"/>
      <w:r w:rsidRPr="008B2E4F">
        <w:rPr>
          <w:rFonts w:ascii="Arial" w:hAnsi="Arial" w:cs="Arial"/>
          <w:b/>
          <w:bCs/>
          <w:i/>
          <w:iCs/>
        </w:rPr>
        <w:t>Fusarium</w:t>
      </w:r>
      <w:proofErr w:type="spellEnd"/>
      <w:r w:rsidRPr="008B2E4F">
        <w:rPr>
          <w:rFonts w:ascii="Arial" w:hAnsi="Arial" w:cs="Arial"/>
          <w:b/>
          <w:bCs/>
          <w:i/>
          <w:iCs/>
        </w:rPr>
        <w:t xml:space="preserve"> </w:t>
      </w:r>
      <w:proofErr w:type="spellStart"/>
      <w:r w:rsidRPr="008B2E4F">
        <w:rPr>
          <w:rFonts w:ascii="Arial" w:hAnsi="Arial" w:cs="Arial"/>
          <w:b/>
          <w:bCs/>
          <w:i/>
          <w:iCs/>
        </w:rPr>
        <w:t>oxysporum</w:t>
      </w:r>
      <w:r w:rsidRPr="008B2E4F">
        <w:rPr>
          <w:rFonts w:ascii="Arial" w:hAnsi="Arial" w:cs="Arial"/>
          <w:b/>
          <w:bCs/>
        </w:rPr>
        <w:t>f.sp</w:t>
      </w:r>
      <w:proofErr w:type="spellEnd"/>
      <w:r w:rsidRPr="008B2E4F">
        <w:rPr>
          <w:rFonts w:ascii="Arial" w:hAnsi="Arial" w:cs="Arial"/>
          <w:b/>
          <w:bCs/>
          <w:i/>
          <w:iCs/>
        </w:rPr>
        <w:t xml:space="preserve">. </w:t>
      </w:r>
      <w:proofErr w:type="spellStart"/>
      <w:proofErr w:type="gramStart"/>
      <w:r w:rsidRPr="008B2E4F">
        <w:rPr>
          <w:rFonts w:ascii="Arial" w:hAnsi="Arial" w:cs="Arial"/>
          <w:b/>
          <w:bCs/>
          <w:i/>
          <w:iCs/>
        </w:rPr>
        <w:t>lycopersici</w:t>
      </w:r>
      <w:r w:rsidRPr="008B2E4F">
        <w:rPr>
          <w:rFonts w:ascii="Arial" w:hAnsi="Arial" w:cs="Arial"/>
          <w:b/>
          <w:bCs/>
        </w:rPr>
        <w:t>at</w:t>
      </w:r>
      <w:proofErr w:type="spellEnd"/>
      <w:proofErr w:type="gramEnd"/>
      <w:r w:rsidRPr="008B2E4F">
        <w:rPr>
          <w:rFonts w:ascii="Arial" w:hAnsi="Arial" w:cs="Arial"/>
          <w:b/>
          <w:bCs/>
        </w:rPr>
        <w:t xml:space="preserve"> different concentrations (0.1, 0.5, 1.0 and 1.5 %) </w:t>
      </w:r>
      <w:r w:rsidRPr="008B2E4F">
        <w:rPr>
          <w:rFonts w:ascii="Arial" w:hAnsi="Arial" w:cs="Arial"/>
          <w:b/>
          <w:bCs/>
          <w:i/>
          <w:iCs/>
        </w:rPr>
        <w:t>in vitro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1374"/>
        <w:gridCol w:w="1409"/>
        <w:gridCol w:w="1356"/>
        <w:gridCol w:w="1210"/>
        <w:gridCol w:w="1833"/>
      </w:tblGrid>
      <w:tr w:rsidR="008B2E4F" w:rsidRPr="00427F8E" w:rsidTr="00427F8E">
        <w:trPr>
          <w:trHeight w:val="387"/>
          <w:jc w:val="center"/>
        </w:trPr>
        <w:tc>
          <w:tcPr>
            <w:tcW w:w="1879" w:type="dxa"/>
            <w:tcBorders>
              <w:top w:val="single" w:sz="4" w:space="0" w:color="auto"/>
              <w:bottom w:val="single" w:sz="4" w:space="0" w:color="auto"/>
            </w:tcBorders>
          </w:tcPr>
          <w:p w:rsidR="008B2E4F" w:rsidRPr="00427F8E" w:rsidRDefault="00427F8E" w:rsidP="00427F8E">
            <w:pPr>
              <w:spacing w:line="360" w:lineRule="auto"/>
              <w:jc w:val="center"/>
              <w:rPr>
                <w:rFonts w:ascii="Arial" w:hAnsi="Arial" w:cs="Arial"/>
                <w:b/>
                <w:bCs/>
                <w:sz w:val="20"/>
                <w:szCs w:val="20"/>
              </w:rPr>
            </w:pPr>
            <w:r w:rsidRPr="00427F8E">
              <w:rPr>
                <w:rFonts w:ascii="Arial" w:hAnsi="Arial" w:cs="Arial"/>
                <w:b/>
                <w:bCs/>
                <w:sz w:val="20"/>
                <w:szCs w:val="20"/>
              </w:rPr>
              <w:t>Treatments</w:t>
            </w:r>
          </w:p>
        </w:tc>
        <w:tc>
          <w:tcPr>
            <w:tcW w:w="5349" w:type="dxa"/>
            <w:gridSpan w:val="4"/>
            <w:tcBorders>
              <w:top w:val="single" w:sz="4" w:space="0" w:color="auto"/>
              <w:bottom w:val="single" w:sz="4" w:space="0" w:color="auto"/>
            </w:tcBorders>
          </w:tcPr>
          <w:p w:rsidR="008B2E4F" w:rsidRPr="00427F8E" w:rsidRDefault="008B2E4F" w:rsidP="00427F8E">
            <w:pPr>
              <w:spacing w:line="360" w:lineRule="auto"/>
              <w:jc w:val="center"/>
              <w:rPr>
                <w:rFonts w:ascii="Arial" w:hAnsi="Arial" w:cs="Arial"/>
                <w:b/>
                <w:bCs/>
                <w:sz w:val="20"/>
                <w:szCs w:val="20"/>
              </w:rPr>
            </w:pPr>
            <w:r w:rsidRPr="00427F8E">
              <w:rPr>
                <w:rFonts w:ascii="Arial" w:hAnsi="Arial" w:cs="Arial"/>
                <w:b/>
                <w:bCs/>
                <w:sz w:val="20"/>
                <w:szCs w:val="20"/>
              </w:rPr>
              <w:t>Radial mycelial growth (mm)</w:t>
            </w:r>
          </w:p>
        </w:tc>
        <w:tc>
          <w:tcPr>
            <w:tcW w:w="1833" w:type="dxa"/>
            <w:tcBorders>
              <w:top w:val="single" w:sz="4" w:space="0" w:color="auto"/>
              <w:bottom w:val="single" w:sz="4" w:space="0" w:color="auto"/>
            </w:tcBorders>
          </w:tcPr>
          <w:p w:rsidR="008B2E4F" w:rsidRPr="00427F8E" w:rsidRDefault="00427F8E" w:rsidP="00427F8E">
            <w:pPr>
              <w:spacing w:line="360" w:lineRule="auto"/>
              <w:jc w:val="center"/>
              <w:rPr>
                <w:rFonts w:ascii="Arial" w:hAnsi="Arial" w:cs="Arial"/>
                <w:b/>
                <w:bCs/>
                <w:sz w:val="20"/>
                <w:szCs w:val="20"/>
              </w:rPr>
            </w:pPr>
            <w:r w:rsidRPr="00427F8E">
              <w:rPr>
                <w:rFonts w:ascii="Arial" w:hAnsi="Arial" w:cs="Arial"/>
                <w:b/>
                <w:bCs/>
                <w:sz w:val="20"/>
                <w:szCs w:val="20"/>
              </w:rPr>
              <w:t>Mean</w:t>
            </w:r>
          </w:p>
        </w:tc>
      </w:tr>
      <w:tr w:rsidR="008B2E4F" w:rsidRPr="00427F8E" w:rsidTr="00427F8E">
        <w:trPr>
          <w:trHeight w:val="387"/>
          <w:jc w:val="center"/>
        </w:trPr>
        <w:tc>
          <w:tcPr>
            <w:tcW w:w="1879" w:type="dxa"/>
            <w:tcBorders>
              <w:top w:val="single" w:sz="4" w:space="0" w:color="auto"/>
              <w:bottom w:val="single" w:sz="4" w:space="0" w:color="auto"/>
            </w:tcBorders>
          </w:tcPr>
          <w:p w:rsidR="008B2E4F" w:rsidRPr="00427F8E" w:rsidRDefault="008B2E4F" w:rsidP="00427F8E">
            <w:pPr>
              <w:spacing w:line="360" w:lineRule="auto"/>
              <w:jc w:val="center"/>
              <w:rPr>
                <w:rFonts w:ascii="Arial" w:hAnsi="Arial" w:cs="Arial"/>
                <w:b/>
                <w:bCs/>
                <w:sz w:val="20"/>
                <w:szCs w:val="20"/>
              </w:rPr>
            </w:pPr>
          </w:p>
        </w:tc>
        <w:tc>
          <w:tcPr>
            <w:tcW w:w="5349" w:type="dxa"/>
            <w:gridSpan w:val="4"/>
            <w:tcBorders>
              <w:top w:val="single" w:sz="4" w:space="0" w:color="auto"/>
              <w:bottom w:val="single" w:sz="4" w:space="0" w:color="auto"/>
            </w:tcBorders>
          </w:tcPr>
          <w:p w:rsidR="008B2E4F" w:rsidRPr="00427F8E" w:rsidRDefault="008B2E4F" w:rsidP="00427F8E">
            <w:pPr>
              <w:spacing w:line="360" w:lineRule="auto"/>
              <w:jc w:val="center"/>
              <w:rPr>
                <w:rFonts w:ascii="Arial" w:hAnsi="Arial" w:cs="Arial"/>
                <w:b/>
                <w:bCs/>
                <w:sz w:val="20"/>
                <w:szCs w:val="20"/>
              </w:rPr>
            </w:pPr>
            <w:r w:rsidRPr="00427F8E">
              <w:rPr>
                <w:rFonts w:ascii="Arial" w:hAnsi="Arial" w:cs="Arial"/>
                <w:b/>
                <w:bCs/>
                <w:sz w:val="20"/>
                <w:szCs w:val="20"/>
              </w:rPr>
              <w:t>Concentrations (%)</w:t>
            </w:r>
          </w:p>
        </w:tc>
        <w:tc>
          <w:tcPr>
            <w:tcW w:w="1833" w:type="dxa"/>
            <w:tcBorders>
              <w:top w:val="single" w:sz="4" w:space="0" w:color="auto"/>
              <w:bottom w:val="single" w:sz="4" w:space="0" w:color="auto"/>
            </w:tcBorders>
          </w:tcPr>
          <w:p w:rsidR="008B2E4F" w:rsidRPr="00427F8E" w:rsidRDefault="008B2E4F" w:rsidP="00427F8E">
            <w:pPr>
              <w:spacing w:line="360" w:lineRule="auto"/>
              <w:jc w:val="center"/>
              <w:rPr>
                <w:rFonts w:ascii="Arial" w:hAnsi="Arial" w:cs="Arial"/>
                <w:b/>
                <w:bCs/>
                <w:sz w:val="20"/>
                <w:szCs w:val="20"/>
              </w:rPr>
            </w:pPr>
          </w:p>
        </w:tc>
      </w:tr>
      <w:tr w:rsidR="008B2E4F" w:rsidRPr="00427F8E" w:rsidTr="00427F8E">
        <w:trPr>
          <w:trHeight w:val="290"/>
          <w:jc w:val="center"/>
        </w:trPr>
        <w:tc>
          <w:tcPr>
            <w:tcW w:w="1879" w:type="dxa"/>
            <w:tcBorders>
              <w:top w:val="single" w:sz="4" w:space="0" w:color="auto"/>
              <w:bottom w:val="single" w:sz="4" w:space="0" w:color="auto"/>
            </w:tcBorders>
          </w:tcPr>
          <w:p w:rsidR="008B2E4F" w:rsidRPr="00427F8E" w:rsidRDefault="008B2E4F" w:rsidP="00427F8E">
            <w:pPr>
              <w:spacing w:line="360" w:lineRule="auto"/>
              <w:jc w:val="center"/>
              <w:rPr>
                <w:rFonts w:ascii="Arial" w:hAnsi="Arial" w:cs="Arial"/>
                <w:b/>
                <w:bCs/>
                <w:sz w:val="20"/>
                <w:szCs w:val="20"/>
              </w:rPr>
            </w:pPr>
          </w:p>
        </w:tc>
        <w:tc>
          <w:tcPr>
            <w:tcW w:w="1374" w:type="dxa"/>
            <w:tcBorders>
              <w:top w:val="single" w:sz="4" w:space="0" w:color="auto"/>
              <w:bottom w:val="single" w:sz="4" w:space="0" w:color="auto"/>
            </w:tcBorders>
          </w:tcPr>
          <w:p w:rsidR="008B2E4F" w:rsidRPr="00427F8E" w:rsidRDefault="008B2E4F" w:rsidP="00427F8E">
            <w:pPr>
              <w:spacing w:line="360" w:lineRule="auto"/>
              <w:jc w:val="center"/>
              <w:rPr>
                <w:rFonts w:ascii="Arial" w:hAnsi="Arial" w:cs="Arial"/>
                <w:b/>
                <w:bCs/>
                <w:sz w:val="20"/>
                <w:szCs w:val="20"/>
              </w:rPr>
            </w:pPr>
            <w:r w:rsidRPr="00427F8E">
              <w:rPr>
                <w:rFonts w:ascii="Arial" w:hAnsi="Arial" w:cs="Arial"/>
                <w:b/>
                <w:bCs/>
                <w:sz w:val="20"/>
                <w:szCs w:val="20"/>
              </w:rPr>
              <w:t>0.1</w:t>
            </w:r>
          </w:p>
        </w:tc>
        <w:tc>
          <w:tcPr>
            <w:tcW w:w="1409" w:type="dxa"/>
            <w:tcBorders>
              <w:top w:val="single" w:sz="4" w:space="0" w:color="auto"/>
              <w:bottom w:val="single" w:sz="4" w:space="0" w:color="auto"/>
            </w:tcBorders>
          </w:tcPr>
          <w:p w:rsidR="008B2E4F" w:rsidRPr="00427F8E" w:rsidRDefault="008B2E4F" w:rsidP="00427F8E">
            <w:pPr>
              <w:spacing w:line="360" w:lineRule="auto"/>
              <w:jc w:val="center"/>
              <w:rPr>
                <w:rFonts w:ascii="Arial" w:hAnsi="Arial" w:cs="Arial"/>
                <w:b/>
                <w:bCs/>
                <w:sz w:val="20"/>
                <w:szCs w:val="20"/>
              </w:rPr>
            </w:pPr>
            <w:r w:rsidRPr="00427F8E">
              <w:rPr>
                <w:rFonts w:ascii="Arial" w:hAnsi="Arial" w:cs="Arial"/>
                <w:b/>
                <w:bCs/>
                <w:sz w:val="20"/>
                <w:szCs w:val="20"/>
              </w:rPr>
              <w:t>0.5</w:t>
            </w:r>
          </w:p>
        </w:tc>
        <w:tc>
          <w:tcPr>
            <w:tcW w:w="1356" w:type="dxa"/>
            <w:tcBorders>
              <w:top w:val="single" w:sz="4" w:space="0" w:color="auto"/>
              <w:bottom w:val="single" w:sz="4" w:space="0" w:color="auto"/>
            </w:tcBorders>
          </w:tcPr>
          <w:p w:rsidR="008B2E4F" w:rsidRPr="00427F8E" w:rsidRDefault="008B2E4F" w:rsidP="00427F8E">
            <w:pPr>
              <w:spacing w:line="360" w:lineRule="auto"/>
              <w:jc w:val="center"/>
              <w:rPr>
                <w:rFonts w:ascii="Arial" w:hAnsi="Arial" w:cs="Arial"/>
                <w:b/>
                <w:bCs/>
                <w:sz w:val="20"/>
                <w:szCs w:val="20"/>
              </w:rPr>
            </w:pPr>
            <w:r w:rsidRPr="00427F8E">
              <w:rPr>
                <w:rFonts w:ascii="Arial" w:hAnsi="Arial" w:cs="Arial"/>
                <w:b/>
                <w:bCs/>
                <w:sz w:val="20"/>
                <w:szCs w:val="20"/>
              </w:rPr>
              <w:t>1.0</w:t>
            </w:r>
          </w:p>
        </w:tc>
        <w:tc>
          <w:tcPr>
            <w:tcW w:w="1210" w:type="dxa"/>
            <w:tcBorders>
              <w:top w:val="single" w:sz="4" w:space="0" w:color="auto"/>
              <w:bottom w:val="single" w:sz="4" w:space="0" w:color="auto"/>
            </w:tcBorders>
          </w:tcPr>
          <w:p w:rsidR="008B2E4F" w:rsidRPr="00427F8E" w:rsidRDefault="008B2E4F" w:rsidP="00427F8E">
            <w:pPr>
              <w:spacing w:line="360" w:lineRule="auto"/>
              <w:jc w:val="center"/>
              <w:rPr>
                <w:rFonts w:ascii="Arial" w:hAnsi="Arial" w:cs="Arial"/>
                <w:b/>
                <w:bCs/>
                <w:sz w:val="20"/>
                <w:szCs w:val="20"/>
              </w:rPr>
            </w:pPr>
            <w:r w:rsidRPr="00427F8E">
              <w:rPr>
                <w:rFonts w:ascii="Arial" w:hAnsi="Arial" w:cs="Arial"/>
                <w:b/>
                <w:bCs/>
                <w:sz w:val="20"/>
                <w:szCs w:val="20"/>
              </w:rPr>
              <w:t>1.5</w:t>
            </w:r>
          </w:p>
        </w:tc>
        <w:tc>
          <w:tcPr>
            <w:tcW w:w="1833" w:type="dxa"/>
            <w:tcBorders>
              <w:top w:val="single" w:sz="4" w:space="0" w:color="auto"/>
              <w:bottom w:val="single" w:sz="4" w:space="0" w:color="auto"/>
            </w:tcBorders>
          </w:tcPr>
          <w:p w:rsidR="008B2E4F" w:rsidRPr="00427F8E" w:rsidRDefault="008B2E4F" w:rsidP="00427F8E">
            <w:pPr>
              <w:spacing w:line="360" w:lineRule="auto"/>
              <w:jc w:val="center"/>
              <w:rPr>
                <w:rFonts w:ascii="Arial" w:hAnsi="Arial" w:cs="Arial"/>
                <w:b/>
                <w:bCs/>
                <w:sz w:val="20"/>
                <w:szCs w:val="20"/>
              </w:rPr>
            </w:pPr>
          </w:p>
        </w:tc>
      </w:tr>
      <w:tr w:rsidR="008B2E4F" w:rsidRPr="00427F8E" w:rsidTr="00427F8E">
        <w:trPr>
          <w:trHeight w:val="387"/>
          <w:jc w:val="center"/>
        </w:trPr>
        <w:tc>
          <w:tcPr>
            <w:tcW w:w="1879" w:type="dxa"/>
          </w:tcPr>
          <w:p w:rsidR="008B2E4F" w:rsidRPr="00427F8E" w:rsidRDefault="008B2E4F" w:rsidP="00427F8E">
            <w:pPr>
              <w:spacing w:line="360" w:lineRule="auto"/>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1</w:t>
            </w:r>
            <w:r w:rsidRPr="00427F8E">
              <w:rPr>
                <w:rFonts w:ascii="Arial" w:hAnsi="Arial" w:cs="Arial"/>
                <w:bCs/>
                <w:sz w:val="20"/>
                <w:szCs w:val="20"/>
              </w:rPr>
              <w:t>: Clove</w:t>
            </w:r>
          </w:p>
        </w:tc>
        <w:tc>
          <w:tcPr>
            <w:tcW w:w="1374" w:type="dxa"/>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409" w:type="dxa"/>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356" w:type="dxa"/>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210" w:type="dxa"/>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833" w:type="dxa"/>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0.00</w:t>
            </w:r>
          </w:p>
        </w:tc>
      </w:tr>
      <w:tr w:rsidR="008B2E4F" w:rsidRPr="00427F8E" w:rsidTr="00427F8E">
        <w:trPr>
          <w:trHeight w:val="387"/>
          <w:jc w:val="center"/>
        </w:trPr>
        <w:tc>
          <w:tcPr>
            <w:tcW w:w="1879" w:type="dxa"/>
          </w:tcPr>
          <w:p w:rsidR="008B2E4F" w:rsidRPr="00427F8E" w:rsidRDefault="008B2E4F" w:rsidP="00427F8E">
            <w:pPr>
              <w:spacing w:line="360" w:lineRule="auto"/>
              <w:ind w:left="300" w:hangingChars="150" w:hanging="300"/>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2</w:t>
            </w:r>
            <w:r w:rsidRPr="00427F8E">
              <w:rPr>
                <w:rFonts w:ascii="Arial" w:hAnsi="Arial" w:cs="Arial"/>
                <w:bCs/>
                <w:sz w:val="20"/>
                <w:szCs w:val="20"/>
              </w:rPr>
              <w:t>:Cinnamon</w:t>
            </w:r>
          </w:p>
        </w:tc>
        <w:tc>
          <w:tcPr>
            <w:tcW w:w="1374" w:type="dxa"/>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409" w:type="dxa"/>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356" w:type="dxa"/>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210" w:type="dxa"/>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833" w:type="dxa"/>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0.00</w:t>
            </w:r>
          </w:p>
        </w:tc>
      </w:tr>
      <w:tr w:rsidR="008B2E4F" w:rsidRPr="00427F8E" w:rsidTr="00427F8E">
        <w:trPr>
          <w:trHeight w:val="387"/>
          <w:jc w:val="center"/>
        </w:trPr>
        <w:tc>
          <w:tcPr>
            <w:tcW w:w="1879" w:type="dxa"/>
          </w:tcPr>
          <w:p w:rsidR="008B2E4F" w:rsidRPr="00427F8E" w:rsidRDefault="008B2E4F" w:rsidP="00427F8E">
            <w:pPr>
              <w:spacing w:line="360" w:lineRule="auto"/>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3</w:t>
            </w:r>
            <w:r w:rsidRPr="00427F8E">
              <w:rPr>
                <w:rFonts w:ascii="Arial" w:hAnsi="Arial" w:cs="Arial"/>
                <w:bCs/>
                <w:sz w:val="20"/>
                <w:szCs w:val="20"/>
              </w:rPr>
              <w:t>:Sesame</w:t>
            </w:r>
          </w:p>
        </w:tc>
        <w:tc>
          <w:tcPr>
            <w:tcW w:w="1374" w:type="dxa"/>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87.94</w:t>
            </w:r>
          </w:p>
        </w:tc>
        <w:tc>
          <w:tcPr>
            <w:tcW w:w="1409" w:type="dxa"/>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86.94</w:t>
            </w:r>
          </w:p>
        </w:tc>
        <w:tc>
          <w:tcPr>
            <w:tcW w:w="1356" w:type="dxa"/>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85.90</w:t>
            </w:r>
          </w:p>
        </w:tc>
        <w:tc>
          <w:tcPr>
            <w:tcW w:w="1210" w:type="dxa"/>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83.77</w:t>
            </w:r>
          </w:p>
        </w:tc>
        <w:tc>
          <w:tcPr>
            <w:tcW w:w="1833" w:type="dxa"/>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86.14</w:t>
            </w:r>
          </w:p>
        </w:tc>
      </w:tr>
      <w:tr w:rsidR="008B2E4F" w:rsidRPr="00427F8E" w:rsidTr="00427F8E">
        <w:trPr>
          <w:trHeight w:val="387"/>
          <w:jc w:val="center"/>
        </w:trPr>
        <w:tc>
          <w:tcPr>
            <w:tcW w:w="1879" w:type="dxa"/>
            <w:shd w:val="clear" w:color="auto" w:fill="auto"/>
          </w:tcPr>
          <w:p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4</w:t>
            </w:r>
            <w:r w:rsidRPr="00427F8E">
              <w:rPr>
                <w:rFonts w:ascii="Arial" w:hAnsi="Arial" w:cs="Arial"/>
                <w:bCs/>
                <w:sz w:val="20"/>
                <w:szCs w:val="20"/>
              </w:rPr>
              <w:t xml:space="preserve">: Neem </w:t>
            </w:r>
          </w:p>
        </w:tc>
        <w:tc>
          <w:tcPr>
            <w:tcW w:w="1374" w:type="dxa"/>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85.66</w:t>
            </w:r>
          </w:p>
        </w:tc>
        <w:tc>
          <w:tcPr>
            <w:tcW w:w="1409" w:type="dxa"/>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83.66</w:t>
            </w:r>
          </w:p>
        </w:tc>
        <w:tc>
          <w:tcPr>
            <w:tcW w:w="1356" w:type="dxa"/>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79.66</w:t>
            </w:r>
          </w:p>
        </w:tc>
        <w:tc>
          <w:tcPr>
            <w:tcW w:w="1210" w:type="dxa"/>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75.81</w:t>
            </w:r>
          </w:p>
        </w:tc>
        <w:tc>
          <w:tcPr>
            <w:tcW w:w="1833" w:type="dxa"/>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81.19</w:t>
            </w:r>
          </w:p>
        </w:tc>
      </w:tr>
      <w:tr w:rsidR="008B2E4F" w:rsidRPr="00427F8E" w:rsidTr="00427F8E">
        <w:trPr>
          <w:trHeight w:val="387"/>
          <w:jc w:val="center"/>
        </w:trPr>
        <w:tc>
          <w:tcPr>
            <w:tcW w:w="1879" w:type="dxa"/>
            <w:tcBorders>
              <w:bottom w:val="single" w:sz="4" w:space="0" w:color="auto"/>
            </w:tcBorders>
            <w:shd w:val="clear" w:color="auto" w:fill="auto"/>
          </w:tcPr>
          <w:p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5</w:t>
            </w:r>
            <w:r w:rsidRPr="00427F8E">
              <w:rPr>
                <w:rFonts w:ascii="Arial" w:hAnsi="Arial" w:cs="Arial"/>
                <w:bCs/>
                <w:sz w:val="20"/>
                <w:szCs w:val="20"/>
              </w:rPr>
              <w:t xml:space="preserve">: Peppermint </w:t>
            </w:r>
          </w:p>
        </w:tc>
        <w:tc>
          <w:tcPr>
            <w:tcW w:w="1374" w:type="dxa"/>
            <w:tcBorders>
              <w:bottom w:val="single" w:sz="4" w:space="0" w:color="auto"/>
            </w:tcBorders>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45.91</w:t>
            </w:r>
          </w:p>
        </w:tc>
        <w:tc>
          <w:tcPr>
            <w:tcW w:w="1409" w:type="dxa"/>
            <w:tcBorders>
              <w:bottom w:val="single" w:sz="4" w:space="0" w:color="auto"/>
            </w:tcBorders>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43.36</w:t>
            </w:r>
          </w:p>
        </w:tc>
        <w:tc>
          <w:tcPr>
            <w:tcW w:w="1356" w:type="dxa"/>
            <w:tcBorders>
              <w:bottom w:val="single" w:sz="4" w:space="0" w:color="auto"/>
            </w:tcBorders>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39.17</w:t>
            </w:r>
          </w:p>
        </w:tc>
        <w:tc>
          <w:tcPr>
            <w:tcW w:w="1210" w:type="dxa"/>
            <w:tcBorders>
              <w:bottom w:val="single" w:sz="4" w:space="0" w:color="auto"/>
            </w:tcBorders>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34.67</w:t>
            </w:r>
          </w:p>
        </w:tc>
        <w:tc>
          <w:tcPr>
            <w:tcW w:w="1833" w:type="dxa"/>
            <w:tcBorders>
              <w:bottom w:val="single" w:sz="4" w:space="0" w:color="auto"/>
            </w:tcBorders>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40.77</w:t>
            </w:r>
          </w:p>
        </w:tc>
      </w:tr>
      <w:tr w:rsidR="008B2E4F" w:rsidRPr="00427F8E" w:rsidTr="00427F8E">
        <w:trPr>
          <w:trHeight w:val="767"/>
          <w:jc w:val="center"/>
        </w:trPr>
        <w:tc>
          <w:tcPr>
            <w:tcW w:w="1879" w:type="dxa"/>
            <w:tcBorders>
              <w:top w:val="single" w:sz="4" w:space="0" w:color="auto"/>
              <w:bottom w:val="single" w:sz="4" w:space="0" w:color="auto"/>
            </w:tcBorders>
          </w:tcPr>
          <w:p w:rsidR="008B2E4F" w:rsidRPr="00427F8E" w:rsidRDefault="008B2E4F" w:rsidP="00427F8E">
            <w:pPr>
              <w:spacing w:line="360" w:lineRule="auto"/>
              <w:rPr>
                <w:rFonts w:ascii="Arial" w:hAnsi="Arial" w:cs="Arial"/>
                <w:bCs/>
                <w:sz w:val="20"/>
                <w:szCs w:val="20"/>
              </w:rPr>
            </w:pPr>
          </w:p>
        </w:tc>
        <w:tc>
          <w:tcPr>
            <w:tcW w:w="2783" w:type="dxa"/>
            <w:gridSpan w:val="2"/>
            <w:tcBorders>
              <w:top w:val="single" w:sz="4" w:space="0" w:color="auto"/>
              <w:bottom w:val="single" w:sz="4" w:space="0" w:color="auto"/>
            </w:tcBorders>
          </w:tcPr>
          <w:p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 xml:space="preserve">Essential oil </w:t>
            </w:r>
          </w:p>
          <w:p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(EO)</w:t>
            </w:r>
          </w:p>
        </w:tc>
        <w:tc>
          <w:tcPr>
            <w:tcW w:w="2566" w:type="dxa"/>
            <w:gridSpan w:val="2"/>
            <w:tcBorders>
              <w:top w:val="single" w:sz="4" w:space="0" w:color="auto"/>
              <w:bottom w:val="single" w:sz="4" w:space="0" w:color="auto"/>
            </w:tcBorders>
          </w:tcPr>
          <w:p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 xml:space="preserve">Concentration </w:t>
            </w:r>
          </w:p>
          <w:p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 xml:space="preserve">(C) </w:t>
            </w:r>
          </w:p>
        </w:tc>
        <w:tc>
          <w:tcPr>
            <w:tcW w:w="1833" w:type="dxa"/>
            <w:tcBorders>
              <w:top w:val="single" w:sz="4" w:space="0" w:color="auto"/>
              <w:bottom w:val="single" w:sz="4" w:space="0" w:color="auto"/>
            </w:tcBorders>
          </w:tcPr>
          <w:p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Interaction</w:t>
            </w:r>
          </w:p>
          <w:p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(EO×C)</w:t>
            </w:r>
          </w:p>
        </w:tc>
      </w:tr>
      <w:tr w:rsidR="008B2E4F" w:rsidRPr="00427F8E" w:rsidTr="00427F8E">
        <w:trPr>
          <w:trHeight w:val="378"/>
          <w:jc w:val="center"/>
        </w:trPr>
        <w:tc>
          <w:tcPr>
            <w:tcW w:w="1879" w:type="dxa"/>
            <w:tcBorders>
              <w:top w:val="single" w:sz="4" w:space="0" w:color="auto"/>
            </w:tcBorders>
          </w:tcPr>
          <w:p w:rsidR="008B2E4F" w:rsidRPr="0056700A" w:rsidRDefault="008B2E4F" w:rsidP="00427F8E">
            <w:pPr>
              <w:spacing w:line="360" w:lineRule="auto"/>
              <w:rPr>
                <w:rFonts w:ascii="Arial" w:hAnsi="Arial" w:cs="Arial"/>
                <w:b/>
                <w:bCs/>
                <w:sz w:val="20"/>
                <w:szCs w:val="20"/>
              </w:rPr>
            </w:pPr>
            <w:proofErr w:type="spellStart"/>
            <w:r w:rsidRPr="0056700A">
              <w:rPr>
                <w:rFonts w:ascii="Arial" w:hAnsi="Arial" w:cs="Arial"/>
                <w:b/>
                <w:bCs/>
                <w:sz w:val="20"/>
                <w:szCs w:val="20"/>
              </w:rPr>
              <w:t>SEd</w:t>
            </w:r>
            <w:proofErr w:type="spellEnd"/>
            <w:r w:rsidRPr="0056700A">
              <w:rPr>
                <w:rFonts w:ascii="Arial" w:eastAsia="Cambria" w:hAnsi="Arial" w:cs="Arial"/>
                <w:b/>
                <w:sz w:val="20"/>
                <w:szCs w:val="20"/>
              </w:rPr>
              <w:t>(±)</w:t>
            </w:r>
          </w:p>
        </w:tc>
        <w:tc>
          <w:tcPr>
            <w:tcW w:w="2783" w:type="dxa"/>
            <w:gridSpan w:val="2"/>
            <w:tcBorders>
              <w:top w:val="single" w:sz="4" w:space="0" w:color="auto"/>
            </w:tcBorders>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0.19</w:t>
            </w:r>
          </w:p>
        </w:tc>
        <w:tc>
          <w:tcPr>
            <w:tcW w:w="2566" w:type="dxa"/>
            <w:gridSpan w:val="2"/>
            <w:tcBorders>
              <w:top w:val="single" w:sz="4" w:space="0" w:color="auto"/>
            </w:tcBorders>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0.17</w:t>
            </w:r>
          </w:p>
        </w:tc>
        <w:tc>
          <w:tcPr>
            <w:tcW w:w="1833" w:type="dxa"/>
            <w:tcBorders>
              <w:top w:val="single" w:sz="4" w:space="0" w:color="auto"/>
            </w:tcBorders>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0.39</w:t>
            </w:r>
          </w:p>
        </w:tc>
      </w:tr>
      <w:tr w:rsidR="008B2E4F" w:rsidRPr="00427F8E" w:rsidTr="00427F8E">
        <w:trPr>
          <w:trHeight w:val="378"/>
          <w:jc w:val="center"/>
        </w:trPr>
        <w:tc>
          <w:tcPr>
            <w:tcW w:w="1879" w:type="dxa"/>
            <w:tcBorders>
              <w:bottom w:val="single" w:sz="4" w:space="0" w:color="auto"/>
            </w:tcBorders>
          </w:tcPr>
          <w:p w:rsidR="008B2E4F" w:rsidRPr="0056700A" w:rsidRDefault="008B2E4F" w:rsidP="00427F8E">
            <w:pPr>
              <w:spacing w:line="360" w:lineRule="auto"/>
              <w:rPr>
                <w:rFonts w:ascii="Arial" w:hAnsi="Arial" w:cs="Arial"/>
                <w:b/>
                <w:bCs/>
                <w:sz w:val="20"/>
                <w:szCs w:val="20"/>
              </w:rPr>
            </w:pPr>
            <w:r w:rsidRPr="0056700A">
              <w:rPr>
                <w:rFonts w:ascii="Arial" w:hAnsi="Arial" w:cs="Arial"/>
                <w:b/>
                <w:bCs/>
                <w:sz w:val="20"/>
                <w:szCs w:val="20"/>
              </w:rPr>
              <w:t>CD( p=0.05)</w:t>
            </w:r>
          </w:p>
        </w:tc>
        <w:tc>
          <w:tcPr>
            <w:tcW w:w="2783" w:type="dxa"/>
            <w:gridSpan w:val="2"/>
            <w:tcBorders>
              <w:bottom w:val="single" w:sz="4" w:space="0" w:color="auto"/>
            </w:tcBorders>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0.39</w:t>
            </w:r>
          </w:p>
        </w:tc>
        <w:tc>
          <w:tcPr>
            <w:tcW w:w="2566" w:type="dxa"/>
            <w:gridSpan w:val="2"/>
            <w:tcBorders>
              <w:bottom w:val="single" w:sz="4" w:space="0" w:color="auto"/>
            </w:tcBorders>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0.35</w:t>
            </w:r>
          </w:p>
        </w:tc>
        <w:tc>
          <w:tcPr>
            <w:tcW w:w="1833" w:type="dxa"/>
            <w:tcBorders>
              <w:bottom w:val="single" w:sz="4" w:space="0" w:color="auto"/>
            </w:tcBorders>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0.78</w:t>
            </w:r>
          </w:p>
        </w:tc>
      </w:tr>
      <w:tr w:rsidR="008B2E4F" w:rsidRPr="00427F8E" w:rsidTr="00427F8E">
        <w:trPr>
          <w:trHeight w:val="387"/>
          <w:jc w:val="center"/>
        </w:trPr>
        <w:tc>
          <w:tcPr>
            <w:tcW w:w="1879" w:type="dxa"/>
            <w:tcBorders>
              <w:top w:val="single" w:sz="4" w:space="0" w:color="auto"/>
              <w:bottom w:val="single" w:sz="4" w:space="0" w:color="auto"/>
            </w:tcBorders>
          </w:tcPr>
          <w:p w:rsidR="008B2E4F" w:rsidRPr="0056700A" w:rsidRDefault="008B2E4F" w:rsidP="00427F8E">
            <w:pPr>
              <w:spacing w:line="360" w:lineRule="auto"/>
              <w:rPr>
                <w:rFonts w:ascii="Arial" w:hAnsi="Arial" w:cs="Arial"/>
                <w:b/>
                <w:bCs/>
                <w:sz w:val="20"/>
                <w:szCs w:val="20"/>
              </w:rPr>
            </w:pPr>
            <w:proofErr w:type="gramStart"/>
            <w:r w:rsidRPr="0056700A">
              <w:rPr>
                <w:rFonts w:ascii="Arial" w:hAnsi="Arial" w:cs="Arial"/>
                <w:b/>
                <w:bCs/>
                <w:sz w:val="20"/>
                <w:szCs w:val="20"/>
              </w:rPr>
              <w:t>CV(</w:t>
            </w:r>
            <w:proofErr w:type="gramEnd"/>
            <w:r w:rsidRPr="0056700A">
              <w:rPr>
                <w:rFonts w:ascii="Arial" w:hAnsi="Arial" w:cs="Arial"/>
                <w:b/>
                <w:bCs/>
                <w:sz w:val="20"/>
                <w:szCs w:val="20"/>
              </w:rPr>
              <w:t>%)</w:t>
            </w:r>
          </w:p>
        </w:tc>
        <w:tc>
          <w:tcPr>
            <w:tcW w:w="7182" w:type="dxa"/>
            <w:gridSpan w:val="5"/>
            <w:tcBorders>
              <w:top w:val="single" w:sz="4" w:space="0" w:color="auto"/>
              <w:bottom w:val="single" w:sz="4" w:space="0" w:color="auto"/>
            </w:tcBorders>
          </w:tcPr>
          <w:p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1.48</w:t>
            </w:r>
          </w:p>
        </w:tc>
      </w:tr>
    </w:tbl>
    <w:p w:rsidR="008B2E4F" w:rsidRDefault="008B2E4F" w:rsidP="008B2E4F">
      <w:pPr>
        <w:spacing w:line="360" w:lineRule="auto"/>
        <w:jc w:val="both"/>
        <w:rPr>
          <w:rFonts w:ascii="Arial" w:hAnsi="Arial" w:cs="Arial"/>
          <w:b/>
          <w:bCs/>
        </w:rPr>
      </w:pPr>
    </w:p>
    <w:p w:rsidR="00427F8E" w:rsidRPr="008B2E4F" w:rsidRDefault="00427F8E" w:rsidP="008B2E4F">
      <w:pPr>
        <w:spacing w:line="360" w:lineRule="auto"/>
        <w:jc w:val="both"/>
        <w:rPr>
          <w:rFonts w:ascii="Arial" w:hAnsi="Arial" w:cs="Arial"/>
          <w:b/>
          <w:bCs/>
        </w:rPr>
      </w:pPr>
    </w:p>
    <w:p w:rsidR="008B2E4F" w:rsidRPr="008B2E4F" w:rsidRDefault="008B2E4F" w:rsidP="00427F8E">
      <w:pPr>
        <w:spacing w:line="360" w:lineRule="auto"/>
        <w:jc w:val="center"/>
        <w:rPr>
          <w:rFonts w:ascii="Arial" w:hAnsi="Arial" w:cs="Arial"/>
        </w:rPr>
      </w:pPr>
      <w:r w:rsidRPr="008B2E4F">
        <w:rPr>
          <w:rFonts w:ascii="Arial" w:hAnsi="Arial" w:cs="Arial"/>
          <w:noProof/>
        </w:rPr>
        <w:drawing>
          <wp:inline distT="0" distB="0" distL="114300" distR="114300">
            <wp:extent cx="5543550" cy="2397125"/>
            <wp:effectExtent l="4445" t="4445" r="14605" b="1778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B2E4F" w:rsidRPr="008B2E4F" w:rsidRDefault="008B2E4F" w:rsidP="00427F8E">
      <w:pPr>
        <w:spacing w:line="360" w:lineRule="auto"/>
        <w:jc w:val="center"/>
        <w:rPr>
          <w:rFonts w:ascii="Arial" w:hAnsi="Arial" w:cs="Arial"/>
          <w:b/>
          <w:bCs/>
          <w:i/>
          <w:iCs/>
        </w:rPr>
      </w:pPr>
      <w:r w:rsidRPr="008B2E4F">
        <w:rPr>
          <w:rFonts w:ascii="Arial" w:hAnsi="Arial" w:cs="Arial"/>
          <w:b/>
          <w:bCs/>
        </w:rPr>
        <w:t xml:space="preserve">Fig 5. Effect of essential oils on radial mycelial growth of </w:t>
      </w:r>
      <w:proofErr w:type="spellStart"/>
      <w:r w:rsidRPr="008B2E4F">
        <w:rPr>
          <w:rFonts w:ascii="Arial" w:hAnsi="Arial" w:cs="Arial"/>
          <w:b/>
          <w:bCs/>
          <w:i/>
          <w:iCs/>
        </w:rPr>
        <w:t>FOL</w:t>
      </w:r>
      <w:r w:rsidRPr="008B2E4F">
        <w:rPr>
          <w:rFonts w:ascii="Arial" w:hAnsi="Arial" w:cs="Arial"/>
          <w:b/>
          <w:bCs/>
        </w:rPr>
        <w:t>at</w:t>
      </w:r>
      <w:proofErr w:type="spellEnd"/>
      <w:r w:rsidRPr="008B2E4F">
        <w:rPr>
          <w:rFonts w:ascii="Arial" w:hAnsi="Arial" w:cs="Arial"/>
          <w:b/>
          <w:bCs/>
        </w:rPr>
        <w:t xml:space="preserve"> different concentrations (0.1, 0.5, 1.0 and 1.5 %) </w:t>
      </w:r>
      <w:r w:rsidRPr="008B2E4F">
        <w:rPr>
          <w:rFonts w:ascii="Arial" w:hAnsi="Arial" w:cs="Arial"/>
          <w:b/>
          <w:bCs/>
          <w:i/>
          <w:iCs/>
        </w:rPr>
        <w:t>in vitro</w:t>
      </w:r>
    </w:p>
    <w:p w:rsidR="008B2E4F" w:rsidRDefault="008B2E4F" w:rsidP="008B2E4F">
      <w:pPr>
        <w:spacing w:line="360" w:lineRule="auto"/>
        <w:jc w:val="both"/>
        <w:rPr>
          <w:rFonts w:ascii="Arial" w:hAnsi="Arial" w:cs="Arial"/>
          <w:b/>
          <w:bCs/>
          <w:i/>
          <w:iCs/>
        </w:rPr>
      </w:pPr>
    </w:p>
    <w:p w:rsidR="00427F8E" w:rsidRDefault="00427F8E" w:rsidP="008B2E4F">
      <w:pPr>
        <w:spacing w:line="360" w:lineRule="auto"/>
        <w:jc w:val="both"/>
        <w:rPr>
          <w:rFonts w:ascii="Arial" w:hAnsi="Arial" w:cs="Arial"/>
          <w:b/>
          <w:bCs/>
          <w:i/>
          <w:iCs/>
        </w:rPr>
      </w:pPr>
    </w:p>
    <w:p w:rsidR="00427F8E" w:rsidRDefault="00427F8E" w:rsidP="008B2E4F">
      <w:pPr>
        <w:spacing w:line="360" w:lineRule="auto"/>
        <w:jc w:val="both"/>
        <w:rPr>
          <w:rFonts w:ascii="Arial" w:hAnsi="Arial" w:cs="Arial"/>
          <w:b/>
          <w:bCs/>
          <w:i/>
          <w:iCs/>
        </w:rPr>
      </w:pPr>
    </w:p>
    <w:p w:rsidR="00427F8E" w:rsidRDefault="00427F8E" w:rsidP="008B2E4F">
      <w:pPr>
        <w:spacing w:line="360" w:lineRule="auto"/>
        <w:jc w:val="both"/>
        <w:rPr>
          <w:rFonts w:ascii="Arial" w:hAnsi="Arial" w:cs="Arial"/>
          <w:b/>
          <w:bCs/>
          <w:i/>
          <w:iCs/>
        </w:rPr>
      </w:pPr>
    </w:p>
    <w:p w:rsidR="00427F8E" w:rsidRPr="008B2E4F" w:rsidRDefault="00427F8E" w:rsidP="008B2E4F">
      <w:pPr>
        <w:spacing w:line="360" w:lineRule="auto"/>
        <w:jc w:val="both"/>
        <w:rPr>
          <w:rFonts w:ascii="Arial" w:hAnsi="Arial" w:cs="Arial"/>
          <w:b/>
          <w:bCs/>
          <w:i/>
          <w:iCs/>
        </w:rPr>
      </w:pPr>
    </w:p>
    <w:p w:rsidR="008B2E4F" w:rsidRPr="008B2E4F" w:rsidRDefault="008B2E4F" w:rsidP="008B2E4F">
      <w:pPr>
        <w:spacing w:line="360" w:lineRule="auto"/>
        <w:jc w:val="both"/>
        <w:rPr>
          <w:rFonts w:ascii="Arial" w:hAnsi="Arial" w:cs="Arial"/>
          <w:b/>
          <w:bCs/>
          <w:i/>
          <w:iCs/>
        </w:rPr>
      </w:pPr>
    </w:p>
    <w:p w:rsidR="008B2E4F" w:rsidRPr="008B2E4F" w:rsidRDefault="008B2E4F" w:rsidP="008B2E4F">
      <w:pPr>
        <w:spacing w:line="360" w:lineRule="auto"/>
        <w:jc w:val="both"/>
        <w:rPr>
          <w:rFonts w:ascii="Arial" w:hAnsi="Arial" w:cs="Arial"/>
          <w:b/>
          <w:bCs/>
          <w:i/>
          <w:iCs/>
        </w:rPr>
      </w:pPr>
    </w:p>
    <w:p w:rsidR="008B2E4F" w:rsidRPr="008B2E4F" w:rsidRDefault="008B2E4F" w:rsidP="0056700A">
      <w:pPr>
        <w:spacing w:line="360" w:lineRule="auto"/>
        <w:jc w:val="center"/>
        <w:rPr>
          <w:rFonts w:ascii="Arial" w:hAnsi="Arial" w:cs="Arial"/>
          <w:b/>
          <w:bCs/>
        </w:rPr>
      </w:pPr>
      <w:r w:rsidRPr="008B2E4F">
        <w:rPr>
          <w:rFonts w:ascii="Arial" w:hAnsi="Arial" w:cs="Arial"/>
          <w:b/>
          <w:bCs/>
        </w:rPr>
        <w:lastRenderedPageBreak/>
        <w:t xml:space="preserve">Table 7. Effect of essential oils on percent inhibition of mycelial growth of </w:t>
      </w:r>
      <w:proofErr w:type="spellStart"/>
      <w:r w:rsidRPr="008B2E4F">
        <w:rPr>
          <w:rFonts w:ascii="Arial" w:hAnsi="Arial" w:cs="Arial"/>
          <w:b/>
          <w:bCs/>
          <w:i/>
          <w:iCs/>
        </w:rPr>
        <w:t>Fusarium</w:t>
      </w:r>
      <w:proofErr w:type="spellEnd"/>
      <w:r w:rsidRPr="008B2E4F">
        <w:rPr>
          <w:rFonts w:ascii="Arial" w:hAnsi="Arial" w:cs="Arial"/>
          <w:b/>
          <w:bCs/>
          <w:i/>
          <w:iCs/>
        </w:rPr>
        <w:t xml:space="preserve"> </w:t>
      </w:r>
      <w:proofErr w:type="spellStart"/>
      <w:r w:rsidRPr="008B2E4F">
        <w:rPr>
          <w:rFonts w:ascii="Arial" w:hAnsi="Arial" w:cs="Arial"/>
          <w:b/>
          <w:bCs/>
          <w:i/>
          <w:iCs/>
        </w:rPr>
        <w:t>oxysporum</w:t>
      </w:r>
      <w:r w:rsidRPr="008B2E4F">
        <w:rPr>
          <w:rFonts w:ascii="Arial" w:hAnsi="Arial" w:cs="Arial"/>
          <w:b/>
          <w:bCs/>
        </w:rPr>
        <w:t>f.sp</w:t>
      </w:r>
      <w:proofErr w:type="spellEnd"/>
      <w:r w:rsidRPr="008B2E4F">
        <w:rPr>
          <w:rFonts w:ascii="Arial" w:hAnsi="Arial" w:cs="Arial"/>
          <w:b/>
          <w:bCs/>
          <w:i/>
          <w:iCs/>
        </w:rPr>
        <w:t xml:space="preserve">. </w:t>
      </w:r>
      <w:proofErr w:type="spellStart"/>
      <w:proofErr w:type="gramStart"/>
      <w:r w:rsidRPr="008B2E4F">
        <w:rPr>
          <w:rFonts w:ascii="Arial" w:hAnsi="Arial" w:cs="Arial"/>
          <w:b/>
          <w:bCs/>
          <w:i/>
          <w:iCs/>
        </w:rPr>
        <w:t>lycopersici</w:t>
      </w:r>
      <w:r w:rsidRPr="008B2E4F">
        <w:rPr>
          <w:rFonts w:ascii="Arial" w:hAnsi="Arial" w:cs="Arial"/>
          <w:b/>
          <w:bCs/>
        </w:rPr>
        <w:t>at</w:t>
      </w:r>
      <w:proofErr w:type="spellEnd"/>
      <w:proofErr w:type="gramEnd"/>
      <w:r w:rsidRPr="008B2E4F">
        <w:rPr>
          <w:rFonts w:ascii="Arial" w:hAnsi="Arial" w:cs="Arial"/>
          <w:b/>
          <w:bCs/>
        </w:rPr>
        <w:t xml:space="preserve"> different concentrations (0.1, 0.5, 1.0 and 1.5 %)</w:t>
      </w:r>
    </w:p>
    <w:p w:rsidR="008B2E4F" w:rsidRPr="008B2E4F" w:rsidRDefault="008B2E4F" w:rsidP="008B2E4F">
      <w:pPr>
        <w:spacing w:line="360" w:lineRule="auto"/>
        <w:jc w:val="both"/>
        <w:rPr>
          <w:rFonts w:ascii="Arial" w:hAnsi="Arial" w:cs="Arial"/>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1382"/>
        <w:gridCol w:w="1249"/>
        <w:gridCol w:w="1164"/>
        <w:gridCol w:w="1211"/>
        <w:gridCol w:w="2241"/>
      </w:tblGrid>
      <w:tr w:rsidR="008B2E4F" w:rsidRPr="0056700A" w:rsidTr="0056700A">
        <w:trPr>
          <w:trHeight w:val="90"/>
          <w:jc w:val="center"/>
        </w:trPr>
        <w:tc>
          <w:tcPr>
            <w:tcW w:w="1844" w:type="dxa"/>
            <w:vMerge w:val="restart"/>
            <w:tcBorders>
              <w:top w:val="single" w:sz="4" w:space="0" w:color="auto"/>
              <w:bottom w:val="single" w:sz="4" w:space="0" w:color="auto"/>
            </w:tcBorders>
          </w:tcPr>
          <w:p w:rsidR="008B2E4F" w:rsidRPr="0056700A" w:rsidRDefault="008B2E4F" w:rsidP="00427F8E">
            <w:pPr>
              <w:spacing w:line="360" w:lineRule="auto"/>
              <w:jc w:val="center"/>
              <w:rPr>
                <w:rFonts w:ascii="Arial" w:hAnsi="Arial" w:cs="Arial"/>
                <w:b/>
                <w:bCs/>
                <w:sz w:val="20"/>
                <w:szCs w:val="20"/>
              </w:rPr>
            </w:pPr>
          </w:p>
          <w:p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Treatments</w:t>
            </w:r>
          </w:p>
        </w:tc>
        <w:tc>
          <w:tcPr>
            <w:tcW w:w="5006" w:type="dxa"/>
            <w:gridSpan w:val="4"/>
            <w:tcBorders>
              <w:top w:val="single" w:sz="4" w:space="0" w:color="auto"/>
              <w:bottom w:val="single" w:sz="4" w:space="0" w:color="auto"/>
            </w:tcBorders>
          </w:tcPr>
          <w:p w:rsidR="008B2E4F" w:rsidRPr="0056700A" w:rsidRDefault="008B2E4F" w:rsidP="00427F8E">
            <w:pPr>
              <w:spacing w:line="360" w:lineRule="auto"/>
              <w:rPr>
                <w:rFonts w:ascii="Arial" w:hAnsi="Arial" w:cs="Arial"/>
                <w:b/>
                <w:bCs/>
                <w:sz w:val="20"/>
                <w:szCs w:val="20"/>
              </w:rPr>
            </w:pPr>
            <w:r w:rsidRPr="0056700A">
              <w:rPr>
                <w:rFonts w:ascii="Arial" w:hAnsi="Arial" w:cs="Arial"/>
                <w:b/>
                <w:bCs/>
                <w:sz w:val="20"/>
                <w:szCs w:val="20"/>
              </w:rPr>
              <w:t>Inhibition of mycelial growth over control (%)</w:t>
            </w:r>
          </w:p>
        </w:tc>
        <w:tc>
          <w:tcPr>
            <w:tcW w:w="2241" w:type="dxa"/>
            <w:vMerge w:val="restart"/>
            <w:tcBorders>
              <w:top w:val="single" w:sz="4" w:space="0" w:color="auto"/>
              <w:bottom w:val="single" w:sz="4" w:space="0" w:color="auto"/>
            </w:tcBorders>
          </w:tcPr>
          <w:p w:rsidR="008B2E4F" w:rsidRPr="0056700A" w:rsidRDefault="008B2E4F" w:rsidP="00427F8E">
            <w:pPr>
              <w:spacing w:line="360" w:lineRule="auto"/>
              <w:jc w:val="center"/>
              <w:rPr>
                <w:rFonts w:ascii="Arial" w:hAnsi="Arial" w:cs="Arial"/>
                <w:b/>
                <w:bCs/>
                <w:sz w:val="20"/>
                <w:szCs w:val="20"/>
              </w:rPr>
            </w:pPr>
          </w:p>
          <w:p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Mean</w:t>
            </w:r>
          </w:p>
        </w:tc>
      </w:tr>
      <w:tr w:rsidR="008B2E4F" w:rsidRPr="0056700A" w:rsidTr="0056700A">
        <w:trPr>
          <w:trHeight w:val="90"/>
          <w:jc w:val="center"/>
        </w:trPr>
        <w:tc>
          <w:tcPr>
            <w:tcW w:w="1844" w:type="dxa"/>
            <w:vMerge/>
            <w:tcBorders>
              <w:top w:val="single" w:sz="4" w:space="0" w:color="auto"/>
            </w:tcBorders>
          </w:tcPr>
          <w:p w:rsidR="008B2E4F" w:rsidRPr="0056700A" w:rsidRDefault="008B2E4F" w:rsidP="00427F8E">
            <w:pPr>
              <w:spacing w:line="360" w:lineRule="auto"/>
              <w:jc w:val="center"/>
              <w:rPr>
                <w:rFonts w:ascii="Arial" w:hAnsi="Arial" w:cs="Arial"/>
                <w:b/>
                <w:bCs/>
                <w:sz w:val="20"/>
                <w:szCs w:val="20"/>
              </w:rPr>
            </w:pPr>
          </w:p>
        </w:tc>
        <w:tc>
          <w:tcPr>
            <w:tcW w:w="5006" w:type="dxa"/>
            <w:gridSpan w:val="4"/>
            <w:tcBorders>
              <w:top w:val="single" w:sz="4" w:space="0" w:color="auto"/>
              <w:bottom w:val="single" w:sz="4" w:space="0" w:color="auto"/>
            </w:tcBorders>
          </w:tcPr>
          <w:p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Concentrations (%)</w:t>
            </w:r>
          </w:p>
        </w:tc>
        <w:tc>
          <w:tcPr>
            <w:tcW w:w="2241" w:type="dxa"/>
            <w:vMerge/>
            <w:tcBorders>
              <w:top w:val="single" w:sz="4" w:space="0" w:color="auto"/>
            </w:tcBorders>
          </w:tcPr>
          <w:p w:rsidR="008B2E4F" w:rsidRPr="0056700A" w:rsidRDefault="008B2E4F" w:rsidP="00427F8E">
            <w:pPr>
              <w:spacing w:line="360" w:lineRule="auto"/>
              <w:jc w:val="center"/>
              <w:rPr>
                <w:rFonts w:ascii="Arial" w:hAnsi="Arial" w:cs="Arial"/>
                <w:b/>
                <w:bCs/>
                <w:sz w:val="20"/>
                <w:szCs w:val="20"/>
              </w:rPr>
            </w:pPr>
          </w:p>
        </w:tc>
      </w:tr>
      <w:tr w:rsidR="008B2E4F" w:rsidRPr="0056700A" w:rsidTr="0056700A">
        <w:trPr>
          <w:trHeight w:val="90"/>
          <w:jc w:val="center"/>
        </w:trPr>
        <w:tc>
          <w:tcPr>
            <w:tcW w:w="1844" w:type="dxa"/>
            <w:vMerge/>
            <w:tcBorders>
              <w:bottom w:val="single" w:sz="4" w:space="0" w:color="auto"/>
            </w:tcBorders>
          </w:tcPr>
          <w:p w:rsidR="008B2E4F" w:rsidRPr="0056700A" w:rsidRDefault="008B2E4F" w:rsidP="00427F8E">
            <w:pPr>
              <w:spacing w:line="360" w:lineRule="auto"/>
              <w:jc w:val="center"/>
              <w:rPr>
                <w:rFonts w:ascii="Arial" w:hAnsi="Arial" w:cs="Arial"/>
                <w:b/>
                <w:bCs/>
                <w:sz w:val="20"/>
                <w:szCs w:val="20"/>
              </w:rPr>
            </w:pPr>
          </w:p>
        </w:tc>
        <w:tc>
          <w:tcPr>
            <w:tcW w:w="1382" w:type="dxa"/>
            <w:tcBorders>
              <w:top w:val="single" w:sz="4" w:space="0" w:color="auto"/>
              <w:bottom w:val="single" w:sz="4" w:space="0" w:color="auto"/>
            </w:tcBorders>
          </w:tcPr>
          <w:p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0.1</w:t>
            </w:r>
          </w:p>
        </w:tc>
        <w:tc>
          <w:tcPr>
            <w:tcW w:w="1249" w:type="dxa"/>
            <w:tcBorders>
              <w:top w:val="single" w:sz="4" w:space="0" w:color="auto"/>
              <w:bottom w:val="single" w:sz="4" w:space="0" w:color="auto"/>
            </w:tcBorders>
          </w:tcPr>
          <w:p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0.5</w:t>
            </w:r>
          </w:p>
        </w:tc>
        <w:tc>
          <w:tcPr>
            <w:tcW w:w="1164" w:type="dxa"/>
            <w:tcBorders>
              <w:top w:val="single" w:sz="4" w:space="0" w:color="auto"/>
              <w:bottom w:val="single" w:sz="4" w:space="0" w:color="auto"/>
            </w:tcBorders>
          </w:tcPr>
          <w:p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1.0</w:t>
            </w:r>
          </w:p>
        </w:tc>
        <w:tc>
          <w:tcPr>
            <w:tcW w:w="1211" w:type="dxa"/>
            <w:tcBorders>
              <w:top w:val="single" w:sz="4" w:space="0" w:color="auto"/>
              <w:bottom w:val="single" w:sz="4" w:space="0" w:color="auto"/>
            </w:tcBorders>
          </w:tcPr>
          <w:p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1.5</w:t>
            </w:r>
          </w:p>
        </w:tc>
        <w:tc>
          <w:tcPr>
            <w:tcW w:w="2241" w:type="dxa"/>
            <w:vMerge/>
            <w:tcBorders>
              <w:bottom w:val="single" w:sz="4" w:space="0" w:color="auto"/>
            </w:tcBorders>
          </w:tcPr>
          <w:p w:rsidR="008B2E4F" w:rsidRPr="0056700A" w:rsidRDefault="008B2E4F" w:rsidP="00427F8E">
            <w:pPr>
              <w:spacing w:line="360" w:lineRule="auto"/>
              <w:jc w:val="center"/>
              <w:rPr>
                <w:rFonts w:ascii="Arial" w:hAnsi="Arial" w:cs="Arial"/>
                <w:b/>
                <w:bCs/>
                <w:sz w:val="20"/>
                <w:szCs w:val="20"/>
              </w:rPr>
            </w:pPr>
          </w:p>
        </w:tc>
      </w:tr>
      <w:tr w:rsidR="008B2E4F" w:rsidRPr="0056700A" w:rsidTr="0056700A">
        <w:trPr>
          <w:trHeight w:val="90"/>
          <w:jc w:val="center"/>
        </w:trPr>
        <w:tc>
          <w:tcPr>
            <w:tcW w:w="1844" w:type="dxa"/>
            <w:tcBorders>
              <w:top w:val="single" w:sz="4" w:space="0" w:color="auto"/>
            </w:tcBorders>
          </w:tcPr>
          <w:p w:rsidR="008B2E4F" w:rsidRPr="0056700A" w:rsidRDefault="008B2E4F" w:rsidP="00427F8E">
            <w:pPr>
              <w:spacing w:line="360" w:lineRule="auto"/>
              <w:rPr>
                <w:rFonts w:ascii="Arial" w:hAnsi="Arial" w:cs="Arial"/>
                <w:bCs/>
                <w:sz w:val="20"/>
                <w:szCs w:val="20"/>
              </w:rPr>
            </w:pPr>
            <w:r w:rsidRPr="0056700A">
              <w:rPr>
                <w:rFonts w:ascii="Arial" w:hAnsi="Arial" w:cs="Arial"/>
                <w:bCs/>
                <w:sz w:val="20"/>
                <w:szCs w:val="20"/>
              </w:rPr>
              <w:t>T</w:t>
            </w:r>
            <w:r w:rsidRPr="0056700A">
              <w:rPr>
                <w:rFonts w:ascii="Arial" w:hAnsi="Arial" w:cs="Arial"/>
                <w:bCs/>
                <w:sz w:val="20"/>
                <w:szCs w:val="20"/>
                <w:vertAlign w:val="subscript"/>
              </w:rPr>
              <w:t>1</w:t>
            </w:r>
            <w:r w:rsidRPr="0056700A">
              <w:rPr>
                <w:rFonts w:ascii="Arial" w:hAnsi="Arial" w:cs="Arial"/>
                <w:bCs/>
                <w:sz w:val="20"/>
                <w:szCs w:val="20"/>
              </w:rPr>
              <w:t>: Clove</w:t>
            </w:r>
          </w:p>
        </w:tc>
        <w:tc>
          <w:tcPr>
            <w:tcW w:w="1382" w:type="dxa"/>
            <w:tcBorders>
              <w:top w:val="single" w:sz="4" w:space="0" w:color="auto"/>
            </w:tcBorders>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1249" w:type="dxa"/>
            <w:tcBorders>
              <w:top w:val="single" w:sz="4" w:space="0" w:color="auto"/>
            </w:tcBorders>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1164" w:type="dxa"/>
            <w:tcBorders>
              <w:top w:val="single" w:sz="4" w:space="0" w:color="auto"/>
            </w:tcBorders>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1211" w:type="dxa"/>
            <w:tcBorders>
              <w:top w:val="single" w:sz="4" w:space="0" w:color="auto"/>
            </w:tcBorders>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2241" w:type="dxa"/>
            <w:tcBorders>
              <w:top w:val="single" w:sz="4" w:space="0" w:color="auto"/>
            </w:tcBorders>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100.00</w:t>
            </w:r>
          </w:p>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r>
      <w:tr w:rsidR="008B2E4F" w:rsidRPr="0056700A" w:rsidTr="0056700A">
        <w:trPr>
          <w:trHeight w:val="90"/>
          <w:jc w:val="center"/>
        </w:trPr>
        <w:tc>
          <w:tcPr>
            <w:tcW w:w="1844" w:type="dxa"/>
          </w:tcPr>
          <w:p w:rsidR="008B2E4F" w:rsidRPr="0056700A" w:rsidRDefault="008B2E4F" w:rsidP="0056700A">
            <w:pPr>
              <w:spacing w:line="360" w:lineRule="auto"/>
              <w:ind w:left="300" w:hangingChars="150" w:hanging="300"/>
              <w:rPr>
                <w:rFonts w:ascii="Arial" w:hAnsi="Arial" w:cs="Arial"/>
                <w:bCs/>
                <w:sz w:val="20"/>
                <w:szCs w:val="20"/>
              </w:rPr>
            </w:pPr>
            <w:r w:rsidRPr="0056700A">
              <w:rPr>
                <w:rFonts w:ascii="Arial" w:hAnsi="Arial" w:cs="Arial"/>
                <w:bCs/>
                <w:sz w:val="20"/>
                <w:szCs w:val="20"/>
              </w:rPr>
              <w:t>T</w:t>
            </w:r>
            <w:r w:rsidRPr="0056700A">
              <w:rPr>
                <w:rFonts w:ascii="Arial" w:hAnsi="Arial" w:cs="Arial"/>
                <w:bCs/>
                <w:sz w:val="20"/>
                <w:szCs w:val="20"/>
                <w:vertAlign w:val="subscript"/>
              </w:rPr>
              <w:t>2</w:t>
            </w:r>
            <w:r w:rsidRPr="0056700A">
              <w:rPr>
                <w:rFonts w:ascii="Arial" w:hAnsi="Arial" w:cs="Arial"/>
                <w:bCs/>
                <w:sz w:val="20"/>
                <w:szCs w:val="20"/>
              </w:rPr>
              <w:t>:Cinnamon</w:t>
            </w:r>
          </w:p>
        </w:tc>
        <w:tc>
          <w:tcPr>
            <w:tcW w:w="1382" w:type="dxa"/>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1249" w:type="dxa"/>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1164" w:type="dxa"/>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1211" w:type="dxa"/>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2241" w:type="dxa"/>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100.00</w:t>
            </w:r>
          </w:p>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r>
      <w:tr w:rsidR="008B2E4F" w:rsidRPr="0056700A" w:rsidTr="0056700A">
        <w:trPr>
          <w:trHeight w:val="90"/>
          <w:jc w:val="center"/>
        </w:trPr>
        <w:tc>
          <w:tcPr>
            <w:tcW w:w="1844" w:type="dxa"/>
          </w:tcPr>
          <w:p w:rsidR="008B2E4F" w:rsidRPr="0056700A" w:rsidRDefault="008B2E4F" w:rsidP="00427F8E">
            <w:pPr>
              <w:spacing w:line="360" w:lineRule="auto"/>
              <w:rPr>
                <w:rFonts w:ascii="Arial" w:hAnsi="Arial" w:cs="Arial"/>
                <w:bCs/>
                <w:sz w:val="20"/>
                <w:szCs w:val="20"/>
              </w:rPr>
            </w:pPr>
            <w:r w:rsidRPr="0056700A">
              <w:rPr>
                <w:rFonts w:ascii="Arial" w:hAnsi="Arial" w:cs="Arial"/>
                <w:bCs/>
                <w:sz w:val="20"/>
                <w:szCs w:val="20"/>
              </w:rPr>
              <w:t>T</w:t>
            </w:r>
            <w:r w:rsidRPr="0056700A">
              <w:rPr>
                <w:rFonts w:ascii="Arial" w:hAnsi="Arial" w:cs="Arial"/>
                <w:bCs/>
                <w:sz w:val="20"/>
                <w:szCs w:val="20"/>
                <w:vertAlign w:val="subscript"/>
              </w:rPr>
              <w:t>3</w:t>
            </w:r>
            <w:r w:rsidRPr="0056700A">
              <w:rPr>
                <w:rFonts w:ascii="Arial" w:hAnsi="Arial" w:cs="Arial"/>
                <w:bCs/>
                <w:sz w:val="20"/>
                <w:szCs w:val="20"/>
              </w:rPr>
              <w:t>:Sesame</w:t>
            </w:r>
          </w:p>
        </w:tc>
        <w:tc>
          <w:tcPr>
            <w:tcW w:w="1382" w:type="dxa"/>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1.19</w:t>
            </w:r>
          </w:p>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(6.26)</w:t>
            </w:r>
          </w:p>
        </w:tc>
        <w:tc>
          <w:tcPr>
            <w:tcW w:w="1249" w:type="dxa"/>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2.31</w:t>
            </w:r>
          </w:p>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(8.74)</w:t>
            </w:r>
          </w:p>
        </w:tc>
        <w:tc>
          <w:tcPr>
            <w:tcW w:w="1164" w:type="dxa"/>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3.48</w:t>
            </w:r>
          </w:p>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(10.75)</w:t>
            </w:r>
          </w:p>
        </w:tc>
        <w:tc>
          <w:tcPr>
            <w:tcW w:w="1211" w:type="dxa"/>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5.87</w:t>
            </w:r>
          </w:p>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(14.02)</w:t>
            </w:r>
          </w:p>
        </w:tc>
        <w:tc>
          <w:tcPr>
            <w:tcW w:w="2241" w:type="dxa"/>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3.21</w:t>
            </w:r>
          </w:p>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(10.32)</w:t>
            </w:r>
          </w:p>
        </w:tc>
      </w:tr>
      <w:tr w:rsidR="008B2E4F" w:rsidRPr="0056700A" w:rsidTr="0056700A">
        <w:trPr>
          <w:trHeight w:val="90"/>
          <w:jc w:val="center"/>
        </w:trPr>
        <w:tc>
          <w:tcPr>
            <w:tcW w:w="1844" w:type="dxa"/>
            <w:shd w:val="clear" w:color="auto" w:fill="auto"/>
          </w:tcPr>
          <w:p w:rsidR="008B2E4F" w:rsidRPr="0056700A" w:rsidRDefault="008B2E4F" w:rsidP="00427F8E">
            <w:pPr>
              <w:rPr>
                <w:rFonts w:ascii="Arial" w:hAnsi="Arial" w:cs="Arial"/>
                <w:bCs/>
                <w:sz w:val="20"/>
                <w:szCs w:val="20"/>
              </w:rPr>
            </w:pPr>
            <w:r w:rsidRPr="0056700A">
              <w:rPr>
                <w:rFonts w:ascii="Arial" w:hAnsi="Arial" w:cs="Arial"/>
                <w:bCs/>
                <w:sz w:val="20"/>
                <w:szCs w:val="20"/>
              </w:rPr>
              <w:t>T</w:t>
            </w:r>
            <w:r w:rsidRPr="0056700A">
              <w:rPr>
                <w:rFonts w:ascii="Arial" w:hAnsi="Arial" w:cs="Arial"/>
                <w:bCs/>
                <w:sz w:val="20"/>
                <w:szCs w:val="20"/>
                <w:vertAlign w:val="subscript"/>
              </w:rPr>
              <w:t>4</w:t>
            </w:r>
            <w:r w:rsidRPr="0056700A">
              <w:rPr>
                <w:rFonts w:ascii="Arial" w:hAnsi="Arial" w:cs="Arial"/>
                <w:bCs/>
                <w:sz w:val="20"/>
                <w:szCs w:val="20"/>
              </w:rPr>
              <w:t xml:space="preserve">: Neem </w:t>
            </w:r>
          </w:p>
        </w:tc>
        <w:tc>
          <w:tcPr>
            <w:tcW w:w="1382" w:type="dxa"/>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3.75</w:t>
            </w:r>
          </w:p>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(11.16)</w:t>
            </w:r>
          </w:p>
        </w:tc>
        <w:tc>
          <w:tcPr>
            <w:tcW w:w="1249" w:type="dxa"/>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6.00</w:t>
            </w:r>
          </w:p>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(14.17)</w:t>
            </w:r>
          </w:p>
        </w:tc>
        <w:tc>
          <w:tcPr>
            <w:tcW w:w="1164" w:type="dxa"/>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10.49</w:t>
            </w:r>
          </w:p>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(18.89)</w:t>
            </w:r>
          </w:p>
        </w:tc>
        <w:tc>
          <w:tcPr>
            <w:tcW w:w="1211" w:type="dxa"/>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14.82</w:t>
            </w:r>
          </w:p>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(22.64)</w:t>
            </w:r>
          </w:p>
        </w:tc>
        <w:tc>
          <w:tcPr>
            <w:tcW w:w="2241" w:type="dxa"/>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8.76</w:t>
            </w:r>
          </w:p>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(17.21)</w:t>
            </w:r>
          </w:p>
        </w:tc>
      </w:tr>
      <w:tr w:rsidR="008B2E4F" w:rsidRPr="0056700A" w:rsidTr="0056700A">
        <w:trPr>
          <w:trHeight w:val="90"/>
          <w:jc w:val="center"/>
        </w:trPr>
        <w:tc>
          <w:tcPr>
            <w:tcW w:w="1844" w:type="dxa"/>
            <w:tcBorders>
              <w:bottom w:val="single" w:sz="4" w:space="0" w:color="auto"/>
            </w:tcBorders>
            <w:shd w:val="clear" w:color="auto" w:fill="auto"/>
          </w:tcPr>
          <w:p w:rsidR="008B2E4F" w:rsidRPr="0056700A" w:rsidRDefault="008B2E4F" w:rsidP="00427F8E">
            <w:pPr>
              <w:rPr>
                <w:rFonts w:ascii="Arial" w:hAnsi="Arial" w:cs="Arial"/>
                <w:bCs/>
                <w:sz w:val="20"/>
                <w:szCs w:val="20"/>
              </w:rPr>
            </w:pPr>
            <w:r w:rsidRPr="0056700A">
              <w:rPr>
                <w:rFonts w:ascii="Arial" w:hAnsi="Arial" w:cs="Arial"/>
                <w:bCs/>
                <w:sz w:val="20"/>
                <w:szCs w:val="20"/>
              </w:rPr>
              <w:t>T</w:t>
            </w:r>
            <w:r w:rsidRPr="0056700A">
              <w:rPr>
                <w:rFonts w:ascii="Arial" w:hAnsi="Arial" w:cs="Arial"/>
                <w:bCs/>
                <w:sz w:val="20"/>
                <w:szCs w:val="20"/>
                <w:vertAlign w:val="subscript"/>
              </w:rPr>
              <w:t>5</w:t>
            </w:r>
            <w:r w:rsidRPr="0056700A">
              <w:rPr>
                <w:rFonts w:ascii="Arial" w:hAnsi="Arial" w:cs="Arial"/>
                <w:bCs/>
                <w:sz w:val="20"/>
                <w:szCs w:val="20"/>
              </w:rPr>
              <w:t xml:space="preserve">: Peppermint </w:t>
            </w:r>
          </w:p>
        </w:tc>
        <w:tc>
          <w:tcPr>
            <w:tcW w:w="1382" w:type="dxa"/>
            <w:tcBorders>
              <w:bottom w:val="single" w:sz="4" w:space="0" w:color="auto"/>
            </w:tcBorders>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48.41</w:t>
            </w:r>
          </w:p>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(40.08)</w:t>
            </w:r>
          </w:p>
        </w:tc>
        <w:tc>
          <w:tcPr>
            <w:tcW w:w="1249" w:type="dxa"/>
            <w:tcBorders>
              <w:bottom w:val="single" w:sz="4" w:space="0" w:color="auto"/>
            </w:tcBorders>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51.28</w:t>
            </w:r>
          </w:p>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(45.73)</w:t>
            </w:r>
          </w:p>
        </w:tc>
        <w:tc>
          <w:tcPr>
            <w:tcW w:w="1164" w:type="dxa"/>
            <w:tcBorders>
              <w:bottom w:val="single" w:sz="4" w:space="0" w:color="auto"/>
            </w:tcBorders>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55.98</w:t>
            </w:r>
          </w:p>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(48.43)</w:t>
            </w:r>
          </w:p>
        </w:tc>
        <w:tc>
          <w:tcPr>
            <w:tcW w:w="1211" w:type="dxa"/>
            <w:tcBorders>
              <w:bottom w:val="single" w:sz="4" w:space="0" w:color="auto"/>
            </w:tcBorders>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61.04</w:t>
            </w:r>
          </w:p>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(51.37)</w:t>
            </w:r>
          </w:p>
        </w:tc>
        <w:tc>
          <w:tcPr>
            <w:tcW w:w="2241" w:type="dxa"/>
            <w:tcBorders>
              <w:bottom w:val="single" w:sz="4" w:space="0" w:color="auto"/>
            </w:tcBorders>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54.17</w:t>
            </w:r>
          </w:p>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(47.39)</w:t>
            </w:r>
          </w:p>
        </w:tc>
      </w:tr>
      <w:tr w:rsidR="008B2E4F" w:rsidRPr="0056700A" w:rsidTr="0056700A">
        <w:trPr>
          <w:trHeight w:val="90"/>
          <w:jc w:val="center"/>
        </w:trPr>
        <w:tc>
          <w:tcPr>
            <w:tcW w:w="1844" w:type="dxa"/>
            <w:tcBorders>
              <w:top w:val="single" w:sz="4" w:space="0" w:color="auto"/>
              <w:bottom w:val="single" w:sz="4" w:space="0" w:color="auto"/>
            </w:tcBorders>
          </w:tcPr>
          <w:p w:rsidR="008B2E4F" w:rsidRPr="0056700A" w:rsidRDefault="008B2E4F" w:rsidP="00427F8E">
            <w:pPr>
              <w:spacing w:line="360" w:lineRule="auto"/>
              <w:rPr>
                <w:rFonts w:ascii="Arial" w:hAnsi="Arial" w:cs="Arial"/>
                <w:bCs/>
                <w:sz w:val="20"/>
                <w:szCs w:val="20"/>
              </w:rPr>
            </w:pPr>
          </w:p>
        </w:tc>
        <w:tc>
          <w:tcPr>
            <w:tcW w:w="2631" w:type="dxa"/>
            <w:gridSpan w:val="2"/>
            <w:tcBorders>
              <w:top w:val="single" w:sz="4" w:space="0" w:color="auto"/>
              <w:bottom w:val="single" w:sz="4" w:space="0" w:color="auto"/>
            </w:tcBorders>
          </w:tcPr>
          <w:p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Essential oil (EO)</w:t>
            </w:r>
          </w:p>
        </w:tc>
        <w:tc>
          <w:tcPr>
            <w:tcW w:w="2375" w:type="dxa"/>
            <w:gridSpan w:val="2"/>
            <w:tcBorders>
              <w:top w:val="single" w:sz="4" w:space="0" w:color="auto"/>
              <w:bottom w:val="single" w:sz="4" w:space="0" w:color="auto"/>
            </w:tcBorders>
          </w:tcPr>
          <w:p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 xml:space="preserve">Concentration (C) </w:t>
            </w:r>
          </w:p>
        </w:tc>
        <w:tc>
          <w:tcPr>
            <w:tcW w:w="2241" w:type="dxa"/>
            <w:tcBorders>
              <w:top w:val="single" w:sz="4" w:space="0" w:color="auto"/>
              <w:bottom w:val="single" w:sz="4" w:space="0" w:color="auto"/>
            </w:tcBorders>
          </w:tcPr>
          <w:p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Interaction (EO×C)</w:t>
            </w:r>
          </w:p>
        </w:tc>
      </w:tr>
      <w:tr w:rsidR="008B2E4F" w:rsidRPr="0056700A" w:rsidTr="0056700A">
        <w:trPr>
          <w:trHeight w:val="90"/>
          <w:jc w:val="center"/>
        </w:trPr>
        <w:tc>
          <w:tcPr>
            <w:tcW w:w="1844" w:type="dxa"/>
            <w:tcBorders>
              <w:top w:val="single" w:sz="4" w:space="0" w:color="auto"/>
            </w:tcBorders>
          </w:tcPr>
          <w:p w:rsidR="008B2E4F" w:rsidRPr="0056700A" w:rsidRDefault="008B2E4F" w:rsidP="00427F8E">
            <w:pPr>
              <w:spacing w:line="360" w:lineRule="auto"/>
              <w:rPr>
                <w:rFonts w:ascii="Arial" w:hAnsi="Arial" w:cs="Arial"/>
                <w:b/>
                <w:bCs/>
                <w:sz w:val="20"/>
                <w:szCs w:val="20"/>
              </w:rPr>
            </w:pPr>
            <w:proofErr w:type="spellStart"/>
            <w:r w:rsidRPr="0056700A">
              <w:rPr>
                <w:rFonts w:ascii="Arial" w:hAnsi="Arial" w:cs="Arial"/>
                <w:b/>
                <w:bCs/>
                <w:sz w:val="20"/>
                <w:szCs w:val="20"/>
              </w:rPr>
              <w:t>SEd</w:t>
            </w:r>
            <w:proofErr w:type="spellEnd"/>
            <w:r w:rsidRPr="0056700A">
              <w:rPr>
                <w:rFonts w:ascii="Arial" w:eastAsia="Cambria" w:hAnsi="Arial" w:cs="Arial"/>
                <w:b/>
                <w:sz w:val="20"/>
                <w:szCs w:val="20"/>
              </w:rPr>
              <w:t>(±)</w:t>
            </w:r>
          </w:p>
        </w:tc>
        <w:tc>
          <w:tcPr>
            <w:tcW w:w="2631" w:type="dxa"/>
            <w:gridSpan w:val="2"/>
            <w:tcBorders>
              <w:top w:val="single" w:sz="4" w:space="0" w:color="auto"/>
            </w:tcBorders>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0.22</w:t>
            </w:r>
          </w:p>
        </w:tc>
        <w:tc>
          <w:tcPr>
            <w:tcW w:w="2375" w:type="dxa"/>
            <w:gridSpan w:val="2"/>
            <w:tcBorders>
              <w:top w:val="single" w:sz="4" w:space="0" w:color="auto"/>
            </w:tcBorders>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0.2</w:t>
            </w:r>
          </w:p>
        </w:tc>
        <w:tc>
          <w:tcPr>
            <w:tcW w:w="2241" w:type="dxa"/>
            <w:tcBorders>
              <w:top w:val="single" w:sz="4" w:space="0" w:color="auto"/>
            </w:tcBorders>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0.44</w:t>
            </w:r>
          </w:p>
        </w:tc>
      </w:tr>
      <w:tr w:rsidR="008B2E4F" w:rsidRPr="0056700A" w:rsidTr="0056700A">
        <w:trPr>
          <w:trHeight w:val="90"/>
          <w:jc w:val="center"/>
        </w:trPr>
        <w:tc>
          <w:tcPr>
            <w:tcW w:w="1844" w:type="dxa"/>
            <w:tcBorders>
              <w:bottom w:val="single" w:sz="4" w:space="0" w:color="auto"/>
            </w:tcBorders>
          </w:tcPr>
          <w:p w:rsidR="008B2E4F" w:rsidRPr="0056700A" w:rsidRDefault="008B2E4F" w:rsidP="00427F8E">
            <w:pPr>
              <w:spacing w:line="360" w:lineRule="auto"/>
              <w:rPr>
                <w:rFonts w:ascii="Arial" w:hAnsi="Arial" w:cs="Arial"/>
                <w:b/>
                <w:bCs/>
                <w:sz w:val="20"/>
                <w:szCs w:val="20"/>
              </w:rPr>
            </w:pPr>
            <w:r w:rsidRPr="0056700A">
              <w:rPr>
                <w:rFonts w:ascii="Arial" w:hAnsi="Arial" w:cs="Arial"/>
                <w:b/>
                <w:bCs/>
                <w:sz w:val="20"/>
                <w:szCs w:val="20"/>
              </w:rPr>
              <w:t>CD( p=0.05)</w:t>
            </w:r>
          </w:p>
        </w:tc>
        <w:tc>
          <w:tcPr>
            <w:tcW w:w="2631" w:type="dxa"/>
            <w:gridSpan w:val="2"/>
            <w:tcBorders>
              <w:bottom w:val="single" w:sz="4" w:space="0" w:color="auto"/>
            </w:tcBorders>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0.44</w:t>
            </w:r>
          </w:p>
        </w:tc>
        <w:tc>
          <w:tcPr>
            <w:tcW w:w="2375" w:type="dxa"/>
            <w:gridSpan w:val="2"/>
            <w:tcBorders>
              <w:bottom w:val="single" w:sz="4" w:space="0" w:color="auto"/>
            </w:tcBorders>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0.4</w:t>
            </w:r>
          </w:p>
        </w:tc>
        <w:tc>
          <w:tcPr>
            <w:tcW w:w="2241" w:type="dxa"/>
            <w:tcBorders>
              <w:bottom w:val="single" w:sz="4" w:space="0" w:color="auto"/>
            </w:tcBorders>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0.89</w:t>
            </w:r>
          </w:p>
        </w:tc>
      </w:tr>
      <w:tr w:rsidR="008B2E4F" w:rsidRPr="0056700A" w:rsidTr="0056700A">
        <w:trPr>
          <w:trHeight w:val="90"/>
          <w:jc w:val="center"/>
        </w:trPr>
        <w:tc>
          <w:tcPr>
            <w:tcW w:w="1844" w:type="dxa"/>
            <w:tcBorders>
              <w:top w:val="single" w:sz="4" w:space="0" w:color="auto"/>
              <w:bottom w:val="single" w:sz="4" w:space="0" w:color="auto"/>
            </w:tcBorders>
          </w:tcPr>
          <w:p w:rsidR="008B2E4F" w:rsidRPr="0056700A" w:rsidRDefault="008B2E4F" w:rsidP="00427F8E">
            <w:pPr>
              <w:spacing w:line="360" w:lineRule="auto"/>
              <w:rPr>
                <w:rFonts w:ascii="Arial" w:hAnsi="Arial" w:cs="Arial"/>
                <w:b/>
                <w:bCs/>
                <w:sz w:val="20"/>
                <w:szCs w:val="20"/>
              </w:rPr>
            </w:pPr>
            <w:proofErr w:type="gramStart"/>
            <w:r w:rsidRPr="0056700A">
              <w:rPr>
                <w:rFonts w:ascii="Arial" w:hAnsi="Arial" w:cs="Arial"/>
                <w:b/>
                <w:bCs/>
                <w:sz w:val="20"/>
                <w:szCs w:val="20"/>
              </w:rPr>
              <w:t>CV(</w:t>
            </w:r>
            <w:proofErr w:type="gramEnd"/>
            <w:r w:rsidRPr="0056700A">
              <w:rPr>
                <w:rFonts w:ascii="Arial" w:hAnsi="Arial" w:cs="Arial"/>
                <w:b/>
                <w:bCs/>
                <w:sz w:val="20"/>
                <w:szCs w:val="20"/>
              </w:rPr>
              <w:t>%)</w:t>
            </w:r>
          </w:p>
        </w:tc>
        <w:tc>
          <w:tcPr>
            <w:tcW w:w="7247" w:type="dxa"/>
            <w:gridSpan w:val="5"/>
            <w:tcBorders>
              <w:top w:val="single" w:sz="4" w:space="0" w:color="auto"/>
              <w:bottom w:val="single" w:sz="4" w:space="0" w:color="auto"/>
            </w:tcBorders>
          </w:tcPr>
          <w:p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1.37</w:t>
            </w:r>
          </w:p>
        </w:tc>
      </w:tr>
    </w:tbl>
    <w:p w:rsidR="008B2E4F" w:rsidRPr="0056700A" w:rsidRDefault="008B2E4F" w:rsidP="008B2E4F">
      <w:pPr>
        <w:spacing w:line="360" w:lineRule="auto"/>
        <w:jc w:val="both"/>
        <w:rPr>
          <w:rFonts w:ascii="Arial" w:hAnsi="Arial" w:cs="Arial"/>
          <w:bCs/>
          <w:i/>
          <w:sz w:val="18"/>
        </w:rPr>
      </w:pPr>
      <w:r w:rsidRPr="0056700A">
        <w:rPr>
          <w:rFonts w:ascii="Arial" w:hAnsi="Arial" w:cs="Arial"/>
          <w:bCs/>
          <w:i/>
          <w:sz w:val="18"/>
        </w:rPr>
        <w:t>Data within the parenthesis are arcsine transformed values</w:t>
      </w:r>
    </w:p>
    <w:p w:rsidR="008B2E4F" w:rsidRPr="008B2E4F" w:rsidRDefault="008B2E4F" w:rsidP="008B2E4F">
      <w:pPr>
        <w:spacing w:line="360" w:lineRule="auto"/>
        <w:jc w:val="both"/>
        <w:rPr>
          <w:rFonts w:ascii="Arial" w:hAnsi="Arial" w:cs="Arial"/>
          <w:b/>
          <w:bCs/>
        </w:rPr>
      </w:pPr>
    </w:p>
    <w:p w:rsidR="008B2E4F" w:rsidRPr="008B2E4F" w:rsidRDefault="008B2E4F" w:rsidP="0056700A">
      <w:pPr>
        <w:spacing w:line="360" w:lineRule="auto"/>
        <w:jc w:val="center"/>
        <w:rPr>
          <w:rFonts w:ascii="Arial" w:hAnsi="Arial" w:cs="Arial"/>
          <w:b/>
          <w:bCs/>
        </w:rPr>
      </w:pPr>
      <w:r w:rsidRPr="008B2E4F">
        <w:rPr>
          <w:rFonts w:ascii="Arial" w:hAnsi="Arial" w:cs="Arial"/>
          <w:noProof/>
        </w:rPr>
        <w:drawing>
          <wp:inline distT="0" distB="0" distL="114300" distR="114300">
            <wp:extent cx="5539740" cy="2152650"/>
            <wp:effectExtent l="4445" t="4445" r="18415" b="14605"/>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B2E4F" w:rsidRPr="008B2E4F" w:rsidRDefault="008B2E4F" w:rsidP="0056700A">
      <w:pPr>
        <w:spacing w:line="360" w:lineRule="auto"/>
        <w:jc w:val="center"/>
        <w:rPr>
          <w:rFonts w:ascii="Arial" w:hAnsi="Arial" w:cs="Arial"/>
          <w:b/>
          <w:bCs/>
        </w:rPr>
      </w:pPr>
      <w:r w:rsidRPr="008B2E4F">
        <w:rPr>
          <w:rFonts w:ascii="Arial" w:hAnsi="Arial" w:cs="Arial"/>
          <w:b/>
          <w:bCs/>
        </w:rPr>
        <w:t xml:space="preserve">Fig 6. Effect of essential oils on percent inhibition of mycelial growth of </w:t>
      </w:r>
      <w:r w:rsidRPr="008B2E4F">
        <w:rPr>
          <w:rFonts w:ascii="Arial" w:hAnsi="Arial" w:cs="Arial"/>
          <w:b/>
          <w:bCs/>
          <w:i/>
          <w:iCs/>
        </w:rPr>
        <w:t>FOL</w:t>
      </w:r>
      <w:r w:rsidRPr="008B2E4F">
        <w:rPr>
          <w:rFonts w:ascii="Arial" w:hAnsi="Arial" w:cs="Arial"/>
          <w:b/>
          <w:bCs/>
        </w:rPr>
        <w:t xml:space="preserve"> at different concentrations (0.1, 0.5, 1.0 and 1.5 %) </w:t>
      </w:r>
      <w:r w:rsidRPr="008B2E4F">
        <w:rPr>
          <w:rFonts w:ascii="Arial" w:hAnsi="Arial" w:cs="Arial"/>
          <w:b/>
          <w:bCs/>
          <w:i/>
          <w:iCs/>
        </w:rPr>
        <w:t>in vitro</w:t>
      </w:r>
    </w:p>
    <w:p w:rsidR="00C75BF4" w:rsidRDefault="00C75BF4" w:rsidP="00FB3358">
      <w:pPr>
        <w:pStyle w:val="Caption"/>
        <w:jc w:val="both"/>
        <w:rPr>
          <w:rFonts w:ascii="Arial" w:eastAsia="Calibri" w:hAnsi="Arial" w:cs="Arial"/>
          <w:b/>
          <w:bCs/>
          <w:i w:val="0"/>
          <w:color w:val="auto"/>
          <w:sz w:val="20"/>
          <w:lang w:val="en-GB"/>
        </w:rPr>
      </w:pPr>
    </w:p>
    <w:p w:rsidR="0056700A" w:rsidRPr="0056700A" w:rsidRDefault="00F7052A" w:rsidP="0056700A">
      <w:pPr>
        <w:pStyle w:val="NoSpacing"/>
        <w:jc w:val="both"/>
        <w:rPr>
          <w:rFonts w:ascii="Arial" w:hAnsi="Arial" w:cs="Arial"/>
        </w:rPr>
      </w:pPr>
      <w:r w:rsidRPr="0056700A">
        <w:rPr>
          <w:rFonts w:ascii="Arial" w:eastAsia="Calibri" w:hAnsi="Arial" w:cs="Arial"/>
          <w:b/>
          <w:bCs/>
          <w:lang w:val="en-GB"/>
        </w:rPr>
        <w:t>Discussion:</w:t>
      </w:r>
      <w:r w:rsidR="00A86BA7">
        <w:rPr>
          <w:rFonts w:ascii="Arial" w:eastAsia="Calibri" w:hAnsi="Arial" w:cs="Arial"/>
          <w:b/>
          <w:bCs/>
          <w:lang w:val="en-GB"/>
        </w:rPr>
        <w:t xml:space="preserve"> </w:t>
      </w:r>
      <w:r w:rsidR="0056700A" w:rsidRPr="0056700A">
        <w:rPr>
          <w:rFonts w:ascii="Arial" w:hAnsi="Arial" w:cs="Arial"/>
        </w:rPr>
        <w:t xml:space="preserve">The antifungal effect of five essential oils was carried out </w:t>
      </w:r>
      <w:r w:rsidR="0056700A" w:rsidRPr="0056700A">
        <w:rPr>
          <w:rFonts w:ascii="Arial" w:hAnsi="Arial" w:cs="Arial"/>
          <w:i/>
          <w:iCs/>
        </w:rPr>
        <w:t>in vitro</w:t>
      </w:r>
      <w:r w:rsidR="00371B40">
        <w:rPr>
          <w:rFonts w:ascii="Arial" w:hAnsi="Arial" w:cs="Arial"/>
          <w:i/>
          <w:iCs/>
        </w:rPr>
        <w:t xml:space="preserve"> </w:t>
      </w:r>
      <w:r w:rsidR="0056700A" w:rsidRPr="0056700A">
        <w:rPr>
          <w:rFonts w:ascii="Arial" w:hAnsi="Arial" w:cs="Arial"/>
        </w:rPr>
        <w:t xml:space="preserve">at four </w:t>
      </w:r>
      <w:proofErr w:type="gramStart"/>
      <w:r w:rsidR="0056700A" w:rsidRPr="0056700A">
        <w:rPr>
          <w:rFonts w:ascii="Arial" w:hAnsi="Arial" w:cs="Arial"/>
        </w:rPr>
        <w:t>concentrations(</w:t>
      </w:r>
      <w:proofErr w:type="gramEnd"/>
      <w:r w:rsidR="0056700A" w:rsidRPr="0056700A">
        <w:rPr>
          <w:rFonts w:ascii="Arial" w:hAnsi="Arial" w:cs="Arial"/>
        </w:rPr>
        <w:t xml:space="preserve">0.1%, 0.5%, 1.0%, and 1.5%)against </w:t>
      </w:r>
      <w:proofErr w:type="spellStart"/>
      <w:r w:rsidR="0056700A" w:rsidRPr="0056700A">
        <w:rPr>
          <w:rFonts w:ascii="Arial" w:hAnsi="Arial" w:cs="Arial"/>
          <w:i/>
          <w:iCs/>
        </w:rPr>
        <w:t>Fusarium</w:t>
      </w:r>
      <w:proofErr w:type="spellEnd"/>
      <w:r w:rsidR="00371B40">
        <w:rPr>
          <w:rFonts w:ascii="Arial" w:hAnsi="Arial" w:cs="Arial"/>
          <w:i/>
          <w:iCs/>
        </w:rPr>
        <w:t xml:space="preserve"> </w:t>
      </w:r>
      <w:proofErr w:type="spellStart"/>
      <w:r w:rsidR="0056700A" w:rsidRPr="0056700A">
        <w:rPr>
          <w:rFonts w:ascii="Arial" w:hAnsi="Arial" w:cs="Arial"/>
          <w:i/>
          <w:iCs/>
        </w:rPr>
        <w:t>oxyxporum</w:t>
      </w:r>
      <w:proofErr w:type="spellEnd"/>
      <w:r w:rsidR="00371B40">
        <w:rPr>
          <w:rFonts w:ascii="Arial" w:hAnsi="Arial" w:cs="Arial"/>
          <w:i/>
          <w:iCs/>
        </w:rPr>
        <w:t xml:space="preserve"> </w:t>
      </w:r>
      <w:proofErr w:type="spellStart"/>
      <w:r w:rsidR="0056700A" w:rsidRPr="0056700A">
        <w:rPr>
          <w:rFonts w:ascii="Arial" w:hAnsi="Arial" w:cs="Arial"/>
        </w:rPr>
        <w:t>f.sp.</w:t>
      </w:r>
      <w:r w:rsidR="0056700A" w:rsidRPr="0056700A">
        <w:rPr>
          <w:rFonts w:ascii="Arial" w:hAnsi="Arial" w:cs="Arial"/>
          <w:i/>
          <w:iCs/>
        </w:rPr>
        <w:t>lycopersici</w:t>
      </w:r>
      <w:proofErr w:type="spellEnd"/>
      <w:r w:rsidR="00371B40">
        <w:rPr>
          <w:rFonts w:ascii="Arial" w:hAnsi="Arial" w:cs="Arial"/>
          <w:i/>
          <w:iCs/>
        </w:rPr>
        <w:t xml:space="preserve"> </w:t>
      </w:r>
      <w:r w:rsidR="0056700A" w:rsidRPr="0056700A">
        <w:rPr>
          <w:rFonts w:ascii="Arial" w:hAnsi="Arial" w:cs="Arial"/>
        </w:rPr>
        <w:t>causing</w:t>
      </w:r>
      <w:r w:rsidR="00371B40">
        <w:rPr>
          <w:rFonts w:ascii="Arial" w:hAnsi="Arial" w:cs="Arial"/>
        </w:rPr>
        <w:t xml:space="preserve"> </w:t>
      </w:r>
      <w:r w:rsidR="0056700A" w:rsidRPr="0056700A">
        <w:rPr>
          <w:rFonts w:ascii="Arial" w:hAnsi="Arial" w:cs="Arial"/>
        </w:rPr>
        <w:t>wilt of tomatoes</w:t>
      </w:r>
      <w:r w:rsidR="00371B40">
        <w:rPr>
          <w:rFonts w:ascii="Arial" w:hAnsi="Arial" w:cs="Arial"/>
        </w:rPr>
        <w:t xml:space="preserve"> </w:t>
      </w:r>
      <w:r w:rsidR="0056700A" w:rsidRPr="0056700A">
        <w:rPr>
          <w:rFonts w:ascii="Arial" w:hAnsi="Arial" w:cs="Arial"/>
        </w:rPr>
        <w:t xml:space="preserve">by following the Poison Food Technique </w:t>
      </w:r>
      <w:r w:rsidR="0056700A">
        <w:rPr>
          <w:rFonts w:ascii="Arial" w:hAnsi="Arial" w:cs="Arial"/>
        </w:rPr>
        <w:t xml:space="preserve">(Nene and </w:t>
      </w:r>
      <w:proofErr w:type="spellStart"/>
      <w:r w:rsidR="0056700A">
        <w:rPr>
          <w:rFonts w:ascii="Arial" w:hAnsi="Arial" w:cs="Arial"/>
        </w:rPr>
        <w:t>Thapliyal</w:t>
      </w:r>
      <w:proofErr w:type="spellEnd"/>
      <w:r w:rsidR="0056700A" w:rsidRPr="0056700A">
        <w:rPr>
          <w:rFonts w:ascii="Arial" w:hAnsi="Arial" w:cs="Arial"/>
        </w:rPr>
        <w:t xml:space="preserve"> 2000).</w:t>
      </w:r>
    </w:p>
    <w:p w:rsidR="0056700A" w:rsidRDefault="0056700A" w:rsidP="0056700A">
      <w:pPr>
        <w:pStyle w:val="NoSpacing"/>
        <w:jc w:val="both"/>
        <w:rPr>
          <w:rFonts w:ascii="Arial" w:hAnsi="Arial" w:cs="Arial"/>
        </w:rPr>
      </w:pPr>
    </w:p>
    <w:p w:rsidR="0056700A" w:rsidRPr="0056700A" w:rsidRDefault="0056700A" w:rsidP="0056700A">
      <w:pPr>
        <w:pStyle w:val="NoSpacing"/>
        <w:jc w:val="both"/>
        <w:rPr>
          <w:rFonts w:ascii="Arial" w:hAnsi="Arial" w:cs="Arial"/>
        </w:rPr>
      </w:pPr>
      <w:r w:rsidRPr="0056700A">
        <w:rPr>
          <w:rFonts w:ascii="Arial" w:hAnsi="Arial" w:cs="Arial"/>
        </w:rPr>
        <w:t xml:space="preserve">Essential oils exhibited varied levels of radial mycelial growth and inhibition of radial mycelial growth at all four concentrations. The inhibitory effect of </w:t>
      </w:r>
      <w:proofErr w:type="spellStart"/>
      <w:r w:rsidRPr="0056700A">
        <w:rPr>
          <w:rFonts w:ascii="Arial" w:hAnsi="Arial" w:cs="Arial"/>
        </w:rPr>
        <w:t>oilsshowed</w:t>
      </w:r>
      <w:proofErr w:type="spellEnd"/>
      <w:r w:rsidRPr="0056700A">
        <w:rPr>
          <w:rFonts w:ascii="Arial" w:hAnsi="Arial" w:cs="Arial"/>
        </w:rPr>
        <w:t xml:space="preserve"> dose-dependent activity on the test pathogen. Clove and cinnamon oil-treated plates recorded the least mycelial growth (0.00 mm) of </w:t>
      </w:r>
      <w:r w:rsidRPr="0056700A">
        <w:rPr>
          <w:rFonts w:ascii="Arial" w:hAnsi="Arial" w:cs="Arial"/>
          <w:i/>
          <w:iCs/>
        </w:rPr>
        <w:t>FOL,</w:t>
      </w:r>
      <w:r w:rsidRPr="0056700A">
        <w:rPr>
          <w:rFonts w:ascii="Arial" w:hAnsi="Arial" w:cs="Arial"/>
        </w:rPr>
        <w:t xml:space="preserve"> whereas sesame oil recorded the highest mean radial </w:t>
      </w:r>
      <w:r w:rsidRPr="0056700A">
        <w:rPr>
          <w:rFonts w:ascii="Arial" w:hAnsi="Arial" w:cs="Arial"/>
        </w:rPr>
        <w:lastRenderedPageBreak/>
        <w:t>mycelial growth (86.14 mm</w:t>
      </w:r>
      <w:r w:rsidRPr="0056700A">
        <w:rPr>
          <w:rFonts w:ascii="Arial" w:hAnsi="Arial" w:cs="Arial"/>
          <w:b/>
          <w:bCs/>
        </w:rPr>
        <w:t xml:space="preserve">) </w:t>
      </w:r>
      <w:r w:rsidRPr="0056700A">
        <w:rPr>
          <w:rFonts w:ascii="Arial" w:hAnsi="Arial" w:cs="Arial"/>
        </w:rPr>
        <w:t xml:space="preserve">at all </w:t>
      </w:r>
      <w:proofErr w:type="spellStart"/>
      <w:r w:rsidRPr="0056700A">
        <w:rPr>
          <w:rFonts w:ascii="Arial" w:hAnsi="Arial" w:cs="Arial"/>
        </w:rPr>
        <w:t>concentrations.Maximum</w:t>
      </w:r>
      <w:proofErr w:type="spellEnd"/>
      <w:r w:rsidRPr="0056700A">
        <w:rPr>
          <w:rFonts w:ascii="Arial" w:hAnsi="Arial" w:cs="Arial"/>
        </w:rPr>
        <w:t xml:space="preserve"> inhibition (100.00%) of radial mycelial growth of </w:t>
      </w:r>
      <w:r w:rsidRPr="0056700A">
        <w:rPr>
          <w:rFonts w:ascii="Arial" w:hAnsi="Arial" w:cs="Arial"/>
          <w:i/>
          <w:iCs/>
        </w:rPr>
        <w:t>FOL</w:t>
      </w:r>
      <w:r w:rsidRPr="0056700A">
        <w:rPr>
          <w:rFonts w:ascii="Arial" w:hAnsi="Arial" w:cs="Arial"/>
        </w:rPr>
        <w:t xml:space="preserve"> over control was obtained in the clove and cinnamon oil plates irrespective of all concentrations evaluated, whereas, sesame oil recorded the lowest mean inhibition of radial mycelial growth (3.21%) of </w:t>
      </w:r>
      <w:r w:rsidRPr="0056700A">
        <w:rPr>
          <w:rFonts w:ascii="Arial" w:hAnsi="Arial" w:cs="Arial"/>
          <w:i/>
          <w:iCs/>
        </w:rPr>
        <w:t xml:space="preserve">FOL </w:t>
      </w:r>
      <w:r w:rsidRPr="0056700A">
        <w:rPr>
          <w:rFonts w:ascii="Arial" w:hAnsi="Arial" w:cs="Arial"/>
        </w:rPr>
        <w:t>in all concentrations (Table 6 and 7).</w:t>
      </w:r>
    </w:p>
    <w:p w:rsidR="0056700A" w:rsidRDefault="0056700A" w:rsidP="0056700A">
      <w:pPr>
        <w:pStyle w:val="NoSpacing"/>
        <w:jc w:val="both"/>
        <w:rPr>
          <w:rFonts w:ascii="Arial" w:hAnsi="Arial" w:cs="Arial"/>
        </w:rPr>
      </w:pPr>
    </w:p>
    <w:p w:rsidR="0056700A" w:rsidRPr="0056700A" w:rsidRDefault="0056700A" w:rsidP="0056700A">
      <w:pPr>
        <w:pStyle w:val="NoSpacing"/>
        <w:jc w:val="both"/>
        <w:rPr>
          <w:rFonts w:ascii="Arial" w:hAnsi="Arial" w:cs="Arial"/>
        </w:rPr>
      </w:pPr>
      <w:r w:rsidRPr="0056700A">
        <w:rPr>
          <w:rFonts w:ascii="Arial" w:hAnsi="Arial" w:cs="Arial"/>
        </w:rPr>
        <w:t xml:space="preserve">The maximum inhibition of radial mycelial growth of </w:t>
      </w:r>
      <w:r w:rsidRPr="0056700A">
        <w:rPr>
          <w:rFonts w:ascii="Arial" w:hAnsi="Arial" w:cs="Arial"/>
          <w:i/>
          <w:iCs/>
        </w:rPr>
        <w:t>FOL</w:t>
      </w:r>
      <w:r w:rsidRPr="0056700A">
        <w:rPr>
          <w:rFonts w:ascii="Arial" w:hAnsi="Arial" w:cs="Arial"/>
        </w:rPr>
        <w:t xml:space="preserve"> obtained in the clove oil-treated plate in all the concentrations may be due to the presence of a high concentration of </w:t>
      </w:r>
      <w:proofErr w:type="spellStart"/>
      <w:r w:rsidRPr="0056700A">
        <w:rPr>
          <w:rFonts w:ascii="Arial" w:hAnsi="Arial" w:cs="Arial"/>
        </w:rPr>
        <w:t>eugenal</w:t>
      </w:r>
      <w:proofErr w:type="spellEnd"/>
      <w:r w:rsidRPr="0056700A">
        <w:rPr>
          <w:rFonts w:ascii="Arial" w:hAnsi="Arial" w:cs="Arial"/>
        </w:rPr>
        <w:t xml:space="preserve">, an antiseptic phenolic compound. Clove oil is reported to change </w:t>
      </w:r>
      <w:proofErr w:type="spellStart"/>
      <w:r w:rsidRPr="0056700A">
        <w:rPr>
          <w:rFonts w:ascii="Arial" w:hAnsi="Arial" w:cs="Arial"/>
        </w:rPr>
        <w:t>phytopathogenic</w:t>
      </w:r>
      <w:proofErr w:type="spellEnd"/>
      <w:r w:rsidRPr="0056700A">
        <w:rPr>
          <w:rFonts w:ascii="Arial" w:hAnsi="Arial" w:cs="Arial"/>
        </w:rPr>
        <w:t xml:space="preserve"> hyphae (</w:t>
      </w:r>
      <w:proofErr w:type="spellStart"/>
      <w:r w:rsidRPr="0056700A">
        <w:rPr>
          <w:rFonts w:ascii="Arial" w:hAnsi="Arial" w:cs="Arial"/>
        </w:rPr>
        <w:t>Baratta</w:t>
      </w:r>
      <w:proofErr w:type="spellEnd"/>
      <w:r w:rsidRPr="0056700A">
        <w:rPr>
          <w:rFonts w:ascii="Arial" w:hAnsi="Arial" w:cs="Arial"/>
        </w:rPr>
        <w:t xml:space="preserve"> </w:t>
      </w:r>
      <w:r w:rsidRPr="0056700A">
        <w:rPr>
          <w:rFonts w:ascii="Arial" w:hAnsi="Arial" w:cs="Arial"/>
          <w:iCs/>
        </w:rPr>
        <w:t>et al</w:t>
      </w:r>
      <w:r w:rsidRPr="0056700A">
        <w:rPr>
          <w:rFonts w:ascii="Arial" w:hAnsi="Arial" w:cs="Arial"/>
        </w:rPr>
        <w:t xml:space="preserve">. 1998). The highest inhibition of radial mycelial growth of </w:t>
      </w:r>
      <w:r w:rsidRPr="0056700A">
        <w:rPr>
          <w:rFonts w:ascii="Arial" w:hAnsi="Arial" w:cs="Arial"/>
          <w:i/>
          <w:iCs/>
        </w:rPr>
        <w:t>FOL</w:t>
      </w:r>
      <w:r w:rsidRPr="0056700A">
        <w:rPr>
          <w:rFonts w:ascii="Arial" w:hAnsi="Arial" w:cs="Arial"/>
        </w:rPr>
        <w:t xml:space="preserve"> found in the cinnamon oil treated plate may be due to the presence of antimicrobial compounds such as </w:t>
      </w:r>
      <w:proofErr w:type="spellStart"/>
      <w:r w:rsidRPr="0056700A">
        <w:rPr>
          <w:rFonts w:ascii="Arial" w:hAnsi="Arial" w:cs="Arial"/>
        </w:rPr>
        <w:t>cinamaldehyde</w:t>
      </w:r>
      <w:proofErr w:type="spellEnd"/>
      <w:r w:rsidRPr="0056700A">
        <w:rPr>
          <w:rFonts w:ascii="Arial" w:hAnsi="Arial" w:cs="Arial"/>
        </w:rPr>
        <w:t>, linalool, and eugenol (</w:t>
      </w:r>
      <w:r w:rsidR="00371B40">
        <w:rPr>
          <w:rFonts w:ascii="Arial" w:hAnsi="Arial" w:cs="Arial"/>
        </w:rPr>
        <w:t xml:space="preserve">Ben et al. 2015; </w:t>
      </w:r>
      <w:proofErr w:type="spellStart"/>
      <w:r w:rsidRPr="0056700A">
        <w:rPr>
          <w:rFonts w:ascii="Arial" w:hAnsi="Arial" w:cs="Arial"/>
        </w:rPr>
        <w:t>Ranasinghe</w:t>
      </w:r>
      <w:proofErr w:type="spellEnd"/>
      <w:r w:rsidRPr="0056700A">
        <w:rPr>
          <w:rFonts w:ascii="Arial" w:hAnsi="Arial" w:cs="Arial"/>
        </w:rPr>
        <w:t xml:space="preserve"> </w:t>
      </w:r>
      <w:r w:rsidRPr="0056700A">
        <w:rPr>
          <w:rFonts w:ascii="Arial" w:hAnsi="Arial" w:cs="Arial"/>
          <w:iCs/>
        </w:rPr>
        <w:t>et al</w:t>
      </w:r>
      <w:r w:rsidRPr="0056700A">
        <w:rPr>
          <w:rFonts w:ascii="Arial" w:hAnsi="Arial" w:cs="Arial"/>
        </w:rPr>
        <w:t xml:space="preserve">. 2002). </w:t>
      </w:r>
    </w:p>
    <w:p w:rsidR="0056700A" w:rsidRDefault="0056700A" w:rsidP="0056700A">
      <w:pPr>
        <w:pStyle w:val="NoSpacing"/>
        <w:jc w:val="both"/>
        <w:rPr>
          <w:rFonts w:ascii="Arial" w:hAnsi="Arial" w:cs="Arial"/>
        </w:rPr>
      </w:pPr>
    </w:p>
    <w:p w:rsidR="00DF0C49" w:rsidRPr="0056700A" w:rsidRDefault="00C42E83" w:rsidP="0056700A">
      <w:pPr>
        <w:pStyle w:val="NoSpacing"/>
        <w:jc w:val="both"/>
        <w:rPr>
          <w:rFonts w:ascii="Arial" w:hAnsi="Arial" w:cs="Arial"/>
          <w:i/>
        </w:rPr>
      </w:pPr>
      <w:r>
        <w:rPr>
          <w:rFonts w:ascii="Times New Roman" w:hAnsi="Times New Roman"/>
          <w:sz w:val="24"/>
          <w:szCs w:val="24"/>
        </w:rPr>
        <w:t xml:space="preserve">As a potent antifungal agent, clove oil could be used as </w:t>
      </w:r>
      <w:proofErr w:type="spellStart"/>
      <w:r>
        <w:rPr>
          <w:rFonts w:ascii="Times New Roman" w:hAnsi="Times New Roman"/>
          <w:sz w:val="24"/>
          <w:szCs w:val="24"/>
        </w:rPr>
        <w:t>biofungicide</w:t>
      </w:r>
      <w:proofErr w:type="spellEnd"/>
      <w:r>
        <w:rPr>
          <w:rFonts w:ascii="Times New Roman" w:hAnsi="Times New Roman"/>
          <w:sz w:val="24"/>
          <w:szCs w:val="24"/>
        </w:rPr>
        <w:t xml:space="preserve"> for the control of </w:t>
      </w:r>
      <w:r>
        <w:rPr>
          <w:rFonts w:ascii="Times New Roman" w:hAnsi="Times New Roman"/>
          <w:i/>
          <w:iCs/>
          <w:sz w:val="24"/>
          <w:szCs w:val="24"/>
        </w:rPr>
        <w:t>FOL</w:t>
      </w:r>
      <w:r>
        <w:rPr>
          <w:rFonts w:ascii="Times New Roman" w:hAnsi="Times New Roman"/>
          <w:sz w:val="24"/>
          <w:szCs w:val="24"/>
        </w:rPr>
        <w:t xml:space="preserve"> in both preventive and therapeutic manners (</w:t>
      </w:r>
      <w:r w:rsidRPr="00C42E83">
        <w:rPr>
          <w:rFonts w:ascii="Times New Roman" w:hAnsi="Times New Roman"/>
          <w:sz w:val="24"/>
          <w:szCs w:val="24"/>
        </w:rPr>
        <w:t>Sharma et al</w:t>
      </w:r>
      <w:r>
        <w:rPr>
          <w:rFonts w:ascii="Times New Roman" w:hAnsi="Times New Roman"/>
          <w:i/>
          <w:iCs/>
          <w:sz w:val="24"/>
          <w:szCs w:val="24"/>
        </w:rPr>
        <w:t xml:space="preserve">. </w:t>
      </w:r>
      <w:r>
        <w:rPr>
          <w:rFonts w:ascii="Times New Roman" w:hAnsi="Times New Roman"/>
          <w:sz w:val="24"/>
          <w:szCs w:val="24"/>
        </w:rPr>
        <w:t>2017)</w:t>
      </w:r>
      <w:r w:rsidR="0056700A" w:rsidRPr="0056700A">
        <w:rPr>
          <w:rFonts w:ascii="Arial" w:hAnsi="Arial" w:cs="Arial"/>
        </w:rPr>
        <w:t xml:space="preserve">. The results of the present investigation are in agreement with the findings of Rodrigues </w:t>
      </w:r>
      <w:r w:rsidR="0056700A" w:rsidRPr="0056700A">
        <w:rPr>
          <w:rFonts w:ascii="Arial" w:hAnsi="Arial" w:cs="Arial"/>
          <w:i/>
          <w:iCs/>
        </w:rPr>
        <w:t xml:space="preserve">et al. </w:t>
      </w:r>
      <w:r w:rsidR="0056700A" w:rsidRPr="0056700A">
        <w:rPr>
          <w:rFonts w:ascii="Arial" w:hAnsi="Arial" w:cs="Arial"/>
        </w:rPr>
        <w:t xml:space="preserve">2018, </w:t>
      </w:r>
      <w:proofErr w:type="spellStart"/>
      <w:r w:rsidR="0056700A" w:rsidRPr="0056700A">
        <w:rPr>
          <w:rFonts w:ascii="Arial" w:hAnsi="Arial" w:cs="Arial"/>
        </w:rPr>
        <w:t>Unnithan</w:t>
      </w:r>
      <w:proofErr w:type="spellEnd"/>
      <w:r w:rsidR="0056700A" w:rsidRPr="0056700A">
        <w:rPr>
          <w:rFonts w:ascii="Arial" w:hAnsi="Arial" w:cs="Arial"/>
        </w:rPr>
        <w:t xml:space="preserve"> </w:t>
      </w:r>
      <w:proofErr w:type="gramStart"/>
      <w:r w:rsidR="0056700A" w:rsidRPr="0056700A">
        <w:rPr>
          <w:rFonts w:ascii="Arial" w:hAnsi="Arial" w:cs="Arial"/>
          <w:iCs/>
        </w:rPr>
        <w:t>et</w:t>
      </w:r>
      <w:proofErr w:type="gramEnd"/>
      <w:r w:rsidR="0056700A" w:rsidRPr="0056700A">
        <w:rPr>
          <w:rFonts w:ascii="Arial" w:hAnsi="Arial" w:cs="Arial"/>
          <w:iCs/>
        </w:rPr>
        <w:t xml:space="preserve"> al</w:t>
      </w:r>
      <w:r w:rsidR="0056700A" w:rsidRPr="0056700A">
        <w:rPr>
          <w:rFonts w:ascii="Arial" w:hAnsi="Arial" w:cs="Arial"/>
        </w:rPr>
        <w:t xml:space="preserve">.2016, </w:t>
      </w:r>
      <w:r w:rsidR="00371B40">
        <w:rPr>
          <w:rFonts w:ascii="Arial" w:hAnsi="Arial" w:cs="Arial"/>
        </w:rPr>
        <w:t xml:space="preserve">Torre et al 2016, </w:t>
      </w:r>
      <w:proofErr w:type="spellStart"/>
      <w:r w:rsidR="0056700A" w:rsidRPr="0056700A">
        <w:rPr>
          <w:rFonts w:ascii="Arial" w:hAnsi="Arial" w:cs="Arial"/>
        </w:rPr>
        <w:t>Jagana</w:t>
      </w:r>
      <w:r w:rsidR="0056700A" w:rsidRPr="0056700A">
        <w:rPr>
          <w:rFonts w:ascii="Arial" w:hAnsi="Arial" w:cs="Arial"/>
          <w:iCs/>
        </w:rPr>
        <w:t>et</w:t>
      </w:r>
      <w:proofErr w:type="spellEnd"/>
      <w:r w:rsidR="0056700A" w:rsidRPr="0056700A">
        <w:rPr>
          <w:rFonts w:ascii="Arial" w:hAnsi="Arial" w:cs="Arial"/>
          <w:iCs/>
        </w:rPr>
        <w:t xml:space="preserve"> al.</w:t>
      </w:r>
      <w:r w:rsidR="0056700A" w:rsidRPr="0056700A">
        <w:rPr>
          <w:rFonts w:ascii="Arial" w:hAnsi="Arial" w:cs="Arial"/>
        </w:rPr>
        <w:t xml:space="preserve">2018, and Idris </w:t>
      </w:r>
      <w:r w:rsidR="0056700A" w:rsidRPr="0056700A">
        <w:rPr>
          <w:rFonts w:ascii="Arial" w:hAnsi="Arial" w:cs="Arial"/>
          <w:iCs/>
        </w:rPr>
        <w:t>et al</w:t>
      </w:r>
      <w:r w:rsidR="0056700A" w:rsidRPr="0056700A">
        <w:rPr>
          <w:rFonts w:ascii="Arial" w:hAnsi="Arial" w:cs="Arial"/>
        </w:rPr>
        <w:t>.2015.</w:t>
      </w:r>
    </w:p>
    <w:p w:rsidR="0056700A" w:rsidRDefault="0056700A">
      <w:pPr>
        <w:pStyle w:val="ConcHead"/>
        <w:spacing w:after="0"/>
        <w:jc w:val="both"/>
        <w:rPr>
          <w:rFonts w:ascii="Arial" w:hAnsi="Arial" w:cs="Arial"/>
        </w:rPr>
      </w:pPr>
    </w:p>
    <w:p w:rsidR="00364C15" w:rsidRPr="002874D8" w:rsidRDefault="00F7052A">
      <w:pPr>
        <w:pStyle w:val="ConcHead"/>
        <w:spacing w:after="0"/>
        <w:jc w:val="both"/>
        <w:rPr>
          <w:rFonts w:ascii="Arial" w:hAnsi="Arial" w:cs="Arial"/>
        </w:rPr>
      </w:pPr>
      <w:r w:rsidRPr="002874D8">
        <w:rPr>
          <w:rFonts w:ascii="Arial" w:hAnsi="Arial" w:cs="Arial"/>
        </w:rPr>
        <w:t>4. Conclusion</w:t>
      </w:r>
    </w:p>
    <w:p w:rsidR="00364C15" w:rsidRPr="002874D8" w:rsidRDefault="00364C15">
      <w:pPr>
        <w:pStyle w:val="ConcHead"/>
        <w:spacing w:after="0"/>
        <w:jc w:val="both"/>
        <w:rPr>
          <w:rFonts w:ascii="Arial" w:hAnsi="Arial" w:cs="Arial"/>
        </w:rPr>
      </w:pPr>
    </w:p>
    <w:p w:rsidR="00364C15" w:rsidRPr="002874D8" w:rsidRDefault="0056700A" w:rsidP="0056700A">
      <w:pPr>
        <w:jc w:val="both"/>
        <w:rPr>
          <w:rFonts w:ascii="Arial" w:hAnsi="Arial" w:cs="Arial"/>
        </w:rPr>
      </w:pPr>
      <w:r w:rsidRPr="00A21E24">
        <w:rPr>
          <w:rFonts w:ascii="Arial" w:hAnsi="Arial" w:cs="Arial"/>
        </w:rPr>
        <w:t xml:space="preserve">The results of the </w:t>
      </w:r>
      <w:r w:rsidRPr="00A21E24">
        <w:rPr>
          <w:rFonts w:ascii="Arial" w:hAnsi="Arial" w:cs="Arial"/>
          <w:i/>
          <w:iCs/>
        </w:rPr>
        <w:t>in vitro</w:t>
      </w:r>
      <w:r w:rsidRPr="00A21E24">
        <w:rPr>
          <w:rFonts w:ascii="Arial" w:hAnsi="Arial" w:cs="Arial"/>
        </w:rPr>
        <w:t xml:space="preserve"> experiment revealed that clove and cinnamon oil </w:t>
      </w:r>
      <w:proofErr w:type="spellStart"/>
      <w:r w:rsidRPr="00A21E24">
        <w:rPr>
          <w:rFonts w:ascii="Arial" w:hAnsi="Arial" w:cs="Arial"/>
        </w:rPr>
        <w:t>werethe</w:t>
      </w:r>
      <w:proofErr w:type="spellEnd"/>
      <w:r w:rsidRPr="00A21E24">
        <w:rPr>
          <w:rFonts w:ascii="Arial" w:hAnsi="Arial" w:cs="Arial"/>
        </w:rPr>
        <w:t xml:space="preserve"> most effective against </w:t>
      </w:r>
      <w:proofErr w:type="spellStart"/>
      <w:r w:rsidRPr="00A21E24">
        <w:rPr>
          <w:rFonts w:ascii="Arial" w:hAnsi="Arial" w:cs="Arial"/>
          <w:i/>
          <w:iCs/>
        </w:rPr>
        <w:t>Fusarium</w:t>
      </w:r>
      <w:proofErr w:type="spellEnd"/>
      <w:r w:rsidRPr="00A21E24">
        <w:rPr>
          <w:rFonts w:ascii="Arial" w:hAnsi="Arial" w:cs="Arial"/>
          <w:i/>
          <w:iCs/>
        </w:rPr>
        <w:t xml:space="preserve"> </w:t>
      </w:r>
      <w:proofErr w:type="spellStart"/>
      <w:r w:rsidRPr="00A21E24">
        <w:rPr>
          <w:rFonts w:ascii="Arial" w:hAnsi="Arial" w:cs="Arial"/>
          <w:i/>
          <w:iCs/>
        </w:rPr>
        <w:t>oxysporum</w:t>
      </w:r>
      <w:r w:rsidRPr="00A21E24">
        <w:rPr>
          <w:rFonts w:ascii="Arial" w:hAnsi="Arial" w:cs="Arial"/>
        </w:rPr>
        <w:t>f.sp</w:t>
      </w:r>
      <w:proofErr w:type="spellEnd"/>
      <w:r w:rsidRPr="00A21E24">
        <w:rPr>
          <w:rFonts w:ascii="Arial" w:hAnsi="Arial" w:cs="Arial"/>
        </w:rPr>
        <w:t xml:space="preserve">. </w:t>
      </w:r>
      <w:proofErr w:type="spellStart"/>
      <w:proofErr w:type="gramStart"/>
      <w:r w:rsidRPr="00A21E24">
        <w:rPr>
          <w:rFonts w:ascii="Arial" w:hAnsi="Arial" w:cs="Arial"/>
          <w:i/>
          <w:iCs/>
        </w:rPr>
        <w:t>lycopersici</w:t>
      </w:r>
      <w:proofErr w:type="spellEnd"/>
      <w:proofErr w:type="gramEnd"/>
      <w:r w:rsidRPr="00A21E24">
        <w:rPr>
          <w:rFonts w:ascii="Arial" w:hAnsi="Arial" w:cs="Arial"/>
        </w:rPr>
        <w:t xml:space="preserve"> by recording the least mycelial growth (0.00 mm) and exhibi</w:t>
      </w:r>
      <w:r w:rsidR="00A1652B">
        <w:rPr>
          <w:rFonts w:ascii="Arial" w:hAnsi="Arial" w:cs="Arial"/>
        </w:rPr>
        <w:t xml:space="preserve">ting complete inhibition (100 </w:t>
      </w:r>
      <w:r w:rsidRPr="00A21E24">
        <w:rPr>
          <w:rFonts w:ascii="Arial" w:hAnsi="Arial" w:cs="Arial"/>
        </w:rPr>
        <w:t xml:space="preserve">%) of radial mycelial growth at all the concentrations, however,0.1 % </w:t>
      </w:r>
      <w:r w:rsidR="00C42882">
        <w:rPr>
          <w:rFonts w:ascii="Arial" w:hAnsi="Arial" w:cs="Arial"/>
        </w:rPr>
        <w:t xml:space="preserve">was identified as the </w:t>
      </w:r>
      <w:r w:rsidRPr="00A21E24">
        <w:rPr>
          <w:rFonts w:ascii="Arial" w:hAnsi="Arial" w:cs="Arial"/>
        </w:rPr>
        <w:t xml:space="preserve">MIC for both the oils showing maximum inhibition </w:t>
      </w:r>
      <w:r w:rsidR="00A1652B">
        <w:rPr>
          <w:rFonts w:ascii="Arial" w:hAnsi="Arial" w:cs="Arial"/>
        </w:rPr>
        <w:t xml:space="preserve">(100 </w:t>
      </w:r>
      <w:r w:rsidRPr="00A21E24">
        <w:rPr>
          <w:rFonts w:ascii="Arial" w:hAnsi="Arial" w:cs="Arial"/>
        </w:rPr>
        <w:t xml:space="preserve">%). The antimicrobial properties of clove and cinnamon essential oils can be exploited for the management of the fungal wilt disease of tomatoes in the </w:t>
      </w:r>
      <w:proofErr w:type="spellStart"/>
      <w:r w:rsidRPr="00A21E24">
        <w:rPr>
          <w:rFonts w:ascii="Arial" w:hAnsi="Arial" w:cs="Arial"/>
        </w:rPr>
        <w:t>field</w:t>
      </w:r>
      <w:proofErr w:type="gramStart"/>
      <w:r w:rsidRPr="00A21E24">
        <w:rPr>
          <w:rFonts w:ascii="Arial" w:hAnsi="Arial" w:cs="Arial"/>
        </w:rPr>
        <w:t>,which</w:t>
      </w:r>
      <w:proofErr w:type="spellEnd"/>
      <w:proofErr w:type="gramEnd"/>
      <w:r w:rsidRPr="00A21E24">
        <w:rPr>
          <w:rFonts w:ascii="Arial" w:hAnsi="Arial" w:cs="Arial"/>
        </w:rPr>
        <w:t xml:space="preserve"> will be an ecofriendly and sustainable alternative to chemical control. </w:t>
      </w:r>
    </w:p>
    <w:p w:rsidR="00364C15" w:rsidRPr="002874D8" w:rsidRDefault="00364C15">
      <w:pPr>
        <w:pStyle w:val="ReferHead"/>
        <w:spacing w:after="0"/>
        <w:jc w:val="both"/>
        <w:rPr>
          <w:rFonts w:ascii="Arial" w:hAnsi="Arial" w:cs="Arial"/>
          <w:b w:val="0"/>
          <w:caps w:val="0"/>
          <w:sz w:val="20"/>
        </w:rPr>
      </w:pPr>
    </w:p>
    <w:p w:rsidR="007973C5" w:rsidRDefault="007973C5">
      <w:pPr>
        <w:pStyle w:val="ReferHead"/>
        <w:spacing w:after="0"/>
        <w:jc w:val="both"/>
        <w:rPr>
          <w:rFonts w:ascii="Arial" w:hAnsi="Arial" w:cs="Arial"/>
          <w:bCs/>
        </w:rPr>
      </w:pPr>
    </w:p>
    <w:p w:rsidR="00364C15" w:rsidRPr="002874D8" w:rsidRDefault="00F7052A">
      <w:pPr>
        <w:rPr>
          <w:rFonts w:ascii="Arial" w:hAnsi="Arial" w:cs="Arial"/>
          <w:b/>
          <w:bCs/>
          <w:sz w:val="22"/>
          <w:szCs w:val="22"/>
        </w:rPr>
      </w:pPr>
      <w:r w:rsidRPr="002874D8">
        <w:rPr>
          <w:rFonts w:ascii="Arial" w:hAnsi="Arial" w:cs="Arial"/>
          <w:b/>
          <w:bCs/>
          <w:sz w:val="22"/>
          <w:szCs w:val="22"/>
        </w:rPr>
        <w:t>Disclaimer (Artificial intelligence)</w:t>
      </w:r>
    </w:p>
    <w:p w:rsidR="00364C15" w:rsidRPr="002874D8" w:rsidRDefault="00364C15">
      <w:pPr>
        <w:rPr>
          <w:rFonts w:ascii="Arial" w:hAnsi="Arial" w:cs="Arial"/>
          <w:b/>
          <w:bCs/>
          <w:sz w:val="22"/>
          <w:szCs w:val="22"/>
        </w:rPr>
      </w:pPr>
    </w:p>
    <w:p w:rsidR="00364C15" w:rsidRDefault="00F7052A">
      <w:pPr>
        <w:rPr>
          <w:rFonts w:ascii="Arial" w:hAnsi="Arial" w:cs="Arial"/>
          <w:bCs/>
        </w:rPr>
      </w:pPr>
      <w:r w:rsidRPr="002874D8">
        <w:rPr>
          <w:rFonts w:ascii="Arial" w:hAnsi="Arial" w:cs="Arial"/>
          <w:bCs/>
        </w:rPr>
        <w:t>Author(s) hereby declare that NO generative AI technologies such as Large Language Models (</w:t>
      </w:r>
      <w:proofErr w:type="spellStart"/>
      <w:r w:rsidRPr="002874D8">
        <w:rPr>
          <w:rFonts w:ascii="Arial" w:hAnsi="Arial" w:cs="Arial"/>
          <w:bCs/>
        </w:rPr>
        <w:t>ChatGPT</w:t>
      </w:r>
      <w:proofErr w:type="spellEnd"/>
      <w:r w:rsidRPr="002874D8">
        <w:rPr>
          <w:rFonts w:ascii="Arial" w:hAnsi="Arial" w:cs="Arial"/>
          <w:bCs/>
        </w:rPr>
        <w:t>, COPILOT, etc.) and text-to-image generators have been used during the writing or editing of this manuscript.</w:t>
      </w:r>
    </w:p>
    <w:p w:rsidR="00FA5658" w:rsidRDefault="00FA5658">
      <w:pPr>
        <w:rPr>
          <w:rFonts w:ascii="Arial" w:hAnsi="Arial" w:cs="Arial"/>
          <w:bCs/>
        </w:rPr>
      </w:pPr>
    </w:p>
    <w:p w:rsidR="00D92A51" w:rsidRDefault="00D92A51">
      <w:pPr>
        <w:rPr>
          <w:rFonts w:ascii="Arial" w:hAnsi="Arial" w:cs="Arial"/>
          <w:bCs/>
        </w:rPr>
      </w:pPr>
    </w:p>
    <w:p w:rsidR="00FA5658" w:rsidRPr="002874D8" w:rsidRDefault="00FA5658">
      <w:pPr>
        <w:rPr>
          <w:rFonts w:ascii="Arial" w:hAnsi="Arial" w:cs="Arial"/>
          <w:bCs/>
        </w:rPr>
      </w:pPr>
      <w:bookmarkStart w:id="0" w:name="_GoBack"/>
      <w:bookmarkEnd w:id="0"/>
    </w:p>
    <w:p w:rsidR="00364C15" w:rsidRPr="002874D8" w:rsidRDefault="00364C15">
      <w:pPr>
        <w:rPr>
          <w:rFonts w:ascii="Arial" w:hAnsi="Arial" w:cs="Arial"/>
          <w:bCs/>
        </w:rPr>
      </w:pPr>
    </w:p>
    <w:p w:rsidR="00364C15" w:rsidRPr="002874D8" w:rsidRDefault="00364C15">
      <w:pPr>
        <w:pStyle w:val="ReferHead"/>
        <w:spacing w:after="0"/>
        <w:jc w:val="both"/>
        <w:rPr>
          <w:rFonts w:ascii="Arial" w:hAnsi="Arial" w:cs="Arial"/>
        </w:rPr>
      </w:pPr>
    </w:p>
    <w:p w:rsidR="00C73AB8" w:rsidRPr="00C73AB8" w:rsidRDefault="00F7052A">
      <w:pPr>
        <w:pStyle w:val="ReferHead"/>
        <w:spacing w:after="0"/>
        <w:jc w:val="both"/>
        <w:rPr>
          <w:rFonts w:ascii="Arial" w:hAnsi="Arial" w:cs="Arial"/>
        </w:rPr>
      </w:pPr>
      <w:r w:rsidRPr="002874D8">
        <w:rPr>
          <w:rFonts w:ascii="Arial" w:hAnsi="Arial" w:cs="Arial"/>
        </w:rPr>
        <w:t>References</w:t>
      </w:r>
    </w:p>
    <w:p w:rsidR="007066A4" w:rsidRDefault="007066A4" w:rsidP="007066A4">
      <w:pPr>
        <w:tabs>
          <w:tab w:val="left" w:pos="1418"/>
        </w:tabs>
        <w:spacing w:line="276" w:lineRule="auto"/>
        <w:ind w:left="360"/>
        <w:jc w:val="both"/>
        <w:rPr>
          <w:rFonts w:ascii="Arial" w:hAnsi="Arial" w:cs="Arial"/>
          <w:bCs/>
          <w:color w:val="00B050"/>
        </w:rPr>
      </w:pPr>
    </w:p>
    <w:p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 xml:space="preserve">Anonymous. (2021a). Horticultural Statistics at a glance, Ministry of Agriculture and Farmers Welfare, Govt. of </w:t>
      </w:r>
      <w:proofErr w:type="spellStart"/>
      <w:r w:rsidRPr="00A1652B">
        <w:rPr>
          <w:rFonts w:ascii="Arial" w:hAnsi="Arial" w:cs="Arial"/>
        </w:rPr>
        <w:t>India.</w:t>
      </w:r>
      <w:hyperlink r:id="rId20" w:history="1">
        <w:r w:rsidRPr="00A7517A">
          <w:rPr>
            <w:rStyle w:val="Hyperlink"/>
            <w:rFonts w:ascii="Arial" w:hAnsi="Arial" w:cs="Arial"/>
            <w:color w:val="auto"/>
          </w:rPr>
          <w:t>https</w:t>
        </w:r>
        <w:proofErr w:type="spellEnd"/>
        <w:r w:rsidRPr="00A7517A">
          <w:rPr>
            <w:rStyle w:val="Hyperlink"/>
            <w:rFonts w:ascii="Arial" w:hAnsi="Arial" w:cs="Arial"/>
            <w:color w:val="auto"/>
          </w:rPr>
          <w:t>://agricoop.nic.in/</w:t>
        </w:r>
        <w:proofErr w:type="spellStart"/>
        <w:r w:rsidRPr="00A7517A">
          <w:rPr>
            <w:rStyle w:val="Hyperlink"/>
            <w:rFonts w:ascii="Arial" w:hAnsi="Arial" w:cs="Arial"/>
            <w:color w:val="auto"/>
          </w:rPr>
          <w:t>en</w:t>
        </w:r>
        <w:proofErr w:type="spellEnd"/>
        <w:r w:rsidRPr="00A7517A">
          <w:rPr>
            <w:rStyle w:val="Hyperlink"/>
            <w:rFonts w:ascii="Arial" w:hAnsi="Arial" w:cs="Arial"/>
            <w:color w:val="auto"/>
          </w:rPr>
          <w:t>/statistics/horticulture.</w:t>
        </w:r>
      </w:hyperlink>
    </w:p>
    <w:p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 xml:space="preserve">Anonymous. (2021b). Agricultural Production Statistics, Food and Agriculture </w:t>
      </w:r>
      <w:proofErr w:type="spellStart"/>
      <w:r w:rsidRPr="00A1652B">
        <w:rPr>
          <w:rFonts w:ascii="Arial" w:hAnsi="Arial" w:cs="Arial"/>
        </w:rPr>
        <w:t>Organisation</w:t>
      </w:r>
      <w:proofErr w:type="spellEnd"/>
      <w:r w:rsidRPr="00A1652B">
        <w:rPr>
          <w:rFonts w:ascii="Arial" w:hAnsi="Arial" w:cs="Arial"/>
        </w:rPr>
        <w:t xml:space="preserve"> of the United State</w:t>
      </w:r>
      <w:r>
        <w:rPr>
          <w:rFonts w:ascii="Arial" w:hAnsi="Arial" w:cs="Arial"/>
        </w:rPr>
        <w:t xml:space="preserve">s. </w:t>
      </w:r>
      <w:hyperlink r:id="rId21" w:history="1">
        <w:r w:rsidRPr="00A7517A">
          <w:rPr>
            <w:rStyle w:val="Hyperlink"/>
            <w:rFonts w:ascii="Arial" w:hAnsi="Arial" w:cs="Arial"/>
            <w:color w:val="auto"/>
          </w:rPr>
          <w:t>https://www.fao.org/faostat/</w:t>
        </w:r>
      </w:hyperlink>
    </w:p>
    <w:p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 xml:space="preserve">Anonymous. (2022a). Statista. </w:t>
      </w:r>
      <w:hyperlink r:id="rId22" w:history="1">
        <w:r w:rsidRPr="00A7517A">
          <w:rPr>
            <w:rStyle w:val="Hyperlink"/>
            <w:rFonts w:ascii="Arial" w:hAnsi="Arial" w:cs="Arial"/>
            <w:color w:val="auto"/>
          </w:rPr>
          <w:t>https://www.statista.com/statistics/1039712/india-production-volume-of-tomatoes/</w:t>
        </w:r>
      </w:hyperlink>
    </w:p>
    <w:p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Anonymous. (2022b). APEDA, Nation</w:t>
      </w:r>
      <w:r>
        <w:rPr>
          <w:rFonts w:ascii="Arial" w:hAnsi="Arial" w:cs="Arial"/>
        </w:rPr>
        <w:t>al horticulture board. https://</w:t>
      </w:r>
      <w:r w:rsidRPr="00A1652B">
        <w:rPr>
          <w:rFonts w:ascii="Arial" w:hAnsi="Arial" w:cs="Arial"/>
        </w:rPr>
        <w:t xml:space="preserve">agri exchange. </w:t>
      </w:r>
      <w:proofErr w:type="spellStart"/>
      <w:proofErr w:type="gramStart"/>
      <w:r w:rsidRPr="00A1652B">
        <w:rPr>
          <w:rFonts w:ascii="Arial" w:hAnsi="Arial" w:cs="Arial"/>
        </w:rPr>
        <w:t>apeda</w:t>
      </w:r>
      <w:proofErr w:type="spellEnd"/>
      <w:proofErr w:type="gramEnd"/>
      <w:r w:rsidRPr="00A1652B">
        <w:rPr>
          <w:rFonts w:ascii="Arial" w:hAnsi="Arial" w:cs="Arial"/>
        </w:rPr>
        <w:t xml:space="preserve">. </w:t>
      </w:r>
      <w:proofErr w:type="gramStart"/>
      <w:r w:rsidRPr="00A1652B">
        <w:rPr>
          <w:rFonts w:ascii="Arial" w:hAnsi="Arial" w:cs="Arial"/>
        </w:rPr>
        <w:t>gov.in/India%</w:t>
      </w:r>
      <w:proofErr w:type="gramEnd"/>
      <w:r w:rsidRPr="00A1652B">
        <w:rPr>
          <w:rFonts w:ascii="Arial" w:hAnsi="Arial" w:cs="Arial"/>
        </w:rPr>
        <w:t xml:space="preserve">20 Production/ India Productions. </w:t>
      </w:r>
      <w:proofErr w:type="spellStart"/>
      <w:proofErr w:type="gramStart"/>
      <w:r w:rsidRPr="00A1652B">
        <w:rPr>
          <w:rFonts w:ascii="Arial" w:hAnsi="Arial" w:cs="Arial"/>
        </w:rPr>
        <w:t>aspx</w:t>
      </w:r>
      <w:proofErr w:type="spellEnd"/>
      <w:proofErr w:type="gramEnd"/>
      <w:r>
        <w:rPr>
          <w:rFonts w:ascii="Arial" w:hAnsi="Arial" w:cs="Arial"/>
        </w:rPr>
        <w:t xml:space="preserve">? </w:t>
      </w:r>
      <w:proofErr w:type="gramStart"/>
      <w:r>
        <w:rPr>
          <w:rFonts w:ascii="Arial" w:hAnsi="Arial" w:cs="Arial"/>
        </w:rPr>
        <w:t>cat=</w:t>
      </w:r>
      <w:proofErr w:type="gramEnd"/>
      <w:r>
        <w:rPr>
          <w:rFonts w:ascii="Arial" w:hAnsi="Arial" w:cs="Arial"/>
        </w:rPr>
        <w:t>Vegetables &amp;</w:t>
      </w:r>
      <w:proofErr w:type="spellStart"/>
      <w:r>
        <w:rPr>
          <w:rFonts w:ascii="Arial" w:hAnsi="Arial" w:cs="Arial"/>
        </w:rPr>
        <w:t>hs</w:t>
      </w:r>
      <w:proofErr w:type="spellEnd"/>
      <w:r>
        <w:rPr>
          <w:rFonts w:ascii="Arial" w:hAnsi="Arial" w:cs="Arial"/>
        </w:rPr>
        <w:t xml:space="preserve"> code=1088. </w:t>
      </w:r>
    </w:p>
    <w:p w:rsidR="00A1652B" w:rsidRPr="00A7517A" w:rsidRDefault="00A1652B" w:rsidP="00A1652B">
      <w:pPr>
        <w:pStyle w:val="ListParagraph"/>
        <w:numPr>
          <w:ilvl w:val="0"/>
          <w:numId w:val="34"/>
        </w:numPr>
        <w:tabs>
          <w:tab w:val="left" w:pos="1985"/>
        </w:tabs>
        <w:spacing w:before="120" w:after="120" w:line="360" w:lineRule="auto"/>
        <w:jc w:val="both"/>
        <w:rPr>
          <w:rFonts w:ascii="Arial" w:hAnsi="Arial" w:cs="Arial"/>
        </w:rPr>
      </w:pPr>
      <w:proofErr w:type="spellStart"/>
      <w:r w:rsidRPr="00A7517A">
        <w:rPr>
          <w:rFonts w:ascii="Arial" w:hAnsi="Arial" w:cs="Arial"/>
        </w:rPr>
        <w:t>Baratta</w:t>
      </w:r>
      <w:proofErr w:type="spellEnd"/>
      <w:r w:rsidRPr="00A7517A">
        <w:rPr>
          <w:rFonts w:ascii="Arial" w:hAnsi="Arial" w:cs="Arial"/>
        </w:rPr>
        <w:t xml:space="preserve">, M. T., Dorman, H. J. D., Deans, S.G., </w:t>
      </w:r>
      <w:proofErr w:type="spellStart"/>
      <w:r w:rsidRPr="00A7517A">
        <w:rPr>
          <w:rFonts w:ascii="Arial" w:hAnsi="Arial" w:cs="Arial"/>
        </w:rPr>
        <w:t>Figuierdo</w:t>
      </w:r>
      <w:proofErr w:type="spellEnd"/>
      <w:r w:rsidRPr="00A7517A">
        <w:rPr>
          <w:rFonts w:ascii="Arial" w:hAnsi="Arial" w:cs="Arial"/>
        </w:rPr>
        <w:t xml:space="preserve">, A.C., Barroso, J.G. &amp; </w:t>
      </w:r>
      <w:proofErr w:type="spellStart"/>
      <w:r w:rsidRPr="00A7517A">
        <w:rPr>
          <w:rFonts w:ascii="Arial" w:hAnsi="Arial" w:cs="Arial"/>
        </w:rPr>
        <w:t>Ruberto</w:t>
      </w:r>
      <w:proofErr w:type="spellEnd"/>
      <w:r w:rsidRPr="00A7517A">
        <w:rPr>
          <w:rFonts w:ascii="Arial" w:hAnsi="Arial" w:cs="Arial"/>
        </w:rPr>
        <w:t>, G</w:t>
      </w:r>
      <w:proofErr w:type="gramStart"/>
      <w:r w:rsidRPr="00A7517A">
        <w:rPr>
          <w:rFonts w:ascii="Arial" w:hAnsi="Arial" w:cs="Arial"/>
        </w:rPr>
        <w:t>.(</w:t>
      </w:r>
      <w:proofErr w:type="gramEnd"/>
      <w:r w:rsidRPr="00A7517A">
        <w:rPr>
          <w:rFonts w:ascii="Arial" w:hAnsi="Arial" w:cs="Arial"/>
        </w:rPr>
        <w:t xml:space="preserve">1998). Antimicrobial and antioxidant properties of some commercial essential oils. </w:t>
      </w:r>
      <w:proofErr w:type="spellStart"/>
      <w:r w:rsidR="00A7517A" w:rsidRPr="00A7517A">
        <w:rPr>
          <w:rFonts w:ascii="Arial" w:hAnsi="Arial" w:cs="Arial"/>
          <w:i/>
          <w:iCs/>
        </w:rPr>
        <w:t>Flavour</w:t>
      </w:r>
      <w:proofErr w:type="spellEnd"/>
      <w:r w:rsidR="00A7517A" w:rsidRPr="00A7517A">
        <w:rPr>
          <w:rFonts w:ascii="Arial" w:hAnsi="Arial" w:cs="Arial"/>
          <w:i/>
          <w:iCs/>
        </w:rPr>
        <w:t xml:space="preserve"> and Fragrance </w:t>
      </w:r>
      <w:r w:rsidR="00A7517A">
        <w:rPr>
          <w:rFonts w:ascii="Arial" w:hAnsi="Arial" w:cs="Arial"/>
          <w:i/>
          <w:iCs/>
        </w:rPr>
        <w:t>Journal</w:t>
      </w:r>
      <w:r w:rsidR="00A7517A" w:rsidRPr="00A7517A">
        <w:rPr>
          <w:rFonts w:ascii="Arial" w:hAnsi="Arial" w:cs="Arial"/>
          <w:i/>
          <w:iCs/>
        </w:rPr>
        <w:t xml:space="preserve">, </w:t>
      </w:r>
      <w:r w:rsidRPr="00A7517A">
        <w:rPr>
          <w:rFonts w:ascii="Arial" w:hAnsi="Arial" w:cs="Arial"/>
          <w:b/>
          <w:bCs/>
        </w:rPr>
        <w:t>13:</w:t>
      </w:r>
      <w:r w:rsidRPr="00A7517A">
        <w:rPr>
          <w:rFonts w:ascii="Arial" w:hAnsi="Arial" w:cs="Arial"/>
        </w:rPr>
        <w:t xml:space="preserve"> 235-244.</w:t>
      </w:r>
    </w:p>
    <w:p w:rsidR="00A1652B" w:rsidRPr="00A1652B" w:rsidRDefault="00A1652B" w:rsidP="00A1652B">
      <w:pPr>
        <w:pStyle w:val="ListParagraph"/>
        <w:numPr>
          <w:ilvl w:val="0"/>
          <w:numId w:val="34"/>
        </w:numPr>
        <w:tabs>
          <w:tab w:val="left" w:pos="1985"/>
        </w:tabs>
        <w:spacing w:before="120" w:after="120" w:line="360" w:lineRule="auto"/>
        <w:jc w:val="both"/>
        <w:rPr>
          <w:rFonts w:ascii="Arial" w:eastAsia="SimSun" w:hAnsi="Arial" w:cs="Arial"/>
        </w:rPr>
      </w:pPr>
      <w:r w:rsidRPr="00A1652B">
        <w:rPr>
          <w:rFonts w:ascii="Arial" w:eastAsia="SimSun" w:hAnsi="Arial" w:cs="Arial"/>
        </w:rPr>
        <w:t xml:space="preserve">Barnett, H. L. &amp; Hunter, B. B. (1972). Illustrated Genera of Imperfect Fungi. Burgess Publication Ltd. St. Paul, </w:t>
      </w:r>
      <w:proofErr w:type="spellStart"/>
      <w:r w:rsidRPr="00A1652B">
        <w:rPr>
          <w:rFonts w:ascii="Arial" w:eastAsia="SimSun" w:hAnsi="Arial" w:cs="Arial"/>
        </w:rPr>
        <w:t>Minnnesota</w:t>
      </w:r>
      <w:proofErr w:type="gramStart"/>
      <w:r w:rsidRPr="00A1652B">
        <w:rPr>
          <w:rFonts w:ascii="Arial" w:eastAsia="SimSun" w:hAnsi="Arial" w:cs="Arial"/>
        </w:rPr>
        <w:t>,USA</w:t>
      </w:r>
      <w:proofErr w:type="spellEnd"/>
      <w:proofErr w:type="gramEnd"/>
      <w:r w:rsidRPr="00A1652B">
        <w:rPr>
          <w:rFonts w:ascii="Arial" w:eastAsia="SimSun" w:hAnsi="Arial" w:cs="Arial"/>
        </w:rPr>
        <w:t>, pp. 241.</w:t>
      </w:r>
    </w:p>
    <w:p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proofErr w:type="spellStart"/>
      <w:r w:rsidRPr="00A1652B">
        <w:rPr>
          <w:rFonts w:ascii="Arial" w:hAnsi="Arial" w:cs="Arial"/>
        </w:rPr>
        <w:t>Calo</w:t>
      </w:r>
      <w:proofErr w:type="spellEnd"/>
      <w:r w:rsidRPr="00A1652B">
        <w:rPr>
          <w:rFonts w:ascii="Arial" w:hAnsi="Arial" w:cs="Arial"/>
        </w:rPr>
        <w:t xml:space="preserve">, J.R., Crandall, P.G., O’ Bryan, C. &amp; </w:t>
      </w:r>
      <w:proofErr w:type="spellStart"/>
      <w:r w:rsidRPr="00A1652B">
        <w:rPr>
          <w:rFonts w:ascii="Arial" w:hAnsi="Arial" w:cs="Arial"/>
        </w:rPr>
        <w:t>Ricke</w:t>
      </w:r>
      <w:proofErr w:type="spellEnd"/>
      <w:r w:rsidRPr="00A1652B">
        <w:rPr>
          <w:rFonts w:ascii="Arial" w:hAnsi="Arial" w:cs="Arial"/>
        </w:rPr>
        <w:t>, S. (2015). Essential oils as antimicrobials in food systems- A review. Food control, 54.</w:t>
      </w:r>
    </w:p>
    <w:p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proofErr w:type="spellStart"/>
      <w:r w:rsidRPr="00A1652B">
        <w:rPr>
          <w:rFonts w:ascii="Arial" w:hAnsi="Arial" w:cs="Arial"/>
        </w:rPr>
        <w:t>Chouhan</w:t>
      </w:r>
      <w:proofErr w:type="spellEnd"/>
      <w:r w:rsidRPr="00A1652B">
        <w:rPr>
          <w:rFonts w:ascii="Arial" w:hAnsi="Arial" w:cs="Arial"/>
        </w:rPr>
        <w:t>, S., Sharma, K. &amp;</w:t>
      </w:r>
      <w:proofErr w:type="spellStart"/>
      <w:r w:rsidRPr="00A1652B">
        <w:rPr>
          <w:rFonts w:ascii="Arial" w:hAnsi="Arial" w:cs="Arial"/>
        </w:rPr>
        <w:t>Guleria</w:t>
      </w:r>
      <w:proofErr w:type="spellEnd"/>
      <w:r w:rsidRPr="00A1652B">
        <w:rPr>
          <w:rFonts w:ascii="Arial" w:hAnsi="Arial" w:cs="Arial"/>
        </w:rPr>
        <w:t xml:space="preserve">, S. (2017). Antimicrobial activity of some essential oils - present status and future perspectives. </w:t>
      </w:r>
      <w:r w:rsidRPr="00A1652B">
        <w:rPr>
          <w:rFonts w:ascii="Arial" w:hAnsi="Arial" w:cs="Arial"/>
          <w:i/>
          <w:iCs/>
        </w:rPr>
        <w:t>Medicines (Basel)</w:t>
      </w:r>
      <w:r w:rsidRPr="00A1652B">
        <w:rPr>
          <w:rFonts w:ascii="Arial" w:hAnsi="Arial" w:cs="Arial"/>
        </w:rPr>
        <w:t xml:space="preserve">. </w:t>
      </w:r>
      <w:r w:rsidRPr="00A1652B">
        <w:rPr>
          <w:rFonts w:ascii="Arial" w:hAnsi="Arial" w:cs="Arial"/>
          <w:b/>
          <w:bCs/>
        </w:rPr>
        <w:t>4</w:t>
      </w:r>
      <w:r w:rsidRPr="00A1652B">
        <w:rPr>
          <w:rFonts w:ascii="Arial" w:hAnsi="Arial" w:cs="Arial"/>
        </w:rPr>
        <w:t>(3): 58</w:t>
      </w:r>
    </w:p>
    <w:p w:rsidR="00A1652B" w:rsidRPr="00A7517A" w:rsidRDefault="00A1652B" w:rsidP="00A1652B">
      <w:pPr>
        <w:pStyle w:val="ListParagraph"/>
        <w:numPr>
          <w:ilvl w:val="0"/>
          <w:numId w:val="34"/>
        </w:numPr>
        <w:shd w:val="clear" w:color="auto" w:fill="FFFFFF" w:themeFill="background1"/>
        <w:tabs>
          <w:tab w:val="left" w:pos="1985"/>
        </w:tabs>
        <w:spacing w:before="120" w:after="120" w:line="360" w:lineRule="auto"/>
        <w:jc w:val="both"/>
        <w:rPr>
          <w:rFonts w:ascii="Arial" w:hAnsi="Arial" w:cs="Arial"/>
        </w:rPr>
      </w:pPr>
      <w:r w:rsidRPr="00A7517A">
        <w:rPr>
          <w:rFonts w:ascii="Arial" w:hAnsi="Arial" w:cs="Arial"/>
          <w:shd w:val="clear" w:color="auto" w:fill="FFFFFF" w:themeFill="background1"/>
        </w:rPr>
        <w:lastRenderedPageBreak/>
        <w:t xml:space="preserve">Devi, N., </w:t>
      </w:r>
      <w:proofErr w:type="spellStart"/>
      <w:r w:rsidRPr="00A7517A">
        <w:rPr>
          <w:rFonts w:ascii="Arial" w:hAnsi="Arial" w:cs="Arial"/>
          <w:shd w:val="clear" w:color="auto" w:fill="FFFFFF" w:themeFill="background1"/>
        </w:rPr>
        <w:t>Venkataramana</w:t>
      </w:r>
      <w:proofErr w:type="spellEnd"/>
      <w:r w:rsidRPr="00A7517A">
        <w:rPr>
          <w:rFonts w:ascii="Arial" w:hAnsi="Arial" w:cs="Arial"/>
          <w:shd w:val="clear" w:color="auto" w:fill="FFFFFF" w:themeFill="background1"/>
        </w:rPr>
        <w:t xml:space="preserve">, M., Srivastava, R. K., </w:t>
      </w:r>
      <w:proofErr w:type="spellStart"/>
      <w:r w:rsidRPr="00A7517A">
        <w:rPr>
          <w:rFonts w:ascii="Arial" w:hAnsi="Arial" w:cs="Arial"/>
          <w:shd w:val="clear" w:color="auto" w:fill="FFFFFF" w:themeFill="background1"/>
        </w:rPr>
        <w:t>Uppalapati</w:t>
      </w:r>
      <w:proofErr w:type="spellEnd"/>
      <w:r w:rsidRPr="00A7517A">
        <w:rPr>
          <w:rFonts w:ascii="Arial" w:hAnsi="Arial" w:cs="Arial"/>
          <w:shd w:val="clear" w:color="auto" w:fill="FFFFFF" w:themeFill="background1"/>
        </w:rPr>
        <w:t>, S. R., Gupta, V. K. &amp;</w:t>
      </w:r>
      <w:proofErr w:type="spellStart"/>
      <w:r w:rsidRPr="00A7517A">
        <w:rPr>
          <w:rFonts w:ascii="Arial" w:hAnsi="Arial" w:cs="Arial"/>
          <w:shd w:val="clear" w:color="auto" w:fill="FFFFFF" w:themeFill="background1"/>
        </w:rPr>
        <w:t>Yli-Mattila</w:t>
      </w:r>
      <w:proofErr w:type="spellEnd"/>
      <w:r w:rsidRPr="00A7517A">
        <w:rPr>
          <w:rFonts w:ascii="Arial" w:hAnsi="Arial" w:cs="Arial"/>
          <w:shd w:val="clear" w:color="auto" w:fill="FFFFFF" w:themeFill="background1"/>
        </w:rPr>
        <w:t xml:space="preserve">, T. (2016). Molecular phylogeny, pathogenicity and </w:t>
      </w:r>
      <w:proofErr w:type="spellStart"/>
      <w:r w:rsidRPr="00A7517A">
        <w:rPr>
          <w:rFonts w:ascii="Arial" w:hAnsi="Arial" w:cs="Arial"/>
          <w:shd w:val="clear" w:color="auto" w:fill="FFFFFF" w:themeFill="background1"/>
        </w:rPr>
        <w:t>toxigenicity</w:t>
      </w:r>
      <w:proofErr w:type="spellEnd"/>
      <w:r w:rsidRPr="00A7517A">
        <w:rPr>
          <w:rFonts w:ascii="Arial" w:hAnsi="Arial" w:cs="Arial"/>
          <w:shd w:val="clear" w:color="auto" w:fill="FFFFFF" w:themeFill="background1"/>
        </w:rPr>
        <w:t xml:space="preserve"> of </w:t>
      </w:r>
      <w:proofErr w:type="spellStart"/>
      <w:r w:rsidRPr="00A7517A">
        <w:rPr>
          <w:rFonts w:ascii="Arial" w:hAnsi="Arial" w:cs="Arial"/>
          <w:i/>
          <w:iCs/>
          <w:shd w:val="clear" w:color="auto" w:fill="FFFFFF" w:themeFill="background1"/>
        </w:rPr>
        <w:t>Fusarium</w:t>
      </w:r>
      <w:proofErr w:type="spellEnd"/>
      <w:r w:rsidRPr="00A7517A">
        <w:rPr>
          <w:rFonts w:ascii="Arial" w:hAnsi="Arial" w:cs="Arial"/>
          <w:i/>
          <w:iCs/>
          <w:shd w:val="clear" w:color="auto" w:fill="FFFFFF" w:themeFill="background1"/>
        </w:rPr>
        <w:t xml:space="preserve"> </w:t>
      </w:r>
      <w:proofErr w:type="spellStart"/>
      <w:r w:rsidRPr="00A7517A">
        <w:rPr>
          <w:rFonts w:ascii="Arial" w:hAnsi="Arial" w:cs="Arial"/>
          <w:i/>
          <w:iCs/>
          <w:shd w:val="clear" w:color="auto" w:fill="FFFFFF" w:themeFill="background1"/>
        </w:rPr>
        <w:t>oxysporum</w:t>
      </w:r>
      <w:proofErr w:type="spellEnd"/>
      <w:r w:rsidRPr="00A7517A">
        <w:rPr>
          <w:rFonts w:ascii="Arial" w:hAnsi="Arial" w:cs="Arial"/>
          <w:shd w:val="clear" w:color="auto" w:fill="FFFFFF" w:themeFill="background1"/>
        </w:rPr>
        <w:t> </w:t>
      </w:r>
      <w:proofErr w:type="spellStart"/>
      <w:r w:rsidRPr="00A7517A">
        <w:rPr>
          <w:rFonts w:ascii="Arial" w:hAnsi="Arial" w:cs="Arial"/>
          <w:shd w:val="clear" w:color="auto" w:fill="FFFFFF" w:themeFill="background1"/>
        </w:rPr>
        <w:t>f.sp.</w:t>
      </w:r>
      <w:r w:rsidRPr="00A7517A">
        <w:rPr>
          <w:rFonts w:ascii="Arial" w:hAnsi="Arial" w:cs="Arial"/>
          <w:i/>
          <w:iCs/>
          <w:shd w:val="clear" w:color="auto" w:fill="FFFFFF" w:themeFill="background1"/>
        </w:rPr>
        <w:t>lycopersici</w:t>
      </w:r>
      <w:proofErr w:type="spellEnd"/>
      <w:r w:rsidRPr="00A7517A">
        <w:rPr>
          <w:rFonts w:ascii="Arial" w:hAnsi="Arial" w:cs="Arial"/>
          <w:shd w:val="clear" w:color="auto" w:fill="FFFFFF" w:themeFill="background1"/>
        </w:rPr>
        <w:t>. </w:t>
      </w:r>
      <w:r w:rsidRPr="00A7517A">
        <w:rPr>
          <w:rFonts w:ascii="Arial" w:hAnsi="Arial" w:cs="Arial"/>
          <w:i/>
          <w:iCs/>
          <w:shd w:val="clear" w:color="auto" w:fill="FFFFFF" w:themeFill="background1"/>
        </w:rPr>
        <w:t>Sci</w:t>
      </w:r>
      <w:r w:rsidR="00A7517A" w:rsidRPr="00A7517A">
        <w:rPr>
          <w:rFonts w:ascii="Arial" w:hAnsi="Arial" w:cs="Arial"/>
          <w:i/>
          <w:iCs/>
          <w:shd w:val="clear" w:color="auto" w:fill="FFFFFF" w:themeFill="background1"/>
        </w:rPr>
        <w:t>entific</w:t>
      </w:r>
      <w:r w:rsidRPr="00A7517A">
        <w:rPr>
          <w:rFonts w:ascii="Arial" w:hAnsi="Arial" w:cs="Arial"/>
          <w:i/>
          <w:iCs/>
          <w:shd w:val="clear" w:color="auto" w:fill="FFFFFF" w:themeFill="background1"/>
        </w:rPr>
        <w:t xml:space="preserve"> Rep</w:t>
      </w:r>
      <w:r w:rsidR="00A7517A" w:rsidRPr="00A7517A">
        <w:rPr>
          <w:rFonts w:ascii="Arial" w:hAnsi="Arial" w:cs="Arial"/>
          <w:i/>
          <w:iCs/>
          <w:shd w:val="clear" w:color="auto" w:fill="FFFFFF" w:themeFill="background1"/>
        </w:rPr>
        <w:t>orts</w:t>
      </w:r>
      <w:r w:rsidRPr="00A7517A">
        <w:rPr>
          <w:rFonts w:ascii="Arial" w:hAnsi="Arial" w:cs="Arial"/>
          <w:i/>
          <w:iCs/>
          <w:shd w:val="clear" w:color="auto" w:fill="FFFFFF" w:themeFill="background1"/>
        </w:rPr>
        <w:t>,</w:t>
      </w:r>
      <w:r w:rsidRPr="00A7517A">
        <w:rPr>
          <w:rFonts w:ascii="Arial" w:hAnsi="Arial" w:cs="Arial"/>
          <w:shd w:val="clear" w:color="auto" w:fill="FFFFFF" w:themeFill="background1"/>
        </w:rPr>
        <w:t> </w:t>
      </w:r>
      <w:r w:rsidRPr="00A7517A">
        <w:rPr>
          <w:rFonts w:ascii="Arial" w:hAnsi="Arial" w:cs="Arial"/>
          <w:b/>
          <w:shd w:val="clear" w:color="auto" w:fill="FFFFFF" w:themeFill="background1"/>
        </w:rPr>
        <w:t>6</w:t>
      </w:r>
      <w:r w:rsidRPr="00A7517A">
        <w:rPr>
          <w:rFonts w:ascii="Arial" w:hAnsi="Arial" w:cs="Arial"/>
          <w:shd w:val="clear" w:color="auto" w:fill="FFFFFF" w:themeFill="background1"/>
        </w:rPr>
        <w:t>: 21367</w:t>
      </w:r>
      <w:r w:rsidRPr="00A7517A">
        <w:rPr>
          <w:rFonts w:ascii="Arial" w:hAnsi="Arial" w:cs="Arial"/>
          <w:shd w:val="clear" w:color="auto" w:fill="F7F7F7"/>
        </w:rPr>
        <w:t>.</w:t>
      </w:r>
    </w:p>
    <w:p w:rsidR="00A1652B" w:rsidRPr="00A1652B" w:rsidRDefault="00A1652B" w:rsidP="00A1652B">
      <w:pPr>
        <w:pStyle w:val="ListParagraph"/>
        <w:numPr>
          <w:ilvl w:val="0"/>
          <w:numId w:val="34"/>
        </w:numPr>
        <w:tabs>
          <w:tab w:val="left" w:pos="1985"/>
        </w:tabs>
        <w:spacing w:before="120" w:after="120" w:line="360" w:lineRule="auto"/>
        <w:jc w:val="both"/>
        <w:rPr>
          <w:rFonts w:ascii="Arial" w:eastAsia="SimSun" w:hAnsi="Arial" w:cs="Arial"/>
        </w:rPr>
      </w:pPr>
      <w:r w:rsidRPr="00A1652B">
        <w:rPr>
          <w:rFonts w:ascii="Arial" w:eastAsia="SimSun" w:hAnsi="Arial" w:cs="Arial"/>
        </w:rPr>
        <w:t>Gomez, K.A. &amp; Gomez, A.A. (1984). A statistical procedure for agricultural Research. Jon Wiley Sons, New York</w:t>
      </w:r>
    </w:p>
    <w:p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Idris, F. M., Ibrahim, A.M. &amp;</w:t>
      </w:r>
      <w:proofErr w:type="spellStart"/>
      <w:r w:rsidRPr="00A1652B">
        <w:rPr>
          <w:rFonts w:ascii="Arial" w:hAnsi="Arial" w:cs="Arial"/>
        </w:rPr>
        <w:t>Forsido</w:t>
      </w:r>
      <w:proofErr w:type="spellEnd"/>
      <w:r w:rsidRPr="00A1652B">
        <w:rPr>
          <w:rFonts w:ascii="Arial" w:hAnsi="Arial" w:cs="Arial"/>
        </w:rPr>
        <w:t xml:space="preserve">, S.F. (2015). Essential oils to control </w:t>
      </w:r>
      <w:r w:rsidRPr="00A1652B">
        <w:rPr>
          <w:rFonts w:ascii="Arial" w:hAnsi="Arial" w:cs="Arial"/>
          <w:i/>
          <w:iCs/>
        </w:rPr>
        <w:t xml:space="preserve">C. </w:t>
      </w:r>
      <w:proofErr w:type="spellStart"/>
      <w:r w:rsidRPr="00A1652B">
        <w:rPr>
          <w:rFonts w:ascii="Arial" w:hAnsi="Arial" w:cs="Arial"/>
          <w:i/>
          <w:iCs/>
        </w:rPr>
        <w:t>gleosporiodes</w:t>
      </w:r>
      <w:proofErr w:type="spellEnd"/>
      <w:r w:rsidRPr="00A1652B">
        <w:rPr>
          <w:rFonts w:ascii="Arial" w:hAnsi="Arial" w:cs="Arial"/>
        </w:rPr>
        <w:t xml:space="preserve"> causing anthracnose of banana (</w:t>
      </w:r>
      <w:r w:rsidRPr="00A1652B">
        <w:rPr>
          <w:rFonts w:ascii="Arial" w:hAnsi="Arial" w:cs="Arial"/>
          <w:i/>
          <w:iCs/>
        </w:rPr>
        <w:t>Musa</w:t>
      </w:r>
      <w:r w:rsidRPr="00A1652B">
        <w:rPr>
          <w:rFonts w:ascii="Arial" w:hAnsi="Arial" w:cs="Arial"/>
        </w:rPr>
        <w:t xml:space="preserve"> sp.) in </w:t>
      </w:r>
      <w:proofErr w:type="spellStart"/>
      <w:r w:rsidRPr="00A1652B">
        <w:rPr>
          <w:rFonts w:ascii="Arial" w:hAnsi="Arial" w:cs="Arial"/>
        </w:rPr>
        <w:t>Malayasia</w:t>
      </w:r>
      <w:proofErr w:type="spellEnd"/>
      <w:r w:rsidRPr="00A1652B">
        <w:rPr>
          <w:rFonts w:ascii="Arial" w:hAnsi="Arial" w:cs="Arial"/>
        </w:rPr>
        <w:t>.</w:t>
      </w:r>
      <w:r w:rsidRPr="00A1652B">
        <w:rPr>
          <w:rFonts w:ascii="Arial" w:hAnsi="Arial" w:cs="Arial"/>
          <w:i/>
          <w:iCs/>
        </w:rPr>
        <w:t xml:space="preserve"> Plant disease</w:t>
      </w:r>
      <w:r w:rsidRPr="00A1652B">
        <w:rPr>
          <w:rFonts w:ascii="Arial" w:hAnsi="Arial" w:cs="Arial"/>
        </w:rPr>
        <w:t xml:space="preserve">, </w:t>
      </w:r>
      <w:r w:rsidRPr="00A1652B">
        <w:rPr>
          <w:rFonts w:ascii="Arial" w:hAnsi="Arial" w:cs="Arial"/>
          <w:b/>
          <w:bCs/>
        </w:rPr>
        <w:t xml:space="preserve">97 </w:t>
      </w:r>
      <w:r w:rsidRPr="00A1652B">
        <w:rPr>
          <w:rFonts w:ascii="Arial" w:hAnsi="Arial" w:cs="Arial"/>
        </w:rPr>
        <w:t>(7): 991</w:t>
      </w:r>
    </w:p>
    <w:p w:rsidR="00A1652B" w:rsidRPr="00A7517A" w:rsidRDefault="00A1652B" w:rsidP="00A1652B">
      <w:pPr>
        <w:pStyle w:val="ListParagraph"/>
        <w:numPr>
          <w:ilvl w:val="0"/>
          <w:numId w:val="34"/>
        </w:numPr>
        <w:tabs>
          <w:tab w:val="left" w:pos="1985"/>
        </w:tabs>
        <w:spacing w:before="120" w:after="120" w:line="360" w:lineRule="auto"/>
        <w:jc w:val="both"/>
        <w:rPr>
          <w:rFonts w:ascii="Arial" w:hAnsi="Arial" w:cs="Arial"/>
        </w:rPr>
      </w:pPr>
      <w:proofErr w:type="spellStart"/>
      <w:r w:rsidRPr="00A7517A">
        <w:rPr>
          <w:rFonts w:ascii="Arial" w:hAnsi="Arial" w:cs="Arial"/>
        </w:rPr>
        <w:t>Jagana</w:t>
      </w:r>
      <w:proofErr w:type="spellEnd"/>
      <w:r w:rsidRPr="00A7517A">
        <w:rPr>
          <w:rFonts w:ascii="Arial" w:hAnsi="Arial" w:cs="Arial"/>
        </w:rPr>
        <w:t>, D. Hedge, Y. R. &amp;</w:t>
      </w:r>
      <w:proofErr w:type="spellStart"/>
      <w:r w:rsidRPr="00A7517A">
        <w:rPr>
          <w:rFonts w:ascii="Arial" w:hAnsi="Arial" w:cs="Arial"/>
        </w:rPr>
        <w:t>Rjsekhae</w:t>
      </w:r>
      <w:proofErr w:type="spellEnd"/>
      <w:r w:rsidRPr="00A7517A">
        <w:rPr>
          <w:rFonts w:ascii="Arial" w:hAnsi="Arial" w:cs="Arial"/>
        </w:rPr>
        <w:t xml:space="preserve">, L. (2018). </w:t>
      </w:r>
      <w:proofErr w:type="spellStart"/>
      <w:r w:rsidRPr="00A7517A">
        <w:rPr>
          <w:rFonts w:ascii="Arial" w:hAnsi="Arial" w:cs="Arial"/>
        </w:rPr>
        <w:t>Post harvest</w:t>
      </w:r>
      <w:proofErr w:type="spellEnd"/>
      <w:r w:rsidRPr="00A7517A">
        <w:rPr>
          <w:rFonts w:ascii="Arial" w:hAnsi="Arial" w:cs="Arial"/>
        </w:rPr>
        <w:t xml:space="preserve"> diseases of banana- A Survey and pathological investigation. </w:t>
      </w:r>
      <w:r w:rsidR="00A7517A" w:rsidRPr="00A7517A">
        <w:rPr>
          <w:rFonts w:ascii="Arial" w:hAnsi="Arial" w:cs="Arial"/>
          <w:i/>
          <w:iCs/>
        </w:rPr>
        <w:t xml:space="preserve">International Journal of Pure &amp; Applied Bioscience, </w:t>
      </w:r>
      <w:r w:rsidRPr="00A7517A">
        <w:rPr>
          <w:rFonts w:ascii="Arial" w:hAnsi="Arial" w:cs="Arial"/>
          <w:b/>
          <w:bCs/>
        </w:rPr>
        <w:t>5(</w:t>
      </w:r>
      <w:r w:rsidRPr="00A7517A">
        <w:rPr>
          <w:rFonts w:ascii="Arial" w:hAnsi="Arial" w:cs="Arial"/>
        </w:rPr>
        <w:t>5): 706-714</w:t>
      </w:r>
    </w:p>
    <w:p w:rsidR="00A1652B" w:rsidRPr="00A7517A"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7517A">
        <w:rPr>
          <w:rFonts w:ascii="Arial" w:hAnsi="Arial" w:cs="Arial"/>
        </w:rPr>
        <w:t xml:space="preserve">Kumar, D., </w:t>
      </w:r>
      <w:proofErr w:type="spellStart"/>
      <w:r w:rsidRPr="00A7517A">
        <w:rPr>
          <w:rFonts w:ascii="Arial" w:hAnsi="Arial" w:cs="Arial"/>
        </w:rPr>
        <w:t>Ratan</w:t>
      </w:r>
      <w:proofErr w:type="spellEnd"/>
      <w:r w:rsidRPr="00A7517A">
        <w:rPr>
          <w:rFonts w:ascii="Arial" w:hAnsi="Arial" w:cs="Arial"/>
        </w:rPr>
        <w:t xml:space="preserve"> V., Kumar, A., Kumar, S. J., Pal, K. &amp; Kumar, M. (2021). Pathogenicity tests and antagonistic effect of </w:t>
      </w:r>
      <w:proofErr w:type="spellStart"/>
      <w:r w:rsidRPr="00A7517A">
        <w:rPr>
          <w:rFonts w:ascii="Arial" w:hAnsi="Arial" w:cs="Arial"/>
        </w:rPr>
        <w:t>bioagents</w:t>
      </w:r>
      <w:proofErr w:type="spellEnd"/>
      <w:r w:rsidRPr="00A7517A">
        <w:rPr>
          <w:rFonts w:ascii="Arial" w:hAnsi="Arial" w:cs="Arial"/>
        </w:rPr>
        <w:t xml:space="preserve"> on </w:t>
      </w:r>
      <w:proofErr w:type="spellStart"/>
      <w:r w:rsidRPr="00A7517A">
        <w:rPr>
          <w:rFonts w:ascii="Arial" w:hAnsi="Arial" w:cs="Arial"/>
          <w:i/>
        </w:rPr>
        <w:t>Fusarium</w:t>
      </w:r>
      <w:proofErr w:type="spellEnd"/>
      <w:r w:rsidRPr="00A7517A">
        <w:rPr>
          <w:rFonts w:ascii="Arial" w:hAnsi="Arial" w:cs="Arial"/>
          <w:i/>
        </w:rPr>
        <w:t xml:space="preserve"> </w:t>
      </w:r>
      <w:proofErr w:type="spellStart"/>
      <w:r w:rsidRPr="00A7517A">
        <w:rPr>
          <w:rFonts w:ascii="Arial" w:hAnsi="Arial" w:cs="Arial"/>
          <w:i/>
        </w:rPr>
        <w:t>oxysporum</w:t>
      </w:r>
      <w:r w:rsidRPr="00A7517A">
        <w:rPr>
          <w:rFonts w:ascii="Arial" w:hAnsi="Arial" w:cs="Arial"/>
          <w:iCs/>
        </w:rPr>
        <w:t>f</w:t>
      </w:r>
      <w:proofErr w:type="spellEnd"/>
      <w:r w:rsidRPr="00A7517A">
        <w:rPr>
          <w:rFonts w:ascii="Arial" w:hAnsi="Arial" w:cs="Arial"/>
          <w:iCs/>
        </w:rPr>
        <w:t xml:space="preserve">. </w:t>
      </w:r>
      <w:proofErr w:type="gramStart"/>
      <w:r w:rsidRPr="00A7517A">
        <w:rPr>
          <w:rFonts w:ascii="Arial" w:hAnsi="Arial" w:cs="Arial"/>
          <w:iCs/>
        </w:rPr>
        <w:t>sp</w:t>
      </w:r>
      <w:proofErr w:type="gramEnd"/>
      <w:r w:rsidRPr="00A7517A">
        <w:rPr>
          <w:rFonts w:ascii="Arial" w:hAnsi="Arial" w:cs="Arial"/>
          <w:i/>
        </w:rPr>
        <w:t xml:space="preserve">. </w:t>
      </w:r>
      <w:proofErr w:type="spellStart"/>
      <w:r w:rsidRPr="00A7517A">
        <w:rPr>
          <w:rFonts w:ascii="Arial" w:hAnsi="Arial" w:cs="Arial"/>
          <w:i/>
        </w:rPr>
        <w:t>lycopersici</w:t>
      </w:r>
      <w:proofErr w:type="spellEnd"/>
      <w:r w:rsidRPr="00A7517A">
        <w:rPr>
          <w:rFonts w:ascii="Arial" w:hAnsi="Arial" w:cs="Arial"/>
        </w:rPr>
        <w:t xml:space="preserve"> (</w:t>
      </w:r>
      <w:r w:rsidRPr="00A7517A">
        <w:rPr>
          <w:rFonts w:ascii="Arial" w:hAnsi="Arial" w:cs="Arial"/>
          <w:i/>
          <w:iCs/>
        </w:rPr>
        <w:t>FOL</w:t>
      </w:r>
      <w:r w:rsidRPr="00A7517A">
        <w:rPr>
          <w:rFonts w:ascii="Arial" w:hAnsi="Arial" w:cs="Arial"/>
        </w:rPr>
        <w:t xml:space="preserve">). </w:t>
      </w:r>
      <w:r w:rsidR="00A7517A" w:rsidRPr="00A7517A">
        <w:rPr>
          <w:rFonts w:ascii="Arial" w:hAnsi="Arial" w:cs="Arial"/>
        </w:rPr>
        <w:t>J</w:t>
      </w:r>
      <w:r w:rsidR="00A7517A" w:rsidRPr="00A7517A">
        <w:rPr>
          <w:rFonts w:ascii="Arial" w:hAnsi="Arial" w:cs="Arial"/>
          <w:i/>
        </w:rPr>
        <w:t>ournal of Pharmaceutical Innovation, </w:t>
      </w:r>
      <w:r w:rsidRPr="00A7517A">
        <w:rPr>
          <w:rFonts w:ascii="Arial" w:hAnsi="Arial" w:cs="Arial"/>
          <w:b/>
          <w:bCs/>
        </w:rPr>
        <w:t xml:space="preserve">10 </w:t>
      </w:r>
      <w:r w:rsidRPr="00A7517A">
        <w:rPr>
          <w:rFonts w:ascii="Arial" w:hAnsi="Arial" w:cs="Arial"/>
        </w:rPr>
        <w:t>(11): 1887-1891.</w:t>
      </w:r>
    </w:p>
    <w:p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proofErr w:type="spellStart"/>
      <w:r w:rsidRPr="00A1652B">
        <w:rPr>
          <w:rFonts w:ascii="Arial" w:hAnsi="Arial" w:cs="Arial"/>
        </w:rPr>
        <w:t>Muthusamy</w:t>
      </w:r>
      <w:proofErr w:type="spellEnd"/>
      <w:r w:rsidRPr="00A1652B">
        <w:rPr>
          <w:rFonts w:ascii="Arial" w:hAnsi="Arial" w:cs="Arial"/>
        </w:rPr>
        <w:t xml:space="preserve">, M. (1972). Studies on damping-off of tomato incited by </w:t>
      </w:r>
      <w:r w:rsidRPr="00A1652B">
        <w:rPr>
          <w:rFonts w:ascii="Arial" w:hAnsi="Arial" w:cs="Arial"/>
          <w:i/>
          <w:iCs/>
        </w:rPr>
        <w:t xml:space="preserve">P. </w:t>
      </w:r>
      <w:proofErr w:type="spellStart"/>
      <w:proofErr w:type="gramStart"/>
      <w:r w:rsidRPr="00A1652B">
        <w:rPr>
          <w:rFonts w:ascii="Arial" w:hAnsi="Arial" w:cs="Arial"/>
          <w:i/>
          <w:iCs/>
        </w:rPr>
        <w:t>aphanidermatum</w:t>
      </w:r>
      <w:proofErr w:type="spellEnd"/>
      <w:r w:rsidRPr="00A1652B">
        <w:rPr>
          <w:rFonts w:ascii="Arial" w:hAnsi="Arial" w:cs="Arial"/>
        </w:rPr>
        <w:t>(</w:t>
      </w:r>
      <w:proofErr w:type="gramEnd"/>
      <w:r w:rsidRPr="00A1652B">
        <w:rPr>
          <w:rFonts w:ascii="Arial" w:hAnsi="Arial" w:cs="Arial"/>
        </w:rPr>
        <w:t xml:space="preserve">Edson.) </w:t>
      </w:r>
      <w:proofErr w:type="gramStart"/>
      <w:r w:rsidRPr="00A1652B">
        <w:rPr>
          <w:rFonts w:ascii="Arial" w:hAnsi="Arial" w:cs="Arial"/>
        </w:rPr>
        <w:t>Fitz.,</w:t>
      </w:r>
      <w:proofErr w:type="gramEnd"/>
      <w:r w:rsidRPr="00A1652B">
        <w:rPr>
          <w:rFonts w:ascii="Arial" w:hAnsi="Arial" w:cs="Arial"/>
        </w:rPr>
        <w:t xml:space="preserve"> M.Sc., (Ag.), </w:t>
      </w:r>
      <w:proofErr w:type="spellStart"/>
      <w:r w:rsidRPr="00A1652B">
        <w:rPr>
          <w:rFonts w:ascii="Arial" w:hAnsi="Arial" w:cs="Arial"/>
        </w:rPr>
        <w:t>Thesis.Tamil</w:t>
      </w:r>
      <w:proofErr w:type="spellEnd"/>
      <w:r w:rsidRPr="00A1652B">
        <w:rPr>
          <w:rFonts w:ascii="Arial" w:hAnsi="Arial" w:cs="Arial"/>
        </w:rPr>
        <w:t xml:space="preserve"> Nadu Agriculture University, Coimbatore, Tamil Nadu, p. 110.</w:t>
      </w:r>
    </w:p>
    <w:p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Nene, Y. L. &amp;</w:t>
      </w:r>
      <w:proofErr w:type="spellStart"/>
      <w:r w:rsidRPr="00A1652B">
        <w:rPr>
          <w:rFonts w:ascii="Arial" w:hAnsi="Arial" w:cs="Arial"/>
        </w:rPr>
        <w:t>Thaplial</w:t>
      </w:r>
      <w:proofErr w:type="spellEnd"/>
      <w:r w:rsidRPr="00A1652B">
        <w:rPr>
          <w:rFonts w:ascii="Arial" w:hAnsi="Arial" w:cs="Arial"/>
        </w:rPr>
        <w:t>, P. N. (2000). Poisoned food technique. Fungicides in Plant Disease Control. 3</w:t>
      </w:r>
      <w:r w:rsidRPr="00A1652B">
        <w:rPr>
          <w:rFonts w:ascii="Arial" w:hAnsi="Arial" w:cs="Arial"/>
          <w:vertAlign w:val="superscript"/>
        </w:rPr>
        <w:t>rd</w:t>
      </w:r>
      <w:r w:rsidRPr="00A1652B">
        <w:rPr>
          <w:rFonts w:ascii="Arial" w:hAnsi="Arial" w:cs="Arial"/>
        </w:rPr>
        <w:t>Edn, Oxford and IBH Publishing Company, New Delhi. pp. 531-533.</w:t>
      </w:r>
    </w:p>
    <w:p w:rsidR="00A1652B" w:rsidRPr="00A7517A" w:rsidRDefault="00A1652B" w:rsidP="00A1652B">
      <w:pPr>
        <w:pStyle w:val="ListParagraph"/>
        <w:numPr>
          <w:ilvl w:val="0"/>
          <w:numId w:val="34"/>
        </w:numPr>
        <w:tabs>
          <w:tab w:val="left" w:pos="1985"/>
        </w:tabs>
        <w:spacing w:before="120" w:after="120" w:line="360" w:lineRule="auto"/>
        <w:jc w:val="both"/>
        <w:rPr>
          <w:rFonts w:ascii="Arial" w:hAnsi="Arial" w:cs="Arial"/>
        </w:rPr>
      </w:pPr>
      <w:proofErr w:type="spellStart"/>
      <w:r w:rsidRPr="00A7517A">
        <w:rPr>
          <w:rFonts w:ascii="Arial" w:hAnsi="Arial" w:cs="Arial"/>
        </w:rPr>
        <w:t>Ranasinghe</w:t>
      </w:r>
      <w:proofErr w:type="spellEnd"/>
      <w:r w:rsidRPr="00A7517A">
        <w:rPr>
          <w:rFonts w:ascii="Arial" w:hAnsi="Arial" w:cs="Arial"/>
        </w:rPr>
        <w:t xml:space="preserve">, L., </w:t>
      </w:r>
      <w:proofErr w:type="spellStart"/>
      <w:r w:rsidRPr="00A7517A">
        <w:rPr>
          <w:rFonts w:ascii="Arial" w:hAnsi="Arial" w:cs="Arial"/>
        </w:rPr>
        <w:t>Jayawardana</w:t>
      </w:r>
      <w:proofErr w:type="spellEnd"/>
      <w:r w:rsidRPr="00A7517A">
        <w:rPr>
          <w:rFonts w:ascii="Arial" w:hAnsi="Arial" w:cs="Arial"/>
        </w:rPr>
        <w:t xml:space="preserve">, B. &amp; </w:t>
      </w:r>
      <w:proofErr w:type="spellStart"/>
      <w:r w:rsidRPr="00A7517A">
        <w:rPr>
          <w:rFonts w:ascii="Arial" w:hAnsi="Arial" w:cs="Arial"/>
        </w:rPr>
        <w:t>Abeywickrama</w:t>
      </w:r>
      <w:proofErr w:type="spellEnd"/>
      <w:r w:rsidRPr="00A7517A">
        <w:rPr>
          <w:rFonts w:ascii="Arial" w:hAnsi="Arial" w:cs="Arial"/>
        </w:rPr>
        <w:t xml:space="preserve">, K. (2002). Fungicidal activity of essential oil of </w:t>
      </w:r>
      <w:proofErr w:type="spellStart"/>
      <w:r w:rsidRPr="00A7517A">
        <w:rPr>
          <w:rFonts w:ascii="Arial" w:hAnsi="Arial" w:cs="Arial"/>
          <w:i/>
          <w:iCs/>
        </w:rPr>
        <w:t>Cinnamomumzeylanicum</w:t>
      </w:r>
      <w:r w:rsidRPr="00A7517A">
        <w:rPr>
          <w:rFonts w:ascii="Arial" w:hAnsi="Arial" w:cs="Arial"/>
        </w:rPr>
        <w:t>and</w:t>
      </w:r>
      <w:proofErr w:type="spellEnd"/>
      <w:r w:rsidRPr="00A7517A">
        <w:rPr>
          <w:rFonts w:ascii="Arial" w:hAnsi="Arial" w:cs="Arial"/>
        </w:rPr>
        <w:t xml:space="preserve"> </w:t>
      </w:r>
      <w:proofErr w:type="spellStart"/>
      <w:proofErr w:type="gramStart"/>
      <w:r w:rsidRPr="00A7517A">
        <w:rPr>
          <w:rFonts w:ascii="Arial" w:hAnsi="Arial" w:cs="Arial"/>
          <w:i/>
          <w:iCs/>
        </w:rPr>
        <w:t>Syzygiumaromaticum</w:t>
      </w:r>
      <w:proofErr w:type="spellEnd"/>
      <w:r w:rsidRPr="00A7517A">
        <w:rPr>
          <w:rFonts w:ascii="Arial" w:hAnsi="Arial" w:cs="Arial"/>
        </w:rPr>
        <w:t>(</w:t>
      </w:r>
      <w:proofErr w:type="gramEnd"/>
      <w:r w:rsidRPr="00A7517A">
        <w:rPr>
          <w:rFonts w:ascii="Arial" w:hAnsi="Arial" w:cs="Arial"/>
        </w:rPr>
        <w:t>L.)</w:t>
      </w:r>
      <w:r w:rsidR="00A7517A" w:rsidRPr="00A7517A">
        <w:rPr>
          <w:rFonts w:ascii="Arial" w:hAnsi="Arial" w:cs="Arial"/>
          <w:i/>
          <w:iCs/>
        </w:rPr>
        <w:t>Letters in Applied Microbiology</w:t>
      </w:r>
      <w:r w:rsidRPr="00A7517A">
        <w:rPr>
          <w:rFonts w:ascii="Arial" w:hAnsi="Arial" w:cs="Arial"/>
          <w:i/>
          <w:iCs/>
        </w:rPr>
        <w:t xml:space="preserve">, </w:t>
      </w:r>
      <w:r w:rsidRPr="00A7517A">
        <w:rPr>
          <w:rFonts w:ascii="Arial" w:hAnsi="Arial" w:cs="Arial"/>
          <w:b/>
          <w:bCs/>
        </w:rPr>
        <w:t>35</w:t>
      </w:r>
      <w:r w:rsidRPr="00A7517A">
        <w:rPr>
          <w:rFonts w:ascii="Arial" w:hAnsi="Arial" w:cs="Arial"/>
        </w:rPr>
        <w:t>: 208- 211.</w:t>
      </w:r>
    </w:p>
    <w:p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Ricker, A. J. &amp; Ricker, R. S. (1936). Introduction of research on Plant Diseases, John Swift Co., New York, p. 177.</w:t>
      </w:r>
    </w:p>
    <w:p w:rsidR="00A1652B" w:rsidRPr="00881D48" w:rsidRDefault="00A1652B" w:rsidP="00A1652B">
      <w:pPr>
        <w:pStyle w:val="ListParagraph"/>
        <w:numPr>
          <w:ilvl w:val="0"/>
          <w:numId w:val="34"/>
        </w:numPr>
        <w:tabs>
          <w:tab w:val="left" w:pos="1985"/>
        </w:tabs>
        <w:spacing w:before="120" w:after="120" w:line="360" w:lineRule="auto"/>
        <w:jc w:val="both"/>
        <w:rPr>
          <w:rFonts w:ascii="Arial" w:hAnsi="Arial" w:cs="Arial"/>
        </w:rPr>
      </w:pPr>
      <w:r w:rsidRPr="00881D48">
        <w:rPr>
          <w:rFonts w:ascii="Arial" w:hAnsi="Arial" w:cs="Arial"/>
        </w:rPr>
        <w:t xml:space="preserve">Rodrigues, M. L.M., </w:t>
      </w:r>
      <w:proofErr w:type="spellStart"/>
      <w:r w:rsidRPr="00881D48">
        <w:rPr>
          <w:rFonts w:ascii="Arial" w:hAnsi="Arial" w:cs="Arial"/>
        </w:rPr>
        <w:t>Mizobutsi</w:t>
      </w:r>
      <w:proofErr w:type="spellEnd"/>
      <w:r w:rsidRPr="00881D48">
        <w:rPr>
          <w:rFonts w:ascii="Arial" w:hAnsi="Arial" w:cs="Arial"/>
        </w:rPr>
        <w:t xml:space="preserve">, E. H., </w:t>
      </w:r>
      <w:proofErr w:type="spellStart"/>
      <w:r w:rsidRPr="00881D48">
        <w:rPr>
          <w:rFonts w:ascii="Arial" w:hAnsi="Arial" w:cs="Arial"/>
        </w:rPr>
        <w:t>Fagundes</w:t>
      </w:r>
      <w:proofErr w:type="spellEnd"/>
      <w:r w:rsidRPr="00881D48">
        <w:rPr>
          <w:rFonts w:ascii="Arial" w:hAnsi="Arial" w:cs="Arial"/>
        </w:rPr>
        <w:t xml:space="preserve">, I. R. F. F., </w:t>
      </w:r>
      <w:proofErr w:type="spellStart"/>
      <w:r w:rsidRPr="00881D48">
        <w:rPr>
          <w:rFonts w:ascii="Arial" w:hAnsi="Arial" w:cs="Arial"/>
        </w:rPr>
        <w:t>Fernandes</w:t>
      </w:r>
      <w:proofErr w:type="spellEnd"/>
      <w:r w:rsidRPr="00881D48">
        <w:rPr>
          <w:rFonts w:ascii="Arial" w:hAnsi="Arial" w:cs="Arial"/>
        </w:rPr>
        <w:t xml:space="preserve">, M. B., </w:t>
      </w:r>
      <w:proofErr w:type="spellStart"/>
      <w:r w:rsidRPr="00881D48">
        <w:rPr>
          <w:rFonts w:ascii="Arial" w:hAnsi="Arial" w:cs="Arial"/>
        </w:rPr>
        <w:t>Mizobutsi</w:t>
      </w:r>
      <w:proofErr w:type="spellEnd"/>
      <w:r w:rsidRPr="00881D48">
        <w:rPr>
          <w:rFonts w:ascii="Arial" w:hAnsi="Arial" w:cs="Arial"/>
        </w:rPr>
        <w:t xml:space="preserve">, G. P., Ribeiro, R.C. F., Dos Reis, S. T., </w:t>
      </w:r>
      <w:proofErr w:type="spellStart"/>
      <w:r w:rsidRPr="00881D48">
        <w:rPr>
          <w:rFonts w:ascii="Arial" w:hAnsi="Arial" w:cs="Arial"/>
        </w:rPr>
        <w:t>Pinheiro</w:t>
      </w:r>
      <w:proofErr w:type="spellEnd"/>
      <w:r w:rsidRPr="00881D48">
        <w:rPr>
          <w:rFonts w:ascii="Arial" w:hAnsi="Arial" w:cs="Arial"/>
        </w:rPr>
        <w:t xml:space="preserve">, J. M. S., Prates, P. J. L.&amp; </w:t>
      </w:r>
      <w:proofErr w:type="spellStart"/>
      <w:r w:rsidRPr="00881D48">
        <w:rPr>
          <w:rFonts w:ascii="Arial" w:hAnsi="Arial" w:cs="Arial"/>
        </w:rPr>
        <w:t>Lage</w:t>
      </w:r>
      <w:proofErr w:type="spellEnd"/>
      <w:r w:rsidRPr="00881D48">
        <w:rPr>
          <w:rFonts w:ascii="Arial" w:hAnsi="Arial" w:cs="Arial"/>
        </w:rPr>
        <w:t>, G. G. A.(2018). Essential oils in the control of anthracnose on “</w:t>
      </w:r>
      <w:proofErr w:type="spellStart"/>
      <w:r w:rsidRPr="00881D48">
        <w:rPr>
          <w:rFonts w:ascii="Arial" w:hAnsi="Arial" w:cs="Arial"/>
        </w:rPr>
        <w:t>Prataana</w:t>
      </w:r>
      <w:proofErr w:type="spellEnd"/>
      <w:r w:rsidRPr="00881D48">
        <w:rPr>
          <w:rFonts w:ascii="Arial" w:hAnsi="Arial" w:cs="Arial"/>
        </w:rPr>
        <w:t xml:space="preserve">” banana. </w:t>
      </w:r>
      <w:r w:rsidR="00881D48" w:rsidRPr="00881D48">
        <w:rPr>
          <w:rFonts w:ascii="Arial" w:hAnsi="Arial" w:cs="Arial"/>
          <w:i/>
          <w:iCs/>
        </w:rPr>
        <w:t xml:space="preserve">Journal of Agricultural </w:t>
      </w:r>
      <w:proofErr w:type="gramStart"/>
      <w:r w:rsidR="00881D48" w:rsidRPr="00881D48">
        <w:rPr>
          <w:rFonts w:ascii="Arial" w:hAnsi="Arial" w:cs="Arial"/>
          <w:i/>
          <w:iCs/>
        </w:rPr>
        <w:t>Science</w:t>
      </w:r>
      <w:r w:rsidRPr="00881D48">
        <w:rPr>
          <w:rFonts w:ascii="Arial" w:hAnsi="Arial" w:cs="Arial"/>
          <w:i/>
          <w:iCs/>
        </w:rPr>
        <w:t>.</w:t>
      </w:r>
      <w:r w:rsidRPr="00881D48">
        <w:rPr>
          <w:rFonts w:ascii="Arial" w:hAnsi="Arial" w:cs="Arial"/>
        </w:rPr>
        <w:t>,</w:t>
      </w:r>
      <w:proofErr w:type="gramEnd"/>
      <w:r w:rsidRPr="00881D48">
        <w:rPr>
          <w:rFonts w:ascii="Arial" w:hAnsi="Arial" w:cs="Arial"/>
        </w:rPr>
        <w:t xml:space="preserve"> </w:t>
      </w:r>
      <w:r w:rsidRPr="00881D48">
        <w:rPr>
          <w:rFonts w:ascii="Arial" w:hAnsi="Arial" w:cs="Arial"/>
          <w:b/>
          <w:bCs/>
        </w:rPr>
        <w:t>10</w:t>
      </w:r>
      <w:r w:rsidRPr="00881D48">
        <w:rPr>
          <w:rFonts w:ascii="Arial" w:hAnsi="Arial" w:cs="Arial"/>
        </w:rPr>
        <w:t xml:space="preserve"> (9): 116</w:t>
      </w:r>
      <w:r w:rsidR="00881D48">
        <w:rPr>
          <w:rFonts w:ascii="Arial" w:hAnsi="Arial" w:cs="Arial"/>
        </w:rPr>
        <w:t>.</w:t>
      </w:r>
    </w:p>
    <w:p w:rsidR="00A1652B" w:rsidRPr="00881D48" w:rsidRDefault="00A1652B" w:rsidP="00A1652B">
      <w:pPr>
        <w:pStyle w:val="ListParagraph"/>
        <w:numPr>
          <w:ilvl w:val="0"/>
          <w:numId w:val="34"/>
        </w:numPr>
        <w:tabs>
          <w:tab w:val="left" w:pos="1985"/>
        </w:tabs>
        <w:spacing w:before="120" w:after="120" w:line="360" w:lineRule="auto"/>
        <w:jc w:val="both"/>
        <w:rPr>
          <w:rFonts w:ascii="Arial" w:eastAsia="SimSun" w:hAnsi="Arial" w:cs="Arial"/>
        </w:rPr>
      </w:pPr>
      <w:r w:rsidRPr="00881D48">
        <w:rPr>
          <w:rFonts w:ascii="Arial" w:eastAsia="SimSun" w:hAnsi="Arial" w:cs="Arial"/>
        </w:rPr>
        <w:t xml:space="preserve">Sharma, A., </w:t>
      </w:r>
      <w:proofErr w:type="spellStart"/>
      <w:r w:rsidRPr="00881D48">
        <w:rPr>
          <w:rFonts w:ascii="Arial" w:eastAsia="SimSun" w:hAnsi="Arial" w:cs="Arial"/>
        </w:rPr>
        <w:t>Rajendran</w:t>
      </w:r>
      <w:proofErr w:type="spellEnd"/>
      <w:r w:rsidRPr="00881D48">
        <w:rPr>
          <w:rFonts w:ascii="Arial" w:eastAsia="SimSun" w:hAnsi="Arial" w:cs="Arial"/>
        </w:rPr>
        <w:t xml:space="preserve">, S., Srivastava, A., Sharma, S. &amp; </w:t>
      </w:r>
      <w:proofErr w:type="spellStart"/>
      <w:r w:rsidRPr="00881D48">
        <w:rPr>
          <w:rFonts w:ascii="Arial" w:eastAsia="SimSun" w:hAnsi="Arial" w:cs="Arial"/>
        </w:rPr>
        <w:t>Kundu</w:t>
      </w:r>
      <w:proofErr w:type="spellEnd"/>
      <w:r w:rsidRPr="00881D48">
        <w:rPr>
          <w:rFonts w:ascii="Arial" w:eastAsia="SimSun" w:hAnsi="Arial" w:cs="Arial"/>
        </w:rPr>
        <w:t xml:space="preserve">, B. (2017). Antifungal activities of selected essential oils against </w:t>
      </w:r>
      <w:proofErr w:type="spellStart"/>
      <w:r w:rsidRPr="00881D48">
        <w:rPr>
          <w:rFonts w:ascii="Arial" w:eastAsia="SimSun" w:hAnsi="Arial" w:cs="Arial"/>
          <w:i/>
          <w:iCs/>
        </w:rPr>
        <w:t>Fusarium</w:t>
      </w:r>
      <w:proofErr w:type="spellEnd"/>
      <w:r w:rsidRPr="00881D48">
        <w:rPr>
          <w:rFonts w:ascii="Arial" w:eastAsia="SimSun" w:hAnsi="Arial" w:cs="Arial"/>
          <w:i/>
          <w:iCs/>
        </w:rPr>
        <w:t xml:space="preserve"> </w:t>
      </w:r>
      <w:proofErr w:type="spellStart"/>
      <w:r w:rsidRPr="00881D48">
        <w:rPr>
          <w:rFonts w:ascii="Arial" w:eastAsia="SimSun" w:hAnsi="Arial" w:cs="Arial"/>
          <w:i/>
          <w:iCs/>
        </w:rPr>
        <w:t>oxysporum</w:t>
      </w:r>
      <w:r w:rsidRPr="00881D48">
        <w:rPr>
          <w:rFonts w:ascii="Arial" w:eastAsia="SimSun" w:hAnsi="Arial" w:cs="Arial"/>
        </w:rPr>
        <w:t>f.sp</w:t>
      </w:r>
      <w:proofErr w:type="spellEnd"/>
      <w:r w:rsidRPr="00881D48">
        <w:rPr>
          <w:rFonts w:ascii="Arial" w:eastAsia="SimSun" w:hAnsi="Arial" w:cs="Arial"/>
        </w:rPr>
        <w:t xml:space="preserve">. </w:t>
      </w:r>
      <w:r w:rsidRPr="00881D48">
        <w:rPr>
          <w:rFonts w:ascii="Arial" w:eastAsia="SimSun" w:hAnsi="Arial" w:cs="Arial"/>
          <w:i/>
          <w:iCs/>
        </w:rPr>
        <w:t>lycopersici</w:t>
      </w:r>
      <w:r w:rsidRPr="00881D48">
        <w:rPr>
          <w:rFonts w:ascii="Arial" w:eastAsia="SimSun" w:hAnsi="Arial" w:cs="Arial"/>
        </w:rPr>
        <w:t xml:space="preserve">1322, with emphasis on </w:t>
      </w:r>
      <w:proofErr w:type="spellStart"/>
      <w:r w:rsidRPr="00881D48">
        <w:rPr>
          <w:rFonts w:ascii="Arial" w:eastAsia="SimSun" w:hAnsi="Arial" w:cs="Arial"/>
          <w:i/>
          <w:iCs/>
        </w:rPr>
        <w:t>Syzygiumaromaticum</w:t>
      </w:r>
      <w:proofErr w:type="spellEnd"/>
      <w:r w:rsidRPr="00881D48">
        <w:rPr>
          <w:rFonts w:ascii="Arial" w:eastAsia="SimSun" w:hAnsi="Arial" w:cs="Arial"/>
        </w:rPr>
        <w:t xml:space="preserve"> essential oils. </w:t>
      </w:r>
      <w:r w:rsidR="00881D48" w:rsidRPr="00881D48">
        <w:rPr>
          <w:rFonts w:ascii="Arial" w:eastAsia="SimSun" w:hAnsi="Arial" w:cs="Arial"/>
          <w:i/>
          <w:iCs/>
        </w:rPr>
        <w:t>Journal of Bioscience and Bioengineering, </w:t>
      </w:r>
      <w:r w:rsidRPr="00881D48">
        <w:rPr>
          <w:rFonts w:ascii="Arial" w:eastAsia="SimSun" w:hAnsi="Arial" w:cs="Arial"/>
          <w:b/>
          <w:bCs/>
        </w:rPr>
        <w:t>123</w:t>
      </w:r>
      <w:r w:rsidRPr="00881D48">
        <w:rPr>
          <w:rFonts w:ascii="Arial" w:eastAsia="SimSun" w:hAnsi="Arial" w:cs="Arial"/>
        </w:rPr>
        <w:t>(3): 308-313</w:t>
      </w:r>
    </w:p>
    <w:p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proofErr w:type="spellStart"/>
      <w:r w:rsidRPr="00A1652B">
        <w:rPr>
          <w:rFonts w:ascii="Arial" w:hAnsi="Arial" w:cs="Arial"/>
        </w:rPr>
        <w:t>Sheoran</w:t>
      </w:r>
      <w:proofErr w:type="spellEnd"/>
      <w:r w:rsidRPr="00A1652B">
        <w:rPr>
          <w:rFonts w:ascii="Arial" w:hAnsi="Arial" w:cs="Arial"/>
        </w:rPr>
        <w:t>, O. P. (2006). Online statistical tool (OPSTAT).</w:t>
      </w:r>
      <w:hyperlink r:id="rId23" w:history="1">
        <w:r w:rsidRPr="00881D48">
          <w:rPr>
            <w:rStyle w:val="Hyperlink"/>
            <w:rFonts w:ascii="Arial" w:hAnsi="Arial" w:cs="Arial"/>
            <w:color w:val="auto"/>
          </w:rPr>
          <w:t>www.hau.emet.in/about/opstat.php.</w:t>
        </w:r>
      </w:hyperlink>
      <w:r w:rsidRPr="00A1652B">
        <w:rPr>
          <w:rFonts w:ascii="Arial" w:hAnsi="Arial" w:cs="Arial"/>
        </w:rPr>
        <w:t xml:space="preserve"> CCS HAU, </w:t>
      </w:r>
      <w:proofErr w:type="spellStart"/>
      <w:r w:rsidRPr="00A1652B">
        <w:rPr>
          <w:rFonts w:ascii="Arial" w:hAnsi="Arial" w:cs="Arial"/>
        </w:rPr>
        <w:t>Hissar</w:t>
      </w:r>
      <w:proofErr w:type="spellEnd"/>
      <w:r w:rsidRPr="00A1652B">
        <w:rPr>
          <w:rFonts w:ascii="Arial" w:hAnsi="Arial" w:cs="Arial"/>
        </w:rPr>
        <w:t>.</w:t>
      </w:r>
    </w:p>
    <w:p w:rsidR="00A1652B" w:rsidRPr="00881D48" w:rsidRDefault="00A1652B" w:rsidP="00A1652B">
      <w:pPr>
        <w:pStyle w:val="ListParagraph"/>
        <w:numPr>
          <w:ilvl w:val="0"/>
          <w:numId w:val="34"/>
        </w:numPr>
        <w:tabs>
          <w:tab w:val="left" w:pos="1985"/>
        </w:tabs>
        <w:spacing w:before="120" w:after="120" w:line="360" w:lineRule="auto"/>
        <w:jc w:val="both"/>
        <w:rPr>
          <w:rFonts w:ascii="Arial" w:hAnsi="Arial" w:cs="Arial"/>
        </w:rPr>
      </w:pPr>
      <w:r w:rsidRPr="00881D48">
        <w:rPr>
          <w:rFonts w:ascii="Arial" w:hAnsi="Arial" w:cs="Arial"/>
        </w:rPr>
        <w:t xml:space="preserve">Tamura, K., </w:t>
      </w:r>
      <w:proofErr w:type="spellStart"/>
      <w:r w:rsidRPr="00881D48">
        <w:rPr>
          <w:rFonts w:ascii="Arial" w:hAnsi="Arial" w:cs="Arial"/>
        </w:rPr>
        <w:t>Stecher</w:t>
      </w:r>
      <w:proofErr w:type="spellEnd"/>
      <w:r w:rsidRPr="00881D48">
        <w:rPr>
          <w:rFonts w:ascii="Arial" w:hAnsi="Arial" w:cs="Arial"/>
        </w:rPr>
        <w:t xml:space="preserve">, G., Peterson, D., </w:t>
      </w:r>
      <w:proofErr w:type="spellStart"/>
      <w:r w:rsidRPr="00881D48">
        <w:rPr>
          <w:rFonts w:ascii="Arial" w:hAnsi="Arial" w:cs="Arial"/>
        </w:rPr>
        <w:t>Filipski</w:t>
      </w:r>
      <w:proofErr w:type="spellEnd"/>
      <w:r w:rsidRPr="00881D48">
        <w:rPr>
          <w:rFonts w:ascii="Arial" w:hAnsi="Arial" w:cs="Arial"/>
        </w:rPr>
        <w:t xml:space="preserve">, A. &amp; Kumar, S. (2013). MEGA6: molecular evolution genetics analysis version 6.0. </w:t>
      </w:r>
      <w:r w:rsidR="00881D48" w:rsidRPr="00881D48">
        <w:rPr>
          <w:rFonts w:ascii="Arial" w:hAnsi="Arial" w:cs="Arial"/>
          <w:i/>
          <w:iCs/>
        </w:rPr>
        <w:t>Molecular Biology and Evolution</w:t>
      </w:r>
      <w:proofErr w:type="gramStart"/>
      <w:r w:rsidRPr="00881D48">
        <w:rPr>
          <w:rFonts w:ascii="Arial" w:hAnsi="Arial" w:cs="Arial"/>
          <w:i/>
          <w:iCs/>
        </w:rPr>
        <w:t>,</w:t>
      </w:r>
      <w:r w:rsidRPr="00881D48">
        <w:rPr>
          <w:rFonts w:ascii="Arial" w:hAnsi="Arial" w:cs="Arial"/>
          <w:b/>
          <w:bCs/>
        </w:rPr>
        <w:t>30</w:t>
      </w:r>
      <w:proofErr w:type="gramEnd"/>
      <w:r w:rsidRPr="00881D48">
        <w:rPr>
          <w:rFonts w:ascii="Arial" w:hAnsi="Arial" w:cs="Arial"/>
          <w:b/>
          <w:bCs/>
        </w:rPr>
        <w:t>:</w:t>
      </w:r>
      <w:r w:rsidRPr="00881D48">
        <w:rPr>
          <w:rFonts w:ascii="Arial" w:hAnsi="Arial" w:cs="Arial"/>
        </w:rPr>
        <w:t xml:space="preserve"> 2725-2729.</w:t>
      </w:r>
    </w:p>
    <w:p w:rsidR="00A1652B" w:rsidRPr="00881D48" w:rsidRDefault="00A1652B" w:rsidP="00A1652B">
      <w:pPr>
        <w:pStyle w:val="ListParagraph"/>
        <w:numPr>
          <w:ilvl w:val="0"/>
          <w:numId w:val="34"/>
        </w:numPr>
        <w:tabs>
          <w:tab w:val="left" w:pos="1985"/>
        </w:tabs>
        <w:spacing w:before="120" w:after="120" w:line="360" w:lineRule="auto"/>
        <w:jc w:val="both"/>
        <w:rPr>
          <w:rFonts w:ascii="Arial" w:hAnsi="Arial" w:cs="Arial"/>
        </w:rPr>
      </w:pPr>
      <w:proofErr w:type="spellStart"/>
      <w:r w:rsidRPr="00881D48">
        <w:rPr>
          <w:rFonts w:ascii="Arial" w:hAnsi="Arial" w:cs="Arial"/>
        </w:rPr>
        <w:t>Unnithan</w:t>
      </w:r>
      <w:proofErr w:type="spellEnd"/>
      <w:r w:rsidRPr="00881D48">
        <w:rPr>
          <w:rFonts w:ascii="Arial" w:hAnsi="Arial" w:cs="Arial"/>
        </w:rPr>
        <w:t>, R. R. &amp;</w:t>
      </w:r>
      <w:proofErr w:type="spellStart"/>
      <w:r w:rsidRPr="00881D48">
        <w:rPr>
          <w:rFonts w:ascii="Arial" w:hAnsi="Arial" w:cs="Arial"/>
        </w:rPr>
        <w:t>Thammaih</w:t>
      </w:r>
      <w:proofErr w:type="spellEnd"/>
      <w:r w:rsidRPr="00881D48">
        <w:rPr>
          <w:rFonts w:ascii="Arial" w:hAnsi="Arial" w:cs="Arial"/>
        </w:rPr>
        <w:t xml:space="preserve">, N. (2017). Isolation, Identification and Proving the Pathogenicity of Banana Anthracnose Pathogen. </w:t>
      </w:r>
      <w:r w:rsidR="00881D48" w:rsidRPr="00881D48">
        <w:rPr>
          <w:rFonts w:ascii="Arial" w:hAnsi="Arial" w:cs="Arial"/>
          <w:i/>
          <w:iCs/>
        </w:rPr>
        <w:t xml:space="preserve">International Journal of Plant Sciences, </w:t>
      </w:r>
      <w:r w:rsidRPr="00881D48">
        <w:rPr>
          <w:rFonts w:ascii="Arial" w:hAnsi="Arial" w:cs="Arial"/>
          <w:b/>
          <w:bCs/>
        </w:rPr>
        <w:t>10</w:t>
      </w:r>
      <w:r w:rsidRPr="00881D48">
        <w:rPr>
          <w:rFonts w:ascii="Arial" w:hAnsi="Arial" w:cs="Arial"/>
        </w:rPr>
        <w:t>(2): 399-403.</w:t>
      </w:r>
    </w:p>
    <w:p w:rsid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512864">
        <w:rPr>
          <w:rFonts w:ascii="Arial" w:hAnsi="Arial" w:cs="Arial"/>
        </w:rPr>
        <w:t xml:space="preserve">Vincent, J. M. (1947). Distortion of fungal hyphae in </w:t>
      </w:r>
      <w:r w:rsidR="00512864" w:rsidRPr="00512864">
        <w:rPr>
          <w:rFonts w:ascii="Arial" w:hAnsi="Arial" w:cs="Arial"/>
        </w:rPr>
        <w:t xml:space="preserve">the </w:t>
      </w:r>
      <w:r w:rsidRPr="00512864">
        <w:rPr>
          <w:rFonts w:ascii="Arial" w:hAnsi="Arial" w:cs="Arial"/>
        </w:rPr>
        <w:t xml:space="preserve">presence of certain inhibitors, </w:t>
      </w:r>
      <w:r w:rsidRPr="00512864">
        <w:rPr>
          <w:rFonts w:ascii="Arial" w:hAnsi="Arial" w:cs="Arial"/>
          <w:i/>
        </w:rPr>
        <w:t>Nat</w:t>
      </w:r>
      <w:r w:rsidR="00512864" w:rsidRPr="00512864">
        <w:rPr>
          <w:rFonts w:ascii="Arial" w:hAnsi="Arial" w:cs="Arial"/>
          <w:i/>
        </w:rPr>
        <w:t>ure</w:t>
      </w:r>
      <w:r w:rsidRPr="00512864">
        <w:rPr>
          <w:rFonts w:ascii="Arial" w:hAnsi="Arial" w:cs="Arial"/>
        </w:rPr>
        <w:t>,</w:t>
      </w:r>
      <w:r w:rsidRPr="00512864">
        <w:rPr>
          <w:rFonts w:ascii="Arial" w:hAnsi="Arial" w:cs="Arial"/>
          <w:b/>
          <w:bCs/>
        </w:rPr>
        <w:t xml:space="preserve"> 159:</w:t>
      </w:r>
      <w:r w:rsidRPr="00512864">
        <w:rPr>
          <w:rFonts w:ascii="Arial" w:hAnsi="Arial" w:cs="Arial"/>
        </w:rPr>
        <w:t xml:space="preserve"> 850.</w:t>
      </w:r>
    </w:p>
    <w:p w:rsidR="00371B40" w:rsidRPr="00371B40" w:rsidRDefault="00371B40" w:rsidP="00371B40">
      <w:pPr>
        <w:pStyle w:val="ListParagraph"/>
        <w:numPr>
          <w:ilvl w:val="0"/>
          <w:numId w:val="34"/>
        </w:numPr>
        <w:rPr>
          <w:rFonts w:ascii="Arial" w:hAnsi="Arial" w:cs="Arial"/>
          <w:lang w:val="en-GB"/>
        </w:rPr>
      </w:pPr>
      <w:r w:rsidRPr="00371B40">
        <w:rPr>
          <w:rFonts w:ascii="Arial" w:hAnsi="Arial" w:cs="Arial"/>
          <w:lang w:val="en-GB"/>
        </w:rPr>
        <w:t xml:space="preserve">La Torre A, </w:t>
      </w:r>
      <w:proofErr w:type="spellStart"/>
      <w:r w:rsidRPr="00371B40">
        <w:rPr>
          <w:rFonts w:ascii="Arial" w:hAnsi="Arial" w:cs="Arial"/>
          <w:lang w:val="en-GB"/>
        </w:rPr>
        <w:t>Caradonia</w:t>
      </w:r>
      <w:proofErr w:type="spellEnd"/>
      <w:r w:rsidRPr="00371B40">
        <w:rPr>
          <w:rFonts w:ascii="Arial" w:hAnsi="Arial" w:cs="Arial"/>
          <w:lang w:val="en-GB"/>
        </w:rPr>
        <w:t xml:space="preserve"> F, </w:t>
      </w:r>
      <w:proofErr w:type="spellStart"/>
      <w:r w:rsidRPr="00371B40">
        <w:rPr>
          <w:rFonts w:ascii="Arial" w:hAnsi="Arial" w:cs="Arial"/>
          <w:lang w:val="en-GB"/>
        </w:rPr>
        <w:t>Matere</w:t>
      </w:r>
      <w:proofErr w:type="spellEnd"/>
      <w:r w:rsidRPr="00371B40">
        <w:rPr>
          <w:rFonts w:ascii="Arial" w:hAnsi="Arial" w:cs="Arial"/>
          <w:lang w:val="en-GB"/>
        </w:rPr>
        <w:t xml:space="preserve"> A, </w:t>
      </w:r>
      <w:proofErr w:type="spellStart"/>
      <w:r w:rsidRPr="00371B40">
        <w:rPr>
          <w:rFonts w:ascii="Arial" w:hAnsi="Arial" w:cs="Arial"/>
          <w:lang w:val="en-GB"/>
        </w:rPr>
        <w:t>Battaglia</w:t>
      </w:r>
      <w:proofErr w:type="spellEnd"/>
      <w:r w:rsidRPr="00371B40">
        <w:rPr>
          <w:rFonts w:ascii="Arial" w:hAnsi="Arial" w:cs="Arial"/>
          <w:lang w:val="en-GB"/>
        </w:rPr>
        <w:t xml:space="preserve"> V. (2016). Using plant essential oils to control </w:t>
      </w:r>
      <w:proofErr w:type="spellStart"/>
      <w:r w:rsidRPr="00371B40">
        <w:rPr>
          <w:rFonts w:ascii="Arial" w:hAnsi="Arial" w:cs="Arial"/>
          <w:lang w:val="en-GB"/>
        </w:rPr>
        <w:t>Fusarium</w:t>
      </w:r>
      <w:proofErr w:type="spellEnd"/>
      <w:r w:rsidRPr="00371B40">
        <w:rPr>
          <w:rFonts w:ascii="Arial" w:hAnsi="Arial" w:cs="Arial"/>
          <w:lang w:val="en-GB"/>
        </w:rPr>
        <w:t xml:space="preserve"> wilt in tomato plants. </w:t>
      </w:r>
      <w:r w:rsidRPr="00371B40">
        <w:rPr>
          <w:rFonts w:ascii="Arial" w:hAnsi="Arial" w:cs="Arial"/>
          <w:i/>
          <w:lang w:val="en-GB"/>
        </w:rPr>
        <w:t>European journal of plant pathology</w:t>
      </w:r>
      <w:r>
        <w:rPr>
          <w:rFonts w:ascii="Arial" w:hAnsi="Arial" w:cs="Arial"/>
          <w:lang w:val="en-GB"/>
        </w:rPr>
        <w:t xml:space="preserve">, </w:t>
      </w:r>
      <w:r w:rsidRPr="00371B40">
        <w:rPr>
          <w:rFonts w:ascii="Arial" w:hAnsi="Arial" w:cs="Arial"/>
          <w:lang w:val="en-GB"/>
        </w:rPr>
        <w:t>144:487-96.</w:t>
      </w:r>
    </w:p>
    <w:p w:rsidR="00371B40" w:rsidRPr="00371B40" w:rsidRDefault="00371B40" w:rsidP="00A1652B">
      <w:pPr>
        <w:pStyle w:val="ListParagraph"/>
        <w:numPr>
          <w:ilvl w:val="0"/>
          <w:numId w:val="34"/>
        </w:numPr>
        <w:tabs>
          <w:tab w:val="left" w:pos="1985"/>
        </w:tabs>
        <w:spacing w:before="120" w:after="120" w:line="360" w:lineRule="auto"/>
        <w:jc w:val="both"/>
        <w:rPr>
          <w:rFonts w:ascii="Arial" w:hAnsi="Arial" w:cs="Arial"/>
        </w:rPr>
      </w:pPr>
      <w:r w:rsidRPr="00371B40">
        <w:rPr>
          <w:rFonts w:ascii="Arial" w:hAnsi="Arial" w:cs="Arial"/>
          <w:lang w:val="en-GB"/>
        </w:rPr>
        <w:t>Ben-</w:t>
      </w:r>
      <w:proofErr w:type="spellStart"/>
      <w:r w:rsidRPr="00371B40">
        <w:rPr>
          <w:rFonts w:ascii="Arial" w:hAnsi="Arial" w:cs="Arial"/>
          <w:lang w:val="en-GB"/>
        </w:rPr>
        <w:t>Jabeur</w:t>
      </w:r>
      <w:proofErr w:type="spellEnd"/>
      <w:r w:rsidRPr="00371B40">
        <w:rPr>
          <w:rFonts w:ascii="Arial" w:hAnsi="Arial" w:cs="Arial"/>
          <w:lang w:val="en-GB"/>
        </w:rPr>
        <w:t xml:space="preserve"> M, </w:t>
      </w:r>
      <w:proofErr w:type="spellStart"/>
      <w:r w:rsidRPr="00371B40">
        <w:rPr>
          <w:rFonts w:ascii="Arial" w:hAnsi="Arial" w:cs="Arial"/>
          <w:lang w:val="en-GB"/>
        </w:rPr>
        <w:t>Ghabri</w:t>
      </w:r>
      <w:proofErr w:type="spellEnd"/>
      <w:r w:rsidRPr="00371B40">
        <w:rPr>
          <w:rFonts w:ascii="Arial" w:hAnsi="Arial" w:cs="Arial"/>
          <w:lang w:val="en-GB"/>
        </w:rPr>
        <w:t xml:space="preserve"> E, </w:t>
      </w:r>
      <w:proofErr w:type="spellStart"/>
      <w:r w:rsidRPr="00371B40">
        <w:rPr>
          <w:rFonts w:ascii="Arial" w:hAnsi="Arial" w:cs="Arial"/>
          <w:lang w:val="en-GB"/>
        </w:rPr>
        <w:t>Myriam</w:t>
      </w:r>
      <w:proofErr w:type="spellEnd"/>
      <w:r w:rsidRPr="00371B40">
        <w:rPr>
          <w:rFonts w:ascii="Arial" w:hAnsi="Arial" w:cs="Arial"/>
          <w:lang w:val="en-GB"/>
        </w:rPr>
        <w:t xml:space="preserve"> M, Hamada W. (2015) Thyme essential oil as a </w:t>
      </w:r>
      <w:proofErr w:type="spellStart"/>
      <w:r w:rsidRPr="00371B40">
        <w:rPr>
          <w:rFonts w:ascii="Arial" w:hAnsi="Arial" w:cs="Arial"/>
          <w:lang w:val="en-GB"/>
        </w:rPr>
        <w:t>defense</w:t>
      </w:r>
      <w:proofErr w:type="spellEnd"/>
      <w:r w:rsidRPr="00371B40">
        <w:rPr>
          <w:rFonts w:ascii="Arial" w:hAnsi="Arial" w:cs="Arial"/>
          <w:lang w:val="en-GB"/>
        </w:rPr>
        <w:t xml:space="preserve"> inducer of tomato against </w:t>
      </w:r>
      <w:proofErr w:type="spellStart"/>
      <w:r w:rsidRPr="00371B40">
        <w:rPr>
          <w:rFonts w:ascii="Arial" w:hAnsi="Arial" w:cs="Arial"/>
          <w:lang w:val="en-GB"/>
        </w:rPr>
        <w:t>gray</w:t>
      </w:r>
      <w:proofErr w:type="spellEnd"/>
      <w:r w:rsidRPr="00371B40">
        <w:rPr>
          <w:rFonts w:ascii="Arial" w:hAnsi="Arial" w:cs="Arial"/>
          <w:lang w:val="en-GB"/>
        </w:rPr>
        <w:t xml:space="preserve"> </w:t>
      </w:r>
      <w:proofErr w:type="spellStart"/>
      <w:r w:rsidRPr="00371B40">
        <w:rPr>
          <w:rFonts w:ascii="Arial" w:hAnsi="Arial" w:cs="Arial"/>
          <w:lang w:val="en-GB"/>
        </w:rPr>
        <w:t>mold</w:t>
      </w:r>
      <w:proofErr w:type="spellEnd"/>
      <w:r w:rsidRPr="00371B40">
        <w:rPr>
          <w:rFonts w:ascii="Arial" w:hAnsi="Arial" w:cs="Arial"/>
          <w:lang w:val="en-GB"/>
        </w:rPr>
        <w:t xml:space="preserve"> and </w:t>
      </w:r>
      <w:proofErr w:type="spellStart"/>
      <w:r w:rsidRPr="00371B40">
        <w:rPr>
          <w:rFonts w:ascii="Arial" w:hAnsi="Arial" w:cs="Arial"/>
          <w:lang w:val="en-GB"/>
        </w:rPr>
        <w:t>Fusarium</w:t>
      </w:r>
      <w:proofErr w:type="spellEnd"/>
      <w:r w:rsidRPr="00371B40">
        <w:rPr>
          <w:rFonts w:ascii="Arial" w:hAnsi="Arial" w:cs="Arial"/>
          <w:lang w:val="en-GB"/>
        </w:rPr>
        <w:t xml:space="preserve"> wilt. </w:t>
      </w:r>
      <w:r w:rsidRPr="00371B40">
        <w:rPr>
          <w:rFonts w:ascii="Arial" w:hAnsi="Arial" w:cs="Arial"/>
          <w:i/>
          <w:lang w:val="en-GB"/>
        </w:rPr>
        <w:t>Plant Physiology and Biochemistry</w:t>
      </w:r>
      <w:r>
        <w:rPr>
          <w:rFonts w:ascii="Arial" w:hAnsi="Arial" w:cs="Arial"/>
          <w:lang w:val="en-GB"/>
        </w:rPr>
        <w:t>,</w:t>
      </w:r>
      <w:r w:rsidRPr="00371B40">
        <w:rPr>
          <w:rFonts w:ascii="Arial" w:hAnsi="Arial" w:cs="Arial"/>
          <w:lang w:val="en-GB"/>
        </w:rPr>
        <w:t>94:35-40</w:t>
      </w:r>
    </w:p>
    <w:sectPr w:rsidR="00371B40" w:rsidRPr="00371B40" w:rsidSect="00A07836">
      <w:headerReference w:type="even" r:id="rId24"/>
      <w:headerReference w:type="default" r:id="rId25"/>
      <w:footerReference w:type="default" r:id="rId26"/>
      <w:headerReference w:type="first" r:id="rI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B18" w:rsidRDefault="00D51B18" w:rsidP="00364C15">
      <w:r>
        <w:separator/>
      </w:r>
    </w:p>
  </w:endnote>
  <w:endnote w:type="continuationSeparator" w:id="0">
    <w:p w:rsidR="00D51B18" w:rsidRDefault="00D51B18" w:rsidP="0036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E0" w:rsidRDefault="00105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E0" w:rsidRDefault="00105D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E0" w:rsidRDefault="00105D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E0" w:rsidRDefault="00105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B18" w:rsidRDefault="00D51B18" w:rsidP="00364C15">
      <w:r>
        <w:separator/>
      </w:r>
    </w:p>
  </w:footnote>
  <w:footnote w:type="continuationSeparator" w:id="0">
    <w:p w:rsidR="00D51B18" w:rsidRDefault="00D51B18" w:rsidP="00364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E0" w:rsidRDefault="00D51B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42438"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E0" w:rsidRDefault="00D51B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42439"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E0" w:rsidRDefault="00D51B18">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42437"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105DE0" w:rsidRDefault="00105DE0">
    <w:pPr>
      <w:ind w:left="4320"/>
      <w:rPr>
        <w:rFonts w:ascii="Times New Roman" w:eastAsia="Calibri" w:hAnsi="Times New Roman"/>
        <w:i/>
        <w:sz w:val="18"/>
        <w:szCs w:val="22"/>
      </w:rPr>
    </w:pPr>
    <w:r>
      <w:rPr>
        <w:rFonts w:ascii="Times New Roman" w:eastAsia="Calibri" w:hAnsi="Times New Roman"/>
        <w:i/>
        <w:sz w:val="18"/>
        <w:szCs w:val="22"/>
      </w:rPr>
      <w:t>.</w:t>
    </w:r>
  </w:p>
  <w:p w:rsidR="00105DE0" w:rsidRDefault="00105DE0">
    <w:pPr>
      <w:jc w:val="center"/>
      <w:rPr>
        <w:rFonts w:ascii="Times New Roman" w:eastAsia="Calibri" w:hAnsi="Times New Roman"/>
        <w:i/>
        <w:sz w:val="18"/>
        <w:szCs w:val="22"/>
      </w:rPr>
    </w:pPr>
    <w:r>
      <w:rPr>
        <w:rFonts w:ascii="Times New Roman" w:eastAsia="Calibri" w:hAnsi="Times New Roman"/>
        <w:i/>
        <w:sz w:val="18"/>
        <w:szCs w:val="22"/>
      </w:rPr>
      <w:t>.</w:t>
    </w:r>
  </w:p>
  <w:p w:rsidR="00105DE0" w:rsidRDefault="00105DE0">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105DE0" w:rsidRDefault="00105DE0">
    <w:pPr>
      <w:jc w:val="center"/>
      <w:rPr>
        <w:rFonts w:ascii="Times New Roman" w:eastAsia="Calibri" w:hAnsi="Times New Roman"/>
        <w:i/>
        <w:sz w:val="18"/>
        <w:szCs w:val="22"/>
      </w:rPr>
    </w:pPr>
  </w:p>
  <w:p w:rsidR="00105DE0" w:rsidRDefault="00105DE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105DE0" w:rsidRDefault="00105DE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E0" w:rsidRDefault="00D51B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42441"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E0" w:rsidRDefault="00D51B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42442"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E0" w:rsidRDefault="00D51B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42440"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 w15:restartNumberingAfterBreak="0">
    <w:nsid w:val="0000000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 w15:restartNumberingAfterBreak="0">
    <w:nsid w:val="0000000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 w15:restartNumberingAfterBreak="0">
    <w:nsid w:val="00000004"/>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5" w15:restartNumberingAfterBreak="0">
    <w:nsid w:val="00000006"/>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6" w15:restartNumberingAfterBreak="0">
    <w:nsid w:val="00000007"/>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7" w15:restartNumberingAfterBreak="0">
    <w:nsid w:val="00000008"/>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8" w15:restartNumberingAfterBreak="0">
    <w:nsid w:val="00000009"/>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9" w15:restartNumberingAfterBreak="0">
    <w:nsid w:val="0000000A"/>
    <w:multiLevelType w:val="multilevel"/>
    <w:tmpl w:val="2548A9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1" w15:restartNumberingAfterBreak="0">
    <w:nsid w:val="0000000C"/>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2" w15:restartNumberingAfterBreak="0">
    <w:nsid w:val="0000000D"/>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3" w15:restartNumberingAfterBreak="0">
    <w:nsid w:val="0000000E"/>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4" w15:restartNumberingAfterBreak="0">
    <w:nsid w:val="0000000F"/>
    <w:multiLevelType w:val="singleLevel"/>
    <w:tmpl w:val="A1B04AE0"/>
    <w:lvl w:ilvl="0">
      <w:start w:val="1"/>
      <w:numFmt w:val="decimal"/>
      <w:lvlText w:val="%1."/>
      <w:lvlJc w:val="left"/>
      <w:pPr>
        <w:ind w:left="360" w:hanging="360"/>
      </w:pPr>
    </w:lvl>
  </w:abstractNum>
  <w:abstractNum w:abstractNumId="15" w15:restartNumberingAfterBreak="0">
    <w:nsid w:val="00000010"/>
    <w:multiLevelType w:val="hybridMultilevel"/>
    <w:tmpl w:val="D05A99DE"/>
    <w:lvl w:ilvl="0" w:tplc="7A92AA74">
      <w:start w:val="1"/>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AC5A84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000001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8" w15:restartNumberingAfterBreak="0">
    <w:nsid w:val="0000001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9" w15:restartNumberingAfterBreak="0">
    <w:nsid w:val="00000014"/>
    <w:multiLevelType w:val="singleLevel"/>
    <w:tmpl w:val="E368B7EE"/>
    <w:lvl w:ilvl="0">
      <w:start w:val="1"/>
      <w:numFmt w:val="decimal"/>
      <w:pStyle w:val="Reference"/>
      <w:lvlText w:val="%1."/>
      <w:lvlJc w:val="left"/>
      <w:pPr>
        <w:tabs>
          <w:tab w:val="left" w:pos="360"/>
        </w:tabs>
        <w:ind w:left="360" w:hanging="360"/>
      </w:pPr>
    </w:lvl>
  </w:abstractNum>
  <w:abstractNum w:abstractNumId="20" w15:restartNumberingAfterBreak="0">
    <w:nsid w:val="00000015"/>
    <w:multiLevelType w:val="hybridMultilevel"/>
    <w:tmpl w:val="256E6680"/>
    <w:lvl w:ilvl="0" w:tplc="04140001">
      <w:start w:val="1"/>
      <w:numFmt w:val="bullet"/>
      <w:lvlText w:val=""/>
      <w:lvlJc w:val="left"/>
      <w:pPr>
        <w:tabs>
          <w:tab w:val="left" w:pos="720"/>
        </w:tabs>
        <w:ind w:left="720" w:hanging="360"/>
      </w:pPr>
      <w:rPr>
        <w:rFonts w:ascii="Symbol" w:hAnsi="Symbol" w:hint="default"/>
      </w:rPr>
    </w:lvl>
    <w:lvl w:ilvl="1" w:tplc="04140003" w:tentative="1">
      <w:start w:val="1"/>
      <w:numFmt w:val="bullet"/>
      <w:lvlText w:val="o"/>
      <w:lvlJc w:val="left"/>
      <w:pPr>
        <w:tabs>
          <w:tab w:val="left" w:pos="1440"/>
        </w:tabs>
        <w:ind w:left="1440" w:hanging="360"/>
      </w:pPr>
      <w:rPr>
        <w:rFonts w:ascii="Courier New" w:hAnsi="Courier New" w:cs="Courier New" w:hint="default"/>
      </w:rPr>
    </w:lvl>
    <w:lvl w:ilvl="2" w:tplc="04140005" w:tentative="1">
      <w:start w:val="1"/>
      <w:numFmt w:val="bullet"/>
      <w:lvlText w:val=""/>
      <w:lvlJc w:val="left"/>
      <w:pPr>
        <w:tabs>
          <w:tab w:val="left" w:pos="2160"/>
        </w:tabs>
        <w:ind w:left="2160" w:hanging="360"/>
      </w:pPr>
      <w:rPr>
        <w:rFonts w:ascii="Wingdings" w:hAnsi="Wingdings" w:hint="default"/>
      </w:rPr>
    </w:lvl>
    <w:lvl w:ilvl="3" w:tplc="04140001" w:tentative="1">
      <w:start w:val="1"/>
      <w:numFmt w:val="bullet"/>
      <w:lvlText w:val=""/>
      <w:lvlJc w:val="left"/>
      <w:pPr>
        <w:tabs>
          <w:tab w:val="left" w:pos="2880"/>
        </w:tabs>
        <w:ind w:left="2880" w:hanging="360"/>
      </w:pPr>
      <w:rPr>
        <w:rFonts w:ascii="Symbol" w:hAnsi="Symbol" w:hint="default"/>
      </w:rPr>
    </w:lvl>
    <w:lvl w:ilvl="4" w:tplc="04140003" w:tentative="1">
      <w:start w:val="1"/>
      <w:numFmt w:val="bullet"/>
      <w:lvlText w:val="o"/>
      <w:lvlJc w:val="left"/>
      <w:pPr>
        <w:tabs>
          <w:tab w:val="left" w:pos="3600"/>
        </w:tabs>
        <w:ind w:left="3600" w:hanging="360"/>
      </w:pPr>
      <w:rPr>
        <w:rFonts w:ascii="Courier New" w:hAnsi="Courier New" w:cs="Courier New" w:hint="default"/>
      </w:rPr>
    </w:lvl>
    <w:lvl w:ilvl="5" w:tplc="04140005" w:tentative="1">
      <w:start w:val="1"/>
      <w:numFmt w:val="bullet"/>
      <w:lvlText w:val=""/>
      <w:lvlJc w:val="left"/>
      <w:pPr>
        <w:tabs>
          <w:tab w:val="left" w:pos="4320"/>
        </w:tabs>
        <w:ind w:left="4320" w:hanging="360"/>
      </w:pPr>
      <w:rPr>
        <w:rFonts w:ascii="Wingdings" w:hAnsi="Wingdings" w:hint="default"/>
      </w:rPr>
    </w:lvl>
    <w:lvl w:ilvl="6" w:tplc="04140001" w:tentative="1">
      <w:start w:val="1"/>
      <w:numFmt w:val="bullet"/>
      <w:lvlText w:val=""/>
      <w:lvlJc w:val="left"/>
      <w:pPr>
        <w:tabs>
          <w:tab w:val="left" w:pos="5040"/>
        </w:tabs>
        <w:ind w:left="5040" w:hanging="360"/>
      </w:pPr>
      <w:rPr>
        <w:rFonts w:ascii="Symbol" w:hAnsi="Symbol" w:hint="default"/>
      </w:rPr>
    </w:lvl>
    <w:lvl w:ilvl="7" w:tplc="04140003" w:tentative="1">
      <w:start w:val="1"/>
      <w:numFmt w:val="bullet"/>
      <w:lvlText w:val="o"/>
      <w:lvlJc w:val="left"/>
      <w:pPr>
        <w:tabs>
          <w:tab w:val="left" w:pos="5760"/>
        </w:tabs>
        <w:ind w:left="5760" w:hanging="360"/>
      </w:pPr>
      <w:rPr>
        <w:rFonts w:ascii="Courier New" w:hAnsi="Courier New" w:cs="Courier New" w:hint="default"/>
      </w:rPr>
    </w:lvl>
    <w:lvl w:ilvl="8" w:tplc="04140005" w:tentative="1">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00000016"/>
    <w:multiLevelType w:val="singleLevel"/>
    <w:tmpl w:val="A1B04AE0"/>
    <w:lvl w:ilvl="0">
      <w:start w:val="1"/>
      <w:numFmt w:val="decimal"/>
      <w:lvlText w:val="%1."/>
      <w:lvlJc w:val="left"/>
      <w:pPr>
        <w:ind w:left="360" w:hanging="360"/>
      </w:pPr>
    </w:lvl>
  </w:abstractNum>
  <w:abstractNum w:abstractNumId="22" w15:restartNumberingAfterBreak="0">
    <w:nsid w:val="00000017"/>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3" w15:restartNumberingAfterBreak="0">
    <w:nsid w:val="00000018"/>
    <w:multiLevelType w:val="singleLevel"/>
    <w:tmpl w:val="199E1F42"/>
    <w:lvl w:ilvl="0">
      <w:start w:val="1"/>
      <w:numFmt w:val="decimal"/>
      <w:lvlText w:val="%1"/>
      <w:lvlJc w:val="left"/>
      <w:pPr>
        <w:ind w:left="360" w:hanging="360"/>
      </w:pPr>
      <w:rPr>
        <w:rFonts w:ascii="Symbol" w:hAnsi="Symbol" w:hint="default"/>
        <w:b w:val="0"/>
        <w:i w:val="0"/>
        <w:sz w:val="20"/>
      </w:rPr>
    </w:lvl>
  </w:abstractNum>
  <w:abstractNum w:abstractNumId="24" w15:restartNumberingAfterBreak="0">
    <w:nsid w:val="00000019"/>
    <w:multiLevelType w:val="multilevel"/>
    <w:tmpl w:val="469AFC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0000001A"/>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6" w15:restartNumberingAfterBreak="0">
    <w:nsid w:val="0000001B"/>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C"/>
    <w:multiLevelType w:val="multilevel"/>
    <w:tmpl w:val="7C8A229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0000001D"/>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9" w15:restartNumberingAfterBreak="0">
    <w:nsid w:val="05665648"/>
    <w:multiLevelType w:val="hybridMultilevel"/>
    <w:tmpl w:val="81C27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D02335"/>
    <w:multiLevelType w:val="hybridMultilevel"/>
    <w:tmpl w:val="8D4E5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A657BE"/>
    <w:multiLevelType w:val="singleLevel"/>
    <w:tmpl w:val="FFFFFFFF"/>
    <w:lvl w:ilvl="0">
      <w:start w:val="1"/>
      <w:numFmt w:val="decimal"/>
      <w:lvlText w:val="*"/>
      <w:lvlJc w:val="left"/>
    </w:lvl>
  </w:abstractNum>
  <w:abstractNum w:abstractNumId="32" w15:restartNumberingAfterBreak="0">
    <w:nsid w:val="35C75FE0"/>
    <w:multiLevelType w:val="hybridMultilevel"/>
    <w:tmpl w:val="CEC61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31"/>
    <w:lvlOverride w:ilvl="0">
      <w:lvl w:ilvl="0">
        <w:start w:val="1"/>
        <w:numFmt w:val="bullet"/>
        <w:lvlText w:val=""/>
        <w:lvlJc w:val="left"/>
        <w:pPr>
          <w:ind w:left="360" w:hanging="360"/>
        </w:pPr>
        <w:rPr>
          <w:rFonts w:ascii="Symbol" w:hAnsi="Symbol" w:hint="default"/>
        </w:rPr>
      </w:lvl>
    </w:lvlOverride>
  </w:num>
  <w:num w:numId="4">
    <w:abstractNumId w:val="14"/>
  </w:num>
  <w:num w:numId="5">
    <w:abstractNumId w:val="23"/>
  </w:num>
  <w:num w:numId="6">
    <w:abstractNumId w:val="31"/>
    <w:lvlOverride w:ilvl="0">
      <w:lvl w:ilvl="0">
        <w:start w:val="1"/>
        <w:numFmt w:val="bullet"/>
        <w:lvlText w:val=""/>
        <w:lvlJc w:val="left"/>
        <w:pPr>
          <w:ind w:left="360" w:hanging="360"/>
        </w:pPr>
        <w:rPr>
          <w:rFonts w:ascii="Wingdings" w:hAnsi="Wingdings" w:hint="default"/>
          <w:sz w:val="16"/>
        </w:rPr>
      </w:lvl>
    </w:lvlOverride>
  </w:num>
  <w:num w:numId="7">
    <w:abstractNumId w:val="6"/>
  </w:num>
  <w:num w:numId="8">
    <w:abstractNumId w:val="5"/>
  </w:num>
  <w:num w:numId="9">
    <w:abstractNumId w:val="0"/>
  </w:num>
  <w:num w:numId="10">
    <w:abstractNumId w:val="11"/>
  </w:num>
  <w:num w:numId="11">
    <w:abstractNumId w:val="25"/>
  </w:num>
  <w:num w:numId="12">
    <w:abstractNumId w:val="1"/>
  </w:num>
  <w:num w:numId="13">
    <w:abstractNumId w:val="18"/>
  </w:num>
  <w:num w:numId="14">
    <w:abstractNumId w:val="2"/>
  </w:num>
  <w:num w:numId="15">
    <w:abstractNumId w:val="17"/>
  </w:num>
  <w:num w:numId="16">
    <w:abstractNumId w:val="7"/>
  </w:num>
  <w:num w:numId="17">
    <w:abstractNumId w:val="21"/>
  </w:num>
  <w:num w:numId="18">
    <w:abstractNumId w:val="4"/>
  </w:num>
  <w:num w:numId="19">
    <w:abstractNumId w:val="22"/>
  </w:num>
  <w:num w:numId="20">
    <w:abstractNumId w:val="13"/>
  </w:num>
  <w:num w:numId="21">
    <w:abstractNumId w:val="28"/>
  </w:num>
  <w:num w:numId="22">
    <w:abstractNumId w:val="10"/>
  </w:num>
  <w:num w:numId="23">
    <w:abstractNumId w:val="8"/>
  </w:num>
  <w:num w:numId="24">
    <w:abstractNumId w:val="12"/>
  </w:num>
  <w:num w:numId="25">
    <w:abstractNumId w:val="26"/>
  </w:num>
  <w:num w:numId="26">
    <w:abstractNumId w:val="3"/>
  </w:num>
  <w:num w:numId="27">
    <w:abstractNumId w:val="15"/>
  </w:num>
  <w:num w:numId="28">
    <w:abstractNumId w:val="20"/>
  </w:num>
  <w:num w:numId="29">
    <w:abstractNumId w:val="27"/>
  </w:num>
  <w:num w:numId="30">
    <w:abstractNumId w:val="24"/>
  </w:num>
  <w:num w:numId="31">
    <w:abstractNumId w:val="9"/>
  </w:num>
  <w:num w:numId="32">
    <w:abstractNumId w:val="30"/>
  </w:num>
  <w:num w:numId="33">
    <w:abstractNumId w:val="3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64C15"/>
    <w:rsid w:val="000010B9"/>
    <w:rsid w:val="00001C4C"/>
    <w:rsid w:val="0000639D"/>
    <w:rsid w:val="00013E3E"/>
    <w:rsid w:val="00014ABE"/>
    <w:rsid w:val="000203C3"/>
    <w:rsid w:val="00025206"/>
    <w:rsid w:val="000320EA"/>
    <w:rsid w:val="000769F8"/>
    <w:rsid w:val="00083EAA"/>
    <w:rsid w:val="00094F79"/>
    <w:rsid w:val="000965B4"/>
    <w:rsid w:val="000A1E86"/>
    <w:rsid w:val="000C5305"/>
    <w:rsid w:val="000E0C44"/>
    <w:rsid w:val="000E4A96"/>
    <w:rsid w:val="000E7106"/>
    <w:rsid w:val="000F2A44"/>
    <w:rsid w:val="001015A9"/>
    <w:rsid w:val="00103114"/>
    <w:rsid w:val="00105DE0"/>
    <w:rsid w:val="001076A4"/>
    <w:rsid w:val="0011108B"/>
    <w:rsid w:val="001122E5"/>
    <w:rsid w:val="00123CB1"/>
    <w:rsid w:val="00127F8F"/>
    <w:rsid w:val="001449ED"/>
    <w:rsid w:val="00145BD5"/>
    <w:rsid w:val="001532A9"/>
    <w:rsid w:val="00157D48"/>
    <w:rsid w:val="00167675"/>
    <w:rsid w:val="00177FD0"/>
    <w:rsid w:val="001B35F3"/>
    <w:rsid w:val="001D7DE9"/>
    <w:rsid w:val="001E2282"/>
    <w:rsid w:val="001E4EF6"/>
    <w:rsid w:val="001E52EF"/>
    <w:rsid w:val="0020295E"/>
    <w:rsid w:val="002055FD"/>
    <w:rsid w:val="002338AB"/>
    <w:rsid w:val="00251A0A"/>
    <w:rsid w:val="00260020"/>
    <w:rsid w:val="00275A3E"/>
    <w:rsid w:val="002802D4"/>
    <w:rsid w:val="00280FCE"/>
    <w:rsid w:val="002874D8"/>
    <w:rsid w:val="002950CB"/>
    <w:rsid w:val="002A1BF6"/>
    <w:rsid w:val="002B35AA"/>
    <w:rsid w:val="002C7C32"/>
    <w:rsid w:val="002D2076"/>
    <w:rsid w:val="002D7178"/>
    <w:rsid w:val="002E0DE6"/>
    <w:rsid w:val="002E5AB6"/>
    <w:rsid w:val="002E6FBF"/>
    <w:rsid w:val="002E7025"/>
    <w:rsid w:val="002F298F"/>
    <w:rsid w:val="002F3EEE"/>
    <w:rsid w:val="002F46AB"/>
    <w:rsid w:val="002F5073"/>
    <w:rsid w:val="00345684"/>
    <w:rsid w:val="0035193A"/>
    <w:rsid w:val="00364C15"/>
    <w:rsid w:val="00371B40"/>
    <w:rsid w:val="003848B0"/>
    <w:rsid w:val="00394235"/>
    <w:rsid w:val="00396BD4"/>
    <w:rsid w:val="003A166C"/>
    <w:rsid w:val="003C35C0"/>
    <w:rsid w:val="003C556F"/>
    <w:rsid w:val="003D457A"/>
    <w:rsid w:val="003E1880"/>
    <w:rsid w:val="003F6C1F"/>
    <w:rsid w:val="00414C71"/>
    <w:rsid w:val="00424522"/>
    <w:rsid w:val="00427F8E"/>
    <w:rsid w:val="00442C88"/>
    <w:rsid w:val="00453B7F"/>
    <w:rsid w:val="004665A9"/>
    <w:rsid w:val="00466667"/>
    <w:rsid w:val="00467294"/>
    <w:rsid w:val="00473EE1"/>
    <w:rsid w:val="00493645"/>
    <w:rsid w:val="004C7368"/>
    <w:rsid w:val="004D420E"/>
    <w:rsid w:val="004D6AA9"/>
    <w:rsid w:val="004E3645"/>
    <w:rsid w:val="004E5706"/>
    <w:rsid w:val="004F142A"/>
    <w:rsid w:val="004F56A8"/>
    <w:rsid w:val="00503F14"/>
    <w:rsid w:val="00512864"/>
    <w:rsid w:val="00512C56"/>
    <w:rsid w:val="005174D7"/>
    <w:rsid w:val="005225DB"/>
    <w:rsid w:val="00527F49"/>
    <w:rsid w:val="005309AE"/>
    <w:rsid w:val="00562562"/>
    <w:rsid w:val="0056396E"/>
    <w:rsid w:val="00566F11"/>
    <w:rsid w:val="0056700A"/>
    <w:rsid w:val="00571406"/>
    <w:rsid w:val="00573D35"/>
    <w:rsid w:val="005769BE"/>
    <w:rsid w:val="0059073C"/>
    <w:rsid w:val="005929C7"/>
    <w:rsid w:val="005A492C"/>
    <w:rsid w:val="005B0951"/>
    <w:rsid w:val="005B7AA3"/>
    <w:rsid w:val="005C49E5"/>
    <w:rsid w:val="005D337B"/>
    <w:rsid w:val="00613061"/>
    <w:rsid w:val="0061545A"/>
    <w:rsid w:val="00626825"/>
    <w:rsid w:val="006306E3"/>
    <w:rsid w:val="00651765"/>
    <w:rsid w:val="00652118"/>
    <w:rsid w:val="006532B6"/>
    <w:rsid w:val="00675BEC"/>
    <w:rsid w:val="00685780"/>
    <w:rsid w:val="00687FE1"/>
    <w:rsid w:val="006929C7"/>
    <w:rsid w:val="00693791"/>
    <w:rsid w:val="006A06CB"/>
    <w:rsid w:val="006C003D"/>
    <w:rsid w:val="006E207C"/>
    <w:rsid w:val="006E5A8E"/>
    <w:rsid w:val="006E7F75"/>
    <w:rsid w:val="007064D0"/>
    <w:rsid w:val="007066A4"/>
    <w:rsid w:val="00706B9B"/>
    <w:rsid w:val="0071464B"/>
    <w:rsid w:val="00721532"/>
    <w:rsid w:val="007230AE"/>
    <w:rsid w:val="00741937"/>
    <w:rsid w:val="0075352D"/>
    <w:rsid w:val="00776BDE"/>
    <w:rsid w:val="00794F5B"/>
    <w:rsid w:val="007969CB"/>
    <w:rsid w:val="007973C5"/>
    <w:rsid w:val="007A15EE"/>
    <w:rsid w:val="007A55BA"/>
    <w:rsid w:val="007A7C9A"/>
    <w:rsid w:val="007C4469"/>
    <w:rsid w:val="007F4F56"/>
    <w:rsid w:val="00801926"/>
    <w:rsid w:val="0082679B"/>
    <w:rsid w:val="00827926"/>
    <w:rsid w:val="00831DA3"/>
    <w:rsid w:val="0083723C"/>
    <w:rsid w:val="00845AED"/>
    <w:rsid w:val="0085007E"/>
    <w:rsid w:val="00860BD6"/>
    <w:rsid w:val="00872EF1"/>
    <w:rsid w:val="00873A51"/>
    <w:rsid w:val="00875636"/>
    <w:rsid w:val="00881D48"/>
    <w:rsid w:val="00887ED6"/>
    <w:rsid w:val="0089179D"/>
    <w:rsid w:val="008A010D"/>
    <w:rsid w:val="008B2E4F"/>
    <w:rsid w:val="008B3AB4"/>
    <w:rsid w:val="008B6E9E"/>
    <w:rsid w:val="008C1173"/>
    <w:rsid w:val="008C13DD"/>
    <w:rsid w:val="008C248A"/>
    <w:rsid w:val="008C303E"/>
    <w:rsid w:val="008C3AC0"/>
    <w:rsid w:val="008C4ACB"/>
    <w:rsid w:val="008D425D"/>
    <w:rsid w:val="008E7689"/>
    <w:rsid w:val="0090371C"/>
    <w:rsid w:val="00911F24"/>
    <w:rsid w:val="00923BBE"/>
    <w:rsid w:val="009511A9"/>
    <w:rsid w:val="00971A02"/>
    <w:rsid w:val="00984A3B"/>
    <w:rsid w:val="009B5A96"/>
    <w:rsid w:val="009B6D5E"/>
    <w:rsid w:val="009C38E4"/>
    <w:rsid w:val="009D190B"/>
    <w:rsid w:val="009F59C4"/>
    <w:rsid w:val="00A00E78"/>
    <w:rsid w:val="00A06B10"/>
    <w:rsid w:val="00A07836"/>
    <w:rsid w:val="00A12F61"/>
    <w:rsid w:val="00A137FD"/>
    <w:rsid w:val="00A1652B"/>
    <w:rsid w:val="00A168E6"/>
    <w:rsid w:val="00A22C04"/>
    <w:rsid w:val="00A25C4F"/>
    <w:rsid w:val="00A33CE3"/>
    <w:rsid w:val="00A503DE"/>
    <w:rsid w:val="00A6723F"/>
    <w:rsid w:val="00A70174"/>
    <w:rsid w:val="00A7517A"/>
    <w:rsid w:val="00A86BA7"/>
    <w:rsid w:val="00A93BC4"/>
    <w:rsid w:val="00AA250E"/>
    <w:rsid w:val="00AB3864"/>
    <w:rsid w:val="00AB627D"/>
    <w:rsid w:val="00AC6299"/>
    <w:rsid w:val="00AF1C5C"/>
    <w:rsid w:val="00AF3C57"/>
    <w:rsid w:val="00AF495B"/>
    <w:rsid w:val="00B03844"/>
    <w:rsid w:val="00B26DBC"/>
    <w:rsid w:val="00B30841"/>
    <w:rsid w:val="00B341DA"/>
    <w:rsid w:val="00B36D32"/>
    <w:rsid w:val="00B41142"/>
    <w:rsid w:val="00B44063"/>
    <w:rsid w:val="00B5436B"/>
    <w:rsid w:val="00B628E5"/>
    <w:rsid w:val="00BA4DCD"/>
    <w:rsid w:val="00BB2A39"/>
    <w:rsid w:val="00BB601D"/>
    <w:rsid w:val="00BC45E2"/>
    <w:rsid w:val="00BD5204"/>
    <w:rsid w:val="00BE42B8"/>
    <w:rsid w:val="00BE7E69"/>
    <w:rsid w:val="00C23BDA"/>
    <w:rsid w:val="00C350EC"/>
    <w:rsid w:val="00C42882"/>
    <w:rsid w:val="00C42E83"/>
    <w:rsid w:val="00C47382"/>
    <w:rsid w:val="00C54274"/>
    <w:rsid w:val="00C610B4"/>
    <w:rsid w:val="00C73AB8"/>
    <w:rsid w:val="00C75BF4"/>
    <w:rsid w:val="00C85EAA"/>
    <w:rsid w:val="00C868A2"/>
    <w:rsid w:val="00C90E9F"/>
    <w:rsid w:val="00C96497"/>
    <w:rsid w:val="00CA444C"/>
    <w:rsid w:val="00CB1965"/>
    <w:rsid w:val="00CC57FD"/>
    <w:rsid w:val="00CD252E"/>
    <w:rsid w:val="00CD3CB1"/>
    <w:rsid w:val="00CE00C6"/>
    <w:rsid w:val="00CE43FF"/>
    <w:rsid w:val="00CE535E"/>
    <w:rsid w:val="00CE7432"/>
    <w:rsid w:val="00CF2451"/>
    <w:rsid w:val="00D027E6"/>
    <w:rsid w:val="00D10516"/>
    <w:rsid w:val="00D30F07"/>
    <w:rsid w:val="00D350B6"/>
    <w:rsid w:val="00D363E3"/>
    <w:rsid w:val="00D415A4"/>
    <w:rsid w:val="00D45C93"/>
    <w:rsid w:val="00D45CFB"/>
    <w:rsid w:val="00D471C1"/>
    <w:rsid w:val="00D51B18"/>
    <w:rsid w:val="00D52852"/>
    <w:rsid w:val="00D7197F"/>
    <w:rsid w:val="00D810A9"/>
    <w:rsid w:val="00D92A51"/>
    <w:rsid w:val="00D97DE9"/>
    <w:rsid w:val="00DC2F9E"/>
    <w:rsid w:val="00DE5B55"/>
    <w:rsid w:val="00DE70FF"/>
    <w:rsid w:val="00DF0C49"/>
    <w:rsid w:val="00E23A44"/>
    <w:rsid w:val="00E47A4E"/>
    <w:rsid w:val="00E57774"/>
    <w:rsid w:val="00E7587F"/>
    <w:rsid w:val="00E82954"/>
    <w:rsid w:val="00E90B52"/>
    <w:rsid w:val="00E9119D"/>
    <w:rsid w:val="00EB1D4C"/>
    <w:rsid w:val="00EB49D0"/>
    <w:rsid w:val="00EB56BD"/>
    <w:rsid w:val="00EB6516"/>
    <w:rsid w:val="00EC42EB"/>
    <w:rsid w:val="00ED0473"/>
    <w:rsid w:val="00EF2F9E"/>
    <w:rsid w:val="00F076C4"/>
    <w:rsid w:val="00F13BBE"/>
    <w:rsid w:val="00F14EE8"/>
    <w:rsid w:val="00F50DC0"/>
    <w:rsid w:val="00F50FD1"/>
    <w:rsid w:val="00F612F7"/>
    <w:rsid w:val="00F7052A"/>
    <w:rsid w:val="00F7286B"/>
    <w:rsid w:val="00F72AB7"/>
    <w:rsid w:val="00F75F3D"/>
    <w:rsid w:val="00F92EFD"/>
    <w:rsid w:val="00F92FCB"/>
    <w:rsid w:val="00F9701D"/>
    <w:rsid w:val="00FA5658"/>
    <w:rsid w:val="00FB3358"/>
    <w:rsid w:val="00FC06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1027"/>
        <o:r id="V:Rule2" type="connector" idref="#_x0000_m1027"/>
      </o:rules>
    </o:shapelayout>
  </w:shapeDefaults>
  <w:decimalSymbol w:val="."/>
  <w:listSeparator w:val=","/>
  <w14:docId w14:val="6EC9F59C"/>
  <w15:docId w15:val="{A9E56EA6-AC1E-481D-944A-4DE1AE69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C15"/>
    <w:rPr>
      <w:rFonts w:ascii="Helvetica" w:hAnsi="Helvetica"/>
    </w:rPr>
  </w:style>
  <w:style w:type="paragraph" w:styleId="Heading1">
    <w:name w:val="heading 1"/>
    <w:basedOn w:val="Normal"/>
    <w:next w:val="Normal"/>
    <w:qFormat/>
    <w:rsid w:val="00364C15"/>
    <w:pPr>
      <w:keepNext/>
      <w:spacing w:before="240" w:after="60"/>
      <w:outlineLvl w:val="0"/>
    </w:pPr>
    <w:rPr>
      <w:rFonts w:ascii="Arial" w:hAnsi="Arial"/>
      <w:b/>
      <w:kern w:val="28"/>
      <w:sz w:val="28"/>
    </w:rPr>
  </w:style>
  <w:style w:type="paragraph" w:styleId="Heading3">
    <w:name w:val="heading 3"/>
    <w:basedOn w:val="Normal"/>
    <w:next w:val="Normal"/>
    <w:link w:val="Heading3Char"/>
    <w:qFormat/>
    <w:rsid w:val="00364C15"/>
    <w:pPr>
      <w:keepNext/>
      <w:keepLines/>
      <w:spacing w:before="40"/>
      <w:outlineLvl w:val="2"/>
    </w:pPr>
    <w:rPr>
      <w:rFonts w:ascii="Cambria" w:eastAsia="SimSun" w:hAnsi="Cambria" w:cs="SimSu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364C15"/>
    <w:pPr>
      <w:spacing w:line="280" w:lineRule="exact"/>
      <w:jc w:val="right"/>
    </w:pPr>
    <w:rPr>
      <w:b/>
      <w:sz w:val="24"/>
    </w:rPr>
  </w:style>
  <w:style w:type="paragraph" w:customStyle="1" w:styleId="Affiliation">
    <w:name w:val="Affiliation"/>
    <w:basedOn w:val="Normal"/>
    <w:rsid w:val="00364C15"/>
    <w:pPr>
      <w:spacing w:after="240" w:line="240" w:lineRule="exact"/>
      <w:jc w:val="right"/>
    </w:pPr>
  </w:style>
  <w:style w:type="paragraph" w:customStyle="1" w:styleId="Body">
    <w:name w:val="Body"/>
    <w:basedOn w:val="Normal"/>
    <w:rsid w:val="00364C15"/>
    <w:pPr>
      <w:spacing w:after="240"/>
      <w:jc w:val="both"/>
    </w:pPr>
  </w:style>
  <w:style w:type="paragraph" w:customStyle="1" w:styleId="AbstHead">
    <w:name w:val="Abst Head"/>
    <w:basedOn w:val="MainHead"/>
    <w:rsid w:val="00364C15"/>
    <w:rPr>
      <w:sz w:val="22"/>
    </w:rPr>
  </w:style>
  <w:style w:type="paragraph" w:customStyle="1" w:styleId="IntroHead">
    <w:name w:val="Intro Head"/>
    <w:basedOn w:val="MainHead"/>
    <w:rsid w:val="00364C15"/>
    <w:rPr>
      <w:sz w:val="22"/>
    </w:rPr>
  </w:style>
  <w:style w:type="paragraph" w:customStyle="1" w:styleId="PaperNumber">
    <w:name w:val="Paper Number"/>
    <w:basedOn w:val="Normal"/>
    <w:rsid w:val="00364C15"/>
    <w:pPr>
      <w:spacing w:after="280" w:line="280" w:lineRule="exact"/>
      <w:jc w:val="right"/>
    </w:pPr>
    <w:rPr>
      <w:b/>
      <w:sz w:val="28"/>
    </w:rPr>
  </w:style>
  <w:style w:type="paragraph" w:customStyle="1" w:styleId="ConcHead">
    <w:name w:val="Conc Head"/>
    <w:basedOn w:val="MainHead"/>
    <w:rsid w:val="00364C15"/>
    <w:rPr>
      <w:sz w:val="22"/>
    </w:rPr>
  </w:style>
  <w:style w:type="paragraph" w:customStyle="1" w:styleId="AcknHead">
    <w:name w:val="Ackn Head"/>
    <w:basedOn w:val="MainHead"/>
    <w:rsid w:val="00364C15"/>
    <w:rPr>
      <w:sz w:val="22"/>
    </w:rPr>
  </w:style>
  <w:style w:type="paragraph" w:customStyle="1" w:styleId="ReferHead">
    <w:name w:val="Refer Head"/>
    <w:basedOn w:val="MainHead"/>
    <w:rsid w:val="00364C15"/>
    <w:rPr>
      <w:sz w:val="22"/>
    </w:rPr>
  </w:style>
  <w:style w:type="paragraph" w:customStyle="1" w:styleId="AddSrcHead">
    <w:name w:val="AddSrc Head"/>
    <w:basedOn w:val="MainHead"/>
    <w:rsid w:val="00364C15"/>
    <w:rPr>
      <w:sz w:val="22"/>
    </w:rPr>
  </w:style>
  <w:style w:type="paragraph" w:customStyle="1" w:styleId="DefAcrHead">
    <w:name w:val="DefAcrHead"/>
    <w:basedOn w:val="MainHead"/>
    <w:rsid w:val="00364C15"/>
    <w:rPr>
      <w:sz w:val="22"/>
    </w:rPr>
  </w:style>
  <w:style w:type="paragraph" w:customStyle="1" w:styleId="Copyright">
    <w:name w:val="Copyright"/>
    <w:basedOn w:val="Normal"/>
    <w:rsid w:val="00364C15"/>
    <w:pPr>
      <w:spacing w:after="960" w:line="200" w:lineRule="exact"/>
    </w:pPr>
    <w:rPr>
      <w:sz w:val="16"/>
    </w:rPr>
  </w:style>
  <w:style w:type="paragraph" w:styleId="Title">
    <w:name w:val="Title"/>
    <w:basedOn w:val="Normal"/>
    <w:qFormat/>
    <w:rsid w:val="00364C15"/>
    <w:pPr>
      <w:spacing w:after="360"/>
      <w:jc w:val="right"/>
    </w:pPr>
    <w:rPr>
      <w:b/>
      <w:kern w:val="28"/>
      <w:sz w:val="36"/>
    </w:rPr>
  </w:style>
  <w:style w:type="paragraph" w:customStyle="1" w:styleId="Reference">
    <w:name w:val="Reference"/>
    <w:basedOn w:val="Body"/>
    <w:rsid w:val="00364C15"/>
    <w:pPr>
      <w:numPr>
        <w:numId w:val="1"/>
      </w:numPr>
      <w:spacing w:after="0" w:line="240" w:lineRule="exact"/>
    </w:pPr>
  </w:style>
  <w:style w:type="paragraph" w:customStyle="1" w:styleId="Head1">
    <w:name w:val="Head1"/>
    <w:basedOn w:val="MainHead"/>
    <w:rsid w:val="00364C15"/>
    <w:rPr>
      <w:sz w:val="22"/>
    </w:rPr>
  </w:style>
  <w:style w:type="paragraph" w:customStyle="1" w:styleId="ContactHead">
    <w:name w:val="Contact Head"/>
    <w:basedOn w:val="MainHead"/>
    <w:rsid w:val="00364C15"/>
    <w:rPr>
      <w:sz w:val="22"/>
    </w:rPr>
  </w:style>
  <w:style w:type="paragraph" w:customStyle="1" w:styleId="Head3">
    <w:name w:val="Head3"/>
    <w:basedOn w:val="Head2"/>
    <w:rsid w:val="00364C15"/>
    <w:rPr>
      <w:caps w:val="0"/>
      <w:u w:val="single"/>
    </w:rPr>
  </w:style>
  <w:style w:type="paragraph" w:customStyle="1" w:styleId="Head4">
    <w:name w:val="Head4"/>
    <w:basedOn w:val="Head3"/>
    <w:rsid w:val="00364C15"/>
    <w:rPr>
      <w:u w:val="none"/>
    </w:rPr>
  </w:style>
  <w:style w:type="paragraph" w:customStyle="1" w:styleId="UnordList">
    <w:name w:val="Unord List"/>
    <w:basedOn w:val="Body"/>
    <w:rsid w:val="00364C15"/>
    <w:pPr>
      <w:spacing w:after="0"/>
      <w:ind w:left="360" w:hanging="360"/>
    </w:pPr>
  </w:style>
  <w:style w:type="paragraph" w:customStyle="1" w:styleId="OrdList">
    <w:name w:val="Ord List"/>
    <w:basedOn w:val="UnordList"/>
    <w:rsid w:val="00364C15"/>
    <w:pPr>
      <w:jc w:val="left"/>
    </w:pPr>
  </w:style>
  <w:style w:type="paragraph" w:customStyle="1" w:styleId="Appendix">
    <w:name w:val="Appendix"/>
    <w:basedOn w:val="MainHead"/>
    <w:rsid w:val="00364C15"/>
    <w:rPr>
      <w:sz w:val="22"/>
    </w:rPr>
  </w:style>
  <w:style w:type="paragraph" w:customStyle="1" w:styleId="Term">
    <w:name w:val="Term"/>
    <w:basedOn w:val="Body"/>
    <w:rsid w:val="00364C15"/>
    <w:pPr>
      <w:spacing w:after="0"/>
    </w:pPr>
    <w:rPr>
      <w:b/>
    </w:rPr>
  </w:style>
  <w:style w:type="paragraph" w:customStyle="1" w:styleId="Definition">
    <w:name w:val="Definition"/>
    <w:basedOn w:val="Body"/>
    <w:rsid w:val="00364C15"/>
  </w:style>
  <w:style w:type="paragraph" w:customStyle="1" w:styleId="Head2">
    <w:name w:val="Head2"/>
    <w:basedOn w:val="Normal"/>
    <w:next w:val="Body"/>
    <w:rsid w:val="00364C15"/>
    <w:pPr>
      <w:keepNext/>
      <w:spacing w:after="240"/>
    </w:pPr>
    <w:rPr>
      <w:caps/>
    </w:rPr>
  </w:style>
  <w:style w:type="character" w:customStyle="1" w:styleId="Bold">
    <w:name w:val="Bold"/>
    <w:rsid w:val="00364C15"/>
    <w:rPr>
      <w:b/>
    </w:rPr>
  </w:style>
  <w:style w:type="character" w:customStyle="1" w:styleId="Italic">
    <w:name w:val="Italic"/>
    <w:rsid w:val="00364C15"/>
    <w:rPr>
      <w:i/>
    </w:rPr>
  </w:style>
  <w:style w:type="character" w:customStyle="1" w:styleId="Underline">
    <w:name w:val="Underline"/>
    <w:rsid w:val="00364C15"/>
    <w:rPr>
      <w:u w:val="single"/>
    </w:rPr>
  </w:style>
  <w:style w:type="paragraph" w:customStyle="1" w:styleId="MainHead">
    <w:name w:val="Main Head"/>
    <w:basedOn w:val="Normal"/>
    <w:rsid w:val="00364C15"/>
    <w:pPr>
      <w:keepNext/>
      <w:spacing w:after="240"/>
    </w:pPr>
    <w:rPr>
      <w:b/>
      <w:caps/>
    </w:rPr>
  </w:style>
  <w:style w:type="paragraph" w:customStyle="1" w:styleId="Equation">
    <w:name w:val="Equation"/>
    <w:basedOn w:val="Body"/>
    <w:rsid w:val="00364C15"/>
  </w:style>
  <w:style w:type="paragraph" w:customStyle="1" w:styleId="Figure">
    <w:name w:val="Figure"/>
    <w:basedOn w:val="Copyright"/>
    <w:rsid w:val="00364C15"/>
    <w:pPr>
      <w:spacing w:after="240"/>
    </w:pPr>
    <w:rPr>
      <w:sz w:val="20"/>
    </w:rPr>
  </w:style>
  <w:style w:type="paragraph" w:styleId="Footer">
    <w:name w:val="footer"/>
    <w:basedOn w:val="Normal"/>
    <w:link w:val="FooterChar"/>
    <w:uiPriority w:val="99"/>
    <w:rsid w:val="00364C15"/>
    <w:pPr>
      <w:tabs>
        <w:tab w:val="center" w:pos="4320"/>
        <w:tab w:val="right" w:pos="8640"/>
      </w:tabs>
    </w:pPr>
  </w:style>
  <w:style w:type="paragraph" w:customStyle="1" w:styleId="Head40">
    <w:name w:val="Head 4"/>
    <w:basedOn w:val="Head3"/>
    <w:rsid w:val="00364C15"/>
    <w:rPr>
      <w:u w:val="none"/>
    </w:rPr>
  </w:style>
  <w:style w:type="paragraph" w:styleId="Header">
    <w:name w:val="header"/>
    <w:basedOn w:val="Normal"/>
    <w:rsid w:val="00364C15"/>
    <w:pPr>
      <w:tabs>
        <w:tab w:val="center" w:pos="4320"/>
        <w:tab w:val="right" w:pos="8640"/>
      </w:tabs>
    </w:pPr>
  </w:style>
  <w:style w:type="paragraph" w:customStyle="1" w:styleId="Paper">
    <w:name w:val="Paper"/>
    <w:basedOn w:val="Normal"/>
    <w:rsid w:val="00364C15"/>
    <w:pPr>
      <w:spacing w:after="360" w:line="440" w:lineRule="exact"/>
      <w:jc w:val="right"/>
    </w:pPr>
    <w:rPr>
      <w:b/>
      <w:sz w:val="36"/>
    </w:rPr>
  </w:style>
  <w:style w:type="paragraph" w:styleId="Signature">
    <w:name w:val="Signature"/>
    <w:basedOn w:val="Normal"/>
    <w:rsid w:val="00364C15"/>
    <w:pPr>
      <w:ind w:left="4320"/>
    </w:pPr>
  </w:style>
  <w:style w:type="character" w:customStyle="1" w:styleId="Subscript">
    <w:name w:val="Subscript"/>
    <w:rsid w:val="00364C15"/>
    <w:rPr>
      <w:vertAlign w:val="subscript"/>
    </w:rPr>
  </w:style>
  <w:style w:type="character" w:customStyle="1" w:styleId="Superscript">
    <w:name w:val="Superscript"/>
    <w:rsid w:val="00364C15"/>
    <w:rPr>
      <w:vertAlign w:val="superscript"/>
    </w:rPr>
  </w:style>
  <w:style w:type="character" w:customStyle="1" w:styleId="Symbol">
    <w:name w:val="Symbol"/>
    <w:rsid w:val="00364C15"/>
    <w:rPr>
      <w:rFonts w:ascii="Symbol" w:hAnsi="Symbol"/>
    </w:rPr>
  </w:style>
  <w:style w:type="paragraph" w:customStyle="1" w:styleId="SymbolP">
    <w:name w:val="Symbol P"/>
    <w:basedOn w:val="Body"/>
    <w:rsid w:val="00364C15"/>
    <w:pPr>
      <w:tabs>
        <w:tab w:val="left" w:pos="720"/>
        <w:tab w:val="left" w:pos="3780"/>
      </w:tabs>
      <w:spacing w:after="0"/>
    </w:pPr>
    <w:rPr>
      <w:sz w:val="24"/>
    </w:rPr>
  </w:style>
  <w:style w:type="character" w:customStyle="1" w:styleId="BoldItal">
    <w:name w:val="BoldItal"/>
    <w:basedOn w:val="DefaultParagraphFont"/>
    <w:rsid w:val="00364C15"/>
    <w:rPr>
      <w:b/>
      <w:i/>
    </w:rPr>
  </w:style>
  <w:style w:type="character" w:customStyle="1" w:styleId="SubItal">
    <w:name w:val="SubItal"/>
    <w:rsid w:val="00364C15"/>
    <w:rPr>
      <w:i/>
      <w:vertAlign w:val="subscript"/>
    </w:rPr>
  </w:style>
  <w:style w:type="character" w:customStyle="1" w:styleId="SuperItal">
    <w:name w:val="SuperItal"/>
    <w:rsid w:val="00364C15"/>
    <w:rPr>
      <w:i/>
      <w:vertAlign w:val="superscript"/>
    </w:rPr>
  </w:style>
  <w:style w:type="character" w:customStyle="1" w:styleId="SymItal">
    <w:name w:val="SymItal"/>
    <w:rsid w:val="00364C15"/>
    <w:rPr>
      <w:rFonts w:ascii="Symbol" w:hAnsi="Symbol"/>
      <w:i/>
    </w:rPr>
  </w:style>
  <w:style w:type="character" w:styleId="Hyperlink">
    <w:name w:val="Hyperlink"/>
    <w:basedOn w:val="DefaultParagraphFont"/>
    <w:rsid w:val="00364C15"/>
    <w:rPr>
      <w:color w:val="FF0080"/>
      <w:u w:val="single"/>
    </w:rPr>
  </w:style>
  <w:style w:type="character" w:styleId="FollowedHyperlink">
    <w:name w:val="FollowedHyperlink"/>
    <w:basedOn w:val="DefaultParagraphFont"/>
    <w:rsid w:val="00364C15"/>
    <w:rPr>
      <w:color w:val="800080"/>
      <w:u w:val="single"/>
    </w:rPr>
  </w:style>
  <w:style w:type="table" w:styleId="TableGrid">
    <w:name w:val="Table Grid"/>
    <w:basedOn w:val="TableNormal"/>
    <w:rsid w:val="00364C15"/>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364C15"/>
    <w:pPr>
      <w:spacing w:after="120" w:line="480" w:lineRule="auto"/>
    </w:pPr>
  </w:style>
  <w:style w:type="character" w:customStyle="1" w:styleId="BodyText2Char">
    <w:name w:val="Body Text 2 Char"/>
    <w:basedOn w:val="DefaultParagraphFont"/>
    <w:link w:val="BodyText2"/>
    <w:rsid w:val="00364C15"/>
    <w:rPr>
      <w:rFonts w:ascii="Helvetica" w:hAnsi="Helvetica"/>
    </w:rPr>
  </w:style>
  <w:style w:type="character" w:styleId="CommentReference">
    <w:name w:val="annotation reference"/>
    <w:basedOn w:val="DefaultParagraphFont"/>
    <w:uiPriority w:val="99"/>
    <w:rsid w:val="00364C15"/>
    <w:rPr>
      <w:sz w:val="16"/>
      <w:szCs w:val="16"/>
    </w:rPr>
  </w:style>
  <w:style w:type="paragraph" w:styleId="CommentText">
    <w:name w:val="annotation text"/>
    <w:basedOn w:val="Normal"/>
    <w:link w:val="CommentTextChar"/>
    <w:uiPriority w:val="99"/>
    <w:rsid w:val="00364C15"/>
    <w:rPr>
      <w:rFonts w:ascii="Times New Roman" w:hAnsi="Times New Roman"/>
      <w:lang w:val="nb-NO" w:eastAsia="nb-NO"/>
    </w:rPr>
  </w:style>
  <w:style w:type="character" w:customStyle="1" w:styleId="CommentTextChar">
    <w:name w:val="Comment Text Char"/>
    <w:basedOn w:val="DefaultParagraphFont"/>
    <w:link w:val="CommentText"/>
    <w:uiPriority w:val="99"/>
    <w:rsid w:val="00364C15"/>
    <w:rPr>
      <w:lang w:val="nb-NO" w:eastAsia="nb-NO"/>
    </w:rPr>
  </w:style>
  <w:style w:type="paragraph" w:styleId="BalloonText">
    <w:name w:val="Balloon Text"/>
    <w:basedOn w:val="Normal"/>
    <w:link w:val="BalloonTextChar"/>
    <w:rsid w:val="00364C15"/>
    <w:rPr>
      <w:rFonts w:ascii="Tahoma" w:hAnsi="Tahoma" w:cs="Tahoma"/>
      <w:sz w:val="16"/>
      <w:szCs w:val="16"/>
    </w:rPr>
  </w:style>
  <w:style w:type="character" w:customStyle="1" w:styleId="BalloonTextChar">
    <w:name w:val="Balloon Text Char"/>
    <w:basedOn w:val="DefaultParagraphFont"/>
    <w:link w:val="BalloonText"/>
    <w:rsid w:val="00364C15"/>
    <w:rPr>
      <w:rFonts w:ascii="Tahoma" w:hAnsi="Tahoma" w:cs="Tahoma"/>
      <w:sz w:val="16"/>
      <w:szCs w:val="16"/>
    </w:rPr>
  </w:style>
  <w:style w:type="paragraph" w:styleId="BodyText3">
    <w:name w:val="Body Text 3"/>
    <w:basedOn w:val="Normal"/>
    <w:link w:val="BodyText3Char"/>
    <w:rsid w:val="00364C15"/>
    <w:pPr>
      <w:spacing w:after="120"/>
    </w:pPr>
    <w:rPr>
      <w:sz w:val="16"/>
      <w:szCs w:val="16"/>
    </w:rPr>
  </w:style>
  <w:style w:type="character" w:customStyle="1" w:styleId="BodyText3Char">
    <w:name w:val="Body Text 3 Char"/>
    <w:basedOn w:val="DefaultParagraphFont"/>
    <w:link w:val="BodyText3"/>
    <w:rsid w:val="00364C15"/>
    <w:rPr>
      <w:rFonts w:ascii="Helvetica" w:hAnsi="Helvetica"/>
      <w:sz w:val="16"/>
      <w:szCs w:val="16"/>
    </w:rPr>
  </w:style>
  <w:style w:type="character" w:styleId="LineNumber">
    <w:name w:val="line number"/>
    <w:basedOn w:val="DefaultParagraphFont"/>
    <w:rsid w:val="00364C15"/>
  </w:style>
  <w:style w:type="character" w:styleId="Emphasis">
    <w:name w:val="Emphasis"/>
    <w:basedOn w:val="DefaultParagraphFont"/>
    <w:uiPriority w:val="20"/>
    <w:qFormat/>
    <w:rsid w:val="00364C15"/>
    <w:rPr>
      <w:i/>
      <w:iCs/>
    </w:rPr>
  </w:style>
  <w:style w:type="character" w:customStyle="1" w:styleId="UnresolvedMention1">
    <w:name w:val="Unresolved Mention1"/>
    <w:basedOn w:val="DefaultParagraphFont"/>
    <w:uiPriority w:val="99"/>
    <w:rsid w:val="00364C15"/>
    <w:rPr>
      <w:color w:val="605E5C"/>
      <w:shd w:val="clear" w:color="auto" w:fill="E1DFDD"/>
    </w:rPr>
  </w:style>
  <w:style w:type="character" w:customStyle="1" w:styleId="FooterChar">
    <w:name w:val="Footer Char"/>
    <w:basedOn w:val="DefaultParagraphFont"/>
    <w:link w:val="Footer"/>
    <w:uiPriority w:val="99"/>
    <w:rsid w:val="00364C15"/>
    <w:rPr>
      <w:rFonts w:ascii="Helvetica" w:hAnsi="Helvetica"/>
    </w:rPr>
  </w:style>
  <w:style w:type="paragraph" w:styleId="NormalWeb">
    <w:name w:val="Normal (Web)"/>
    <w:basedOn w:val="Normal"/>
    <w:uiPriority w:val="99"/>
    <w:rsid w:val="00364C15"/>
    <w:pPr>
      <w:spacing w:before="100" w:beforeAutospacing="1" w:after="100" w:afterAutospacing="1"/>
    </w:pPr>
    <w:rPr>
      <w:rFonts w:ascii="Times New Roman" w:hAnsi="Times New Roman"/>
      <w:sz w:val="24"/>
      <w:szCs w:val="24"/>
      <w:lang w:val="en-IN" w:eastAsia="en-IN"/>
    </w:rPr>
  </w:style>
  <w:style w:type="character" w:styleId="Strong">
    <w:name w:val="Strong"/>
    <w:basedOn w:val="DefaultParagraphFont"/>
    <w:uiPriority w:val="22"/>
    <w:qFormat/>
    <w:rsid w:val="00364C15"/>
    <w:rPr>
      <w:b/>
      <w:bCs/>
    </w:rPr>
  </w:style>
  <w:style w:type="paragraph" w:styleId="Caption">
    <w:name w:val="caption"/>
    <w:basedOn w:val="Normal"/>
    <w:next w:val="Normal"/>
    <w:qFormat/>
    <w:rsid w:val="00364C15"/>
    <w:pPr>
      <w:spacing w:after="200"/>
    </w:pPr>
    <w:rPr>
      <w:i/>
      <w:iCs/>
      <w:color w:val="1F497D"/>
      <w:sz w:val="18"/>
      <w:szCs w:val="18"/>
    </w:rPr>
  </w:style>
  <w:style w:type="character" w:customStyle="1" w:styleId="Heading3Char">
    <w:name w:val="Heading 3 Char"/>
    <w:basedOn w:val="DefaultParagraphFont"/>
    <w:link w:val="Heading3"/>
    <w:rsid w:val="00364C15"/>
    <w:rPr>
      <w:rFonts w:ascii="Cambria" w:eastAsia="SimSun" w:hAnsi="Cambria" w:cs="SimSun"/>
      <w:color w:val="243F60"/>
      <w:sz w:val="24"/>
      <w:szCs w:val="24"/>
    </w:rPr>
  </w:style>
  <w:style w:type="table" w:customStyle="1" w:styleId="LightShading-Accent11">
    <w:name w:val="Light Shading - Accent 11"/>
    <w:basedOn w:val="TableNormal"/>
    <w:uiPriority w:val="60"/>
    <w:rsid w:val="006A06CB"/>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6A06C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473EE1"/>
    <w:rPr>
      <w:color w:val="605E5C"/>
      <w:shd w:val="clear" w:color="auto" w:fill="E1DFDD"/>
    </w:rPr>
  </w:style>
  <w:style w:type="paragraph" w:styleId="NoSpacing">
    <w:name w:val="No Spacing"/>
    <w:uiPriority w:val="1"/>
    <w:qFormat/>
    <w:rsid w:val="00167675"/>
    <w:rPr>
      <w:rFonts w:ascii="Helvetica" w:hAnsi="Helvetica"/>
    </w:rPr>
  </w:style>
  <w:style w:type="paragraph" w:styleId="BodyText">
    <w:name w:val="Body Text"/>
    <w:basedOn w:val="Normal"/>
    <w:link w:val="BodyTextChar"/>
    <w:uiPriority w:val="99"/>
    <w:semiHidden/>
    <w:unhideWhenUsed/>
    <w:rsid w:val="00AB3864"/>
    <w:pPr>
      <w:spacing w:after="120"/>
    </w:pPr>
  </w:style>
  <w:style w:type="character" w:customStyle="1" w:styleId="BodyTextChar">
    <w:name w:val="Body Text Char"/>
    <w:basedOn w:val="DefaultParagraphFont"/>
    <w:link w:val="BodyText"/>
    <w:uiPriority w:val="99"/>
    <w:semiHidden/>
    <w:rsid w:val="00AB3864"/>
    <w:rPr>
      <w:rFonts w:ascii="Helvetica" w:hAnsi="Helvetica"/>
    </w:rPr>
  </w:style>
  <w:style w:type="paragraph" w:styleId="ListParagraph">
    <w:name w:val="List Paragraph"/>
    <w:basedOn w:val="Normal"/>
    <w:uiPriority w:val="34"/>
    <w:qFormat/>
    <w:rsid w:val="008A010D"/>
    <w:pPr>
      <w:ind w:left="720"/>
      <w:contextualSpacing/>
    </w:pPr>
  </w:style>
  <w:style w:type="character" w:customStyle="1" w:styleId="UnresolvedMention">
    <w:name w:val="Unresolved Mention"/>
    <w:basedOn w:val="DefaultParagraphFont"/>
    <w:uiPriority w:val="99"/>
    <w:semiHidden/>
    <w:unhideWhenUsed/>
    <w:rsid w:val="00706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322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fao.org/faosta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agricoop.nic.in/en/statistics/horticultu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www.hau.emet.in/about/opstat.php."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www.statista.com/statistics/1039712/india-production-volume-of-tomatoes/" TargetMode="External"/><Relationship Id="rId27" Type="http://schemas.openxmlformats.org/officeDocument/2006/relationships/header" Target="header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gogo\OneDrive\Desktop\Copy%20of%20CRD_and_RB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gogo\OneDrive\Desktop\Copy%20of%20CRD_and_RB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gogo\OneDrive\Desktop\Copy%20of%20CRD_and_RB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gogo\OneDrive\Desktop\Copy%20of%20CRD_and_RB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gogo\OneDrive\Desktop\Copy%20of%20CRD_and_RB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gogo\OneDrive\Desktop\Copy%20of%20CRD_and_RB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40" b="1" i="0" u="none" strike="noStrike" kern="1200" baseline="0">
                <a:solidFill>
                  <a:schemeClr val="tx1">
                    <a:lumMod val="75000"/>
                    <a:lumOff val="25000"/>
                  </a:schemeClr>
                </a:solidFill>
                <a:latin typeface="+mn-lt"/>
                <a:ea typeface="+mn-ea"/>
                <a:cs typeface="+mn-cs"/>
              </a:defRPr>
            </a:pPr>
            <a:r>
              <a:rPr lang="en-IN" sz="1440"/>
              <a:t>Treatments</a:t>
            </a:r>
          </a:p>
        </c:rich>
      </c:tx>
      <c:layout>
        <c:manualLayout>
          <c:xMode val="edge"/>
          <c:yMode val="edge"/>
          <c:x val="0.40730273569975273"/>
          <c:y val="0.87904886725332676"/>
        </c:manualLayout>
      </c:layout>
      <c:overlay val="0"/>
      <c:spPr>
        <a:noFill/>
        <a:ln>
          <a:noFill/>
        </a:ln>
        <a:effectLst/>
      </c:spPr>
    </c:title>
    <c:autoTitleDeleted val="0"/>
    <c:plotArea>
      <c:layout>
        <c:manualLayout>
          <c:layoutTarget val="inner"/>
          <c:xMode val="edge"/>
          <c:yMode val="edge"/>
          <c:x val="0.10818965517241402"/>
          <c:y val="0.15206363845976548"/>
          <c:w val="0.77080308529945663"/>
          <c:h val="0.54754438551994344"/>
        </c:manualLayout>
      </c:layout>
      <c:barChart>
        <c:barDir val="col"/>
        <c:grouping val="clustered"/>
        <c:varyColors val="0"/>
        <c:ser>
          <c:idx val="1"/>
          <c:order val="1"/>
          <c:tx>
            <c:strRef>
              <c:f>'[Copy of CRD_and_RBD.xlsx]0.1 %'!$H$3</c:f>
              <c:strCache>
                <c:ptCount val="1"/>
                <c:pt idx="0">
                  <c:v>Per cent Inhibition (%)</c:v>
                </c:pt>
              </c:strCache>
            </c:strRef>
          </c:tx>
          <c:spPr>
            <a:solidFill>
              <a:srgbClr val="FFC000"/>
            </a:solidFill>
            <a:ln>
              <a:noFill/>
            </a:ln>
            <a:effectLst/>
          </c:spPr>
          <c:invertIfNegative val="0"/>
          <c:dLbls>
            <c:dLbl>
              <c:idx val="4"/>
              <c:layout>
                <c:manualLayout>
                  <c:x val="5.0870449920868343E-3"/>
                  <c:y val="0.1067215877176562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C44-46C4-B66C-E51876C68AA4}"/>
                </c:ext>
              </c:extLst>
            </c:dLbl>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CRD_and_RBD.xlsx]0.1 %'!$F$4:$F$9</c:f>
              <c:strCache>
                <c:ptCount val="6"/>
                <c:pt idx="0">
                  <c:v>Clove</c:v>
                </c:pt>
                <c:pt idx="1">
                  <c:v>Cinnamon</c:v>
                </c:pt>
                <c:pt idx="2">
                  <c:v>Sesame</c:v>
                </c:pt>
                <c:pt idx="3">
                  <c:v>Neem </c:v>
                </c:pt>
                <c:pt idx="4">
                  <c:v>Peppermint</c:v>
                </c:pt>
                <c:pt idx="5">
                  <c:v>Control</c:v>
                </c:pt>
              </c:strCache>
            </c:strRef>
          </c:cat>
          <c:val>
            <c:numRef>
              <c:f>'[Copy of CRD_and_RBD.xlsx]0.1 %'!$H$4:$H$9</c:f>
              <c:numCache>
                <c:formatCode>General</c:formatCode>
                <c:ptCount val="6"/>
                <c:pt idx="0">
                  <c:v>100</c:v>
                </c:pt>
                <c:pt idx="1">
                  <c:v>100</c:v>
                </c:pt>
                <c:pt idx="2">
                  <c:v>1.1900000000000031</c:v>
                </c:pt>
                <c:pt idx="3">
                  <c:v>3.75</c:v>
                </c:pt>
                <c:pt idx="4">
                  <c:v>48.41</c:v>
                </c:pt>
                <c:pt idx="5">
                  <c:v>0</c:v>
                </c:pt>
              </c:numCache>
            </c:numRef>
          </c:val>
          <c:extLst>
            <c:ext xmlns:c16="http://schemas.microsoft.com/office/drawing/2014/chart" uri="{C3380CC4-5D6E-409C-BE32-E72D297353CC}">
              <c16:uniqueId val="{00000001-5C44-46C4-B66C-E51876C68AA4}"/>
            </c:ext>
          </c:extLst>
        </c:ser>
        <c:dLbls>
          <c:showLegendKey val="0"/>
          <c:showVal val="1"/>
          <c:showCatName val="0"/>
          <c:showSerName val="0"/>
          <c:showPercent val="0"/>
          <c:showBubbleSize val="0"/>
        </c:dLbls>
        <c:gapWidth val="246"/>
        <c:overlap val="-28"/>
        <c:axId val="116587136"/>
        <c:axId val="116630272"/>
      </c:barChart>
      <c:lineChart>
        <c:grouping val="standard"/>
        <c:varyColors val="0"/>
        <c:ser>
          <c:idx val="0"/>
          <c:order val="0"/>
          <c:tx>
            <c:strRef>
              <c:f>'[Copy of CRD_and_RBD.xlsx]0.1 %'!$G$3</c:f>
              <c:strCache>
                <c:ptCount val="1"/>
                <c:pt idx="0">
                  <c:v>Radial mycelial growth (mm)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
              <c:layout>
                <c:manualLayout>
                  <c:x val="-4.2392041600723761E-2"/>
                  <c:y val="-4.21269425201273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C44-46C4-B66C-E51876C68AA4}"/>
                </c:ext>
              </c:extLst>
            </c:dLbl>
            <c:dLbl>
              <c:idx val="3"/>
              <c:layout>
                <c:manualLayout>
                  <c:x val="-3.560931494460777E-2"/>
                  <c:y val="-4.77438681894775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C44-46C4-B66C-E51876C68AA4}"/>
                </c:ext>
              </c:extLst>
            </c:dLbl>
            <c:dLbl>
              <c:idx val="4"/>
              <c:layout>
                <c:manualLayout>
                  <c:x val="-4.7479086592810311E-2"/>
                  <c:y val="-4.49354053548025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C44-46C4-B66C-E51876C68AA4}"/>
                </c:ext>
              </c:extLst>
            </c:dLbl>
            <c:dLbl>
              <c:idx val="5"/>
              <c:layout>
                <c:manualLayout>
                  <c:x val="-4.0696359936694522E-2"/>
                  <c:y val="-3.3701554016101878E-2"/>
                </c:manualLayout>
              </c:layout>
              <c:tx>
                <c:rich>
                  <a:bodyPr/>
                  <a:lstStyle/>
                  <a:p>
                    <a:r>
                      <a:rPr lang="en-US"/>
                      <a:t>89.00</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C44-46C4-B66C-E51876C68AA4}"/>
                </c:ext>
              </c:extLst>
            </c:dLbl>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CRD_and_RBD.xlsx]0.1 %'!$F$4:$F$9</c:f>
              <c:strCache>
                <c:ptCount val="6"/>
                <c:pt idx="0">
                  <c:v>Clove</c:v>
                </c:pt>
                <c:pt idx="1">
                  <c:v>Cinnamon</c:v>
                </c:pt>
                <c:pt idx="2">
                  <c:v>Sesame</c:v>
                </c:pt>
                <c:pt idx="3">
                  <c:v>Neem </c:v>
                </c:pt>
                <c:pt idx="4">
                  <c:v>Peppermint</c:v>
                </c:pt>
                <c:pt idx="5">
                  <c:v>Control</c:v>
                </c:pt>
              </c:strCache>
            </c:strRef>
          </c:cat>
          <c:val>
            <c:numRef>
              <c:f>'[Copy of CRD_and_RBD.xlsx]0.1 %'!$G$4:$G$9</c:f>
              <c:numCache>
                <c:formatCode>General</c:formatCode>
                <c:ptCount val="6"/>
                <c:pt idx="0">
                  <c:v>0</c:v>
                </c:pt>
                <c:pt idx="1">
                  <c:v>0</c:v>
                </c:pt>
                <c:pt idx="2">
                  <c:v>87.940000000000026</c:v>
                </c:pt>
                <c:pt idx="3">
                  <c:v>85.66</c:v>
                </c:pt>
                <c:pt idx="4">
                  <c:v>45.91</c:v>
                </c:pt>
                <c:pt idx="5">
                  <c:v>89</c:v>
                </c:pt>
              </c:numCache>
            </c:numRef>
          </c:val>
          <c:smooth val="0"/>
          <c:extLst>
            <c:ext xmlns:c16="http://schemas.microsoft.com/office/drawing/2014/chart" uri="{C3380CC4-5D6E-409C-BE32-E72D297353CC}">
              <c16:uniqueId val="{00000006-5C44-46C4-B66C-E51876C68AA4}"/>
            </c:ext>
          </c:extLst>
        </c:ser>
        <c:dLbls>
          <c:showLegendKey val="0"/>
          <c:showVal val="1"/>
          <c:showCatName val="0"/>
          <c:showSerName val="0"/>
          <c:showPercent val="0"/>
          <c:showBubbleSize val="0"/>
        </c:dLbls>
        <c:marker val="1"/>
        <c:smooth val="0"/>
        <c:axId val="116632192"/>
        <c:axId val="122302464"/>
      </c:lineChart>
      <c:catAx>
        <c:axId val="1165871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crossAx val="116630272"/>
        <c:crosses val="autoZero"/>
        <c:auto val="1"/>
        <c:lblAlgn val="ctr"/>
        <c:lblOffset val="100"/>
        <c:noMultiLvlLbl val="0"/>
      </c:catAx>
      <c:valAx>
        <c:axId val="116630272"/>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2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In</a:t>
                </a:r>
                <a:r>
                  <a:rPr lang="en-IN" sz="1200" b="1"/>
                  <a:t>hibition of mycelial growth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crossAx val="116587136"/>
        <c:crosses val="autoZero"/>
        <c:crossBetween val="between"/>
      </c:valAx>
      <c:catAx>
        <c:axId val="116632192"/>
        <c:scaling>
          <c:orientation val="minMax"/>
        </c:scaling>
        <c:delete val="1"/>
        <c:axPos val="b"/>
        <c:numFmt formatCode="General" sourceLinked="1"/>
        <c:majorTickMark val="none"/>
        <c:minorTickMark val="none"/>
        <c:tickLblPos val="nextTo"/>
        <c:crossAx val="122302464"/>
        <c:crosses val="autoZero"/>
        <c:auto val="1"/>
        <c:lblAlgn val="ctr"/>
        <c:lblOffset val="100"/>
        <c:noMultiLvlLbl val="0"/>
      </c:catAx>
      <c:valAx>
        <c:axId val="122302464"/>
        <c:scaling>
          <c:orientation val="minMax"/>
        </c:scaling>
        <c:delete val="0"/>
        <c:axPos val="r"/>
        <c:title>
          <c:tx>
            <c:rich>
              <a:bodyPr rot="-5400000" spcFirstLastPara="0" vertOverflow="ellipsis" vert="horz" wrap="square" anchor="ctr" anchorCtr="1"/>
              <a:lstStyle/>
              <a:p>
                <a:pPr defTabSz="914400">
                  <a:defRPr lang="en-US" sz="12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Mycelial growth (mm</a:t>
                </a:r>
                <a:r>
                  <a:rPr lang="en-IN" sz="1200"/>
                  <a: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crossAx val="116632192"/>
        <c:crosses val="max"/>
        <c:crossBetween val="between"/>
      </c:valAx>
      <c:spPr>
        <a:solidFill>
          <a:schemeClr val="bg1"/>
        </a:solidFill>
        <a:ln>
          <a:noFill/>
        </a:ln>
        <a:effectLst/>
      </c:spPr>
    </c:plotArea>
    <c:legend>
      <c:legendPos val="b"/>
      <c:legendEntry>
        <c:idx val="0"/>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104453990504183"/>
          <c:y val="4.1378019097547312E-2"/>
          <c:w val="0.83325796970382049"/>
          <c:h val="8.3879423328964767E-2"/>
        </c:manualLayout>
      </c:layout>
      <c:overlay val="0"/>
      <c:spPr>
        <a:noFill/>
        <a:ln>
          <a:noFill/>
        </a:ln>
        <a:effectLst/>
      </c:spPr>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3aaa39b4-4d80-4493-9810-ef4c2c3a36d4}"/>
      </c:ext>
    </c:extLst>
  </c:chart>
  <c:spPr>
    <a:solidFill>
      <a:schemeClr val="accent5">
        <a:lumMod val="40000"/>
        <a:lumOff val="60000"/>
      </a:schemeClr>
    </a:solidFill>
    <a:ln w="9525" cap="flat" cmpd="sng" algn="ctr">
      <a:solidFill>
        <a:schemeClr val="tx1"/>
      </a:solidFill>
      <a:round/>
    </a:ln>
    <a:effectLst/>
  </c:spPr>
  <c:txPr>
    <a:bodyPr/>
    <a:lstStyle/>
    <a:p>
      <a:pPr>
        <a:defRPr lang="en-US" sz="12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4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sz="1440">
                <a:latin typeface="Times New Roman" panose="02020603050405020304" charset="0"/>
                <a:ea typeface="Times New Roman" panose="02020603050405020304" charset="0"/>
                <a:cs typeface="Times New Roman" panose="02020603050405020304" charset="0"/>
                <a:sym typeface="Times New Roman" panose="02020603050405020304" charset="0"/>
              </a:rPr>
              <a:t>Treatments</a:t>
            </a:r>
          </a:p>
        </c:rich>
      </c:tx>
      <c:layout>
        <c:manualLayout>
          <c:xMode val="edge"/>
          <c:yMode val="edge"/>
          <c:x val="0.40087396435596473"/>
          <c:y val="0.88404296736745158"/>
        </c:manualLayout>
      </c:layout>
      <c:overlay val="0"/>
      <c:spPr>
        <a:noFill/>
        <a:ln>
          <a:noFill/>
        </a:ln>
        <a:effectLst/>
      </c:spPr>
    </c:title>
    <c:autoTitleDeleted val="0"/>
    <c:plotArea>
      <c:layout>
        <c:manualLayout>
          <c:layoutTarget val="inner"/>
          <c:xMode val="edge"/>
          <c:yMode val="edge"/>
          <c:x val="0.12967379077615288"/>
          <c:y val="0.16893424036281263"/>
          <c:w val="0.746164229471316"/>
          <c:h val="0.53972789115646302"/>
        </c:manualLayout>
      </c:layout>
      <c:barChart>
        <c:barDir val="col"/>
        <c:grouping val="clustered"/>
        <c:varyColors val="0"/>
        <c:ser>
          <c:idx val="1"/>
          <c:order val="1"/>
          <c:tx>
            <c:strRef>
              <c:f>'[Copy of CRD_and_RBD.xlsx]0.5'!$E$3</c:f>
              <c:strCache>
                <c:ptCount val="1"/>
                <c:pt idx="0">
                  <c:v>Per cent Inhibition (%)</c:v>
                </c:pt>
              </c:strCache>
            </c:strRef>
          </c:tx>
          <c:spPr>
            <a:solidFill>
              <a:srgbClr val="FFC0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CRD_and_RBD.xlsx]0.5'!$C$4:$C$9</c:f>
              <c:strCache>
                <c:ptCount val="6"/>
                <c:pt idx="0">
                  <c:v>Clove</c:v>
                </c:pt>
                <c:pt idx="1">
                  <c:v>Cinnamon</c:v>
                </c:pt>
                <c:pt idx="2">
                  <c:v>Sesame</c:v>
                </c:pt>
                <c:pt idx="3">
                  <c:v>Neem </c:v>
                </c:pt>
                <c:pt idx="4">
                  <c:v>Peppermint</c:v>
                </c:pt>
                <c:pt idx="5">
                  <c:v>Control</c:v>
                </c:pt>
              </c:strCache>
            </c:strRef>
          </c:cat>
          <c:val>
            <c:numRef>
              <c:f>'[Copy of CRD_and_RBD.xlsx]0.5'!$E$4:$E$9</c:f>
              <c:numCache>
                <c:formatCode>General</c:formatCode>
                <c:ptCount val="6"/>
                <c:pt idx="0">
                  <c:v>100</c:v>
                </c:pt>
                <c:pt idx="1">
                  <c:v>100</c:v>
                </c:pt>
                <c:pt idx="2">
                  <c:v>2.3099999999999987</c:v>
                </c:pt>
                <c:pt idx="3" formatCode="0.00_ ">
                  <c:v>6</c:v>
                </c:pt>
                <c:pt idx="4">
                  <c:v>51.28</c:v>
                </c:pt>
                <c:pt idx="5">
                  <c:v>0</c:v>
                </c:pt>
              </c:numCache>
            </c:numRef>
          </c:val>
          <c:extLst>
            <c:ext xmlns:c16="http://schemas.microsoft.com/office/drawing/2014/chart" uri="{C3380CC4-5D6E-409C-BE32-E72D297353CC}">
              <c16:uniqueId val="{00000000-4D06-4610-B2CA-DC7094F12B53}"/>
            </c:ext>
          </c:extLst>
        </c:ser>
        <c:dLbls>
          <c:showLegendKey val="0"/>
          <c:showVal val="1"/>
          <c:showCatName val="0"/>
          <c:showSerName val="0"/>
          <c:showPercent val="0"/>
          <c:showBubbleSize val="0"/>
        </c:dLbls>
        <c:gapWidth val="246"/>
        <c:overlap val="-28"/>
        <c:axId val="122515840"/>
        <c:axId val="122518528"/>
      </c:barChart>
      <c:lineChart>
        <c:grouping val="standard"/>
        <c:varyColors val="0"/>
        <c:ser>
          <c:idx val="0"/>
          <c:order val="0"/>
          <c:tx>
            <c:strRef>
              <c:f>'[Copy of CRD_and_RBD.xlsx]0.5'!$D$3</c:f>
              <c:strCache>
                <c:ptCount val="1"/>
                <c:pt idx="0">
                  <c:v>Radial mycelial growth (mm)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
              <c:layout>
                <c:manualLayout>
                  <c:x val="-3.907134767836945E-2"/>
                  <c:y val="-4.07055630936228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06-4610-B2CA-DC7094F12B53}"/>
                </c:ext>
              </c:extLst>
            </c:dLbl>
            <c:dLbl>
              <c:idx val="3"/>
              <c:layout>
                <c:manualLayout>
                  <c:x val="-4.5866364665911832E-2"/>
                  <c:y val="-5.52432641984881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D06-4610-B2CA-DC7094F12B53}"/>
                </c:ext>
              </c:extLst>
            </c:dLbl>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CRD_and_RBD.xlsx]0.5'!$C$4:$C$9</c:f>
              <c:strCache>
                <c:ptCount val="6"/>
                <c:pt idx="0">
                  <c:v>Clove</c:v>
                </c:pt>
                <c:pt idx="1">
                  <c:v>Cinnamon</c:v>
                </c:pt>
                <c:pt idx="2">
                  <c:v>Sesame</c:v>
                </c:pt>
                <c:pt idx="3">
                  <c:v>Neem </c:v>
                </c:pt>
                <c:pt idx="4">
                  <c:v>Peppermint</c:v>
                </c:pt>
                <c:pt idx="5">
                  <c:v>Control</c:v>
                </c:pt>
              </c:strCache>
            </c:strRef>
          </c:cat>
          <c:val>
            <c:numRef>
              <c:f>'[Copy of CRD_and_RBD.xlsx]0.5'!$D$4:$D$9</c:f>
              <c:numCache>
                <c:formatCode>General</c:formatCode>
                <c:ptCount val="6"/>
                <c:pt idx="0">
                  <c:v>0</c:v>
                </c:pt>
                <c:pt idx="1">
                  <c:v>0</c:v>
                </c:pt>
                <c:pt idx="2">
                  <c:v>86.940000000000026</c:v>
                </c:pt>
                <c:pt idx="3">
                  <c:v>83.66</c:v>
                </c:pt>
                <c:pt idx="4">
                  <c:v>43.36</c:v>
                </c:pt>
                <c:pt idx="5">
                  <c:v>89</c:v>
                </c:pt>
              </c:numCache>
            </c:numRef>
          </c:val>
          <c:smooth val="0"/>
          <c:extLst>
            <c:ext xmlns:c16="http://schemas.microsoft.com/office/drawing/2014/chart" uri="{C3380CC4-5D6E-409C-BE32-E72D297353CC}">
              <c16:uniqueId val="{00000003-4D06-4610-B2CA-DC7094F12B53}"/>
            </c:ext>
          </c:extLst>
        </c:ser>
        <c:dLbls>
          <c:showLegendKey val="0"/>
          <c:showVal val="1"/>
          <c:showCatName val="0"/>
          <c:showSerName val="0"/>
          <c:showPercent val="0"/>
          <c:showBubbleSize val="0"/>
        </c:dLbls>
        <c:marker val="1"/>
        <c:smooth val="0"/>
        <c:axId val="155454464"/>
        <c:axId val="155690496"/>
      </c:lineChart>
      <c:catAx>
        <c:axId val="12251584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22518528"/>
        <c:crosses val="autoZero"/>
        <c:auto val="1"/>
        <c:lblAlgn val="ctr"/>
        <c:lblOffset val="100"/>
        <c:noMultiLvlLbl val="0"/>
      </c:catAx>
      <c:valAx>
        <c:axId val="122518528"/>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sz="1200" b="1">
                    <a:latin typeface="Times New Roman" panose="02020603050405020304" charset="0"/>
                    <a:ea typeface="Times New Roman" panose="02020603050405020304" charset="0"/>
                    <a:cs typeface="Times New Roman" panose="02020603050405020304" charset="0"/>
                    <a:sym typeface="Times New Roman" panose="02020603050405020304" charset="0"/>
                  </a:rPr>
                  <a:t>Inhibition of mycelial growth (%)</a:t>
                </a:r>
              </a:p>
            </c:rich>
          </c:tx>
          <c:layout>
            <c:manualLayout>
              <c:xMode val="edge"/>
              <c:yMode val="edge"/>
              <c:x val="2.8312570781427002E-2"/>
              <c:y val="0.1242301974941600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22515840"/>
        <c:crosses val="autoZero"/>
        <c:crossBetween val="between"/>
      </c:valAx>
      <c:catAx>
        <c:axId val="155454464"/>
        <c:scaling>
          <c:orientation val="minMax"/>
        </c:scaling>
        <c:delete val="1"/>
        <c:axPos val="b"/>
        <c:numFmt formatCode="General" sourceLinked="1"/>
        <c:majorTickMark val="none"/>
        <c:minorTickMark val="none"/>
        <c:tickLblPos val="nextTo"/>
        <c:crossAx val="155690496"/>
        <c:crosses val="autoZero"/>
        <c:auto val="1"/>
        <c:lblAlgn val="ctr"/>
        <c:lblOffset val="100"/>
        <c:noMultiLvlLbl val="0"/>
      </c:catAx>
      <c:valAx>
        <c:axId val="155690496"/>
        <c:scaling>
          <c:orientation val="minMax"/>
        </c:scaling>
        <c:delete val="0"/>
        <c:axPos val="r"/>
        <c:title>
          <c:tx>
            <c:rich>
              <a:bodyPr rot="-5400000" spcFirstLastPara="0" vertOverflow="ellipsis" vert="horz" wrap="square" anchor="ctr" anchorCtr="1"/>
              <a:lstStyle/>
              <a:p>
                <a:pPr defTabSz="914400">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sz="1200" b="1">
                    <a:latin typeface="Times New Roman" panose="02020603050405020304" charset="0"/>
                    <a:ea typeface="Times New Roman" panose="02020603050405020304" charset="0"/>
                    <a:cs typeface="Times New Roman" panose="02020603050405020304" charset="0"/>
                    <a:sym typeface="Times New Roman" panose="02020603050405020304" charset="0"/>
                  </a:rPr>
                  <a:t>Mycelial growth (mm)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55454464"/>
        <c:crosses val="max"/>
        <c:crossBetween val="between"/>
      </c:valAx>
      <c:spPr>
        <a:solidFill>
          <a:schemeClr val="bg1"/>
        </a:solidFill>
        <a:ln>
          <a:noFill/>
        </a:ln>
        <a:effectLst/>
      </c:spPr>
    </c:plotArea>
    <c:legend>
      <c:legendPos val="b"/>
      <c:legendEntry>
        <c:idx val="0"/>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ayout>
        <c:manualLayout>
          <c:xMode val="edge"/>
          <c:yMode val="edge"/>
          <c:x val="0.12751981879954688"/>
          <c:y val="5.436398386069255E-2"/>
          <c:w val="0.76013590033975165"/>
          <c:h val="7.1140369505202777E-2"/>
        </c:manualLayout>
      </c:layout>
      <c:overlay val="0"/>
      <c:spPr>
        <a:noFill/>
        <a:ln>
          <a:noFill/>
        </a:ln>
        <a:effectLst/>
      </c:spPr>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extLst>
      <c:ext uri="{0b15fc19-7d7d-44ad-8c2d-2c3a37ce22c3}">
        <chartProps xmlns="https://web.wps.cn/et/2018/main" chartId="{5e9a19d4-25ee-4eea-9b97-63694ebce532}"/>
      </c:ext>
    </c:extLst>
  </c:chart>
  <c:spPr>
    <a:solidFill>
      <a:schemeClr val="accent1">
        <a:lumMod val="60000"/>
        <a:lumOff val="40000"/>
      </a:schemeClr>
    </a:solidFill>
    <a:ln w="9525" cap="flat" cmpd="sng" algn="ctr">
      <a:solidFill>
        <a:schemeClr val="tx1"/>
      </a:solidFill>
      <a:round/>
    </a:ln>
    <a:effectLst/>
  </c:spPr>
  <c:txPr>
    <a:bodyPr/>
    <a:lstStyle/>
    <a:p>
      <a:pPr>
        <a:defRPr lang="en-US" sz="1200">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rPr lang="en-IN"/>
              <a:t>Treatments</a:t>
            </a:r>
          </a:p>
        </c:rich>
      </c:tx>
      <c:layout>
        <c:manualLayout>
          <c:xMode val="edge"/>
          <c:yMode val="edge"/>
          <c:x val="0.4211513012792249"/>
          <c:y val="0.89454976303317679"/>
        </c:manualLayout>
      </c:layout>
      <c:overlay val="0"/>
      <c:spPr>
        <a:noFill/>
        <a:ln>
          <a:noFill/>
        </a:ln>
        <a:effectLst/>
      </c:spPr>
    </c:title>
    <c:autoTitleDeleted val="0"/>
    <c:plotArea>
      <c:layout>
        <c:manualLayout>
          <c:layoutTarget val="inner"/>
          <c:xMode val="edge"/>
          <c:yMode val="edge"/>
          <c:x val="0.11056462284958121"/>
          <c:y val="0.15106635071090069"/>
          <c:w val="0.75714600794000964"/>
          <c:h val="0.63574249605055611"/>
        </c:manualLayout>
      </c:layout>
      <c:barChart>
        <c:barDir val="col"/>
        <c:grouping val="clustered"/>
        <c:varyColors val="0"/>
        <c:ser>
          <c:idx val="1"/>
          <c:order val="1"/>
          <c:tx>
            <c:strRef>
              <c:f>'[Copy of CRD_and_RBD.xlsx]1%'!$E$4</c:f>
              <c:strCache>
                <c:ptCount val="1"/>
                <c:pt idx="0">
                  <c:v>Per cent Inhibition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CRD_and_RBD.xlsx]1%'!$C$5:$C$10</c:f>
              <c:strCache>
                <c:ptCount val="6"/>
                <c:pt idx="0">
                  <c:v>Clove</c:v>
                </c:pt>
                <c:pt idx="1">
                  <c:v>Cinnamon</c:v>
                </c:pt>
                <c:pt idx="2">
                  <c:v>Sesame</c:v>
                </c:pt>
                <c:pt idx="3">
                  <c:v>Neem </c:v>
                </c:pt>
                <c:pt idx="4">
                  <c:v>Peppermint</c:v>
                </c:pt>
                <c:pt idx="5">
                  <c:v>Control</c:v>
                </c:pt>
              </c:strCache>
            </c:strRef>
          </c:cat>
          <c:val>
            <c:numRef>
              <c:f>'[Copy of CRD_and_RBD.xlsx]1%'!$E$5:$E$10</c:f>
              <c:numCache>
                <c:formatCode>General</c:formatCode>
                <c:ptCount val="6"/>
                <c:pt idx="0">
                  <c:v>100</c:v>
                </c:pt>
                <c:pt idx="1">
                  <c:v>100</c:v>
                </c:pt>
                <c:pt idx="2">
                  <c:v>3.48</c:v>
                </c:pt>
                <c:pt idx="3" formatCode="0.00_ ">
                  <c:v>10.49</c:v>
                </c:pt>
                <c:pt idx="4">
                  <c:v>55.98</c:v>
                </c:pt>
                <c:pt idx="5">
                  <c:v>0</c:v>
                </c:pt>
              </c:numCache>
            </c:numRef>
          </c:val>
          <c:extLst>
            <c:ext xmlns:c16="http://schemas.microsoft.com/office/drawing/2014/chart" uri="{C3380CC4-5D6E-409C-BE32-E72D297353CC}">
              <c16:uniqueId val="{00000000-BD2A-404A-8763-C345009D4B96}"/>
            </c:ext>
          </c:extLst>
        </c:ser>
        <c:dLbls>
          <c:showLegendKey val="0"/>
          <c:showVal val="1"/>
          <c:showCatName val="0"/>
          <c:showSerName val="0"/>
          <c:showPercent val="0"/>
          <c:showBubbleSize val="0"/>
        </c:dLbls>
        <c:gapWidth val="246"/>
        <c:overlap val="-28"/>
        <c:axId val="166798464"/>
        <c:axId val="166800000"/>
      </c:barChart>
      <c:lineChart>
        <c:grouping val="standard"/>
        <c:varyColors val="0"/>
        <c:ser>
          <c:idx val="0"/>
          <c:order val="0"/>
          <c:tx>
            <c:strRef>
              <c:f>'[Copy of CRD_and_RBD.xlsx]1%'!$D$4</c:f>
              <c:strCache>
                <c:ptCount val="1"/>
                <c:pt idx="0">
                  <c:v>Radial mycelial growth (mm)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CRD_and_RBD.xlsx]1%'!$C$5:$C$10</c:f>
              <c:strCache>
                <c:ptCount val="6"/>
                <c:pt idx="0">
                  <c:v>Clove</c:v>
                </c:pt>
                <c:pt idx="1">
                  <c:v>Cinnamon</c:v>
                </c:pt>
                <c:pt idx="2">
                  <c:v>Sesame</c:v>
                </c:pt>
                <c:pt idx="3">
                  <c:v>Neem </c:v>
                </c:pt>
                <c:pt idx="4">
                  <c:v>Peppermint</c:v>
                </c:pt>
                <c:pt idx="5">
                  <c:v>Control</c:v>
                </c:pt>
              </c:strCache>
            </c:strRef>
          </c:cat>
          <c:val>
            <c:numRef>
              <c:f>'[Copy of CRD_and_RBD.xlsx]1%'!$D$5:$D$10</c:f>
              <c:numCache>
                <c:formatCode>General</c:formatCode>
                <c:ptCount val="6"/>
                <c:pt idx="0">
                  <c:v>0</c:v>
                </c:pt>
                <c:pt idx="1">
                  <c:v>0</c:v>
                </c:pt>
                <c:pt idx="2">
                  <c:v>85.9</c:v>
                </c:pt>
                <c:pt idx="3">
                  <c:v>79.66</c:v>
                </c:pt>
                <c:pt idx="4">
                  <c:v>39.17</c:v>
                </c:pt>
                <c:pt idx="5">
                  <c:v>89</c:v>
                </c:pt>
              </c:numCache>
            </c:numRef>
          </c:val>
          <c:smooth val="0"/>
          <c:extLst>
            <c:ext xmlns:c16="http://schemas.microsoft.com/office/drawing/2014/chart" uri="{C3380CC4-5D6E-409C-BE32-E72D297353CC}">
              <c16:uniqueId val="{00000001-BD2A-404A-8763-C345009D4B96}"/>
            </c:ext>
          </c:extLst>
        </c:ser>
        <c:dLbls>
          <c:showLegendKey val="0"/>
          <c:showVal val="1"/>
          <c:showCatName val="0"/>
          <c:showSerName val="0"/>
          <c:showPercent val="0"/>
          <c:showBubbleSize val="0"/>
        </c:dLbls>
        <c:marker val="1"/>
        <c:smooth val="0"/>
        <c:axId val="167374848"/>
        <c:axId val="167377536"/>
      </c:lineChart>
      <c:catAx>
        <c:axId val="1667984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6800000"/>
        <c:crosses val="autoZero"/>
        <c:auto val="1"/>
        <c:lblAlgn val="ctr"/>
        <c:lblOffset val="100"/>
        <c:noMultiLvlLbl val="0"/>
      </c:catAx>
      <c:valAx>
        <c:axId val="166800000"/>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Inhibition  of mycelial growth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6798464"/>
        <c:crosses val="autoZero"/>
        <c:crossBetween val="between"/>
      </c:valAx>
      <c:catAx>
        <c:axId val="167374848"/>
        <c:scaling>
          <c:orientation val="minMax"/>
        </c:scaling>
        <c:delete val="1"/>
        <c:axPos val="b"/>
        <c:numFmt formatCode="General" sourceLinked="1"/>
        <c:majorTickMark val="none"/>
        <c:minorTickMark val="none"/>
        <c:tickLblPos val="nextTo"/>
        <c:crossAx val="167377536"/>
        <c:crosses val="autoZero"/>
        <c:auto val="1"/>
        <c:lblAlgn val="ctr"/>
        <c:lblOffset val="100"/>
        <c:noMultiLvlLbl val="0"/>
      </c:catAx>
      <c:valAx>
        <c:axId val="167377536"/>
        <c:scaling>
          <c:orientation val="minMax"/>
        </c:scaling>
        <c:delete val="0"/>
        <c:axPos val="r"/>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Radial mycelial growth (mm)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7374848"/>
        <c:crosses val="max"/>
        <c:crossBetween val="between"/>
      </c:valAx>
      <c:spPr>
        <a:solidFill>
          <a:schemeClr val="accent1">
            <a:lumMod val="20000"/>
            <a:lumOff val="80000"/>
          </a:schemeClr>
        </a:solidFill>
        <a:ln>
          <a:noFill/>
        </a:ln>
        <a:effectLst/>
      </c:spPr>
    </c:plotArea>
    <c:legend>
      <c:legendPos val="b"/>
      <c:layout>
        <c:manualLayout>
          <c:xMode val="edge"/>
          <c:yMode val="edge"/>
          <c:x val="0.27051168945743298"/>
          <c:y val="2.2210361866157512E-2"/>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bab730b4-41c0-418b-b5be-b138ad114991}"/>
      </c:ext>
    </c:extLst>
  </c:chart>
  <c:spPr>
    <a:solidFill>
      <a:schemeClr val="bg1"/>
    </a:solidFill>
    <a:ln w="9525" cap="flat" cmpd="sng" algn="ctr">
      <a:solidFill>
        <a:schemeClr val="tx1"/>
      </a:solidFill>
      <a:round/>
    </a:ln>
    <a:effectLst/>
  </c:spPr>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rPr lang="en-IN"/>
              <a:t>Treatments</a:t>
            </a:r>
          </a:p>
        </c:rich>
      </c:tx>
      <c:layout>
        <c:manualLayout>
          <c:xMode val="edge"/>
          <c:yMode val="edge"/>
          <c:x val="0.425057246529979"/>
          <c:y val="0.86036771757372454"/>
        </c:manualLayout>
      </c:layout>
      <c:overlay val="0"/>
      <c:spPr>
        <a:noFill/>
        <a:ln>
          <a:noFill/>
        </a:ln>
        <a:effectLst/>
      </c:spPr>
    </c:title>
    <c:autoTitleDeleted val="0"/>
    <c:plotArea>
      <c:layout/>
      <c:barChart>
        <c:barDir val="col"/>
        <c:grouping val="clustered"/>
        <c:varyColors val="0"/>
        <c:ser>
          <c:idx val="1"/>
          <c:order val="1"/>
          <c:tx>
            <c:strRef>
              <c:f>'[Copy of CRD_and_RBD.xlsx]Sheet7'!$D$3</c:f>
              <c:strCache>
                <c:ptCount val="1"/>
                <c:pt idx="0">
                  <c:v>Per cent Inhibition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CRD_and_RBD.xlsx]Sheet7'!$B$4:$B$9</c:f>
              <c:strCache>
                <c:ptCount val="6"/>
                <c:pt idx="0">
                  <c:v>Clove</c:v>
                </c:pt>
                <c:pt idx="1">
                  <c:v>Cinnamon</c:v>
                </c:pt>
                <c:pt idx="2">
                  <c:v>Sesame</c:v>
                </c:pt>
                <c:pt idx="3">
                  <c:v>Neem </c:v>
                </c:pt>
                <c:pt idx="4">
                  <c:v>Peppermint</c:v>
                </c:pt>
                <c:pt idx="5">
                  <c:v>Control</c:v>
                </c:pt>
              </c:strCache>
            </c:strRef>
          </c:cat>
          <c:val>
            <c:numRef>
              <c:f>'[Copy of CRD_and_RBD.xlsx]Sheet7'!$D$4:$D$9</c:f>
              <c:numCache>
                <c:formatCode>General</c:formatCode>
                <c:ptCount val="6"/>
                <c:pt idx="0">
                  <c:v>100</c:v>
                </c:pt>
                <c:pt idx="1">
                  <c:v>100</c:v>
                </c:pt>
                <c:pt idx="2">
                  <c:v>5.87</c:v>
                </c:pt>
                <c:pt idx="3" formatCode="0.00_ ">
                  <c:v>14.82</c:v>
                </c:pt>
                <c:pt idx="4">
                  <c:v>61.04</c:v>
                </c:pt>
                <c:pt idx="5">
                  <c:v>0</c:v>
                </c:pt>
              </c:numCache>
            </c:numRef>
          </c:val>
          <c:extLst>
            <c:ext xmlns:c16="http://schemas.microsoft.com/office/drawing/2014/chart" uri="{C3380CC4-5D6E-409C-BE32-E72D297353CC}">
              <c16:uniqueId val="{00000000-69B1-461A-AC93-B8497B991D4B}"/>
            </c:ext>
          </c:extLst>
        </c:ser>
        <c:dLbls>
          <c:showLegendKey val="0"/>
          <c:showVal val="1"/>
          <c:showCatName val="0"/>
          <c:showSerName val="0"/>
          <c:showPercent val="0"/>
          <c:showBubbleSize val="0"/>
        </c:dLbls>
        <c:gapWidth val="246"/>
        <c:overlap val="-28"/>
        <c:axId val="86447616"/>
        <c:axId val="86449152"/>
      </c:barChart>
      <c:lineChart>
        <c:grouping val="standard"/>
        <c:varyColors val="0"/>
        <c:ser>
          <c:idx val="0"/>
          <c:order val="0"/>
          <c:tx>
            <c:strRef>
              <c:f>'[Copy of CRD_and_RBD.xlsx]Sheet7'!$C$3</c:f>
              <c:strCache>
                <c:ptCount val="1"/>
                <c:pt idx="0">
                  <c:v>Radial mycelial growth (mm)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CRD_and_RBD.xlsx]Sheet7'!$B$4:$B$9</c:f>
              <c:strCache>
                <c:ptCount val="6"/>
                <c:pt idx="0">
                  <c:v>Clove</c:v>
                </c:pt>
                <c:pt idx="1">
                  <c:v>Cinnamon</c:v>
                </c:pt>
                <c:pt idx="2">
                  <c:v>Sesame</c:v>
                </c:pt>
                <c:pt idx="3">
                  <c:v>Neem </c:v>
                </c:pt>
                <c:pt idx="4">
                  <c:v>Peppermint</c:v>
                </c:pt>
                <c:pt idx="5">
                  <c:v>Control</c:v>
                </c:pt>
              </c:strCache>
            </c:strRef>
          </c:cat>
          <c:val>
            <c:numRef>
              <c:f>'[Copy of CRD_and_RBD.xlsx]Sheet7'!$C$4:$C$9</c:f>
              <c:numCache>
                <c:formatCode>General</c:formatCode>
                <c:ptCount val="6"/>
                <c:pt idx="0">
                  <c:v>0</c:v>
                </c:pt>
                <c:pt idx="1">
                  <c:v>0</c:v>
                </c:pt>
                <c:pt idx="2">
                  <c:v>83.77</c:v>
                </c:pt>
                <c:pt idx="3">
                  <c:v>75.81</c:v>
                </c:pt>
                <c:pt idx="4">
                  <c:v>34.67</c:v>
                </c:pt>
                <c:pt idx="5">
                  <c:v>89</c:v>
                </c:pt>
              </c:numCache>
            </c:numRef>
          </c:val>
          <c:smooth val="0"/>
          <c:extLst>
            <c:ext xmlns:c16="http://schemas.microsoft.com/office/drawing/2014/chart" uri="{C3380CC4-5D6E-409C-BE32-E72D297353CC}">
              <c16:uniqueId val="{00000001-69B1-461A-AC93-B8497B991D4B}"/>
            </c:ext>
          </c:extLst>
        </c:ser>
        <c:dLbls>
          <c:showLegendKey val="0"/>
          <c:showVal val="1"/>
          <c:showCatName val="0"/>
          <c:showSerName val="0"/>
          <c:showPercent val="0"/>
          <c:showBubbleSize val="0"/>
        </c:dLbls>
        <c:marker val="1"/>
        <c:smooth val="0"/>
        <c:axId val="86463616"/>
        <c:axId val="86465152"/>
      </c:lineChart>
      <c:catAx>
        <c:axId val="864476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6449152"/>
        <c:crosses val="autoZero"/>
        <c:auto val="1"/>
        <c:lblAlgn val="ctr"/>
        <c:lblOffset val="100"/>
        <c:noMultiLvlLbl val="0"/>
      </c:catAx>
      <c:valAx>
        <c:axId val="86449152"/>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Inhibition of mycelial growth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6447616"/>
        <c:crosses val="autoZero"/>
        <c:crossBetween val="between"/>
      </c:valAx>
      <c:catAx>
        <c:axId val="86463616"/>
        <c:scaling>
          <c:orientation val="minMax"/>
        </c:scaling>
        <c:delete val="1"/>
        <c:axPos val="b"/>
        <c:numFmt formatCode="General" sourceLinked="1"/>
        <c:majorTickMark val="none"/>
        <c:minorTickMark val="none"/>
        <c:tickLblPos val="nextTo"/>
        <c:crossAx val="86465152"/>
        <c:crosses val="autoZero"/>
        <c:auto val="1"/>
        <c:lblAlgn val="ctr"/>
        <c:lblOffset val="100"/>
        <c:noMultiLvlLbl val="0"/>
      </c:catAx>
      <c:valAx>
        <c:axId val="86465152"/>
        <c:scaling>
          <c:orientation val="minMax"/>
        </c:scaling>
        <c:delete val="0"/>
        <c:axPos val="r"/>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Mycelial growth (mm)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6463616"/>
        <c:crosses val="max"/>
        <c:crossBetween val="between"/>
      </c:valAx>
      <c:spPr>
        <a:solidFill>
          <a:schemeClr val="accent1">
            <a:lumMod val="20000"/>
            <a:lumOff val="80000"/>
          </a:schemeClr>
        </a:solidFill>
        <a:ln>
          <a:noFill/>
        </a:ln>
        <a:effectLst/>
      </c:spPr>
    </c:plotArea>
    <c:legend>
      <c:legendPos val="b"/>
      <c:layout>
        <c:manualLayout>
          <c:xMode val="edge"/>
          <c:yMode val="edge"/>
          <c:x val="0.13888888888888901"/>
          <c:y val="4.7454702329594499E-2"/>
          <c:w val="0.73293172690763098"/>
          <c:h val="7.2260569456428031E-2"/>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f37cba5d-2dba-4856-a5b9-38e88a2e290f}"/>
      </c:ext>
    </c:extLst>
  </c:chart>
  <c:spPr>
    <a:solidFill>
      <a:schemeClr val="bg1"/>
    </a:solidFill>
    <a:ln w="9525" cap="flat" cmpd="sng" algn="ctr">
      <a:solidFill>
        <a:schemeClr val="tx1"/>
      </a:solidFill>
      <a:round/>
    </a:ln>
    <a:effectLst/>
  </c:spPr>
  <c:txPr>
    <a:bodyPr/>
    <a:lstStyle/>
    <a:p>
      <a:pPr>
        <a:defRPr lang="en-US"/>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rPr lang="en-IN"/>
              <a:t>Treatments</a:t>
            </a:r>
          </a:p>
        </c:rich>
      </c:tx>
      <c:layout>
        <c:manualLayout>
          <c:xMode val="edge"/>
          <c:yMode val="edge"/>
          <c:x val="0.42582566323768534"/>
          <c:y val="0.88949557982319305"/>
        </c:manualLayout>
      </c:layout>
      <c:overlay val="0"/>
      <c:spPr>
        <a:noFill/>
        <a:ln>
          <a:noFill/>
        </a:ln>
        <a:effectLst/>
      </c:spPr>
    </c:title>
    <c:autoTitleDeleted val="0"/>
    <c:plotArea>
      <c:layout>
        <c:manualLayout>
          <c:layoutTarget val="inner"/>
          <c:xMode val="edge"/>
          <c:yMode val="edge"/>
          <c:x val="0.10856524093124068"/>
          <c:y val="0.14378575143005701"/>
          <c:w val="0.86761234434217605"/>
          <c:h val="0.69043161726469304"/>
        </c:manualLayout>
      </c:layout>
      <c:barChart>
        <c:barDir val="col"/>
        <c:grouping val="clustered"/>
        <c:varyColors val="0"/>
        <c:ser>
          <c:idx val="0"/>
          <c:order val="0"/>
          <c:tx>
            <c:strRef>
              <c:f>'[Copy of CRD_and_RBD.xlsx]interaction'!$D$17</c:f>
              <c:strCache>
                <c:ptCount val="1"/>
                <c:pt idx="0">
                  <c:v>0.10%</c:v>
                </c:pt>
              </c:strCache>
            </c:strRef>
          </c:tx>
          <c:spPr>
            <a:solidFill>
              <a:schemeClr val="accent1"/>
            </a:solidFill>
            <a:ln>
              <a:noFill/>
            </a:ln>
            <a:effectLst/>
          </c:spPr>
          <c:invertIfNegative val="0"/>
          <c:dLbls>
            <c:dLbl>
              <c:idx val="2"/>
              <c:layout>
                <c:manualLayout>
                  <c:x val="-1.46182999458581E-2"/>
                  <c:y val="0.6006240249609986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6D-4AF6-B395-B52F06BC3E08}"/>
                </c:ext>
              </c:extLst>
            </c:dLbl>
            <c:dLbl>
              <c:idx val="3"/>
              <c:layout>
                <c:manualLayout>
                  <c:x val="-1.1369788846778641E-2"/>
                  <c:y val="0.5850234009360354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6D-4AF6-B395-B52F06BC3E08}"/>
                </c:ext>
              </c:extLst>
            </c:dLbl>
            <c:dLbl>
              <c:idx val="4"/>
              <c:layout>
                <c:manualLayout>
                  <c:x val="-1.2994044396318401E-2"/>
                  <c:y val="0.3042121684867399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6D-4AF6-B395-B52F06BC3E08}"/>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CRD_and_RBD.xlsx]interaction'!$C$18:$C$22</c:f>
              <c:strCache>
                <c:ptCount val="5"/>
                <c:pt idx="0">
                  <c:v>Clove</c:v>
                </c:pt>
                <c:pt idx="1">
                  <c:v>Cinnamon</c:v>
                </c:pt>
                <c:pt idx="2">
                  <c:v>Sesame</c:v>
                </c:pt>
                <c:pt idx="3">
                  <c:v>Neem </c:v>
                </c:pt>
                <c:pt idx="4">
                  <c:v>Peppermint</c:v>
                </c:pt>
              </c:strCache>
            </c:strRef>
          </c:cat>
          <c:val>
            <c:numRef>
              <c:f>'[Copy of CRD_and_RBD.xlsx]interaction'!$D$18:$D$22</c:f>
              <c:numCache>
                <c:formatCode>General</c:formatCode>
                <c:ptCount val="5"/>
                <c:pt idx="0">
                  <c:v>0</c:v>
                </c:pt>
                <c:pt idx="1">
                  <c:v>0</c:v>
                </c:pt>
                <c:pt idx="2">
                  <c:v>87.940000000000026</c:v>
                </c:pt>
                <c:pt idx="3">
                  <c:v>85.66</c:v>
                </c:pt>
                <c:pt idx="4">
                  <c:v>45.91</c:v>
                </c:pt>
              </c:numCache>
            </c:numRef>
          </c:val>
          <c:extLst>
            <c:ext xmlns:c16="http://schemas.microsoft.com/office/drawing/2014/chart" uri="{C3380CC4-5D6E-409C-BE32-E72D297353CC}">
              <c16:uniqueId val="{00000003-DD6D-4AF6-B395-B52F06BC3E08}"/>
            </c:ext>
          </c:extLst>
        </c:ser>
        <c:ser>
          <c:idx val="1"/>
          <c:order val="1"/>
          <c:tx>
            <c:strRef>
              <c:f>'[Copy of CRD_and_RBD.xlsx]interaction'!$E$17</c:f>
              <c:strCache>
                <c:ptCount val="1"/>
                <c:pt idx="0">
                  <c:v>0.50%</c:v>
                </c:pt>
              </c:strCache>
            </c:strRef>
          </c:tx>
          <c:spPr>
            <a:solidFill>
              <a:schemeClr val="accent2"/>
            </a:solidFill>
            <a:ln>
              <a:noFill/>
            </a:ln>
            <a:effectLst/>
          </c:spPr>
          <c:invertIfNegative val="0"/>
          <c:dLbls>
            <c:dLbl>
              <c:idx val="2"/>
              <c:layout>
                <c:manualLayout>
                  <c:x val="-2.1115322144017311E-2"/>
                  <c:y val="0.4875195007800309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D6D-4AF6-B395-B52F06BC3E08}"/>
                </c:ext>
              </c:extLst>
            </c:dLbl>
            <c:dLbl>
              <c:idx val="3"/>
              <c:layout>
                <c:manualLayout>
                  <c:x val="-2.7612344342176499E-2"/>
                  <c:y val="0.4446177847113877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D6D-4AF6-B395-B52F06BC3E08}"/>
                </c:ext>
              </c:extLst>
            </c:dLbl>
            <c:dLbl>
              <c:idx val="4"/>
              <c:layout>
                <c:manualLayout>
                  <c:x val="-2.2739577693557205E-2"/>
                  <c:y val="0.2067082683307333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D6D-4AF6-B395-B52F06BC3E08}"/>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CRD_and_RBD.xlsx]interaction'!$C$18:$C$22</c:f>
              <c:strCache>
                <c:ptCount val="5"/>
                <c:pt idx="0">
                  <c:v>Clove</c:v>
                </c:pt>
                <c:pt idx="1">
                  <c:v>Cinnamon</c:v>
                </c:pt>
                <c:pt idx="2">
                  <c:v>Sesame</c:v>
                </c:pt>
                <c:pt idx="3">
                  <c:v>Neem </c:v>
                </c:pt>
                <c:pt idx="4">
                  <c:v>Peppermint</c:v>
                </c:pt>
              </c:strCache>
            </c:strRef>
          </c:cat>
          <c:val>
            <c:numRef>
              <c:f>'[Copy of CRD_and_RBD.xlsx]interaction'!$E$18:$E$22</c:f>
              <c:numCache>
                <c:formatCode>General</c:formatCode>
                <c:ptCount val="5"/>
                <c:pt idx="0">
                  <c:v>0</c:v>
                </c:pt>
                <c:pt idx="1">
                  <c:v>0</c:v>
                </c:pt>
                <c:pt idx="2">
                  <c:v>86.940000000000026</c:v>
                </c:pt>
                <c:pt idx="3">
                  <c:v>83.66</c:v>
                </c:pt>
                <c:pt idx="4">
                  <c:v>43.36</c:v>
                </c:pt>
              </c:numCache>
            </c:numRef>
          </c:val>
          <c:extLst>
            <c:ext xmlns:c16="http://schemas.microsoft.com/office/drawing/2014/chart" uri="{C3380CC4-5D6E-409C-BE32-E72D297353CC}">
              <c16:uniqueId val="{00000007-DD6D-4AF6-B395-B52F06BC3E08}"/>
            </c:ext>
          </c:extLst>
        </c:ser>
        <c:ser>
          <c:idx val="2"/>
          <c:order val="2"/>
          <c:tx>
            <c:strRef>
              <c:f>'[Copy of CRD_and_RBD.xlsx]interaction'!$F$17</c:f>
              <c:strCache>
                <c:ptCount val="1"/>
                <c:pt idx="0">
                  <c:v>1%</c:v>
                </c:pt>
              </c:strCache>
            </c:strRef>
          </c:tx>
          <c:spPr>
            <a:solidFill>
              <a:schemeClr val="accent3"/>
            </a:solidFill>
            <a:ln>
              <a:noFill/>
            </a:ln>
            <a:effectLst/>
          </c:spPr>
          <c:invertIfNegative val="0"/>
          <c:dLbls>
            <c:dLbl>
              <c:idx val="2"/>
              <c:layout>
                <c:manualLayout>
                  <c:x val="-1.46182999458581E-2"/>
                  <c:y val="0.3549141965678644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D6D-4AF6-B395-B52F06BC3E08}"/>
                </c:ext>
              </c:extLst>
            </c:dLbl>
            <c:dLbl>
              <c:idx val="3"/>
              <c:layout>
                <c:manualLayout>
                  <c:x val="-1.46182999458581E-2"/>
                  <c:y val="0.3042121684867389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D6D-4AF6-B395-B52F06BC3E08}"/>
                </c:ext>
              </c:extLst>
            </c:dLbl>
            <c:dLbl>
              <c:idx val="4"/>
              <c:layout>
                <c:manualLayout>
                  <c:x val="-2.7612344342176499E-2"/>
                  <c:y val="9.750390015600626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D6D-4AF6-B395-B52F06BC3E08}"/>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CRD_and_RBD.xlsx]interaction'!$C$18:$C$22</c:f>
              <c:strCache>
                <c:ptCount val="5"/>
                <c:pt idx="0">
                  <c:v>Clove</c:v>
                </c:pt>
                <c:pt idx="1">
                  <c:v>Cinnamon</c:v>
                </c:pt>
                <c:pt idx="2">
                  <c:v>Sesame</c:v>
                </c:pt>
                <c:pt idx="3">
                  <c:v>Neem </c:v>
                </c:pt>
                <c:pt idx="4">
                  <c:v>Peppermint</c:v>
                </c:pt>
              </c:strCache>
            </c:strRef>
          </c:cat>
          <c:val>
            <c:numRef>
              <c:f>'[Copy of CRD_and_RBD.xlsx]interaction'!$F$18:$F$22</c:f>
              <c:numCache>
                <c:formatCode>General</c:formatCode>
                <c:ptCount val="5"/>
                <c:pt idx="0">
                  <c:v>0</c:v>
                </c:pt>
                <c:pt idx="1">
                  <c:v>0</c:v>
                </c:pt>
                <c:pt idx="2">
                  <c:v>85.9</c:v>
                </c:pt>
                <c:pt idx="3">
                  <c:v>79.66</c:v>
                </c:pt>
                <c:pt idx="4">
                  <c:v>39.17</c:v>
                </c:pt>
              </c:numCache>
            </c:numRef>
          </c:val>
          <c:extLst>
            <c:ext xmlns:c16="http://schemas.microsoft.com/office/drawing/2014/chart" uri="{C3380CC4-5D6E-409C-BE32-E72D297353CC}">
              <c16:uniqueId val="{0000000B-DD6D-4AF6-B395-B52F06BC3E08}"/>
            </c:ext>
          </c:extLst>
        </c:ser>
        <c:ser>
          <c:idx val="3"/>
          <c:order val="3"/>
          <c:tx>
            <c:strRef>
              <c:f>'[Copy of CRD_and_RBD.xlsx]interaction'!$G$17</c:f>
              <c:strCache>
                <c:ptCount val="1"/>
                <c:pt idx="0">
                  <c:v>1.50%</c:v>
                </c:pt>
              </c:strCache>
            </c:strRef>
          </c:tx>
          <c:spPr>
            <a:solidFill>
              <a:schemeClr val="accent4"/>
            </a:solidFill>
            <a:ln>
              <a:noFill/>
            </a:ln>
            <a:effectLst/>
          </c:spPr>
          <c:invertIfNegative val="0"/>
          <c:dLbls>
            <c:dLbl>
              <c:idx val="2"/>
              <c:layout>
                <c:manualLayout>
                  <c:x val="-1.9491066594477503E-2"/>
                  <c:y val="0.19890795631825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D6D-4AF6-B395-B52F06BC3E08}"/>
                </c:ext>
              </c:extLst>
            </c:dLbl>
            <c:dLbl>
              <c:idx val="3"/>
              <c:layout>
                <c:manualLayout>
                  <c:x val="-1.1369788846778641E-2"/>
                  <c:y val="0.1170046801872071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D6D-4AF6-B395-B52F06BC3E08}"/>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CRD_and_RBD.xlsx]interaction'!$C$18:$C$22</c:f>
              <c:strCache>
                <c:ptCount val="5"/>
                <c:pt idx="0">
                  <c:v>Clove</c:v>
                </c:pt>
                <c:pt idx="1">
                  <c:v>Cinnamon</c:v>
                </c:pt>
                <c:pt idx="2">
                  <c:v>Sesame</c:v>
                </c:pt>
                <c:pt idx="3">
                  <c:v>Neem </c:v>
                </c:pt>
                <c:pt idx="4">
                  <c:v>Peppermint</c:v>
                </c:pt>
              </c:strCache>
            </c:strRef>
          </c:cat>
          <c:val>
            <c:numRef>
              <c:f>'[Copy of CRD_and_RBD.xlsx]interaction'!$G$18:$G$22</c:f>
              <c:numCache>
                <c:formatCode>General</c:formatCode>
                <c:ptCount val="5"/>
                <c:pt idx="0">
                  <c:v>0</c:v>
                </c:pt>
                <c:pt idx="1">
                  <c:v>0</c:v>
                </c:pt>
                <c:pt idx="2">
                  <c:v>83.77</c:v>
                </c:pt>
                <c:pt idx="3">
                  <c:v>75.81</c:v>
                </c:pt>
                <c:pt idx="4">
                  <c:v>34.67</c:v>
                </c:pt>
              </c:numCache>
            </c:numRef>
          </c:val>
          <c:extLst>
            <c:ext xmlns:c16="http://schemas.microsoft.com/office/drawing/2014/chart" uri="{C3380CC4-5D6E-409C-BE32-E72D297353CC}">
              <c16:uniqueId val="{0000000E-DD6D-4AF6-B395-B52F06BC3E08}"/>
            </c:ext>
          </c:extLst>
        </c:ser>
        <c:dLbls>
          <c:showLegendKey val="0"/>
          <c:showVal val="1"/>
          <c:showCatName val="0"/>
          <c:showSerName val="0"/>
          <c:showPercent val="0"/>
          <c:showBubbleSize val="0"/>
        </c:dLbls>
        <c:gapWidth val="246"/>
        <c:overlap val="-28"/>
        <c:axId val="86542976"/>
        <c:axId val="86581632"/>
      </c:barChart>
      <c:catAx>
        <c:axId val="8654297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6581632"/>
        <c:crosses val="autoZero"/>
        <c:auto val="1"/>
        <c:lblAlgn val="ctr"/>
        <c:lblOffset val="100"/>
        <c:noMultiLvlLbl val="0"/>
      </c:catAx>
      <c:valAx>
        <c:axId val="86581632"/>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Radial mycelial growth (mm)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6542976"/>
        <c:crosses val="autoZero"/>
        <c:crossBetween val="between"/>
      </c:valAx>
      <c:spPr>
        <a:solidFill>
          <a:schemeClr val="bg1"/>
        </a:solidFill>
        <a:ln>
          <a:solidFill>
            <a:schemeClr val="tx1"/>
          </a:solidFill>
        </a:ln>
        <a:effectLst/>
      </c:spPr>
    </c:plotArea>
    <c:legend>
      <c:legendPos val="b"/>
      <c:layout>
        <c:manualLayout>
          <c:xMode val="edge"/>
          <c:yMode val="edge"/>
          <c:x val="9.6805630752571703E-2"/>
          <c:y val="4.6539379474940287E-2"/>
          <c:w val="0.82847861396860079"/>
          <c:h val="7.9952267303102842E-2"/>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83c92982-2511-44a3-8ff6-520204370664}"/>
      </c:ext>
    </c:extLst>
  </c:chart>
  <c:spPr>
    <a:solidFill>
      <a:schemeClr val="bg1"/>
    </a:solidFill>
    <a:ln w="9525" cap="flat" cmpd="sng" algn="ctr">
      <a:solidFill>
        <a:schemeClr val="tx1"/>
      </a:solidFill>
      <a:round/>
    </a:ln>
    <a:effectLst/>
  </c:spPr>
  <c:txPr>
    <a:bodyPr/>
    <a:lstStyle/>
    <a:p>
      <a:pPr>
        <a:defRPr lang="en-US"/>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rPr lang="en-IN"/>
              <a:t>Treatments</a:t>
            </a:r>
          </a:p>
        </c:rich>
      </c:tx>
      <c:layout>
        <c:manualLayout>
          <c:xMode val="edge"/>
          <c:yMode val="edge"/>
          <c:x val="0.38828248290373601"/>
          <c:y val="0.88726851851851962"/>
        </c:manualLayout>
      </c:layout>
      <c:overlay val="0"/>
      <c:spPr>
        <a:noFill/>
        <a:ln>
          <a:noFill/>
        </a:ln>
        <a:effectLst/>
      </c:spPr>
    </c:title>
    <c:autoTitleDeleted val="0"/>
    <c:plotArea>
      <c:layout/>
      <c:barChart>
        <c:barDir val="col"/>
        <c:grouping val="clustered"/>
        <c:varyColors val="0"/>
        <c:ser>
          <c:idx val="0"/>
          <c:order val="0"/>
          <c:tx>
            <c:strRef>
              <c:f>'[Copy of CRD_and_RBD.xlsx]interaction'!$K$16</c:f>
              <c:strCache>
                <c:ptCount val="1"/>
                <c:pt idx="0">
                  <c:v>0.10%</c:v>
                </c:pt>
              </c:strCache>
            </c:strRef>
          </c:tx>
          <c:spPr>
            <a:solidFill>
              <a:schemeClr val="accent1"/>
            </a:solidFill>
            <a:ln>
              <a:noFill/>
            </a:ln>
            <a:effectLst/>
          </c:spPr>
          <c:invertIfNegative val="0"/>
          <c:cat>
            <c:strRef>
              <c:f>'[Copy of CRD_and_RBD.xlsx]interaction'!$J$17:$J$21</c:f>
              <c:strCache>
                <c:ptCount val="5"/>
                <c:pt idx="0">
                  <c:v>Clove</c:v>
                </c:pt>
                <c:pt idx="1">
                  <c:v>Cinnamon</c:v>
                </c:pt>
                <c:pt idx="2">
                  <c:v>Sesame</c:v>
                </c:pt>
                <c:pt idx="3">
                  <c:v>Neem </c:v>
                </c:pt>
                <c:pt idx="4">
                  <c:v>Peppermint</c:v>
                </c:pt>
              </c:strCache>
            </c:strRef>
          </c:cat>
          <c:val>
            <c:numRef>
              <c:f>'[Copy of CRD_and_RBD.xlsx]interaction'!$K$17:$K$21</c:f>
              <c:numCache>
                <c:formatCode>General</c:formatCode>
                <c:ptCount val="5"/>
                <c:pt idx="0">
                  <c:v>100</c:v>
                </c:pt>
                <c:pt idx="1">
                  <c:v>100</c:v>
                </c:pt>
                <c:pt idx="2">
                  <c:v>1.1900000000000031</c:v>
                </c:pt>
                <c:pt idx="3">
                  <c:v>3.75</c:v>
                </c:pt>
                <c:pt idx="4">
                  <c:v>48.41</c:v>
                </c:pt>
              </c:numCache>
            </c:numRef>
          </c:val>
          <c:extLst>
            <c:ext xmlns:c16="http://schemas.microsoft.com/office/drawing/2014/chart" uri="{C3380CC4-5D6E-409C-BE32-E72D297353CC}">
              <c16:uniqueId val="{00000000-89A6-4352-9C09-D55102A0A055}"/>
            </c:ext>
          </c:extLst>
        </c:ser>
        <c:ser>
          <c:idx val="1"/>
          <c:order val="1"/>
          <c:tx>
            <c:strRef>
              <c:f>'[Copy of CRD_and_RBD.xlsx]interaction'!$L$16</c:f>
              <c:strCache>
                <c:ptCount val="1"/>
                <c:pt idx="0">
                  <c:v>0.50%</c:v>
                </c:pt>
              </c:strCache>
            </c:strRef>
          </c:tx>
          <c:spPr>
            <a:solidFill>
              <a:schemeClr val="accent2"/>
            </a:solidFill>
            <a:ln>
              <a:noFill/>
            </a:ln>
            <a:effectLst/>
          </c:spPr>
          <c:invertIfNegative val="0"/>
          <c:cat>
            <c:strRef>
              <c:f>'[Copy of CRD_and_RBD.xlsx]interaction'!$J$17:$J$21</c:f>
              <c:strCache>
                <c:ptCount val="5"/>
                <c:pt idx="0">
                  <c:v>Clove</c:v>
                </c:pt>
                <c:pt idx="1">
                  <c:v>Cinnamon</c:v>
                </c:pt>
                <c:pt idx="2">
                  <c:v>Sesame</c:v>
                </c:pt>
                <c:pt idx="3">
                  <c:v>Neem </c:v>
                </c:pt>
                <c:pt idx="4">
                  <c:v>Peppermint</c:v>
                </c:pt>
              </c:strCache>
            </c:strRef>
          </c:cat>
          <c:val>
            <c:numRef>
              <c:f>'[Copy of CRD_and_RBD.xlsx]interaction'!$L$17:$L$21</c:f>
              <c:numCache>
                <c:formatCode>General</c:formatCode>
                <c:ptCount val="5"/>
                <c:pt idx="0">
                  <c:v>100</c:v>
                </c:pt>
                <c:pt idx="1">
                  <c:v>100</c:v>
                </c:pt>
                <c:pt idx="2">
                  <c:v>2.3099999999999987</c:v>
                </c:pt>
                <c:pt idx="3">
                  <c:v>6</c:v>
                </c:pt>
                <c:pt idx="4">
                  <c:v>51.28</c:v>
                </c:pt>
              </c:numCache>
            </c:numRef>
          </c:val>
          <c:extLst>
            <c:ext xmlns:c16="http://schemas.microsoft.com/office/drawing/2014/chart" uri="{C3380CC4-5D6E-409C-BE32-E72D297353CC}">
              <c16:uniqueId val="{00000001-89A6-4352-9C09-D55102A0A055}"/>
            </c:ext>
          </c:extLst>
        </c:ser>
        <c:ser>
          <c:idx val="2"/>
          <c:order val="2"/>
          <c:tx>
            <c:strRef>
              <c:f>'[Copy of CRD_and_RBD.xlsx]interaction'!$M$16</c:f>
              <c:strCache>
                <c:ptCount val="1"/>
                <c:pt idx="0">
                  <c:v>1%</c:v>
                </c:pt>
              </c:strCache>
            </c:strRef>
          </c:tx>
          <c:spPr>
            <a:solidFill>
              <a:schemeClr val="accent3"/>
            </a:solidFill>
            <a:ln>
              <a:noFill/>
            </a:ln>
            <a:effectLst/>
          </c:spPr>
          <c:invertIfNegative val="0"/>
          <c:cat>
            <c:strRef>
              <c:f>'[Copy of CRD_and_RBD.xlsx]interaction'!$J$17:$J$21</c:f>
              <c:strCache>
                <c:ptCount val="5"/>
                <c:pt idx="0">
                  <c:v>Clove</c:v>
                </c:pt>
                <c:pt idx="1">
                  <c:v>Cinnamon</c:v>
                </c:pt>
                <c:pt idx="2">
                  <c:v>Sesame</c:v>
                </c:pt>
                <c:pt idx="3">
                  <c:v>Neem </c:v>
                </c:pt>
                <c:pt idx="4">
                  <c:v>Peppermint</c:v>
                </c:pt>
              </c:strCache>
            </c:strRef>
          </c:cat>
          <c:val>
            <c:numRef>
              <c:f>'[Copy of CRD_and_RBD.xlsx]interaction'!$M$17:$M$21</c:f>
              <c:numCache>
                <c:formatCode>General</c:formatCode>
                <c:ptCount val="5"/>
                <c:pt idx="0">
                  <c:v>100</c:v>
                </c:pt>
                <c:pt idx="1">
                  <c:v>100</c:v>
                </c:pt>
                <c:pt idx="2">
                  <c:v>3.48</c:v>
                </c:pt>
                <c:pt idx="3">
                  <c:v>10.49</c:v>
                </c:pt>
                <c:pt idx="4">
                  <c:v>55.98</c:v>
                </c:pt>
              </c:numCache>
            </c:numRef>
          </c:val>
          <c:extLst>
            <c:ext xmlns:c16="http://schemas.microsoft.com/office/drawing/2014/chart" uri="{C3380CC4-5D6E-409C-BE32-E72D297353CC}">
              <c16:uniqueId val="{00000002-89A6-4352-9C09-D55102A0A055}"/>
            </c:ext>
          </c:extLst>
        </c:ser>
        <c:ser>
          <c:idx val="3"/>
          <c:order val="3"/>
          <c:tx>
            <c:strRef>
              <c:f>'[Copy of CRD_and_RBD.xlsx]interaction'!$N$16</c:f>
              <c:strCache>
                <c:ptCount val="1"/>
                <c:pt idx="0">
                  <c:v>1.50%</c:v>
                </c:pt>
              </c:strCache>
            </c:strRef>
          </c:tx>
          <c:spPr>
            <a:solidFill>
              <a:schemeClr val="accent4"/>
            </a:solidFill>
            <a:ln>
              <a:noFill/>
            </a:ln>
            <a:effectLst/>
          </c:spPr>
          <c:invertIfNegative val="0"/>
          <c:cat>
            <c:strRef>
              <c:f>'[Copy of CRD_and_RBD.xlsx]interaction'!$J$17:$J$21</c:f>
              <c:strCache>
                <c:ptCount val="5"/>
                <c:pt idx="0">
                  <c:v>Clove</c:v>
                </c:pt>
                <c:pt idx="1">
                  <c:v>Cinnamon</c:v>
                </c:pt>
                <c:pt idx="2">
                  <c:v>Sesame</c:v>
                </c:pt>
                <c:pt idx="3">
                  <c:v>Neem </c:v>
                </c:pt>
                <c:pt idx="4">
                  <c:v>Peppermint</c:v>
                </c:pt>
              </c:strCache>
            </c:strRef>
          </c:cat>
          <c:val>
            <c:numRef>
              <c:f>'[Copy of CRD_and_RBD.xlsx]interaction'!$N$17:$N$21</c:f>
              <c:numCache>
                <c:formatCode>General</c:formatCode>
                <c:ptCount val="5"/>
                <c:pt idx="0">
                  <c:v>100</c:v>
                </c:pt>
                <c:pt idx="1">
                  <c:v>100</c:v>
                </c:pt>
                <c:pt idx="2">
                  <c:v>5.87</c:v>
                </c:pt>
                <c:pt idx="3">
                  <c:v>14.82</c:v>
                </c:pt>
                <c:pt idx="4">
                  <c:v>61.04</c:v>
                </c:pt>
              </c:numCache>
            </c:numRef>
          </c:val>
          <c:extLst>
            <c:ext xmlns:c16="http://schemas.microsoft.com/office/drawing/2014/chart" uri="{C3380CC4-5D6E-409C-BE32-E72D297353CC}">
              <c16:uniqueId val="{00000003-89A6-4352-9C09-D55102A0A055}"/>
            </c:ext>
          </c:extLst>
        </c:ser>
        <c:dLbls>
          <c:showLegendKey val="0"/>
          <c:showVal val="0"/>
          <c:showCatName val="0"/>
          <c:showSerName val="0"/>
          <c:showPercent val="0"/>
          <c:showBubbleSize val="0"/>
        </c:dLbls>
        <c:gapWidth val="246"/>
        <c:overlap val="-28"/>
        <c:axId val="86592128"/>
        <c:axId val="86618496"/>
      </c:barChart>
      <c:catAx>
        <c:axId val="865921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6618496"/>
        <c:crosses val="autoZero"/>
        <c:auto val="1"/>
        <c:lblAlgn val="ctr"/>
        <c:lblOffset val="100"/>
        <c:noMultiLvlLbl val="0"/>
      </c:catAx>
      <c:valAx>
        <c:axId val="86618496"/>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Per cent inhibition of mycelial growth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6592128"/>
        <c:crosses val="autoZero"/>
        <c:crossBetween val="between"/>
      </c:valAx>
      <c:spPr>
        <a:noFill/>
        <a:ln>
          <a:noFill/>
        </a:ln>
        <a:effectLst/>
      </c:spPr>
    </c:plotArea>
    <c:legend>
      <c:legendPos val="b"/>
      <c:layout>
        <c:manualLayout>
          <c:xMode val="edge"/>
          <c:yMode val="edge"/>
          <c:x val="0.13532351394003167"/>
          <c:y val="3.5185185185185201E-2"/>
          <c:w val="0.81365071015255164"/>
          <c:h val="0.11157407407407402"/>
        </c:manualLayout>
      </c:layout>
      <c:overlay val="0"/>
      <c:spPr>
        <a:noFill/>
        <a:ln>
          <a:solidFill>
            <a:schemeClr val="bg1"/>
          </a:solid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8e8edb12-dbc9-4261-aafa-89f9a2c9f47f}"/>
      </c:ext>
    </c:extLst>
  </c:chart>
  <c:spPr>
    <a:solidFill>
      <a:schemeClr val="bg1"/>
    </a:solidFill>
    <a:ln w="9525" cap="flat" cmpd="sng" algn="ctr">
      <a:solidFill>
        <a:schemeClr val="tx1"/>
      </a:solidFill>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A0B99-E2E3-45A5-9B78-B3218641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10</Pages>
  <Words>3600</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62</cp:revision>
  <cp:lastPrinted>1999-07-06T11:00:00Z</cp:lastPrinted>
  <dcterms:created xsi:type="dcterms:W3CDTF">2025-02-12T15:33:00Z</dcterms:created>
  <dcterms:modified xsi:type="dcterms:W3CDTF">2025-04-03T06:22:00Z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2d9abdf98d23aab94a136fbc5f4a175aca0478456223f1bc3c77e368b278ed2f</vt:lpwstr>
  </property>
</Properties>
</file>