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9DFDF" w14:textId="23E92DB7" w:rsidR="00DF63F9" w:rsidRDefault="00DF63F9" w:rsidP="006265BF">
      <w:pPr>
        <w:jc w:val="both"/>
        <w:rPr>
          <w:rFonts w:ascii="Times New Roman" w:hAnsi="Times New Roman" w:cs="Times New Roman"/>
          <w:b/>
          <w:bCs/>
          <w:i/>
          <w:iCs/>
          <w:u w:val="single"/>
        </w:rPr>
      </w:pPr>
      <w:r w:rsidRPr="00DF63F9">
        <w:rPr>
          <w:rFonts w:ascii="Times New Roman" w:hAnsi="Times New Roman" w:cs="Times New Roman"/>
          <w:b/>
          <w:bCs/>
          <w:i/>
          <w:iCs/>
          <w:u w:val="single"/>
        </w:rPr>
        <w:t>Review Article</w:t>
      </w:r>
    </w:p>
    <w:p w14:paraId="438B8552" w14:textId="5A866B56" w:rsidR="00DA3AF1" w:rsidRDefault="00DA3AF1" w:rsidP="006265BF">
      <w:pPr>
        <w:jc w:val="both"/>
        <w:rPr>
          <w:rFonts w:ascii="Times New Roman" w:hAnsi="Times New Roman" w:cs="Times New Roman"/>
          <w:b/>
          <w:bCs/>
          <w:i/>
          <w:iCs/>
          <w:u w:val="single"/>
        </w:rPr>
      </w:pPr>
    </w:p>
    <w:p w14:paraId="71D0A632" w14:textId="77777777" w:rsidR="00DA3AF1" w:rsidRPr="00DF63F9" w:rsidRDefault="00DA3AF1" w:rsidP="006265BF">
      <w:pPr>
        <w:jc w:val="both"/>
        <w:rPr>
          <w:rFonts w:ascii="Times New Roman" w:hAnsi="Times New Roman" w:cs="Times New Roman"/>
          <w:b/>
          <w:bCs/>
          <w:i/>
          <w:iCs/>
          <w:u w:val="single"/>
        </w:rPr>
      </w:pPr>
    </w:p>
    <w:p w14:paraId="50164EEF" w14:textId="03596487" w:rsidR="00B43195" w:rsidRDefault="00B43195" w:rsidP="00E40901">
      <w:pPr>
        <w:jc w:val="center"/>
        <w:rPr>
          <w:rFonts w:ascii="Times New Roman" w:hAnsi="Times New Roman" w:cs="Times New Roman"/>
          <w:b/>
          <w:bCs/>
          <w:sz w:val="36"/>
          <w:szCs w:val="36"/>
        </w:rPr>
      </w:pPr>
      <w:r w:rsidRPr="000F61BA">
        <w:rPr>
          <w:rFonts w:ascii="Times New Roman" w:hAnsi="Times New Roman" w:cs="Times New Roman"/>
          <w:b/>
          <w:bCs/>
          <w:sz w:val="36"/>
          <w:szCs w:val="36"/>
        </w:rPr>
        <w:t>Nanomateria</w:t>
      </w:r>
      <w:r w:rsidR="00334291">
        <w:rPr>
          <w:rFonts w:ascii="Times New Roman" w:hAnsi="Times New Roman" w:cs="Times New Roman"/>
          <w:b/>
          <w:bCs/>
          <w:sz w:val="36"/>
          <w:szCs w:val="36"/>
        </w:rPr>
        <w:t>ls in Biomedical Applications</w:t>
      </w:r>
      <w:r w:rsidR="004E45BB">
        <w:rPr>
          <w:rFonts w:ascii="Times New Roman" w:hAnsi="Times New Roman" w:cs="Times New Roman"/>
          <w:b/>
          <w:bCs/>
          <w:sz w:val="36"/>
          <w:szCs w:val="36"/>
        </w:rPr>
        <w:t>:</w:t>
      </w:r>
      <w:r w:rsidR="00C449B3">
        <w:rPr>
          <w:rFonts w:ascii="Times New Roman" w:hAnsi="Times New Roman" w:cs="Times New Roman"/>
          <w:b/>
          <w:bCs/>
          <w:sz w:val="36"/>
          <w:szCs w:val="36"/>
        </w:rPr>
        <w:t xml:space="preserve"> </w:t>
      </w:r>
      <w:r w:rsidRPr="000F61BA">
        <w:rPr>
          <w:rFonts w:ascii="Times New Roman" w:hAnsi="Times New Roman" w:cs="Times New Roman"/>
          <w:b/>
          <w:bCs/>
          <w:sz w:val="36"/>
          <w:szCs w:val="36"/>
        </w:rPr>
        <w:t>A Review</w:t>
      </w:r>
    </w:p>
    <w:p w14:paraId="41657D34" w14:textId="4959EE12" w:rsidR="00B43195" w:rsidRPr="004A3F2B" w:rsidRDefault="00E20580" w:rsidP="00E20580">
      <w:pPr>
        <w:jc w:val="center"/>
        <w:rPr>
          <w:rFonts w:ascii="Times New Roman" w:hAnsi="Times New Roman" w:cs="Times New Roman"/>
          <w:b/>
          <w:bCs/>
        </w:rPr>
      </w:pPr>
      <w:r w:rsidRPr="004A3F2B">
        <w:rPr>
          <w:rFonts w:ascii="Times New Roman" w:hAnsi="Times New Roman" w:cs="Times New Roman"/>
          <w:b/>
          <w:bCs/>
        </w:rPr>
        <w:t xml:space="preserve">Abstract </w:t>
      </w:r>
    </w:p>
    <w:p w14:paraId="6D811453" w14:textId="2B55FD5A" w:rsidR="00E20580" w:rsidRPr="004A3F2B" w:rsidRDefault="00E20580" w:rsidP="00E20580">
      <w:pPr>
        <w:jc w:val="both"/>
        <w:rPr>
          <w:rFonts w:ascii="Times New Roman" w:hAnsi="Times New Roman" w:cs="Times New Roman"/>
        </w:rPr>
      </w:pPr>
      <w:r w:rsidRPr="004A3F2B">
        <w:rPr>
          <w:rFonts w:ascii="Times New Roman" w:hAnsi="Times New Roman" w:cs="Times New Roman"/>
        </w:rPr>
        <w:t xml:space="preserve">Nanomaterials exhibit unique physicochemical properties, including exceptional surface-to-volume ratios, </w:t>
      </w:r>
      <w:proofErr w:type="spellStart"/>
      <w:r w:rsidRPr="004A3F2B">
        <w:rPr>
          <w:rFonts w:ascii="Times New Roman" w:hAnsi="Times New Roman" w:cs="Times New Roman"/>
        </w:rPr>
        <w:t>tunable</w:t>
      </w:r>
      <w:proofErr w:type="spellEnd"/>
      <w:r w:rsidRPr="004A3F2B">
        <w:rPr>
          <w:rFonts w:ascii="Times New Roman" w:hAnsi="Times New Roman" w:cs="Times New Roman"/>
        </w:rPr>
        <w:t xml:space="preserve"> optical and electronic characteristics, and enhanced reactivity, positioning them as pivotal tools in biomedical applications. This review systematically explores various classes of nanomaterials</w:t>
      </w:r>
      <w:r w:rsidR="00DB614B">
        <w:rPr>
          <w:rFonts w:ascii="Times New Roman" w:hAnsi="Times New Roman" w:cs="Times New Roman"/>
        </w:rPr>
        <w:t xml:space="preserve"> </w:t>
      </w:r>
      <w:r w:rsidRPr="004A3F2B">
        <w:rPr>
          <w:rFonts w:ascii="Times New Roman" w:hAnsi="Times New Roman" w:cs="Times New Roman"/>
        </w:rPr>
        <w:t>metallic nanoparticles, carbon-based nanostructures, polymeric nanoparticles, lipid-based nanoparticles, quantum dots, and hybrid or composite materials</w:t>
      </w:r>
      <w:r w:rsidR="00DB614B">
        <w:rPr>
          <w:rFonts w:ascii="Times New Roman" w:hAnsi="Times New Roman" w:cs="Times New Roman"/>
        </w:rPr>
        <w:t xml:space="preserve"> </w:t>
      </w:r>
      <w:r w:rsidRPr="004A3F2B">
        <w:rPr>
          <w:rFonts w:ascii="Times New Roman" w:hAnsi="Times New Roman" w:cs="Times New Roman"/>
        </w:rPr>
        <w:t xml:space="preserve">highlighting their biomedical functionalities in drug delivery, diagnostics, cancer therapy, tissue engineering, wound healing, and biosensing applications. The size, shape, surface charge, biocompatibility, biodegradability, and optical properties of these materials significantly influence their interactions within biological systems, determining therapeutic efficacy and diagnostic accuracy. Nanomaterials such as gold and silver nanoparticles demonstrate promising therapeutic and antimicrobial capabilities, while carbon-based materials, including carbon nanotubes and graphene derivatives, provide superior mechanical and conductive properties beneficial in advanced diagnostic and therapeutic approaches. Polymeric and lipid-based nanoparticles have been effectively utilized in targeted drug delivery systems, owing to their biocompatibility, controlled drug release properties, and reduced toxicity profiles. Quantum dots offer unmatched imaging capabilities due to their quantum confinement effects, substantially improving the sensitivity and specificity of biomedical imaging techniques. Despite these advancements, toxicity concerns, including cytotoxicity, genotoxicity, bioaccumulation, and immunogenicity, pose significant barriers to clinical translation. Addressing these limitations involves standardized characterization protocols, improved surface functionalization strategies, and robust regulatory frameworks. Emerging trends like stimuli-responsive </w:t>
      </w:r>
      <w:proofErr w:type="spellStart"/>
      <w:r w:rsidRPr="004A3F2B">
        <w:rPr>
          <w:rFonts w:ascii="Times New Roman" w:hAnsi="Times New Roman" w:cs="Times New Roman"/>
        </w:rPr>
        <w:t>nanocarriers</w:t>
      </w:r>
      <w:proofErr w:type="spellEnd"/>
      <w:r w:rsidRPr="004A3F2B">
        <w:rPr>
          <w:rFonts w:ascii="Times New Roman" w:hAnsi="Times New Roman" w:cs="Times New Roman"/>
        </w:rPr>
        <w:t xml:space="preserve">, </w:t>
      </w:r>
      <w:proofErr w:type="spellStart"/>
      <w:r w:rsidRPr="004A3F2B">
        <w:rPr>
          <w:rFonts w:ascii="Times New Roman" w:hAnsi="Times New Roman" w:cs="Times New Roman"/>
        </w:rPr>
        <w:t>theranostic</w:t>
      </w:r>
      <w:proofErr w:type="spellEnd"/>
      <w:r w:rsidRPr="004A3F2B">
        <w:rPr>
          <w:rFonts w:ascii="Times New Roman" w:hAnsi="Times New Roman" w:cs="Times New Roman"/>
        </w:rPr>
        <w:t xml:space="preserve"> platforms, and integration with artificial intelligence provide promising pathways to overcome current challenges, enhancing efficacy, safety, and personalization in nanomedicine. The continued advancement and interdisciplinary collaboration among researchers, industry, and regulatory authorities are imperative for realizing the full clinical and commercial potential of nanomaterials, thereby revolutionizing healthcare outcomes globally.</w:t>
      </w:r>
    </w:p>
    <w:p w14:paraId="0BF59C3B" w14:textId="2834AB4B" w:rsidR="00E20580" w:rsidRPr="004A3F2B" w:rsidRDefault="00E20580" w:rsidP="00E20580">
      <w:pPr>
        <w:rPr>
          <w:rFonts w:ascii="Times New Roman" w:hAnsi="Times New Roman" w:cs="Times New Roman"/>
          <w:b/>
          <w:bCs/>
        </w:rPr>
      </w:pPr>
      <w:r w:rsidRPr="004A3F2B">
        <w:rPr>
          <w:rFonts w:ascii="Times New Roman" w:hAnsi="Times New Roman" w:cs="Times New Roman"/>
          <w:b/>
          <w:bCs/>
        </w:rPr>
        <w:t xml:space="preserve">Keywords: </w:t>
      </w:r>
      <w:r w:rsidRPr="004A3F2B">
        <w:rPr>
          <w:rFonts w:ascii="Times New Roman" w:hAnsi="Times New Roman" w:cs="Times New Roman"/>
          <w:i/>
          <w:iCs/>
        </w:rPr>
        <w:t xml:space="preserve">Nanomaterials, Biomedicine, Nanoparticles, </w:t>
      </w:r>
      <w:proofErr w:type="spellStart"/>
      <w:r w:rsidRPr="004A3F2B">
        <w:rPr>
          <w:rFonts w:ascii="Times New Roman" w:hAnsi="Times New Roman" w:cs="Times New Roman"/>
          <w:i/>
          <w:iCs/>
        </w:rPr>
        <w:t>Theranostics</w:t>
      </w:r>
      <w:proofErr w:type="spellEnd"/>
      <w:r w:rsidRPr="004A3F2B">
        <w:rPr>
          <w:rFonts w:ascii="Times New Roman" w:hAnsi="Times New Roman" w:cs="Times New Roman"/>
          <w:i/>
          <w:iCs/>
        </w:rPr>
        <w:t>, Cytotoxicity, Drug-delivery, Biosensors</w:t>
      </w:r>
    </w:p>
    <w:p w14:paraId="68774272" w14:textId="2F411B2D" w:rsidR="00555F27" w:rsidRPr="00555F27" w:rsidRDefault="00D128D6" w:rsidP="006265BF">
      <w:pPr>
        <w:jc w:val="both"/>
        <w:rPr>
          <w:rFonts w:ascii="Times New Roman" w:hAnsi="Times New Roman" w:cs="Times New Roman"/>
          <w:b/>
          <w:bCs/>
        </w:rPr>
      </w:pPr>
      <w:r>
        <w:rPr>
          <w:rFonts w:ascii="Times New Roman" w:hAnsi="Times New Roman" w:cs="Times New Roman"/>
          <w:b/>
          <w:bCs/>
        </w:rPr>
        <w:t>1</w:t>
      </w:r>
      <w:r w:rsidR="00555F27" w:rsidRPr="00555F27">
        <w:rPr>
          <w:rFonts w:ascii="Times New Roman" w:hAnsi="Times New Roman" w:cs="Times New Roman"/>
          <w:b/>
          <w:bCs/>
        </w:rPr>
        <w:t>. Introduction</w:t>
      </w:r>
    </w:p>
    <w:p w14:paraId="423D0666"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Nanomaterials and Their Significance in Biomedical Sciences</w:t>
      </w:r>
    </w:p>
    <w:p w14:paraId="3A2B61FA" w14:textId="6C85AFD1" w:rsidR="00555F27" w:rsidRPr="00555F27" w:rsidRDefault="00555F27" w:rsidP="006265BF">
      <w:pPr>
        <w:jc w:val="both"/>
        <w:rPr>
          <w:rFonts w:ascii="Times New Roman" w:hAnsi="Times New Roman" w:cs="Times New Roman"/>
        </w:rPr>
      </w:pPr>
      <w:r w:rsidRPr="00555F27">
        <w:rPr>
          <w:rFonts w:ascii="Times New Roman" w:hAnsi="Times New Roman" w:cs="Times New Roman"/>
        </w:rPr>
        <w:t>Nanomaterials represent a class of materials uniquely characterized by at least one dimension in the nanoscale range, typica</w:t>
      </w:r>
      <w:r w:rsidR="002B079A">
        <w:rPr>
          <w:rFonts w:ascii="Times New Roman" w:hAnsi="Times New Roman" w:cs="Times New Roman"/>
        </w:rPr>
        <w:t xml:space="preserve">lly between 1 to 100 </w:t>
      </w:r>
      <w:r w:rsidR="00D13980">
        <w:rPr>
          <w:rFonts w:ascii="Times New Roman" w:hAnsi="Times New Roman" w:cs="Times New Roman"/>
        </w:rPr>
        <w:t>nanometres</w:t>
      </w:r>
      <w:r w:rsidR="002B079A">
        <w:rPr>
          <w:rFonts w:ascii="Times New Roman" w:hAnsi="Times New Roman" w:cs="Times New Roman"/>
        </w:rPr>
        <w:t xml:space="preserve"> (</w:t>
      </w:r>
      <w:proofErr w:type="spellStart"/>
      <w:r w:rsidR="002B079A">
        <w:rPr>
          <w:rFonts w:ascii="Times New Roman" w:hAnsi="Times New Roman" w:cs="Times New Roman"/>
        </w:rPr>
        <w:t>Pokropivny</w:t>
      </w:r>
      <w:proofErr w:type="spellEnd"/>
      <w:r w:rsidR="002B079A">
        <w:rPr>
          <w:rFonts w:ascii="Times New Roman" w:hAnsi="Times New Roman" w:cs="Times New Roman"/>
        </w:rPr>
        <w:t xml:space="preserve"> </w:t>
      </w:r>
      <w:r w:rsidR="002B079A" w:rsidRPr="002B079A">
        <w:rPr>
          <w:rFonts w:ascii="Times New Roman" w:hAnsi="Times New Roman" w:cs="Times New Roman"/>
          <w:i/>
        </w:rPr>
        <w:t>et.al.,</w:t>
      </w:r>
      <w:r w:rsidR="002B079A">
        <w:rPr>
          <w:rFonts w:ascii="Times New Roman" w:hAnsi="Times New Roman" w:cs="Times New Roman"/>
        </w:rPr>
        <w:t xml:space="preserve"> 2007). </w:t>
      </w:r>
      <w:r w:rsidRPr="00555F27">
        <w:rPr>
          <w:rFonts w:ascii="Times New Roman" w:hAnsi="Times New Roman" w:cs="Times New Roman"/>
        </w:rPr>
        <w:t xml:space="preserve"> These materials exhibit exceptional physicochemical properties, significantly different from their bulk counterparts, owing to their nanoscale size, high surface-to-volume ratio, and quantum confinement effects. These unique attributes confer upon nanomaterials enhanced mechanical strength, superior chemical reactivity, enhanced thermal and electrical conductivity, and remarkable optical properties. Such features have made them integral components in biomedical research, contributing significantly to drug delivery systems, diagnostic imaging, biosensors, cancer </w:t>
      </w:r>
      <w:r w:rsidR="002B079A">
        <w:rPr>
          <w:rFonts w:ascii="Times New Roman" w:hAnsi="Times New Roman" w:cs="Times New Roman"/>
        </w:rPr>
        <w:t xml:space="preserve">therapy, and tissue engineering (Harish </w:t>
      </w:r>
      <w:r w:rsidR="002B079A" w:rsidRPr="002B079A">
        <w:rPr>
          <w:rFonts w:ascii="Times New Roman" w:hAnsi="Times New Roman" w:cs="Times New Roman"/>
          <w:i/>
        </w:rPr>
        <w:t>et.al.,</w:t>
      </w:r>
      <w:r w:rsidR="002B079A">
        <w:rPr>
          <w:rFonts w:ascii="Times New Roman" w:hAnsi="Times New Roman" w:cs="Times New Roman"/>
        </w:rPr>
        <w:t xml:space="preserve"> 2022).</w:t>
      </w:r>
      <w:r w:rsidRPr="00555F27">
        <w:rPr>
          <w:rFonts w:ascii="Times New Roman" w:hAnsi="Times New Roman" w:cs="Times New Roman"/>
        </w:rPr>
        <w:t xml:space="preserve"> For instance, metallic nanoparticles such as gold nanoparticles exhibit surface plasmon resonance, facilitating their use in cancer photothermal therapy and</w:t>
      </w:r>
      <w:r w:rsidR="002B079A">
        <w:rPr>
          <w:rFonts w:ascii="Times New Roman" w:hAnsi="Times New Roman" w:cs="Times New Roman"/>
        </w:rPr>
        <w:t xml:space="preserve"> sensitive diagnostic assays</w:t>
      </w:r>
      <w:r w:rsidRPr="00555F27">
        <w:rPr>
          <w:rFonts w:ascii="Times New Roman" w:hAnsi="Times New Roman" w:cs="Times New Roman"/>
        </w:rPr>
        <w:t xml:space="preserve">. The inherent biocompatibility and ease of functionalization of polymeric nanoparticles have led to their </w:t>
      </w:r>
      <w:r w:rsidRPr="00555F27">
        <w:rPr>
          <w:rFonts w:ascii="Times New Roman" w:hAnsi="Times New Roman" w:cs="Times New Roman"/>
        </w:rPr>
        <w:lastRenderedPageBreak/>
        <w:t xml:space="preserve">widespread adoption in targeted drug delivery systems, improving drug </w:t>
      </w:r>
      <w:r w:rsidR="002B079A">
        <w:rPr>
          <w:rFonts w:ascii="Times New Roman" w:hAnsi="Times New Roman" w:cs="Times New Roman"/>
        </w:rPr>
        <w:t>efficacy and reducing toxicity</w:t>
      </w:r>
      <w:r w:rsidRPr="00555F27">
        <w:rPr>
          <w:rFonts w:ascii="Times New Roman" w:hAnsi="Times New Roman" w:cs="Times New Roman"/>
        </w:rPr>
        <w:t>. Nanomaterials also play critical roles in regenerative medicine, enabling the design of biomimetic scaffolds capable of supporting tissue regeneration at the cellu</w:t>
      </w:r>
      <w:r w:rsidR="002B079A">
        <w:rPr>
          <w:rFonts w:ascii="Times New Roman" w:hAnsi="Times New Roman" w:cs="Times New Roman"/>
        </w:rPr>
        <w:t xml:space="preserve">lar and molecular levels (Chaudhury </w:t>
      </w:r>
      <w:r w:rsidR="002B079A" w:rsidRPr="002B079A">
        <w:rPr>
          <w:rFonts w:ascii="Times New Roman" w:hAnsi="Times New Roman" w:cs="Times New Roman"/>
          <w:i/>
        </w:rPr>
        <w:t>et.al.,</w:t>
      </w:r>
      <w:r w:rsidR="002B079A">
        <w:rPr>
          <w:rFonts w:ascii="Times New Roman" w:hAnsi="Times New Roman" w:cs="Times New Roman"/>
        </w:rPr>
        <w:t xml:space="preserve"> 2014). </w:t>
      </w:r>
      <w:r w:rsidRPr="00555F27">
        <w:rPr>
          <w:rFonts w:ascii="Times New Roman" w:hAnsi="Times New Roman" w:cs="Times New Roman"/>
        </w:rPr>
        <w:t xml:space="preserve"> The global market for nanomedicine underscores the significance of these materials, projected to exceed USD 293.1 billion by 2027, emphasizing their expand</w:t>
      </w:r>
      <w:r w:rsidR="002B079A">
        <w:rPr>
          <w:rFonts w:ascii="Times New Roman" w:hAnsi="Times New Roman" w:cs="Times New Roman"/>
        </w:rPr>
        <w:t>ing role in modern healthcare</w:t>
      </w:r>
      <w:r w:rsidRPr="00555F27">
        <w:rPr>
          <w:rFonts w:ascii="Times New Roman" w:hAnsi="Times New Roman" w:cs="Times New Roman"/>
        </w:rPr>
        <w:t>.</w:t>
      </w:r>
    </w:p>
    <w:p w14:paraId="2D5A9561" w14:textId="28D1720B"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Histor</w:t>
      </w:r>
      <w:r w:rsidR="00D128D6">
        <w:rPr>
          <w:rFonts w:ascii="Times New Roman" w:hAnsi="Times New Roman" w:cs="Times New Roman"/>
          <w:b/>
          <w:bCs/>
          <w:i/>
          <w:iCs/>
        </w:rPr>
        <w:t>y</w:t>
      </w:r>
      <w:r w:rsidRPr="00555F27">
        <w:rPr>
          <w:rFonts w:ascii="Times New Roman" w:hAnsi="Times New Roman" w:cs="Times New Roman"/>
          <w:b/>
          <w:bCs/>
          <w:i/>
          <w:iCs/>
        </w:rPr>
        <w:t xml:space="preserve"> and Evolution of Nanomaterials in Healthcare</w:t>
      </w:r>
    </w:p>
    <w:p w14:paraId="072170C0" w14:textId="3104116F" w:rsidR="00555F27" w:rsidRPr="00555F27" w:rsidRDefault="00555F27" w:rsidP="006265BF">
      <w:pPr>
        <w:jc w:val="both"/>
        <w:rPr>
          <w:rFonts w:ascii="Times New Roman" w:hAnsi="Times New Roman" w:cs="Times New Roman"/>
        </w:rPr>
      </w:pPr>
      <w:r w:rsidRPr="00555F27">
        <w:rPr>
          <w:rFonts w:ascii="Times New Roman" w:hAnsi="Times New Roman" w:cs="Times New Roman"/>
        </w:rPr>
        <w:t>The conceptual foundation for nanotechnology dates back to 1959, with Richard Feynman’s seminal lecture "There's Plenty of Room at the Bottom," proposing the manipulat</w:t>
      </w:r>
      <w:r w:rsidR="002B079A">
        <w:rPr>
          <w:rFonts w:ascii="Times New Roman" w:hAnsi="Times New Roman" w:cs="Times New Roman"/>
        </w:rPr>
        <w:t xml:space="preserve">ion of matter at atomic levels (Khosla </w:t>
      </w:r>
      <w:r w:rsidR="002B079A" w:rsidRPr="002B079A">
        <w:rPr>
          <w:rFonts w:ascii="Times New Roman" w:hAnsi="Times New Roman" w:cs="Times New Roman"/>
          <w:i/>
        </w:rPr>
        <w:t>et.al.,</w:t>
      </w:r>
      <w:r w:rsidR="002B079A">
        <w:rPr>
          <w:rFonts w:ascii="Times New Roman" w:hAnsi="Times New Roman" w:cs="Times New Roman"/>
        </w:rPr>
        <w:t xml:space="preserve"> 2024). </w:t>
      </w:r>
      <w:r w:rsidRPr="00555F27">
        <w:rPr>
          <w:rFonts w:ascii="Times New Roman" w:hAnsi="Times New Roman" w:cs="Times New Roman"/>
        </w:rPr>
        <w:t xml:space="preserve">Building upon this concept, advancements in nanotechnology commenced in earnest during the 1970s and 1980s, marked by the introduction of liposomes as drug carriers, which provided improved pharmacokinetics and </w:t>
      </w:r>
      <w:r w:rsidR="002B079A">
        <w:rPr>
          <w:rFonts w:ascii="Times New Roman" w:hAnsi="Times New Roman" w:cs="Times New Roman"/>
        </w:rPr>
        <w:t>targeted delivery capabilities</w:t>
      </w:r>
      <w:r w:rsidRPr="00555F27">
        <w:rPr>
          <w:rFonts w:ascii="Times New Roman" w:hAnsi="Times New Roman" w:cs="Times New Roman"/>
        </w:rPr>
        <w:t xml:space="preserve">. This period laid the groundwork for significant progress in nanoparticle synthesis, leading to the creation of dendrimers, polymeric nanoparticles, and metal-based nanomaterials during the subsequent decades. The commercial approval of </w:t>
      </w:r>
      <w:proofErr w:type="spellStart"/>
      <w:r w:rsidRPr="00555F27">
        <w:rPr>
          <w:rFonts w:ascii="Times New Roman" w:hAnsi="Times New Roman" w:cs="Times New Roman"/>
        </w:rPr>
        <w:t>Doxil</w:t>
      </w:r>
      <w:proofErr w:type="spellEnd"/>
      <w:r w:rsidRPr="00555F27">
        <w:rPr>
          <w:rFonts w:ascii="Times New Roman" w:hAnsi="Times New Roman" w:cs="Times New Roman"/>
        </w:rPr>
        <w:t xml:space="preserve"> in 1995</w:t>
      </w:r>
      <w:r w:rsidR="00D13980">
        <w:rPr>
          <w:rFonts w:ascii="Times New Roman" w:hAnsi="Times New Roman" w:cs="Times New Roman"/>
        </w:rPr>
        <w:t xml:space="preserve"> </w:t>
      </w:r>
      <w:r w:rsidRPr="00555F27">
        <w:rPr>
          <w:rFonts w:ascii="Times New Roman" w:hAnsi="Times New Roman" w:cs="Times New Roman"/>
        </w:rPr>
        <w:t>a liposomal formulation of doxorubicin</w:t>
      </w:r>
      <w:r w:rsidR="00D13980">
        <w:rPr>
          <w:rFonts w:ascii="Times New Roman" w:hAnsi="Times New Roman" w:cs="Times New Roman"/>
        </w:rPr>
        <w:t xml:space="preserve"> </w:t>
      </w:r>
      <w:r w:rsidRPr="00555F27">
        <w:rPr>
          <w:rFonts w:ascii="Times New Roman" w:hAnsi="Times New Roman" w:cs="Times New Roman"/>
        </w:rPr>
        <w:t>represented a landmark achievement, establishing nanotechnology's potential in clinic</w:t>
      </w:r>
      <w:r w:rsidR="002B079A">
        <w:rPr>
          <w:rFonts w:ascii="Times New Roman" w:hAnsi="Times New Roman" w:cs="Times New Roman"/>
        </w:rPr>
        <w:t>al settings for cancer therapy (</w:t>
      </w:r>
      <w:proofErr w:type="spellStart"/>
      <w:r w:rsidR="002B079A">
        <w:rPr>
          <w:rFonts w:ascii="Times New Roman" w:hAnsi="Times New Roman" w:cs="Times New Roman"/>
        </w:rPr>
        <w:t>Basingab</w:t>
      </w:r>
      <w:proofErr w:type="spellEnd"/>
      <w:r w:rsidR="002B079A">
        <w:rPr>
          <w:rFonts w:ascii="Times New Roman" w:hAnsi="Times New Roman" w:cs="Times New Roman"/>
        </w:rPr>
        <w:t xml:space="preserve"> </w:t>
      </w:r>
      <w:r w:rsidR="002B079A" w:rsidRPr="0014530F">
        <w:rPr>
          <w:rFonts w:ascii="Times New Roman" w:hAnsi="Times New Roman" w:cs="Times New Roman"/>
          <w:i/>
        </w:rPr>
        <w:t>et.al.,</w:t>
      </w:r>
      <w:r w:rsidR="002B079A">
        <w:rPr>
          <w:rFonts w:ascii="Times New Roman" w:hAnsi="Times New Roman" w:cs="Times New Roman"/>
        </w:rPr>
        <w:t xml:space="preserve"> </w:t>
      </w:r>
      <w:r w:rsidR="0014530F">
        <w:rPr>
          <w:rFonts w:ascii="Times New Roman" w:hAnsi="Times New Roman" w:cs="Times New Roman"/>
        </w:rPr>
        <w:t>2025).</w:t>
      </w:r>
      <w:r w:rsidRPr="00555F27">
        <w:rPr>
          <w:rFonts w:ascii="Times New Roman" w:hAnsi="Times New Roman" w:cs="Times New Roman"/>
        </w:rPr>
        <w:t xml:space="preserve"> The subsequent decades saw rapid innovation, with developments such as Abraxane, an albumin-bound paclitaxel nanoparticle, demonstrating enhanced clinical outcomes and reduced side effects in cancer patients. More recently, lipid nanoparticles played a pivotal role in the rapid development and successful deployment of mRNA vaccines against COVID-19, illustrating the profound impact of nanotechnology on public health and</w:t>
      </w:r>
      <w:r w:rsidR="0014530F">
        <w:rPr>
          <w:rFonts w:ascii="Times New Roman" w:hAnsi="Times New Roman" w:cs="Times New Roman"/>
        </w:rPr>
        <w:t xml:space="preserve"> infectious disease management</w:t>
      </w:r>
      <w:r w:rsidRPr="00555F27">
        <w:rPr>
          <w:rFonts w:ascii="Times New Roman" w:hAnsi="Times New Roman" w:cs="Times New Roman"/>
        </w:rPr>
        <w:t>. The current era is marked by sophisticated integration of artificial intelligence and machine learning algorithms, which facilitate the rational design of nanomaterials for specific biomedical applications, enhancing their efficacy, p</w:t>
      </w:r>
      <w:r w:rsidR="0014530F">
        <w:rPr>
          <w:rFonts w:ascii="Times New Roman" w:hAnsi="Times New Roman" w:cs="Times New Roman"/>
        </w:rPr>
        <w:t>recision, and biocompatibility</w:t>
      </w:r>
      <w:r w:rsidRPr="00555F27">
        <w:rPr>
          <w:rFonts w:ascii="Times New Roman" w:hAnsi="Times New Roman" w:cs="Times New Roman"/>
        </w:rPr>
        <w:t xml:space="preserve">. This historical trajectory highlights an ongoing evolution characterized by transformative innovation, establishing nanotechnology as an indispensable component of </w:t>
      </w:r>
      <w:r w:rsidR="00C66BCE">
        <w:rPr>
          <w:rFonts w:ascii="Times New Roman" w:hAnsi="Times New Roman" w:cs="Times New Roman"/>
        </w:rPr>
        <w:t xml:space="preserve">contemporary healthcare systems (Tawiah </w:t>
      </w:r>
      <w:r w:rsidR="00C66BCE" w:rsidRPr="00C66BCE">
        <w:rPr>
          <w:rFonts w:ascii="Times New Roman" w:hAnsi="Times New Roman" w:cs="Times New Roman"/>
          <w:i/>
        </w:rPr>
        <w:t>et.al.,</w:t>
      </w:r>
      <w:r w:rsidR="00C66BCE">
        <w:rPr>
          <w:rFonts w:ascii="Times New Roman" w:hAnsi="Times New Roman" w:cs="Times New Roman"/>
        </w:rPr>
        <w:t xml:space="preserve"> 2024).</w:t>
      </w:r>
    </w:p>
    <w:p w14:paraId="28EF264E"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Classification of Nanomaterials Used in Biomedical Applications</w:t>
      </w:r>
    </w:p>
    <w:p w14:paraId="799D4CC8" w14:textId="7CFB5379" w:rsidR="00555F27" w:rsidRPr="00555F27" w:rsidRDefault="00555F27" w:rsidP="006265BF">
      <w:pPr>
        <w:jc w:val="both"/>
        <w:rPr>
          <w:rFonts w:ascii="Times New Roman" w:hAnsi="Times New Roman" w:cs="Times New Roman"/>
        </w:rPr>
      </w:pPr>
      <w:r w:rsidRPr="00555F27">
        <w:rPr>
          <w:rFonts w:ascii="Times New Roman" w:hAnsi="Times New Roman" w:cs="Times New Roman"/>
        </w:rPr>
        <w:t>The classification of nanomaterials employed in biomedical applications can be approached based on their chemical composition, structural morphology,</w:t>
      </w:r>
      <w:r w:rsidR="0014530F">
        <w:rPr>
          <w:rFonts w:ascii="Times New Roman" w:hAnsi="Times New Roman" w:cs="Times New Roman"/>
        </w:rPr>
        <w:t xml:space="preserve"> and functional characteristic (Joudeh </w:t>
      </w:r>
      <w:r w:rsidR="0014530F" w:rsidRPr="0014530F">
        <w:rPr>
          <w:rFonts w:ascii="Times New Roman" w:hAnsi="Times New Roman" w:cs="Times New Roman"/>
          <w:i/>
        </w:rPr>
        <w:t>et.al.,</w:t>
      </w:r>
      <w:r w:rsidR="0014530F">
        <w:rPr>
          <w:rFonts w:ascii="Times New Roman" w:hAnsi="Times New Roman" w:cs="Times New Roman"/>
        </w:rPr>
        <w:t xml:space="preserve"> 2022).</w:t>
      </w:r>
      <w:r w:rsidRPr="00555F27">
        <w:rPr>
          <w:rFonts w:ascii="Times New Roman" w:hAnsi="Times New Roman" w:cs="Times New Roman"/>
        </w:rPr>
        <w:t xml:space="preserve"> Metallic nanomaterials constitute a significant category, prominently including gold, silver, platinum, palladium, copper, and iron oxide nanoparticles. Gold nanoparticles possess distinct optical properties due to their surface plasmon resonance, making them ideal candidates for photothermal therapies and diagnostic imaging techniques. Silver nanoparticles are well-known for their potent antimicrobial properties, utilized extensively in wound dressings, surgical coatings, and infection control measures. Iron oxide nanoparticles, particularly magnetite (Fe</w:t>
      </w:r>
      <w:r w:rsidRPr="00D13980">
        <w:rPr>
          <w:rFonts w:ascii="Times New Roman" w:hAnsi="Times New Roman" w:cs="Times New Roman"/>
          <w:vertAlign w:val="subscript"/>
        </w:rPr>
        <w:t>3</w:t>
      </w:r>
      <w:r w:rsidRPr="00555F27">
        <w:rPr>
          <w:rFonts w:ascii="Times New Roman" w:hAnsi="Times New Roman" w:cs="Times New Roman"/>
        </w:rPr>
        <w:t>O</w:t>
      </w:r>
      <w:r w:rsidRPr="00D13980">
        <w:rPr>
          <w:rFonts w:ascii="Times New Roman" w:hAnsi="Times New Roman" w:cs="Times New Roman"/>
          <w:vertAlign w:val="subscript"/>
        </w:rPr>
        <w:t>4</w:t>
      </w:r>
      <w:r w:rsidRPr="00555F27">
        <w:rPr>
          <w:rFonts w:ascii="Times New Roman" w:hAnsi="Times New Roman" w:cs="Times New Roman"/>
        </w:rPr>
        <w:t>), exhibit superparamagnetic properties leveraged in magnetic resonance imaging (MRI) contrast agents and magnetic hyperthermia-based cancer treatments, enabling targeted therapy</w:t>
      </w:r>
      <w:r w:rsidR="0014530F">
        <w:rPr>
          <w:rFonts w:ascii="Times New Roman" w:hAnsi="Times New Roman" w:cs="Times New Roman"/>
        </w:rPr>
        <w:t xml:space="preserve"> and improved patient outcomes</w:t>
      </w:r>
      <w:r w:rsidRPr="00555F27">
        <w:rPr>
          <w:rFonts w:ascii="Times New Roman" w:hAnsi="Times New Roman" w:cs="Times New Roman"/>
        </w:rPr>
        <w:t>.</w:t>
      </w:r>
    </w:p>
    <w:p w14:paraId="663E895D" w14:textId="7BE6F152" w:rsidR="00555F27" w:rsidRPr="00555F27" w:rsidRDefault="00555F27" w:rsidP="006265BF">
      <w:pPr>
        <w:jc w:val="both"/>
        <w:rPr>
          <w:rFonts w:ascii="Times New Roman" w:hAnsi="Times New Roman" w:cs="Times New Roman"/>
        </w:rPr>
      </w:pPr>
      <w:r w:rsidRPr="00555F27">
        <w:rPr>
          <w:rFonts w:ascii="Times New Roman" w:hAnsi="Times New Roman" w:cs="Times New Roman"/>
        </w:rPr>
        <w:t>Carbon-based nanomaterials, including fullerenes, carbon nanotubes (CNTs), graphene, and graphene oxide, form another critical class w</w:t>
      </w:r>
      <w:r w:rsidR="0014530F">
        <w:rPr>
          <w:rFonts w:ascii="Times New Roman" w:hAnsi="Times New Roman" w:cs="Times New Roman"/>
        </w:rPr>
        <w:t xml:space="preserve">ithin biomedical nanotechnology (Ayanda </w:t>
      </w:r>
      <w:r w:rsidR="0014530F" w:rsidRPr="0014530F">
        <w:rPr>
          <w:rFonts w:ascii="Times New Roman" w:hAnsi="Times New Roman" w:cs="Times New Roman"/>
          <w:i/>
        </w:rPr>
        <w:t>et.al.,</w:t>
      </w:r>
      <w:r w:rsidR="0014530F">
        <w:rPr>
          <w:rFonts w:ascii="Times New Roman" w:hAnsi="Times New Roman" w:cs="Times New Roman"/>
        </w:rPr>
        <w:t xml:space="preserve"> 2024).</w:t>
      </w:r>
      <w:r w:rsidRPr="00555F27">
        <w:rPr>
          <w:rFonts w:ascii="Times New Roman" w:hAnsi="Times New Roman" w:cs="Times New Roman"/>
        </w:rPr>
        <w:t xml:space="preserve"> Fullerenes demonstrate significant antioxidant activities and have found utility in drug delivery and photodynamic therapy, particularly due to their ability to generate reactive oxygen species upon photoactivation. Carbon nanotubes, characterized by their cylindrical hollow structures, possess exceptional mechanical strength, electrical conductivity, and biocompatibility, extensively utilized in developing sophisticated biosensors and targeted drug delivery systems. Graphene and graphene oxide have emerged as highly promising materials, known for their remarkable electrical conductivity, mechanical robustness, and ease of functionalization, making them suitable for biomedical applications ranging from antimicrobial coatings to neural interf</w:t>
      </w:r>
      <w:r w:rsidR="0014530F">
        <w:rPr>
          <w:rFonts w:ascii="Times New Roman" w:hAnsi="Times New Roman" w:cs="Times New Roman"/>
        </w:rPr>
        <w:t>aces and regenerative medicine</w:t>
      </w:r>
      <w:r w:rsidRPr="00555F27">
        <w:rPr>
          <w:rFonts w:ascii="Times New Roman" w:hAnsi="Times New Roman" w:cs="Times New Roman"/>
        </w:rPr>
        <w:t>.</w:t>
      </w:r>
      <w:r w:rsidR="0052351B">
        <w:rPr>
          <w:rFonts w:ascii="Times New Roman" w:hAnsi="Times New Roman" w:cs="Times New Roman"/>
        </w:rPr>
        <w:t xml:space="preserve"> </w:t>
      </w:r>
      <w:r w:rsidRPr="00555F27">
        <w:rPr>
          <w:rFonts w:ascii="Times New Roman" w:hAnsi="Times New Roman" w:cs="Times New Roman"/>
        </w:rPr>
        <w:t xml:space="preserve">Polymeric nanomaterials comprise natural polymers such as chitosan, </w:t>
      </w:r>
      <w:proofErr w:type="spellStart"/>
      <w:r w:rsidRPr="00555F27">
        <w:rPr>
          <w:rFonts w:ascii="Times New Roman" w:hAnsi="Times New Roman" w:cs="Times New Roman"/>
        </w:rPr>
        <w:t>gelatin</w:t>
      </w:r>
      <w:proofErr w:type="spellEnd"/>
      <w:r w:rsidRPr="00555F27">
        <w:rPr>
          <w:rFonts w:ascii="Times New Roman" w:hAnsi="Times New Roman" w:cs="Times New Roman"/>
        </w:rPr>
        <w:t xml:space="preserve">, and alginate, and </w:t>
      </w:r>
      <w:r w:rsidRPr="00555F27">
        <w:rPr>
          <w:rFonts w:ascii="Times New Roman" w:hAnsi="Times New Roman" w:cs="Times New Roman"/>
        </w:rPr>
        <w:lastRenderedPageBreak/>
        <w:t>synthetic polymers including poly</w:t>
      </w:r>
      <w:r w:rsidR="00D13980">
        <w:rPr>
          <w:rFonts w:ascii="Times New Roman" w:hAnsi="Times New Roman" w:cs="Times New Roman"/>
        </w:rPr>
        <w:t xml:space="preserve"> </w:t>
      </w:r>
      <w:r w:rsidRPr="00555F27">
        <w:rPr>
          <w:rFonts w:ascii="Times New Roman" w:hAnsi="Times New Roman" w:cs="Times New Roman"/>
        </w:rPr>
        <w:t>(lactic-co-glycolic acid) (PLGA), polyethylene glycol (PEG), and polycaprolactone (PCL). Natural polymeric nanoparticles offer advantages in biodegradability and low immunogenicity, widely employed in drug delivery and wound healing applications. Synthetic polymeric nanoparticles, specifically PLGA-based systems, have gained prominence due to their biocompatibility, controlled degradation profiles, and versatility in drug encapsulation, serving as effective platforms for sustained and ta</w:t>
      </w:r>
      <w:r w:rsidR="0014530F">
        <w:rPr>
          <w:rFonts w:ascii="Times New Roman" w:hAnsi="Times New Roman" w:cs="Times New Roman"/>
        </w:rPr>
        <w:t>rgeted drug release strategies</w:t>
      </w:r>
      <w:r w:rsidRPr="00555F27">
        <w:rPr>
          <w:rFonts w:ascii="Times New Roman" w:hAnsi="Times New Roman" w:cs="Times New Roman"/>
        </w:rPr>
        <w:t>.</w:t>
      </w:r>
      <w:r w:rsidR="0052351B">
        <w:rPr>
          <w:rFonts w:ascii="Times New Roman" w:hAnsi="Times New Roman" w:cs="Times New Roman"/>
        </w:rPr>
        <w:t xml:space="preserve"> </w:t>
      </w:r>
      <w:r w:rsidRPr="00555F27">
        <w:rPr>
          <w:rFonts w:ascii="Times New Roman" w:hAnsi="Times New Roman" w:cs="Times New Roman"/>
        </w:rPr>
        <w:t>Lipid-based nanomaterials, prominently represented by liposomes, solid lipid nanoparticles (SLNs), and nanostructured lipid carriers (NLCs), have seen substantial utilization</w:t>
      </w:r>
      <w:r w:rsidR="0014530F">
        <w:rPr>
          <w:rFonts w:ascii="Times New Roman" w:hAnsi="Times New Roman" w:cs="Times New Roman"/>
        </w:rPr>
        <w:t xml:space="preserve"> in pharmaceutical formulations (Viegas </w:t>
      </w:r>
      <w:r w:rsidR="0014530F" w:rsidRPr="0014530F">
        <w:rPr>
          <w:rFonts w:ascii="Times New Roman" w:hAnsi="Times New Roman" w:cs="Times New Roman"/>
          <w:i/>
        </w:rPr>
        <w:t>et.al.,</w:t>
      </w:r>
      <w:r w:rsidR="0014530F">
        <w:rPr>
          <w:rFonts w:ascii="Times New Roman" w:hAnsi="Times New Roman" w:cs="Times New Roman"/>
        </w:rPr>
        <w:t xml:space="preserve"> 2023).</w:t>
      </w:r>
      <w:r w:rsidRPr="00555F27">
        <w:rPr>
          <w:rFonts w:ascii="Times New Roman" w:hAnsi="Times New Roman" w:cs="Times New Roman"/>
        </w:rPr>
        <w:t xml:space="preserve"> Liposomes offer distinct advantages in encapsulating both hydrophilic and hydrophobic drugs, enhancing their bioavailability and therapeutic efficacy. SLNs and NLCs exhibit enhanced physical stability, controlled release properties, and improved biocompatibility, providing superior alternatives to conventional drug delivery methods, particularly in topical, oral, and </w:t>
      </w:r>
      <w:r w:rsidR="0014530F">
        <w:rPr>
          <w:rFonts w:ascii="Times New Roman" w:hAnsi="Times New Roman" w:cs="Times New Roman"/>
        </w:rPr>
        <w:t>parenteral drug administration</w:t>
      </w:r>
      <w:r w:rsidRPr="00555F27">
        <w:rPr>
          <w:rFonts w:ascii="Times New Roman" w:hAnsi="Times New Roman" w:cs="Times New Roman"/>
        </w:rPr>
        <w:t>.</w:t>
      </w:r>
      <w:r w:rsidR="0052351B">
        <w:rPr>
          <w:rFonts w:ascii="Times New Roman" w:hAnsi="Times New Roman" w:cs="Times New Roman"/>
        </w:rPr>
        <w:t xml:space="preserve"> </w:t>
      </w:r>
      <w:r w:rsidRPr="00555F27">
        <w:rPr>
          <w:rFonts w:ascii="Times New Roman" w:hAnsi="Times New Roman" w:cs="Times New Roman"/>
        </w:rPr>
        <w:t xml:space="preserve">Quantum dots (QDs), semiconductor nanoparticles with unique photoluminescence properties, represent another important category of biomedical nanomaterials. Their </w:t>
      </w:r>
      <w:proofErr w:type="spellStart"/>
      <w:r w:rsidRPr="00555F27">
        <w:rPr>
          <w:rFonts w:ascii="Times New Roman" w:hAnsi="Times New Roman" w:cs="Times New Roman"/>
        </w:rPr>
        <w:t>tunable</w:t>
      </w:r>
      <w:proofErr w:type="spellEnd"/>
      <w:r w:rsidRPr="00555F27">
        <w:rPr>
          <w:rFonts w:ascii="Times New Roman" w:hAnsi="Times New Roman" w:cs="Times New Roman"/>
        </w:rPr>
        <w:t xml:space="preserve"> emission spectra, high quantum yield, and photostability enable their extensive use as imaging agents in fluorescence microscopy, diagnostics, and targeted therapeutics, greatly enhancing detection sensitivity and accuracy in clinical dia</w:t>
      </w:r>
      <w:r w:rsidR="0014530F">
        <w:rPr>
          <w:rFonts w:ascii="Times New Roman" w:hAnsi="Times New Roman" w:cs="Times New Roman"/>
        </w:rPr>
        <w:t>gnostics and bioimaging</w:t>
      </w:r>
      <w:r w:rsidRPr="00555F27">
        <w:rPr>
          <w:rFonts w:ascii="Times New Roman" w:hAnsi="Times New Roman" w:cs="Times New Roman"/>
        </w:rPr>
        <w:t>.</w:t>
      </w:r>
      <w:r w:rsidR="0052351B">
        <w:rPr>
          <w:rFonts w:ascii="Times New Roman" w:hAnsi="Times New Roman" w:cs="Times New Roman"/>
        </w:rPr>
        <w:t xml:space="preserve"> </w:t>
      </w:r>
      <w:r w:rsidRPr="00555F27">
        <w:rPr>
          <w:rFonts w:ascii="Times New Roman" w:hAnsi="Times New Roman" w:cs="Times New Roman"/>
        </w:rPr>
        <w:t>Hybrid and composite nanomaterials, including metal-organic frameworks (MOFs) and core-shell nanoparticles, combine properties of individual constituents, yielding multifunctional nanostructures with enhanced</w:t>
      </w:r>
      <w:r w:rsidR="0014530F">
        <w:rPr>
          <w:rFonts w:ascii="Times New Roman" w:hAnsi="Times New Roman" w:cs="Times New Roman"/>
        </w:rPr>
        <w:t xml:space="preserve"> capabilities (Zhou </w:t>
      </w:r>
      <w:r w:rsidR="0014530F" w:rsidRPr="0014530F">
        <w:rPr>
          <w:rFonts w:ascii="Times New Roman" w:hAnsi="Times New Roman" w:cs="Times New Roman"/>
          <w:i/>
        </w:rPr>
        <w:t>et.al.,</w:t>
      </w:r>
      <w:r w:rsidR="0014530F">
        <w:rPr>
          <w:rFonts w:ascii="Times New Roman" w:hAnsi="Times New Roman" w:cs="Times New Roman"/>
        </w:rPr>
        <w:t xml:space="preserve"> 2015).</w:t>
      </w:r>
      <w:r w:rsidRPr="00555F27">
        <w:rPr>
          <w:rFonts w:ascii="Times New Roman" w:hAnsi="Times New Roman" w:cs="Times New Roman"/>
        </w:rPr>
        <w:t xml:space="preserve"> MOFs, characterized by their high porosity and surface area, have been explored as drug carriers and biosensors, demonstrating excellent drug loading capacity and controlled release </w:t>
      </w:r>
      <w:r w:rsidR="00D13980" w:rsidRPr="00555F27">
        <w:rPr>
          <w:rFonts w:ascii="Times New Roman" w:hAnsi="Times New Roman" w:cs="Times New Roman"/>
        </w:rPr>
        <w:t>behaviour</w:t>
      </w:r>
      <w:r w:rsidRPr="00555F27">
        <w:rPr>
          <w:rFonts w:ascii="Times New Roman" w:hAnsi="Times New Roman" w:cs="Times New Roman"/>
        </w:rPr>
        <w:t>. Core-shell nanoparticles, such as magnetic-core silica-shell structures, have been successfully utilized for multimodal imaging and targeted drug delivery, integrating multiple functionalities withi</w:t>
      </w:r>
      <w:r w:rsidR="0014530F">
        <w:rPr>
          <w:rFonts w:ascii="Times New Roman" w:hAnsi="Times New Roman" w:cs="Times New Roman"/>
        </w:rPr>
        <w:t>n a single nanoparticle system</w:t>
      </w:r>
      <w:r w:rsidRPr="00555F27">
        <w:rPr>
          <w:rFonts w:ascii="Times New Roman" w:hAnsi="Times New Roman" w:cs="Times New Roman"/>
        </w:rPr>
        <w:t>.</w:t>
      </w:r>
    </w:p>
    <w:p w14:paraId="0828ABDA" w14:textId="77777777" w:rsidR="00555F27" w:rsidRPr="00555F27" w:rsidRDefault="00555F27" w:rsidP="006265BF">
      <w:pPr>
        <w:jc w:val="both"/>
        <w:rPr>
          <w:rFonts w:ascii="Times New Roman" w:hAnsi="Times New Roman" w:cs="Times New Roman"/>
          <w:b/>
          <w:bCs/>
        </w:rPr>
      </w:pPr>
      <w:r w:rsidRPr="00555F27">
        <w:rPr>
          <w:rFonts w:ascii="Times New Roman" w:hAnsi="Times New Roman" w:cs="Times New Roman"/>
          <w:b/>
          <w:bCs/>
          <w:i/>
          <w:iCs/>
        </w:rPr>
        <w:t>Objectives and Scope of the Review</w:t>
      </w:r>
    </w:p>
    <w:p w14:paraId="1B556F5D" w14:textId="4A564D28" w:rsidR="00555F27" w:rsidRPr="00555F27" w:rsidRDefault="00555F27" w:rsidP="006265BF">
      <w:pPr>
        <w:jc w:val="both"/>
        <w:rPr>
          <w:rFonts w:ascii="Times New Roman" w:hAnsi="Times New Roman" w:cs="Times New Roman"/>
        </w:rPr>
      </w:pPr>
      <w:r w:rsidRPr="00555F27">
        <w:rPr>
          <w:rFonts w:ascii="Times New Roman" w:hAnsi="Times New Roman" w:cs="Times New Roman"/>
        </w:rPr>
        <w:t xml:space="preserve">The present review aims to comprehensively </w:t>
      </w:r>
      <w:r w:rsidR="00D13980" w:rsidRPr="00555F27">
        <w:rPr>
          <w:rFonts w:ascii="Times New Roman" w:hAnsi="Times New Roman" w:cs="Times New Roman"/>
        </w:rPr>
        <w:t>analyse</w:t>
      </w:r>
      <w:r w:rsidRPr="00555F27">
        <w:rPr>
          <w:rFonts w:ascii="Times New Roman" w:hAnsi="Times New Roman" w:cs="Times New Roman"/>
        </w:rPr>
        <w:t xml:space="preserve"> recent advancements, current applications, and emerging trends of nano</w:t>
      </w:r>
      <w:r w:rsidR="0014530F">
        <w:rPr>
          <w:rFonts w:ascii="Times New Roman" w:hAnsi="Times New Roman" w:cs="Times New Roman"/>
        </w:rPr>
        <w:t xml:space="preserve">materials in biomedical fields (Devi </w:t>
      </w:r>
      <w:r w:rsidR="0014530F" w:rsidRPr="0014530F">
        <w:rPr>
          <w:rFonts w:ascii="Times New Roman" w:hAnsi="Times New Roman" w:cs="Times New Roman"/>
          <w:i/>
        </w:rPr>
        <w:t>et.al.,</w:t>
      </w:r>
      <w:r w:rsidR="0014530F">
        <w:rPr>
          <w:rFonts w:ascii="Times New Roman" w:hAnsi="Times New Roman" w:cs="Times New Roman"/>
        </w:rPr>
        <w:t xml:space="preserve"> 2024). </w:t>
      </w:r>
      <w:r w:rsidRPr="00555F27">
        <w:rPr>
          <w:rFonts w:ascii="Times New Roman" w:hAnsi="Times New Roman" w:cs="Times New Roman"/>
        </w:rPr>
        <w:t>The review systematically addresses different classes of nanomaterials, elucidating their specific biomedical applications, underlying mechanisms, advantages, and limitations. The scope encompasses detailed discussions on the physicochemical properties influencing biological interactions, therapeutic effectiveness, toxicity concerns, and future prospects in clinical translation. By synthesizing recent literature, this review intends to provide critical insights for researchers, clinicians, and industry professionals, highlighting opportunities and challenges that must be addressed to realize the full potential of nanomaterials in advancing human health care.</w:t>
      </w:r>
    </w:p>
    <w:p w14:paraId="57DB393B" w14:textId="4FF63EC9" w:rsidR="00B85866" w:rsidRPr="00B85866" w:rsidRDefault="00D128D6" w:rsidP="006265BF">
      <w:pPr>
        <w:jc w:val="both"/>
        <w:rPr>
          <w:rFonts w:ascii="Times New Roman" w:hAnsi="Times New Roman" w:cs="Times New Roman"/>
          <w:b/>
          <w:bCs/>
        </w:rPr>
      </w:pPr>
      <w:r>
        <w:rPr>
          <w:rFonts w:ascii="Times New Roman" w:hAnsi="Times New Roman" w:cs="Times New Roman"/>
          <w:b/>
          <w:bCs/>
        </w:rPr>
        <w:t>2</w:t>
      </w:r>
      <w:r w:rsidR="00B85866" w:rsidRPr="00B85866">
        <w:rPr>
          <w:rFonts w:ascii="Times New Roman" w:hAnsi="Times New Roman" w:cs="Times New Roman"/>
          <w:b/>
          <w:bCs/>
        </w:rPr>
        <w:t>. Types of Nanomaterials Used in Biomedical Applications</w:t>
      </w:r>
    </w:p>
    <w:p w14:paraId="102F6CA5"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Metallic Nanoparticles</w:t>
      </w:r>
    </w:p>
    <w:p w14:paraId="5B098C33" w14:textId="22AD6C82" w:rsidR="00B85866" w:rsidRPr="00B85866" w:rsidRDefault="00B85866" w:rsidP="006265BF">
      <w:pPr>
        <w:jc w:val="both"/>
        <w:rPr>
          <w:rFonts w:ascii="Times New Roman" w:hAnsi="Times New Roman" w:cs="Times New Roman"/>
        </w:rPr>
      </w:pPr>
      <w:r w:rsidRPr="00B85866">
        <w:rPr>
          <w:rFonts w:ascii="Times New Roman" w:hAnsi="Times New Roman" w:cs="Times New Roman"/>
        </w:rPr>
        <w:t>Metallic nanoparticles are among the most widely studied and utilized categories in biomedical research owing to their distinctive physicochemical characteristics, including high surface plasmon resonance, catalytic properties, electrical conductivity, and biological compatibility. Gold nanoparticles (AuNPs) have attracted considerable attention because of their excellent optical properties, easy surface modification, and outstanding biocompatibility. AuNPs typically range between 2 and 100 nm in diameter and exhibit size-dependent surface plasmon resonance, allowing their use in applications such as photothermal cancer therapy, biosensing,</w:t>
      </w:r>
      <w:r w:rsidR="0014530F">
        <w:rPr>
          <w:rFonts w:ascii="Times New Roman" w:hAnsi="Times New Roman" w:cs="Times New Roman"/>
        </w:rPr>
        <w:t xml:space="preserve"> drug delivery, and bioimaging</w:t>
      </w:r>
      <w:r w:rsidRPr="00B85866">
        <w:rPr>
          <w:rFonts w:ascii="Times New Roman" w:hAnsi="Times New Roman" w:cs="Times New Roman"/>
        </w:rPr>
        <w:t xml:space="preserve">. The FDA-approved applications include the use of gold </w:t>
      </w:r>
      <w:proofErr w:type="spellStart"/>
      <w:r w:rsidRPr="00B85866">
        <w:rPr>
          <w:rFonts w:ascii="Times New Roman" w:hAnsi="Times New Roman" w:cs="Times New Roman"/>
        </w:rPr>
        <w:t>nanoshells</w:t>
      </w:r>
      <w:proofErr w:type="spellEnd"/>
      <w:r w:rsidRPr="00B85866">
        <w:rPr>
          <w:rFonts w:ascii="Times New Roman" w:hAnsi="Times New Roman" w:cs="Times New Roman"/>
        </w:rPr>
        <w:t xml:space="preserve"> for </w:t>
      </w:r>
      <w:proofErr w:type="spellStart"/>
      <w:r w:rsidRPr="00B85866">
        <w:rPr>
          <w:rFonts w:ascii="Times New Roman" w:hAnsi="Times New Roman" w:cs="Times New Roman"/>
        </w:rPr>
        <w:t>photothermal</w:t>
      </w:r>
      <w:proofErr w:type="spellEnd"/>
      <w:r w:rsidRPr="00B85866">
        <w:rPr>
          <w:rFonts w:ascii="Times New Roman" w:hAnsi="Times New Roman" w:cs="Times New Roman"/>
        </w:rPr>
        <w:t xml:space="preserve"> treatment of cancer cells, reflecting their well-est</w:t>
      </w:r>
      <w:r w:rsidR="0014530F">
        <w:rPr>
          <w:rFonts w:ascii="Times New Roman" w:hAnsi="Times New Roman" w:cs="Times New Roman"/>
        </w:rPr>
        <w:t>ablished therapeutic potential (</w:t>
      </w:r>
      <w:proofErr w:type="spellStart"/>
      <w:r w:rsidR="0014530F">
        <w:rPr>
          <w:rFonts w:ascii="Times New Roman" w:hAnsi="Times New Roman" w:cs="Times New Roman"/>
        </w:rPr>
        <w:t>Kesharwani</w:t>
      </w:r>
      <w:proofErr w:type="spellEnd"/>
      <w:r w:rsidR="0014530F">
        <w:rPr>
          <w:rFonts w:ascii="Times New Roman" w:hAnsi="Times New Roman" w:cs="Times New Roman"/>
        </w:rPr>
        <w:t xml:space="preserve"> </w:t>
      </w:r>
      <w:r w:rsidR="0014530F" w:rsidRPr="0014530F">
        <w:rPr>
          <w:rFonts w:ascii="Times New Roman" w:hAnsi="Times New Roman" w:cs="Times New Roman"/>
          <w:i/>
        </w:rPr>
        <w:t>et.al.,</w:t>
      </w:r>
      <w:r w:rsidR="0014530F">
        <w:rPr>
          <w:rFonts w:ascii="Times New Roman" w:hAnsi="Times New Roman" w:cs="Times New Roman"/>
        </w:rPr>
        <w:t xml:space="preserve"> 2023).</w:t>
      </w:r>
      <w:r w:rsidR="0052351B">
        <w:rPr>
          <w:rFonts w:ascii="Times New Roman" w:hAnsi="Times New Roman" w:cs="Times New Roman"/>
        </w:rPr>
        <w:t xml:space="preserve"> </w:t>
      </w:r>
      <w:r w:rsidRPr="00B85866">
        <w:rPr>
          <w:rFonts w:ascii="Times New Roman" w:hAnsi="Times New Roman" w:cs="Times New Roman"/>
        </w:rPr>
        <w:t>Silver nanoparticles (</w:t>
      </w:r>
      <w:proofErr w:type="spellStart"/>
      <w:r w:rsidRPr="00B85866">
        <w:rPr>
          <w:rFonts w:ascii="Times New Roman" w:hAnsi="Times New Roman" w:cs="Times New Roman"/>
        </w:rPr>
        <w:t>AgNPs</w:t>
      </w:r>
      <w:proofErr w:type="spellEnd"/>
      <w:r w:rsidRPr="00B85866">
        <w:rPr>
          <w:rFonts w:ascii="Times New Roman" w:hAnsi="Times New Roman" w:cs="Times New Roman"/>
        </w:rPr>
        <w:t xml:space="preserve">), characterized by strong antimicrobial activity, are extensively applied in wound healing, surgical dressings, and medical device coatings. Their antimicrobial efficacy results from their ability to release silver ions, disrupting bacterial membranes and inhibiting </w:t>
      </w:r>
      <w:r w:rsidRPr="00B85866">
        <w:rPr>
          <w:rFonts w:ascii="Times New Roman" w:hAnsi="Times New Roman" w:cs="Times New Roman"/>
        </w:rPr>
        <w:lastRenderedPageBreak/>
        <w:t xml:space="preserve">DNA replication processes. </w:t>
      </w:r>
      <w:proofErr w:type="spellStart"/>
      <w:r w:rsidRPr="00B85866">
        <w:rPr>
          <w:rFonts w:ascii="Times New Roman" w:hAnsi="Times New Roman" w:cs="Times New Roman"/>
        </w:rPr>
        <w:t>AgNPs</w:t>
      </w:r>
      <w:proofErr w:type="spellEnd"/>
      <w:r w:rsidRPr="00B85866">
        <w:rPr>
          <w:rFonts w:ascii="Times New Roman" w:hAnsi="Times New Roman" w:cs="Times New Roman"/>
        </w:rPr>
        <w:t xml:space="preserve"> demonstrate potent activity against multi-drug-resistant bacteria, positioning them as critical components in contemporar</w:t>
      </w:r>
      <w:r w:rsidR="0014530F">
        <w:rPr>
          <w:rFonts w:ascii="Times New Roman" w:hAnsi="Times New Roman" w:cs="Times New Roman"/>
        </w:rPr>
        <w:t>y infection control strategies</w:t>
      </w:r>
      <w:r w:rsidRPr="00B85866">
        <w:rPr>
          <w:rFonts w:ascii="Times New Roman" w:hAnsi="Times New Roman" w:cs="Times New Roman"/>
        </w:rPr>
        <w:t>. Platinum and palladium nanoparticles also demonstrate significant biomedical potential, particularly in catalytic antioxidant therapy, combating oxidative stress-associated disorders, and as efficient drug-delivery vehicles due to their chemical stability and</w:t>
      </w:r>
      <w:r w:rsidR="0014530F">
        <w:rPr>
          <w:rFonts w:ascii="Times New Roman" w:hAnsi="Times New Roman" w:cs="Times New Roman"/>
        </w:rPr>
        <w:t xml:space="preserve"> reduced cytotoxicity profiles</w:t>
      </w:r>
      <w:r w:rsidRPr="00B85866">
        <w:rPr>
          <w:rFonts w:ascii="Times New Roman" w:hAnsi="Times New Roman" w:cs="Times New Roman"/>
        </w:rPr>
        <w:t>.</w:t>
      </w:r>
      <w:r w:rsidR="0052351B">
        <w:rPr>
          <w:rFonts w:ascii="Times New Roman" w:hAnsi="Times New Roman" w:cs="Times New Roman"/>
        </w:rPr>
        <w:t xml:space="preserve"> </w:t>
      </w:r>
      <w:r w:rsidRPr="00B85866">
        <w:rPr>
          <w:rFonts w:ascii="Times New Roman" w:hAnsi="Times New Roman" w:cs="Times New Roman"/>
        </w:rPr>
        <w:t>Copper nanoparticles and iron oxide nanoparticles are recognized for their therapeut</w:t>
      </w:r>
      <w:r w:rsidR="0014530F">
        <w:rPr>
          <w:rFonts w:ascii="Times New Roman" w:hAnsi="Times New Roman" w:cs="Times New Roman"/>
        </w:rPr>
        <w:t>ic and diagnostic capabilities (</w:t>
      </w:r>
      <w:proofErr w:type="spellStart"/>
      <w:r w:rsidR="0014530F">
        <w:rPr>
          <w:rFonts w:ascii="Times New Roman" w:hAnsi="Times New Roman" w:cs="Times New Roman"/>
        </w:rPr>
        <w:t>Vallabani</w:t>
      </w:r>
      <w:proofErr w:type="spellEnd"/>
      <w:r w:rsidR="0014530F">
        <w:rPr>
          <w:rFonts w:ascii="Times New Roman" w:hAnsi="Times New Roman" w:cs="Times New Roman"/>
        </w:rPr>
        <w:t xml:space="preserve"> </w:t>
      </w:r>
      <w:r w:rsidR="0014530F" w:rsidRPr="0014530F">
        <w:rPr>
          <w:rFonts w:ascii="Times New Roman" w:hAnsi="Times New Roman" w:cs="Times New Roman"/>
          <w:i/>
        </w:rPr>
        <w:t>et.al.,</w:t>
      </w:r>
      <w:r w:rsidR="0014530F">
        <w:rPr>
          <w:rFonts w:ascii="Times New Roman" w:hAnsi="Times New Roman" w:cs="Times New Roman"/>
        </w:rPr>
        <w:t xml:space="preserve"> 2018). </w:t>
      </w:r>
      <w:r w:rsidRPr="00B85866">
        <w:rPr>
          <w:rFonts w:ascii="Times New Roman" w:hAnsi="Times New Roman" w:cs="Times New Roman"/>
        </w:rPr>
        <w:t>Copper nanoparticles show excellent antibacterial, antiviral, and antifungal activities, predominantly through generation of reactive oxygen species (ROS), making them useful in antimicrobial textiles and biomedical coatings. Iron oxide nanoparticles (</w:t>
      </w:r>
      <w:proofErr w:type="spellStart"/>
      <w:r w:rsidRPr="00B85866">
        <w:rPr>
          <w:rFonts w:ascii="Times New Roman" w:hAnsi="Times New Roman" w:cs="Times New Roman"/>
        </w:rPr>
        <w:t>Fe₃O</w:t>
      </w:r>
      <w:proofErr w:type="spellEnd"/>
      <w:r w:rsidRPr="00B85866">
        <w:rPr>
          <w:rFonts w:ascii="Times New Roman" w:hAnsi="Times New Roman" w:cs="Times New Roman"/>
        </w:rPr>
        <w:t xml:space="preserve">₄ and </w:t>
      </w:r>
      <w:proofErr w:type="spellStart"/>
      <w:r w:rsidRPr="00B85866">
        <w:rPr>
          <w:rFonts w:ascii="Times New Roman" w:hAnsi="Times New Roman" w:cs="Times New Roman"/>
        </w:rPr>
        <w:t>Fe₂O</w:t>
      </w:r>
      <w:proofErr w:type="spellEnd"/>
      <w:r w:rsidRPr="00B85866">
        <w:rPr>
          <w:rFonts w:ascii="Times New Roman" w:hAnsi="Times New Roman" w:cs="Times New Roman"/>
        </w:rPr>
        <w:t xml:space="preserve">₃), especially magnetite, possess superparamagnetic properties and are widely adopted for magnetic resonance imaging (MRI), targeted drug delivery, hyperthermia cancer treatments, and stem cell tracking. FDA-approved iron oxide nanoparticles like </w:t>
      </w:r>
      <w:proofErr w:type="spellStart"/>
      <w:r w:rsidRPr="00B85866">
        <w:rPr>
          <w:rFonts w:ascii="Times New Roman" w:hAnsi="Times New Roman" w:cs="Times New Roman"/>
        </w:rPr>
        <w:t>Feridex</w:t>
      </w:r>
      <w:proofErr w:type="spellEnd"/>
      <w:r w:rsidRPr="00B85866">
        <w:rPr>
          <w:rFonts w:ascii="Times New Roman" w:hAnsi="Times New Roman" w:cs="Times New Roman"/>
        </w:rPr>
        <w:t xml:space="preserve"> are routinely utilized in clinical imaging, showcasing their importance</w:t>
      </w:r>
      <w:r w:rsidR="0014530F">
        <w:rPr>
          <w:rFonts w:ascii="Times New Roman" w:hAnsi="Times New Roman" w:cs="Times New Roman"/>
        </w:rPr>
        <w:t xml:space="preserve"> in modern medical diagnostics</w:t>
      </w:r>
      <w:r w:rsidRPr="00B85866">
        <w:rPr>
          <w:rFonts w:ascii="Times New Roman" w:hAnsi="Times New Roman" w:cs="Times New Roman"/>
        </w:rPr>
        <w:t>.</w:t>
      </w:r>
    </w:p>
    <w:p w14:paraId="18547A37"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Carbon-based Nanomaterials</w:t>
      </w:r>
    </w:p>
    <w:p w14:paraId="0BCEB237" w14:textId="1FB5BFAB" w:rsidR="00B85866" w:rsidRPr="00B85866" w:rsidRDefault="00B85866" w:rsidP="006265BF">
      <w:pPr>
        <w:jc w:val="both"/>
        <w:rPr>
          <w:rFonts w:ascii="Times New Roman" w:hAnsi="Times New Roman" w:cs="Times New Roman"/>
        </w:rPr>
      </w:pPr>
      <w:r w:rsidRPr="00B85866">
        <w:rPr>
          <w:rFonts w:ascii="Times New Roman" w:hAnsi="Times New Roman" w:cs="Times New Roman"/>
        </w:rPr>
        <w:t>Carbon-based nanomaterials encompass fullerenes, carbon nanotubes (CNTs), and graphene derivatives, each displaying unique electronic, mechanical, and thermal properties suita</w:t>
      </w:r>
      <w:r w:rsidR="0014530F">
        <w:rPr>
          <w:rFonts w:ascii="Times New Roman" w:hAnsi="Times New Roman" w:cs="Times New Roman"/>
        </w:rPr>
        <w:t xml:space="preserve">ble for biomedical applications (Ayanda </w:t>
      </w:r>
      <w:r w:rsidR="0014530F" w:rsidRPr="0014530F">
        <w:rPr>
          <w:rFonts w:ascii="Times New Roman" w:hAnsi="Times New Roman" w:cs="Times New Roman"/>
          <w:i/>
        </w:rPr>
        <w:t>et.al.,</w:t>
      </w:r>
      <w:r w:rsidR="0014530F">
        <w:rPr>
          <w:rFonts w:ascii="Times New Roman" w:hAnsi="Times New Roman" w:cs="Times New Roman"/>
        </w:rPr>
        <w:t xml:space="preserve"> 2024). </w:t>
      </w:r>
      <w:r w:rsidRPr="00B85866">
        <w:rPr>
          <w:rFonts w:ascii="Times New Roman" w:hAnsi="Times New Roman" w:cs="Times New Roman"/>
        </w:rPr>
        <w:t xml:space="preserve"> Fullerenes, specifically buckminsterfullerene (C₆₀), have high electron affinity, photostability, and ROS-generating capacity, thereby serving effectively in photodynamic therapy, antioxidant thera</w:t>
      </w:r>
      <w:r w:rsidR="0014530F">
        <w:rPr>
          <w:rFonts w:ascii="Times New Roman" w:hAnsi="Times New Roman" w:cs="Times New Roman"/>
        </w:rPr>
        <w:t>pies, and antiviral treatments</w:t>
      </w:r>
      <w:r w:rsidRPr="00B85866">
        <w:rPr>
          <w:rFonts w:ascii="Times New Roman" w:hAnsi="Times New Roman" w:cs="Times New Roman"/>
        </w:rPr>
        <w:t>. Functionalized fullerenes also facilitate drug delivery, particularly across biological barriers such as the blood-brain barrier.</w:t>
      </w:r>
      <w:r w:rsidR="0052351B">
        <w:rPr>
          <w:rFonts w:ascii="Times New Roman" w:hAnsi="Times New Roman" w:cs="Times New Roman"/>
        </w:rPr>
        <w:t xml:space="preserve"> </w:t>
      </w:r>
      <w:r w:rsidRPr="00B85866">
        <w:rPr>
          <w:rFonts w:ascii="Times New Roman" w:hAnsi="Times New Roman" w:cs="Times New Roman"/>
        </w:rPr>
        <w:t>Carbon nanotubes (CNTs) are cylindrical structures composed of sp² hybridized carbon atoms, notable for their exceptional tensile strength, chemical stability, and conductivity. They function effectively as drug carriers, biosensors, and tissue-engineering scaffolds. CNTs' high aspect ratio allows efficient cellular internalization, enabling precise drug targeting and controlled release, significantly enhancing therapeutic outcomes in cancer treatment and gene therap</w:t>
      </w:r>
      <w:r w:rsidR="0014530F">
        <w:rPr>
          <w:rFonts w:ascii="Times New Roman" w:hAnsi="Times New Roman" w:cs="Times New Roman"/>
        </w:rPr>
        <w:t>y</w:t>
      </w:r>
      <w:r w:rsidRPr="00B85866">
        <w:rPr>
          <w:rFonts w:ascii="Times New Roman" w:hAnsi="Times New Roman" w:cs="Times New Roman"/>
        </w:rPr>
        <w:t>. Graphene and graphene oxide, recognized for their extraordinary electrical conductivity, mechanical strength, large surface area, and ease of chemical functionalization, are extensively studied for use in biosensing, antimicrobial surfaces, cancer photothermal therapy, and neural regeneration. Graphene oxide's biocompatibility and water solubility further enhance its utility in drug-delivery platforms an</w:t>
      </w:r>
      <w:r w:rsidR="0014530F">
        <w:rPr>
          <w:rFonts w:ascii="Times New Roman" w:hAnsi="Times New Roman" w:cs="Times New Roman"/>
        </w:rPr>
        <w:t>d tissue-engineering scaffolds</w:t>
      </w:r>
      <w:r w:rsidRPr="00B85866">
        <w:rPr>
          <w:rFonts w:ascii="Times New Roman" w:hAnsi="Times New Roman" w:cs="Times New Roman"/>
        </w:rPr>
        <w:t>.</w:t>
      </w:r>
    </w:p>
    <w:p w14:paraId="139795C4"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Polymeric Nanomaterials</w:t>
      </w:r>
    </w:p>
    <w:p w14:paraId="2E068D0C" w14:textId="6BDAD916" w:rsidR="00B85866" w:rsidRPr="00B85866" w:rsidRDefault="00B85866" w:rsidP="006265BF">
      <w:pPr>
        <w:jc w:val="both"/>
        <w:rPr>
          <w:rFonts w:ascii="Times New Roman" w:hAnsi="Times New Roman" w:cs="Times New Roman"/>
        </w:rPr>
      </w:pPr>
      <w:r w:rsidRPr="00B85866">
        <w:rPr>
          <w:rFonts w:ascii="Times New Roman" w:hAnsi="Times New Roman" w:cs="Times New Roman"/>
        </w:rPr>
        <w:t>Polymeric nanomaterials can be categorized as natural or synthetic, depending on the</w:t>
      </w:r>
      <w:r w:rsidR="0079117F">
        <w:rPr>
          <w:rFonts w:ascii="Times New Roman" w:hAnsi="Times New Roman" w:cs="Times New Roman"/>
        </w:rPr>
        <w:t xml:space="preserve">ir origin and synthesis methods (Khan </w:t>
      </w:r>
      <w:r w:rsidR="0079117F" w:rsidRPr="0079117F">
        <w:rPr>
          <w:rFonts w:ascii="Times New Roman" w:hAnsi="Times New Roman" w:cs="Times New Roman"/>
          <w:i/>
        </w:rPr>
        <w:t>et.al.,</w:t>
      </w:r>
      <w:r w:rsidR="0079117F">
        <w:rPr>
          <w:rFonts w:ascii="Times New Roman" w:hAnsi="Times New Roman" w:cs="Times New Roman"/>
        </w:rPr>
        <w:t xml:space="preserve"> 2022).</w:t>
      </w:r>
      <w:r w:rsidRPr="00B85866">
        <w:rPr>
          <w:rFonts w:ascii="Times New Roman" w:hAnsi="Times New Roman" w:cs="Times New Roman"/>
        </w:rPr>
        <w:t xml:space="preserve"> Natural polymeric nanoparticles, derived from biomaterials such as chitosan, alginate, and </w:t>
      </w:r>
      <w:proofErr w:type="spellStart"/>
      <w:r w:rsidRPr="00B85866">
        <w:rPr>
          <w:rFonts w:ascii="Times New Roman" w:hAnsi="Times New Roman" w:cs="Times New Roman"/>
        </w:rPr>
        <w:t>gelatin</w:t>
      </w:r>
      <w:proofErr w:type="spellEnd"/>
      <w:r w:rsidRPr="00B85866">
        <w:rPr>
          <w:rFonts w:ascii="Times New Roman" w:hAnsi="Times New Roman" w:cs="Times New Roman"/>
        </w:rPr>
        <w:t xml:space="preserve">, demonstrate excellent biocompatibility, biodegradability, and minimal immunogenicity. Chitosan nanoparticles exhibit unique mucoadhesive properties and are extensively utilized for drug and gene delivery, particularly via mucosal routes. Alginate nanoparticles effectively encapsulate and protect therapeutic agents, providing controlled release suitable for protein and peptide drug delivery. </w:t>
      </w:r>
      <w:proofErr w:type="spellStart"/>
      <w:r w:rsidRPr="00B85866">
        <w:rPr>
          <w:rFonts w:ascii="Times New Roman" w:hAnsi="Times New Roman" w:cs="Times New Roman"/>
        </w:rPr>
        <w:t>Gelatin</w:t>
      </w:r>
      <w:proofErr w:type="spellEnd"/>
      <w:r w:rsidRPr="00B85866">
        <w:rPr>
          <w:rFonts w:ascii="Times New Roman" w:hAnsi="Times New Roman" w:cs="Times New Roman"/>
        </w:rPr>
        <w:t>-based nanoparticles, due to their intrinsic biodegradability and versatile functionalization, are employed widely for targeted anticancer therapies, regenerative medicine</w:t>
      </w:r>
      <w:r w:rsidR="0079117F">
        <w:rPr>
          <w:rFonts w:ascii="Times New Roman" w:hAnsi="Times New Roman" w:cs="Times New Roman"/>
        </w:rPr>
        <w:t xml:space="preserve">, and vaccine delivery systems (Jia </w:t>
      </w:r>
      <w:r w:rsidR="0079117F" w:rsidRPr="0079117F">
        <w:rPr>
          <w:rFonts w:ascii="Times New Roman" w:hAnsi="Times New Roman" w:cs="Times New Roman"/>
          <w:i/>
        </w:rPr>
        <w:t>et.al.,</w:t>
      </w:r>
      <w:r w:rsidR="0079117F">
        <w:rPr>
          <w:rFonts w:ascii="Times New Roman" w:hAnsi="Times New Roman" w:cs="Times New Roman"/>
        </w:rPr>
        <w:t xml:space="preserve"> 2024).</w:t>
      </w:r>
      <w:r w:rsidR="0052351B">
        <w:rPr>
          <w:rFonts w:ascii="Times New Roman" w:hAnsi="Times New Roman" w:cs="Times New Roman"/>
        </w:rPr>
        <w:t xml:space="preserve"> </w:t>
      </w:r>
      <w:r w:rsidRPr="00B85866">
        <w:rPr>
          <w:rFonts w:ascii="Times New Roman" w:hAnsi="Times New Roman" w:cs="Times New Roman"/>
        </w:rPr>
        <w:t>Synthetic polymeric nanoparticles, notably poly</w:t>
      </w:r>
      <w:r w:rsidR="00D13980">
        <w:rPr>
          <w:rFonts w:ascii="Times New Roman" w:hAnsi="Times New Roman" w:cs="Times New Roman"/>
        </w:rPr>
        <w:t xml:space="preserve"> </w:t>
      </w:r>
      <w:r w:rsidRPr="00B85866">
        <w:rPr>
          <w:rFonts w:ascii="Times New Roman" w:hAnsi="Times New Roman" w:cs="Times New Roman"/>
        </w:rPr>
        <w:t xml:space="preserve">(lactic-co-glycolic acid) (PLGA), polyethylene glycol (PEG), and polycaprolactone (PCL), have emerged prominently in nanomedicine owing to their adjustable degradation rates, </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physicochemical properties, and robust safety profiles. PLGA nanoparticles, approved by the FDA, offer controlled drug release, enhanced drug stability, and improved biodistribution, demonstrating significant clinical utility in cancer therapeutics and vaccines</w:t>
      </w:r>
      <w:r w:rsidR="00D128D6">
        <w:rPr>
          <w:rFonts w:ascii="Times New Roman" w:hAnsi="Times New Roman" w:cs="Times New Roman"/>
        </w:rPr>
        <w:t xml:space="preserve"> (Table 2)</w:t>
      </w:r>
      <w:r w:rsidRPr="00B85866">
        <w:rPr>
          <w:rFonts w:ascii="Times New Roman" w:hAnsi="Times New Roman" w:cs="Times New Roman"/>
        </w:rPr>
        <w:t xml:space="preserve">. PEGylation strategies, involving conjugation of polyethylene glycol to therapeutic molecules, have markedly increased systemic circulation time, reduced immunogenicity, and improved therapeutic efficacy. Polycaprolactone-based nanoparticles find broad application in tissue engineering and regenerative </w:t>
      </w:r>
      <w:r w:rsidRPr="00B85866">
        <w:rPr>
          <w:rFonts w:ascii="Times New Roman" w:hAnsi="Times New Roman" w:cs="Times New Roman"/>
        </w:rPr>
        <w:lastRenderedPageBreak/>
        <w:t xml:space="preserve">medicine due to their excellent biocompatibility and </w:t>
      </w:r>
      <w:r w:rsidR="0079117F">
        <w:rPr>
          <w:rFonts w:ascii="Times New Roman" w:hAnsi="Times New Roman" w:cs="Times New Roman"/>
        </w:rPr>
        <w:t xml:space="preserve">prolonged degradation profiles (Arif </w:t>
      </w:r>
      <w:r w:rsidR="0079117F" w:rsidRPr="0079117F">
        <w:rPr>
          <w:rFonts w:ascii="Times New Roman" w:hAnsi="Times New Roman" w:cs="Times New Roman"/>
          <w:i/>
        </w:rPr>
        <w:t>et.al.,</w:t>
      </w:r>
      <w:r w:rsidR="0079117F">
        <w:rPr>
          <w:rFonts w:ascii="Times New Roman" w:hAnsi="Times New Roman" w:cs="Times New Roman"/>
        </w:rPr>
        <w:t xml:space="preserve"> 2022).</w:t>
      </w:r>
    </w:p>
    <w:p w14:paraId="4C5DDD7A"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Lipid-based Nanomaterials</w:t>
      </w:r>
    </w:p>
    <w:p w14:paraId="370AEF6F" w14:textId="355D8A28" w:rsidR="00B85866" w:rsidRDefault="00B85866" w:rsidP="006265BF">
      <w:pPr>
        <w:jc w:val="both"/>
        <w:rPr>
          <w:rFonts w:ascii="Times New Roman" w:hAnsi="Times New Roman" w:cs="Times New Roman"/>
        </w:rPr>
      </w:pPr>
      <w:r w:rsidRPr="00B85866">
        <w:rPr>
          <w:rFonts w:ascii="Times New Roman" w:hAnsi="Times New Roman" w:cs="Times New Roman"/>
        </w:rPr>
        <w:t>Lipid-based nanomaterials include liposomes, solid lipid nanoparticles (SLNs), and nanostructured lipid carriers (NLCs)</w:t>
      </w:r>
      <w:r w:rsidR="00D128D6">
        <w:rPr>
          <w:rFonts w:ascii="Times New Roman" w:hAnsi="Times New Roman" w:cs="Times New Roman"/>
        </w:rPr>
        <w:t xml:space="preserve"> (Table 1)</w:t>
      </w:r>
      <w:r w:rsidRPr="00B85866">
        <w:rPr>
          <w:rFonts w:ascii="Times New Roman" w:hAnsi="Times New Roman" w:cs="Times New Roman"/>
        </w:rPr>
        <w:t xml:space="preserve">. Liposomes, vesicles composed primarily of phospholipid bilayers, effectively encapsulate hydrophilic and hydrophobic therapeutic agents, significantly enhancing drug bioavailability, reducing systemic toxicity, and enabling targeted drug delivery. The liposomal formulation </w:t>
      </w:r>
      <w:proofErr w:type="spellStart"/>
      <w:r w:rsidRPr="00B85866">
        <w:rPr>
          <w:rFonts w:ascii="Times New Roman" w:hAnsi="Times New Roman" w:cs="Times New Roman"/>
        </w:rPr>
        <w:t>Doxil</w:t>
      </w:r>
      <w:proofErr w:type="spellEnd"/>
      <w:r w:rsidRPr="00B85866">
        <w:rPr>
          <w:rFonts w:ascii="Times New Roman" w:hAnsi="Times New Roman" w:cs="Times New Roman"/>
        </w:rPr>
        <w:t xml:space="preserve"> demonstrates substantially improved therapeutic efficacy in chemotherapy, exemplifyi</w:t>
      </w:r>
      <w:r w:rsidR="0079117F">
        <w:rPr>
          <w:rFonts w:ascii="Times New Roman" w:hAnsi="Times New Roman" w:cs="Times New Roman"/>
        </w:rPr>
        <w:t>ng liposome's clinical success</w:t>
      </w:r>
      <w:r w:rsidRPr="00B85866">
        <w:rPr>
          <w:rFonts w:ascii="Times New Roman" w:hAnsi="Times New Roman" w:cs="Times New Roman"/>
        </w:rPr>
        <w:t>.</w:t>
      </w:r>
      <w:r w:rsidR="0052351B">
        <w:rPr>
          <w:rFonts w:ascii="Times New Roman" w:hAnsi="Times New Roman" w:cs="Times New Roman"/>
        </w:rPr>
        <w:t xml:space="preserve"> </w:t>
      </w:r>
      <w:r w:rsidRPr="00B85866">
        <w:rPr>
          <w:rFonts w:ascii="Times New Roman" w:hAnsi="Times New Roman" w:cs="Times New Roman"/>
        </w:rPr>
        <w:t>Solid lipid nanoparticles (SLNs), composed of solid lipids stabilized by surfactants, possess distinct advantages like enhanced drug stability, controlled release kinetics, and protectio</w:t>
      </w:r>
      <w:r w:rsidR="0079117F">
        <w:rPr>
          <w:rFonts w:ascii="Times New Roman" w:hAnsi="Times New Roman" w:cs="Times New Roman"/>
        </w:rPr>
        <w:t xml:space="preserve">n against enzymatic degradation (Mohammed </w:t>
      </w:r>
      <w:r w:rsidR="0079117F" w:rsidRPr="0079117F">
        <w:rPr>
          <w:rFonts w:ascii="Times New Roman" w:hAnsi="Times New Roman" w:cs="Times New Roman"/>
          <w:i/>
        </w:rPr>
        <w:t>et.al.,</w:t>
      </w:r>
      <w:r w:rsidR="0079117F">
        <w:rPr>
          <w:rFonts w:ascii="Times New Roman" w:hAnsi="Times New Roman" w:cs="Times New Roman"/>
        </w:rPr>
        <w:t xml:space="preserve"> 2023).</w:t>
      </w:r>
      <w:r w:rsidRPr="00B85866">
        <w:rPr>
          <w:rFonts w:ascii="Times New Roman" w:hAnsi="Times New Roman" w:cs="Times New Roman"/>
        </w:rPr>
        <w:t xml:space="preserve"> These attributes make SLNs suitable for topical, oral, and parenteral delivery systems, significantly improving patient compl</w:t>
      </w:r>
      <w:r w:rsidR="0079117F">
        <w:rPr>
          <w:rFonts w:ascii="Times New Roman" w:hAnsi="Times New Roman" w:cs="Times New Roman"/>
        </w:rPr>
        <w:t>iance and therapeutic outcomes</w:t>
      </w:r>
      <w:r w:rsidRPr="00B85866">
        <w:rPr>
          <w:rFonts w:ascii="Times New Roman" w:hAnsi="Times New Roman" w:cs="Times New Roman"/>
        </w:rPr>
        <w:t>. Nanostructured lipid carriers (NLCs), advanced lipid-based systems designed to overcome the limitations associated with SLNs, exhibit increased drug-loading capacity, prolonged release profiles, and superior physical stability, gaining considerable attention for dermatological applications, pain management</w:t>
      </w:r>
      <w:r w:rsidR="0079117F">
        <w:rPr>
          <w:rFonts w:ascii="Times New Roman" w:hAnsi="Times New Roman" w:cs="Times New Roman"/>
        </w:rPr>
        <w:t>, and anticancer drug delivery</w:t>
      </w:r>
      <w:r w:rsidRPr="00B85866">
        <w:rPr>
          <w:rFonts w:ascii="Times New Roman" w:hAnsi="Times New Roman" w:cs="Times New Roman"/>
        </w:rPr>
        <w:t>.</w:t>
      </w:r>
    </w:p>
    <w:p w14:paraId="1F9C6480"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rPr>
        <w:t>Table-1:  N</w:t>
      </w:r>
      <w:proofErr w:type="spellStart"/>
      <w:r w:rsidRPr="00D128D6">
        <w:rPr>
          <w:rFonts w:ascii="Times New Roman" w:hAnsi="Times New Roman" w:cs="Times New Roman"/>
          <w:b/>
          <w:lang w:val="en-US"/>
        </w:rPr>
        <w:t>ano</w:t>
      </w:r>
      <w:proofErr w:type="spellEnd"/>
      <w:r w:rsidRPr="00D128D6">
        <w:rPr>
          <w:rFonts w:ascii="Times New Roman" w:hAnsi="Times New Roman" w:cs="Times New Roman"/>
          <w:b/>
          <w:lang w:val="en-US"/>
        </w:rPr>
        <w:t>-based platforms and their stages in clinical use</w:t>
      </w:r>
      <w:r w:rsidRPr="00D128D6">
        <w:rPr>
          <w:rFonts w:ascii="Times New Roman" w:hAnsi="Times New Roman" w:cs="Times New Roman"/>
          <w:b/>
        </w:rPr>
        <w:t>d</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0"/>
        <w:gridCol w:w="1197"/>
        <w:gridCol w:w="1514"/>
        <w:gridCol w:w="1467"/>
        <w:gridCol w:w="2478"/>
        <w:gridCol w:w="1244"/>
      </w:tblGrid>
      <w:tr w:rsidR="00D128D6" w:rsidRPr="00D128D6" w14:paraId="57FCFD3F" w14:textId="77777777" w:rsidTr="0004593E">
        <w:trPr>
          <w:trHeight w:val="486"/>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4DC85538"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Nanoplatform</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97A3391"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Size</w:t>
            </w:r>
          </w:p>
          <w:p w14:paraId="0018FC93"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Range</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99E3E09"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Compound</w:t>
            </w:r>
          </w:p>
          <w:p w14:paraId="26BEC6AD"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(Trade Name)</w:t>
            </w:r>
          </w:p>
        </w:tc>
        <w:tc>
          <w:tcPr>
            <w:tcW w:w="1467" w:type="dxa"/>
            <w:tcBorders>
              <w:top w:val="single" w:sz="4" w:space="0" w:color="auto"/>
              <w:left w:val="single" w:sz="4" w:space="0" w:color="auto"/>
              <w:bottom w:val="single" w:sz="4" w:space="0" w:color="auto"/>
              <w:right w:val="single" w:sz="4" w:space="0" w:color="auto"/>
            </w:tcBorders>
            <w:vAlign w:val="center"/>
            <w:hideMark/>
          </w:tcPr>
          <w:p w14:paraId="7FD88F12"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Application</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1F59688"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Target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59CB5F3"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lang w:val="en-US"/>
              </w:rPr>
              <w:t>Status</w:t>
            </w:r>
          </w:p>
        </w:tc>
      </w:tr>
      <w:tr w:rsidR="00D128D6" w:rsidRPr="00D128D6" w14:paraId="06194C34" w14:textId="77777777" w:rsidTr="0004593E">
        <w:trPr>
          <w:trHeight w:val="732"/>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1F8C4F27"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Liposome</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4C548E8"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&lt;100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F8ADFE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Doxorubicin</w:t>
            </w:r>
          </w:p>
          <w:p w14:paraId="0DBC387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w:t>
            </w:r>
            <w:proofErr w:type="spellStart"/>
            <w:r w:rsidRPr="00D128D6">
              <w:rPr>
                <w:rFonts w:ascii="Times New Roman" w:hAnsi="Times New Roman" w:cs="Times New Roman"/>
                <w:lang w:val="en-US"/>
              </w:rPr>
              <w:t>Doxil</w:t>
            </w:r>
            <w:proofErr w:type="spellEnd"/>
            <w:r w:rsidRPr="00D128D6">
              <w:rPr>
                <w:rFonts w:ascii="Times New Roman" w:hAnsi="Times New Roman" w:cs="Times New Roman"/>
                <w:lang w:val="en-US"/>
              </w:rPr>
              <w:t>/</w:t>
            </w:r>
            <w:proofErr w:type="spellStart"/>
            <w:r w:rsidRPr="00D128D6">
              <w:rPr>
                <w:rFonts w:ascii="Times New Roman" w:hAnsi="Times New Roman" w:cs="Times New Roman"/>
                <w:lang w:val="en-US"/>
              </w:rPr>
              <w:t>Caelyx</w:t>
            </w:r>
            <w:proofErr w:type="spellEnd"/>
            <w:r w:rsidRPr="00D128D6">
              <w:rPr>
                <w:rFonts w:ascii="Times New Roman" w:hAnsi="Times New Roman" w:cs="Times New Roman"/>
                <w:lang w:val="en-US"/>
              </w:rPr>
              <w:t>)</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8CE48C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6CC9D7B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Kaposi’s sarcoma, </w:t>
            </w:r>
          </w:p>
          <w:p w14:paraId="1664C1B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ovarian cancer, </w:t>
            </w:r>
          </w:p>
          <w:p w14:paraId="3268AC00"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breast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49B550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FDA approved</w:t>
            </w:r>
          </w:p>
        </w:tc>
      </w:tr>
      <w:tr w:rsidR="00D128D6" w:rsidRPr="00D128D6" w14:paraId="0A0F8A18" w14:textId="77777777" w:rsidTr="0004593E">
        <w:trPr>
          <w:trHeight w:val="485"/>
          <w:jc w:val="center"/>
        </w:trPr>
        <w:tc>
          <w:tcPr>
            <w:tcW w:w="1551" w:type="dxa"/>
            <w:tcBorders>
              <w:top w:val="single" w:sz="4" w:space="0" w:color="auto"/>
              <w:left w:val="single" w:sz="4" w:space="0" w:color="auto"/>
              <w:bottom w:val="single" w:sz="4" w:space="0" w:color="auto"/>
              <w:right w:val="single" w:sz="4" w:space="0" w:color="auto"/>
            </w:tcBorders>
            <w:vAlign w:val="center"/>
          </w:tcPr>
          <w:p w14:paraId="138D20F7"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28364E71"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466C0D0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Daunorubicin</w:t>
            </w:r>
          </w:p>
          <w:p w14:paraId="3A3DC148"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w:t>
            </w:r>
            <w:proofErr w:type="spellStart"/>
            <w:r w:rsidRPr="00D128D6">
              <w:rPr>
                <w:rFonts w:ascii="Times New Roman" w:hAnsi="Times New Roman" w:cs="Times New Roman"/>
                <w:lang w:val="en-US"/>
              </w:rPr>
              <w:t>DaunoXome</w:t>
            </w:r>
            <w:proofErr w:type="spellEnd"/>
            <w:r w:rsidRPr="00D128D6">
              <w:rPr>
                <w:rFonts w:ascii="Times New Roman" w:hAnsi="Times New Roman" w:cs="Times New Roman"/>
                <w:lang w:val="en-US"/>
              </w:rPr>
              <w:t>)</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E2CAFE9"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tcPr>
          <w:p w14:paraId="436565CC" w14:textId="77777777" w:rsidR="00D128D6" w:rsidRPr="00D128D6" w:rsidRDefault="00D128D6" w:rsidP="00D128D6">
            <w:pPr>
              <w:jc w:val="both"/>
              <w:rPr>
                <w:rFonts w:ascii="Times New Roman" w:hAnsi="Times New Roman" w:cs="Times New Roman"/>
                <w:lang w:val="en-US"/>
              </w:rPr>
            </w:pPr>
          </w:p>
        </w:tc>
        <w:tc>
          <w:tcPr>
            <w:tcW w:w="1244" w:type="dxa"/>
            <w:tcBorders>
              <w:top w:val="single" w:sz="4" w:space="0" w:color="auto"/>
              <w:left w:val="single" w:sz="4" w:space="0" w:color="auto"/>
              <w:bottom w:val="single" w:sz="4" w:space="0" w:color="auto"/>
              <w:right w:val="single" w:sz="4" w:space="0" w:color="auto"/>
            </w:tcBorders>
            <w:vAlign w:val="center"/>
            <w:hideMark/>
          </w:tcPr>
          <w:p w14:paraId="23FF092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FDA approved</w:t>
            </w:r>
          </w:p>
        </w:tc>
      </w:tr>
      <w:tr w:rsidR="00D128D6" w:rsidRPr="00D128D6" w14:paraId="2F9706A0" w14:textId="77777777" w:rsidTr="0004593E">
        <w:trPr>
          <w:trHeight w:val="239"/>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11317B89"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Dendrimer</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25CEED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1–10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32429CAC" w14:textId="77777777" w:rsidR="00D128D6" w:rsidRPr="00D128D6" w:rsidRDefault="00D128D6" w:rsidP="00D128D6">
            <w:pPr>
              <w:jc w:val="both"/>
              <w:rPr>
                <w:rFonts w:ascii="Times New Roman" w:hAnsi="Times New Roman" w:cs="Times New Roman"/>
                <w:lang w:val="en-US"/>
              </w:rPr>
            </w:pPr>
            <w:proofErr w:type="spellStart"/>
            <w:r w:rsidRPr="00D128D6">
              <w:rPr>
                <w:rFonts w:ascii="Times New Roman" w:hAnsi="Times New Roman" w:cs="Times New Roman"/>
                <w:lang w:val="en-US"/>
              </w:rPr>
              <w:t>VivaGel</w:t>
            </w:r>
            <w:proofErr w:type="spellEnd"/>
          </w:p>
        </w:tc>
        <w:tc>
          <w:tcPr>
            <w:tcW w:w="1467" w:type="dxa"/>
            <w:tcBorders>
              <w:top w:val="single" w:sz="4" w:space="0" w:color="auto"/>
              <w:left w:val="single" w:sz="4" w:space="0" w:color="auto"/>
              <w:bottom w:val="single" w:sz="4" w:space="0" w:color="auto"/>
              <w:right w:val="single" w:sz="4" w:space="0" w:color="auto"/>
            </w:tcBorders>
            <w:vAlign w:val="center"/>
            <w:hideMark/>
          </w:tcPr>
          <w:p w14:paraId="408136A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Microbicide</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81B233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Cervicovaginal</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42236A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23A4C7A9" w14:textId="77777777" w:rsidTr="0004593E">
        <w:trPr>
          <w:trHeight w:val="408"/>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4FE5E1D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Polymer</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11509E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50–200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5F28FFB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Methotrexate</w:t>
            </w:r>
          </w:p>
        </w:tc>
        <w:tc>
          <w:tcPr>
            <w:tcW w:w="1467" w:type="dxa"/>
            <w:tcBorders>
              <w:top w:val="single" w:sz="4" w:space="0" w:color="auto"/>
              <w:left w:val="single" w:sz="4" w:space="0" w:color="auto"/>
              <w:bottom w:val="single" w:sz="4" w:space="0" w:color="auto"/>
              <w:right w:val="single" w:sz="4" w:space="0" w:color="auto"/>
            </w:tcBorders>
            <w:vAlign w:val="center"/>
            <w:hideMark/>
          </w:tcPr>
          <w:p w14:paraId="42E6D670"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2CBD610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Several different </w:t>
            </w:r>
          </w:p>
          <w:p w14:paraId="78410BC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26EE71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In vitro/in vivo</w:t>
            </w:r>
          </w:p>
        </w:tc>
      </w:tr>
      <w:tr w:rsidR="00D128D6" w:rsidRPr="00D128D6" w14:paraId="00FEA644" w14:textId="77777777" w:rsidTr="0004593E">
        <w:trPr>
          <w:trHeight w:val="354"/>
          <w:jc w:val="center"/>
        </w:trPr>
        <w:tc>
          <w:tcPr>
            <w:tcW w:w="1551" w:type="dxa"/>
            <w:tcBorders>
              <w:top w:val="single" w:sz="4" w:space="0" w:color="auto"/>
              <w:left w:val="single" w:sz="4" w:space="0" w:color="auto"/>
              <w:bottom w:val="single" w:sz="4" w:space="0" w:color="auto"/>
              <w:right w:val="single" w:sz="4" w:space="0" w:color="auto"/>
            </w:tcBorders>
            <w:vAlign w:val="center"/>
          </w:tcPr>
          <w:p w14:paraId="038C5193"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39222A34"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6EB9D066" w14:textId="77777777" w:rsidR="00D128D6" w:rsidRPr="00D128D6" w:rsidRDefault="00D128D6" w:rsidP="00D128D6">
            <w:pPr>
              <w:jc w:val="both"/>
              <w:rPr>
                <w:rFonts w:ascii="Times New Roman" w:hAnsi="Times New Roman" w:cs="Times New Roman"/>
                <w:lang w:val="en-US"/>
              </w:rPr>
            </w:pPr>
            <w:proofErr w:type="spellStart"/>
            <w:r w:rsidRPr="00D128D6">
              <w:rPr>
                <w:rFonts w:ascii="Times New Roman" w:hAnsi="Times New Roman" w:cs="Times New Roman"/>
                <w:lang w:val="en-US"/>
              </w:rPr>
              <w:t>Pegaspargase</w:t>
            </w:r>
            <w:proofErr w:type="spellEnd"/>
          </w:p>
          <w:p w14:paraId="697CCC2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 (</w:t>
            </w:r>
            <w:proofErr w:type="spellStart"/>
            <w:r w:rsidRPr="00D128D6">
              <w:rPr>
                <w:rFonts w:ascii="Times New Roman" w:hAnsi="Times New Roman" w:cs="Times New Roman"/>
                <w:lang w:val="en-US"/>
              </w:rPr>
              <w:t>Oncaspar</w:t>
            </w:r>
            <w:proofErr w:type="spellEnd"/>
            <w:r w:rsidRPr="00D128D6">
              <w:rPr>
                <w:rFonts w:ascii="Times New Roman" w:hAnsi="Times New Roman" w:cs="Times New Roman"/>
                <w:lang w:val="en-US"/>
              </w:rPr>
              <w:t>)</w:t>
            </w:r>
          </w:p>
        </w:tc>
        <w:tc>
          <w:tcPr>
            <w:tcW w:w="1467" w:type="dxa"/>
            <w:tcBorders>
              <w:top w:val="single" w:sz="4" w:space="0" w:color="auto"/>
              <w:left w:val="single" w:sz="4" w:space="0" w:color="auto"/>
              <w:bottom w:val="single" w:sz="4" w:space="0" w:color="auto"/>
              <w:right w:val="single" w:sz="4" w:space="0" w:color="auto"/>
            </w:tcBorders>
            <w:vAlign w:val="center"/>
            <w:hideMark/>
          </w:tcPr>
          <w:p w14:paraId="73B08147"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555C78D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Acute lymphoblastic </w:t>
            </w:r>
          </w:p>
          <w:p w14:paraId="5794368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leukemia</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BFDC1B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FDA approved</w:t>
            </w:r>
          </w:p>
        </w:tc>
      </w:tr>
      <w:tr w:rsidR="00D128D6" w:rsidRPr="00D128D6" w14:paraId="04C4D537" w14:textId="77777777" w:rsidTr="0004593E">
        <w:trPr>
          <w:trHeight w:val="486"/>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443D252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Micelle</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8C6B6E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10–100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A62FB7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Doxorubicin</w:t>
            </w:r>
          </w:p>
        </w:tc>
        <w:tc>
          <w:tcPr>
            <w:tcW w:w="1467" w:type="dxa"/>
            <w:tcBorders>
              <w:top w:val="single" w:sz="4" w:space="0" w:color="auto"/>
              <w:left w:val="single" w:sz="4" w:space="0" w:color="auto"/>
              <w:bottom w:val="single" w:sz="4" w:space="0" w:color="auto"/>
              <w:right w:val="single" w:sz="4" w:space="0" w:color="auto"/>
            </w:tcBorders>
            <w:vAlign w:val="center"/>
            <w:hideMark/>
          </w:tcPr>
          <w:p w14:paraId="42566F6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8FDAF6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Breast/Lung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73E86C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0150C29D" w14:textId="77777777" w:rsidTr="0004593E">
        <w:trPr>
          <w:trHeight w:val="240"/>
          <w:jc w:val="center"/>
        </w:trPr>
        <w:tc>
          <w:tcPr>
            <w:tcW w:w="1551" w:type="dxa"/>
            <w:tcBorders>
              <w:top w:val="single" w:sz="4" w:space="0" w:color="auto"/>
              <w:left w:val="single" w:sz="4" w:space="0" w:color="auto"/>
              <w:bottom w:val="single" w:sz="4" w:space="0" w:color="auto"/>
              <w:right w:val="single" w:sz="4" w:space="0" w:color="auto"/>
            </w:tcBorders>
            <w:vAlign w:val="center"/>
          </w:tcPr>
          <w:p w14:paraId="0E344173"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05BFA189"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3A4C68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Paclitaxel</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36221D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66B9BA7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Breast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E32E38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0A4F9C91" w14:textId="77777777" w:rsidTr="0004593E">
        <w:trPr>
          <w:trHeight w:val="487"/>
          <w:jc w:val="center"/>
        </w:trPr>
        <w:tc>
          <w:tcPr>
            <w:tcW w:w="1551" w:type="dxa"/>
            <w:tcBorders>
              <w:top w:val="single" w:sz="4" w:space="0" w:color="auto"/>
              <w:left w:val="single" w:sz="4" w:space="0" w:color="auto"/>
              <w:bottom w:val="single" w:sz="4" w:space="0" w:color="auto"/>
              <w:right w:val="single" w:sz="4" w:space="0" w:color="auto"/>
            </w:tcBorders>
            <w:vAlign w:val="center"/>
          </w:tcPr>
          <w:p w14:paraId="1246B69D"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3DD853A4"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F0D9F2C"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Paclitaxel</w:t>
            </w:r>
          </w:p>
          <w:p w14:paraId="38A01C0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 (</w:t>
            </w:r>
            <w:proofErr w:type="spellStart"/>
            <w:r w:rsidRPr="00D128D6">
              <w:rPr>
                <w:rFonts w:ascii="Times New Roman" w:hAnsi="Times New Roman" w:cs="Times New Roman"/>
                <w:lang w:val="en-US"/>
              </w:rPr>
              <w:t>Genexol</w:t>
            </w:r>
            <w:proofErr w:type="spellEnd"/>
            <w:r w:rsidRPr="00D128D6">
              <w:rPr>
                <w:rFonts w:ascii="Times New Roman" w:hAnsi="Times New Roman" w:cs="Times New Roman"/>
                <w:lang w:val="en-US"/>
              </w:rPr>
              <w:t>-PM)</w:t>
            </w:r>
          </w:p>
        </w:tc>
        <w:tc>
          <w:tcPr>
            <w:tcW w:w="1467" w:type="dxa"/>
            <w:tcBorders>
              <w:top w:val="single" w:sz="4" w:space="0" w:color="auto"/>
              <w:left w:val="single" w:sz="4" w:space="0" w:color="auto"/>
              <w:bottom w:val="single" w:sz="4" w:space="0" w:color="auto"/>
              <w:right w:val="single" w:sz="4" w:space="0" w:color="auto"/>
            </w:tcBorders>
            <w:vAlign w:val="center"/>
            <w:hideMark/>
          </w:tcPr>
          <w:p w14:paraId="715FDF2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5FFE3BC"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Breast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4D068C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7A35D66C" w14:textId="77777777" w:rsidTr="0004593E">
        <w:trPr>
          <w:trHeight w:val="485"/>
          <w:jc w:val="center"/>
        </w:trPr>
        <w:tc>
          <w:tcPr>
            <w:tcW w:w="1551" w:type="dxa"/>
            <w:tcBorders>
              <w:top w:val="single" w:sz="4" w:space="0" w:color="auto"/>
              <w:left w:val="single" w:sz="4" w:space="0" w:color="auto"/>
              <w:bottom w:val="single" w:sz="4" w:space="0" w:color="auto"/>
              <w:right w:val="single" w:sz="4" w:space="0" w:color="auto"/>
            </w:tcBorders>
            <w:vAlign w:val="center"/>
          </w:tcPr>
          <w:p w14:paraId="2B362218"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56C6CE21"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3DEB8E8"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Paclitaxel (Taxol)</w:t>
            </w:r>
          </w:p>
        </w:tc>
        <w:tc>
          <w:tcPr>
            <w:tcW w:w="1467" w:type="dxa"/>
            <w:tcBorders>
              <w:top w:val="single" w:sz="4" w:space="0" w:color="auto"/>
              <w:left w:val="single" w:sz="4" w:space="0" w:color="auto"/>
              <w:bottom w:val="single" w:sz="4" w:space="0" w:color="auto"/>
              <w:right w:val="single" w:sz="4" w:space="0" w:color="auto"/>
            </w:tcBorders>
            <w:vAlign w:val="center"/>
            <w:hideMark/>
          </w:tcPr>
          <w:p w14:paraId="32686BD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6AFE86A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Psoriasis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180833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77C7C279" w14:textId="77777777" w:rsidTr="0004593E">
        <w:trPr>
          <w:trHeight w:val="485"/>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7E6FF57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Carbon </w:t>
            </w:r>
          </w:p>
          <w:p w14:paraId="282845AC"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Nanotubes</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C05ABE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1–25nm </w:t>
            </w:r>
          </w:p>
        </w:tc>
        <w:tc>
          <w:tcPr>
            <w:tcW w:w="1514" w:type="dxa"/>
            <w:tcBorders>
              <w:top w:val="single" w:sz="4" w:space="0" w:color="auto"/>
              <w:left w:val="single" w:sz="4" w:space="0" w:color="auto"/>
              <w:bottom w:val="single" w:sz="4" w:space="0" w:color="auto"/>
              <w:right w:val="single" w:sz="4" w:space="0" w:color="auto"/>
            </w:tcBorders>
            <w:vAlign w:val="center"/>
            <w:hideMark/>
          </w:tcPr>
          <w:p w14:paraId="70A1982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Paclitaxel</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25645E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42C4FBB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Lung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9F8C5C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w:t>
            </w:r>
          </w:p>
        </w:tc>
      </w:tr>
      <w:tr w:rsidR="00D128D6" w:rsidRPr="00D128D6" w14:paraId="159BC42F" w14:textId="77777777" w:rsidTr="0004593E">
        <w:trPr>
          <w:trHeight w:val="483"/>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457C86B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lastRenderedPageBreak/>
              <w:t xml:space="preserve">Metallic </w:t>
            </w:r>
          </w:p>
          <w:p w14:paraId="554987A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Nanoparticles</w:t>
            </w:r>
          </w:p>
        </w:tc>
        <w:tc>
          <w:tcPr>
            <w:tcW w:w="1198" w:type="dxa"/>
            <w:tcBorders>
              <w:top w:val="single" w:sz="4" w:space="0" w:color="auto"/>
              <w:left w:val="single" w:sz="4" w:space="0" w:color="auto"/>
              <w:bottom w:val="single" w:sz="4" w:space="0" w:color="auto"/>
              <w:right w:val="single" w:sz="4" w:space="0" w:color="auto"/>
            </w:tcBorders>
            <w:vAlign w:val="center"/>
            <w:hideMark/>
          </w:tcPr>
          <w:p w14:paraId="00E5013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1–150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C6C204C"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Ferumoxides</w:t>
            </w:r>
          </w:p>
          <w:p w14:paraId="0B1FFFD8"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 (</w:t>
            </w:r>
            <w:proofErr w:type="spellStart"/>
            <w:r w:rsidRPr="00D128D6">
              <w:rPr>
                <w:rFonts w:ascii="Times New Roman" w:hAnsi="Times New Roman" w:cs="Times New Roman"/>
                <w:lang w:val="en-US"/>
              </w:rPr>
              <w:t>Feridex</w:t>
            </w:r>
            <w:proofErr w:type="spellEnd"/>
            <w:r w:rsidRPr="00D128D6">
              <w:rPr>
                <w:rFonts w:ascii="Times New Roman" w:hAnsi="Times New Roman" w:cs="Times New Roman"/>
                <w:lang w:val="en-US"/>
              </w:rPr>
              <w:t>)</w:t>
            </w:r>
          </w:p>
        </w:tc>
        <w:tc>
          <w:tcPr>
            <w:tcW w:w="1467" w:type="dxa"/>
            <w:tcBorders>
              <w:top w:val="single" w:sz="4" w:space="0" w:color="auto"/>
              <w:left w:val="single" w:sz="4" w:space="0" w:color="auto"/>
              <w:bottom w:val="single" w:sz="4" w:space="0" w:color="auto"/>
              <w:right w:val="single" w:sz="4" w:space="0" w:color="auto"/>
            </w:tcBorders>
            <w:vAlign w:val="center"/>
            <w:hideMark/>
          </w:tcPr>
          <w:p w14:paraId="65A6C6A0"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MRI contrast agent</w:t>
            </w:r>
          </w:p>
        </w:tc>
        <w:tc>
          <w:tcPr>
            <w:tcW w:w="2479" w:type="dxa"/>
            <w:tcBorders>
              <w:top w:val="single" w:sz="4" w:space="0" w:color="auto"/>
              <w:left w:val="single" w:sz="4" w:space="0" w:color="auto"/>
              <w:bottom w:val="single" w:sz="4" w:space="0" w:color="auto"/>
              <w:right w:val="single" w:sz="4" w:space="0" w:color="auto"/>
            </w:tcBorders>
            <w:vAlign w:val="center"/>
            <w:hideMark/>
          </w:tcPr>
          <w:p w14:paraId="4A1EDB1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Liver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CC6E71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FDA approved</w:t>
            </w:r>
          </w:p>
        </w:tc>
      </w:tr>
      <w:tr w:rsidR="00D128D6" w:rsidRPr="00D128D6" w14:paraId="7D37C733" w14:textId="77777777" w:rsidTr="0004593E">
        <w:trPr>
          <w:trHeight w:val="483"/>
          <w:jc w:val="center"/>
        </w:trPr>
        <w:tc>
          <w:tcPr>
            <w:tcW w:w="1551" w:type="dxa"/>
            <w:tcBorders>
              <w:top w:val="single" w:sz="4" w:space="0" w:color="auto"/>
              <w:left w:val="single" w:sz="4" w:space="0" w:color="auto"/>
              <w:bottom w:val="single" w:sz="4" w:space="0" w:color="auto"/>
              <w:right w:val="single" w:sz="4" w:space="0" w:color="auto"/>
            </w:tcBorders>
            <w:vAlign w:val="center"/>
          </w:tcPr>
          <w:p w14:paraId="13C1F15B"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1254DEF8"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5CFA785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Iron-oxide</w:t>
            </w:r>
          </w:p>
          <w:p w14:paraId="0FE71D1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(NanoTherm)</w:t>
            </w:r>
          </w:p>
        </w:tc>
        <w:tc>
          <w:tcPr>
            <w:tcW w:w="1467" w:type="dxa"/>
            <w:tcBorders>
              <w:top w:val="single" w:sz="4" w:space="0" w:color="auto"/>
              <w:left w:val="single" w:sz="4" w:space="0" w:color="auto"/>
              <w:bottom w:val="single" w:sz="4" w:space="0" w:color="auto"/>
              <w:right w:val="single" w:sz="4" w:space="0" w:color="auto"/>
            </w:tcBorders>
            <w:vAlign w:val="center"/>
            <w:hideMark/>
          </w:tcPr>
          <w:p w14:paraId="305498E9"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87ADF0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Glioblastoma</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CCB458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EU approved</w:t>
            </w:r>
          </w:p>
        </w:tc>
      </w:tr>
      <w:tr w:rsidR="00D128D6" w:rsidRPr="00D128D6" w14:paraId="302DA961" w14:textId="77777777" w:rsidTr="0004593E">
        <w:trPr>
          <w:trHeight w:val="486"/>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5FE1EA5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Organic</w:t>
            </w:r>
          </w:p>
          <w:p w14:paraId="78E7B3F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Nanoparticles</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BF0ED70"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20–400 nm</w:t>
            </w:r>
          </w:p>
        </w:tc>
        <w:tc>
          <w:tcPr>
            <w:tcW w:w="1514" w:type="dxa"/>
            <w:tcBorders>
              <w:top w:val="single" w:sz="4" w:space="0" w:color="auto"/>
              <w:left w:val="single" w:sz="4" w:space="0" w:color="auto"/>
              <w:bottom w:val="single" w:sz="4" w:space="0" w:color="auto"/>
              <w:right w:val="single" w:sz="4" w:space="0" w:color="auto"/>
            </w:tcBorders>
            <w:vAlign w:val="center"/>
          </w:tcPr>
          <w:p w14:paraId="14D1DDB2" w14:textId="77777777" w:rsidR="00D128D6" w:rsidRPr="00D128D6" w:rsidRDefault="00D128D6" w:rsidP="00D128D6">
            <w:pPr>
              <w:jc w:val="both"/>
              <w:rPr>
                <w:rFonts w:ascii="Times New Roman" w:hAnsi="Times New Roman" w:cs="Times New Roman"/>
                <w:lang w:val="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14:paraId="5232C0D1"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01BF2E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Liver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B41A397"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0649D234" w14:textId="77777777" w:rsidTr="0004593E">
        <w:trPr>
          <w:trHeight w:val="243"/>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62C7C81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Quantum Dots</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55378F0"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1–10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E53689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Doxorubicin</w:t>
            </w:r>
          </w:p>
        </w:tc>
        <w:tc>
          <w:tcPr>
            <w:tcW w:w="1467" w:type="dxa"/>
            <w:tcBorders>
              <w:top w:val="single" w:sz="4" w:space="0" w:color="auto"/>
              <w:left w:val="single" w:sz="4" w:space="0" w:color="auto"/>
              <w:bottom w:val="single" w:sz="4" w:space="0" w:color="auto"/>
              <w:right w:val="single" w:sz="4" w:space="0" w:color="auto"/>
            </w:tcBorders>
            <w:vAlign w:val="center"/>
            <w:hideMark/>
          </w:tcPr>
          <w:p w14:paraId="30DFC3F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136EB307"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Ovarian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8D6DF8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In vivo</w:t>
            </w:r>
          </w:p>
        </w:tc>
      </w:tr>
      <w:tr w:rsidR="00D128D6" w:rsidRPr="00D128D6" w14:paraId="2F70AE76" w14:textId="77777777" w:rsidTr="0004593E">
        <w:trPr>
          <w:trHeight w:val="372"/>
          <w:jc w:val="center"/>
        </w:trPr>
        <w:tc>
          <w:tcPr>
            <w:tcW w:w="1551" w:type="dxa"/>
            <w:tcBorders>
              <w:top w:val="single" w:sz="4" w:space="0" w:color="auto"/>
              <w:left w:val="single" w:sz="4" w:space="0" w:color="auto"/>
              <w:bottom w:val="single" w:sz="4" w:space="0" w:color="auto"/>
              <w:right w:val="single" w:sz="4" w:space="0" w:color="auto"/>
            </w:tcBorders>
            <w:vAlign w:val="center"/>
          </w:tcPr>
          <w:p w14:paraId="5911C30C"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19747901"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tcPr>
          <w:p w14:paraId="2452E672" w14:textId="77777777" w:rsidR="00D128D6" w:rsidRPr="00D128D6" w:rsidRDefault="00D128D6" w:rsidP="00D128D6">
            <w:pPr>
              <w:jc w:val="both"/>
              <w:rPr>
                <w:rFonts w:ascii="Times New Roman" w:hAnsi="Times New Roman" w:cs="Times New Roman"/>
                <w:lang w:val="en-US"/>
              </w:rPr>
            </w:pPr>
          </w:p>
        </w:tc>
        <w:tc>
          <w:tcPr>
            <w:tcW w:w="1467" w:type="dxa"/>
            <w:tcBorders>
              <w:top w:val="single" w:sz="4" w:space="0" w:color="auto"/>
              <w:left w:val="single" w:sz="4" w:space="0" w:color="auto"/>
              <w:bottom w:val="single" w:sz="4" w:space="0" w:color="auto"/>
              <w:right w:val="single" w:sz="4" w:space="0" w:color="auto"/>
            </w:tcBorders>
            <w:vAlign w:val="center"/>
            <w:hideMark/>
          </w:tcPr>
          <w:p w14:paraId="1B5F570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339AFA3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Breast and prostate cancer</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B7EEDAB"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In vivo</w:t>
            </w:r>
          </w:p>
        </w:tc>
      </w:tr>
      <w:tr w:rsidR="00D128D6" w:rsidRPr="00D128D6" w14:paraId="77FF0C5D" w14:textId="77777777" w:rsidTr="0004593E">
        <w:trPr>
          <w:trHeight w:val="486"/>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10E1A99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Nanogels</w:t>
            </w:r>
          </w:p>
        </w:tc>
        <w:tc>
          <w:tcPr>
            <w:tcW w:w="1198" w:type="dxa"/>
            <w:tcBorders>
              <w:top w:val="single" w:sz="4" w:space="0" w:color="auto"/>
              <w:left w:val="single" w:sz="4" w:space="0" w:color="auto"/>
              <w:bottom w:val="single" w:sz="4" w:space="0" w:color="auto"/>
              <w:right w:val="single" w:sz="4" w:space="0" w:color="auto"/>
            </w:tcBorders>
            <w:vAlign w:val="center"/>
            <w:hideMark/>
          </w:tcPr>
          <w:p w14:paraId="3C335BE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&lt;200 nm</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95944D3"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NB-001</w:t>
            </w:r>
          </w:p>
        </w:tc>
        <w:tc>
          <w:tcPr>
            <w:tcW w:w="1467" w:type="dxa"/>
            <w:tcBorders>
              <w:top w:val="single" w:sz="4" w:space="0" w:color="auto"/>
              <w:left w:val="single" w:sz="4" w:space="0" w:color="auto"/>
              <w:bottom w:val="single" w:sz="4" w:space="0" w:color="auto"/>
              <w:right w:val="single" w:sz="4" w:space="0" w:color="auto"/>
            </w:tcBorders>
            <w:vAlign w:val="center"/>
            <w:hideMark/>
          </w:tcPr>
          <w:p w14:paraId="10B203F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Anti-viral</w:t>
            </w:r>
          </w:p>
        </w:tc>
        <w:tc>
          <w:tcPr>
            <w:tcW w:w="2479" w:type="dxa"/>
            <w:tcBorders>
              <w:top w:val="single" w:sz="4" w:space="0" w:color="auto"/>
              <w:left w:val="single" w:sz="4" w:space="0" w:color="auto"/>
              <w:bottom w:val="single" w:sz="4" w:space="0" w:color="auto"/>
              <w:right w:val="single" w:sz="4" w:space="0" w:color="auto"/>
            </w:tcBorders>
            <w:vAlign w:val="center"/>
            <w:hideMark/>
          </w:tcPr>
          <w:p w14:paraId="184E956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Herpes labialis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9C6BAF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III</w:t>
            </w:r>
          </w:p>
        </w:tc>
      </w:tr>
      <w:tr w:rsidR="00D128D6" w:rsidRPr="00D128D6" w14:paraId="7A52FBE5" w14:textId="77777777" w:rsidTr="0004593E">
        <w:trPr>
          <w:trHeight w:val="483"/>
          <w:jc w:val="center"/>
        </w:trPr>
        <w:tc>
          <w:tcPr>
            <w:tcW w:w="1551" w:type="dxa"/>
            <w:tcBorders>
              <w:top w:val="single" w:sz="4" w:space="0" w:color="auto"/>
              <w:left w:val="single" w:sz="4" w:space="0" w:color="auto"/>
              <w:bottom w:val="single" w:sz="4" w:space="0" w:color="auto"/>
              <w:right w:val="single" w:sz="4" w:space="0" w:color="auto"/>
            </w:tcBorders>
            <w:vAlign w:val="center"/>
          </w:tcPr>
          <w:p w14:paraId="0E8A30F1"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6684496B"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7C016CBA" w14:textId="77777777" w:rsidR="00D128D6" w:rsidRPr="00D128D6" w:rsidRDefault="00D128D6" w:rsidP="00D128D6">
            <w:pPr>
              <w:jc w:val="both"/>
              <w:rPr>
                <w:rFonts w:ascii="Times New Roman" w:hAnsi="Times New Roman" w:cs="Times New Roman"/>
                <w:lang w:val="en-US"/>
              </w:rPr>
            </w:pPr>
            <w:proofErr w:type="spellStart"/>
            <w:r w:rsidRPr="00D128D6">
              <w:rPr>
                <w:rFonts w:ascii="Times New Roman" w:hAnsi="Times New Roman" w:cs="Times New Roman"/>
                <w:lang w:val="en-US"/>
              </w:rPr>
              <w:t>MuGard</w:t>
            </w:r>
            <w:proofErr w:type="spellEnd"/>
          </w:p>
        </w:tc>
        <w:tc>
          <w:tcPr>
            <w:tcW w:w="1467" w:type="dxa"/>
            <w:tcBorders>
              <w:top w:val="single" w:sz="4" w:space="0" w:color="auto"/>
              <w:left w:val="single" w:sz="4" w:space="0" w:color="auto"/>
              <w:bottom w:val="single" w:sz="4" w:space="0" w:color="auto"/>
              <w:right w:val="single" w:sz="4" w:space="0" w:color="auto"/>
            </w:tcBorders>
            <w:vAlign w:val="center"/>
            <w:hideMark/>
          </w:tcPr>
          <w:p w14:paraId="5DB51A1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Mucositis</w:t>
            </w:r>
          </w:p>
        </w:tc>
        <w:tc>
          <w:tcPr>
            <w:tcW w:w="2479" w:type="dxa"/>
            <w:tcBorders>
              <w:top w:val="single" w:sz="4" w:space="0" w:color="auto"/>
              <w:left w:val="single" w:sz="4" w:space="0" w:color="auto"/>
              <w:bottom w:val="single" w:sz="4" w:space="0" w:color="auto"/>
              <w:right w:val="single" w:sz="4" w:space="0" w:color="auto"/>
            </w:tcBorders>
            <w:vAlign w:val="center"/>
            <w:hideMark/>
          </w:tcPr>
          <w:p w14:paraId="07B80F8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Head and neck</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B384F9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IV</w:t>
            </w:r>
          </w:p>
        </w:tc>
      </w:tr>
      <w:tr w:rsidR="00D128D6" w:rsidRPr="00D128D6" w14:paraId="021E9B59" w14:textId="77777777" w:rsidTr="0004593E">
        <w:trPr>
          <w:trHeight w:val="484"/>
          <w:jc w:val="center"/>
        </w:trPr>
        <w:tc>
          <w:tcPr>
            <w:tcW w:w="1551" w:type="dxa"/>
            <w:tcBorders>
              <w:top w:val="single" w:sz="4" w:space="0" w:color="auto"/>
              <w:left w:val="single" w:sz="4" w:space="0" w:color="auto"/>
              <w:bottom w:val="single" w:sz="4" w:space="0" w:color="auto"/>
              <w:right w:val="single" w:sz="4" w:space="0" w:color="auto"/>
            </w:tcBorders>
            <w:vAlign w:val="center"/>
            <w:hideMark/>
          </w:tcPr>
          <w:p w14:paraId="5C96736E"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CPP</w:t>
            </w:r>
          </w:p>
        </w:tc>
        <w:tc>
          <w:tcPr>
            <w:tcW w:w="1198" w:type="dxa"/>
            <w:tcBorders>
              <w:top w:val="single" w:sz="4" w:space="0" w:color="auto"/>
              <w:left w:val="single" w:sz="4" w:space="0" w:color="auto"/>
              <w:bottom w:val="single" w:sz="4" w:space="0" w:color="auto"/>
              <w:right w:val="single" w:sz="4" w:space="0" w:color="auto"/>
            </w:tcBorders>
            <w:vAlign w:val="center"/>
            <w:hideMark/>
          </w:tcPr>
          <w:p w14:paraId="12D72AE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~30 aa residue</w:t>
            </w:r>
          </w:p>
          <w:p w14:paraId="63951DD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long</w:t>
            </w:r>
          </w:p>
        </w:tc>
        <w:tc>
          <w:tcPr>
            <w:tcW w:w="1514" w:type="dxa"/>
            <w:tcBorders>
              <w:top w:val="single" w:sz="4" w:space="0" w:color="auto"/>
              <w:left w:val="single" w:sz="4" w:space="0" w:color="auto"/>
              <w:bottom w:val="single" w:sz="4" w:space="0" w:color="auto"/>
              <w:right w:val="single" w:sz="4" w:space="0" w:color="auto"/>
            </w:tcBorders>
            <w:vAlign w:val="center"/>
            <w:hideMark/>
          </w:tcPr>
          <w:p w14:paraId="6AA64646"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Azurin</w:t>
            </w:r>
          </w:p>
        </w:tc>
        <w:tc>
          <w:tcPr>
            <w:tcW w:w="1467" w:type="dxa"/>
            <w:tcBorders>
              <w:top w:val="single" w:sz="4" w:space="0" w:color="auto"/>
              <w:left w:val="single" w:sz="4" w:space="0" w:color="auto"/>
              <w:bottom w:val="single" w:sz="4" w:space="0" w:color="auto"/>
              <w:right w:val="single" w:sz="4" w:space="0" w:color="auto"/>
            </w:tcBorders>
            <w:vAlign w:val="center"/>
            <w:hideMark/>
          </w:tcPr>
          <w:p w14:paraId="07E2D9BA"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w:t>
            </w:r>
          </w:p>
          <w:p w14:paraId="24C7766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13174D3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Refractory</w:t>
            </w:r>
          </w:p>
          <w:p w14:paraId="7FF9854D"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solid tumors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27BCAC5"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r w:rsidR="00D128D6" w:rsidRPr="00D128D6" w14:paraId="712C123C" w14:textId="77777777" w:rsidTr="0004593E">
        <w:trPr>
          <w:trHeight w:val="516"/>
          <w:jc w:val="center"/>
        </w:trPr>
        <w:tc>
          <w:tcPr>
            <w:tcW w:w="1551" w:type="dxa"/>
            <w:tcBorders>
              <w:top w:val="single" w:sz="4" w:space="0" w:color="auto"/>
              <w:left w:val="single" w:sz="4" w:space="0" w:color="auto"/>
              <w:bottom w:val="single" w:sz="4" w:space="0" w:color="auto"/>
              <w:right w:val="single" w:sz="4" w:space="0" w:color="auto"/>
            </w:tcBorders>
            <w:vAlign w:val="center"/>
          </w:tcPr>
          <w:p w14:paraId="6B3A4626" w14:textId="77777777" w:rsidR="00D128D6" w:rsidRPr="00D128D6" w:rsidRDefault="00D128D6" w:rsidP="00D128D6">
            <w:pPr>
              <w:jc w:val="both"/>
              <w:rPr>
                <w:rFonts w:ascii="Times New Roman" w:hAnsi="Times New Roman" w:cs="Times New Roman"/>
                <w:lang w:val="en-US"/>
              </w:rPr>
            </w:pPr>
          </w:p>
        </w:tc>
        <w:tc>
          <w:tcPr>
            <w:tcW w:w="1198" w:type="dxa"/>
            <w:tcBorders>
              <w:top w:val="single" w:sz="4" w:space="0" w:color="auto"/>
              <w:left w:val="single" w:sz="4" w:space="0" w:color="auto"/>
              <w:bottom w:val="single" w:sz="4" w:space="0" w:color="auto"/>
              <w:right w:val="single" w:sz="4" w:space="0" w:color="auto"/>
            </w:tcBorders>
            <w:vAlign w:val="center"/>
          </w:tcPr>
          <w:p w14:paraId="35A20F14" w14:textId="77777777" w:rsidR="00D128D6" w:rsidRPr="00D128D6" w:rsidRDefault="00D128D6" w:rsidP="00D128D6">
            <w:pPr>
              <w:jc w:val="both"/>
              <w:rPr>
                <w:rFonts w:ascii="Times New Roman" w:hAnsi="Times New Roman" w:cs="Times New Roman"/>
                <w:lang w:val="en-US"/>
              </w:rPr>
            </w:pPr>
          </w:p>
        </w:tc>
        <w:tc>
          <w:tcPr>
            <w:tcW w:w="1514" w:type="dxa"/>
            <w:tcBorders>
              <w:top w:val="single" w:sz="4" w:space="0" w:color="auto"/>
              <w:left w:val="single" w:sz="4" w:space="0" w:color="auto"/>
              <w:bottom w:val="single" w:sz="4" w:space="0" w:color="auto"/>
              <w:right w:val="single" w:sz="4" w:space="0" w:color="auto"/>
            </w:tcBorders>
            <w:vAlign w:val="center"/>
            <w:hideMark/>
          </w:tcPr>
          <w:p w14:paraId="252932A2"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 xml:space="preserve">Synthetic </w:t>
            </w:r>
          </w:p>
          <w:p w14:paraId="3888257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peptides</w:t>
            </w:r>
          </w:p>
          <w:p w14:paraId="5A119A3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XG- 102</w:t>
            </w:r>
          </w:p>
        </w:tc>
        <w:tc>
          <w:tcPr>
            <w:tcW w:w="1467" w:type="dxa"/>
            <w:tcBorders>
              <w:top w:val="single" w:sz="4" w:space="0" w:color="auto"/>
              <w:left w:val="single" w:sz="4" w:space="0" w:color="auto"/>
              <w:bottom w:val="single" w:sz="4" w:space="0" w:color="auto"/>
              <w:right w:val="single" w:sz="4" w:space="0" w:color="auto"/>
            </w:tcBorders>
            <w:vAlign w:val="center"/>
            <w:hideMark/>
          </w:tcPr>
          <w:p w14:paraId="70574B2F"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Cancer therapy</w:t>
            </w:r>
          </w:p>
        </w:tc>
        <w:tc>
          <w:tcPr>
            <w:tcW w:w="2479" w:type="dxa"/>
            <w:tcBorders>
              <w:top w:val="single" w:sz="4" w:space="0" w:color="auto"/>
              <w:left w:val="single" w:sz="4" w:space="0" w:color="auto"/>
              <w:bottom w:val="single" w:sz="4" w:space="0" w:color="auto"/>
              <w:right w:val="single" w:sz="4" w:space="0" w:color="auto"/>
            </w:tcBorders>
            <w:vAlign w:val="center"/>
            <w:hideMark/>
          </w:tcPr>
          <w:p w14:paraId="5FEC4448"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c-Jun-N- terminal kinases</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60461E4" w14:textId="77777777" w:rsidR="00D128D6" w:rsidRPr="00D128D6" w:rsidRDefault="00D128D6" w:rsidP="00D128D6">
            <w:pPr>
              <w:jc w:val="both"/>
              <w:rPr>
                <w:rFonts w:ascii="Times New Roman" w:hAnsi="Times New Roman" w:cs="Times New Roman"/>
                <w:lang w:val="en-US"/>
              </w:rPr>
            </w:pPr>
            <w:r w:rsidRPr="00D128D6">
              <w:rPr>
                <w:rFonts w:ascii="Times New Roman" w:hAnsi="Times New Roman" w:cs="Times New Roman"/>
                <w:lang w:val="en-US"/>
              </w:rPr>
              <w:t>Phase II</w:t>
            </w:r>
          </w:p>
        </w:tc>
      </w:tr>
    </w:tbl>
    <w:p w14:paraId="42C480A8" w14:textId="77777777" w:rsidR="00D128D6" w:rsidRPr="00D128D6" w:rsidRDefault="00D128D6" w:rsidP="00D128D6">
      <w:pPr>
        <w:jc w:val="both"/>
        <w:rPr>
          <w:rFonts w:ascii="Times New Roman" w:hAnsi="Times New Roman" w:cs="Times New Roman"/>
          <w:b/>
          <w:lang w:val="en-US"/>
        </w:rPr>
      </w:pPr>
      <w:r w:rsidRPr="00D128D6">
        <w:rPr>
          <w:rFonts w:ascii="Times New Roman" w:hAnsi="Times New Roman" w:cs="Times New Roman"/>
          <w:b/>
        </w:rPr>
        <w:t xml:space="preserve">(Source: </w:t>
      </w:r>
      <w:r w:rsidRPr="00D128D6">
        <w:rPr>
          <w:rFonts w:ascii="Times New Roman" w:hAnsi="Times New Roman" w:cs="Times New Roman"/>
          <w:b/>
          <w:lang w:val="en-US"/>
        </w:rPr>
        <w:t>Lehner et al.</w:t>
      </w:r>
      <w:proofErr w:type="gramStart"/>
      <w:r w:rsidRPr="00D128D6">
        <w:rPr>
          <w:rFonts w:ascii="Times New Roman" w:hAnsi="Times New Roman" w:cs="Times New Roman"/>
          <w:b/>
          <w:lang w:val="en-US"/>
        </w:rPr>
        <w:t>,  2013</w:t>
      </w:r>
      <w:proofErr w:type="gramEnd"/>
      <w:r w:rsidRPr="00D128D6">
        <w:rPr>
          <w:rFonts w:ascii="Times New Roman" w:hAnsi="Times New Roman" w:cs="Times New Roman"/>
          <w:b/>
          <w:lang w:val="en-US"/>
        </w:rPr>
        <w:t>)</w:t>
      </w:r>
    </w:p>
    <w:p w14:paraId="39903AEF"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Quantum Dots (QDs)</w:t>
      </w:r>
    </w:p>
    <w:p w14:paraId="6D31B2D8" w14:textId="022F2585" w:rsidR="00B85866" w:rsidRPr="00B85866" w:rsidRDefault="00B85866" w:rsidP="006265BF">
      <w:pPr>
        <w:jc w:val="both"/>
        <w:rPr>
          <w:rFonts w:ascii="Times New Roman" w:hAnsi="Times New Roman" w:cs="Times New Roman"/>
        </w:rPr>
      </w:pPr>
      <w:r w:rsidRPr="00B85866">
        <w:rPr>
          <w:rFonts w:ascii="Times New Roman" w:hAnsi="Times New Roman" w:cs="Times New Roman"/>
        </w:rPr>
        <w:t>Quantum dots (QDs), semiconductor nanoparticles typically ranging from 2 to 10 nm in diameter, possess unique quantum confinement effects resulting in size-</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optical properties, broad absorption spectra, narrow emission peaks, and high quantum yields. These remarkable optical attributes make QDs superior alternatives to traditional fluorophores in biomedical imaging, offering enhanced resolution, multiplexing capabilities, and photostability. Biomedical imaging applications utilizing QDs include cellular </w:t>
      </w:r>
      <w:r w:rsidR="000B2B22" w:rsidRPr="00B85866">
        <w:rPr>
          <w:rFonts w:ascii="Times New Roman" w:hAnsi="Times New Roman" w:cs="Times New Roman"/>
        </w:rPr>
        <w:t>labelling</w:t>
      </w:r>
      <w:r w:rsidRPr="00B85866">
        <w:rPr>
          <w:rFonts w:ascii="Times New Roman" w:hAnsi="Times New Roman" w:cs="Times New Roman"/>
        </w:rPr>
        <w:t xml:space="preserve">, </w:t>
      </w:r>
      <w:r w:rsidR="000B2B22" w:rsidRPr="00B85866">
        <w:rPr>
          <w:rFonts w:ascii="Times New Roman" w:hAnsi="Times New Roman" w:cs="Times New Roman"/>
        </w:rPr>
        <w:t>tumour</w:t>
      </w:r>
      <w:r w:rsidRPr="00B85866">
        <w:rPr>
          <w:rFonts w:ascii="Times New Roman" w:hAnsi="Times New Roman" w:cs="Times New Roman"/>
        </w:rPr>
        <w:t xml:space="preserve"> detection, molecular imaging, and real-time tracking of biomolecules, significantly enhancing diagnostic sensitivity and accuracy (</w:t>
      </w:r>
      <w:proofErr w:type="spellStart"/>
      <w:r w:rsidRPr="00B85866">
        <w:rPr>
          <w:rFonts w:ascii="Times New Roman" w:hAnsi="Times New Roman" w:cs="Times New Roman"/>
        </w:rPr>
        <w:t>Medintz</w:t>
      </w:r>
      <w:proofErr w:type="spellEnd"/>
      <w:r w:rsidRPr="00B85866">
        <w:rPr>
          <w:rFonts w:ascii="Times New Roman" w:hAnsi="Times New Roman" w:cs="Times New Roman"/>
        </w:rPr>
        <w:t xml:space="preserve"> et al., 2005).</w:t>
      </w:r>
    </w:p>
    <w:p w14:paraId="26A70860" w14:textId="77777777" w:rsidR="00B85866" w:rsidRPr="00B85866" w:rsidRDefault="00B85866" w:rsidP="006265BF">
      <w:pPr>
        <w:jc w:val="both"/>
        <w:rPr>
          <w:rFonts w:ascii="Times New Roman" w:hAnsi="Times New Roman" w:cs="Times New Roman"/>
          <w:b/>
          <w:bCs/>
        </w:rPr>
      </w:pPr>
      <w:r w:rsidRPr="00B85866">
        <w:rPr>
          <w:rFonts w:ascii="Times New Roman" w:hAnsi="Times New Roman" w:cs="Times New Roman"/>
          <w:b/>
          <w:bCs/>
          <w:i/>
          <w:iCs/>
        </w:rPr>
        <w:t>Hybrid and Composite Nanomaterials</w:t>
      </w:r>
    </w:p>
    <w:p w14:paraId="1B9E903B" w14:textId="5FE1C1F3" w:rsidR="00B85866" w:rsidRPr="00B85866" w:rsidRDefault="00B85866" w:rsidP="006265BF">
      <w:pPr>
        <w:jc w:val="both"/>
        <w:rPr>
          <w:rFonts w:ascii="Times New Roman" w:hAnsi="Times New Roman" w:cs="Times New Roman"/>
        </w:rPr>
      </w:pPr>
      <w:r w:rsidRPr="00B85866">
        <w:rPr>
          <w:rFonts w:ascii="Times New Roman" w:hAnsi="Times New Roman" w:cs="Times New Roman"/>
        </w:rPr>
        <w:t>Hybrid and composite nanomaterials, including metal-organic frameworks (MOFs) and core-shell nanoparticles, integrate the properties of multiple nanomaterial</w:t>
      </w:r>
      <w:r w:rsidR="0079117F">
        <w:rPr>
          <w:rFonts w:ascii="Times New Roman" w:hAnsi="Times New Roman" w:cs="Times New Roman"/>
        </w:rPr>
        <w:t xml:space="preserve">s to achieve multifunctionality (Zhou </w:t>
      </w:r>
      <w:r w:rsidR="0079117F" w:rsidRPr="0079117F">
        <w:rPr>
          <w:rFonts w:ascii="Times New Roman" w:hAnsi="Times New Roman" w:cs="Times New Roman"/>
          <w:i/>
        </w:rPr>
        <w:t>et.al.,</w:t>
      </w:r>
      <w:r w:rsidR="0079117F">
        <w:rPr>
          <w:rFonts w:ascii="Times New Roman" w:hAnsi="Times New Roman" w:cs="Times New Roman"/>
        </w:rPr>
        <w:t xml:space="preserve"> 2015).</w:t>
      </w:r>
      <w:r w:rsidRPr="00B85866">
        <w:rPr>
          <w:rFonts w:ascii="Times New Roman" w:hAnsi="Times New Roman" w:cs="Times New Roman"/>
        </w:rPr>
        <w:t xml:space="preserve"> MOFs, consisting of metal ions coordinated to organic ligands, are characterized by their large surface areas, </w:t>
      </w:r>
      <w:proofErr w:type="spellStart"/>
      <w:r w:rsidRPr="00B85866">
        <w:rPr>
          <w:rFonts w:ascii="Times New Roman" w:hAnsi="Times New Roman" w:cs="Times New Roman"/>
        </w:rPr>
        <w:t>tunable</w:t>
      </w:r>
      <w:proofErr w:type="spellEnd"/>
      <w:r w:rsidRPr="00B85866">
        <w:rPr>
          <w:rFonts w:ascii="Times New Roman" w:hAnsi="Times New Roman" w:cs="Times New Roman"/>
        </w:rPr>
        <w:t xml:space="preserve"> porosity, and chemical stability, allowing their effective use in drug delivery, biosensing, and imaging. Their ability to host and release therapeutic agents in a controlled manner has made them promising candidates in targeted chemotherapy and pe</w:t>
      </w:r>
      <w:r w:rsidR="0079117F">
        <w:rPr>
          <w:rFonts w:ascii="Times New Roman" w:hAnsi="Times New Roman" w:cs="Times New Roman"/>
        </w:rPr>
        <w:t>rsonalized medicine</w:t>
      </w:r>
      <w:r w:rsidRPr="00B85866">
        <w:rPr>
          <w:rFonts w:ascii="Times New Roman" w:hAnsi="Times New Roman" w:cs="Times New Roman"/>
        </w:rPr>
        <w:t>.</w:t>
      </w:r>
      <w:r w:rsidR="00D13980">
        <w:rPr>
          <w:rFonts w:ascii="Times New Roman" w:hAnsi="Times New Roman" w:cs="Times New Roman"/>
        </w:rPr>
        <w:t xml:space="preserve"> </w:t>
      </w:r>
      <w:r w:rsidRPr="00B85866">
        <w:rPr>
          <w:rFonts w:ascii="Times New Roman" w:hAnsi="Times New Roman" w:cs="Times New Roman"/>
        </w:rPr>
        <w:t>Core-shell nanoparticles consist of a core material enveloped by a shell composed of different materials, combining multiple functionalities such as imaging and therapy into a single nanoparticle. Magnetic-core silica-shell nanoparticles, for example, allow simultaneous magnetic resonance imaging and targeted drug delivery, significantly enhancing therapeutic efficacy and diagnostic accuracy, thus offering considerable potenti</w:t>
      </w:r>
      <w:r w:rsidR="0079117F">
        <w:rPr>
          <w:rFonts w:ascii="Times New Roman" w:hAnsi="Times New Roman" w:cs="Times New Roman"/>
        </w:rPr>
        <w:t xml:space="preserve">al in </w:t>
      </w:r>
      <w:r w:rsidR="000B2B22">
        <w:rPr>
          <w:rFonts w:ascii="Times New Roman" w:hAnsi="Times New Roman" w:cs="Times New Roman"/>
        </w:rPr>
        <w:t>theragnostic</w:t>
      </w:r>
      <w:r w:rsidR="0079117F">
        <w:rPr>
          <w:rFonts w:ascii="Times New Roman" w:hAnsi="Times New Roman" w:cs="Times New Roman"/>
        </w:rPr>
        <w:t xml:space="preserve"> applications</w:t>
      </w:r>
      <w:r w:rsidRPr="00B85866">
        <w:rPr>
          <w:rFonts w:ascii="Times New Roman" w:hAnsi="Times New Roman" w:cs="Times New Roman"/>
        </w:rPr>
        <w:t>.</w:t>
      </w:r>
    </w:p>
    <w:p w14:paraId="1D3683BD" w14:textId="43180F1B" w:rsidR="00B85866" w:rsidRPr="00B85866" w:rsidRDefault="00D128D6" w:rsidP="006265BF">
      <w:pPr>
        <w:jc w:val="both"/>
        <w:rPr>
          <w:rFonts w:ascii="Times New Roman" w:hAnsi="Times New Roman" w:cs="Times New Roman"/>
        </w:rPr>
      </w:pPr>
      <w:r>
        <w:rPr>
          <w:rFonts w:ascii="Times New Roman" w:hAnsi="Times New Roman" w:cs="Times New Roman"/>
          <w:b/>
          <w:bCs/>
        </w:rPr>
        <w:t>3</w:t>
      </w:r>
      <w:r w:rsidR="00B85866" w:rsidRPr="00B85866">
        <w:rPr>
          <w:rFonts w:ascii="Times New Roman" w:hAnsi="Times New Roman" w:cs="Times New Roman"/>
          <w:b/>
          <w:bCs/>
        </w:rPr>
        <w:t>. Physicochemical Properties of Nanomaterials Influencing Biomedical Applications</w:t>
      </w:r>
    </w:p>
    <w:p w14:paraId="4F68B2B7"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lastRenderedPageBreak/>
        <w:t>Size and shape-dependent properties</w:t>
      </w:r>
    </w:p>
    <w:p w14:paraId="7E9CF423" w14:textId="71C60633"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demonstrate distinct size and shape-dependent properties crucial fo</w:t>
      </w:r>
      <w:r w:rsidR="0079117F">
        <w:rPr>
          <w:rFonts w:ascii="Times New Roman" w:hAnsi="Times New Roman" w:cs="Times New Roman"/>
        </w:rPr>
        <w:t xml:space="preserve">r their biomedical applications (Yang </w:t>
      </w:r>
      <w:r w:rsidR="0079117F" w:rsidRPr="0079117F">
        <w:rPr>
          <w:rFonts w:ascii="Times New Roman" w:hAnsi="Times New Roman" w:cs="Times New Roman"/>
          <w:i/>
        </w:rPr>
        <w:t>et.al.,</w:t>
      </w:r>
      <w:r w:rsidR="0079117F">
        <w:rPr>
          <w:rFonts w:ascii="Times New Roman" w:hAnsi="Times New Roman" w:cs="Times New Roman"/>
        </w:rPr>
        <w:t xml:space="preserve"> 2019).</w:t>
      </w:r>
      <w:r w:rsidRPr="00B85866">
        <w:rPr>
          <w:rFonts w:ascii="Times New Roman" w:hAnsi="Times New Roman" w:cs="Times New Roman"/>
        </w:rPr>
        <w:t xml:space="preserve"> The nanoscale size significantly enhances surface-to-volume ratios, thus increasing the reactivity and interaction of nanoparticles with biological entities such as cells and proteins. Size-specific </w:t>
      </w:r>
      <w:r w:rsidR="000B2B22" w:rsidRPr="00B85866">
        <w:rPr>
          <w:rFonts w:ascii="Times New Roman" w:hAnsi="Times New Roman" w:cs="Times New Roman"/>
        </w:rPr>
        <w:t>behaviours</w:t>
      </w:r>
      <w:r w:rsidRPr="00B85866">
        <w:rPr>
          <w:rFonts w:ascii="Times New Roman" w:hAnsi="Times New Roman" w:cs="Times New Roman"/>
        </w:rPr>
        <w:t>, such as cellular uptake efficiency, circulation time in blood, and biodistribution, critically influence the</w:t>
      </w:r>
      <w:r w:rsidR="0079117F">
        <w:rPr>
          <w:rFonts w:ascii="Times New Roman" w:hAnsi="Times New Roman" w:cs="Times New Roman"/>
        </w:rPr>
        <w:t>rapeutic efficacy and toxicity</w:t>
      </w:r>
      <w:r w:rsidRPr="00B85866">
        <w:rPr>
          <w:rFonts w:ascii="Times New Roman" w:hAnsi="Times New Roman" w:cs="Times New Roman"/>
        </w:rPr>
        <w:t>. For instance, nanoparticles below 50 nm typically exhibit enhanced cellular internalization, whereas particles larger than 200 nm primarily accumulate in the reticuloendothelial system, altering biodistribution pat</w:t>
      </w:r>
      <w:r w:rsidR="0079117F">
        <w:rPr>
          <w:rFonts w:ascii="Times New Roman" w:hAnsi="Times New Roman" w:cs="Times New Roman"/>
        </w:rPr>
        <w:t>terns and therapeutic outcomes</w:t>
      </w:r>
      <w:r w:rsidRPr="00B85866">
        <w:rPr>
          <w:rFonts w:ascii="Times New Roman" w:hAnsi="Times New Roman" w:cs="Times New Roman"/>
        </w:rPr>
        <w:t xml:space="preserve">. Shape also considerably affects nanoparticle </w:t>
      </w:r>
      <w:r w:rsidR="00D128D6" w:rsidRPr="00B85866">
        <w:rPr>
          <w:rFonts w:ascii="Times New Roman" w:hAnsi="Times New Roman" w:cs="Times New Roman"/>
        </w:rPr>
        <w:t>behaviour</w:t>
      </w:r>
      <w:r w:rsidRPr="00B85866">
        <w:rPr>
          <w:rFonts w:ascii="Times New Roman" w:hAnsi="Times New Roman" w:cs="Times New Roman"/>
        </w:rPr>
        <w:t xml:space="preserve">; rod-shaped nanoparticles generally show prolonged circulation and enhanced cellular uptake compared to spherical nanoparticles, facilitating efficient </w:t>
      </w:r>
      <w:r w:rsidR="00D128D6" w:rsidRPr="00B85866">
        <w:rPr>
          <w:rFonts w:ascii="Times New Roman" w:hAnsi="Times New Roman" w:cs="Times New Roman"/>
        </w:rPr>
        <w:t>tumour</w:t>
      </w:r>
      <w:r w:rsidRPr="00B85866">
        <w:rPr>
          <w:rFonts w:ascii="Times New Roman" w:hAnsi="Times New Roman" w:cs="Times New Roman"/>
        </w:rPr>
        <w:t xml:space="preserve"> targeting (</w:t>
      </w:r>
      <w:r w:rsidR="0079117F">
        <w:rPr>
          <w:rFonts w:ascii="Times New Roman" w:hAnsi="Times New Roman" w:cs="Times New Roman"/>
        </w:rPr>
        <w:t xml:space="preserve">Hadji </w:t>
      </w:r>
      <w:r w:rsidR="0079117F" w:rsidRPr="0079117F">
        <w:rPr>
          <w:rFonts w:ascii="Times New Roman" w:hAnsi="Times New Roman" w:cs="Times New Roman"/>
          <w:i/>
        </w:rPr>
        <w:t>et.al.,</w:t>
      </w:r>
      <w:r w:rsidR="0079117F">
        <w:rPr>
          <w:rFonts w:ascii="Times New Roman" w:hAnsi="Times New Roman" w:cs="Times New Roman"/>
        </w:rPr>
        <w:t xml:space="preserve"> 2022</w:t>
      </w:r>
      <w:r w:rsidRPr="00B85866">
        <w:rPr>
          <w:rFonts w:ascii="Times New Roman" w:hAnsi="Times New Roman" w:cs="Times New Roman"/>
        </w:rPr>
        <w:t>).</w:t>
      </w:r>
    </w:p>
    <w:p w14:paraId="664EE4D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Surface charge and functionalization</w:t>
      </w:r>
    </w:p>
    <w:p w14:paraId="7BAEDFC1"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surface charge and chemical functionalization of nanoparticles directly affect their stability, cellular interactions, and bioavailability. Positively charged nanoparticles display increased affinity for negatively charged cell membranes, enhancing uptake efficiency but also potentially increasing cytotoxicity. Conversely, negatively charged or neutrally charged nanoparticles show reduced toxicity profiles and prolonged systemic circulation due to decreased protein ads</w:t>
      </w:r>
      <w:r w:rsidR="0079117F">
        <w:rPr>
          <w:rFonts w:ascii="Times New Roman" w:hAnsi="Times New Roman" w:cs="Times New Roman"/>
        </w:rPr>
        <w:t>orption and immune recognition</w:t>
      </w:r>
      <w:r w:rsidRPr="00B85866">
        <w:rPr>
          <w:rFonts w:ascii="Times New Roman" w:hAnsi="Times New Roman" w:cs="Times New Roman"/>
        </w:rPr>
        <w:t>. Surface functionalization, achieved through ligand attachment or polymeric coatings such as polyethylene glycol (PEG), significantly improves nanoparticle stability, reduces opsonization, and prevents premature clearance by the immune system, thus enhancing therapeutic targeting capabilities (</w:t>
      </w:r>
      <w:r w:rsidR="0079117F">
        <w:rPr>
          <w:rFonts w:ascii="Times New Roman" w:hAnsi="Times New Roman" w:cs="Times New Roman"/>
        </w:rPr>
        <w:t xml:space="preserve">Harrison </w:t>
      </w:r>
      <w:r w:rsidR="0079117F" w:rsidRPr="0079117F">
        <w:rPr>
          <w:rFonts w:ascii="Times New Roman" w:hAnsi="Times New Roman" w:cs="Times New Roman"/>
          <w:i/>
        </w:rPr>
        <w:t>et.al.,</w:t>
      </w:r>
      <w:r w:rsidR="0079117F">
        <w:rPr>
          <w:rFonts w:ascii="Times New Roman" w:hAnsi="Times New Roman" w:cs="Times New Roman"/>
        </w:rPr>
        <w:t xml:space="preserve"> 2016</w:t>
      </w:r>
      <w:r w:rsidRPr="00B85866">
        <w:rPr>
          <w:rFonts w:ascii="Times New Roman" w:hAnsi="Times New Roman" w:cs="Times New Roman"/>
        </w:rPr>
        <w:t>).</w:t>
      </w:r>
    </w:p>
    <w:p w14:paraId="7ECAD76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Biocompatibility and biodegradability</w:t>
      </w:r>
    </w:p>
    <w:p w14:paraId="46B6D15A" w14:textId="68874AAC"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Biocompatibility and biodegradability are essential factors governing the clinical applicability and safety profile of nanomaterials. Biocompatible nanoparticles minimize adverse reactions, including inflammation, immune activation, and cytotoxicity. Materials like chitosan, </w:t>
      </w:r>
      <w:proofErr w:type="spellStart"/>
      <w:r w:rsidRPr="00B85866">
        <w:rPr>
          <w:rFonts w:ascii="Times New Roman" w:hAnsi="Times New Roman" w:cs="Times New Roman"/>
        </w:rPr>
        <w:t>gelatin</w:t>
      </w:r>
      <w:proofErr w:type="spellEnd"/>
      <w:r w:rsidRPr="00B85866">
        <w:rPr>
          <w:rFonts w:ascii="Times New Roman" w:hAnsi="Times New Roman" w:cs="Times New Roman"/>
        </w:rPr>
        <w:t xml:space="preserve">, PLGA, and lipid-based nanoparticles inherently exhibit </w:t>
      </w:r>
      <w:r w:rsidR="00D128D6" w:rsidRPr="00B85866">
        <w:rPr>
          <w:rFonts w:ascii="Times New Roman" w:hAnsi="Times New Roman" w:cs="Times New Roman"/>
        </w:rPr>
        <w:t>favourable</w:t>
      </w:r>
      <w:r w:rsidRPr="00B85866">
        <w:rPr>
          <w:rFonts w:ascii="Times New Roman" w:hAnsi="Times New Roman" w:cs="Times New Roman"/>
        </w:rPr>
        <w:t xml:space="preserve"> biocompatibility due to their natural biodegradation pathways, making them suitable candidat</w:t>
      </w:r>
      <w:r w:rsidR="0079117F">
        <w:rPr>
          <w:rFonts w:ascii="Times New Roman" w:hAnsi="Times New Roman" w:cs="Times New Roman"/>
        </w:rPr>
        <w:t>es for biomedical applications</w:t>
      </w:r>
      <w:r w:rsidRPr="00B85866">
        <w:rPr>
          <w:rFonts w:ascii="Times New Roman" w:hAnsi="Times New Roman" w:cs="Times New Roman"/>
        </w:rPr>
        <w:t>. Biodegradable nanoparticles facilitate controlled drug release by gradual breakdown into non-toxic metabolites, significantly reducing chronic toxicity and ensuring effective therapeutic outcomes. Nanomaterials lacking biodegradability risk bioaccumulation and subsequent toxicity, highlighting the importance of material selection based on bi</w:t>
      </w:r>
      <w:r w:rsidR="0079117F">
        <w:rPr>
          <w:rFonts w:ascii="Times New Roman" w:hAnsi="Times New Roman" w:cs="Times New Roman"/>
        </w:rPr>
        <w:t xml:space="preserve">odegradability characteristics (Lead </w:t>
      </w:r>
      <w:r w:rsidR="0079117F" w:rsidRPr="0079117F">
        <w:rPr>
          <w:rFonts w:ascii="Times New Roman" w:hAnsi="Times New Roman" w:cs="Times New Roman"/>
          <w:i/>
        </w:rPr>
        <w:t xml:space="preserve">et.al., </w:t>
      </w:r>
      <w:r w:rsidR="0079117F">
        <w:rPr>
          <w:rFonts w:ascii="Times New Roman" w:hAnsi="Times New Roman" w:cs="Times New Roman"/>
        </w:rPr>
        <w:t>2018).</w:t>
      </w:r>
    </w:p>
    <w:p w14:paraId="6E8A4D6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Optical and electronic properties</w:t>
      </w:r>
    </w:p>
    <w:p w14:paraId="4AC91F5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unique optical and electronic properties of nanomaterials, such as surface plasmon resonance (SPR) exhibited by metallic nanoparticles (e.g., gold and silver nanoparticles), quantum confinement effects in quantum dots, and superior electrical conductivity in carbon-based nanomaterials, have profound implications for biome</w:t>
      </w:r>
      <w:r w:rsidR="0079117F">
        <w:rPr>
          <w:rFonts w:ascii="Times New Roman" w:hAnsi="Times New Roman" w:cs="Times New Roman"/>
        </w:rPr>
        <w:t>dical imaging and diagnostics</w:t>
      </w:r>
      <w:r w:rsidRPr="00B85866">
        <w:rPr>
          <w:rFonts w:ascii="Times New Roman" w:hAnsi="Times New Roman" w:cs="Times New Roman"/>
        </w:rPr>
        <w:t>. For instance, gold nanoparticles exhibit strong SPR absorption, enabling their use in photothermal therapies and sensitive diagnostic assays. Quantum dots, due to their size-dependent emission spectra and high quantum yield, provide exceptional resolution in fluorescence imaging, significantly surpassing traditional dyes in diagn</w:t>
      </w:r>
      <w:r w:rsidR="0079117F">
        <w:rPr>
          <w:rFonts w:ascii="Times New Roman" w:hAnsi="Times New Roman" w:cs="Times New Roman"/>
        </w:rPr>
        <w:t xml:space="preserve">ostic sensitivity and accuracy (Yao </w:t>
      </w:r>
      <w:r w:rsidR="0079117F" w:rsidRPr="0079117F">
        <w:rPr>
          <w:rFonts w:ascii="Times New Roman" w:hAnsi="Times New Roman" w:cs="Times New Roman"/>
          <w:i/>
        </w:rPr>
        <w:t>et.al.,</w:t>
      </w:r>
      <w:r w:rsidR="0079117F">
        <w:rPr>
          <w:rFonts w:ascii="Times New Roman" w:hAnsi="Times New Roman" w:cs="Times New Roman"/>
        </w:rPr>
        <w:t xml:space="preserve"> 2014).</w:t>
      </w:r>
    </w:p>
    <w:p w14:paraId="20C55229" w14:textId="16C46CE2" w:rsidR="00B85866" w:rsidRPr="00B85866" w:rsidRDefault="00D128D6" w:rsidP="006265BF">
      <w:pPr>
        <w:jc w:val="both"/>
        <w:rPr>
          <w:rFonts w:ascii="Times New Roman" w:hAnsi="Times New Roman" w:cs="Times New Roman"/>
        </w:rPr>
      </w:pPr>
      <w:r>
        <w:rPr>
          <w:rFonts w:ascii="Times New Roman" w:hAnsi="Times New Roman" w:cs="Times New Roman"/>
          <w:b/>
          <w:bCs/>
        </w:rPr>
        <w:t>4</w:t>
      </w:r>
      <w:r w:rsidR="00B85866" w:rsidRPr="00B85866">
        <w:rPr>
          <w:rFonts w:ascii="Times New Roman" w:hAnsi="Times New Roman" w:cs="Times New Roman"/>
          <w:b/>
          <w:bCs/>
        </w:rPr>
        <w:t>. Applications of Nanomaterials in Biomedicine</w:t>
      </w:r>
    </w:p>
    <w:p w14:paraId="4CEDAFC8"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Drug Delivery Systems</w:t>
      </w:r>
    </w:p>
    <w:p w14:paraId="557D7109" w14:textId="69702828"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significantly enhance drug delivery by improving drug solubility, stabilit</w:t>
      </w:r>
      <w:r w:rsidR="001756C0">
        <w:rPr>
          <w:rFonts w:ascii="Times New Roman" w:hAnsi="Times New Roman" w:cs="Times New Roman"/>
        </w:rPr>
        <w:t xml:space="preserve">y, and site-specific targeting (Wang </w:t>
      </w:r>
      <w:r w:rsidR="001756C0" w:rsidRPr="001756C0">
        <w:rPr>
          <w:rFonts w:ascii="Times New Roman" w:hAnsi="Times New Roman" w:cs="Times New Roman"/>
          <w:i/>
        </w:rPr>
        <w:t>et.al.,</w:t>
      </w:r>
      <w:r w:rsidR="001756C0">
        <w:rPr>
          <w:rFonts w:ascii="Times New Roman" w:hAnsi="Times New Roman" w:cs="Times New Roman"/>
        </w:rPr>
        <w:t xml:space="preserve"> 2014). </w:t>
      </w:r>
      <w:r w:rsidRPr="00B85866">
        <w:rPr>
          <w:rFonts w:ascii="Times New Roman" w:hAnsi="Times New Roman" w:cs="Times New Roman"/>
        </w:rPr>
        <w:t xml:space="preserve">Targeted drug delivery mechanisms exploit the specific binding of nanoparticles functionalized with ligands to receptors overexpressed on diseased cells, achieving </w:t>
      </w:r>
      <w:r w:rsidRPr="00B85866">
        <w:rPr>
          <w:rFonts w:ascii="Times New Roman" w:hAnsi="Times New Roman" w:cs="Times New Roman"/>
        </w:rPr>
        <w:lastRenderedPageBreak/>
        <w:t>higher therapeutic efficacy</w:t>
      </w:r>
      <w:r w:rsidR="0079117F">
        <w:rPr>
          <w:rFonts w:ascii="Times New Roman" w:hAnsi="Times New Roman" w:cs="Times New Roman"/>
        </w:rPr>
        <w:t xml:space="preserve"> and reduced systemic toxicity</w:t>
      </w:r>
      <w:r w:rsidRPr="00B85866">
        <w:rPr>
          <w:rFonts w:ascii="Times New Roman" w:hAnsi="Times New Roman" w:cs="Times New Roman"/>
        </w:rPr>
        <w:t xml:space="preserve">. Passive targeting leverages the enhanced permeability and retention (EPR) effect, facilitating preferential accumulation in </w:t>
      </w:r>
      <w:r w:rsidR="00D128D6" w:rsidRPr="00B85866">
        <w:rPr>
          <w:rFonts w:ascii="Times New Roman" w:hAnsi="Times New Roman" w:cs="Times New Roman"/>
        </w:rPr>
        <w:t>tumour</w:t>
      </w:r>
      <w:r w:rsidRPr="00B85866">
        <w:rPr>
          <w:rFonts w:ascii="Times New Roman" w:hAnsi="Times New Roman" w:cs="Times New Roman"/>
        </w:rPr>
        <w:t xml:space="preserve"> tissues due to abnormal vascular structures. Active targeting incorporates ligand-mediated binding, significantly improving delivery p</w:t>
      </w:r>
      <w:r w:rsidR="0079117F">
        <w:rPr>
          <w:rFonts w:ascii="Times New Roman" w:hAnsi="Times New Roman" w:cs="Times New Roman"/>
        </w:rPr>
        <w:t>recision and therapeutic index</w:t>
      </w:r>
      <w:r w:rsidRPr="00B85866">
        <w:rPr>
          <w:rFonts w:ascii="Times New Roman" w:hAnsi="Times New Roman" w:cs="Times New Roman"/>
        </w:rPr>
        <w:t>. Stimuli-responsive nanocarriers, designed to release their therapeutic payload in response to specific stimuli (e.g., pH, temperature, enzymes), further optimize therapeutic efficiency by providing cont</w:t>
      </w:r>
      <w:r w:rsidR="0079117F">
        <w:rPr>
          <w:rFonts w:ascii="Times New Roman" w:hAnsi="Times New Roman" w:cs="Times New Roman"/>
        </w:rPr>
        <w:t>rolled, on-demand drug release</w:t>
      </w:r>
      <w:r w:rsidRPr="00B85866">
        <w:rPr>
          <w:rFonts w:ascii="Times New Roman" w:hAnsi="Times New Roman" w:cs="Times New Roman"/>
        </w:rPr>
        <w:t>.</w:t>
      </w:r>
    </w:p>
    <w:p w14:paraId="486636E4"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Diagnostics and Imaging</w:t>
      </w:r>
    </w:p>
    <w:p w14:paraId="1454B3C1" w14:textId="6E46002B"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Nanomaterials revolutionize diagnostic imaging modalities, enhancing contrast and sensitivity in MRI, CT, </w:t>
      </w:r>
      <w:r w:rsidR="001756C0">
        <w:rPr>
          <w:rFonts w:ascii="Times New Roman" w:hAnsi="Times New Roman" w:cs="Times New Roman"/>
        </w:rPr>
        <w:t xml:space="preserve">ultrasound, and optical imaging (Butt </w:t>
      </w:r>
      <w:r w:rsidR="001756C0" w:rsidRPr="001756C0">
        <w:rPr>
          <w:rFonts w:ascii="Times New Roman" w:hAnsi="Times New Roman" w:cs="Times New Roman"/>
          <w:i/>
        </w:rPr>
        <w:t>et.al.,</w:t>
      </w:r>
      <w:r w:rsidR="001756C0">
        <w:rPr>
          <w:rFonts w:ascii="Times New Roman" w:hAnsi="Times New Roman" w:cs="Times New Roman"/>
        </w:rPr>
        <w:t xml:space="preserve"> 2025).</w:t>
      </w:r>
      <w:r w:rsidRPr="00B85866">
        <w:rPr>
          <w:rFonts w:ascii="Times New Roman" w:hAnsi="Times New Roman" w:cs="Times New Roman"/>
        </w:rPr>
        <w:t xml:space="preserve"> Superparamagnetic iron oxide nanoparticles (SPIONs) markedly improve MRI contrast, allowing early </w:t>
      </w:r>
      <w:r w:rsidR="000B2B22" w:rsidRPr="00B85866">
        <w:rPr>
          <w:rFonts w:ascii="Times New Roman" w:hAnsi="Times New Roman" w:cs="Times New Roman"/>
        </w:rPr>
        <w:t>tumour</w:t>
      </w:r>
      <w:r w:rsidRPr="00B85866">
        <w:rPr>
          <w:rFonts w:ascii="Times New Roman" w:hAnsi="Times New Roman" w:cs="Times New Roman"/>
        </w:rPr>
        <w:t xml:space="preserve"> detection and accurate i</w:t>
      </w:r>
      <w:r w:rsidR="001756C0">
        <w:rPr>
          <w:rFonts w:ascii="Times New Roman" w:hAnsi="Times New Roman" w:cs="Times New Roman"/>
        </w:rPr>
        <w:t>maging of biological processes</w:t>
      </w:r>
      <w:r w:rsidRPr="00B85866">
        <w:rPr>
          <w:rFonts w:ascii="Times New Roman" w:hAnsi="Times New Roman" w:cs="Times New Roman"/>
        </w:rPr>
        <w:t>. Gold nanoparticles enhance CT imaging through high X-ray attenuation. Quantum dots offer superior optical properties, significantly improving fluorescence imaging resolution. Nanomaterial-based biosensors demonstrate high sensitivity and specificity, enabling early di</w:t>
      </w:r>
      <w:r w:rsidR="001756C0">
        <w:rPr>
          <w:rFonts w:ascii="Times New Roman" w:hAnsi="Times New Roman" w:cs="Times New Roman"/>
        </w:rPr>
        <w:t>sease detection and monitoring</w:t>
      </w:r>
      <w:r w:rsidRPr="00B85866">
        <w:rPr>
          <w:rFonts w:ascii="Times New Roman" w:hAnsi="Times New Roman" w:cs="Times New Roman"/>
        </w:rPr>
        <w:t>.</w:t>
      </w:r>
    </w:p>
    <w:p w14:paraId="1080AE4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Antimicrobial and Antiviral Applications</w:t>
      </w:r>
    </w:p>
    <w:p w14:paraId="33ABD335"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Nanoparticles exhibit potent antimicrobial activities primarily by disrupting bacterial cell membranes, generating reactive oxygen species (ROS), and interfering</w:t>
      </w:r>
      <w:r w:rsidR="001756C0">
        <w:rPr>
          <w:rFonts w:ascii="Times New Roman" w:hAnsi="Times New Roman" w:cs="Times New Roman"/>
        </w:rPr>
        <w:t xml:space="preserve"> with microbial DNA replication (Wang </w:t>
      </w:r>
      <w:r w:rsidR="001756C0" w:rsidRPr="001756C0">
        <w:rPr>
          <w:rFonts w:ascii="Times New Roman" w:hAnsi="Times New Roman" w:cs="Times New Roman"/>
          <w:i/>
        </w:rPr>
        <w:t>et.al.,</w:t>
      </w:r>
      <w:r w:rsidR="001756C0">
        <w:rPr>
          <w:rFonts w:ascii="Times New Roman" w:hAnsi="Times New Roman" w:cs="Times New Roman"/>
        </w:rPr>
        <w:t xml:space="preserve"> 2017).</w:t>
      </w:r>
      <w:r w:rsidRPr="00B85866">
        <w:rPr>
          <w:rFonts w:ascii="Times New Roman" w:hAnsi="Times New Roman" w:cs="Times New Roman"/>
        </w:rPr>
        <w:t xml:space="preserve"> Silver and copper nanoparticles effectively combat antibiotic-resistant bacterial strains, providing critical soluti</w:t>
      </w:r>
      <w:r w:rsidR="001756C0">
        <w:rPr>
          <w:rFonts w:ascii="Times New Roman" w:hAnsi="Times New Roman" w:cs="Times New Roman"/>
        </w:rPr>
        <w:t>ons against emerging superbugs</w:t>
      </w:r>
      <w:r w:rsidRPr="00B85866">
        <w:rPr>
          <w:rFonts w:ascii="Times New Roman" w:hAnsi="Times New Roman" w:cs="Times New Roman"/>
        </w:rPr>
        <w:t>. Nanomaterials also show antiviral efficacy by inhibiting viral entry, replication, and release, exemplified by silver and graphene-based materials effectively inactivating viruses such as SARS-CoV-2, thus playing vital roles in public</w:t>
      </w:r>
      <w:r w:rsidR="001756C0">
        <w:rPr>
          <w:rFonts w:ascii="Times New Roman" w:hAnsi="Times New Roman" w:cs="Times New Roman"/>
        </w:rPr>
        <w:t xml:space="preserve"> health responses to pandemics</w:t>
      </w:r>
      <w:r w:rsidRPr="00B85866">
        <w:rPr>
          <w:rFonts w:ascii="Times New Roman" w:hAnsi="Times New Roman" w:cs="Times New Roman"/>
        </w:rPr>
        <w:t>.</w:t>
      </w:r>
    </w:p>
    <w:p w14:paraId="61D26F2B"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Cancer Therapy</w:t>
      </w:r>
    </w:p>
    <w:p w14:paraId="60FFB96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enable advanced cancer therapies, including photothermal therapy (PTT), photodynamic therapy (PDT), and chemotherapy. Gold nanoparticles efficiently convert absorbed light into heat, selectively destroying</w:t>
      </w:r>
      <w:r w:rsidR="001756C0">
        <w:rPr>
          <w:rFonts w:ascii="Times New Roman" w:hAnsi="Times New Roman" w:cs="Times New Roman"/>
        </w:rPr>
        <w:t xml:space="preserve"> cancer cells via hyperthermia</w:t>
      </w:r>
      <w:r w:rsidRPr="00B85866">
        <w:rPr>
          <w:rFonts w:ascii="Times New Roman" w:hAnsi="Times New Roman" w:cs="Times New Roman"/>
        </w:rPr>
        <w:t xml:space="preserve">. Photodynamic therapy employs nanoparticles as carriers of photosensitizers, enhancing therapeutic selectivity and minimizing damage to healthy tissues. Nanocarrier-mediated chemotherapy significantly improves drug delivery precision, reducing off-target effects and </w:t>
      </w:r>
      <w:r w:rsidR="001756C0">
        <w:rPr>
          <w:rFonts w:ascii="Times New Roman" w:hAnsi="Times New Roman" w:cs="Times New Roman"/>
        </w:rPr>
        <w:t>enhancing therapeutic outcomes</w:t>
      </w:r>
      <w:r w:rsidRPr="00B85866">
        <w:rPr>
          <w:rFonts w:ascii="Times New Roman" w:hAnsi="Times New Roman" w:cs="Times New Roman"/>
        </w:rPr>
        <w:t>. Nanomaterials also facilitate gene and RNA-based therapies, efficiently delivering genetic materials for targ</w:t>
      </w:r>
      <w:r w:rsidR="001756C0">
        <w:rPr>
          <w:rFonts w:ascii="Times New Roman" w:hAnsi="Times New Roman" w:cs="Times New Roman"/>
        </w:rPr>
        <w:t xml:space="preserve">eted gene silencing or editing (Yu </w:t>
      </w:r>
      <w:r w:rsidR="001756C0" w:rsidRPr="001756C0">
        <w:rPr>
          <w:rFonts w:ascii="Times New Roman" w:hAnsi="Times New Roman" w:cs="Times New Roman"/>
          <w:i/>
        </w:rPr>
        <w:t>et.al.,</w:t>
      </w:r>
      <w:r w:rsidR="001756C0">
        <w:rPr>
          <w:rFonts w:ascii="Times New Roman" w:hAnsi="Times New Roman" w:cs="Times New Roman"/>
        </w:rPr>
        <w:t xml:space="preserve"> 2023).</w:t>
      </w:r>
    </w:p>
    <w:p w14:paraId="4D79B7FB"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Tissue Engineering and Regenerative Medicine</w:t>
      </w:r>
    </w:p>
    <w:p w14:paraId="5193FE29"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are extensively utilized in tissue engineering, providing scaffold materials that mimic the native extracellular matrix. Nanostructured biomaterials support bone, cartilage, and neural regeneration by promoting cell adhesion, prol</w:t>
      </w:r>
      <w:r w:rsidR="001756C0">
        <w:rPr>
          <w:rFonts w:ascii="Times New Roman" w:hAnsi="Times New Roman" w:cs="Times New Roman"/>
        </w:rPr>
        <w:t>iferation, and differentiation</w:t>
      </w:r>
      <w:r w:rsidRPr="00B85866">
        <w:rPr>
          <w:rFonts w:ascii="Times New Roman" w:hAnsi="Times New Roman" w:cs="Times New Roman"/>
        </w:rPr>
        <w:t>. Materials such as carbon nanotubes, graphene, and polymeric nanofibers significantly enhance tissue regeneration efficacy, enabling the repair and regeneration of damaged tissues with improved biological and mechanical properties.</w:t>
      </w:r>
    </w:p>
    <w:p w14:paraId="358A4CE7"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Wound Healing and Skin Regeneration</w:t>
      </w:r>
    </w:p>
    <w:p w14:paraId="15B503E0"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play essential roles in wound healing by providing antimicrobial protection, modulating inflammation, and enhancing tissue regeneration. Silver nanoparticles, chitosan nanoparticles, and graphene oxide-based dressings demonstrate robust antibacterial and anti-inflammatory activities, significantly accelerating wound closure and tissue regeneration (</w:t>
      </w:r>
      <w:r w:rsidR="001756C0">
        <w:rPr>
          <w:rFonts w:ascii="Times New Roman" w:hAnsi="Times New Roman" w:cs="Times New Roman"/>
        </w:rPr>
        <w:t xml:space="preserve">Fadhil </w:t>
      </w:r>
      <w:r w:rsidR="001756C0" w:rsidRPr="001756C0">
        <w:rPr>
          <w:rFonts w:ascii="Times New Roman" w:hAnsi="Times New Roman" w:cs="Times New Roman"/>
          <w:i/>
        </w:rPr>
        <w:t>et.al.,</w:t>
      </w:r>
      <w:r w:rsidR="001756C0">
        <w:rPr>
          <w:rFonts w:ascii="Times New Roman" w:hAnsi="Times New Roman" w:cs="Times New Roman"/>
        </w:rPr>
        <w:t xml:space="preserve"> 2024</w:t>
      </w:r>
      <w:r w:rsidRPr="00B85866">
        <w:rPr>
          <w:rFonts w:ascii="Times New Roman" w:hAnsi="Times New Roman" w:cs="Times New Roman"/>
        </w:rPr>
        <w:t>).</w:t>
      </w:r>
    </w:p>
    <w:p w14:paraId="5C626690"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lastRenderedPageBreak/>
        <w:t>Biosensing and Lab-on-a-Chip Devices</w:t>
      </w:r>
    </w:p>
    <w:p w14:paraId="46059960" w14:textId="77777777" w:rsidR="00B85866" w:rsidRDefault="00B85866" w:rsidP="006265BF">
      <w:pPr>
        <w:jc w:val="both"/>
        <w:rPr>
          <w:rFonts w:ascii="Times New Roman" w:hAnsi="Times New Roman" w:cs="Times New Roman"/>
        </w:rPr>
      </w:pPr>
      <w:r w:rsidRPr="00B85866">
        <w:rPr>
          <w:rFonts w:ascii="Times New Roman" w:hAnsi="Times New Roman" w:cs="Times New Roman"/>
        </w:rPr>
        <w:t xml:space="preserve">Nanomaterial-based biosensors exhibit exceptional sensitivity and selectivity, facilitating rapid, point-of-care diagnostics. Microfluidic and nanofluidic devices incorporating nanoparticles offer miniaturized, highly efficient diagnostic platforms, greatly enhancing diagnostic speed, accuracy, and accessibility </w:t>
      </w:r>
      <w:r w:rsidR="001756C0">
        <w:rPr>
          <w:rFonts w:ascii="Times New Roman" w:hAnsi="Times New Roman" w:cs="Times New Roman"/>
        </w:rPr>
        <w:t>in clinical and field settings</w:t>
      </w:r>
      <w:r w:rsidRPr="00B85866">
        <w:rPr>
          <w:rFonts w:ascii="Times New Roman" w:hAnsi="Times New Roman" w:cs="Times New Roman"/>
        </w:rPr>
        <w:t>.</w:t>
      </w:r>
    </w:p>
    <w:p w14:paraId="6CD63D0E" w14:textId="77777777" w:rsidR="000F61BA" w:rsidRDefault="000F61BA" w:rsidP="000F61BA">
      <w:pPr>
        <w:spacing w:after="0"/>
        <w:jc w:val="center"/>
        <w:rPr>
          <w:rFonts w:ascii="Times New Roman" w:hAnsi="Times New Roman" w:cs="Times New Roman"/>
          <w:b/>
        </w:rPr>
      </w:pPr>
      <w:r>
        <w:rPr>
          <w:rFonts w:ascii="Times New Roman" w:hAnsi="Times New Roman" w:cs="Times New Roman"/>
          <w:b/>
        </w:rPr>
        <w:t>Table-2: List of drugs approved by FDA. Source: Adapted from US‐FDA and EMA</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31"/>
        <w:gridCol w:w="1172"/>
        <w:gridCol w:w="848"/>
        <w:gridCol w:w="1453"/>
        <w:gridCol w:w="1473"/>
        <w:gridCol w:w="2108"/>
      </w:tblGrid>
      <w:tr w:rsidR="000F61BA" w14:paraId="4D8EA860" w14:textId="77777777" w:rsidTr="000F61BA">
        <w:trPr>
          <w:trHeight w:val="588"/>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71F12B95" w14:textId="77777777" w:rsidR="000F61BA" w:rsidRDefault="000F61BA">
            <w:pPr>
              <w:pStyle w:val="TableParagraph"/>
              <w:spacing w:line="276" w:lineRule="auto"/>
              <w:ind w:left="1"/>
              <w:jc w:val="center"/>
              <w:rPr>
                <w:rFonts w:ascii="Times New Roman" w:hAnsi="Times New Roman" w:cs="Times New Roman"/>
                <w:b/>
                <w:sz w:val="18"/>
                <w:szCs w:val="18"/>
              </w:rPr>
            </w:pPr>
            <w:r>
              <w:rPr>
                <w:rFonts w:ascii="Times New Roman" w:hAnsi="Times New Roman" w:cs="Times New Roman"/>
                <w:b/>
                <w:sz w:val="18"/>
                <w:szCs w:val="18"/>
              </w:rPr>
              <w:t xml:space="preserve">Trade </w:t>
            </w:r>
          </w:p>
          <w:p w14:paraId="4C21E9BD" w14:textId="77777777" w:rsidR="000F61BA" w:rsidRDefault="000F61BA">
            <w:pPr>
              <w:pStyle w:val="TableParagraph"/>
              <w:spacing w:line="276" w:lineRule="auto"/>
              <w:ind w:left="1"/>
              <w:jc w:val="center"/>
              <w:rPr>
                <w:rFonts w:ascii="Times New Roman" w:hAnsi="Times New Roman" w:cs="Times New Roman"/>
                <w:b/>
                <w:sz w:val="18"/>
                <w:szCs w:val="18"/>
              </w:rPr>
            </w:pPr>
            <w:r>
              <w:rPr>
                <w:rFonts w:ascii="Times New Roman" w:hAnsi="Times New Roman" w:cs="Times New Roman"/>
                <w:b/>
                <w:spacing w:val="-4"/>
                <w:sz w:val="18"/>
                <w:szCs w:val="18"/>
              </w:rPr>
              <w:t>Name</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C10E62E" w14:textId="77777777" w:rsidR="000F61BA" w:rsidRDefault="000F61BA">
            <w:pPr>
              <w:pStyle w:val="TableParagraph"/>
              <w:spacing w:line="276" w:lineRule="auto"/>
              <w:ind w:left="2"/>
              <w:jc w:val="center"/>
              <w:rPr>
                <w:rFonts w:ascii="Times New Roman" w:hAnsi="Times New Roman" w:cs="Times New Roman"/>
                <w:b/>
                <w:sz w:val="18"/>
                <w:szCs w:val="18"/>
              </w:rPr>
            </w:pPr>
            <w:r>
              <w:rPr>
                <w:rFonts w:ascii="Times New Roman" w:hAnsi="Times New Roman" w:cs="Times New Roman"/>
                <w:b/>
                <w:spacing w:val="-2"/>
                <w:sz w:val="18"/>
                <w:szCs w:val="18"/>
              </w:rPr>
              <w:t>Company</w:t>
            </w:r>
          </w:p>
        </w:tc>
        <w:tc>
          <w:tcPr>
            <w:tcW w:w="848" w:type="dxa"/>
            <w:tcBorders>
              <w:top w:val="single" w:sz="4" w:space="0" w:color="auto"/>
              <w:left w:val="single" w:sz="4" w:space="0" w:color="auto"/>
              <w:bottom w:val="single" w:sz="4" w:space="0" w:color="auto"/>
              <w:right w:val="single" w:sz="4" w:space="0" w:color="auto"/>
            </w:tcBorders>
            <w:vAlign w:val="center"/>
            <w:hideMark/>
          </w:tcPr>
          <w:p w14:paraId="3F5B497A" w14:textId="77777777" w:rsidR="000F61BA" w:rsidRDefault="000F61BA">
            <w:pPr>
              <w:pStyle w:val="TableParagraph"/>
              <w:spacing w:line="276" w:lineRule="auto"/>
              <w:ind w:left="3"/>
              <w:jc w:val="center"/>
              <w:rPr>
                <w:rFonts w:ascii="Times New Roman" w:hAnsi="Times New Roman" w:cs="Times New Roman"/>
                <w:b/>
                <w:sz w:val="18"/>
                <w:szCs w:val="18"/>
              </w:rPr>
            </w:pPr>
            <w:r>
              <w:rPr>
                <w:rFonts w:ascii="Times New Roman" w:hAnsi="Times New Roman" w:cs="Times New Roman"/>
                <w:b/>
                <w:sz w:val="18"/>
                <w:szCs w:val="18"/>
              </w:rPr>
              <w:t>Year</w:t>
            </w:r>
          </w:p>
          <w:p w14:paraId="2C1EB433" w14:textId="77777777" w:rsidR="000F61BA" w:rsidRDefault="000F61BA">
            <w:pPr>
              <w:pStyle w:val="TableParagraph"/>
              <w:spacing w:line="276" w:lineRule="auto"/>
              <w:ind w:left="3"/>
              <w:jc w:val="center"/>
              <w:rPr>
                <w:rFonts w:ascii="Times New Roman" w:hAnsi="Times New Roman" w:cs="Times New Roman"/>
                <w:b/>
                <w:sz w:val="18"/>
                <w:szCs w:val="18"/>
              </w:rPr>
            </w:pPr>
            <w:r>
              <w:rPr>
                <w:rFonts w:ascii="Times New Roman" w:hAnsi="Times New Roman" w:cs="Times New Roman"/>
                <w:b/>
                <w:spacing w:val="-2"/>
                <w:sz w:val="18"/>
                <w:szCs w:val="18"/>
              </w:rPr>
              <w:t>Approved</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0F3CB11" w14:textId="77777777" w:rsidR="000F61BA" w:rsidRDefault="000F61BA">
            <w:pPr>
              <w:pStyle w:val="TableParagraph"/>
              <w:spacing w:line="276" w:lineRule="auto"/>
              <w:ind w:left="4"/>
              <w:jc w:val="center"/>
              <w:rPr>
                <w:rFonts w:ascii="Times New Roman" w:hAnsi="Times New Roman" w:cs="Times New Roman"/>
                <w:b/>
                <w:sz w:val="18"/>
                <w:szCs w:val="18"/>
              </w:rPr>
            </w:pPr>
            <w:r>
              <w:rPr>
                <w:rFonts w:ascii="Times New Roman" w:hAnsi="Times New Roman" w:cs="Times New Roman"/>
                <w:b/>
                <w:spacing w:val="-2"/>
                <w:sz w:val="18"/>
                <w:szCs w:val="18"/>
              </w:rPr>
              <w:t>Active Pharmaceutical Ingredient</w:t>
            </w:r>
          </w:p>
        </w:tc>
        <w:tc>
          <w:tcPr>
            <w:tcW w:w="1472" w:type="dxa"/>
            <w:tcBorders>
              <w:top w:val="single" w:sz="4" w:space="0" w:color="auto"/>
              <w:left w:val="single" w:sz="4" w:space="0" w:color="auto"/>
              <w:bottom w:val="single" w:sz="4" w:space="0" w:color="auto"/>
              <w:right w:val="single" w:sz="4" w:space="0" w:color="auto"/>
            </w:tcBorders>
            <w:vAlign w:val="center"/>
            <w:hideMark/>
          </w:tcPr>
          <w:p w14:paraId="13C20A0B" w14:textId="77777777" w:rsidR="000F61BA" w:rsidRDefault="000F61BA">
            <w:pPr>
              <w:pStyle w:val="TableParagraph"/>
              <w:spacing w:line="276" w:lineRule="auto"/>
              <w:ind w:left="5"/>
              <w:jc w:val="center"/>
              <w:rPr>
                <w:rFonts w:ascii="Times New Roman" w:hAnsi="Times New Roman" w:cs="Times New Roman"/>
                <w:b/>
                <w:sz w:val="18"/>
                <w:szCs w:val="18"/>
              </w:rPr>
            </w:pPr>
            <w:r>
              <w:rPr>
                <w:rFonts w:ascii="Times New Roman" w:hAnsi="Times New Roman" w:cs="Times New Roman"/>
                <w:b/>
                <w:spacing w:val="-2"/>
                <w:sz w:val="18"/>
                <w:szCs w:val="18"/>
              </w:rPr>
              <w:t>Indication</w:t>
            </w:r>
          </w:p>
        </w:tc>
        <w:tc>
          <w:tcPr>
            <w:tcW w:w="2107" w:type="dxa"/>
            <w:tcBorders>
              <w:top w:val="single" w:sz="4" w:space="0" w:color="auto"/>
              <w:left w:val="single" w:sz="4" w:space="0" w:color="auto"/>
              <w:bottom w:val="single" w:sz="4" w:space="0" w:color="auto"/>
              <w:right w:val="single" w:sz="4" w:space="0" w:color="auto"/>
            </w:tcBorders>
            <w:vAlign w:val="center"/>
            <w:hideMark/>
          </w:tcPr>
          <w:p w14:paraId="16080AAF" w14:textId="77777777" w:rsidR="000F61BA" w:rsidRDefault="000F61BA">
            <w:pPr>
              <w:pStyle w:val="TableParagraph"/>
              <w:spacing w:line="276" w:lineRule="auto"/>
              <w:ind w:left="6" w:right="-29"/>
              <w:jc w:val="center"/>
              <w:rPr>
                <w:rFonts w:ascii="Times New Roman" w:hAnsi="Times New Roman" w:cs="Times New Roman"/>
                <w:b/>
                <w:sz w:val="18"/>
                <w:szCs w:val="18"/>
              </w:rPr>
            </w:pPr>
            <w:r>
              <w:rPr>
                <w:rFonts w:ascii="Times New Roman" w:hAnsi="Times New Roman" w:cs="Times New Roman"/>
                <w:b/>
                <w:spacing w:val="-2"/>
                <w:sz w:val="18"/>
                <w:szCs w:val="18"/>
              </w:rPr>
              <w:t>Nanotechnology</w:t>
            </w:r>
          </w:p>
        </w:tc>
      </w:tr>
      <w:tr w:rsidR="000F61BA" w14:paraId="719A13D9" w14:textId="77777777" w:rsidTr="000F61BA">
        <w:trPr>
          <w:trHeight w:val="570"/>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74DE4BAE"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Visudyne</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0F0A4621"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18311377"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DC48DE7"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Verteporfin</w:t>
            </w:r>
          </w:p>
        </w:tc>
        <w:tc>
          <w:tcPr>
            <w:tcW w:w="1472" w:type="dxa"/>
            <w:tcBorders>
              <w:top w:val="single" w:sz="4" w:space="0" w:color="auto"/>
              <w:left w:val="single" w:sz="4" w:space="0" w:color="auto"/>
              <w:bottom w:val="single" w:sz="4" w:space="0" w:color="auto"/>
              <w:right w:val="single" w:sz="4" w:space="0" w:color="auto"/>
            </w:tcBorders>
            <w:vAlign w:val="center"/>
            <w:hideMark/>
          </w:tcPr>
          <w:p w14:paraId="6884B04E" w14:textId="77777777" w:rsidR="000F61BA" w:rsidRDefault="000F61BA">
            <w:pPr>
              <w:pStyle w:val="TableParagraph"/>
              <w:tabs>
                <w:tab w:val="left" w:pos="797"/>
              </w:tabs>
              <w:spacing w:line="276" w:lineRule="auto"/>
              <w:ind w:left="5" w:right="-15"/>
              <w:jc w:val="center"/>
              <w:rPr>
                <w:rFonts w:ascii="Times New Roman" w:hAnsi="Times New Roman" w:cs="Times New Roman"/>
                <w:sz w:val="18"/>
                <w:szCs w:val="18"/>
              </w:rPr>
            </w:pPr>
            <w:r>
              <w:rPr>
                <w:rFonts w:ascii="Times New Roman" w:hAnsi="Times New Roman" w:cs="Times New Roman"/>
                <w:spacing w:val="-2"/>
                <w:sz w:val="18"/>
                <w:szCs w:val="18"/>
              </w:rPr>
              <w:t xml:space="preserve">Photodynamic </w:t>
            </w:r>
            <w:r>
              <w:rPr>
                <w:rFonts w:ascii="Times New Roman" w:hAnsi="Times New Roman" w:cs="Times New Roman"/>
                <w:sz w:val="18"/>
                <w:szCs w:val="18"/>
              </w:rPr>
              <w:t>therapy</w:t>
            </w:r>
            <w:r>
              <w:rPr>
                <w:rFonts w:ascii="Times New Roman" w:hAnsi="Times New Roman" w:cs="Times New Roman"/>
                <w:spacing w:val="40"/>
                <w:sz w:val="18"/>
                <w:szCs w:val="18"/>
              </w:rPr>
              <w:t xml:space="preserve"> </w:t>
            </w:r>
            <w:r>
              <w:rPr>
                <w:rFonts w:ascii="Times New Roman" w:hAnsi="Times New Roman" w:cs="Times New Roman"/>
                <w:sz w:val="18"/>
                <w:szCs w:val="18"/>
              </w:rPr>
              <w:t>for</w:t>
            </w:r>
            <w:r>
              <w:rPr>
                <w:rFonts w:ascii="Times New Roman" w:hAnsi="Times New Roman" w:cs="Times New Roman"/>
                <w:spacing w:val="40"/>
                <w:sz w:val="18"/>
                <w:szCs w:val="18"/>
              </w:rPr>
              <w:t xml:space="preserve"> </w:t>
            </w:r>
            <w:r>
              <w:rPr>
                <w:rFonts w:ascii="Times New Roman" w:hAnsi="Times New Roman" w:cs="Times New Roman"/>
                <w:sz w:val="18"/>
                <w:szCs w:val="18"/>
              </w:rPr>
              <w:t xml:space="preserve">age- </w:t>
            </w:r>
            <w:r>
              <w:rPr>
                <w:rFonts w:ascii="Times New Roman" w:hAnsi="Times New Roman" w:cs="Times New Roman"/>
                <w:spacing w:val="-2"/>
                <w:sz w:val="18"/>
                <w:szCs w:val="18"/>
              </w:rPr>
              <w:t>related</w:t>
            </w:r>
            <w:r>
              <w:rPr>
                <w:rFonts w:ascii="Times New Roman" w:hAnsi="Times New Roman" w:cs="Times New Roman"/>
                <w:sz w:val="18"/>
                <w:szCs w:val="18"/>
              </w:rPr>
              <w:tab/>
            </w:r>
            <w:r>
              <w:rPr>
                <w:rFonts w:ascii="Times New Roman" w:hAnsi="Times New Roman" w:cs="Times New Roman"/>
                <w:spacing w:val="-2"/>
                <w:sz w:val="18"/>
                <w:szCs w:val="18"/>
              </w:rPr>
              <w:t>macular degeneration</w:t>
            </w:r>
          </w:p>
        </w:tc>
        <w:tc>
          <w:tcPr>
            <w:tcW w:w="2107" w:type="dxa"/>
            <w:tcBorders>
              <w:top w:val="single" w:sz="4" w:space="0" w:color="auto"/>
              <w:left w:val="single" w:sz="4" w:space="0" w:color="auto"/>
              <w:bottom w:val="single" w:sz="4" w:space="0" w:color="auto"/>
              <w:right w:val="single" w:sz="4" w:space="0" w:color="auto"/>
            </w:tcBorders>
            <w:vAlign w:val="center"/>
            <w:hideMark/>
          </w:tcPr>
          <w:p w14:paraId="456C94ED"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15578E5E" w14:textId="77777777" w:rsidTr="000F61BA">
        <w:trPr>
          <w:trHeight w:val="485"/>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3EF85E2C"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Doxil</w:t>
            </w:r>
            <w:proofErr w:type="spellEnd"/>
            <w:r>
              <w:rPr>
                <w:rFonts w:ascii="Times New Roman" w:hAnsi="Times New Roman" w:cs="Times New Roman"/>
                <w:spacing w:val="-2"/>
                <w:sz w:val="18"/>
                <w:szCs w:val="18"/>
              </w:rPr>
              <w:t>/</w:t>
            </w:r>
            <w:proofErr w:type="spellStart"/>
            <w:r>
              <w:rPr>
                <w:rFonts w:ascii="Times New Roman" w:hAnsi="Times New Roman" w:cs="Times New Roman"/>
                <w:spacing w:val="-2"/>
                <w:sz w:val="18"/>
                <w:szCs w:val="18"/>
              </w:rPr>
              <w:t>Caelyx</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59419F04"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457E3EE9"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7403E0C"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Doxorubicin</w:t>
            </w:r>
          </w:p>
        </w:tc>
        <w:tc>
          <w:tcPr>
            <w:tcW w:w="1472" w:type="dxa"/>
            <w:tcBorders>
              <w:top w:val="single" w:sz="4" w:space="0" w:color="auto"/>
              <w:left w:val="single" w:sz="4" w:space="0" w:color="auto"/>
              <w:bottom w:val="single" w:sz="4" w:space="0" w:color="auto"/>
              <w:right w:val="single" w:sz="4" w:space="0" w:color="auto"/>
            </w:tcBorders>
            <w:vAlign w:val="center"/>
            <w:hideMark/>
          </w:tcPr>
          <w:p w14:paraId="16991E31"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Antineoplastic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0B27EA63" w14:textId="77777777" w:rsidR="000F61BA" w:rsidRDefault="000F61BA">
            <w:pPr>
              <w:pStyle w:val="TableParagraph"/>
              <w:spacing w:line="276" w:lineRule="auto"/>
              <w:ind w:left="6" w:right="400"/>
              <w:jc w:val="center"/>
              <w:rPr>
                <w:rFonts w:ascii="Times New Roman" w:hAnsi="Times New Roman" w:cs="Times New Roman"/>
                <w:sz w:val="18"/>
                <w:szCs w:val="18"/>
              </w:rPr>
            </w:pPr>
            <w:r>
              <w:rPr>
                <w:rFonts w:ascii="Times New Roman" w:hAnsi="Times New Roman" w:cs="Times New Roman"/>
                <w:spacing w:val="-2"/>
                <w:sz w:val="18"/>
                <w:szCs w:val="18"/>
              </w:rPr>
              <w:t>PEGylated liposome</w:t>
            </w:r>
          </w:p>
        </w:tc>
      </w:tr>
      <w:tr w:rsidR="000F61BA" w14:paraId="5F09D4AD" w14:textId="77777777" w:rsidTr="000F61BA">
        <w:trPr>
          <w:trHeight w:val="239"/>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5AFD5AAD"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AmBisome</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448C9755"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609674B7"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7086C59"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z w:val="18"/>
                <w:szCs w:val="18"/>
              </w:rPr>
              <w:t>Amphotericin</w:t>
            </w:r>
            <w:r>
              <w:rPr>
                <w:rFonts w:ascii="Times New Roman" w:hAnsi="Times New Roman" w:cs="Times New Roman"/>
                <w:spacing w:val="-2"/>
                <w:sz w:val="18"/>
                <w:szCs w:val="18"/>
              </w:rPr>
              <w:t xml:space="preserve"> </w:t>
            </w:r>
            <w:r>
              <w:rPr>
                <w:rFonts w:ascii="Times New Roman" w:hAnsi="Times New Roman" w:cs="Times New Roman"/>
                <w:spacing w:val="-10"/>
                <w:sz w:val="18"/>
                <w:szCs w:val="18"/>
              </w:rPr>
              <w:t>B</w:t>
            </w:r>
          </w:p>
        </w:tc>
        <w:tc>
          <w:tcPr>
            <w:tcW w:w="1472" w:type="dxa"/>
            <w:tcBorders>
              <w:top w:val="single" w:sz="4" w:space="0" w:color="auto"/>
              <w:left w:val="single" w:sz="4" w:space="0" w:color="auto"/>
              <w:bottom w:val="single" w:sz="4" w:space="0" w:color="auto"/>
              <w:right w:val="single" w:sz="4" w:space="0" w:color="auto"/>
            </w:tcBorders>
            <w:vAlign w:val="center"/>
            <w:hideMark/>
          </w:tcPr>
          <w:p w14:paraId="693139F8"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z w:val="18"/>
                <w:szCs w:val="18"/>
              </w:rPr>
              <w:t>Fungal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infections</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089BC4F"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1D1D1FA3" w14:textId="77777777" w:rsidTr="000F61BA">
        <w:trPr>
          <w:trHeight w:val="244"/>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1730D09C"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Abelcet</w:t>
            </w:r>
          </w:p>
        </w:tc>
        <w:tc>
          <w:tcPr>
            <w:tcW w:w="1171" w:type="dxa"/>
            <w:tcBorders>
              <w:top w:val="single" w:sz="4" w:space="0" w:color="auto"/>
              <w:left w:val="single" w:sz="4" w:space="0" w:color="auto"/>
              <w:bottom w:val="single" w:sz="4" w:space="0" w:color="auto"/>
              <w:right w:val="single" w:sz="4" w:space="0" w:color="auto"/>
            </w:tcBorders>
            <w:vAlign w:val="center"/>
          </w:tcPr>
          <w:p w14:paraId="46BFA964"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41D24E6D"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C17710F"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z w:val="18"/>
                <w:szCs w:val="18"/>
              </w:rPr>
              <w:t>Amphotericin</w:t>
            </w:r>
            <w:r>
              <w:rPr>
                <w:rFonts w:ascii="Times New Roman" w:hAnsi="Times New Roman" w:cs="Times New Roman"/>
                <w:spacing w:val="-2"/>
                <w:sz w:val="18"/>
                <w:szCs w:val="18"/>
              </w:rPr>
              <w:t xml:space="preserve"> </w:t>
            </w:r>
            <w:r>
              <w:rPr>
                <w:rFonts w:ascii="Times New Roman" w:hAnsi="Times New Roman" w:cs="Times New Roman"/>
                <w:spacing w:val="-10"/>
                <w:sz w:val="18"/>
                <w:szCs w:val="18"/>
              </w:rPr>
              <w:t>B</w:t>
            </w:r>
          </w:p>
        </w:tc>
        <w:tc>
          <w:tcPr>
            <w:tcW w:w="1472" w:type="dxa"/>
            <w:tcBorders>
              <w:top w:val="single" w:sz="4" w:space="0" w:color="auto"/>
              <w:left w:val="single" w:sz="4" w:space="0" w:color="auto"/>
              <w:bottom w:val="single" w:sz="4" w:space="0" w:color="auto"/>
              <w:right w:val="single" w:sz="4" w:space="0" w:color="auto"/>
            </w:tcBorders>
            <w:vAlign w:val="center"/>
            <w:hideMark/>
          </w:tcPr>
          <w:p w14:paraId="6A590E89"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z w:val="18"/>
                <w:szCs w:val="18"/>
              </w:rPr>
              <w:t>Fungal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infections</w:t>
            </w:r>
          </w:p>
        </w:tc>
        <w:tc>
          <w:tcPr>
            <w:tcW w:w="2107" w:type="dxa"/>
            <w:tcBorders>
              <w:top w:val="single" w:sz="4" w:space="0" w:color="auto"/>
              <w:left w:val="single" w:sz="4" w:space="0" w:color="auto"/>
              <w:bottom w:val="single" w:sz="4" w:space="0" w:color="auto"/>
              <w:right w:val="single" w:sz="4" w:space="0" w:color="auto"/>
            </w:tcBorders>
            <w:vAlign w:val="center"/>
            <w:hideMark/>
          </w:tcPr>
          <w:p w14:paraId="758F7F8C"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67619D4B" w14:textId="77777777" w:rsidTr="000F61BA">
        <w:trPr>
          <w:trHeight w:val="487"/>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01537AC6"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Definity</w:t>
            </w:r>
          </w:p>
        </w:tc>
        <w:tc>
          <w:tcPr>
            <w:tcW w:w="1171" w:type="dxa"/>
            <w:tcBorders>
              <w:top w:val="single" w:sz="4" w:space="0" w:color="auto"/>
              <w:left w:val="single" w:sz="4" w:space="0" w:color="auto"/>
              <w:bottom w:val="single" w:sz="4" w:space="0" w:color="auto"/>
              <w:right w:val="single" w:sz="4" w:space="0" w:color="auto"/>
            </w:tcBorders>
            <w:vAlign w:val="center"/>
          </w:tcPr>
          <w:p w14:paraId="7A99A723"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73ADE62B"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2001</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164001F" w14:textId="77777777" w:rsidR="000F61BA" w:rsidRDefault="000F61BA">
            <w:pPr>
              <w:pStyle w:val="TableParagraph"/>
              <w:spacing w:line="276" w:lineRule="auto"/>
              <w:ind w:left="4"/>
              <w:jc w:val="center"/>
              <w:rPr>
                <w:rFonts w:ascii="Times New Roman" w:hAnsi="Times New Roman" w:cs="Times New Roman"/>
                <w:sz w:val="18"/>
                <w:szCs w:val="18"/>
              </w:rPr>
            </w:pPr>
            <w:proofErr w:type="spellStart"/>
            <w:r>
              <w:rPr>
                <w:rFonts w:ascii="Times New Roman" w:hAnsi="Times New Roman" w:cs="Times New Roman"/>
                <w:spacing w:val="-2"/>
                <w:sz w:val="18"/>
                <w:szCs w:val="18"/>
              </w:rPr>
              <w:t>Octofluoropropa</w:t>
            </w:r>
            <w:r>
              <w:rPr>
                <w:rFonts w:ascii="Times New Roman" w:hAnsi="Times New Roman" w:cs="Times New Roman"/>
                <w:spacing w:val="-6"/>
                <w:sz w:val="18"/>
                <w:szCs w:val="18"/>
              </w:rPr>
              <w:t>ne</w:t>
            </w:r>
            <w:proofErr w:type="spellEnd"/>
          </w:p>
        </w:tc>
        <w:tc>
          <w:tcPr>
            <w:tcW w:w="1472" w:type="dxa"/>
            <w:tcBorders>
              <w:top w:val="single" w:sz="4" w:space="0" w:color="auto"/>
              <w:left w:val="single" w:sz="4" w:space="0" w:color="auto"/>
              <w:bottom w:val="single" w:sz="4" w:space="0" w:color="auto"/>
              <w:right w:val="single" w:sz="4" w:space="0" w:color="auto"/>
            </w:tcBorders>
            <w:vAlign w:val="center"/>
          </w:tcPr>
          <w:p w14:paraId="246592E2" w14:textId="77777777" w:rsidR="000F61BA" w:rsidRDefault="000F61BA">
            <w:pPr>
              <w:pStyle w:val="TableParagraph"/>
              <w:spacing w:line="276" w:lineRule="auto"/>
              <w:jc w:val="center"/>
              <w:rPr>
                <w:rFonts w:ascii="Times New Roman" w:hAnsi="Times New Roman" w:cs="Times New Roman"/>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67C0B80C"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5DCA97AD" w14:textId="77777777" w:rsidTr="000F61BA">
        <w:trPr>
          <w:trHeight w:val="241"/>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26DC2688"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Myocet</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66BEF28A"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466B8EBF"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2001</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74FFD78"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Doxorubicin</w:t>
            </w:r>
          </w:p>
        </w:tc>
        <w:tc>
          <w:tcPr>
            <w:tcW w:w="1472" w:type="dxa"/>
            <w:tcBorders>
              <w:top w:val="single" w:sz="4" w:space="0" w:color="auto"/>
              <w:left w:val="single" w:sz="4" w:space="0" w:color="auto"/>
              <w:bottom w:val="single" w:sz="4" w:space="0" w:color="auto"/>
              <w:right w:val="single" w:sz="4" w:space="0" w:color="auto"/>
            </w:tcBorders>
            <w:vAlign w:val="center"/>
          </w:tcPr>
          <w:p w14:paraId="42BBB464" w14:textId="77777777" w:rsidR="000F61BA" w:rsidRDefault="000F61BA">
            <w:pPr>
              <w:pStyle w:val="TableParagraph"/>
              <w:spacing w:line="276" w:lineRule="auto"/>
              <w:jc w:val="center"/>
              <w:rPr>
                <w:rFonts w:ascii="Times New Roman" w:hAnsi="Times New Roman" w:cs="Times New Roman"/>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36044B54"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30D4313F" w14:textId="77777777" w:rsidTr="000F61BA">
        <w:trPr>
          <w:trHeight w:val="487"/>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4029B099"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DepoCyte</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1A68B4E0"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3DEFC04E"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1999</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1B13C64"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Cytarabine</w:t>
            </w:r>
          </w:p>
        </w:tc>
        <w:tc>
          <w:tcPr>
            <w:tcW w:w="1472" w:type="dxa"/>
            <w:tcBorders>
              <w:top w:val="single" w:sz="4" w:space="0" w:color="auto"/>
              <w:left w:val="single" w:sz="4" w:space="0" w:color="auto"/>
              <w:bottom w:val="single" w:sz="4" w:space="0" w:color="auto"/>
              <w:right w:val="single" w:sz="4" w:space="0" w:color="auto"/>
            </w:tcBorders>
            <w:vAlign w:val="center"/>
            <w:hideMark/>
          </w:tcPr>
          <w:p w14:paraId="776689D0" w14:textId="77777777" w:rsidR="000F61BA" w:rsidRDefault="000F61BA">
            <w:pPr>
              <w:pStyle w:val="TableParagraph"/>
              <w:spacing w:line="276" w:lineRule="auto"/>
              <w:ind w:left="5" w:right="184"/>
              <w:jc w:val="center"/>
              <w:rPr>
                <w:rFonts w:ascii="Times New Roman" w:hAnsi="Times New Roman" w:cs="Times New Roman"/>
                <w:sz w:val="18"/>
                <w:szCs w:val="18"/>
              </w:rPr>
            </w:pPr>
            <w:r>
              <w:rPr>
                <w:rFonts w:ascii="Times New Roman" w:hAnsi="Times New Roman" w:cs="Times New Roman"/>
                <w:spacing w:val="-2"/>
                <w:sz w:val="18"/>
                <w:szCs w:val="18"/>
              </w:rPr>
              <w:t>Lymphomatous meningitis</w:t>
            </w:r>
          </w:p>
        </w:tc>
        <w:tc>
          <w:tcPr>
            <w:tcW w:w="2107" w:type="dxa"/>
            <w:tcBorders>
              <w:top w:val="single" w:sz="4" w:space="0" w:color="auto"/>
              <w:left w:val="single" w:sz="4" w:space="0" w:color="auto"/>
              <w:bottom w:val="single" w:sz="4" w:space="0" w:color="auto"/>
              <w:right w:val="single" w:sz="4" w:space="0" w:color="auto"/>
            </w:tcBorders>
            <w:vAlign w:val="center"/>
            <w:hideMark/>
          </w:tcPr>
          <w:p w14:paraId="33C1E753"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5BA33917" w14:textId="77777777" w:rsidTr="000F61BA">
        <w:trPr>
          <w:trHeight w:val="241"/>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57720C69"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DepoDur</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4D52FFC5"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042B0A6D"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2004</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23BB39F"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Morphine</w:t>
            </w:r>
          </w:p>
        </w:tc>
        <w:tc>
          <w:tcPr>
            <w:tcW w:w="1472" w:type="dxa"/>
            <w:tcBorders>
              <w:top w:val="single" w:sz="4" w:space="0" w:color="auto"/>
              <w:left w:val="single" w:sz="4" w:space="0" w:color="auto"/>
              <w:bottom w:val="single" w:sz="4" w:space="0" w:color="auto"/>
              <w:right w:val="single" w:sz="4" w:space="0" w:color="auto"/>
            </w:tcBorders>
            <w:vAlign w:val="center"/>
          </w:tcPr>
          <w:p w14:paraId="47667AD5" w14:textId="77777777" w:rsidR="000F61BA" w:rsidRDefault="000F61BA">
            <w:pPr>
              <w:pStyle w:val="TableParagraph"/>
              <w:spacing w:line="276" w:lineRule="auto"/>
              <w:jc w:val="center"/>
              <w:rPr>
                <w:rFonts w:ascii="Times New Roman" w:hAnsi="Times New Roman" w:cs="Times New Roman"/>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41830D54"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0B7180BA" w14:textId="77777777" w:rsidTr="000F61BA">
        <w:trPr>
          <w:trHeight w:val="244"/>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1FD1FE93"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DaunoXome</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5620115C"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2746ECF6"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1996</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6FD5A7A"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Daunorubicin</w:t>
            </w:r>
          </w:p>
        </w:tc>
        <w:tc>
          <w:tcPr>
            <w:tcW w:w="1472" w:type="dxa"/>
            <w:tcBorders>
              <w:top w:val="single" w:sz="4" w:space="0" w:color="auto"/>
              <w:left w:val="single" w:sz="4" w:space="0" w:color="auto"/>
              <w:bottom w:val="single" w:sz="4" w:space="0" w:color="auto"/>
              <w:right w:val="single" w:sz="4" w:space="0" w:color="auto"/>
            </w:tcBorders>
            <w:vAlign w:val="center"/>
            <w:hideMark/>
          </w:tcPr>
          <w:p w14:paraId="2084F49B"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Antineoplastic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7A8A292"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713A1E8C" w14:textId="77777777" w:rsidTr="000F61BA">
        <w:trPr>
          <w:trHeight w:val="242"/>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1C641034"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z w:val="18"/>
                <w:szCs w:val="18"/>
              </w:rPr>
              <w:t>Octocog</w:t>
            </w:r>
            <w:proofErr w:type="spellEnd"/>
            <w:r>
              <w:rPr>
                <w:rFonts w:ascii="Times New Roman" w:hAnsi="Times New Roman" w:cs="Times New Roman"/>
                <w:spacing w:val="-3"/>
                <w:sz w:val="18"/>
                <w:szCs w:val="18"/>
              </w:rPr>
              <w:t xml:space="preserve"> </w:t>
            </w:r>
            <w:proofErr w:type="spellStart"/>
            <w:r>
              <w:rPr>
                <w:rFonts w:ascii="Times New Roman" w:hAnsi="Times New Roman" w:cs="Times New Roman"/>
                <w:spacing w:val="-4"/>
                <w:sz w:val="18"/>
                <w:szCs w:val="18"/>
              </w:rPr>
              <w:t>alfa</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45CE49F2"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15F7A574"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2009</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8931321"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z w:val="18"/>
                <w:szCs w:val="18"/>
              </w:rPr>
              <w:t>Factor</w:t>
            </w:r>
            <w:r>
              <w:rPr>
                <w:rFonts w:ascii="Times New Roman" w:hAnsi="Times New Roman" w:cs="Times New Roman"/>
                <w:spacing w:val="-7"/>
                <w:sz w:val="18"/>
                <w:szCs w:val="18"/>
              </w:rPr>
              <w:t xml:space="preserve"> </w:t>
            </w:r>
            <w:r>
              <w:rPr>
                <w:rFonts w:ascii="Times New Roman" w:hAnsi="Times New Roman" w:cs="Times New Roman"/>
                <w:spacing w:val="-4"/>
                <w:sz w:val="18"/>
                <w:szCs w:val="18"/>
              </w:rPr>
              <w:t>VIII</w:t>
            </w:r>
          </w:p>
        </w:tc>
        <w:tc>
          <w:tcPr>
            <w:tcW w:w="1472" w:type="dxa"/>
            <w:tcBorders>
              <w:top w:val="single" w:sz="4" w:space="0" w:color="auto"/>
              <w:left w:val="single" w:sz="4" w:space="0" w:color="auto"/>
              <w:bottom w:val="single" w:sz="4" w:space="0" w:color="auto"/>
              <w:right w:val="single" w:sz="4" w:space="0" w:color="auto"/>
            </w:tcBorders>
            <w:vAlign w:val="center"/>
            <w:hideMark/>
          </w:tcPr>
          <w:p w14:paraId="1D51B77A"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Antineoplastic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62F878AB"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1492B383" w14:textId="77777777" w:rsidTr="000F61BA">
        <w:trPr>
          <w:trHeight w:val="486"/>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5DB2C650"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Abraxane</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E6EC2CE" w14:textId="77777777" w:rsidR="000F61BA" w:rsidRDefault="000F61BA">
            <w:pPr>
              <w:pStyle w:val="TableParagraph"/>
              <w:spacing w:line="276" w:lineRule="auto"/>
              <w:ind w:left="2"/>
              <w:jc w:val="center"/>
              <w:rPr>
                <w:rFonts w:ascii="Times New Roman" w:hAnsi="Times New Roman" w:cs="Times New Roman"/>
                <w:spacing w:val="-2"/>
                <w:sz w:val="18"/>
                <w:szCs w:val="18"/>
              </w:rPr>
            </w:pPr>
            <w:r>
              <w:rPr>
                <w:rFonts w:ascii="Times New Roman" w:hAnsi="Times New Roman" w:cs="Times New Roman"/>
                <w:spacing w:val="-2"/>
                <w:sz w:val="18"/>
                <w:szCs w:val="18"/>
              </w:rPr>
              <w:t>Abraxis</w:t>
            </w:r>
          </w:p>
          <w:p w14:paraId="6A342735" w14:textId="77777777" w:rsidR="000F61BA" w:rsidRDefault="000F61BA">
            <w:pPr>
              <w:pStyle w:val="TableParagraph"/>
              <w:spacing w:line="276" w:lineRule="auto"/>
              <w:ind w:left="2"/>
              <w:jc w:val="center"/>
              <w:rPr>
                <w:rFonts w:ascii="Times New Roman" w:hAnsi="Times New Roman" w:cs="Times New Roman"/>
                <w:sz w:val="18"/>
                <w:szCs w:val="18"/>
              </w:rPr>
            </w:pPr>
            <w:r>
              <w:rPr>
                <w:rFonts w:ascii="Times New Roman" w:hAnsi="Times New Roman" w:cs="Times New Roman"/>
                <w:spacing w:val="-2"/>
                <w:sz w:val="18"/>
                <w:szCs w:val="18"/>
              </w:rPr>
              <w:t>Biosciences</w:t>
            </w:r>
          </w:p>
        </w:tc>
        <w:tc>
          <w:tcPr>
            <w:tcW w:w="848" w:type="dxa"/>
            <w:tcBorders>
              <w:top w:val="single" w:sz="4" w:space="0" w:color="auto"/>
              <w:left w:val="single" w:sz="4" w:space="0" w:color="auto"/>
              <w:bottom w:val="single" w:sz="4" w:space="0" w:color="auto"/>
              <w:right w:val="single" w:sz="4" w:space="0" w:color="auto"/>
            </w:tcBorders>
            <w:vAlign w:val="center"/>
            <w:hideMark/>
          </w:tcPr>
          <w:p w14:paraId="6DD11C4E"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A37C670"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Paclitaxel</w:t>
            </w:r>
          </w:p>
        </w:tc>
        <w:tc>
          <w:tcPr>
            <w:tcW w:w="1472" w:type="dxa"/>
            <w:tcBorders>
              <w:top w:val="single" w:sz="4" w:space="0" w:color="auto"/>
              <w:left w:val="single" w:sz="4" w:space="0" w:color="auto"/>
              <w:bottom w:val="single" w:sz="4" w:space="0" w:color="auto"/>
              <w:right w:val="single" w:sz="4" w:space="0" w:color="auto"/>
            </w:tcBorders>
            <w:vAlign w:val="center"/>
            <w:hideMark/>
          </w:tcPr>
          <w:p w14:paraId="18C471F5" w14:textId="77777777" w:rsidR="000F61BA" w:rsidRDefault="000F61BA">
            <w:pPr>
              <w:pStyle w:val="TableParagraph"/>
              <w:spacing w:line="276" w:lineRule="auto"/>
              <w:ind w:left="5" w:right="-15"/>
              <w:jc w:val="center"/>
              <w:rPr>
                <w:rFonts w:ascii="Times New Roman" w:hAnsi="Times New Roman" w:cs="Times New Roman"/>
                <w:sz w:val="18"/>
                <w:szCs w:val="18"/>
              </w:rPr>
            </w:pPr>
            <w:r>
              <w:rPr>
                <w:rFonts w:ascii="Times New Roman" w:hAnsi="Times New Roman" w:cs="Times New Roman"/>
                <w:sz w:val="18"/>
                <w:szCs w:val="18"/>
              </w:rPr>
              <w:t>Metastatic</w:t>
            </w:r>
            <w:r>
              <w:rPr>
                <w:rFonts w:ascii="Times New Roman" w:hAnsi="Times New Roman" w:cs="Times New Roman"/>
                <w:spacing w:val="-6"/>
                <w:sz w:val="18"/>
                <w:szCs w:val="18"/>
              </w:rPr>
              <w:t xml:space="preserve"> </w:t>
            </w:r>
            <w:r>
              <w:rPr>
                <w:rFonts w:ascii="Times New Roman" w:hAnsi="Times New Roman" w:cs="Times New Roman"/>
                <w:sz w:val="18"/>
                <w:szCs w:val="18"/>
              </w:rPr>
              <w:t xml:space="preserve">breast </w:t>
            </w:r>
            <w:r>
              <w:rPr>
                <w:rFonts w:ascii="Times New Roman" w:hAnsi="Times New Roman" w:cs="Times New Roman"/>
                <w:spacing w:val="-2"/>
                <w:sz w:val="18"/>
                <w:szCs w:val="18"/>
              </w:rPr>
              <w:t>cancer</w:t>
            </w:r>
          </w:p>
        </w:tc>
        <w:tc>
          <w:tcPr>
            <w:tcW w:w="2107" w:type="dxa"/>
            <w:tcBorders>
              <w:top w:val="single" w:sz="4" w:space="0" w:color="auto"/>
              <w:left w:val="single" w:sz="4" w:space="0" w:color="auto"/>
              <w:bottom w:val="single" w:sz="4" w:space="0" w:color="auto"/>
              <w:right w:val="single" w:sz="4" w:space="0" w:color="auto"/>
            </w:tcBorders>
            <w:vAlign w:val="center"/>
            <w:hideMark/>
          </w:tcPr>
          <w:p w14:paraId="4354917B" w14:textId="77777777" w:rsidR="000F61BA" w:rsidRDefault="000F61BA">
            <w:pPr>
              <w:pStyle w:val="TableParagraph"/>
              <w:spacing w:line="276" w:lineRule="auto"/>
              <w:ind w:left="6" w:right="-44"/>
              <w:jc w:val="center"/>
              <w:rPr>
                <w:rFonts w:ascii="Times New Roman" w:hAnsi="Times New Roman" w:cs="Times New Roman"/>
                <w:spacing w:val="-2"/>
                <w:sz w:val="18"/>
                <w:szCs w:val="18"/>
              </w:rPr>
            </w:pPr>
            <w:r>
              <w:rPr>
                <w:rFonts w:ascii="Times New Roman" w:hAnsi="Times New Roman" w:cs="Times New Roman"/>
                <w:spacing w:val="-2"/>
                <w:sz w:val="18"/>
                <w:szCs w:val="18"/>
              </w:rPr>
              <w:t>Albumin-bound</w:t>
            </w:r>
          </w:p>
          <w:p w14:paraId="1E5DEE7B" w14:textId="77777777" w:rsidR="000F61BA" w:rsidRDefault="000F61BA">
            <w:pPr>
              <w:pStyle w:val="TableParagraph"/>
              <w:spacing w:line="276" w:lineRule="auto"/>
              <w:ind w:left="6" w:right="-44"/>
              <w:jc w:val="center"/>
              <w:rPr>
                <w:rFonts w:ascii="Times New Roman" w:hAnsi="Times New Roman" w:cs="Times New Roman"/>
                <w:sz w:val="18"/>
                <w:szCs w:val="18"/>
              </w:rPr>
            </w:pPr>
            <w:r>
              <w:rPr>
                <w:rFonts w:ascii="Times New Roman" w:hAnsi="Times New Roman" w:cs="Times New Roman"/>
                <w:spacing w:val="-2"/>
                <w:sz w:val="18"/>
                <w:szCs w:val="18"/>
              </w:rPr>
              <w:t xml:space="preserve"> nanoparticles</w:t>
            </w:r>
          </w:p>
        </w:tc>
      </w:tr>
      <w:tr w:rsidR="000F61BA" w14:paraId="71C4DCB3" w14:textId="77777777" w:rsidTr="000F61BA">
        <w:trPr>
          <w:trHeight w:val="486"/>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5AFD5F5C"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Rapamune</w:t>
            </w:r>
            <w:proofErr w:type="spellEnd"/>
          </w:p>
        </w:tc>
        <w:tc>
          <w:tcPr>
            <w:tcW w:w="1171" w:type="dxa"/>
            <w:tcBorders>
              <w:top w:val="single" w:sz="4" w:space="0" w:color="auto"/>
              <w:left w:val="single" w:sz="4" w:space="0" w:color="auto"/>
              <w:bottom w:val="single" w:sz="4" w:space="0" w:color="auto"/>
              <w:right w:val="single" w:sz="4" w:space="0" w:color="auto"/>
            </w:tcBorders>
            <w:vAlign w:val="center"/>
            <w:hideMark/>
          </w:tcPr>
          <w:p w14:paraId="45404428" w14:textId="77777777" w:rsidR="000F61BA" w:rsidRDefault="000F61BA">
            <w:pPr>
              <w:pStyle w:val="TableParagraph"/>
              <w:spacing w:line="276" w:lineRule="auto"/>
              <w:ind w:left="2"/>
              <w:jc w:val="center"/>
              <w:rPr>
                <w:rFonts w:ascii="Times New Roman" w:hAnsi="Times New Roman" w:cs="Times New Roman"/>
                <w:sz w:val="18"/>
                <w:szCs w:val="18"/>
              </w:rPr>
            </w:pPr>
            <w:r>
              <w:rPr>
                <w:rFonts w:ascii="Times New Roman" w:hAnsi="Times New Roman" w:cs="Times New Roman"/>
                <w:spacing w:val="-4"/>
                <w:sz w:val="18"/>
                <w:szCs w:val="18"/>
              </w:rPr>
              <w:t>Wyeth</w:t>
            </w:r>
          </w:p>
        </w:tc>
        <w:tc>
          <w:tcPr>
            <w:tcW w:w="848" w:type="dxa"/>
            <w:tcBorders>
              <w:top w:val="single" w:sz="4" w:space="0" w:color="auto"/>
              <w:left w:val="single" w:sz="4" w:space="0" w:color="auto"/>
              <w:bottom w:val="single" w:sz="4" w:space="0" w:color="auto"/>
              <w:right w:val="single" w:sz="4" w:space="0" w:color="auto"/>
            </w:tcBorders>
            <w:vAlign w:val="center"/>
            <w:hideMark/>
          </w:tcPr>
          <w:p w14:paraId="4D839669"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4C2E18DA"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Rapamycin</w:t>
            </w:r>
          </w:p>
        </w:tc>
        <w:tc>
          <w:tcPr>
            <w:tcW w:w="1472" w:type="dxa"/>
            <w:tcBorders>
              <w:top w:val="single" w:sz="4" w:space="0" w:color="auto"/>
              <w:left w:val="single" w:sz="4" w:space="0" w:color="auto"/>
              <w:bottom w:val="single" w:sz="4" w:space="0" w:color="auto"/>
              <w:right w:val="single" w:sz="4" w:space="0" w:color="auto"/>
            </w:tcBorders>
            <w:vAlign w:val="center"/>
            <w:hideMark/>
          </w:tcPr>
          <w:p w14:paraId="1F7C53D1"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 xml:space="preserve">Immunosuppress </w:t>
            </w:r>
            <w:r>
              <w:rPr>
                <w:rFonts w:ascii="Times New Roman" w:hAnsi="Times New Roman" w:cs="Times New Roman"/>
                <w:spacing w:val="-4"/>
                <w:sz w:val="18"/>
                <w:szCs w:val="18"/>
              </w:rPr>
              <w:t>ant</w:t>
            </w:r>
          </w:p>
        </w:tc>
        <w:tc>
          <w:tcPr>
            <w:tcW w:w="2107" w:type="dxa"/>
            <w:tcBorders>
              <w:top w:val="single" w:sz="4" w:space="0" w:color="auto"/>
              <w:left w:val="single" w:sz="4" w:space="0" w:color="auto"/>
              <w:bottom w:val="single" w:sz="4" w:space="0" w:color="auto"/>
              <w:right w:val="single" w:sz="4" w:space="0" w:color="auto"/>
            </w:tcBorders>
            <w:vAlign w:val="center"/>
            <w:hideMark/>
          </w:tcPr>
          <w:p w14:paraId="7FA82C9F" w14:textId="77777777" w:rsidR="000F61BA" w:rsidRDefault="000F61BA">
            <w:pPr>
              <w:pStyle w:val="TableParagraph"/>
              <w:spacing w:line="276" w:lineRule="auto"/>
              <w:ind w:left="6" w:right="-29"/>
              <w:jc w:val="center"/>
              <w:rPr>
                <w:rFonts w:ascii="Times New Roman" w:hAnsi="Times New Roman" w:cs="Times New Roman"/>
                <w:sz w:val="18"/>
                <w:szCs w:val="18"/>
              </w:rPr>
            </w:pPr>
            <w:r>
              <w:rPr>
                <w:rFonts w:ascii="Times New Roman" w:hAnsi="Times New Roman" w:cs="Times New Roman"/>
                <w:sz w:val="18"/>
                <w:szCs w:val="18"/>
              </w:rPr>
              <w:t>Nanocrystal</w:t>
            </w:r>
            <w:r>
              <w:rPr>
                <w:rFonts w:ascii="Times New Roman" w:hAnsi="Times New Roman" w:cs="Times New Roman"/>
                <w:spacing w:val="-1"/>
                <w:sz w:val="18"/>
                <w:szCs w:val="18"/>
              </w:rPr>
              <w:t xml:space="preserve"> </w:t>
            </w:r>
            <w:r>
              <w:rPr>
                <w:rFonts w:ascii="Times New Roman" w:hAnsi="Times New Roman" w:cs="Times New Roman"/>
                <w:spacing w:val="-5"/>
                <w:sz w:val="18"/>
                <w:szCs w:val="18"/>
              </w:rPr>
              <w:t>Ela</w:t>
            </w:r>
          </w:p>
        </w:tc>
      </w:tr>
      <w:tr w:rsidR="000F61BA" w14:paraId="7FECB78B" w14:textId="77777777" w:rsidTr="000F61BA">
        <w:trPr>
          <w:trHeight w:val="239"/>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2853B27E"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Emend</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DF3622B" w14:textId="77777777" w:rsidR="000F61BA" w:rsidRDefault="000F61BA">
            <w:pPr>
              <w:pStyle w:val="TableParagraph"/>
              <w:spacing w:line="276" w:lineRule="auto"/>
              <w:ind w:left="2"/>
              <w:jc w:val="center"/>
              <w:rPr>
                <w:rFonts w:ascii="Times New Roman" w:hAnsi="Times New Roman" w:cs="Times New Roman"/>
                <w:sz w:val="18"/>
                <w:szCs w:val="18"/>
              </w:rPr>
            </w:pPr>
            <w:r>
              <w:rPr>
                <w:rFonts w:ascii="Times New Roman" w:hAnsi="Times New Roman" w:cs="Times New Roman"/>
                <w:spacing w:val="-2"/>
                <w:sz w:val="18"/>
                <w:szCs w:val="18"/>
              </w:rPr>
              <w:t>Merck</w:t>
            </w:r>
          </w:p>
        </w:tc>
        <w:tc>
          <w:tcPr>
            <w:tcW w:w="848" w:type="dxa"/>
            <w:tcBorders>
              <w:top w:val="single" w:sz="4" w:space="0" w:color="auto"/>
              <w:left w:val="single" w:sz="4" w:space="0" w:color="auto"/>
              <w:bottom w:val="single" w:sz="4" w:space="0" w:color="auto"/>
              <w:right w:val="single" w:sz="4" w:space="0" w:color="auto"/>
            </w:tcBorders>
            <w:vAlign w:val="center"/>
            <w:hideMark/>
          </w:tcPr>
          <w:p w14:paraId="6D09CFA7"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2003</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C70372D"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Aprepitant</w:t>
            </w:r>
          </w:p>
        </w:tc>
        <w:tc>
          <w:tcPr>
            <w:tcW w:w="1472" w:type="dxa"/>
            <w:tcBorders>
              <w:top w:val="single" w:sz="4" w:space="0" w:color="auto"/>
              <w:left w:val="single" w:sz="4" w:space="0" w:color="auto"/>
              <w:bottom w:val="single" w:sz="4" w:space="0" w:color="auto"/>
              <w:right w:val="single" w:sz="4" w:space="0" w:color="auto"/>
            </w:tcBorders>
            <w:vAlign w:val="center"/>
            <w:hideMark/>
          </w:tcPr>
          <w:p w14:paraId="68017669"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Anti-emetic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1B289BC6" w14:textId="77777777" w:rsidR="000F61BA" w:rsidRDefault="000F61BA">
            <w:pPr>
              <w:pStyle w:val="TableParagraph"/>
              <w:spacing w:line="276" w:lineRule="auto"/>
              <w:ind w:left="6" w:right="-29"/>
              <w:jc w:val="center"/>
              <w:rPr>
                <w:rFonts w:ascii="Times New Roman" w:hAnsi="Times New Roman" w:cs="Times New Roman"/>
                <w:sz w:val="18"/>
                <w:szCs w:val="18"/>
              </w:rPr>
            </w:pPr>
            <w:r>
              <w:rPr>
                <w:rFonts w:ascii="Times New Roman" w:hAnsi="Times New Roman" w:cs="Times New Roman"/>
                <w:sz w:val="18"/>
                <w:szCs w:val="18"/>
              </w:rPr>
              <w:t>Nanocrystal</w:t>
            </w:r>
            <w:r>
              <w:rPr>
                <w:rFonts w:ascii="Times New Roman" w:hAnsi="Times New Roman" w:cs="Times New Roman"/>
                <w:spacing w:val="-1"/>
                <w:sz w:val="18"/>
                <w:szCs w:val="18"/>
              </w:rPr>
              <w:t xml:space="preserve"> </w:t>
            </w:r>
            <w:r>
              <w:rPr>
                <w:rFonts w:ascii="Times New Roman" w:hAnsi="Times New Roman" w:cs="Times New Roman"/>
                <w:spacing w:val="-5"/>
                <w:sz w:val="18"/>
                <w:szCs w:val="18"/>
              </w:rPr>
              <w:t>Ela</w:t>
            </w:r>
          </w:p>
        </w:tc>
      </w:tr>
      <w:tr w:rsidR="000F61BA" w14:paraId="71EB6672" w14:textId="77777777" w:rsidTr="000F61BA">
        <w:trPr>
          <w:trHeight w:val="488"/>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374A4DAD"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Tricor</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892BB31" w14:textId="77777777" w:rsidR="000F61BA" w:rsidRDefault="000F61BA">
            <w:pPr>
              <w:pStyle w:val="TableParagraph"/>
              <w:spacing w:line="276" w:lineRule="auto"/>
              <w:ind w:left="2"/>
              <w:jc w:val="center"/>
              <w:rPr>
                <w:rFonts w:ascii="Times New Roman" w:hAnsi="Times New Roman" w:cs="Times New Roman"/>
                <w:sz w:val="18"/>
                <w:szCs w:val="18"/>
              </w:rPr>
            </w:pPr>
            <w:r>
              <w:rPr>
                <w:rFonts w:ascii="Times New Roman" w:hAnsi="Times New Roman" w:cs="Times New Roman"/>
                <w:spacing w:val="-2"/>
                <w:sz w:val="18"/>
                <w:szCs w:val="18"/>
              </w:rPr>
              <w:t>Abbott</w:t>
            </w:r>
          </w:p>
        </w:tc>
        <w:tc>
          <w:tcPr>
            <w:tcW w:w="848" w:type="dxa"/>
            <w:tcBorders>
              <w:top w:val="single" w:sz="4" w:space="0" w:color="auto"/>
              <w:left w:val="single" w:sz="4" w:space="0" w:color="auto"/>
              <w:bottom w:val="single" w:sz="4" w:space="0" w:color="auto"/>
              <w:right w:val="single" w:sz="4" w:space="0" w:color="auto"/>
            </w:tcBorders>
            <w:vAlign w:val="center"/>
            <w:hideMark/>
          </w:tcPr>
          <w:p w14:paraId="70241C5E"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2004</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4612C9F"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Fenofibrate</w:t>
            </w:r>
          </w:p>
        </w:tc>
        <w:tc>
          <w:tcPr>
            <w:tcW w:w="1472" w:type="dxa"/>
            <w:tcBorders>
              <w:top w:val="single" w:sz="4" w:space="0" w:color="auto"/>
              <w:left w:val="single" w:sz="4" w:space="0" w:color="auto"/>
              <w:bottom w:val="single" w:sz="4" w:space="0" w:color="auto"/>
              <w:right w:val="single" w:sz="4" w:space="0" w:color="auto"/>
            </w:tcBorders>
            <w:vAlign w:val="center"/>
            <w:hideMark/>
          </w:tcPr>
          <w:p w14:paraId="0EF9ADF3" w14:textId="77777777" w:rsidR="000F61BA" w:rsidRDefault="000F61BA">
            <w:pPr>
              <w:pStyle w:val="TableParagraph"/>
              <w:spacing w:line="276" w:lineRule="auto"/>
              <w:ind w:left="5"/>
              <w:jc w:val="center"/>
              <w:rPr>
                <w:rFonts w:ascii="Times New Roman" w:hAnsi="Times New Roman" w:cs="Times New Roman"/>
                <w:sz w:val="18"/>
                <w:szCs w:val="18"/>
              </w:rPr>
            </w:pPr>
            <w:proofErr w:type="spellStart"/>
            <w:r>
              <w:rPr>
                <w:rFonts w:ascii="Times New Roman" w:hAnsi="Times New Roman" w:cs="Times New Roman"/>
                <w:spacing w:val="-2"/>
                <w:sz w:val="18"/>
                <w:szCs w:val="18"/>
              </w:rPr>
              <w:t>Hypercholesterol</w:t>
            </w:r>
            <w:proofErr w:type="spellEnd"/>
            <w:r>
              <w:rPr>
                <w:rFonts w:ascii="Times New Roman" w:hAnsi="Times New Roman" w:cs="Times New Roman"/>
                <w:spacing w:val="-2"/>
                <w:sz w:val="18"/>
                <w:szCs w:val="18"/>
              </w:rPr>
              <w:t xml:space="preserve"> </w:t>
            </w:r>
            <w:proofErr w:type="spellStart"/>
            <w:r>
              <w:rPr>
                <w:rFonts w:ascii="Times New Roman" w:hAnsi="Times New Roman" w:cs="Times New Roman"/>
                <w:spacing w:val="-4"/>
                <w:sz w:val="18"/>
                <w:szCs w:val="18"/>
              </w:rPr>
              <w:t>emia</w:t>
            </w:r>
            <w:proofErr w:type="spellEnd"/>
          </w:p>
        </w:tc>
        <w:tc>
          <w:tcPr>
            <w:tcW w:w="2107" w:type="dxa"/>
            <w:tcBorders>
              <w:top w:val="single" w:sz="4" w:space="0" w:color="auto"/>
              <w:left w:val="single" w:sz="4" w:space="0" w:color="auto"/>
              <w:bottom w:val="single" w:sz="4" w:space="0" w:color="auto"/>
              <w:right w:val="single" w:sz="4" w:space="0" w:color="auto"/>
            </w:tcBorders>
            <w:vAlign w:val="center"/>
            <w:hideMark/>
          </w:tcPr>
          <w:p w14:paraId="1B93031E" w14:textId="77777777" w:rsidR="000F61BA" w:rsidRDefault="000F61BA">
            <w:pPr>
              <w:pStyle w:val="TableParagraph"/>
              <w:spacing w:line="276" w:lineRule="auto"/>
              <w:ind w:left="6" w:right="-29"/>
              <w:jc w:val="center"/>
              <w:rPr>
                <w:rFonts w:ascii="Times New Roman" w:hAnsi="Times New Roman" w:cs="Times New Roman"/>
                <w:sz w:val="18"/>
                <w:szCs w:val="18"/>
              </w:rPr>
            </w:pPr>
            <w:r>
              <w:rPr>
                <w:rFonts w:ascii="Times New Roman" w:hAnsi="Times New Roman" w:cs="Times New Roman"/>
                <w:sz w:val="18"/>
                <w:szCs w:val="18"/>
              </w:rPr>
              <w:t>Nanocrystal</w:t>
            </w:r>
            <w:r>
              <w:rPr>
                <w:rFonts w:ascii="Times New Roman" w:hAnsi="Times New Roman" w:cs="Times New Roman"/>
                <w:spacing w:val="-1"/>
                <w:sz w:val="18"/>
                <w:szCs w:val="18"/>
              </w:rPr>
              <w:t xml:space="preserve"> </w:t>
            </w:r>
            <w:r>
              <w:rPr>
                <w:rFonts w:ascii="Times New Roman" w:hAnsi="Times New Roman" w:cs="Times New Roman"/>
                <w:spacing w:val="-5"/>
                <w:sz w:val="18"/>
                <w:szCs w:val="18"/>
              </w:rPr>
              <w:t>Ela</w:t>
            </w:r>
          </w:p>
        </w:tc>
      </w:tr>
      <w:tr w:rsidR="000F61BA" w14:paraId="391145A1" w14:textId="77777777" w:rsidTr="000F61BA">
        <w:trPr>
          <w:trHeight w:val="242"/>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6EC6075E"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z w:val="18"/>
                <w:szCs w:val="18"/>
              </w:rPr>
              <w:t>Megace</w:t>
            </w:r>
            <w:proofErr w:type="spellEnd"/>
            <w:r>
              <w:rPr>
                <w:rFonts w:ascii="Times New Roman" w:hAnsi="Times New Roman" w:cs="Times New Roman"/>
                <w:spacing w:val="-1"/>
                <w:sz w:val="18"/>
                <w:szCs w:val="18"/>
              </w:rPr>
              <w:t xml:space="preserve"> </w:t>
            </w:r>
            <w:r>
              <w:rPr>
                <w:rFonts w:ascii="Times New Roman" w:hAnsi="Times New Roman" w:cs="Times New Roman"/>
                <w:spacing w:val="-5"/>
                <w:sz w:val="18"/>
                <w:szCs w:val="18"/>
              </w:rPr>
              <w:t>ES</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E1586FA" w14:textId="77777777" w:rsidR="000F61BA" w:rsidRDefault="000F61BA">
            <w:pPr>
              <w:pStyle w:val="TableParagraph"/>
              <w:spacing w:line="276" w:lineRule="auto"/>
              <w:ind w:left="2"/>
              <w:jc w:val="center"/>
              <w:rPr>
                <w:rFonts w:ascii="Times New Roman" w:hAnsi="Times New Roman" w:cs="Times New Roman"/>
                <w:sz w:val="18"/>
                <w:szCs w:val="18"/>
              </w:rPr>
            </w:pPr>
            <w:r>
              <w:rPr>
                <w:rFonts w:ascii="Times New Roman" w:hAnsi="Times New Roman" w:cs="Times New Roman"/>
                <w:sz w:val="18"/>
                <w:szCs w:val="18"/>
              </w:rPr>
              <w:t>Par Pharma</w:t>
            </w:r>
            <w:r>
              <w:rPr>
                <w:rFonts w:ascii="Times New Roman" w:hAnsi="Times New Roman" w:cs="Times New Roman"/>
                <w:spacing w:val="-1"/>
                <w:sz w:val="18"/>
                <w:szCs w:val="18"/>
              </w:rPr>
              <w:t xml:space="preserve"> </w:t>
            </w:r>
            <w:r>
              <w:rPr>
                <w:rFonts w:ascii="Times New Roman" w:hAnsi="Times New Roman" w:cs="Times New Roman"/>
                <w:spacing w:val="-5"/>
                <w:sz w:val="18"/>
                <w:szCs w:val="18"/>
              </w:rPr>
              <w:t>Co</w:t>
            </w:r>
          </w:p>
        </w:tc>
        <w:tc>
          <w:tcPr>
            <w:tcW w:w="848" w:type="dxa"/>
            <w:tcBorders>
              <w:top w:val="single" w:sz="4" w:space="0" w:color="auto"/>
              <w:left w:val="single" w:sz="4" w:space="0" w:color="auto"/>
              <w:bottom w:val="single" w:sz="4" w:space="0" w:color="auto"/>
              <w:right w:val="single" w:sz="4" w:space="0" w:color="auto"/>
            </w:tcBorders>
            <w:vAlign w:val="center"/>
            <w:hideMark/>
          </w:tcPr>
          <w:p w14:paraId="5AE7F8F7"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046F4E6"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Megestrol</w:t>
            </w:r>
          </w:p>
        </w:tc>
        <w:tc>
          <w:tcPr>
            <w:tcW w:w="1472" w:type="dxa"/>
            <w:tcBorders>
              <w:top w:val="single" w:sz="4" w:space="0" w:color="auto"/>
              <w:left w:val="single" w:sz="4" w:space="0" w:color="auto"/>
              <w:bottom w:val="single" w:sz="4" w:space="0" w:color="auto"/>
              <w:right w:val="single" w:sz="4" w:space="0" w:color="auto"/>
            </w:tcBorders>
            <w:vAlign w:val="center"/>
            <w:hideMark/>
          </w:tcPr>
          <w:p w14:paraId="0D2DD4E1"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Anti-anorectic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324C6D7E" w14:textId="77777777" w:rsidR="000F61BA" w:rsidRDefault="000F61BA">
            <w:pPr>
              <w:pStyle w:val="TableParagraph"/>
              <w:spacing w:line="276" w:lineRule="auto"/>
              <w:ind w:left="6" w:right="-29"/>
              <w:jc w:val="center"/>
              <w:rPr>
                <w:rFonts w:ascii="Times New Roman" w:hAnsi="Times New Roman" w:cs="Times New Roman"/>
                <w:sz w:val="18"/>
                <w:szCs w:val="18"/>
              </w:rPr>
            </w:pPr>
            <w:r>
              <w:rPr>
                <w:rFonts w:ascii="Times New Roman" w:hAnsi="Times New Roman" w:cs="Times New Roman"/>
                <w:sz w:val="18"/>
                <w:szCs w:val="18"/>
              </w:rPr>
              <w:t>Nanocrystal</w:t>
            </w:r>
            <w:r>
              <w:rPr>
                <w:rFonts w:ascii="Times New Roman" w:hAnsi="Times New Roman" w:cs="Times New Roman"/>
                <w:spacing w:val="-1"/>
                <w:sz w:val="18"/>
                <w:szCs w:val="18"/>
              </w:rPr>
              <w:t xml:space="preserve"> </w:t>
            </w:r>
            <w:r>
              <w:rPr>
                <w:rFonts w:ascii="Times New Roman" w:hAnsi="Times New Roman" w:cs="Times New Roman"/>
                <w:spacing w:val="-5"/>
                <w:sz w:val="18"/>
                <w:szCs w:val="18"/>
              </w:rPr>
              <w:t>Ela</w:t>
            </w:r>
          </w:p>
        </w:tc>
      </w:tr>
      <w:tr w:rsidR="000F61BA" w14:paraId="490A5D97" w14:textId="77777777" w:rsidTr="000F61BA">
        <w:trPr>
          <w:trHeight w:val="731"/>
          <w:jc w:val="center"/>
        </w:trPr>
        <w:tc>
          <w:tcPr>
            <w:tcW w:w="1631" w:type="dxa"/>
            <w:tcBorders>
              <w:top w:val="single" w:sz="4" w:space="0" w:color="auto"/>
              <w:left w:val="single" w:sz="4" w:space="0" w:color="auto"/>
              <w:bottom w:val="single" w:sz="4" w:space="0" w:color="auto"/>
              <w:right w:val="single" w:sz="4" w:space="0" w:color="auto"/>
            </w:tcBorders>
            <w:vAlign w:val="center"/>
          </w:tcPr>
          <w:p w14:paraId="66A8F692" w14:textId="77777777" w:rsidR="000F61BA" w:rsidRDefault="000F61BA">
            <w:pPr>
              <w:pStyle w:val="TableParagraph"/>
              <w:spacing w:line="276" w:lineRule="auto"/>
              <w:jc w:val="center"/>
              <w:rPr>
                <w:rFonts w:ascii="Times New Roman" w:hAnsi="Times New Roman" w:cs="Times New Roman"/>
                <w:sz w:val="18"/>
                <w:szCs w:val="18"/>
              </w:rPr>
            </w:pPr>
          </w:p>
          <w:p w14:paraId="7B082B02"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Triglide</w:t>
            </w:r>
            <w:proofErr w:type="spellEnd"/>
          </w:p>
        </w:tc>
        <w:tc>
          <w:tcPr>
            <w:tcW w:w="1171" w:type="dxa"/>
            <w:tcBorders>
              <w:top w:val="single" w:sz="4" w:space="0" w:color="auto"/>
              <w:left w:val="single" w:sz="4" w:space="0" w:color="auto"/>
              <w:bottom w:val="single" w:sz="4" w:space="0" w:color="auto"/>
              <w:right w:val="single" w:sz="4" w:space="0" w:color="auto"/>
            </w:tcBorders>
            <w:vAlign w:val="center"/>
            <w:hideMark/>
          </w:tcPr>
          <w:p w14:paraId="0366E21E" w14:textId="77777777" w:rsidR="000F61BA" w:rsidRDefault="000F61BA">
            <w:pPr>
              <w:pStyle w:val="TableParagraph"/>
              <w:tabs>
                <w:tab w:val="left" w:pos="821"/>
              </w:tabs>
              <w:spacing w:line="276" w:lineRule="auto"/>
              <w:ind w:left="2" w:right="-15"/>
              <w:jc w:val="center"/>
              <w:rPr>
                <w:rFonts w:ascii="Times New Roman" w:hAnsi="Times New Roman" w:cs="Times New Roman"/>
                <w:sz w:val="18"/>
                <w:szCs w:val="18"/>
              </w:rPr>
            </w:pPr>
            <w:proofErr w:type="spellStart"/>
            <w:r>
              <w:rPr>
                <w:rFonts w:ascii="Times New Roman" w:hAnsi="Times New Roman" w:cs="Times New Roman"/>
                <w:spacing w:val="-2"/>
                <w:sz w:val="18"/>
                <w:szCs w:val="18"/>
              </w:rPr>
              <w:t>Sciele</w:t>
            </w:r>
            <w:proofErr w:type="spellEnd"/>
            <w:r>
              <w:rPr>
                <w:rFonts w:ascii="Times New Roman" w:hAnsi="Times New Roman" w:cs="Times New Roman"/>
                <w:sz w:val="18"/>
                <w:szCs w:val="18"/>
              </w:rPr>
              <w:tab/>
            </w:r>
          </w:p>
          <w:p w14:paraId="1CFD4C14" w14:textId="77777777" w:rsidR="000F61BA" w:rsidRDefault="000F61BA">
            <w:pPr>
              <w:pStyle w:val="TableParagraph"/>
              <w:tabs>
                <w:tab w:val="left" w:pos="821"/>
              </w:tabs>
              <w:spacing w:line="276" w:lineRule="auto"/>
              <w:ind w:left="2" w:right="-15"/>
              <w:jc w:val="center"/>
              <w:rPr>
                <w:rFonts w:ascii="Times New Roman" w:hAnsi="Times New Roman" w:cs="Times New Roman"/>
                <w:sz w:val="18"/>
                <w:szCs w:val="18"/>
              </w:rPr>
            </w:pPr>
            <w:r>
              <w:rPr>
                <w:rFonts w:ascii="Times New Roman" w:hAnsi="Times New Roman" w:cs="Times New Roman"/>
                <w:spacing w:val="-2"/>
                <w:sz w:val="18"/>
                <w:szCs w:val="18"/>
              </w:rPr>
              <w:t xml:space="preserve">Pharma </w:t>
            </w:r>
            <w:r>
              <w:rPr>
                <w:rFonts w:ascii="Times New Roman" w:hAnsi="Times New Roman" w:cs="Times New Roman"/>
                <w:spacing w:val="-4"/>
                <w:sz w:val="18"/>
                <w:szCs w:val="18"/>
              </w:rPr>
              <w:t>Inc.</w:t>
            </w:r>
          </w:p>
        </w:tc>
        <w:tc>
          <w:tcPr>
            <w:tcW w:w="848" w:type="dxa"/>
            <w:tcBorders>
              <w:top w:val="single" w:sz="4" w:space="0" w:color="auto"/>
              <w:left w:val="single" w:sz="4" w:space="0" w:color="auto"/>
              <w:bottom w:val="single" w:sz="4" w:space="0" w:color="auto"/>
              <w:right w:val="single" w:sz="4" w:space="0" w:color="auto"/>
            </w:tcBorders>
            <w:vAlign w:val="center"/>
            <w:hideMark/>
          </w:tcPr>
          <w:p w14:paraId="3C5C5111"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C9EBCB0"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Fenofibrate</w:t>
            </w:r>
          </w:p>
        </w:tc>
        <w:tc>
          <w:tcPr>
            <w:tcW w:w="1472" w:type="dxa"/>
            <w:tcBorders>
              <w:top w:val="single" w:sz="4" w:space="0" w:color="auto"/>
              <w:left w:val="single" w:sz="4" w:space="0" w:color="auto"/>
              <w:bottom w:val="single" w:sz="4" w:space="0" w:color="auto"/>
              <w:right w:val="single" w:sz="4" w:space="0" w:color="auto"/>
            </w:tcBorders>
            <w:vAlign w:val="center"/>
            <w:hideMark/>
          </w:tcPr>
          <w:p w14:paraId="30B978AA" w14:textId="77777777" w:rsidR="000F61BA" w:rsidRDefault="000F61BA">
            <w:pPr>
              <w:pStyle w:val="TableParagraph"/>
              <w:spacing w:line="276" w:lineRule="auto"/>
              <w:ind w:left="5"/>
              <w:jc w:val="center"/>
              <w:rPr>
                <w:rFonts w:ascii="Times New Roman" w:hAnsi="Times New Roman" w:cs="Times New Roman"/>
                <w:sz w:val="18"/>
                <w:szCs w:val="18"/>
              </w:rPr>
            </w:pPr>
            <w:proofErr w:type="spellStart"/>
            <w:r>
              <w:rPr>
                <w:rFonts w:ascii="Times New Roman" w:hAnsi="Times New Roman" w:cs="Times New Roman"/>
                <w:spacing w:val="-2"/>
                <w:sz w:val="18"/>
                <w:szCs w:val="18"/>
              </w:rPr>
              <w:t>Hypercholesterol</w:t>
            </w:r>
            <w:proofErr w:type="spellEnd"/>
            <w:r>
              <w:rPr>
                <w:rFonts w:ascii="Times New Roman" w:hAnsi="Times New Roman" w:cs="Times New Roman"/>
                <w:spacing w:val="-2"/>
                <w:sz w:val="18"/>
                <w:szCs w:val="18"/>
              </w:rPr>
              <w:t xml:space="preserve"> </w:t>
            </w:r>
            <w:proofErr w:type="spellStart"/>
            <w:r>
              <w:rPr>
                <w:rFonts w:ascii="Times New Roman" w:hAnsi="Times New Roman" w:cs="Times New Roman"/>
                <w:spacing w:val="-4"/>
                <w:sz w:val="18"/>
                <w:szCs w:val="18"/>
              </w:rPr>
              <w:t>emia</w:t>
            </w:r>
            <w:proofErr w:type="spellEnd"/>
          </w:p>
        </w:tc>
        <w:tc>
          <w:tcPr>
            <w:tcW w:w="2107" w:type="dxa"/>
            <w:tcBorders>
              <w:top w:val="single" w:sz="4" w:space="0" w:color="auto"/>
              <w:left w:val="single" w:sz="4" w:space="0" w:color="auto"/>
              <w:bottom w:val="single" w:sz="4" w:space="0" w:color="auto"/>
              <w:right w:val="single" w:sz="4" w:space="0" w:color="auto"/>
            </w:tcBorders>
            <w:vAlign w:val="center"/>
            <w:hideMark/>
          </w:tcPr>
          <w:p w14:paraId="5656EB99"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IDP-</w:t>
            </w:r>
            <w:r>
              <w:rPr>
                <w:rFonts w:ascii="Times New Roman" w:hAnsi="Times New Roman" w:cs="Times New Roman"/>
                <w:spacing w:val="-10"/>
                <w:sz w:val="18"/>
                <w:szCs w:val="18"/>
              </w:rPr>
              <w:t>P</w:t>
            </w:r>
          </w:p>
          <w:p w14:paraId="5F991E41" w14:textId="77777777" w:rsidR="000F61BA" w:rsidRDefault="000F61BA">
            <w:pPr>
              <w:pStyle w:val="TableParagraph"/>
              <w:spacing w:line="276" w:lineRule="auto"/>
              <w:ind w:left="6" w:right="-44"/>
              <w:jc w:val="center"/>
              <w:rPr>
                <w:rFonts w:ascii="Times New Roman" w:hAnsi="Times New Roman" w:cs="Times New Roman"/>
                <w:spacing w:val="-2"/>
                <w:sz w:val="18"/>
                <w:szCs w:val="18"/>
              </w:rPr>
            </w:pPr>
            <w:proofErr w:type="spellStart"/>
            <w:r>
              <w:rPr>
                <w:rFonts w:ascii="Times New Roman" w:hAnsi="Times New Roman" w:cs="Times New Roman"/>
                <w:spacing w:val="-2"/>
                <w:sz w:val="18"/>
                <w:szCs w:val="18"/>
              </w:rPr>
              <w:t>Skyepharma</w:t>
            </w:r>
            <w:proofErr w:type="spellEnd"/>
          </w:p>
          <w:p w14:paraId="102A7D02" w14:textId="77777777" w:rsidR="000F61BA" w:rsidRDefault="000F61BA">
            <w:pPr>
              <w:pStyle w:val="TableParagraph"/>
              <w:spacing w:line="276" w:lineRule="auto"/>
              <w:ind w:left="6" w:right="-44"/>
              <w:jc w:val="center"/>
              <w:rPr>
                <w:rFonts w:ascii="Times New Roman" w:hAnsi="Times New Roman" w:cs="Times New Roman"/>
                <w:sz w:val="18"/>
                <w:szCs w:val="18"/>
              </w:rPr>
            </w:pPr>
            <w:r>
              <w:rPr>
                <w:rFonts w:ascii="Times New Roman" w:hAnsi="Times New Roman" w:cs="Times New Roman"/>
                <w:spacing w:val="-2"/>
                <w:sz w:val="18"/>
                <w:szCs w:val="18"/>
              </w:rPr>
              <w:t xml:space="preserve"> nanocrystal</w:t>
            </w:r>
          </w:p>
        </w:tc>
      </w:tr>
      <w:tr w:rsidR="000F61BA" w14:paraId="09C42798" w14:textId="77777777" w:rsidTr="000F61BA">
        <w:trPr>
          <w:trHeight w:val="238"/>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2DB5359C"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Mepact</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1BD66DA7"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tcPr>
          <w:p w14:paraId="0C395A31" w14:textId="77777777" w:rsidR="000F61BA" w:rsidRDefault="000F61BA">
            <w:pPr>
              <w:pStyle w:val="TableParagraph"/>
              <w:spacing w:line="276" w:lineRule="auto"/>
              <w:jc w:val="center"/>
              <w:rPr>
                <w:rFonts w:ascii="Times New Roman" w:hAnsi="Times New Roman" w:cs="Times New Roman"/>
                <w:sz w:val="18"/>
                <w:szCs w:val="18"/>
              </w:rPr>
            </w:pPr>
          </w:p>
        </w:tc>
        <w:tc>
          <w:tcPr>
            <w:tcW w:w="1452" w:type="dxa"/>
            <w:tcBorders>
              <w:top w:val="single" w:sz="4" w:space="0" w:color="auto"/>
              <w:left w:val="single" w:sz="4" w:space="0" w:color="auto"/>
              <w:bottom w:val="single" w:sz="4" w:space="0" w:color="auto"/>
              <w:right w:val="single" w:sz="4" w:space="0" w:color="auto"/>
            </w:tcBorders>
            <w:vAlign w:val="center"/>
            <w:hideMark/>
          </w:tcPr>
          <w:p w14:paraId="0F45B7F6" w14:textId="77777777" w:rsidR="000F61BA" w:rsidRDefault="000F61BA">
            <w:pPr>
              <w:pStyle w:val="TableParagraph"/>
              <w:spacing w:line="276" w:lineRule="auto"/>
              <w:ind w:left="4"/>
              <w:jc w:val="center"/>
              <w:rPr>
                <w:rFonts w:ascii="Times New Roman" w:hAnsi="Times New Roman" w:cs="Times New Roman"/>
                <w:sz w:val="18"/>
                <w:szCs w:val="18"/>
              </w:rPr>
            </w:pPr>
            <w:r>
              <w:rPr>
                <w:rFonts w:ascii="Times New Roman" w:hAnsi="Times New Roman" w:cs="Times New Roman"/>
                <w:spacing w:val="-2"/>
                <w:sz w:val="18"/>
                <w:szCs w:val="18"/>
              </w:rPr>
              <w:t>Mifamurtide</w:t>
            </w:r>
          </w:p>
        </w:tc>
        <w:tc>
          <w:tcPr>
            <w:tcW w:w="1472" w:type="dxa"/>
            <w:tcBorders>
              <w:top w:val="single" w:sz="4" w:space="0" w:color="auto"/>
              <w:left w:val="single" w:sz="4" w:space="0" w:color="auto"/>
              <w:bottom w:val="single" w:sz="4" w:space="0" w:color="auto"/>
              <w:right w:val="single" w:sz="4" w:space="0" w:color="auto"/>
            </w:tcBorders>
            <w:vAlign w:val="center"/>
          </w:tcPr>
          <w:p w14:paraId="00AF07A7" w14:textId="77777777" w:rsidR="000F61BA" w:rsidRDefault="000F61BA">
            <w:pPr>
              <w:pStyle w:val="TableParagraph"/>
              <w:spacing w:line="276" w:lineRule="auto"/>
              <w:jc w:val="center"/>
              <w:rPr>
                <w:rFonts w:ascii="Times New Roman" w:hAnsi="Times New Roman" w:cs="Times New Roman"/>
                <w:sz w:val="18"/>
                <w:szCs w:val="18"/>
              </w:rPr>
            </w:pPr>
          </w:p>
        </w:tc>
        <w:tc>
          <w:tcPr>
            <w:tcW w:w="2107" w:type="dxa"/>
            <w:tcBorders>
              <w:top w:val="single" w:sz="4" w:space="0" w:color="auto"/>
              <w:left w:val="single" w:sz="4" w:space="0" w:color="auto"/>
              <w:bottom w:val="single" w:sz="4" w:space="0" w:color="auto"/>
              <w:right w:val="single" w:sz="4" w:space="0" w:color="auto"/>
            </w:tcBorders>
            <w:vAlign w:val="center"/>
            <w:hideMark/>
          </w:tcPr>
          <w:p w14:paraId="55C53662"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Liposome</w:t>
            </w:r>
          </w:p>
        </w:tc>
      </w:tr>
      <w:tr w:rsidR="000F61BA" w14:paraId="29ABF287" w14:textId="77777777" w:rsidTr="000F61BA">
        <w:trPr>
          <w:trHeight w:val="243"/>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452FB6EE"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Amphotec</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52899197"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02A3327D"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1996</w:t>
            </w:r>
          </w:p>
        </w:tc>
        <w:tc>
          <w:tcPr>
            <w:tcW w:w="1452" w:type="dxa"/>
            <w:tcBorders>
              <w:top w:val="single" w:sz="4" w:space="0" w:color="auto"/>
              <w:left w:val="single" w:sz="4" w:space="0" w:color="auto"/>
              <w:bottom w:val="single" w:sz="4" w:space="0" w:color="auto"/>
              <w:right w:val="single" w:sz="4" w:space="0" w:color="auto"/>
            </w:tcBorders>
            <w:vAlign w:val="center"/>
          </w:tcPr>
          <w:p w14:paraId="49D496B6" w14:textId="77777777" w:rsidR="000F61BA" w:rsidRDefault="000F61BA">
            <w:pPr>
              <w:pStyle w:val="TableParagraph"/>
              <w:spacing w:line="276" w:lineRule="auto"/>
              <w:jc w:val="center"/>
              <w:rPr>
                <w:rFonts w:ascii="Times New Roman" w:hAnsi="Times New Roman" w:cs="Times New Roman"/>
                <w:sz w:val="18"/>
                <w:szCs w:val="1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7BA6B1E3"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z w:val="18"/>
                <w:szCs w:val="18"/>
              </w:rPr>
              <w:t>Fungal</w:t>
            </w:r>
            <w:r>
              <w:rPr>
                <w:rFonts w:ascii="Times New Roman" w:hAnsi="Times New Roman" w:cs="Times New Roman"/>
                <w:spacing w:val="-1"/>
                <w:sz w:val="18"/>
                <w:szCs w:val="18"/>
              </w:rPr>
              <w:t xml:space="preserve"> </w:t>
            </w:r>
            <w:r>
              <w:rPr>
                <w:rFonts w:ascii="Times New Roman" w:hAnsi="Times New Roman" w:cs="Times New Roman"/>
                <w:spacing w:val="-2"/>
                <w:sz w:val="18"/>
                <w:szCs w:val="18"/>
              </w:rPr>
              <w:t>infections</w:t>
            </w:r>
          </w:p>
        </w:tc>
        <w:tc>
          <w:tcPr>
            <w:tcW w:w="2107" w:type="dxa"/>
            <w:tcBorders>
              <w:top w:val="single" w:sz="4" w:space="0" w:color="auto"/>
              <w:left w:val="single" w:sz="4" w:space="0" w:color="auto"/>
              <w:bottom w:val="single" w:sz="4" w:space="0" w:color="auto"/>
              <w:right w:val="single" w:sz="4" w:space="0" w:color="auto"/>
            </w:tcBorders>
            <w:vAlign w:val="center"/>
            <w:hideMark/>
          </w:tcPr>
          <w:p w14:paraId="45034647"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Micelle</w:t>
            </w:r>
          </w:p>
        </w:tc>
      </w:tr>
      <w:tr w:rsidR="000F61BA" w14:paraId="7DAA0E82" w14:textId="77777777" w:rsidTr="000F61BA">
        <w:trPr>
          <w:trHeight w:val="975"/>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4483EBA0" w14:textId="77777777" w:rsidR="000F61BA" w:rsidRDefault="000F61BA">
            <w:pPr>
              <w:pStyle w:val="TableParagraph"/>
              <w:spacing w:line="276" w:lineRule="auto"/>
              <w:ind w:left="1"/>
              <w:jc w:val="center"/>
              <w:rPr>
                <w:rFonts w:ascii="Times New Roman" w:hAnsi="Times New Roman" w:cs="Times New Roman"/>
                <w:sz w:val="18"/>
                <w:szCs w:val="18"/>
              </w:rPr>
            </w:pPr>
            <w:proofErr w:type="spellStart"/>
            <w:r>
              <w:rPr>
                <w:rFonts w:ascii="Times New Roman" w:hAnsi="Times New Roman" w:cs="Times New Roman"/>
                <w:spacing w:val="-2"/>
                <w:sz w:val="18"/>
                <w:szCs w:val="18"/>
              </w:rPr>
              <w:t>Estrasorb</w:t>
            </w:r>
            <w:proofErr w:type="spellEnd"/>
          </w:p>
        </w:tc>
        <w:tc>
          <w:tcPr>
            <w:tcW w:w="1171" w:type="dxa"/>
            <w:tcBorders>
              <w:top w:val="single" w:sz="4" w:space="0" w:color="auto"/>
              <w:left w:val="single" w:sz="4" w:space="0" w:color="auto"/>
              <w:bottom w:val="single" w:sz="4" w:space="0" w:color="auto"/>
              <w:right w:val="single" w:sz="4" w:space="0" w:color="auto"/>
            </w:tcBorders>
            <w:vAlign w:val="center"/>
          </w:tcPr>
          <w:p w14:paraId="13F33703"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7492386A"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2003</w:t>
            </w:r>
          </w:p>
        </w:tc>
        <w:tc>
          <w:tcPr>
            <w:tcW w:w="1452" w:type="dxa"/>
            <w:tcBorders>
              <w:top w:val="single" w:sz="4" w:space="0" w:color="auto"/>
              <w:left w:val="single" w:sz="4" w:space="0" w:color="auto"/>
              <w:bottom w:val="single" w:sz="4" w:space="0" w:color="auto"/>
              <w:right w:val="single" w:sz="4" w:space="0" w:color="auto"/>
            </w:tcBorders>
            <w:vAlign w:val="center"/>
          </w:tcPr>
          <w:p w14:paraId="288B41E8" w14:textId="77777777" w:rsidR="000F61BA" w:rsidRDefault="000F61BA">
            <w:pPr>
              <w:pStyle w:val="TableParagraph"/>
              <w:spacing w:line="276" w:lineRule="auto"/>
              <w:jc w:val="center"/>
              <w:rPr>
                <w:rFonts w:ascii="Times New Roman" w:hAnsi="Times New Roman" w:cs="Times New Roman"/>
                <w:sz w:val="18"/>
                <w:szCs w:val="1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016C1D74" w14:textId="77777777" w:rsidR="000F61BA" w:rsidRDefault="000F61BA">
            <w:pPr>
              <w:pStyle w:val="TableParagraph"/>
              <w:tabs>
                <w:tab w:val="left" w:pos="1093"/>
              </w:tabs>
              <w:spacing w:line="276" w:lineRule="auto"/>
              <w:ind w:left="5" w:right="-15"/>
              <w:jc w:val="center"/>
              <w:rPr>
                <w:rFonts w:ascii="Times New Roman" w:hAnsi="Times New Roman" w:cs="Times New Roman"/>
                <w:sz w:val="18"/>
                <w:szCs w:val="18"/>
              </w:rPr>
            </w:pPr>
            <w:r>
              <w:rPr>
                <w:rFonts w:ascii="Times New Roman" w:hAnsi="Times New Roman" w:cs="Times New Roman"/>
                <w:spacing w:val="-2"/>
                <w:sz w:val="18"/>
                <w:szCs w:val="18"/>
              </w:rPr>
              <w:t>Vasomotor symptoms associated</w:t>
            </w:r>
            <w:r>
              <w:rPr>
                <w:rFonts w:ascii="Times New Roman" w:hAnsi="Times New Roman" w:cs="Times New Roman"/>
                <w:sz w:val="18"/>
                <w:szCs w:val="18"/>
              </w:rPr>
              <w:tab/>
            </w:r>
            <w:r>
              <w:rPr>
                <w:rFonts w:ascii="Times New Roman" w:hAnsi="Times New Roman" w:cs="Times New Roman"/>
                <w:spacing w:val="-4"/>
                <w:sz w:val="18"/>
                <w:szCs w:val="18"/>
              </w:rPr>
              <w:t xml:space="preserve">with </w:t>
            </w:r>
            <w:r>
              <w:rPr>
                <w:rFonts w:ascii="Times New Roman" w:hAnsi="Times New Roman" w:cs="Times New Roman"/>
                <w:spacing w:val="-2"/>
                <w:sz w:val="18"/>
                <w:szCs w:val="18"/>
              </w:rPr>
              <w:t>menopause</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BB29926"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Micelle</w:t>
            </w:r>
          </w:p>
        </w:tc>
      </w:tr>
      <w:tr w:rsidR="000F61BA" w14:paraId="6EB7CF5B" w14:textId="77777777" w:rsidTr="000F61BA">
        <w:trPr>
          <w:trHeight w:val="241"/>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7FFB9668" w14:textId="77777777" w:rsidR="000F61BA" w:rsidRDefault="000F61BA">
            <w:pPr>
              <w:pStyle w:val="TableParagraph"/>
              <w:spacing w:line="276" w:lineRule="auto"/>
              <w:ind w:left="1"/>
              <w:jc w:val="center"/>
              <w:rPr>
                <w:rFonts w:ascii="Times New Roman" w:hAnsi="Times New Roman" w:cs="Times New Roman"/>
                <w:sz w:val="18"/>
                <w:szCs w:val="18"/>
              </w:rPr>
            </w:pPr>
            <w:r>
              <w:rPr>
                <w:rFonts w:ascii="Times New Roman" w:hAnsi="Times New Roman" w:cs="Times New Roman"/>
                <w:spacing w:val="-2"/>
                <w:sz w:val="18"/>
                <w:szCs w:val="18"/>
              </w:rPr>
              <w:t>Taxotere</w:t>
            </w:r>
          </w:p>
        </w:tc>
        <w:tc>
          <w:tcPr>
            <w:tcW w:w="1171" w:type="dxa"/>
            <w:tcBorders>
              <w:top w:val="single" w:sz="4" w:space="0" w:color="auto"/>
              <w:left w:val="single" w:sz="4" w:space="0" w:color="auto"/>
              <w:bottom w:val="single" w:sz="4" w:space="0" w:color="auto"/>
              <w:right w:val="single" w:sz="4" w:space="0" w:color="auto"/>
            </w:tcBorders>
            <w:vAlign w:val="center"/>
          </w:tcPr>
          <w:p w14:paraId="71C62211"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5915E3FB"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1996</w:t>
            </w:r>
          </w:p>
        </w:tc>
        <w:tc>
          <w:tcPr>
            <w:tcW w:w="1452" w:type="dxa"/>
            <w:tcBorders>
              <w:top w:val="single" w:sz="4" w:space="0" w:color="auto"/>
              <w:left w:val="single" w:sz="4" w:space="0" w:color="auto"/>
              <w:bottom w:val="single" w:sz="4" w:space="0" w:color="auto"/>
              <w:right w:val="single" w:sz="4" w:space="0" w:color="auto"/>
            </w:tcBorders>
            <w:vAlign w:val="center"/>
          </w:tcPr>
          <w:p w14:paraId="37D7ED20" w14:textId="77777777" w:rsidR="000F61BA" w:rsidRDefault="000F61BA">
            <w:pPr>
              <w:pStyle w:val="TableParagraph"/>
              <w:spacing w:line="276" w:lineRule="auto"/>
              <w:jc w:val="center"/>
              <w:rPr>
                <w:rFonts w:ascii="Times New Roman" w:hAnsi="Times New Roman" w:cs="Times New Roman"/>
                <w:sz w:val="18"/>
                <w:szCs w:val="1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71B0AF67"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Antineoplastic</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245E6E6"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Micelle</w:t>
            </w:r>
          </w:p>
        </w:tc>
      </w:tr>
      <w:tr w:rsidR="000F61BA" w14:paraId="48E210F2" w14:textId="77777777" w:rsidTr="000F61BA">
        <w:trPr>
          <w:trHeight w:val="486"/>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1C9AD30B" w14:textId="77777777" w:rsidR="000F61BA" w:rsidRDefault="000F61BA">
            <w:pPr>
              <w:pStyle w:val="TableParagraph"/>
              <w:spacing w:line="276" w:lineRule="auto"/>
              <w:ind w:left="1" w:right="184"/>
              <w:jc w:val="center"/>
              <w:rPr>
                <w:rFonts w:ascii="Times New Roman" w:hAnsi="Times New Roman" w:cs="Times New Roman"/>
                <w:spacing w:val="-2"/>
                <w:sz w:val="18"/>
                <w:szCs w:val="18"/>
              </w:rPr>
            </w:pPr>
            <w:proofErr w:type="spellStart"/>
            <w:r>
              <w:rPr>
                <w:rFonts w:ascii="Times New Roman" w:hAnsi="Times New Roman" w:cs="Times New Roman"/>
                <w:spacing w:val="-2"/>
                <w:sz w:val="18"/>
                <w:szCs w:val="18"/>
              </w:rPr>
              <w:t>Somatuline</w:t>
            </w:r>
            <w:proofErr w:type="spellEnd"/>
            <w:r>
              <w:rPr>
                <w:rFonts w:ascii="Times New Roman" w:hAnsi="Times New Roman" w:cs="Times New Roman"/>
                <w:spacing w:val="-2"/>
                <w:sz w:val="18"/>
                <w:szCs w:val="18"/>
              </w:rPr>
              <w:t xml:space="preserve"> </w:t>
            </w:r>
          </w:p>
          <w:p w14:paraId="7A9EFF92" w14:textId="77777777" w:rsidR="000F61BA" w:rsidRDefault="000F61BA">
            <w:pPr>
              <w:pStyle w:val="TableParagraph"/>
              <w:spacing w:line="276" w:lineRule="auto"/>
              <w:ind w:left="1" w:right="184"/>
              <w:jc w:val="center"/>
              <w:rPr>
                <w:rFonts w:ascii="Times New Roman" w:hAnsi="Times New Roman" w:cs="Times New Roman"/>
                <w:sz w:val="18"/>
                <w:szCs w:val="18"/>
              </w:rPr>
            </w:pPr>
            <w:r>
              <w:rPr>
                <w:rFonts w:ascii="Times New Roman" w:hAnsi="Times New Roman" w:cs="Times New Roman"/>
                <w:spacing w:val="-2"/>
                <w:sz w:val="18"/>
                <w:szCs w:val="18"/>
              </w:rPr>
              <w:t>Depot</w:t>
            </w:r>
          </w:p>
        </w:tc>
        <w:tc>
          <w:tcPr>
            <w:tcW w:w="1171" w:type="dxa"/>
            <w:tcBorders>
              <w:top w:val="single" w:sz="4" w:space="0" w:color="auto"/>
              <w:left w:val="single" w:sz="4" w:space="0" w:color="auto"/>
              <w:bottom w:val="single" w:sz="4" w:space="0" w:color="auto"/>
              <w:right w:val="single" w:sz="4" w:space="0" w:color="auto"/>
            </w:tcBorders>
            <w:vAlign w:val="center"/>
          </w:tcPr>
          <w:p w14:paraId="40BF752E"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0BFF4A58"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2007</w:t>
            </w:r>
          </w:p>
        </w:tc>
        <w:tc>
          <w:tcPr>
            <w:tcW w:w="1452" w:type="dxa"/>
            <w:tcBorders>
              <w:top w:val="single" w:sz="4" w:space="0" w:color="auto"/>
              <w:left w:val="single" w:sz="4" w:space="0" w:color="auto"/>
              <w:bottom w:val="single" w:sz="4" w:space="0" w:color="auto"/>
              <w:right w:val="single" w:sz="4" w:space="0" w:color="auto"/>
            </w:tcBorders>
            <w:vAlign w:val="center"/>
          </w:tcPr>
          <w:p w14:paraId="5BD3C345" w14:textId="77777777" w:rsidR="000F61BA" w:rsidRDefault="000F61BA">
            <w:pPr>
              <w:pStyle w:val="TableParagraph"/>
              <w:spacing w:line="276" w:lineRule="auto"/>
              <w:jc w:val="center"/>
              <w:rPr>
                <w:rFonts w:ascii="Times New Roman" w:hAnsi="Times New Roman" w:cs="Times New Roman"/>
                <w:sz w:val="18"/>
                <w:szCs w:val="1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65F71BD6" w14:textId="77777777" w:rsidR="000F61BA" w:rsidRDefault="000F61BA">
            <w:pPr>
              <w:pStyle w:val="TableParagraph"/>
              <w:spacing w:line="276" w:lineRule="auto"/>
              <w:ind w:left="5"/>
              <w:jc w:val="center"/>
              <w:rPr>
                <w:rFonts w:ascii="Times New Roman" w:hAnsi="Times New Roman" w:cs="Times New Roman"/>
                <w:sz w:val="18"/>
                <w:szCs w:val="18"/>
              </w:rPr>
            </w:pPr>
            <w:r>
              <w:rPr>
                <w:rFonts w:ascii="Times New Roman" w:hAnsi="Times New Roman" w:cs="Times New Roman"/>
                <w:spacing w:val="-2"/>
                <w:sz w:val="18"/>
                <w:szCs w:val="18"/>
              </w:rPr>
              <w:t>Acromegaly</w:t>
            </w:r>
          </w:p>
        </w:tc>
        <w:tc>
          <w:tcPr>
            <w:tcW w:w="2107" w:type="dxa"/>
            <w:tcBorders>
              <w:top w:val="single" w:sz="4" w:space="0" w:color="auto"/>
              <w:left w:val="single" w:sz="4" w:space="0" w:color="auto"/>
              <w:bottom w:val="single" w:sz="4" w:space="0" w:color="auto"/>
              <w:right w:val="single" w:sz="4" w:space="0" w:color="auto"/>
            </w:tcBorders>
            <w:vAlign w:val="center"/>
            <w:hideMark/>
          </w:tcPr>
          <w:p w14:paraId="53F3BE8D"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2"/>
                <w:sz w:val="18"/>
                <w:szCs w:val="18"/>
              </w:rPr>
              <w:t>Nanotube</w:t>
            </w:r>
          </w:p>
        </w:tc>
      </w:tr>
      <w:tr w:rsidR="000F61BA" w14:paraId="53C9676A" w14:textId="77777777" w:rsidTr="000F61BA">
        <w:trPr>
          <w:trHeight w:val="1128"/>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14:paraId="23B0F912" w14:textId="77777777" w:rsidR="000F61BA" w:rsidRDefault="000F61BA">
            <w:pPr>
              <w:pStyle w:val="TableParagraph"/>
              <w:spacing w:line="276" w:lineRule="auto"/>
              <w:ind w:left="1" w:right="621"/>
              <w:jc w:val="center"/>
              <w:rPr>
                <w:rFonts w:ascii="Times New Roman" w:hAnsi="Times New Roman" w:cs="Times New Roman"/>
                <w:sz w:val="18"/>
                <w:szCs w:val="18"/>
              </w:rPr>
            </w:pPr>
            <w:proofErr w:type="spellStart"/>
            <w:r>
              <w:rPr>
                <w:rFonts w:ascii="Times New Roman" w:hAnsi="Times New Roman" w:cs="Times New Roman"/>
                <w:spacing w:val="-2"/>
                <w:sz w:val="18"/>
                <w:szCs w:val="18"/>
              </w:rPr>
              <w:t>Feraheme</w:t>
            </w:r>
            <w:proofErr w:type="spellEnd"/>
            <w:r>
              <w:rPr>
                <w:rFonts w:ascii="Times New Roman" w:hAnsi="Times New Roman" w:cs="Times New Roman"/>
                <w:spacing w:val="-2"/>
                <w:sz w:val="18"/>
                <w:szCs w:val="18"/>
              </w:rPr>
              <w:t xml:space="preserve"> Injection</w:t>
            </w:r>
          </w:p>
        </w:tc>
        <w:tc>
          <w:tcPr>
            <w:tcW w:w="1171" w:type="dxa"/>
            <w:tcBorders>
              <w:top w:val="single" w:sz="4" w:space="0" w:color="auto"/>
              <w:left w:val="single" w:sz="4" w:space="0" w:color="auto"/>
              <w:bottom w:val="single" w:sz="4" w:space="0" w:color="auto"/>
              <w:right w:val="single" w:sz="4" w:space="0" w:color="auto"/>
            </w:tcBorders>
            <w:vAlign w:val="center"/>
          </w:tcPr>
          <w:p w14:paraId="574FE341" w14:textId="77777777" w:rsidR="000F61BA" w:rsidRDefault="000F61BA">
            <w:pPr>
              <w:pStyle w:val="TableParagraph"/>
              <w:spacing w:line="276" w:lineRule="auto"/>
              <w:jc w:val="center"/>
              <w:rPr>
                <w:rFonts w:ascii="Times New Roman" w:hAnsi="Times New Roman" w:cs="Times New Roman"/>
                <w:sz w:val="18"/>
                <w:szCs w:val="18"/>
              </w:rPr>
            </w:pPr>
          </w:p>
        </w:tc>
        <w:tc>
          <w:tcPr>
            <w:tcW w:w="848" w:type="dxa"/>
            <w:tcBorders>
              <w:top w:val="single" w:sz="4" w:space="0" w:color="auto"/>
              <w:left w:val="single" w:sz="4" w:space="0" w:color="auto"/>
              <w:bottom w:val="single" w:sz="4" w:space="0" w:color="auto"/>
              <w:right w:val="single" w:sz="4" w:space="0" w:color="auto"/>
            </w:tcBorders>
            <w:vAlign w:val="center"/>
            <w:hideMark/>
          </w:tcPr>
          <w:p w14:paraId="2ECE2BE7" w14:textId="77777777" w:rsidR="000F61BA" w:rsidRDefault="000F61BA">
            <w:pPr>
              <w:pStyle w:val="TableParagraph"/>
              <w:spacing w:line="276" w:lineRule="auto"/>
              <w:ind w:left="3"/>
              <w:jc w:val="center"/>
              <w:rPr>
                <w:rFonts w:ascii="Times New Roman" w:hAnsi="Times New Roman" w:cs="Times New Roman"/>
                <w:sz w:val="18"/>
                <w:szCs w:val="18"/>
              </w:rPr>
            </w:pPr>
            <w:r>
              <w:rPr>
                <w:rFonts w:ascii="Times New Roman" w:hAnsi="Times New Roman" w:cs="Times New Roman"/>
                <w:spacing w:val="-4"/>
                <w:sz w:val="18"/>
                <w:szCs w:val="18"/>
              </w:rPr>
              <w:t>2009</w:t>
            </w:r>
          </w:p>
        </w:tc>
        <w:tc>
          <w:tcPr>
            <w:tcW w:w="1452" w:type="dxa"/>
            <w:tcBorders>
              <w:top w:val="single" w:sz="4" w:space="0" w:color="auto"/>
              <w:left w:val="single" w:sz="4" w:space="0" w:color="auto"/>
              <w:bottom w:val="single" w:sz="4" w:space="0" w:color="auto"/>
              <w:right w:val="single" w:sz="4" w:space="0" w:color="auto"/>
            </w:tcBorders>
            <w:vAlign w:val="center"/>
          </w:tcPr>
          <w:p w14:paraId="3676F6FD" w14:textId="77777777" w:rsidR="000F61BA" w:rsidRDefault="000F61BA">
            <w:pPr>
              <w:pStyle w:val="TableParagraph"/>
              <w:spacing w:line="276" w:lineRule="auto"/>
              <w:jc w:val="center"/>
              <w:rPr>
                <w:rFonts w:ascii="Times New Roman" w:hAnsi="Times New Roman" w:cs="Times New Roman"/>
                <w:sz w:val="18"/>
                <w:szCs w:val="18"/>
              </w:rPr>
            </w:pPr>
          </w:p>
        </w:tc>
        <w:tc>
          <w:tcPr>
            <w:tcW w:w="1472" w:type="dxa"/>
            <w:tcBorders>
              <w:top w:val="single" w:sz="4" w:space="0" w:color="auto"/>
              <w:left w:val="single" w:sz="4" w:space="0" w:color="auto"/>
              <w:bottom w:val="single" w:sz="4" w:space="0" w:color="auto"/>
              <w:right w:val="single" w:sz="4" w:space="0" w:color="auto"/>
            </w:tcBorders>
            <w:vAlign w:val="center"/>
            <w:hideMark/>
          </w:tcPr>
          <w:p w14:paraId="0CEE18FC" w14:textId="77777777" w:rsidR="000F61BA" w:rsidRDefault="000F61BA">
            <w:pPr>
              <w:pStyle w:val="TableParagraph"/>
              <w:tabs>
                <w:tab w:val="left" w:pos="1303"/>
              </w:tabs>
              <w:spacing w:line="276" w:lineRule="auto"/>
              <w:ind w:left="5" w:right="-15"/>
              <w:jc w:val="center"/>
              <w:rPr>
                <w:rFonts w:ascii="Times New Roman" w:hAnsi="Times New Roman" w:cs="Times New Roman"/>
                <w:sz w:val="18"/>
                <w:szCs w:val="18"/>
              </w:rPr>
            </w:pPr>
            <w:r>
              <w:rPr>
                <w:rFonts w:ascii="Times New Roman" w:hAnsi="Times New Roman" w:cs="Times New Roman"/>
                <w:sz w:val="18"/>
                <w:szCs w:val="18"/>
              </w:rPr>
              <w:t>Treatment</w:t>
            </w:r>
            <w:r>
              <w:rPr>
                <w:rFonts w:ascii="Times New Roman" w:hAnsi="Times New Roman" w:cs="Times New Roman"/>
                <w:spacing w:val="-12"/>
                <w:sz w:val="18"/>
                <w:szCs w:val="18"/>
              </w:rPr>
              <w:t xml:space="preserve"> </w:t>
            </w:r>
            <w:r>
              <w:rPr>
                <w:rFonts w:ascii="Times New Roman" w:hAnsi="Times New Roman" w:cs="Times New Roman"/>
                <w:sz w:val="18"/>
                <w:szCs w:val="18"/>
              </w:rPr>
              <w:t>of</w:t>
            </w:r>
            <w:r>
              <w:rPr>
                <w:rFonts w:ascii="Times New Roman" w:hAnsi="Times New Roman" w:cs="Times New Roman"/>
                <w:spacing w:val="-11"/>
                <w:sz w:val="18"/>
                <w:szCs w:val="18"/>
              </w:rPr>
              <w:t xml:space="preserve"> </w:t>
            </w:r>
            <w:r>
              <w:rPr>
                <w:rFonts w:ascii="Times New Roman" w:hAnsi="Times New Roman" w:cs="Times New Roman"/>
                <w:sz w:val="18"/>
                <w:szCs w:val="18"/>
              </w:rPr>
              <w:t xml:space="preserve">iron </w:t>
            </w:r>
            <w:r>
              <w:rPr>
                <w:rFonts w:ascii="Times New Roman" w:hAnsi="Times New Roman" w:cs="Times New Roman"/>
                <w:spacing w:val="-2"/>
                <w:sz w:val="18"/>
                <w:szCs w:val="18"/>
              </w:rPr>
              <w:t>deficiency</w:t>
            </w:r>
            <w:r>
              <w:rPr>
                <w:rFonts w:ascii="Times New Roman" w:hAnsi="Times New Roman" w:cs="Times New Roman"/>
                <w:spacing w:val="80"/>
                <w:sz w:val="18"/>
                <w:szCs w:val="18"/>
              </w:rPr>
              <w:t xml:space="preserve"> </w:t>
            </w:r>
            <w:r>
              <w:rPr>
                <w:rFonts w:ascii="Times New Roman" w:hAnsi="Times New Roman" w:cs="Times New Roman"/>
                <w:spacing w:val="-2"/>
                <w:sz w:val="18"/>
                <w:szCs w:val="18"/>
              </w:rPr>
              <w:t>anemia</w:t>
            </w:r>
            <w:r>
              <w:rPr>
                <w:rFonts w:ascii="Times New Roman" w:hAnsi="Times New Roman" w:cs="Times New Roman"/>
                <w:sz w:val="18"/>
                <w:szCs w:val="18"/>
              </w:rPr>
              <w:t xml:space="preserve"> </w:t>
            </w:r>
            <w:r>
              <w:rPr>
                <w:rFonts w:ascii="Times New Roman" w:hAnsi="Times New Roman" w:cs="Times New Roman"/>
                <w:spacing w:val="-5"/>
                <w:sz w:val="18"/>
                <w:szCs w:val="18"/>
              </w:rPr>
              <w:t xml:space="preserve">in </w:t>
            </w:r>
            <w:r>
              <w:rPr>
                <w:rFonts w:ascii="Times New Roman" w:hAnsi="Times New Roman" w:cs="Times New Roman"/>
                <w:sz w:val="18"/>
                <w:szCs w:val="18"/>
              </w:rPr>
              <w:t xml:space="preserve">patients with Chronic Kidney </w:t>
            </w:r>
            <w:r>
              <w:rPr>
                <w:rFonts w:ascii="Times New Roman" w:hAnsi="Times New Roman" w:cs="Times New Roman"/>
                <w:spacing w:val="-2"/>
                <w:sz w:val="18"/>
                <w:szCs w:val="18"/>
              </w:rPr>
              <w:t>Disease</w:t>
            </w:r>
          </w:p>
        </w:tc>
        <w:tc>
          <w:tcPr>
            <w:tcW w:w="2107" w:type="dxa"/>
            <w:tcBorders>
              <w:top w:val="single" w:sz="4" w:space="0" w:color="auto"/>
              <w:left w:val="single" w:sz="4" w:space="0" w:color="auto"/>
              <w:bottom w:val="single" w:sz="4" w:space="0" w:color="auto"/>
              <w:right w:val="single" w:sz="4" w:space="0" w:color="auto"/>
            </w:tcBorders>
            <w:vAlign w:val="center"/>
            <w:hideMark/>
          </w:tcPr>
          <w:p w14:paraId="2541438E" w14:textId="77777777" w:rsidR="000F61BA" w:rsidRDefault="000F61BA">
            <w:pPr>
              <w:pStyle w:val="TableParagraph"/>
              <w:spacing w:line="276" w:lineRule="auto"/>
              <w:ind w:left="6"/>
              <w:jc w:val="center"/>
              <w:rPr>
                <w:rFonts w:ascii="Times New Roman" w:hAnsi="Times New Roman" w:cs="Times New Roman"/>
                <w:sz w:val="18"/>
                <w:szCs w:val="18"/>
              </w:rPr>
            </w:pPr>
            <w:r>
              <w:rPr>
                <w:rFonts w:ascii="Times New Roman" w:hAnsi="Times New Roman" w:cs="Times New Roman"/>
                <w:spacing w:val="-4"/>
                <w:sz w:val="18"/>
                <w:szCs w:val="18"/>
              </w:rPr>
              <w:t>SPIO</w:t>
            </w:r>
          </w:p>
        </w:tc>
      </w:tr>
    </w:tbl>
    <w:p w14:paraId="70913CA0" w14:textId="77777777" w:rsidR="000F61BA" w:rsidRDefault="000F61BA" w:rsidP="000F61BA">
      <w:pPr>
        <w:spacing w:after="0"/>
        <w:jc w:val="center"/>
        <w:rPr>
          <w:rFonts w:ascii="Times New Roman" w:hAnsi="Times New Roman" w:cs="Times New Roman"/>
          <w:b/>
          <w:sz w:val="20"/>
          <w:szCs w:val="24"/>
          <w:lang w:val="en-US"/>
        </w:rPr>
      </w:pPr>
      <w:r>
        <w:rPr>
          <w:rFonts w:ascii="Times New Roman" w:hAnsi="Times New Roman" w:cs="Times New Roman"/>
          <w:b/>
          <w:sz w:val="20"/>
          <w:szCs w:val="24"/>
        </w:rPr>
        <w:t>(Source: European Science Foundation: Nanomedicine, an ESF‐European Medical Research Councils (EMRC)Forward Look report, 2005.)</w:t>
      </w:r>
    </w:p>
    <w:p w14:paraId="7009D373" w14:textId="77777777" w:rsidR="000F61BA" w:rsidRDefault="000F61BA" w:rsidP="006265BF">
      <w:pPr>
        <w:jc w:val="both"/>
        <w:rPr>
          <w:rFonts w:ascii="Times New Roman" w:hAnsi="Times New Roman" w:cs="Times New Roman"/>
        </w:rPr>
      </w:pPr>
    </w:p>
    <w:p w14:paraId="2BAE4F71" w14:textId="2CD5910C" w:rsidR="00B85866" w:rsidRPr="00B85866" w:rsidRDefault="0058488C" w:rsidP="006265BF">
      <w:pPr>
        <w:jc w:val="both"/>
        <w:rPr>
          <w:rFonts w:ascii="Times New Roman" w:hAnsi="Times New Roman" w:cs="Times New Roman"/>
        </w:rPr>
      </w:pPr>
      <w:r>
        <w:rPr>
          <w:rFonts w:ascii="Times New Roman" w:hAnsi="Times New Roman" w:cs="Times New Roman"/>
          <w:b/>
          <w:bCs/>
        </w:rPr>
        <w:lastRenderedPageBreak/>
        <w:t>5</w:t>
      </w:r>
      <w:r w:rsidR="00B85866" w:rsidRPr="00B85866">
        <w:rPr>
          <w:rFonts w:ascii="Times New Roman" w:hAnsi="Times New Roman" w:cs="Times New Roman"/>
          <w:b/>
          <w:bCs/>
        </w:rPr>
        <w:t>. Toxicity and Safety Concerns of Nanomaterials</w:t>
      </w:r>
    </w:p>
    <w:p w14:paraId="592A7572"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Cytotoxicity and genotoxicity studies</w:t>
      </w:r>
    </w:p>
    <w:p w14:paraId="4CE8769F"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Evaluating the cytotoxicity and genotoxicity of nanomaterials is critical to ensuring their safe appl</w:t>
      </w:r>
      <w:r w:rsidR="001756C0">
        <w:rPr>
          <w:rFonts w:ascii="Times New Roman" w:hAnsi="Times New Roman" w:cs="Times New Roman"/>
        </w:rPr>
        <w:t xml:space="preserve">ication in biomedical contexts (Saifi </w:t>
      </w:r>
      <w:r w:rsidR="001756C0" w:rsidRPr="001756C0">
        <w:rPr>
          <w:rFonts w:ascii="Times New Roman" w:hAnsi="Times New Roman" w:cs="Times New Roman"/>
          <w:i/>
        </w:rPr>
        <w:t>et.al.,</w:t>
      </w:r>
      <w:r w:rsidR="001756C0">
        <w:rPr>
          <w:rFonts w:ascii="Times New Roman" w:hAnsi="Times New Roman" w:cs="Times New Roman"/>
        </w:rPr>
        <w:t xml:space="preserve"> 2018). </w:t>
      </w:r>
      <w:r w:rsidRPr="00B85866">
        <w:rPr>
          <w:rFonts w:ascii="Times New Roman" w:hAnsi="Times New Roman" w:cs="Times New Roman"/>
        </w:rPr>
        <w:t>Cytotoxicity refers to the ability of nanomaterials to cause cell death or damage, commonly assessed through assays such as MTT, LDH release, and live/dead staining. Nanoparticles, particularly metal-based ones like silver and gold, have shown varying degrees of cytotoxic effects depending on their size, shape, surface charge, and concentration. Smaller nanoparticles (&lt;10 nm) often exhibit higher cytotoxicity due to increased cellular uptake and reactive oxygen species (ROS) generation, leading to oxidative stress, apopt</w:t>
      </w:r>
      <w:r w:rsidR="001756C0">
        <w:rPr>
          <w:rFonts w:ascii="Times New Roman" w:hAnsi="Times New Roman" w:cs="Times New Roman"/>
        </w:rPr>
        <w:t>osis, and cellular dysfunction</w:t>
      </w:r>
      <w:r w:rsidRPr="00B85866">
        <w:rPr>
          <w:rFonts w:ascii="Times New Roman" w:hAnsi="Times New Roman" w:cs="Times New Roman"/>
        </w:rPr>
        <w:t>. Genotoxicity studies examine the ability to induce DNA damage, mutations, or chromosomal aberrations, essential for assessing long-term carcinogenic potential. Genotoxic effects are often evaluated using comet assays, micronucleus assays, and Ames tests. Studies indicate that nanoparticles such as zinc oxide, titanium dioxide, and carbon nanotubes can induce genotoxic responses primarily through oxidative st</w:t>
      </w:r>
      <w:r w:rsidR="001756C0">
        <w:rPr>
          <w:rFonts w:ascii="Times New Roman" w:hAnsi="Times New Roman" w:cs="Times New Roman"/>
        </w:rPr>
        <w:t xml:space="preserve">ress and inflammatory pathways (Kwon </w:t>
      </w:r>
      <w:r w:rsidR="001756C0" w:rsidRPr="001756C0">
        <w:rPr>
          <w:rFonts w:ascii="Times New Roman" w:hAnsi="Times New Roman" w:cs="Times New Roman"/>
          <w:i/>
        </w:rPr>
        <w:t xml:space="preserve">et.al., </w:t>
      </w:r>
      <w:r w:rsidR="001756C0">
        <w:rPr>
          <w:rFonts w:ascii="Times New Roman" w:hAnsi="Times New Roman" w:cs="Times New Roman"/>
        </w:rPr>
        <w:t>2014).</w:t>
      </w:r>
    </w:p>
    <w:p w14:paraId="0D1B944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Long-term biocompatibility and bioaccumulation</w:t>
      </w:r>
    </w:p>
    <w:p w14:paraId="7614D59D"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 xml:space="preserve">Assessing long-term biocompatibility and bioaccumulation is vital for predicting chronic exposure risks associated with nanomaterials. Biocompatibility refers to the ability of nanomaterials to function safely within biological systems without causing adverse effects over extended periods. Nanoparticles designed for medical applications, such as PLGA and liposomes, generally exhibit </w:t>
      </w:r>
      <w:proofErr w:type="spellStart"/>
      <w:r w:rsidRPr="00B85866">
        <w:rPr>
          <w:rFonts w:ascii="Times New Roman" w:hAnsi="Times New Roman" w:cs="Times New Roman"/>
        </w:rPr>
        <w:t>favorable</w:t>
      </w:r>
      <w:proofErr w:type="spellEnd"/>
      <w:r w:rsidRPr="00B85866">
        <w:rPr>
          <w:rFonts w:ascii="Times New Roman" w:hAnsi="Times New Roman" w:cs="Times New Roman"/>
        </w:rPr>
        <w:t xml:space="preserve"> biocompatibility profiles due to their biodegradability. Contrarily, materials like quantum dots and metallic nanoparticles often pose concerns related to long-term accumulation in vital organs, potentially causing chroni</w:t>
      </w:r>
      <w:r w:rsidR="001756C0">
        <w:rPr>
          <w:rFonts w:ascii="Times New Roman" w:hAnsi="Times New Roman" w:cs="Times New Roman"/>
        </w:rPr>
        <w:t>c toxicity</w:t>
      </w:r>
      <w:r w:rsidRPr="00B85866">
        <w:rPr>
          <w:rFonts w:ascii="Times New Roman" w:hAnsi="Times New Roman" w:cs="Times New Roman"/>
        </w:rPr>
        <w:t xml:space="preserve">. Bioaccumulation, especially in organs such as the liver, kidneys, spleen, and lungs, poses significant health risks. Nanoparticles with slow degradation rates can accumulate over time, leading to sustained inflammatory responses, fibrosis, or organ dysfunction. Long-term animal studies and pharmacokinetic </w:t>
      </w:r>
      <w:proofErr w:type="spellStart"/>
      <w:r w:rsidRPr="00B85866">
        <w:rPr>
          <w:rFonts w:ascii="Times New Roman" w:hAnsi="Times New Roman" w:cs="Times New Roman"/>
        </w:rPr>
        <w:t>modeling</w:t>
      </w:r>
      <w:proofErr w:type="spellEnd"/>
      <w:r w:rsidRPr="00B85866">
        <w:rPr>
          <w:rFonts w:ascii="Times New Roman" w:hAnsi="Times New Roman" w:cs="Times New Roman"/>
        </w:rPr>
        <w:t xml:space="preserve"> are essential to comprehensively evaluate bioaccumulation risks and</w:t>
      </w:r>
      <w:r w:rsidR="001756C0">
        <w:rPr>
          <w:rFonts w:ascii="Times New Roman" w:hAnsi="Times New Roman" w:cs="Times New Roman"/>
        </w:rPr>
        <w:t xml:space="preserve"> ensure safety in clinical use (Tee </w:t>
      </w:r>
      <w:r w:rsidR="001756C0" w:rsidRPr="001756C0">
        <w:rPr>
          <w:rFonts w:ascii="Times New Roman" w:hAnsi="Times New Roman" w:cs="Times New Roman"/>
          <w:i/>
        </w:rPr>
        <w:t>et.al.,</w:t>
      </w:r>
      <w:r w:rsidR="001756C0">
        <w:rPr>
          <w:rFonts w:ascii="Times New Roman" w:hAnsi="Times New Roman" w:cs="Times New Roman"/>
        </w:rPr>
        <w:t xml:space="preserve"> 2019).</w:t>
      </w:r>
    </w:p>
    <w:p w14:paraId="1853D61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Immunogenicity and inflammatory responses</w:t>
      </w:r>
    </w:p>
    <w:p w14:paraId="63499D34"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Nanomaterials can trigger immunogenic and inflammatory responses that significantly influence their therapeutic efficacy and safety. Immunogenicity involves the ability of nanomaterials to activate immune responses, potentially leading to allergic reactions, hypersensitivity, or autoimmune effects. Factors such as surface properties, size, and charge significantly influence immune activation. Positively charged nanoparticles often exhibit higher immunogenic potential due to enhanced interactions with negatively</w:t>
      </w:r>
      <w:r w:rsidR="001756C0">
        <w:rPr>
          <w:rFonts w:ascii="Times New Roman" w:hAnsi="Times New Roman" w:cs="Times New Roman"/>
        </w:rPr>
        <w:t xml:space="preserve"> charged immune cell membranes</w:t>
      </w:r>
      <w:r w:rsidRPr="00B85866">
        <w:rPr>
          <w:rFonts w:ascii="Times New Roman" w:hAnsi="Times New Roman" w:cs="Times New Roman"/>
        </w:rPr>
        <w:t xml:space="preserve">. Inflammatory responses arise when nanoparticles activate innate immune pathways, leading to cytokine release </w:t>
      </w:r>
      <w:r w:rsidR="001756C0">
        <w:rPr>
          <w:rFonts w:ascii="Times New Roman" w:hAnsi="Times New Roman" w:cs="Times New Roman"/>
        </w:rPr>
        <w:t xml:space="preserve">and recruitment of immune cells (Silva </w:t>
      </w:r>
      <w:r w:rsidR="001756C0" w:rsidRPr="001756C0">
        <w:rPr>
          <w:rFonts w:ascii="Times New Roman" w:hAnsi="Times New Roman" w:cs="Times New Roman"/>
          <w:i/>
        </w:rPr>
        <w:t>et.al.,</w:t>
      </w:r>
      <w:r w:rsidR="001756C0">
        <w:rPr>
          <w:rFonts w:ascii="Times New Roman" w:hAnsi="Times New Roman" w:cs="Times New Roman"/>
        </w:rPr>
        <w:t xml:space="preserve"> 2017).</w:t>
      </w:r>
      <w:r w:rsidRPr="00B85866">
        <w:rPr>
          <w:rFonts w:ascii="Times New Roman" w:hAnsi="Times New Roman" w:cs="Times New Roman"/>
        </w:rPr>
        <w:t xml:space="preserve"> Chronic inflammation due to persistent exposure can result in tissue damage and exacerbate underlying diseases. Materials such as silica, carbon nanotubes, and certain metallic nanoparticles notably induce strong inflammatory reactions through activation pathways involving macrophages and cytokine release.</w:t>
      </w:r>
    </w:p>
    <w:p w14:paraId="1A20B41A"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i/>
          <w:iCs/>
        </w:rPr>
        <w:t>Regulatory frameworks and risk assessment guidelines</w:t>
      </w:r>
    </w:p>
    <w:p w14:paraId="73AA059C" w14:textId="77777777" w:rsidR="00B85866" w:rsidRPr="00B85866" w:rsidRDefault="00B85866" w:rsidP="006265BF">
      <w:pPr>
        <w:jc w:val="both"/>
        <w:rPr>
          <w:rFonts w:ascii="Times New Roman" w:hAnsi="Times New Roman" w:cs="Times New Roman"/>
        </w:rPr>
      </w:pPr>
      <w:r w:rsidRPr="00B85866">
        <w:rPr>
          <w:rFonts w:ascii="Times New Roman" w:hAnsi="Times New Roman" w:cs="Times New Roman"/>
        </w:rPr>
        <w:t>The growing application and potential health risks associated with nanomaterials have prompted the establishment and evolution of robust regulatory frameworks and risk assessment guidelines globally. Regulatory agencies like the U.S. Food and Drug Administration (FDA), European Medicines Agency (EMA), and the Organisation for Economic Co-operation and Development (OECD) have developed guidelines addressing nanoparticle characterization, safety assessments, and risk management. These frameworks mandate detailed physicochemical characterization, toxicological evaluations, and environmental assessments before clinical tra</w:t>
      </w:r>
      <w:r w:rsidR="001756C0">
        <w:rPr>
          <w:rFonts w:ascii="Times New Roman" w:hAnsi="Times New Roman" w:cs="Times New Roman"/>
        </w:rPr>
        <w:t>nslation and commercialization</w:t>
      </w:r>
      <w:r w:rsidRPr="00B85866">
        <w:rPr>
          <w:rFonts w:ascii="Times New Roman" w:hAnsi="Times New Roman" w:cs="Times New Roman"/>
        </w:rPr>
        <w:t xml:space="preserve">. Risk assessment </w:t>
      </w:r>
      <w:r w:rsidRPr="00B85866">
        <w:rPr>
          <w:rFonts w:ascii="Times New Roman" w:hAnsi="Times New Roman" w:cs="Times New Roman"/>
        </w:rPr>
        <w:lastRenderedPageBreak/>
        <w:t>guidelines emphasize comprehensive toxicity screening, exposure assessments, and lifecycle analyses to mitigate risks a</w:t>
      </w:r>
      <w:r w:rsidR="001756C0">
        <w:rPr>
          <w:rFonts w:ascii="Times New Roman" w:hAnsi="Times New Roman" w:cs="Times New Roman"/>
        </w:rPr>
        <w:t xml:space="preserve">ssociated with nanoparticle use (Isibor </w:t>
      </w:r>
      <w:r w:rsidR="001756C0" w:rsidRPr="001756C0">
        <w:rPr>
          <w:rFonts w:ascii="Times New Roman" w:hAnsi="Times New Roman" w:cs="Times New Roman"/>
          <w:i/>
        </w:rPr>
        <w:t xml:space="preserve">et.al., </w:t>
      </w:r>
      <w:r w:rsidR="001756C0">
        <w:rPr>
          <w:rFonts w:ascii="Times New Roman" w:hAnsi="Times New Roman" w:cs="Times New Roman"/>
        </w:rPr>
        <w:t>2024).</w:t>
      </w:r>
      <w:r w:rsidRPr="00B85866">
        <w:rPr>
          <w:rFonts w:ascii="Times New Roman" w:hAnsi="Times New Roman" w:cs="Times New Roman"/>
        </w:rPr>
        <w:t xml:space="preserve"> Standardized protocols and validated analytical methods ensure consistent and reliable evaluation of nanomaterials, thereby enhancing regulatory</w:t>
      </w:r>
      <w:r w:rsidR="001756C0">
        <w:rPr>
          <w:rFonts w:ascii="Times New Roman" w:hAnsi="Times New Roman" w:cs="Times New Roman"/>
        </w:rPr>
        <w:t xml:space="preserve"> compliance and patient safety</w:t>
      </w:r>
      <w:r w:rsidRPr="00B85866">
        <w:rPr>
          <w:rFonts w:ascii="Times New Roman" w:hAnsi="Times New Roman" w:cs="Times New Roman"/>
        </w:rPr>
        <w:t>.</w:t>
      </w:r>
    </w:p>
    <w:p w14:paraId="6B35A378" w14:textId="51EED20A" w:rsidR="00A70A3C" w:rsidRPr="00A70A3C" w:rsidRDefault="0058488C" w:rsidP="006265BF">
      <w:pPr>
        <w:jc w:val="both"/>
        <w:rPr>
          <w:rFonts w:ascii="Times New Roman" w:hAnsi="Times New Roman" w:cs="Times New Roman"/>
        </w:rPr>
      </w:pPr>
      <w:r>
        <w:rPr>
          <w:rFonts w:ascii="Times New Roman" w:hAnsi="Times New Roman" w:cs="Times New Roman"/>
          <w:b/>
          <w:bCs/>
        </w:rPr>
        <w:t>6</w:t>
      </w:r>
      <w:r w:rsidR="00A70A3C" w:rsidRPr="00A70A3C">
        <w:rPr>
          <w:rFonts w:ascii="Times New Roman" w:hAnsi="Times New Roman" w:cs="Times New Roman"/>
          <w:b/>
          <w:bCs/>
        </w:rPr>
        <w:t>. Challenges and Future</w:t>
      </w:r>
    </w:p>
    <w:p w14:paraId="03CD2A1C"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Current limitations in biomedical applications of nanomaterials</w:t>
      </w:r>
    </w:p>
    <w:p w14:paraId="70D51CDB"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Despite significant advancements, several limitations persist in the biomedica</w:t>
      </w:r>
      <w:r w:rsidR="001756C0">
        <w:rPr>
          <w:rFonts w:ascii="Times New Roman" w:hAnsi="Times New Roman" w:cs="Times New Roman"/>
        </w:rPr>
        <w:t xml:space="preserve">l applications of nanomaterials (Mabrouk </w:t>
      </w:r>
      <w:r w:rsidR="001756C0" w:rsidRPr="001756C0">
        <w:rPr>
          <w:rFonts w:ascii="Times New Roman" w:hAnsi="Times New Roman" w:cs="Times New Roman"/>
          <w:i/>
        </w:rPr>
        <w:t>et.al.,</w:t>
      </w:r>
      <w:r w:rsidR="001756C0">
        <w:rPr>
          <w:rFonts w:ascii="Times New Roman" w:hAnsi="Times New Roman" w:cs="Times New Roman"/>
        </w:rPr>
        <w:t xml:space="preserve"> 2021).</w:t>
      </w:r>
      <w:r w:rsidRPr="00A70A3C">
        <w:rPr>
          <w:rFonts w:ascii="Times New Roman" w:hAnsi="Times New Roman" w:cs="Times New Roman"/>
        </w:rPr>
        <w:t xml:space="preserve"> One primary concern involves achieving precise control over nanoparticle distribution, clearance rates, and targeted delivery, which remains challenging due to the complex nature and heterogeneity inherent in biolo</w:t>
      </w:r>
      <w:r w:rsidR="00C66BCE">
        <w:rPr>
          <w:rFonts w:ascii="Times New Roman" w:hAnsi="Times New Roman" w:cs="Times New Roman"/>
        </w:rPr>
        <w:t>gical systems</w:t>
      </w:r>
      <w:r w:rsidRPr="00A70A3C">
        <w:rPr>
          <w:rFonts w:ascii="Times New Roman" w:hAnsi="Times New Roman" w:cs="Times New Roman"/>
        </w:rPr>
        <w:t>. Issues such as nanoparticle aggregation, nonspecific interactions with biological components, and rapid clearance by the reticuloendothelial system (RES) compromise the effectiveness and clinical utility of nanoparticles. Additionally, variability in synthesis protocols and batch-to-batch inconsistency often result in significant challenges concerning reproducibility, qu</w:t>
      </w:r>
      <w:r w:rsidR="00C66BCE">
        <w:rPr>
          <w:rFonts w:ascii="Times New Roman" w:hAnsi="Times New Roman" w:cs="Times New Roman"/>
        </w:rPr>
        <w:t>ality control, and scalability</w:t>
      </w:r>
      <w:r w:rsidRPr="00A70A3C">
        <w:rPr>
          <w:rFonts w:ascii="Times New Roman" w:hAnsi="Times New Roman" w:cs="Times New Roman"/>
        </w:rPr>
        <w:t xml:space="preserve">. The lack of standardized protocols for nanoparticle characterization and toxicity assessment further complicates regulatory approval and commercialization, hindering clinical translation and market </w:t>
      </w:r>
      <w:r w:rsidR="00C66BCE">
        <w:rPr>
          <w:rFonts w:ascii="Times New Roman" w:hAnsi="Times New Roman" w:cs="Times New Roman"/>
        </w:rPr>
        <w:t xml:space="preserve">entry of novel nanotherapeutics (Ahmad </w:t>
      </w:r>
      <w:r w:rsidR="00C66BCE" w:rsidRPr="00C66BCE">
        <w:rPr>
          <w:rFonts w:ascii="Times New Roman" w:hAnsi="Times New Roman" w:cs="Times New Roman"/>
          <w:i/>
        </w:rPr>
        <w:t>et.al.,</w:t>
      </w:r>
      <w:r w:rsidR="00C66BCE">
        <w:rPr>
          <w:rFonts w:ascii="Times New Roman" w:hAnsi="Times New Roman" w:cs="Times New Roman"/>
        </w:rPr>
        <w:t xml:space="preserve"> 2022).</w:t>
      </w:r>
    </w:p>
    <w:p w14:paraId="3AC0EF9A"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Strategies for enhancing efficacy and safety</w:t>
      </w:r>
    </w:p>
    <w:p w14:paraId="16B4AC1B" w14:textId="719B9292" w:rsidR="00A70A3C" w:rsidRPr="00A70A3C" w:rsidRDefault="00A70A3C" w:rsidP="006265BF">
      <w:pPr>
        <w:jc w:val="both"/>
        <w:rPr>
          <w:rFonts w:ascii="Times New Roman" w:hAnsi="Times New Roman" w:cs="Times New Roman"/>
        </w:rPr>
      </w:pPr>
      <w:r w:rsidRPr="00A70A3C">
        <w:rPr>
          <w:rFonts w:ascii="Times New Roman" w:hAnsi="Times New Roman" w:cs="Times New Roman"/>
        </w:rPr>
        <w:t>Addressing existing limitations requires strategies focused on enhancing nanoparticle efficacy and safety. Surface functionalization and coating strategies, such as polyethylene glycol (PEG) modification, can significantly reduce nonspecific binding and RES clearance, improving nanoparticle stability, circulation time, a</w:t>
      </w:r>
      <w:r w:rsidR="00C66BCE">
        <w:rPr>
          <w:rFonts w:ascii="Times New Roman" w:hAnsi="Times New Roman" w:cs="Times New Roman"/>
        </w:rPr>
        <w:t>nd targeted delivery precision</w:t>
      </w:r>
      <w:r w:rsidRPr="00A70A3C">
        <w:rPr>
          <w:rFonts w:ascii="Times New Roman" w:hAnsi="Times New Roman" w:cs="Times New Roman"/>
        </w:rPr>
        <w:t xml:space="preserve">. Advanced targeting strategies, including ligand-mediated active targeting, stimuli-responsive delivery systems, and personalized nanomedicine approaches, further enhance therapeutic efficiency by ensuring site-specific drug release </w:t>
      </w:r>
      <w:r w:rsidR="00C66BCE">
        <w:rPr>
          <w:rFonts w:ascii="Times New Roman" w:hAnsi="Times New Roman" w:cs="Times New Roman"/>
        </w:rPr>
        <w:t xml:space="preserve">and minimal off-target effects (Rahim </w:t>
      </w:r>
      <w:r w:rsidR="00C66BCE" w:rsidRPr="00C66BCE">
        <w:rPr>
          <w:rFonts w:ascii="Times New Roman" w:hAnsi="Times New Roman" w:cs="Times New Roman"/>
          <w:i/>
        </w:rPr>
        <w:t>et.al.,</w:t>
      </w:r>
      <w:r w:rsidR="00C66BCE">
        <w:rPr>
          <w:rFonts w:ascii="Times New Roman" w:hAnsi="Times New Roman" w:cs="Times New Roman"/>
        </w:rPr>
        <w:t xml:space="preserve"> 2021). </w:t>
      </w:r>
      <w:r w:rsidRPr="00A70A3C">
        <w:rPr>
          <w:rFonts w:ascii="Times New Roman" w:hAnsi="Times New Roman" w:cs="Times New Roman"/>
        </w:rPr>
        <w:t xml:space="preserve">Robust characterization and standardization protocols for synthesis and quality control must be developed to address reproducibility issues, ensuring consistent production and facilitating regulatory approval processes. Developing comprehensive computational </w:t>
      </w:r>
      <w:r w:rsidR="0052351B" w:rsidRPr="00A70A3C">
        <w:rPr>
          <w:rFonts w:ascii="Times New Roman" w:hAnsi="Times New Roman" w:cs="Times New Roman"/>
        </w:rPr>
        <w:t>modelling</w:t>
      </w:r>
      <w:r w:rsidRPr="00A70A3C">
        <w:rPr>
          <w:rFonts w:ascii="Times New Roman" w:hAnsi="Times New Roman" w:cs="Times New Roman"/>
        </w:rPr>
        <w:t xml:space="preserve"> and predictive simulation tools could further optimize nanoparticle design, improving clinical translation potential by predicti</w:t>
      </w:r>
      <w:r w:rsidR="00C66BCE">
        <w:rPr>
          <w:rFonts w:ascii="Times New Roman" w:hAnsi="Times New Roman" w:cs="Times New Roman"/>
        </w:rPr>
        <w:t xml:space="preserve">ng in vivo </w:t>
      </w:r>
      <w:r w:rsidR="0052351B">
        <w:rPr>
          <w:rFonts w:ascii="Times New Roman" w:hAnsi="Times New Roman" w:cs="Times New Roman"/>
        </w:rPr>
        <w:t>behaviour</w:t>
      </w:r>
      <w:r w:rsidR="00C66BCE">
        <w:rPr>
          <w:rFonts w:ascii="Times New Roman" w:hAnsi="Times New Roman" w:cs="Times New Roman"/>
        </w:rPr>
        <w:t xml:space="preserve"> accurately</w:t>
      </w:r>
      <w:r w:rsidRPr="00A70A3C">
        <w:rPr>
          <w:rFonts w:ascii="Times New Roman" w:hAnsi="Times New Roman" w:cs="Times New Roman"/>
        </w:rPr>
        <w:t>.</w:t>
      </w:r>
    </w:p>
    <w:p w14:paraId="2C3B5463"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 xml:space="preserve">Emerging trends in </w:t>
      </w:r>
      <w:proofErr w:type="spellStart"/>
      <w:r w:rsidRPr="00A70A3C">
        <w:rPr>
          <w:rFonts w:ascii="Times New Roman" w:hAnsi="Times New Roman" w:cs="Times New Roman"/>
          <w:i/>
          <w:iCs/>
        </w:rPr>
        <w:t>nanomedicine</w:t>
      </w:r>
      <w:proofErr w:type="spellEnd"/>
      <w:r w:rsidRPr="00A70A3C">
        <w:rPr>
          <w:rFonts w:ascii="Times New Roman" w:hAnsi="Times New Roman" w:cs="Times New Roman"/>
          <w:i/>
          <w:iCs/>
        </w:rPr>
        <w:t xml:space="preserve"> and </w:t>
      </w:r>
      <w:proofErr w:type="spellStart"/>
      <w:r w:rsidRPr="00A70A3C">
        <w:rPr>
          <w:rFonts w:ascii="Times New Roman" w:hAnsi="Times New Roman" w:cs="Times New Roman"/>
          <w:i/>
          <w:iCs/>
        </w:rPr>
        <w:t>theranostics</w:t>
      </w:r>
      <w:proofErr w:type="spellEnd"/>
    </w:p>
    <w:p w14:paraId="7B2125DD"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 xml:space="preserve">Emerging trends in </w:t>
      </w:r>
      <w:proofErr w:type="spellStart"/>
      <w:r w:rsidRPr="00A70A3C">
        <w:rPr>
          <w:rFonts w:ascii="Times New Roman" w:hAnsi="Times New Roman" w:cs="Times New Roman"/>
        </w:rPr>
        <w:t>nanomedicine</w:t>
      </w:r>
      <w:proofErr w:type="spellEnd"/>
      <w:r w:rsidRPr="00A70A3C">
        <w:rPr>
          <w:rFonts w:ascii="Times New Roman" w:hAnsi="Times New Roman" w:cs="Times New Roman"/>
        </w:rPr>
        <w:t xml:space="preserve"> and </w:t>
      </w:r>
      <w:proofErr w:type="spellStart"/>
      <w:r w:rsidRPr="00A70A3C">
        <w:rPr>
          <w:rFonts w:ascii="Times New Roman" w:hAnsi="Times New Roman" w:cs="Times New Roman"/>
        </w:rPr>
        <w:t>theranostics</w:t>
      </w:r>
      <w:proofErr w:type="spellEnd"/>
      <w:r w:rsidRPr="00A70A3C">
        <w:rPr>
          <w:rFonts w:ascii="Times New Roman" w:hAnsi="Times New Roman" w:cs="Times New Roman"/>
        </w:rPr>
        <w:t xml:space="preserve"> highlight integrated diagnostic and therapeutic approaches that leverage the multifunctionality inh</w:t>
      </w:r>
      <w:r w:rsidR="00C66BCE">
        <w:rPr>
          <w:rFonts w:ascii="Times New Roman" w:hAnsi="Times New Roman" w:cs="Times New Roman"/>
        </w:rPr>
        <w:t xml:space="preserve">erent in nanomaterials (Jiang </w:t>
      </w:r>
      <w:r w:rsidR="00C66BCE" w:rsidRPr="00C66BCE">
        <w:rPr>
          <w:rFonts w:ascii="Times New Roman" w:hAnsi="Times New Roman" w:cs="Times New Roman"/>
          <w:i/>
        </w:rPr>
        <w:t>et.al.,</w:t>
      </w:r>
      <w:r w:rsidR="00C66BCE">
        <w:rPr>
          <w:rFonts w:ascii="Times New Roman" w:hAnsi="Times New Roman" w:cs="Times New Roman"/>
        </w:rPr>
        <w:t xml:space="preserve"> 2024).</w:t>
      </w:r>
      <w:r w:rsidRPr="00A70A3C">
        <w:rPr>
          <w:rFonts w:ascii="Times New Roman" w:hAnsi="Times New Roman" w:cs="Times New Roman"/>
        </w:rPr>
        <w:t xml:space="preserve"> </w:t>
      </w:r>
      <w:proofErr w:type="spellStart"/>
      <w:r w:rsidRPr="00A70A3C">
        <w:rPr>
          <w:rFonts w:ascii="Times New Roman" w:hAnsi="Times New Roman" w:cs="Times New Roman"/>
        </w:rPr>
        <w:t>Theranostic</w:t>
      </w:r>
      <w:proofErr w:type="spellEnd"/>
      <w:r w:rsidRPr="00A70A3C">
        <w:rPr>
          <w:rFonts w:ascii="Times New Roman" w:hAnsi="Times New Roman" w:cs="Times New Roman"/>
        </w:rPr>
        <w:t xml:space="preserve"> </w:t>
      </w:r>
      <w:proofErr w:type="spellStart"/>
      <w:r w:rsidRPr="00A70A3C">
        <w:rPr>
          <w:rFonts w:ascii="Times New Roman" w:hAnsi="Times New Roman" w:cs="Times New Roman"/>
        </w:rPr>
        <w:t>nanoplatforms</w:t>
      </w:r>
      <w:proofErr w:type="spellEnd"/>
      <w:r w:rsidRPr="00A70A3C">
        <w:rPr>
          <w:rFonts w:ascii="Times New Roman" w:hAnsi="Times New Roman" w:cs="Times New Roman"/>
        </w:rPr>
        <w:t>, combining imaging agents and therapeutic payloads within a single nanoparticle, provide simultaneous disease diagnosis, real-time monitoring, and targeted treatment, significantly enhancing patient outcome</w:t>
      </w:r>
      <w:r w:rsidR="00C66BCE">
        <w:rPr>
          <w:rFonts w:ascii="Times New Roman" w:hAnsi="Times New Roman" w:cs="Times New Roman"/>
        </w:rPr>
        <w:t>s and personalized care</w:t>
      </w:r>
      <w:r w:rsidRPr="00A70A3C">
        <w:rPr>
          <w:rFonts w:ascii="Times New Roman" w:hAnsi="Times New Roman" w:cs="Times New Roman"/>
        </w:rPr>
        <w:t xml:space="preserve">. Advances in stimuli-responsive nanomaterials capable of responding dynamically to biological signals or external stimuli, such as temperature, pH, enzymes, and magnetic fields, offer precise control over drug release and therapeutic activity, facilitating real-time adaptability </w:t>
      </w:r>
      <w:r w:rsidR="00C66BCE">
        <w:rPr>
          <w:rFonts w:ascii="Times New Roman" w:hAnsi="Times New Roman" w:cs="Times New Roman"/>
        </w:rPr>
        <w:t>to patient-specific conditions</w:t>
      </w:r>
      <w:r w:rsidRPr="00A70A3C">
        <w:rPr>
          <w:rFonts w:ascii="Times New Roman" w:hAnsi="Times New Roman" w:cs="Times New Roman"/>
        </w:rPr>
        <w:t>. The integration of artificial intelligence (AI) and machine learning in nanoparticle design and optimization has significantly accelerated the rational development of advanced nanomedicines, enabling precise prediction and customization of nanoparticle propertie</w:t>
      </w:r>
      <w:r w:rsidR="00C66BCE">
        <w:rPr>
          <w:rFonts w:ascii="Times New Roman" w:hAnsi="Times New Roman" w:cs="Times New Roman"/>
        </w:rPr>
        <w:t xml:space="preserve">s for individual patient needs (Serov </w:t>
      </w:r>
      <w:r w:rsidR="00C66BCE" w:rsidRPr="00C66BCE">
        <w:rPr>
          <w:rFonts w:ascii="Times New Roman" w:hAnsi="Times New Roman" w:cs="Times New Roman"/>
          <w:i/>
        </w:rPr>
        <w:t>et.al.,</w:t>
      </w:r>
      <w:r w:rsidR="00C66BCE">
        <w:rPr>
          <w:rFonts w:ascii="Times New Roman" w:hAnsi="Times New Roman" w:cs="Times New Roman"/>
        </w:rPr>
        <w:t xml:space="preserve"> 2022).</w:t>
      </w:r>
    </w:p>
    <w:p w14:paraId="41B68F90"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i/>
          <w:iCs/>
        </w:rPr>
        <w:t>Potential for clinical translation and commercialization</w:t>
      </w:r>
    </w:p>
    <w:p w14:paraId="13AE5FF5" w14:textId="77777777" w:rsidR="00A70A3C" w:rsidRPr="00A70A3C" w:rsidRDefault="00A70A3C" w:rsidP="006265BF">
      <w:pPr>
        <w:jc w:val="both"/>
        <w:rPr>
          <w:rFonts w:ascii="Times New Roman" w:hAnsi="Times New Roman" w:cs="Times New Roman"/>
        </w:rPr>
      </w:pPr>
      <w:r w:rsidRPr="00A70A3C">
        <w:rPr>
          <w:rFonts w:ascii="Times New Roman" w:hAnsi="Times New Roman" w:cs="Times New Roman"/>
        </w:rPr>
        <w:t xml:space="preserve">The potential for clinical translation and commercialization of nanomedicines remains high, given ongoing research efforts, increased regulatory clarity, and technological advancements. Success stories such as </w:t>
      </w:r>
      <w:proofErr w:type="spellStart"/>
      <w:r w:rsidRPr="00A70A3C">
        <w:rPr>
          <w:rFonts w:ascii="Times New Roman" w:hAnsi="Times New Roman" w:cs="Times New Roman"/>
        </w:rPr>
        <w:t>Doxil</w:t>
      </w:r>
      <w:proofErr w:type="spellEnd"/>
      <w:r w:rsidRPr="00A70A3C">
        <w:rPr>
          <w:rFonts w:ascii="Times New Roman" w:hAnsi="Times New Roman" w:cs="Times New Roman"/>
        </w:rPr>
        <w:t xml:space="preserve"> (liposomal doxorubicin), </w:t>
      </w:r>
      <w:proofErr w:type="spellStart"/>
      <w:r w:rsidRPr="00A70A3C">
        <w:rPr>
          <w:rFonts w:ascii="Times New Roman" w:hAnsi="Times New Roman" w:cs="Times New Roman"/>
        </w:rPr>
        <w:t>Abraxane</w:t>
      </w:r>
      <w:proofErr w:type="spellEnd"/>
      <w:r w:rsidRPr="00A70A3C">
        <w:rPr>
          <w:rFonts w:ascii="Times New Roman" w:hAnsi="Times New Roman" w:cs="Times New Roman"/>
        </w:rPr>
        <w:t xml:space="preserve"> (albumin-bound paclitaxel nanoparticles), </w:t>
      </w:r>
      <w:r w:rsidRPr="00A70A3C">
        <w:rPr>
          <w:rFonts w:ascii="Times New Roman" w:hAnsi="Times New Roman" w:cs="Times New Roman"/>
        </w:rPr>
        <w:lastRenderedPageBreak/>
        <w:t>and lipid nanoparticle-based mRNA vaccines demonstrate the significant impact and market potential of cli</w:t>
      </w:r>
      <w:r w:rsidR="00C66BCE">
        <w:rPr>
          <w:rFonts w:ascii="Times New Roman" w:hAnsi="Times New Roman" w:cs="Times New Roman"/>
        </w:rPr>
        <w:t>nically approved nanomedicines</w:t>
      </w:r>
      <w:r w:rsidRPr="00A70A3C">
        <w:rPr>
          <w:rFonts w:ascii="Times New Roman" w:hAnsi="Times New Roman" w:cs="Times New Roman"/>
        </w:rPr>
        <w:t>. Continued focus on safety, efficacy, manufacturing scalability, and regulatory compliance will facilitate smoother translation pathways. Enhancing collaboration among academia, industry, and regulatory agencies is critical to overcoming existing challenges, accelerating approval timelines, and ensuring market success. The establishment and refinement of regulatory guidelines specific to nanomedicines by global agencies such as FDA, EMA, and OECD further supports the robust development, validation, and commercialization of nanomedicine-based products, ensuring their widespread adoption and a</w:t>
      </w:r>
      <w:r w:rsidR="00C66BCE">
        <w:rPr>
          <w:rFonts w:ascii="Times New Roman" w:hAnsi="Times New Roman" w:cs="Times New Roman"/>
        </w:rPr>
        <w:t xml:space="preserve">cceptance in clinical practice (Mitra </w:t>
      </w:r>
      <w:r w:rsidR="00C66BCE" w:rsidRPr="00C66BCE">
        <w:rPr>
          <w:rFonts w:ascii="Times New Roman" w:hAnsi="Times New Roman" w:cs="Times New Roman"/>
          <w:i/>
        </w:rPr>
        <w:t>et.al.,</w:t>
      </w:r>
      <w:r w:rsidR="00C66BCE">
        <w:rPr>
          <w:rFonts w:ascii="Times New Roman" w:hAnsi="Times New Roman" w:cs="Times New Roman"/>
        </w:rPr>
        <w:t xml:space="preserve"> 2024).</w:t>
      </w:r>
    </w:p>
    <w:p w14:paraId="23A3E8E9" w14:textId="0EE9447E" w:rsidR="00A70A3C" w:rsidRDefault="00B43195" w:rsidP="006265BF">
      <w:pPr>
        <w:jc w:val="both"/>
        <w:rPr>
          <w:rFonts w:ascii="Times New Roman" w:hAnsi="Times New Roman" w:cs="Times New Roman"/>
        </w:rPr>
      </w:pPr>
      <w:r w:rsidRPr="00B43195">
        <w:rPr>
          <w:rFonts w:ascii="Times New Roman" w:hAnsi="Times New Roman" w:cs="Times New Roman"/>
          <w:b/>
          <w:bCs/>
        </w:rPr>
        <w:t>Conclusion</w:t>
      </w:r>
      <w:r w:rsidRPr="00B43195">
        <w:rPr>
          <w:rFonts w:ascii="Times New Roman" w:hAnsi="Times New Roman" w:cs="Times New Roman"/>
        </w:rPr>
        <w:br/>
      </w:r>
      <w:r w:rsidR="00A70A3C" w:rsidRPr="004A3F2B">
        <w:rPr>
          <w:rFonts w:ascii="Times New Roman" w:hAnsi="Times New Roman" w:cs="Times New Roman"/>
        </w:rPr>
        <w:t xml:space="preserve">Nanomaterials have demonstrated exceptional potential in revolutionizing biomedical applications, including targeted drug delivery, advanced diagnostics, cancer therapeutics, and regenerative medicine. Their unique physicochemical properties, such as size and shape-dependent </w:t>
      </w:r>
      <w:r w:rsidR="000B2B22" w:rsidRPr="004A3F2B">
        <w:rPr>
          <w:rFonts w:ascii="Times New Roman" w:hAnsi="Times New Roman" w:cs="Times New Roman"/>
        </w:rPr>
        <w:t>behaviour</w:t>
      </w:r>
      <w:r w:rsidR="00A70A3C" w:rsidRPr="004A3F2B">
        <w:rPr>
          <w:rFonts w:ascii="Times New Roman" w:hAnsi="Times New Roman" w:cs="Times New Roman"/>
        </w:rPr>
        <w:t xml:space="preserve">, surface charge, biocompatibility, and optical characteristics, significantly enhance therapeutic efficacy and precision diagnostics. Despite these promising advancements, challenges such as cytotoxicity, bioaccumulation, immunogenicity, and inconsistent manufacturing processes require stringent assessment and standardization. Emerging strategies, including stimuli-responsive delivery systems, </w:t>
      </w:r>
      <w:proofErr w:type="spellStart"/>
      <w:r w:rsidR="00A70A3C" w:rsidRPr="004A3F2B">
        <w:rPr>
          <w:rFonts w:ascii="Times New Roman" w:hAnsi="Times New Roman" w:cs="Times New Roman"/>
        </w:rPr>
        <w:t>theranostic</w:t>
      </w:r>
      <w:proofErr w:type="spellEnd"/>
      <w:r w:rsidR="00A70A3C" w:rsidRPr="004A3F2B">
        <w:rPr>
          <w:rFonts w:ascii="Times New Roman" w:hAnsi="Times New Roman" w:cs="Times New Roman"/>
        </w:rPr>
        <w:t xml:space="preserve"> platforms, and integration with artificial intelligence, offer substantial improvements in efficacy and safety. Collaborative efforts among researchers, regulatory bodies, and industry stakeholders are essential for addressing existing limitations, facilitating clinical translation, and ensuring successful commercialization. Continued exploration and rigorous evaluation will further solidify the role of nanomaterials in advancing personalized medicine and improving global healthcare outcomes.</w:t>
      </w:r>
    </w:p>
    <w:p w14:paraId="34E5DDC0" w14:textId="77777777" w:rsidR="004200BF" w:rsidRPr="004200BF" w:rsidRDefault="004200BF" w:rsidP="004200BF">
      <w:pPr>
        <w:jc w:val="both"/>
        <w:rPr>
          <w:rFonts w:ascii="Times New Roman" w:hAnsi="Times New Roman" w:cs="Times New Roman"/>
          <w:b/>
          <w:bCs/>
        </w:rPr>
      </w:pPr>
      <w:r w:rsidRPr="004200BF">
        <w:rPr>
          <w:rFonts w:ascii="Times New Roman" w:hAnsi="Times New Roman" w:cs="Times New Roman"/>
          <w:b/>
          <w:bCs/>
        </w:rPr>
        <w:t>COMPETING INTERESTS DISCLAIMER:</w:t>
      </w:r>
    </w:p>
    <w:p w14:paraId="248059A5" w14:textId="3143C87B" w:rsidR="004200BF" w:rsidRDefault="004200BF" w:rsidP="004200BF">
      <w:pPr>
        <w:jc w:val="both"/>
        <w:rPr>
          <w:rFonts w:ascii="Times New Roman" w:hAnsi="Times New Roman" w:cs="Times New Roman"/>
        </w:rPr>
      </w:pPr>
      <w:r w:rsidRPr="004200BF">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106ED6E6" w14:textId="07370296" w:rsidR="001116DD" w:rsidRDefault="001116DD" w:rsidP="004200BF">
      <w:pPr>
        <w:jc w:val="both"/>
        <w:rPr>
          <w:rFonts w:ascii="Times New Roman" w:hAnsi="Times New Roman" w:cs="Times New Roman"/>
        </w:rPr>
      </w:pPr>
    </w:p>
    <w:p w14:paraId="03326F33"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Disclaimer (Artificial intelligence)</w:t>
      </w:r>
    </w:p>
    <w:p w14:paraId="40E0A4EF"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 xml:space="preserve">Option 1: </w:t>
      </w:r>
    </w:p>
    <w:p w14:paraId="05244184"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Author(s) hereby declare that NO generative AI technologies such as Large Language Models (</w:t>
      </w:r>
      <w:proofErr w:type="spellStart"/>
      <w:r w:rsidRPr="001116DD">
        <w:rPr>
          <w:rFonts w:ascii="Times New Roman" w:hAnsi="Times New Roman" w:cs="Times New Roman"/>
        </w:rPr>
        <w:t>ChatGPT</w:t>
      </w:r>
      <w:proofErr w:type="spellEnd"/>
      <w:r w:rsidRPr="001116DD">
        <w:rPr>
          <w:rFonts w:ascii="Times New Roman" w:hAnsi="Times New Roman" w:cs="Times New Roman"/>
        </w:rPr>
        <w:t xml:space="preserve">, COPILOT, etc.) and text-to-image generators have been used during the writing or editing of this manuscript. </w:t>
      </w:r>
    </w:p>
    <w:p w14:paraId="5AF22384"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 xml:space="preserve">Option 2: </w:t>
      </w:r>
    </w:p>
    <w:p w14:paraId="1649727F"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BA2910"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Details of the AI usage are given below:</w:t>
      </w:r>
    </w:p>
    <w:p w14:paraId="72C603C1"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1.</w:t>
      </w:r>
    </w:p>
    <w:p w14:paraId="318B051D" w14:textId="77777777" w:rsidR="001116DD" w:rsidRPr="001116DD" w:rsidRDefault="001116DD" w:rsidP="001116DD">
      <w:pPr>
        <w:jc w:val="both"/>
        <w:rPr>
          <w:rFonts w:ascii="Times New Roman" w:hAnsi="Times New Roman" w:cs="Times New Roman"/>
        </w:rPr>
      </w:pPr>
      <w:r w:rsidRPr="001116DD">
        <w:rPr>
          <w:rFonts w:ascii="Times New Roman" w:hAnsi="Times New Roman" w:cs="Times New Roman"/>
        </w:rPr>
        <w:t>2.</w:t>
      </w:r>
    </w:p>
    <w:p w14:paraId="646ADD7A" w14:textId="3D500912" w:rsidR="001116DD" w:rsidRDefault="001116DD" w:rsidP="001116DD">
      <w:pPr>
        <w:jc w:val="both"/>
        <w:rPr>
          <w:rFonts w:ascii="Times New Roman" w:hAnsi="Times New Roman" w:cs="Times New Roman"/>
        </w:rPr>
      </w:pPr>
      <w:r w:rsidRPr="001116DD">
        <w:rPr>
          <w:rFonts w:ascii="Times New Roman" w:hAnsi="Times New Roman" w:cs="Times New Roman"/>
        </w:rPr>
        <w:t>3.</w:t>
      </w:r>
      <w:bookmarkStart w:id="0" w:name="_GoBack"/>
      <w:bookmarkEnd w:id="0"/>
    </w:p>
    <w:p w14:paraId="26DB961F" w14:textId="63842140" w:rsidR="002323CB" w:rsidRDefault="002D7AA0" w:rsidP="006265BF">
      <w:pPr>
        <w:jc w:val="both"/>
        <w:rPr>
          <w:rFonts w:ascii="Times New Roman" w:hAnsi="Times New Roman" w:cs="Times New Roman"/>
          <w:b/>
          <w:bCs/>
        </w:rPr>
      </w:pPr>
      <w:r w:rsidRPr="004A3F2B">
        <w:rPr>
          <w:rFonts w:ascii="Times New Roman" w:hAnsi="Times New Roman" w:cs="Times New Roman"/>
          <w:b/>
          <w:bCs/>
        </w:rPr>
        <w:t xml:space="preserve">References </w:t>
      </w:r>
    </w:p>
    <w:p w14:paraId="511ADAA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lastRenderedPageBreak/>
        <w:t>Pokropivny, V., Lohmus, R., Hussainova, I., Pokropivny, A., &amp; Vlassov, S. (2007). </w:t>
      </w:r>
      <w:r w:rsidRPr="005E1308">
        <w:rPr>
          <w:rFonts w:ascii="Times New Roman" w:hAnsi="Times New Roman" w:cs="Times New Roman"/>
          <w:i/>
          <w:iCs/>
          <w:color w:val="222222"/>
          <w:shd w:val="clear" w:color="auto" w:fill="FFFFFF"/>
        </w:rPr>
        <w:t>Introduction to nanomaterials and nanotechnology</w:t>
      </w:r>
      <w:r w:rsidRPr="005E1308">
        <w:rPr>
          <w:rFonts w:ascii="Times New Roman" w:hAnsi="Times New Roman" w:cs="Times New Roman"/>
          <w:color w:val="222222"/>
          <w:shd w:val="clear" w:color="auto" w:fill="FFFFFF"/>
        </w:rPr>
        <w:t> (pp. 45-100). Tartu: Tartu University Press.</w:t>
      </w:r>
    </w:p>
    <w:p w14:paraId="0E425B9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Harish, V., Tewari, D., Gaur, M., Yadav, A. B., Swaroop, S., </w:t>
      </w:r>
      <w:proofErr w:type="spellStart"/>
      <w:r w:rsidRPr="005E1308">
        <w:rPr>
          <w:rFonts w:ascii="Times New Roman" w:hAnsi="Times New Roman" w:cs="Times New Roman"/>
          <w:color w:val="222222"/>
          <w:shd w:val="clear" w:color="auto" w:fill="FFFFFF"/>
        </w:rPr>
        <w:t>Bechelany</w:t>
      </w:r>
      <w:proofErr w:type="spellEnd"/>
      <w:r w:rsidRPr="005E1308">
        <w:rPr>
          <w:rFonts w:ascii="Times New Roman" w:hAnsi="Times New Roman" w:cs="Times New Roman"/>
          <w:color w:val="222222"/>
          <w:shd w:val="clear" w:color="auto" w:fill="FFFFFF"/>
        </w:rPr>
        <w:t>, M., &amp; Barhoum, A. (2022). Review on nanoparticles and nanostructured materials: Bioimaging, biosensing, drug delivery, tissue engineering, antimicrobial, and agro-food applications. </w:t>
      </w:r>
      <w:r w:rsidRPr="005E1308">
        <w:rPr>
          <w:rFonts w:ascii="Times New Roman" w:hAnsi="Times New Roman" w:cs="Times New Roman"/>
          <w:i/>
          <w:iCs/>
          <w:color w:val="222222"/>
          <w:shd w:val="clear" w:color="auto" w:fill="FFFFFF"/>
        </w:rPr>
        <w:t>Nanomaterials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(3), 457.</w:t>
      </w:r>
    </w:p>
    <w:p w14:paraId="22C1329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Chaudhury, K., Kumar, V., Kandasamy, J., &amp; RoyChoudhury, S. (2014). Regenerative nanomedicine: current perspectives and future directions.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4153-4167.</w:t>
      </w:r>
    </w:p>
    <w:p w14:paraId="68BE5FD5"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Khosla, A., Wani, I. A., &amp; Lone, M. N. (2024). </w:t>
      </w:r>
      <w:r w:rsidRPr="005E1308">
        <w:rPr>
          <w:rFonts w:ascii="Times New Roman" w:hAnsi="Times New Roman" w:cs="Times New Roman"/>
          <w:i/>
          <w:iCs/>
          <w:color w:val="222222"/>
          <w:shd w:val="clear" w:color="auto" w:fill="FFFFFF"/>
        </w:rPr>
        <w:t>Metallic, Magnetic, and Carbon-Based Nanomaterials: Synthesis and Biomedical Applications</w:t>
      </w:r>
      <w:r w:rsidRPr="005E1308">
        <w:rPr>
          <w:rFonts w:ascii="Times New Roman" w:hAnsi="Times New Roman" w:cs="Times New Roman"/>
          <w:color w:val="222222"/>
          <w:shd w:val="clear" w:color="auto" w:fill="FFFFFF"/>
        </w:rPr>
        <w:t>. John Wiley &amp; Sons.</w:t>
      </w:r>
    </w:p>
    <w:p w14:paraId="6A6F692F"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Basingab, F. S., Alshahrani, O. A., Alansari, I. H., Almarghalani, N. A., Alshelali, N. H., Alsaiary, A. H., ... </w:t>
      </w:r>
      <w:r w:rsidRPr="005E1308">
        <w:rPr>
          <w:rFonts w:ascii="Times New Roman" w:hAnsi="Times New Roman" w:cs="Times New Roman"/>
          <w:color w:val="222222"/>
          <w:shd w:val="clear" w:color="auto" w:fill="FFFFFF"/>
        </w:rPr>
        <w:t>&amp; Zaher, K. A. (2025). From Pioneering Discoveries to Innovative Therapies: A Journey Through the History and Advancements of Nanoparticles in Breast Cancer Treatment. </w:t>
      </w:r>
      <w:r w:rsidRPr="005E1308">
        <w:rPr>
          <w:rFonts w:ascii="Times New Roman" w:hAnsi="Times New Roman" w:cs="Times New Roman"/>
          <w:i/>
          <w:iCs/>
          <w:color w:val="222222"/>
          <w:shd w:val="clear" w:color="auto" w:fill="FFFFFF"/>
        </w:rPr>
        <w:t>Breast Cancer: Targets and Therapy</w:t>
      </w:r>
      <w:r w:rsidRPr="005E1308">
        <w:rPr>
          <w:rFonts w:ascii="Times New Roman" w:hAnsi="Times New Roman" w:cs="Times New Roman"/>
          <w:color w:val="222222"/>
          <w:shd w:val="clear" w:color="auto" w:fill="FFFFFF"/>
        </w:rPr>
        <w:t>, 27-51.</w:t>
      </w:r>
    </w:p>
    <w:p w14:paraId="4F23251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Tawiah, B., Ofori, E. A., &amp; George, S. C. (2024). Nanotechnology in societal development. In </w:t>
      </w:r>
      <w:r w:rsidRPr="005E1308">
        <w:rPr>
          <w:rFonts w:ascii="Times New Roman" w:hAnsi="Times New Roman" w:cs="Times New Roman"/>
          <w:i/>
          <w:iCs/>
          <w:color w:val="222222"/>
          <w:shd w:val="clear" w:color="auto" w:fill="FFFFFF"/>
        </w:rPr>
        <w:t>Nanotechnology in Societal Development</w:t>
      </w:r>
      <w:r w:rsidRPr="005E1308">
        <w:rPr>
          <w:rFonts w:ascii="Times New Roman" w:hAnsi="Times New Roman" w:cs="Times New Roman"/>
          <w:color w:val="222222"/>
          <w:shd w:val="clear" w:color="auto" w:fill="FFFFFF"/>
        </w:rPr>
        <w:t> (pp. 1-64). Singapore: Springer Nature Singapore.</w:t>
      </w:r>
    </w:p>
    <w:p w14:paraId="125398B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Joudeh, N., &amp; Linke, D. (2022). Nanoparticle classification, physicochemical properties, characterization, and applications: a comprehensive review for biologists. </w:t>
      </w:r>
      <w:r w:rsidRPr="005E1308">
        <w:rPr>
          <w:rFonts w:ascii="Times New Roman" w:hAnsi="Times New Roman" w:cs="Times New Roman"/>
          <w:i/>
          <w:iCs/>
          <w:color w:val="222222"/>
          <w:shd w:val="clear" w:color="auto" w:fill="FFFFFF"/>
        </w:rPr>
        <w:t>Journal of Nanobiotechnology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w:t>
      </w:r>
      <w:r w:rsidRPr="005E1308">
        <w:rPr>
          <w:rFonts w:ascii="Times New Roman" w:hAnsi="Times New Roman" w:cs="Times New Roman"/>
          <w:color w:val="222222"/>
          <w:shd w:val="clear" w:color="auto" w:fill="FFFFFF"/>
        </w:rPr>
        <w:t>(1), 262.</w:t>
      </w:r>
    </w:p>
    <w:p w14:paraId="2C173DEA"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Ayanda, O. S., </w:t>
      </w:r>
      <w:proofErr w:type="spellStart"/>
      <w:r w:rsidRPr="005E1308">
        <w:rPr>
          <w:rFonts w:ascii="Times New Roman" w:hAnsi="Times New Roman" w:cs="Times New Roman"/>
          <w:color w:val="222222"/>
          <w:shd w:val="clear" w:color="auto" w:fill="FFFFFF"/>
        </w:rPr>
        <w:t>Mmuoegbulam</w:t>
      </w:r>
      <w:proofErr w:type="spellEnd"/>
      <w:r w:rsidRPr="005E1308">
        <w:rPr>
          <w:rFonts w:ascii="Times New Roman" w:hAnsi="Times New Roman" w:cs="Times New Roman"/>
          <w:color w:val="222222"/>
          <w:shd w:val="clear" w:color="auto" w:fill="FFFFFF"/>
        </w:rPr>
        <w:t xml:space="preserve">, A. O., Okezie, O., </w:t>
      </w:r>
      <w:proofErr w:type="spellStart"/>
      <w:r w:rsidRPr="005E1308">
        <w:rPr>
          <w:rFonts w:ascii="Times New Roman" w:hAnsi="Times New Roman" w:cs="Times New Roman"/>
          <w:color w:val="222222"/>
          <w:shd w:val="clear" w:color="auto" w:fill="FFFFFF"/>
        </w:rPr>
        <w:t>Durumin</w:t>
      </w:r>
      <w:proofErr w:type="spellEnd"/>
      <w:r w:rsidRPr="005E1308">
        <w:rPr>
          <w:rFonts w:ascii="Times New Roman" w:hAnsi="Times New Roman" w:cs="Times New Roman"/>
          <w:color w:val="222222"/>
          <w:shd w:val="clear" w:color="auto" w:fill="FFFFFF"/>
        </w:rPr>
        <w:t xml:space="preserve"> </w:t>
      </w:r>
      <w:proofErr w:type="spellStart"/>
      <w:r w:rsidRPr="005E1308">
        <w:rPr>
          <w:rFonts w:ascii="Times New Roman" w:hAnsi="Times New Roman" w:cs="Times New Roman"/>
          <w:color w:val="222222"/>
          <w:shd w:val="clear" w:color="auto" w:fill="FFFFFF"/>
        </w:rPr>
        <w:t>Iya</w:t>
      </w:r>
      <w:proofErr w:type="spellEnd"/>
      <w:r w:rsidRPr="005E1308">
        <w:rPr>
          <w:rFonts w:ascii="Times New Roman" w:hAnsi="Times New Roman" w:cs="Times New Roman"/>
          <w:color w:val="222222"/>
          <w:shd w:val="clear" w:color="auto" w:fill="FFFFFF"/>
        </w:rPr>
        <w:t>, N. I., Mohammed, S. A. E., James, P. H., ... &amp; Badamasi, H. (2024). Recent progress in carbon-based nanomaterials: critical review. </w:t>
      </w:r>
      <w:r w:rsidRPr="005E1308">
        <w:rPr>
          <w:rFonts w:ascii="Times New Roman" w:hAnsi="Times New Roman" w:cs="Times New Roman"/>
          <w:i/>
          <w:iCs/>
          <w:color w:val="222222"/>
          <w:shd w:val="clear" w:color="auto" w:fill="FFFFFF"/>
        </w:rPr>
        <w:t>Journal of Nanoparticle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(5), 106.</w:t>
      </w:r>
    </w:p>
    <w:p w14:paraId="12AEF6C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Viegas, C., Patrício, A. B., Prata, J. M., Nadhman, A., Chintamaneni, P. K., &amp; Fonte, P. (2023). </w:t>
      </w:r>
      <w:r w:rsidRPr="005E1308">
        <w:rPr>
          <w:rFonts w:ascii="Times New Roman" w:hAnsi="Times New Roman" w:cs="Times New Roman"/>
          <w:color w:val="222222"/>
          <w:shd w:val="clear" w:color="auto" w:fill="FFFFFF"/>
        </w:rPr>
        <w:t>Solid lipid nanoparticles vs. nanostructured lipid carriers: a comparative review. </w:t>
      </w:r>
      <w:r w:rsidRPr="005E1308">
        <w:rPr>
          <w:rFonts w:ascii="Times New Roman" w:hAnsi="Times New Roman" w:cs="Times New Roman"/>
          <w:i/>
          <w:iCs/>
          <w:color w:val="222222"/>
          <w:shd w:val="clear" w:color="auto" w:fill="FFFFFF"/>
        </w:rPr>
        <w:t>Pharmaceutics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15</w:t>
      </w:r>
      <w:r w:rsidRPr="005E1308">
        <w:rPr>
          <w:rFonts w:ascii="Times New Roman" w:hAnsi="Times New Roman" w:cs="Times New Roman"/>
          <w:color w:val="222222"/>
          <w:shd w:val="clear" w:color="auto" w:fill="FFFFFF"/>
        </w:rPr>
        <w:t>(6), 1593.</w:t>
      </w:r>
    </w:p>
    <w:p w14:paraId="5D3DEFA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Zhou, J., Wang, P., Wang, C., Goh, Y. T., Fang, Z., Messersmith, P. B., &amp; Duan, H. (2015). Versatile core–shell nanoparticle@ metal–organic framework nanohybrids: Exploiting mussel-inspired polydopamine for tailored structural integration. </w:t>
      </w:r>
      <w:r w:rsidRPr="005E1308">
        <w:rPr>
          <w:rFonts w:ascii="Times New Roman" w:hAnsi="Times New Roman" w:cs="Times New Roman"/>
          <w:i/>
          <w:iCs/>
          <w:color w:val="222222"/>
          <w:shd w:val="clear" w:color="auto" w:fill="FFFFFF"/>
        </w:rPr>
        <w:t>ACS nano</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(7), 6951-6960.</w:t>
      </w:r>
    </w:p>
    <w:p w14:paraId="2C20D9A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Devi, L., Kushwaha, P., Ansari, T. M., Kumar, A., &amp; Rao, A. (2024). </w:t>
      </w:r>
      <w:r w:rsidRPr="005E1308">
        <w:rPr>
          <w:rFonts w:ascii="Times New Roman" w:hAnsi="Times New Roman" w:cs="Times New Roman"/>
          <w:color w:val="222222"/>
          <w:shd w:val="clear" w:color="auto" w:fill="FFFFFF"/>
        </w:rPr>
        <w:t>Recent trends in biologically synthesized metal nanoparticles and their biomedical applications: a review. </w:t>
      </w:r>
      <w:r w:rsidRPr="005E1308">
        <w:rPr>
          <w:rFonts w:ascii="Times New Roman" w:hAnsi="Times New Roman" w:cs="Times New Roman"/>
          <w:i/>
          <w:iCs/>
          <w:color w:val="222222"/>
          <w:shd w:val="clear" w:color="auto" w:fill="FFFFFF"/>
        </w:rPr>
        <w:t>Biological Trace Element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202</w:t>
      </w:r>
      <w:r w:rsidRPr="005E1308">
        <w:rPr>
          <w:rFonts w:ascii="Times New Roman" w:hAnsi="Times New Roman" w:cs="Times New Roman"/>
          <w:color w:val="222222"/>
          <w:shd w:val="clear" w:color="auto" w:fill="FFFFFF"/>
        </w:rPr>
        <w:t>(7), 3383-3399.</w:t>
      </w:r>
    </w:p>
    <w:p w14:paraId="034B982B"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proofErr w:type="spellStart"/>
      <w:r w:rsidRPr="005E1308">
        <w:rPr>
          <w:rFonts w:ascii="Times New Roman" w:hAnsi="Times New Roman" w:cs="Times New Roman"/>
          <w:color w:val="222222"/>
          <w:shd w:val="clear" w:color="auto" w:fill="FFFFFF"/>
        </w:rPr>
        <w:t>Kesharwani</w:t>
      </w:r>
      <w:proofErr w:type="spellEnd"/>
      <w:r w:rsidRPr="005E1308">
        <w:rPr>
          <w:rFonts w:ascii="Times New Roman" w:hAnsi="Times New Roman" w:cs="Times New Roman"/>
          <w:color w:val="222222"/>
          <w:shd w:val="clear" w:color="auto" w:fill="FFFFFF"/>
        </w:rPr>
        <w:t xml:space="preserve">, P., Ma, R., Sang, L., Fatima, M., Sheikh, A., </w:t>
      </w:r>
      <w:proofErr w:type="spellStart"/>
      <w:r w:rsidRPr="005E1308">
        <w:rPr>
          <w:rFonts w:ascii="Times New Roman" w:hAnsi="Times New Roman" w:cs="Times New Roman"/>
          <w:color w:val="222222"/>
          <w:shd w:val="clear" w:color="auto" w:fill="FFFFFF"/>
        </w:rPr>
        <w:t>Abourehab</w:t>
      </w:r>
      <w:proofErr w:type="spellEnd"/>
      <w:r w:rsidRPr="005E1308">
        <w:rPr>
          <w:rFonts w:ascii="Times New Roman" w:hAnsi="Times New Roman" w:cs="Times New Roman"/>
          <w:color w:val="222222"/>
          <w:shd w:val="clear" w:color="auto" w:fill="FFFFFF"/>
        </w:rPr>
        <w:t>, M. A., ... &amp; Zhou, Y. (2023). Gold nanoparticles and gold nanorods in the landscape of cancer therapy. </w:t>
      </w:r>
      <w:r w:rsidRPr="005E1308">
        <w:rPr>
          <w:rFonts w:ascii="Times New Roman" w:hAnsi="Times New Roman" w:cs="Times New Roman"/>
          <w:i/>
          <w:iCs/>
          <w:color w:val="222222"/>
          <w:shd w:val="clear" w:color="auto" w:fill="FFFFFF"/>
        </w:rPr>
        <w:t>Molecular cancer</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22</w:t>
      </w:r>
      <w:r w:rsidRPr="005E1308">
        <w:rPr>
          <w:rFonts w:ascii="Times New Roman" w:hAnsi="Times New Roman" w:cs="Times New Roman"/>
          <w:color w:val="222222"/>
          <w:shd w:val="clear" w:color="auto" w:fill="FFFFFF"/>
        </w:rPr>
        <w:t>(1), 98.</w:t>
      </w:r>
    </w:p>
    <w:p w14:paraId="061966B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Vallabani, N. S., &amp; Singh, S. (2018). </w:t>
      </w:r>
      <w:r w:rsidRPr="005E1308">
        <w:rPr>
          <w:rFonts w:ascii="Times New Roman" w:hAnsi="Times New Roman" w:cs="Times New Roman"/>
          <w:color w:val="222222"/>
          <w:shd w:val="clear" w:color="auto" w:fill="FFFFFF"/>
        </w:rPr>
        <w:t>Recent advances and future prospects of iron oxide nanoparticles in biomedicine and diagnostics. </w:t>
      </w:r>
      <w:r w:rsidRPr="005E1308">
        <w:rPr>
          <w:rFonts w:ascii="Times New Roman" w:hAnsi="Times New Roman" w:cs="Times New Roman"/>
          <w:i/>
          <w:iCs/>
          <w:color w:val="222222"/>
          <w:shd w:val="clear" w:color="auto" w:fill="FFFFFF"/>
        </w:rPr>
        <w:t>3 Biotech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8</w:t>
      </w:r>
      <w:r w:rsidRPr="005E1308">
        <w:rPr>
          <w:rFonts w:ascii="Times New Roman" w:hAnsi="Times New Roman" w:cs="Times New Roman"/>
          <w:color w:val="222222"/>
          <w:shd w:val="clear" w:color="auto" w:fill="FFFFFF"/>
        </w:rPr>
        <w:t>(6), 279.</w:t>
      </w:r>
    </w:p>
    <w:p w14:paraId="17854935"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Ayanda, O. S., </w:t>
      </w:r>
      <w:proofErr w:type="spellStart"/>
      <w:r w:rsidRPr="005E1308">
        <w:rPr>
          <w:rFonts w:ascii="Times New Roman" w:hAnsi="Times New Roman" w:cs="Times New Roman"/>
          <w:color w:val="222222"/>
          <w:shd w:val="clear" w:color="auto" w:fill="FFFFFF"/>
        </w:rPr>
        <w:t>Mmuoegbulam</w:t>
      </w:r>
      <w:proofErr w:type="spellEnd"/>
      <w:r w:rsidRPr="005E1308">
        <w:rPr>
          <w:rFonts w:ascii="Times New Roman" w:hAnsi="Times New Roman" w:cs="Times New Roman"/>
          <w:color w:val="222222"/>
          <w:shd w:val="clear" w:color="auto" w:fill="FFFFFF"/>
        </w:rPr>
        <w:t xml:space="preserve">, A. O., Okezie, O., </w:t>
      </w:r>
      <w:proofErr w:type="spellStart"/>
      <w:r w:rsidRPr="005E1308">
        <w:rPr>
          <w:rFonts w:ascii="Times New Roman" w:hAnsi="Times New Roman" w:cs="Times New Roman"/>
          <w:color w:val="222222"/>
          <w:shd w:val="clear" w:color="auto" w:fill="FFFFFF"/>
        </w:rPr>
        <w:t>Durumin</w:t>
      </w:r>
      <w:proofErr w:type="spellEnd"/>
      <w:r w:rsidRPr="005E1308">
        <w:rPr>
          <w:rFonts w:ascii="Times New Roman" w:hAnsi="Times New Roman" w:cs="Times New Roman"/>
          <w:color w:val="222222"/>
          <w:shd w:val="clear" w:color="auto" w:fill="FFFFFF"/>
        </w:rPr>
        <w:t xml:space="preserve"> </w:t>
      </w:r>
      <w:proofErr w:type="spellStart"/>
      <w:r w:rsidRPr="005E1308">
        <w:rPr>
          <w:rFonts w:ascii="Times New Roman" w:hAnsi="Times New Roman" w:cs="Times New Roman"/>
          <w:color w:val="222222"/>
          <w:shd w:val="clear" w:color="auto" w:fill="FFFFFF"/>
        </w:rPr>
        <w:t>Iya</w:t>
      </w:r>
      <w:proofErr w:type="spellEnd"/>
      <w:r w:rsidRPr="005E1308">
        <w:rPr>
          <w:rFonts w:ascii="Times New Roman" w:hAnsi="Times New Roman" w:cs="Times New Roman"/>
          <w:color w:val="222222"/>
          <w:shd w:val="clear" w:color="auto" w:fill="FFFFFF"/>
        </w:rPr>
        <w:t>, N. I., Mohammed, S. A. E., James, P. H., ... &amp; Badamasi, H. (2024). Recent progress in carbon-based nanomaterials: critical review. </w:t>
      </w:r>
      <w:r w:rsidRPr="005E1308">
        <w:rPr>
          <w:rFonts w:ascii="Times New Roman" w:hAnsi="Times New Roman" w:cs="Times New Roman"/>
          <w:i/>
          <w:iCs/>
          <w:color w:val="222222"/>
          <w:shd w:val="clear" w:color="auto" w:fill="FFFFFF"/>
        </w:rPr>
        <w:t>Journal of Nanoparticle Research</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(5), 106.</w:t>
      </w:r>
    </w:p>
    <w:p w14:paraId="6F562380"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Khan, Y., Sadia, H., Ali Shah, S. Z., Khan, M. N., Shah, A. A., Ullah, N., ... </w:t>
      </w:r>
      <w:r w:rsidRPr="005E1308">
        <w:rPr>
          <w:rFonts w:ascii="Times New Roman" w:hAnsi="Times New Roman" w:cs="Times New Roman"/>
          <w:color w:val="222222"/>
          <w:shd w:val="clear" w:color="auto" w:fill="FFFFFF"/>
        </w:rPr>
        <w:t>&amp; Khan, M. I. (2022). Classification, synthetic, and characterization approaches to nanoparticles, and their applications in various fields of nanotechnology: a review. </w:t>
      </w:r>
      <w:r w:rsidRPr="005E1308">
        <w:rPr>
          <w:rFonts w:ascii="Times New Roman" w:hAnsi="Times New Roman" w:cs="Times New Roman"/>
          <w:i/>
          <w:iCs/>
          <w:color w:val="222222"/>
          <w:shd w:val="clear" w:color="auto" w:fill="FFFFFF"/>
        </w:rPr>
        <w:t>Catalysts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(11), 1386.</w:t>
      </w:r>
    </w:p>
    <w:p w14:paraId="569CCB5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Jia, X., Fan, X., Chen, C., Lu, Q., Zhou, H., Zhao, Y., ... &amp; Geng, H. (2024). Chemical and structural engineering of </w:t>
      </w:r>
      <w:proofErr w:type="spellStart"/>
      <w:r w:rsidRPr="005E1308">
        <w:rPr>
          <w:rFonts w:ascii="Times New Roman" w:hAnsi="Times New Roman" w:cs="Times New Roman"/>
          <w:color w:val="222222"/>
          <w:shd w:val="clear" w:color="auto" w:fill="FFFFFF"/>
        </w:rPr>
        <w:t>gelatin</w:t>
      </w:r>
      <w:proofErr w:type="spellEnd"/>
      <w:r w:rsidRPr="005E1308">
        <w:rPr>
          <w:rFonts w:ascii="Times New Roman" w:hAnsi="Times New Roman" w:cs="Times New Roman"/>
          <w:color w:val="222222"/>
          <w:shd w:val="clear" w:color="auto" w:fill="FFFFFF"/>
        </w:rPr>
        <w:t>-based delivery systems for therapeutic applications: a review. </w:t>
      </w:r>
      <w:r w:rsidRPr="005E1308">
        <w:rPr>
          <w:rFonts w:ascii="Times New Roman" w:hAnsi="Times New Roman" w:cs="Times New Roman"/>
          <w:i/>
          <w:iCs/>
          <w:color w:val="222222"/>
          <w:shd w:val="clear" w:color="auto" w:fill="FFFFFF"/>
        </w:rPr>
        <w:t>Biomacromolecules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25</w:t>
      </w:r>
      <w:r w:rsidRPr="005E1308">
        <w:rPr>
          <w:rFonts w:ascii="Times New Roman" w:hAnsi="Times New Roman" w:cs="Times New Roman"/>
          <w:color w:val="222222"/>
          <w:shd w:val="clear" w:color="auto" w:fill="FFFFFF"/>
        </w:rPr>
        <w:t>(2), 564-589.</w:t>
      </w:r>
    </w:p>
    <w:p w14:paraId="5832998F"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Arif, Z. U., Khalid, M. Y., </w:t>
      </w:r>
      <w:proofErr w:type="spellStart"/>
      <w:r w:rsidRPr="005E1308">
        <w:rPr>
          <w:rFonts w:ascii="Times New Roman" w:hAnsi="Times New Roman" w:cs="Times New Roman"/>
          <w:color w:val="222222"/>
          <w:shd w:val="clear" w:color="auto" w:fill="FFFFFF"/>
        </w:rPr>
        <w:t>Noroozi</w:t>
      </w:r>
      <w:proofErr w:type="spellEnd"/>
      <w:r w:rsidRPr="005E1308">
        <w:rPr>
          <w:rFonts w:ascii="Times New Roman" w:hAnsi="Times New Roman" w:cs="Times New Roman"/>
          <w:color w:val="222222"/>
          <w:shd w:val="clear" w:color="auto" w:fill="FFFFFF"/>
        </w:rPr>
        <w:t xml:space="preserve">, R., </w:t>
      </w:r>
      <w:proofErr w:type="spellStart"/>
      <w:r w:rsidRPr="005E1308">
        <w:rPr>
          <w:rFonts w:ascii="Times New Roman" w:hAnsi="Times New Roman" w:cs="Times New Roman"/>
          <w:color w:val="222222"/>
          <w:shd w:val="clear" w:color="auto" w:fill="FFFFFF"/>
        </w:rPr>
        <w:t>Sadeghianmaryan</w:t>
      </w:r>
      <w:proofErr w:type="spellEnd"/>
      <w:r w:rsidRPr="005E1308">
        <w:rPr>
          <w:rFonts w:ascii="Times New Roman" w:hAnsi="Times New Roman" w:cs="Times New Roman"/>
          <w:color w:val="222222"/>
          <w:shd w:val="clear" w:color="auto" w:fill="FFFFFF"/>
        </w:rPr>
        <w:t xml:space="preserve">, A., </w:t>
      </w:r>
      <w:proofErr w:type="spellStart"/>
      <w:r w:rsidRPr="005E1308">
        <w:rPr>
          <w:rFonts w:ascii="Times New Roman" w:hAnsi="Times New Roman" w:cs="Times New Roman"/>
          <w:color w:val="222222"/>
          <w:shd w:val="clear" w:color="auto" w:fill="FFFFFF"/>
        </w:rPr>
        <w:t>Jalalvand</w:t>
      </w:r>
      <w:proofErr w:type="spellEnd"/>
      <w:r w:rsidRPr="005E1308">
        <w:rPr>
          <w:rFonts w:ascii="Times New Roman" w:hAnsi="Times New Roman" w:cs="Times New Roman"/>
          <w:color w:val="222222"/>
          <w:shd w:val="clear" w:color="auto" w:fill="FFFFFF"/>
        </w:rPr>
        <w:t xml:space="preserve">, M., &amp; Hossain, M. (2022). Recent advances in 3D-printed polylactide and polycaprolactone-based biomaterials for </w:t>
      </w:r>
      <w:r w:rsidRPr="005E1308">
        <w:rPr>
          <w:rFonts w:ascii="Times New Roman" w:hAnsi="Times New Roman" w:cs="Times New Roman"/>
          <w:color w:val="222222"/>
          <w:shd w:val="clear" w:color="auto" w:fill="FFFFFF"/>
        </w:rPr>
        <w:lastRenderedPageBreak/>
        <w:t>tissue engineering applications. </w:t>
      </w:r>
      <w:r w:rsidRPr="005E1308">
        <w:rPr>
          <w:rFonts w:ascii="Times New Roman" w:hAnsi="Times New Roman" w:cs="Times New Roman"/>
          <w:i/>
          <w:iCs/>
          <w:color w:val="222222"/>
          <w:shd w:val="clear" w:color="auto" w:fill="FFFFFF"/>
        </w:rPr>
        <w:t>International journal of biological macromolecules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218</w:t>
      </w:r>
      <w:r w:rsidRPr="005E1308">
        <w:rPr>
          <w:rFonts w:ascii="Times New Roman" w:hAnsi="Times New Roman" w:cs="Times New Roman"/>
          <w:color w:val="222222"/>
          <w:shd w:val="clear" w:color="auto" w:fill="FFFFFF"/>
        </w:rPr>
        <w:t>, 930-968.</w:t>
      </w:r>
    </w:p>
    <w:p w14:paraId="2839D69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Mohammed, H. A., Khan, R. A., Singh, V., Yusuf, M., Akhtar, N., Sulaiman, G. M., ... &amp; Al-</w:t>
      </w:r>
      <w:proofErr w:type="spellStart"/>
      <w:r w:rsidRPr="005E1308">
        <w:rPr>
          <w:rFonts w:ascii="Times New Roman" w:hAnsi="Times New Roman" w:cs="Times New Roman"/>
          <w:color w:val="222222"/>
          <w:shd w:val="clear" w:color="auto" w:fill="FFFFFF"/>
        </w:rPr>
        <w:t>Subaiyel</w:t>
      </w:r>
      <w:proofErr w:type="spellEnd"/>
      <w:r w:rsidRPr="005E1308">
        <w:rPr>
          <w:rFonts w:ascii="Times New Roman" w:hAnsi="Times New Roman" w:cs="Times New Roman"/>
          <w:color w:val="222222"/>
          <w:shd w:val="clear" w:color="auto" w:fill="FFFFFF"/>
        </w:rPr>
        <w:t>, A. M. (2023). Solid lipid nanoparticles for targeted natural and synthetic drugs delivery in high-incidence cancers, and other diseases: Roles of preparation methods, lipid composition, transitional stability, and release profiles in nanocarriers’ development. </w:t>
      </w:r>
      <w:r w:rsidRPr="005E1308">
        <w:rPr>
          <w:rFonts w:ascii="Times New Roman" w:hAnsi="Times New Roman" w:cs="Times New Roman"/>
          <w:i/>
          <w:iCs/>
          <w:color w:val="222222"/>
          <w:shd w:val="clear" w:color="auto" w:fill="FFFFFF"/>
        </w:rPr>
        <w:t>Nanotechnology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12</w:t>
      </w:r>
      <w:r w:rsidRPr="005E1308">
        <w:rPr>
          <w:rFonts w:ascii="Times New Roman" w:hAnsi="Times New Roman" w:cs="Times New Roman"/>
          <w:color w:val="222222"/>
          <w:shd w:val="clear" w:color="auto" w:fill="FFFFFF"/>
        </w:rPr>
        <w:t>(1), 20220517.</w:t>
      </w:r>
    </w:p>
    <w:p w14:paraId="4DE96DCA"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Zhou, J., Wang, P., Wang, C., Goh, Y. T., Fang, Z., Messersmith, P. B., &amp; Duan, H. (2015). Versatile core–shell nanoparticle@ metal–organic framework nanohybrids: Exploiting mussel-inspired polydopamine for tailored structural integration. </w:t>
      </w:r>
      <w:r w:rsidRPr="005E1308">
        <w:rPr>
          <w:rFonts w:ascii="Times New Roman" w:hAnsi="Times New Roman" w:cs="Times New Roman"/>
          <w:i/>
          <w:iCs/>
          <w:color w:val="222222"/>
          <w:shd w:val="clear" w:color="auto" w:fill="FFFFFF"/>
        </w:rPr>
        <w:t>ACS nano</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(7), 6951-6960.</w:t>
      </w:r>
    </w:p>
    <w:p w14:paraId="0F25B48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Yang, L., Zhou, Z., Song, J., &amp; Chen, X. (2019). Anisotropic nanomaterials for shape-dependent physicochemical and biomedical applications. </w:t>
      </w:r>
      <w:r w:rsidRPr="005E1308">
        <w:rPr>
          <w:rFonts w:ascii="Times New Roman" w:hAnsi="Times New Roman" w:cs="Times New Roman"/>
          <w:i/>
          <w:iCs/>
          <w:color w:val="222222"/>
          <w:shd w:val="clear" w:color="auto" w:fill="FFFFFF"/>
        </w:rPr>
        <w:t>Chemical Society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48</w:t>
      </w:r>
      <w:r w:rsidRPr="005E1308">
        <w:rPr>
          <w:rFonts w:ascii="Times New Roman" w:hAnsi="Times New Roman" w:cs="Times New Roman"/>
          <w:color w:val="222222"/>
          <w:shd w:val="clear" w:color="auto" w:fill="FFFFFF"/>
        </w:rPr>
        <w:t>(19), 5140-5176.</w:t>
      </w:r>
    </w:p>
    <w:p w14:paraId="348C5AB8"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Hadji, H., &amp; Bouchemal, K. (2022). Effect of micro-and nanoparticle shape on biological processes. </w:t>
      </w:r>
      <w:r w:rsidRPr="005E1308">
        <w:rPr>
          <w:rFonts w:ascii="Times New Roman" w:hAnsi="Times New Roman" w:cs="Times New Roman"/>
          <w:i/>
          <w:iCs/>
          <w:color w:val="222222"/>
          <w:shd w:val="clear" w:color="auto" w:fill="FFFFFF"/>
        </w:rPr>
        <w:t>Journal of Controlled Release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342</w:t>
      </w:r>
      <w:r w:rsidRPr="005E1308">
        <w:rPr>
          <w:rFonts w:ascii="Times New Roman" w:hAnsi="Times New Roman" w:cs="Times New Roman"/>
          <w:color w:val="222222"/>
          <w:shd w:val="clear" w:color="auto" w:fill="FFFFFF"/>
        </w:rPr>
        <w:t>, 93-110.</w:t>
      </w:r>
    </w:p>
    <w:p w14:paraId="078101FD"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Harrison, E., Nicol, J. R., Macias–Montero, M., Burke, G. A., Coulter, J. A., Meenan, B. J., &amp; Dixon, D. (2016). A comparison of gold nanoparticle surface co-functionalization approaches using Polyethylene Glycol (PEG) and the effect on stability, non-specific protein adsorption and internalization. </w:t>
      </w:r>
      <w:r w:rsidRPr="005E1308">
        <w:rPr>
          <w:rFonts w:ascii="Times New Roman" w:hAnsi="Times New Roman" w:cs="Times New Roman"/>
          <w:i/>
          <w:iCs/>
          <w:color w:val="222222"/>
          <w:shd w:val="clear" w:color="auto" w:fill="FFFFFF"/>
        </w:rPr>
        <w:t>Materials Science and Engineering: C</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62</w:t>
      </w:r>
      <w:r w:rsidRPr="005E1308">
        <w:rPr>
          <w:rFonts w:ascii="Times New Roman" w:hAnsi="Times New Roman" w:cs="Times New Roman"/>
          <w:color w:val="222222"/>
          <w:shd w:val="clear" w:color="auto" w:fill="FFFFFF"/>
        </w:rPr>
        <w:t>, 710-718.</w:t>
      </w:r>
    </w:p>
    <w:p w14:paraId="7B3602C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Lead, J. R., Batley, G. E., Alvarez, P. J., Croteau, M. N., Handy, R. D., McLaughlin, M. J., ... &amp; Schirmer, K. (2018). Nanomaterials in the environment: </w:t>
      </w:r>
      <w:proofErr w:type="spellStart"/>
      <w:r w:rsidRPr="005E1308">
        <w:rPr>
          <w:rFonts w:ascii="Times New Roman" w:hAnsi="Times New Roman" w:cs="Times New Roman"/>
          <w:color w:val="222222"/>
          <w:shd w:val="clear" w:color="auto" w:fill="FFFFFF"/>
        </w:rPr>
        <w:t>behavior</w:t>
      </w:r>
      <w:proofErr w:type="spellEnd"/>
      <w:r w:rsidRPr="005E1308">
        <w:rPr>
          <w:rFonts w:ascii="Times New Roman" w:hAnsi="Times New Roman" w:cs="Times New Roman"/>
          <w:color w:val="222222"/>
          <w:shd w:val="clear" w:color="auto" w:fill="FFFFFF"/>
        </w:rPr>
        <w:t>, fate, bioavailability, and effects—an updated review. </w:t>
      </w:r>
      <w:r w:rsidRPr="005E1308">
        <w:rPr>
          <w:rFonts w:ascii="Times New Roman" w:hAnsi="Times New Roman" w:cs="Times New Roman"/>
          <w:i/>
          <w:iCs/>
          <w:color w:val="222222"/>
          <w:shd w:val="clear" w:color="auto" w:fill="FFFFFF"/>
        </w:rPr>
        <w:t>Environmental toxicology and chemistry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37</w:t>
      </w:r>
      <w:r w:rsidRPr="005E1308">
        <w:rPr>
          <w:rFonts w:ascii="Times New Roman" w:hAnsi="Times New Roman" w:cs="Times New Roman"/>
          <w:color w:val="222222"/>
          <w:shd w:val="clear" w:color="auto" w:fill="FFFFFF"/>
        </w:rPr>
        <w:t>(8), 2029-2063.</w:t>
      </w:r>
    </w:p>
    <w:p w14:paraId="62156B2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Yao, J., Yang, M., &amp; Duan, Y. (2014). Chemistry, biology, and medicine of fluorescent nanomaterials and related systems: new insights into biosensing, bioimaging, genomics, diagnostics, and therapy. </w:t>
      </w:r>
      <w:r w:rsidRPr="005E1308">
        <w:rPr>
          <w:rFonts w:ascii="Times New Roman" w:hAnsi="Times New Roman" w:cs="Times New Roman"/>
          <w:i/>
          <w:iCs/>
          <w:color w:val="222222"/>
          <w:shd w:val="clear" w:color="auto" w:fill="FFFFFF"/>
        </w:rPr>
        <w:t>Chemical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114</w:t>
      </w:r>
      <w:r w:rsidRPr="005E1308">
        <w:rPr>
          <w:rFonts w:ascii="Times New Roman" w:hAnsi="Times New Roman" w:cs="Times New Roman"/>
          <w:color w:val="222222"/>
          <w:shd w:val="clear" w:color="auto" w:fill="FFFFFF"/>
        </w:rPr>
        <w:t>(12), 6130-6178.</w:t>
      </w:r>
    </w:p>
    <w:p w14:paraId="6ABC8F8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Wang, X., Li, S., Shi, Y., Chuan, X., Li, J., Zhong, T., ... &amp; Zhang, Q. (2014). The development of site-specific drug delivery nanocarriers based on receptor mediation. </w:t>
      </w:r>
      <w:r w:rsidRPr="005E1308">
        <w:rPr>
          <w:rFonts w:ascii="Times New Roman" w:hAnsi="Times New Roman" w:cs="Times New Roman"/>
          <w:i/>
          <w:iCs/>
          <w:color w:val="222222"/>
          <w:shd w:val="clear" w:color="auto" w:fill="FFFFFF"/>
        </w:rPr>
        <w:t>Journal of controlled release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193</w:t>
      </w:r>
      <w:r w:rsidRPr="005E1308">
        <w:rPr>
          <w:rFonts w:ascii="Times New Roman" w:hAnsi="Times New Roman" w:cs="Times New Roman"/>
          <w:color w:val="222222"/>
          <w:shd w:val="clear" w:color="auto" w:fill="FFFFFF"/>
        </w:rPr>
        <w:t>, 139-153.</w:t>
      </w:r>
    </w:p>
    <w:p w14:paraId="5EDA4DF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Butt, A., &amp; Bach, H. (2025). Advancements in nanotechnology for diagnostics: a literature review, part II: advanced techniques in nuclear and optical imaging. </w:t>
      </w:r>
      <w:r w:rsidRPr="005E1308">
        <w:rPr>
          <w:rFonts w:ascii="Times New Roman" w:hAnsi="Times New Roman" w:cs="Times New Roman"/>
          <w:i/>
          <w:iCs/>
          <w:color w:val="222222"/>
          <w:shd w:val="clear" w:color="auto" w:fill="FFFFFF"/>
        </w:rPr>
        <w:t>Nanomedicine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20</w:t>
      </w:r>
      <w:r w:rsidRPr="005E1308">
        <w:rPr>
          <w:rFonts w:ascii="Times New Roman" w:hAnsi="Times New Roman" w:cs="Times New Roman"/>
          <w:color w:val="222222"/>
          <w:shd w:val="clear" w:color="auto" w:fill="FFFFFF"/>
        </w:rPr>
        <w:t>(2), 183-206.</w:t>
      </w:r>
    </w:p>
    <w:p w14:paraId="77EE9BA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Wang, L., Hu, C., &amp; Shao, L. (2017). The antimicrobial activity of nanoparticles: present situation and prospects for the future.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1227-1249.</w:t>
      </w:r>
    </w:p>
    <w:p w14:paraId="17D55C9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Yu, Y., Gao, Y., He, L., Fang, B., Ge, W., Yang, P., ... &amp; Lei, L. (2023). Biomaterial</w:t>
      </w:r>
      <w:r w:rsidRPr="005E1308">
        <w:rPr>
          <w:rFonts w:ascii="Cambria Math" w:hAnsi="Cambria Math" w:cs="Times New Roman"/>
          <w:color w:val="222222"/>
          <w:shd w:val="clear" w:color="auto" w:fill="FFFFFF"/>
        </w:rPr>
        <w:t>‐</w:t>
      </w:r>
      <w:r w:rsidRPr="005E1308">
        <w:rPr>
          <w:rFonts w:ascii="Times New Roman" w:hAnsi="Times New Roman" w:cs="Times New Roman"/>
          <w:color w:val="222222"/>
          <w:shd w:val="clear" w:color="auto" w:fill="FFFFFF"/>
        </w:rPr>
        <w:t>based gene therapy. </w:t>
      </w:r>
      <w:proofErr w:type="spellStart"/>
      <w:r w:rsidRPr="005E1308">
        <w:rPr>
          <w:rFonts w:ascii="Times New Roman" w:hAnsi="Times New Roman" w:cs="Times New Roman"/>
          <w:i/>
          <w:iCs/>
          <w:color w:val="222222"/>
          <w:shd w:val="clear" w:color="auto" w:fill="FFFFFF"/>
        </w:rPr>
        <w:t>MedComm</w:t>
      </w:r>
      <w:proofErr w:type="spellEnd"/>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4</w:t>
      </w:r>
      <w:r w:rsidRPr="005E1308">
        <w:rPr>
          <w:rFonts w:ascii="Times New Roman" w:hAnsi="Times New Roman" w:cs="Times New Roman"/>
          <w:color w:val="222222"/>
          <w:shd w:val="clear" w:color="auto" w:fill="FFFFFF"/>
        </w:rPr>
        <w:t>(3), e259.</w:t>
      </w:r>
    </w:p>
    <w:p w14:paraId="6F4DABF3"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Fadhil, W. A., Jabbar, I. I., Ali, E. H., Sulaiman, G. M., Khan, R. A., &amp; Mohammed, H. A. (2024). Freshly prepared graphene oxide nanoparticles’ wound-healing potential and antibacterial activity specifically against staphylococcus aureus: In vivo efficacy and clinical isolate evaluation. </w:t>
      </w:r>
      <w:proofErr w:type="spellStart"/>
      <w:r w:rsidRPr="005E1308">
        <w:rPr>
          <w:rFonts w:ascii="Times New Roman" w:hAnsi="Times New Roman" w:cs="Times New Roman"/>
          <w:i/>
          <w:iCs/>
          <w:color w:val="222222"/>
          <w:shd w:val="clear" w:color="auto" w:fill="FFFFFF"/>
        </w:rPr>
        <w:t>Plasmonics</w:t>
      </w:r>
      <w:proofErr w:type="spellEnd"/>
      <w:r w:rsidRPr="005E1308">
        <w:rPr>
          <w:rFonts w:ascii="Times New Roman" w:hAnsi="Times New Roman" w:cs="Times New Roman"/>
          <w:color w:val="222222"/>
          <w:shd w:val="clear" w:color="auto" w:fill="FFFFFF"/>
        </w:rPr>
        <w:t>, 1-11.</w:t>
      </w:r>
    </w:p>
    <w:p w14:paraId="11CA71BB"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Saifi, M. A., Khan, W., &amp; </w:t>
      </w:r>
      <w:proofErr w:type="spellStart"/>
      <w:r w:rsidRPr="005E1308">
        <w:rPr>
          <w:rFonts w:ascii="Times New Roman" w:hAnsi="Times New Roman" w:cs="Times New Roman"/>
          <w:color w:val="222222"/>
          <w:shd w:val="clear" w:color="auto" w:fill="FFFFFF"/>
        </w:rPr>
        <w:t>Godugu</w:t>
      </w:r>
      <w:proofErr w:type="spellEnd"/>
      <w:r w:rsidRPr="005E1308">
        <w:rPr>
          <w:rFonts w:ascii="Times New Roman" w:hAnsi="Times New Roman" w:cs="Times New Roman"/>
          <w:color w:val="222222"/>
          <w:shd w:val="clear" w:color="auto" w:fill="FFFFFF"/>
        </w:rPr>
        <w:t>, C. (2018). Cytotoxicity of nanomaterials: Using nanotoxicology to address the safety concerns of nanoparticles. </w:t>
      </w:r>
      <w:r w:rsidRPr="005E1308">
        <w:rPr>
          <w:rFonts w:ascii="Times New Roman" w:hAnsi="Times New Roman" w:cs="Times New Roman"/>
          <w:i/>
          <w:iCs/>
          <w:color w:val="222222"/>
          <w:shd w:val="clear" w:color="auto" w:fill="FFFFFF"/>
        </w:rPr>
        <w:t>Pharmaceutical nanotechnology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6</w:t>
      </w:r>
      <w:r w:rsidRPr="005E1308">
        <w:rPr>
          <w:rFonts w:ascii="Times New Roman" w:hAnsi="Times New Roman" w:cs="Times New Roman"/>
          <w:color w:val="222222"/>
          <w:shd w:val="clear" w:color="auto" w:fill="FFFFFF"/>
        </w:rPr>
        <w:t>(1), 3-16.</w:t>
      </w:r>
    </w:p>
    <w:p w14:paraId="1E79CE81"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Kwon, J. Y., </w:t>
      </w:r>
      <w:proofErr w:type="spellStart"/>
      <w:r w:rsidRPr="005E1308">
        <w:rPr>
          <w:rFonts w:ascii="Times New Roman" w:hAnsi="Times New Roman" w:cs="Times New Roman"/>
          <w:color w:val="222222"/>
          <w:shd w:val="clear" w:color="auto" w:fill="FFFFFF"/>
        </w:rPr>
        <w:t>Koedrith</w:t>
      </w:r>
      <w:proofErr w:type="spellEnd"/>
      <w:r w:rsidRPr="005E1308">
        <w:rPr>
          <w:rFonts w:ascii="Times New Roman" w:hAnsi="Times New Roman" w:cs="Times New Roman"/>
          <w:color w:val="222222"/>
          <w:shd w:val="clear" w:color="auto" w:fill="FFFFFF"/>
        </w:rPr>
        <w:t>, P., &amp; Seo, Y. R. (2014). Current investigations into the genotoxicity of zinc oxide and silica nanoparticles in mammalian models in vitro and in vivo: carcinogenic/genotoxic potential, relevant mechanisms and biomarkers, artifacts, and limitations.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9</w:t>
      </w:r>
      <w:r w:rsidRPr="005E1308">
        <w:rPr>
          <w:rFonts w:ascii="Times New Roman" w:hAnsi="Times New Roman" w:cs="Times New Roman"/>
          <w:color w:val="222222"/>
          <w:shd w:val="clear" w:color="auto" w:fill="FFFFFF"/>
        </w:rPr>
        <w:t>(sup2), 271-286.</w:t>
      </w:r>
    </w:p>
    <w:p w14:paraId="41F3EDD9"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Tee, J. K., Peng, F., &amp; Ho, H. K. (2019). Effects of inorganic nanoparticles on liver fibrosis: Optimizing a double-edged sword for therapeutics. </w:t>
      </w:r>
      <w:r w:rsidRPr="005E1308">
        <w:rPr>
          <w:rFonts w:ascii="Times New Roman" w:hAnsi="Times New Roman" w:cs="Times New Roman"/>
          <w:i/>
          <w:iCs/>
          <w:color w:val="222222"/>
          <w:shd w:val="clear" w:color="auto" w:fill="FFFFFF"/>
        </w:rPr>
        <w:t>Biochemical pharmacology</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160</w:t>
      </w:r>
      <w:r w:rsidRPr="005E1308">
        <w:rPr>
          <w:rFonts w:ascii="Times New Roman" w:hAnsi="Times New Roman" w:cs="Times New Roman"/>
          <w:color w:val="222222"/>
          <w:shd w:val="clear" w:color="auto" w:fill="FFFFFF"/>
        </w:rPr>
        <w:t>, 24-33.</w:t>
      </w:r>
    </w:p>
    <w:p w14:paraId="45F88682"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lastRenderedPageBreak/>
        <w:t xml:space="preserve">Silva, A. L., Peres, C., </w:t>
      </w:r>
      <w:proofErr w:type="spellStart"/>
      <w:r w:rsidRPr="005E1308">
        <w:rPr>
          <w:rFonts w:ascii="Times New Roman" w:hAnsi="Times New Roman" w:cs="Times New Roman"/>
          <w:color w:val="222222"/>
          <w:shd w:val="clear" w:color="auto" w:fill="FFFFFF"/>
        </w:rPr>
        <w:t>Conniot</w:t>
      </w:r>
      <w:proofErr w:type="spellEnd"/>
      <w:r w:rsidRPr="005E1308">
        <w:rPr>
          <w:rFonts w:ascii="Times New Roman" w:hAnsi="Times New Roman" w:cs="Times New Roman"/>
          <w:color w:val="222222"/>
          <w:shd w:val="clear" w:color="auto" w:fill="FFFFFF"/>
        </w:rPr>
        <w:t>, J., Matos, A. I., Moura, L., Carreira, B., ... &amp; Florindo, H. F. (2017, December). Nanoparticle impact on innate immune cell pattern-recognition receptors and inflammasomes activation. In </w:t>
      </w:r>
      <w:r w:rsidRPr="005E1308">
        <w:rPr>
          <w:rFonts w:ascii="Times New Roman" w:hAnsi="Times New Roman" w:cs="Times New Roman"/>
          <w:i/>
          <w:iCs/>
          <w:color w:val="222222"/>
          <w:shd w:val="clear" w:color="auto" w:fill="FFFFFF"/>
        </w:rPr>
        <w:t>Seminars in immunology</w:t>
      </w:r>
      <w:r w:rsidRPr="005E1308">
        <w:rPr>
          <w:rFonts w:ascii="Times New Roman" w:hAnsi="Times New Roman" w:cs="Times New Roman"/>
          <w:color w:val="222222"/>
          <w:shd w:val="clear" w:color="auto" w:fill="FFFFFF"/>
        </w:rPr>
        <w:t> (Vol. 34, pp. 3-24). Academic Press.</w:t>
      </w:r>
    </w:p>
    <w:p w14:paraId="6A4CF98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Isibor, P. O., Kayode-Edwards, I. I., Oyewole, O. A., </w:t>
      </w:r>
      <w:proofErr w:type="spellStart"/>
      <w:r w:rsidRPr="005E1308">
        <w:rPr>
          <w:rFonts w:ascii="Times New Roman" w:hAnsi="Times New Roman" w:cs="Times New Roman"/>
          <w:color w:val="222222"/>
          <w:shd w:val="clear" w:color="auto" w:fill="FFFFFF"/>
        </w:rPr>
        <w:t>Agbontaen</w:t>
      </w:r>
      <w:proofErr w:type="spellEnd"/>
      <w:r w:rsidRPr="005E1308">
        <w:rPr>
          <w:rFonts w:ascii="Times New Roman" w:hAnsi="Times New Roman" w:cs="Times New Roman"/>
          <w:color w:val="222222"/>
          <w:shd w:val="clear" w:color="auto" w:fill="FFFFFF"/>
        </w:rPr>
        <w:t xml:space="preserve">, D. O., </w:t>
      </w:r>
      <w:proofErr w:type="spellStart"/>
      <w:r w:rsidRPr="005E1308">
        <w:rPr>
          <w:rFonts w:ascii="Times New Roman" w:hAnsi="Times New Roman" w:cs="Times New Roman"/>
          <w:color w:val="222222"/>
          <w:shd w:val="clear" w:color="auto" w:fill="FFFFFF"/>
        </w:rPr>
        <w:t>Onwaeze</w:t>
      </w:r>
      <w:proofErr w:type="spellEnd"/>
      <w:r w:rsidRPr="005E1308">
        <w:rPr>
          <w:rFonts w:ascii="Times New Roman" w:hAnsi="Times New Roman" w:cs="Times New Roman"/>
          <w:color w:val="222222"/>
          <w:shd w:val="clear" w:color="auto" w:fill="FFFFFF"/>
        </w:rPr>
        <w:t xml:space="preserve">, O. O., Paul, E., ... &amp; </w:t>
      </w:r>
      <w:proofErr w:type="spellStart"/>
      <w:r w:rsidRPr="005E1308">
        <w:rPr>
          <w:rFonts w:ascii="Times New Roman" w:hAnsi="Times New Roman" w:cs="Times New Roman"/>
          <w:color w:val="222222"/>
          <w:shd w:val="clear" w:color="auto" w:fill="FFFFFF"/>
        </w:rPr>
        <w:t>Chimbekujwo</w:t>
      </w:r>
      <w:proofErr w:type="spellEnd"/>
      <w:r w:rsidRPr="005E1308">
        <w:rPr>
          <w:rFonts w:ascii="Times New Roman" w:hAnsi="Times New Roman" w:cs="Times New Roman"/>
          <w:color w:val="222222"/>
          <w:shd w:val="clear" w:color="auto" w:fill="FFFFFF"/>
        </w:rPr>
        <w:t>, K. I. (2024). Risk assessment and management in nanotoxicology. In </w:t>
      </w:r>
      <w:r w:rsidRPr="005E1308">
        <w:rPr>
          <w:rFonts w:ascii="Times New Roman" w:hAnsi="Times New Roman" w:cs="Times New Roman"/>
          <w:i/>
          <w:iCs/>
          <w:color w:val="222222"/>
          <w:shd w:val="clear" w:color="auto" w:fill="FFFFFF"/>
        </w:rPr>
        <w:t>Environmental Nanotoxicology: Combatting the minute contaminants</w:t>
      </w:r>
      <w:r w:rsidRPr="005E1308">
        <w:rPr>
          <w:rFonts w:ascii="Times New Roman" w:hAnsi="Times New Roman" w:cs="Times New Roman"/>
          <w:color w:val="222222"/>
          <w:shd w:val="clear" w:color="auto" w:fill="FFFFFF"/>
        </w:rPr>
        <w:t> (pp. 267-293). Cham: Springer Nature Switzerland.</w:t>
      </w:r>
    </w:p>
    <w:p w14:paraId="260E6546"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 xml:space="preserve">Mabrouk, M., Das, D. B., Salem, Z. A., &amp; </w:t>
      </w:r>
      <w:proofErr w:type="spellStart"/>
      <w:r w:rsidRPr="005E1308">
        <w:rPr>
          <w:rFonts w:ascii="Times New Roman" w:hAnsi="Times New Roman" w:cs="Times New Roman"/>
          <w:color w:val="222222"/>
          <w:shd w:val="clear" w:color="auto" w:fill="FFFFFF"/>
        </w:rPr>
        <w:t>Beherei</w:t>
      </w:r>
      <w:proofErr w:type="spellEnd"/>
      <w:r w:rsidRPr="005E1308">
        <w:rPr>
          <w:rFonts w:ascii="Times New Roman" w:hAnsi="Times New Roman" w:cs="Times New Roman"/>
          <w:color w:val="222222"/>
          <w:shd w:val="clear" w:color="auto" w:fill="FFFFFF"/>
        </w:rPr>
        <w:t>, H. H. (2021). Nanomaterials for biomedical applications: production, characterisations, recent trends and difficulties. </w:t>
      </w:r>
      <w:r w:rsidRPr="005E1308">
        <w:rPr>
          <w:rFonts w:ascii="Times New Roman" w:hAnsi="Times New Roman" w:cs="Times New Roman"/>
          <w:i/>
          <w:iCs/>
          <w:color w:val="222222"/>
          <w:shd w:val="clear" w:color="auto" w:fill="FFFFFF"/>
        </w:rPr>
        <w:t>Molecules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26</w:t>
      </w:r>
      <w:r w:rsidRPr="005E1308">
        <w:rPr>
          <w:rFonts w:ascii="Times New Roman" w:hAnsi="Times New Roman" w:cs="Times New Roman"/>
          <w:color w:val="222222"/>
          <w:shd w:val="clear" w:color="auto" w:fill="FFFFFF"/>
        </w:rPr>
        <w:t>(4), 1077.</w:t>
      </w:r>
    </w:p>
    <w:p w14:paraId="114FFA1C"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Ahmad, A., Imran, M., &amp; Sharma, N. (2022). Precision nanotoxicology in drug development: current trends and challenges in safety and toxicity implications of customized multifunctional nanocarriers for drug-delivery applications. </w:t>
      </w:r>
      <w:r w:rsidRPr="005E1308">
        <w:rPr>
          <w:rFonts w:ascii="Times New Roman" w:hAnsi="Times New Roman" w:cs="Times New Roman"/>
          <w:i/>
          <w:iCs/>
          <w:color w:val="222222"/>
          <w:shd w:val="clear" w:color="auto" w:fill="FFFFFF"/>
        </w:rPr>
        <w:t>Pharmaceutics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14</w:t>
      </w:r>
      <w:r w:rsidRPr="005E1308">
        <w:rPr>
          <w:rFonts w:ascii="Times New Roman" w:hAnsi="Times New Roman" w:cs="Times New Roman"/>
          <w:color w:val="222222"/>
          <w:shd w:val="clear" w:color="auto" w:fill="FFFFFF"/>
        </w:rPr>
        <w:t>(11), 2463.</w:t>
      </w:r>
    </w:p>
    <w:p w14:paraId="443AC92E"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Rahim, M. A., Jan, N., Khan, S., Shah, H., Madni, A., Khan, A., ... &amp; Thu, H. E. (2021). Recent advancements in stimuli responsive drug delivery platforms for active and passive cancer targeting. </w:t>
      </w:r>
      <w:r w:rsidRPr="005E1308">
        <w:rPr>
          <w:rFonts w:ascii="Times New Roman" w:hAnsi="Times New Roman" w:cs="Times New Roman"/>
          <w:i/>
          <w:iCs/>
          <w:color w:val="222222"/>
          <w:shd w:val="clear" w:color="auto" w:fill="FFFFFF"/>
        </w:rPr>
        <w:t>Cancers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13</w:t>
      </w:r>
      <w:r w:rsidRPr="005E1308">
        <w:rPr>
          <w:rFonts w:ascii="Times New Roman" w:hAnsi="Times New Roman" w:cs="Times New Roman"/>
          <w:color w:val="222222"/>
          <w:shd w:val="clear" w:color="auto" w:fill="FFFFFF"/>
        </w:rPr>
        <w:t>(4), 670.</w:t>
      </w:r>
    </w:p>
    <w:p w14:paraId="1E44CEB7"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Jiang, Y., Wang, C., Zu, C., Rong, X. A., Yu, Q., &amp; Jiang, J. (2024). Synergistic potential of nanomedicine in prostate cancer immunotherapy: breakthroughs and prospects. </w:t>
      </w:r>
      <w:r w:rsidRPr="005E1308">
        <w:rPr>
          <w:rFonts w:ascii="Times New Roman" w:hAnsi="Times New Roman" w:cs="Times New Roman"/>
          <w:i/>
          <w:iCs/>
          <w:color w:val="222222"/>
          <w:shd w:val="clear" w:color="auto" w:fill="FFFFFF"/>
        </w:rPr>
        <w:t>International Journal of Nanomedicine</w:t>
      </w:r>
      <w:r w:rsidRPr="005E1308">
        <w:rPr>
          <w:rFonts w:ascii="Times New Roman" w:hAnsi="Times New Roman" w:cs="Times New Roman"/>
          <w:color w:val="222222"/>
          <w:shd w:val="clear" w:color="auto" w:fill="FFFFFF"/>
        </w:rPr>
        <w:t>, 9459-9486.</w:t>
      </w:r>
    </w:p>
    <w:p w14:paraId="50BB16A0" w14:textId="77777777" w:rsidR="00C66BCE" w:rsidRPr="005E1308" w:rsidRDefault="00C66BCE" w:rsidP="00376146">
      <w:pPr>
        <w:pStyle w:val="ListParagraph"/>
        <w:numPr>
          <w:ilvl w:val="0"/>
          <w:numId w:val="2"/>
        </w:numPr>
        <w:spacing w:after="200" w:line="276" w:lineRule="auto"/>
        <w:ind w:left="360"/>
        <w:jc w:val="both"/>
        <w:rPr>
          <w:rFonts w:ascii="Times New Roman" w:hAnsi="Times New Roman" w:cs="Times New Roman"/>
        </w:rPr>
      </w:pPr>
      <w:r w:rsidRPr="005E1308">
        <w:rPr>
          <w:rFonts w:ascii="Times New Roman" w:hAnsi="Times New Roman" w:cs="Times New Roman"/>
          <w:color w:val="222222"/>
          <w:shd w:val="clear" w:color="auto" w:fill="FFFFFF"/>
        </w:rPr>
        <w:t>Serov, N., &amp; Vinogradov, V. (2022). Artificial intelligence to bring nanomedicine to life. </w:t>
      </w:r>
      <w:r w:rsidRPr="005E1308">
        <w:rPr>
          <w:rFonts w:ascii="Times New Roman" w:hAnsi="Times New Roman" w:cs="Times New Roman"/>
          <w:i/>
          <w:iCs/>
          <w:color w:val="222222"/>
          <w:shd w:val="clear" w:color="auto" w:fill="FFFFFF"/>
        </w:rPr>
        <w:t>Advanced Drug Delivery Reviews</w:t>
      </w:r>
      <w:r w:rsidRPr="005E1308">
        <w:rPr>
          <w:rFonts w:ascii="Times New Roman" w:hAnsi="Times New Roman" w:cs="Times New Roman"/>
          <w:color w:val="222222"/>
          <w:shd w:val="clear" w:color="auto" w:fill="FFFFFF"/>
        </w:rPr>
        <w:t>, </w:t>
      </w:r>
      <w:r w:rsidRPr="005E1308">
        <w:rPr>
          <w:rFonts w:ascii="Times New Roman" w:hAnsi="Times New Roman" w:cs="Times New Roman"/>
          <w:i/>
          <w:iCs/>
          <w:color w:val="222222"/>
          <w:shd w:val="clear" w:color="auto" w:fill="FFFFFF"/>
        </w:rPr>
        <w:t>184</w:t>
      </w:r>
      <w:r w:rsidRPr="005E1308">
        <w:rPr>
          <w:rFonts w:ascii="Times New Roman" w:hAnsi="Times New Roman" w:cs="Times New Roman"/>
          <w:color w:val="222222"/>
          <w:shd w:val="clear" w:color="auto" w:fill="FFFFFF"/>
        </w:rPr>
        <w:t>, 114194.</w:t>
      </w:r>
    </w:p>
    <w:p w14:paraId="345FD14A" w14:textId="77777777" w:rsidR="00C66BCE" w:rsidRPr="000F61BA" w:rsidRDefault="00C66BCE" w:rsidP="00376146">
      <w:pPr>
        <w:pStyle w:val="ListParagraph"/>
        <w:numPr>
          <w:ilvl w:val="0"/>
          <w:numId w:val="2"/>
        </w:numPr>
        <w:spacing w:after="200" w:line="276" w:lineRule="auto"/>
        <w:ind w:left="360"/>
        <w:jc w:val="both"/>
        <w:rPr>
          <w:rFonts w:ascii="Times New Roman" w:hAnsi="Times New Roman" w:cs="Times New Roman"/>
        </w:rPr>
      </w:pPr>
      <w:r w:rsidRPr="00B7003D">
        <w:rPr>
          <w:rFonts w:ascii="Times New Roman" w:hAnsi="Times New Roman" w:cs="Times New Roman"/>
          <w:color w:val="222222"/>
          <w:shd w:val="clear" w:color="auto" w:fill="FFFFFF"/>
          <w:lang w:val="fi-FI"/>
        </w:rPr>
        <w:t xml:space="preserve">Mitra, S., Singh, P. K., Mohapatra, R. K., Mohapatra, N. P., Sarkar, B., &amp; Mishra, S. (2024). </w:t>
      </w:r>
      <w:r w:rsidRPr="005E1308">
        <w:rPr>
          <w:rFonts w:ascii="Times New Roman" w:hAnsi="Times New Roman" w:cs="Times New Roman"/>
          <w:color w:val="222222"/>
          <w:shd w:val="clear" w:color="auto" w:fill="FFFFFF"/>
        </w:rPr>
        <w:t>2 A Perspective on. </w:t>
      </w:r>
      <w:r w:rsidRPr="005E1308">
        <w:rPr>
          <w:rFonts w:ascii="Times New Roman" w:hAnsi="Times New Roman" w:cs="Times New Roman"/>
          <w:i/>
          <w:iCs/>
          <w:color w:val="222222"/>
          <w:shd w:val="clear" w:color="auto" w:fill="FFFFFF"/>
        </w:rPr>
        <w:t>Smart Micro-and Nanomaterials for Pharmaceutical Applications</w:t>
      </w:r>
      <w:r w:rsidRPr="005E1308">
        <w:rPr>
          <w:rFonts w:ascii="Times New Roman" w:hAnsi="Times New Roman" w:cs="Times New Roman"/>
          <w:color w:val="222222"/>
          <w:shd w:val="clear" w:color="auto" w:fill="FFFFFF"/>
        </w:rPr>
        <w:t>, 17.</w:t>
      </w:r>
    </w:p>
    <w:p w14:paraId="3B68722A" w14:textId="77777777" w:rsidR="000F61BA" w:rsidRPr="000F61BA" w:rsidRDefault="000F61BA" w:rsidP="000F61BA">
      <w:pPr>
        <w:pStyle w:val="ListParagraph"/>
        <w:numPr>
          <w:ilvl w:val="0"/>
          <w:numId w:val="2"/>
        </w:numPr>
        <w:spacing w:after="200" w:line="276" w:lineRule="auto"/>
        <w:ind w:left="360"/>
        <w:jc w:val="both"/>
        <w:rPr>
          <w:rFonts w:ascii="Times New Roman" w:hAnsi="Times New Roman" w:cs="Times New Roman"/>
        </w:rPr>
      </w:pPr>
      <w:proofErr w:type="spellStart"/>
      <w:r w:rsidRPr="000F61BA">
        <w:rPr>
          <w:rFonts w:ascii="Times New Roman" w:hAnsi="Times New Roman" w:cs="Times New Roman"/>
        </w:rPr>
        <w:t>Esf</w:t>
      </w:r>
      <w:proofErr w:type="spellEnd"/>
      <w:r w:rsidRPr="000F61BA">
        <w:rPr>
          <w:rFonts w:ascii="Times New Roman" w:hAnsi="Times New Roman" w:cs="Times New Roman"/>
        </w:rPr>
        <w:t xml:space="preserve">, E. (2005). Nanomedicine: An ESF–European Medical Research Councils (EMRC) Forward Look Report. Strasbourg </w:t>
      </w:r>
      <w:proofErr w:type="spellStart"/>
      <w:r w:rsidRPr="000F61BA">
        <w:rPr>
          <w:rFonts w:ascii="Times New Roman" w:hAnsi="Times New Roman" w:cs="Times New Roman"/>
        </w:rPr>
        <w:t>cedex</w:t>
      </w:r>
      <w:proofErr w:type="spellEnd"/>
      <w:r w:rsidRPr="000F61BA">
        <w:rPr>
          <w:rFonts w:ascii="Times New Roman" w:hAnsi="Times New Roman" w:cs="Times New Roman"/>
        </w:rPr>
        <w:t>, France.</w:t>
      </w:r>
    </w:p>
    <w:p w14:paraId="258042AC" w14:textId="4A3E32EA" w:rsidR="000F61BA" w:rsidRPr="005E1308" w:rsidRDefault="00746D43" w:rsidP="00376146">
      <w:pPr>
        <w:pStyle w:val="ListParagraph"/>
        <w:numPr>
          <w:ilvl w:val="0"/>
          <w:numId w:val="2"/>
        </w:numPr>
        <w:spacing w:after="200" w:line="276" w:lineRule="auto"/>
        <w:ind w:left="360"/>
        <w:jc w:val="both"/>
        <w:rPr>
          <w:rFonts w:ascii="Times New Roman" w:hAnsi="Times New Roman" w:cs="Times New Roman"/>
        </w:rPr>
      </w:pPr>
      <w:r w:rsidRPr="00746D43">
        <w:rPr>
          <w:rFonts w:ascii="Times New Roman" w:hAnsi="Times New Roman" w:cs="Times New Roman"/>
        </w:rPr>
        <w:t xml:space="preserve">Lehner, R., Wang, X., Marsch, S., &amp; Hunziker, P. (2013). Intelligent nanomaterials for medicine: carrier platforms and targeting strategies in the context of clinical application. Nanomedicine: </w:t>
      </w:r>
      <w:r w:rsidRPr="00746D43">
        <w:rPr>
          <w:rFonts w:ascii="Times New Roman" w:hAnsi="Times New Roman" w:cs="Times New Roman"/>
          <w:i/>
          <w:iCs/>
        </w:rPr>
        <w:t>Nanotechnology, Biology and Medicine</w:t>
      </w:r>
      <w:r w:rsidRPr="00746D43">
        <w:rPr>
          <w:rFonts w:ascii="Times New Roman" w:hAnsi="Times New Roman" w:cs="Times New Roman"/>
        </w:rPr>
        <w:t>, 9(6), 742-757</w:t>
      </w:r>
    </w:p>
    <w:p w14:paraId="5AECE391" w14:textId="77777777" w:rsidR="00C66BCE" w:rsidRPr="005E1308" w:rsidRDefault="00C66BCE" w:rsidP="00C66BCE">
      <w:pPr>
        <w:pStyle w:val="ListParagraph"/>
        <w:rPr>
          <w:rFonts w:ascii="Times New Roman" w:hAnsi="Times New Roman" w:cs="Times New Roman"/>
        </w:rPr>
      </w:pPr>
    </w:p>
    <w:p w14:paraId="4CE309CA" w14:textId="77777777" w:rsidR="00C66BCE" w:rsidRPr="004A3F2B" w:rsidRDefault="00C66BCE" w:rsidP="006265BF">
      <w:pPr>
        <w:jc w:val="both"/>
        <w:rPr>
          <w:rFonts w:ascii="Times New Roman" w:hAnsi="Times New Roman" w:cs="Times New Roman"/>
          <w:b/>
          <w:bCs/>
        </w:rPr>
      </w:pPr>
    </w:p>
    <w:sectPr w:rsidR="00C66BCE" w:rsidRPr="004A3F2B" w:rsidSect="000A2CD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82472" w14:textId="77777777" w:rsidR="00857669" w:rsidRDefault="00857669" w:rsidP="00A078ED">
      <w:pPr>
        <w:spacing w:after="0" w:line="240" w:lineRule="auto"/>
      </w:pPr>
      <w:r>
        <w:separator/>
      </w:r>
    </w:p>
  </w:endnote>
  <w:endnote w:type="continuationSeparator" w:id="0">
    <w:p w14:paraId="1C5D671F" w14:textId="77777777" w:rsidR="00857669" w:rsidRDefault="00857669" w:rsidP="00A07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3FD5" w14:textId="77777777" w:rsidR="00A078ED" w:rsidRDefault="00A07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82E92" w14:textId="77777777" w:rsidR="00A078ED" w:rsidRDefault="00A07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04FD" w14:textId="77777777" w:rsidR="00A078ED" w:rsidRDefault="00A07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82A2D" w14:textId="77777777" w:rsidR="00857669" w:rsidRDefault="00857669" w:rsidP="00A078ED">
      <w:pPr>
        <w:spacing w:after="0" w:line="240" w:lineRule="auto"/>
      </w:pPr>
      <w:r>
        <w:separator/>
      </w:r>
    </w:p>
  </w:footnote>
  <w:footnote w:type="continuationSeparator" w:id="0">
    <w:p w14:paraId="59300EE7" w14:textId="77777777" w:rsidR="00857669" w:rsidRDefault="00857669" w:rsidP="00A07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8E1B7" w14:textId="2CCDE42B" w:rsidR="00A078ED" w:rsidRDefault="00857669">
    <w:pPr>
      <w:pStyle w:val="Header"/>
    </w:pPr>
    <w:r>
      <w:rPr>
        <w:noProof/>
      </w:rPr>
      <w:pict w14:anchorId="2A5C2A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4DA5A" w14:textId="0FA53BEB" w:rsidR="00A078ED" w:rsidRDefault="00857669">
    <w:pPr>
      <w:pStyle w:val="Header"/>
    </w:pPr>
    <w:r>
      <w:rPr>
        <w:noProof/>
      </w:rPr>
      <w:pict w14:anchorId="48AF7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546EC" w14:textId="55E16679" w:rsidR="00A078ED" w:rsidRDefault="00857669">
    <w:pPr>
      <w:pStyle w:val="Header"/>
    </w:pPr>
    <w:r>
      <w:rPr>
        <w:noProof/>
      </w:rPr>
      <w:pict w14:anchorId="28AB7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50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1BBE"/>
    <w:multiLevelType w:val="multilevel"/>
    <w:tmpl w:val="0336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76B23"/>
    <w:multiLevelType w:val="hybridMultilevel"/>
    <w:tmpl w:val="B7D85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4732A"/>
    <w:rsid w:val="00021B78"/>
    <w:rsid w:val="000A2CD7"/>
    <w:rsid w:val="000B2B22"/>
    <w:rsid w:val="000F61BA"/>
    <w:rsid w:val="001116DD"/>
    <w:rsid w:val="0014530F"/>
    <w:rsid w:val="001647CD"/>
    <w:rsid w:val="001756C0"/>
    <w:rsid w:val="001C483D"/>
    <w:rsid w:val="002323CB"/>
    <w:rsid w:val="002B079A"/>
    <w:rsid w:val="002B702E"/>
    <w:rsid w:val="002C794D"/>
    <w:rsid w:val="002D7AA0"/>
    <w:rsid w:val="002F59B1"/>
    <w:rsid w:val="00334291"/>
    <w:rsid w:val="00376146"/>
    <w:rsid w:val="003B5897"/>
    <w:rsid w:val="003E7251"/>
    <w:rsid w:val="004200BF"/>
    <w:rsid w:val="00421EF0"/>
    <w:rsid w:val="00466A2E"/>
    <w:rsid w:val="004A3F2B"/>
    <w:rsid w:val="004E45BB"/>
    <w:rsid w:val="0052351B"/>
    <w:rsid w:val="00555F27"/>
    <w:rsid w:val="0058488C"/>
    <w:rsid w:val="005A2FAA"/>
    <w:rsid w:val="005C5E00"/>
    <w:rsid w:val="005E2E6B"/>
    <w:rsid w:val="006265BF"/>
    <w:rsid w:val="00656CB9"/>
    <w:rsid w:val="006B63D6"/>
    <w:rsid w:val="006D7276"/>
    <w:rsid w:val="006F1C67"/>
    <w:rsid w:val="00730F4E"/>
    <w:rsid w:val="00746D43"/>
    <w:rsid w:val="0074732A"/>
    <w:rsid w:val="0075614A"/>
    <w:rsid w:val="0079117F"/>
    <w:rsid w:val="00857669"/>
    <w:rsid w:val="008649C4"/>
    <w:rsid w:val="008B6B1C"/>
    <w:rsid w:val="009E6674"/>
    <w:rsid w:val="00A078ED"/>
    <w:rsid w:val="00A70A3C"/>
    <w:rsid w:val="00A8098F"/>
    <w:rsid w:val="00AE2DFE"/>
    <w:rsid w:val="00B43195"/>
    <w:rsid w:val="00B7003D"/>
    <w:rsid w:val="00B85866"/>
    <w:rsid w:val="00BA33E9"/>
    <w:rsid w:val="00BE4025"/>
    <w:rsid w:val="00C12F66"/>
    <w:rsid w:val="00C43605"/>
    <w:rsid w:val="00C449B3"/>
    <w:rsid w:val="00C66BCE"/>
    <w:rsid w:val="00CB053C"/>
    <w:rsid w:val="00D128D6"/>
    <w:rsid w:val="00D13980"/>
    <w:rsid w:val="00D23B4B"/>
    <w:rsid w:val="00D254DF"/>
    <w:rsid w:val="00DA3AF1"/>
    <w:rsid w:val="00DB614B"/>
    <w:rsid w:val="00DF63F9"/>
    <w:rsid w:val="00E20580"/>
    <w:rsid w:val="00E32658"/>
    <w:rsid w:val="00E4090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8C6084"/>
  <w15:docId w15:val="{28D7D801-544B-4A31-8388-11248745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D7"/>
  </w:style>
  <w:style w:type="paragraph" w:styleId="Heading1">
    <w:name w:val="heading 1"/>
    <w:basedOn w:val="Normal"/>
    <w:next w:val="Normal"/>
    <w:link w:val="Heading1Char"/>
    <w:uiPriority w:val="9"/>
    <w:qFormat/>
    <w:rsid w:val="007473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73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73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73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73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7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3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73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73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73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73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7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32A"/>
    <w:rPr>
      <w:rFonts w:eastAsiaTheme="majorEastAsia" w:cstheme="majorBidi"/>
      <w:color w:val="272727" w:themeColor="text1" w:themeTint="D8"/>
    </w:rPr>
  </w:style>
  <w:style w:type="paragraph" w:styleId="Title">
    <w:name w:val="Title"/>
    <w:basedOn w:val="Normal"/>
    <w:next w:val="Normal"/>
    <w:link w:val="TitleChar"/>
    <w:uiPriority w:val="10"/>
    <w:qFormat/>
    <w:rsid w:val="00747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32A"/>
    <w:pPr>
      <w:spacing w:before="160"/>
      <w:jc w:val="center"/>
    </w:pPr>
    <w:rPr>
      <w:i/>
      <w:iCs/>
      <w:color w:val="404040" w:themeColor="text1" w:themeTint="BF"/>
    </w:rPr>
  </w:style>
  <w:style w:type="character" w:customStyle="1" w:styleId="QuoteChar">
    <w:name w:val="Quote Char"/>
    <w:basedOn w:val="DefaultParagraphFont"/>
    <w:link w:val="Quote"/>
    <w:uiPriority w:val="29"/>
    <w:rsid w:val="0074732A"/>
    <w:rPr>
      <w:i/>
      <w:iCs/>
      <w:color w:val="404040" w:themeColor="text1" w:themeTint="BF"/>
    </w:rPr>
  </w:style>
  <w:style w:type="paragraph" w:styleId="ListParagraph">
    <w:name w:val="List Paragraph"/>
    <w:basedOn w:val="Normal"/>
    <w:uiPriority w:val="34"/>
    <w:qFormat/>
    <w:rsid w:val="0074732A"/>
    <w:pPr>
      <w:ind w:left="720"/>
      <w:contextualSpacing/>
    </w:pPr>
  </w:style>
  <w:style w:type="character" w:styleId="IntenseEmphasis">
    <w:name w:val="Intense Emphasis"/>
    <w:basedOn w:val="DefaultParagraphFont"/>
    <w:uiPriority w:val="21"/>
    <w:qFormat/>
    <w:rsid w:val="0074732A"/>
    <w:rPr>
      <w:i/>
      <w:iCs/>
      <w:color w:val="2F5496" w:themeColor="accent1" w:themeShade="BF"/>
    </w:rPr>
  </w:style>
  <w:style w:type="paragraph" w:styleId="IntenseQuote">
    <w:name w:val="Intense Quote"/>
    <w:basedOn w:val="Normal"/>
    <w:next w:val="Normal"/>
    <w:link w:val="IntenseQuoteChar"/>
    <w:uiPriority w:val="30"/>
    <w:qFormat/>
    <w:rsid w:val="00747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732A"/>
    <w:rPr>
      <w:i/>
      <w:iCs/>
      <w:color w:val="2F5496" w:themeColor="accent1" w:themeShade="BF"/>
    </w:rPr>
  </w:style>
  <w:style w:type="character" w:styleId="IntenseReference">
    <w:name w:val="Intense Reference"/>
    <w:basedOn w:val="DefaultParagraphFont"/>
    <w:uiPriority w:val="32"/>
    <w:qFormat/>
    <w:rsid w:val="0074732A"/>
    <w:rPr>
      <w:b/>
      <w:bCs/>
      <w:smallCaps/>
      <w:color w:val="2F5496" w:themeColor="accent1" w:themeShade="BF"/>
      <w:spacing w:val="5"/>
    </w:rPr>
  </w:style>
  <w:style w:type="character" w:styleId="Hyperlink">
    <w:name w:val="Hyperlink"/>
    <w:basedOn w:val="DefaultParagraphFont"/>
    <w:uiPriority w:val="99"/>
    <w:unhideWhenUsed/>
    <w:rsid w:val="002B702E"/>
    <w:rPr>
      <w:color w:val="0563C1" w:themeColor="hyperlink"/>
      <w:u w:val="single"/>
    </w:rPr>
  </w:style>
  <w:style w:type="character" w:customStyle="1" w:styleId="UnresolvedMention">
    <w:name w:val="Unresolved Mention"/>
    <w:basedOn w:val="DefaultParagraphFont"/>
    <w:uiPriority w:val="99"/>
    <w:semiHidden/>
    <w:unhideWhenUsed/>
    <w:rsid w:val="002B702E"/>
    <w:rPr>
      <w:color w:val="605E5C"/>
      <w:shd w:val="clear" w:color="auto" w:fill="E1DFDD"/>
    </w:rPr>
  </w:style>
  <w:style w:type="paragraph" w:styleId="Header">
    <w:name w:val="header"/>
    <w:basedOn w:val="Normal"/>
    <w:link w:val="HeaderChar"/>
    <w:uiPriority w:val="99"/>
    <w:unhideWhenUsed/>
    <w:rsid w:val="00A07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8ED"/>
  </w:style>
  <w:style w:type="paragraph" w:styleId="Footer">
    <w:name w:val="footer"/>
    <w:basedOn w:val="Normal"/>
    <w:link w:val="FooterChar"/>
    <w:uiPriority w:val="99"/>
    <w:unhideWhenUsed/>
    <w:rsid w:val="00A07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8ED"/>
  </w:style>
  <w:style w:type="paragraph" w:customStyle="1" w:styleId="TableParagraph">
    <w:name w:val="Table Paragraph"/>
    <w:basedOn w:val="Normal"/>
    <w:uiPriority w:val="1"/>
    <w:qFormat/>
    <w:rsid w:val="000F61BA"/>
    <w:pPr>
      <w:widowControl w:val="0"/>
      <w:autoSpaceDE w:val="0"/>
      <w:autoSpaceDN w:val="0"/>
      <w:spacing w:after="0" w:line="240" w:lineRule="auto"/>
    </w:pPr>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8487">
      <w:bodyDiv w:val="1"/>
      <w:marLeft w:val="0"/>
      <w:marRight w:val="0"/>
      <w:marTop w:val="0"/>
      <w:marBottom w:val="0"/>
      <w:divBdr>
        <w:top w:val="none" w:sz="0" w:space="0" w:color="auto"/>
        <w:left w:val="none" w:sz="0" w:space="0" w:color="auto"/>
        <w:bottom w:val="none" w:sz="0" w:space="0" w:color="auto"/>
        <w:right w:val="none" w:sz="0" w:space="0" w:color="auto"/>
      </w:divBdr>
    </w:div>
    <w:div w:id="865407278">
      <w:bodyDiv w:val="1"/>
      <w:marLeft w:val="0"/>
      <w:marRight w:val="0"/>
      <w:marTop w:val="0"/>
      <w:marBottom w:val="0"/>
      <w:divBdr>
        <w:top w:val="none" w:sz="0" w:space="0" w:color="auto"/>
        <w:left w:val="none" w:sz="0" w:space="0" w:color="auto"/>
        <w:bottom w:val="none" w:sz="0" w:space="0" w:color="auto"/>
        <w:right w:val="none" w:sz="0" w:space="0" w:color="auto"/>
      </w:divBdr>
    </w:div>
    <w:div w:id="1089081384">
      <w:bodyDiv w:val="1"/>
      <w:marLeft w:val="0"/>
      <w:marRight w:val="0"/>
      <w:marTop w:val="0"/>
      <w:marBottom w:val="0"/>
      <w:divBdr>
        <w:top w:val="none" w:sz="0" w:space="0" w:color="auto"/>
        <w:left w:val="none" w:sz="0" w:space="0" w:color="auto"/>
        <w:bottom w:val="none" w:sz="0" w:space="0" w:color="auto"/>
        <w:right w:val="none" w:sz="0" w:space="0" w:color="auto"/>
      </w:divBdr>
    </w:div>
    <w:div w:id="1240137870">
      <w:bodyDiv w:val="1"/>
      <w:marLeft w:val="0"/>
      <w:marRight w:val="0"/>
      <w:marTop w:val="0"/>
      <w:marBottom w:val="0"/>
      <w:divBdr>
        <w:top w:val="none" w:sz="0" w:space="0" w:color="auto"/>
        <w:left w:val="none" w:sz="0" w:space="0" w:color="auto"/>
        <w:bottom w:val="none" w:sz="0" w:space="0" w:color="auto"/>
        <w:right w:val="none" w:sz="0" w:space="0" w:color="auto"/>
      </w:divBdr>
    </w:div>
    <w:div w:id="1264340088">
      <w:bodyDiv w:val="1"/>
      <w:marLeft w:val="0"/>
      <w:marRight w:val="0"/>
      <w:marTop w:val="0"/>
      <w:marBottom w:val="0"/>
      <w:divBdr>
        <w:top w:val="none" w:sz="0" w:space="0" w:color="auto"/>
        <w:left w:val="none" w:sz="0" w:space="0" w:color="auto"/>
        <w:bottom w:val="none" w:sz="0" w:space="0" w:color="auto"/>
        <w:right w:val="none" w:sz="0" w:space="0" w:color="auto"/>
      </w:divBdr>
    </w:div>
    <w:div w:id="1433823736">
      <w:bodyDiv w:val="1"/>
      <w:marLeft w:val="0"/>
      <w:marRight w:val="0"/>
      <w:marTop w:val="0"/>
      <w:marBottom w:val="0"/>
      <w:divBdr>
        <w:top w:val="none" w:sz="0" w:space="0" w:color="auto"/>
        <w:left w:val="none" w:sz="0" w:space="0" w:color="auto"/>
        <w:bottom w:val="none" w:sz="0" w:space="0" w:color="auto"/>
        <w:right w:val="none" w:sz="0" w:space="0" w:color="auto"/>
      </w:divBdr>
    </w:div>
    <w:div w:id="1538006335">
      <w:bodyDiv w:val="1"/>
      <w:marLeft w:val="0"/>
      <w:marRight w:val="0"/>
      <w:marTop w:val="0"/>
      <w:marBottom w:val="0"/>
      <w:divBdr>
        <w:top w:val="none" w:sz="0" w:space="0" w:color="auto"/>
        <w:left w:val="none" w:sz="0" w:space="0" w:color="auto"/>
        <w:bottom w:val="none" w:sz="0" w:space="0" w:color="auto"/>
        <w:right w:val="none" w:sz="0" w:space="0" w:color="auto"/>
      </w:divBdr>
    </w:div>
    <w:div w:id="1930651614">
      <w:bodyDiv w:val="1"/>
      <w:marLeft w:val="0"/>
      <w:marRight w:val="0"/>
      <w:marTop w:val="0"/>
      <w:marBottom w:val="0"/>
      <w:divBdr>
        <w:top w:val="none" w:sz="0" w:space="0" w:color="auto"/>
        <w:left w:val="none" w:sz="0" w:space="0" w:color="auto"/>
        <w:bottom w:val="none" w:sz="0" w:space="0" w:color="auto"/>
        <w:right w:val="none" w:sz="0" w:space="0" w:color="auto"/>
      </w:divBdr>
    </w:div>
    <w:div w:id="19677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7791</Words>
  <Characters>44414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CPU 1127</cp:lastModifiedBy>
  <cp:revision>51</cp:revision>
  <dcterms:created xsi:type="dcterms:W3CDTF">2025-03-17T18:47:00Z</dcterms:created>
  <dcterms:modified xsi:type="dcterms:W3CDTF">2025-04-03T06:09:00Z</dcterms:modified>
</cp:coreProperties>
</file>