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626D" w14:textId="77777777" w:rsidR="00F4037A" w:rsidRPr="00E50A55" w:rsidRDefault="00F4037A" w:rsidP="002B681A">
      <w:pPr>
        <w:pStyle w:val="BATitle"/>
        <w:tabs>
          <w:tab w:val="center" w:pos="5025"/>
        </w:tabs>
        <w:spacing w:before="0" w:line="360" w:lineRule="auto"/>
        <w:ind w:left="0"/>
        <w:jc w:val="left"/>
        <w:rPr>
          <w:rFonts w:ascii="Times New Roman" w:hAnsi="Times New Roman"/>
          <w:sz w:val="24"/>
          <w:szCs w:val="24"/>
        </w:rPr>
      </w:pPr>
    </w:p>
    <w:p w14:paraId="32EA3CBC" w14:textId="2EC979F6" w:rsidR="0065552E" w:rsidRDefault="0065552E" w:rsidP="00EE7CF6">
      <w:pPr>
        <w:spacing w:line="360" w:lineRule="auto"/>
        <w:jc w:val="center"/>
        <w:rPr>
          <w:rFonts w:ascii="Times New Roman" w:hAnsi="Times New Roman"/>
          <w:bCs/>
          <w:sz w:val="28"/>
          <w:szCs w:val="28"/>
        </w:rPr>
      </w:pPr>
      <w:r w:rsidRPr="0065552E">
        <w:rPr>
          <w:rFonts w:ascii="Times New Roman" w:hAnsi="Times New Roman"/>
          <w:bCs/>
          <w:i/>
          <w:iCs/>
          <w:sz w:val="28"/>
          <w:szCs w:val="28"/>
          <w:u w:val="single"/>
        </w:rPr>
        <w:t>Original Research Article</w:t>
      </w:r>
    </w:p>
    <w:p w14:paraId="4EEF34BC" w14:textId="04792A07" w:rsidR="00FF0B03" w:rsidRPr="007016F8" w:rsidRDefault="007016F8" w:rsidP="007016F8">
      <w:pPr>
        <w:spacing w:line="360" w:lineRule="auto"/>
        <w:jc w:val="center"/>
        <w:rPr>
          <w:rFonts w:ascii="Times New Roman" w:hAnsi="Times New Roman"/>
          <w:bCs/>
          <w:sz w:val="28"/>
          <w:szCs w:val="28"/>
        </w:rPr>
      </w:pPr>
      <w:r w:rsidRPr="00F93BA9">
        <w:rPr>
          <w:rFonts w:ascii="Times New Roman" w:hAnsi="Times New Roman"/>
          <w:bCs/>
          <w:sz w:val="28"/>
          <w:szCs w:val="28"/>
          <w:highlight w:val="yellow"/>
        </w:rPr>
        <w:t xml:space="preserve">Optimization of Locally Sourced </w:t>
      </w:r>
      <w:r w:rsidR="00FE6BD9" w:rsidRPr="00F93BA9">
        <w:rPr>
          <w:rFonts w:ascii="Times New Roman" w:hAnsi="Times New Roman"/>
          <w:bCs/>
          <w:sz w:val="28"/>
          <w:szCs w:val="28"/>
          <w:highlight w:val="yellow"/>
        </w:rPr>
        <w:t>Concrete</w:t>
      </w:r>
      <w:r w:rsidRPr="00F93BA9">
        <w:rPr>
          <w:rFonts w:ascii="Times New Roman" w:hAnsi="Times New Roman"/>
          <w:bCs/>
          <w:sz w:val="28"/>
          <w:szCs w:val="28"/>
          <w:highlight w:val="yellow"/>
        </w:rPr>
        <w:t xml:space="preserve"> Mix Design Using RSM and ANN for Enhanced Strength and Durability</w:t>
      </w:r>
    </w:p>
    <w:p w14:paraId="71EE1168" w14:textId="77777777" w:rsidR="00FF0B03" w:rsidRDefault="00FF0B03" w:rsidP="0065552E">
      <w:pPr>
        <w:spacing w:line="360" w:lineRule="auto"/>
        <w:jc w:val="center"/>
        <w:rPr>
          <w:rFonts w:ascii="Times New Roman" w:hAnsi="Times New Roman"/>
          <w:sz w:val="24"/>
          <w:szCs w:val="24"/>
        </w:rPr>
      </w:pPr>
    </w:p>
    <w:p w14:paraId="3D742E40" w14:textId="586302CF" w:rsidR="00FF0B03" w:rsidRPr="00FF0B03" w:rsidRDefault="00FF0B03" w:rsidP="00BF2218">
      <w:pPr>
        <w:spacing w:line="360" w:lineRule="auto"/>
        <w:rPr>
          <w:rFonts w:ascii="Times New Roman" w:hAnsi="Times New Roman"/>
          <w:b/>
          <w:sz w:val="24"/>
          <w:szCs w:val="24"/>
        </w:rPr>
      </w:pPr>
      <w:r w:rsidRPr="00FF0B03">
        <w:rPr>
          <w:rFonts w:ascii="Times New Roman" w:hAnsi="Times New Roman"/>
          <w:b/>
          <w:sz w:val="24"/>
          <w:szCs w:val="24"/>
        </w:rPr>
        <w:t>Abstract</w:t>
      </w:r>
    </w:p>
    <w:p w14:paraId="79CB9429" w14:textId="5672B3A3" w:rsidR="00B82E57" w:rsidRDefault="00FF0B03" w:rsidP="002B681A">
      <w:pPr>
        <w:spacing w:line="360" w:lineRule="auto"/>
        <w:rPr>
          <w:rFonts w:ascii="Times New Roman" w:hAnsi="Times New Roman"/>
          <w:bCs/>
          <w:sz w:val="24"/>
          <w:szCs w:val="24"/>
        </w:rPr>
      </w:pPr>
      <w:r w:rsidRPr="00FF0B03">
        <w:rPr>
          <w:rFonts w:ascii="Times New Roman" w:hAnsi="Times New Roman"/>
          <w:bCs/>
          <w:sz w:val="24"/>
          <w:szCs w:val="24"/>
        </w:rPr>
        <w:t xml:space="preserve">This research investigates the potential of applying Response Surface Methodology (RSM) and Artificial Neural Network (ANN) to optimize the mix design of concrete utilizing locally obtained raw materials. This study aimed to identify the optimal proportion of sand, cement, and coarse aggregate to produce the strongest and most resilient concrete mix. </w:t>
      </w:r>
      <w:r w:rsidRPr="00CC104B">
        <w:rPr>
          <w:rFonts w:ascii="Times New Roman" w:hAnsi="Times New Roman"/>
          <w:bCs/>
          <w:sz w:val="24"/>
          <w:szCs w:val="24"/>
          <w:highlight w:val="yellow"/>
        </w:rPr>
        <w:t>The RSM and ANN framework was applied using the Design of Experiments (DOE) approach, and three-level, three-factor experiments were conducted. The data gathered from laboratory trials was subjected to RSM and ANN.</w:t>
      </w:r>
      <w:r w:rsidRPr="00FF0B03">
        <w:rPr>
          <w:rFonts w:ascii="Times New Roman" w:hAnsi="Times New Roman"/>
          <w:bCs/>
          <w:sz w:val="24"/>
          <w:szCs w:val="24"/>
        </w:rPr>
        <w:t xml:space="preserve"> </w:t>
      </w:r>
      <w:r w:rsidR="00D8692F" w:rsidRPr="00D8692F">
        <w:rPr>
          <w:rFonts w:ascii="Times New Roman" w:hAnsi="Times New Roman"/>
          <w:bCs/>
          <w:sz w:val="24"/>
          <w:szCs w:val="24"/>
          <w:highlight w:val="yellow"/>
        </w:rPr>
        <w:t>The optimized mix was verified through laboratory tests, achieving a predicted compressive strength 31.48 MPa</w:t>
      </w:r>
      <w:r w:rsidRPr="00FF0B03">
        <w:rPr>
          <w:rFonts w:ascii="Times New Roman" w:hAnsi="Times New Roman"/>
          <w:bCs/>
          <w:sz w:val="24"/>
          <w:szCs w:val="24"/>
        </w:rPr>
        <w:t>, using 1016.85 g of cement, a fine/total aggregate ratio of 0.39, and 56 days of curing. The mixture of sand, cement, and coarse aggregate significantly improved strength and durability compared to control specimens, proving both cost-effective and suitable for local materials. The findings of this study can be utilized to create concrete mixes that are more effective and economical. This study also examined the response surface optimization findings through a validation test to demonstrate the efficacy of the RSM and ANN in optimizing the preparation of concrete.</w:t>
      </w:r>
      <w:r w:rsidR="00D8692F" w:rsidRPr="00D8692F">
        <w:t xml:space="preserve"> </w:t>
      </w:r>
      <w:r w:rsidR="00D8692F" w:rsidRPr="00D8692F">
        <w:rPr>
          <w:rFonts w:ascii="Times New Roman" w:hAnsi="Times New Roman"/>
          <w:bCs/>
          <w:sz w:val="24"/>
          <w:szCs w:val="24"/>
          <w:highlight w:val="yellow"/>
        </w:rPr>
        <w:t>The study proses a cost-effective alternative to conventional methods by combining RSM and ANN for locally available materials in Bangladesh</w:t>
      </w:r>
      <w:r w:rsidR="00D8692F">
        <w:rPr>
          <w:rFonts w:ascii="Times New Roman" w:hAnsi="Times New Roman"/>
          <w:bCs/>
          <w:sz w:val="24"/>
          <w:szCs w:val="24"/>
          <w:highlight w:val="yellow"/>
        </w:rPr>
        <w:t xml:space="preserve"> and t</w:t>
      </w:r>
      <w:r w:rsidR="00D8692F" w:rsidRPr="00D8692F">
        <w:rPr>
          <w:rFonts w:ascii="Times New Roman" w:hAnsi="Times New Roman"/>
          <w:bCs/>
          <w:sz w:val="24"/>
          <w:szCs w:val="24"/>
          <w:highlight w:val="yellow"/>
        </w:rPr>
        <w:t xml:space="preserve">he major limitation </w:t>
      </w:r>
      <w:r w:rsidR="00D8692F">
        <w:rPr>
          <w:rFonts w:ascii="Times New Roman" w:hAnsi="Times New Roman"/>
          <w:bCs/>
          <w:sz w:val="24"/>
          <w:szCs w:val="24"/>
          <w:highlight w:val="yellow"/>
        </w:rPr>
        <w:t>of</w:t>
      </w:r>
      <w:r w:rsidR="00D8692F" w:rsidRPr="00D8692F">
        <w:rPr>
          <w:rFonts w:ascii="Times New Roman" w:hAnsi="Times New Roman"/>
          <w:bCs/>
          <w:sz w:val="24"/>
          <w:szCs w:val="24"/>
          <w:highlight w:val="yellow"/>
        </w:rPr>
        <w:t xml:space="preserve"> the model is dependent on specific regional instrumental properties, which indicates the need for local calibration.</w:t>
      </w:r>
    </w:p>
    <w:p w14:paraId="45D8A73C" w14:textId="77777777" w:rsidR="00054557" w:rsidRPr="00054557" w:rsidRDefault="00054557" w:rsidP="002B681A">
      <w:pPr>
        <w:spacing w:line="360" w:lineRule="auto"/>
        <w:rPr>
          <w:rFonts w:ascii="Times New Roman" w:hAnsi="Times New Roman"/>
          <w:bCs/>
          <w:sz w:val="24"/>
          <w:szCs w:val="24"/>
        </w:rPr>
      </w:pPr>
    </w:p>
    <w:p w14:paraId="1FD52A52" w14:textId="2CB80CEF" w:rsidR="00B82E57" w:rsidRPr="00EE7CF6" w:rsidRDefault="00B82E57" w:rsidP="00EE7CF6">
      <w:pPr>
        <w:spacing w:line="360" w:lineRule="auto"/>
        <w:jc w:val="center"/>
        <w:rPr>
          <w:rFonts w:ascii="Times New Roman" w:hAnsi="Times New Roman"/>
          <w:b/>
          <w:sz w:val="24"/>
          <w:szCs w:val="24"/>
        </w:rPr>
      </w:pPr>
      <w:r w:rsidRPr="00EE7CF6">
        <w:rPr>
          <w:rFonts w:ascii="Times New Roman" w:hAnsi="Times New Roman"/>
          <w:b/>
          <w:sz w:val="24"/>
          <w:szCs w:val="24"/>
        </w:rPr>
        <w:t>Graphical abstract</w:t>
      </w:r>
    </w:p>
    <w:p w14:paraId="4FC541E3" w14:textId="770069F9" w:rsidR="00B82E57" w:rsidRPr="00E50A55" w:rsidRDefault="00E97ABD" w:rsidP="002B681A">
      <w:pPr>
        <w:spacing w:line="360" w:lineRule="auto"/>
        <w:jc w:val="center"/>
        <w:rPr>
          <w:rFonts w:ascii="Times New Roman" w:hAnsi="Times New Roman"/>
          <w:noProof/>
          <w:sz w:val="24"/>
          <w:szCs w:val="24"/>
          <w:lang w:val="ms-MY" w:eastAsia="ms-MY"/>
        </w:rPr>
      </w:pPr>
      <w:r>
        <w:rPr>
          <w:rFonts w:ascii="Times New Roman" w:hAnsi="Times New Roman"/>
          <w:noProof/>
          <w:sz w:val="24"/>
          <w:szCs w:val="24"/>
          <w:lang w:eastAsia="ms-MY"/>
        </w:rPr>
        <w:drawing>
          <wp:inline distT="0" distB="0" distL="0" distR="0" wp14:anchorId="11AEB6F5" wp14:editId="5C48FC35">
            <wp:extent cx="2717800" cy="2209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209800"/>
                    </a:xfrm>
                    <a:prstGeom prst="rect">
                      <a:avLst/>
                    </a:prstGeom>
                    <a:noFill/>
                    <a:ln>
                      <a:noFill/>
                    </a:ln>
                  </pic:spPr>
                </pic:pic>
              </a:graphicData>
            </a:graphic>
          </wp:inline>
        </w:drawing>
      </w:r>
    </w:p>
    <w:p w14:paraId="5D7D80D9" w14:textId="77777777" w:rsidR="00E50A55" w:rsidRPr="00E50A55" w:rsidRDefault="00E50A55" w:rsidP="002B681A">
      <w:pPr>
        <w:spacing w:line="360" w:lineRule="auto"/>
        <w:jc w:val="center"/>
        <w:rPr>
          <w:rFonts w:ascii="Times New Roman" w:hAnsi="Times New Roman"/>
          <w:noProof/>
          <w:sz w:val="24"/>
          <w:szCs w:val="24"/>
          <w:lang w:val="ms-MY" w:eastAsia="ms-MY"/>
        </w:rPr>
      </w:pPr>
    </w:p>
    <w:p w14:paraId="3BA09CAF" w14:textId="77777777" w:rsidR="00E50A55" w:rsidRPr="00E50A55" w:rsidRDefault="00E50A55" w:rsidP="002B681A">
      <w:pPr>
        <w:spacing w:line="360" w:lineRule="auto"/>
        <w:rPr>
          <w:rFonts w:ascii="Times New Roman" w:hAnsi="Times New Roman"/>
          <w:iCs/>
          <w:sz w:val="24"/>
          <w:szCs w:val="24"/>
        </w:rPr>
      </w:pPr>
    </w:p>
    <w:p w14:paraId="6BAEF7D1" w14:textId="23947440" w:rsidR="00EE7CF6" w:rsidRDefault="00E50A55" w:rsidP="00EE7CF6">
      <w:pPr>
        <w:spacing w:line="360" w:lineRule="auto"/>
        <w:rPr>
          <w:rFonts w:ascii="Times New Roman" w:hAnsi="Times New Roman"/>
          <w:sz w:val="24"/>
          <w:szCs w:val="24"/>
        </w:rPr>
      </w:pPr>
      <w:r w:rsidRPr="00E50A55">
        <w:rPr>
          <w:rFonts w:ascii="Times New Roman" w:hAnsi="Times New Roman"/>
          <w:i/>
          <w:sz w:val="24"/>
          <w:szCs w:val="24"/>
        </w:rPr>
        <w:t>Keywords</w:t>
      </w:r>
      <w:r w:rsidRPr="00E50A55">
        <w:rPr>
          <w:rFonts w:ascii="Times New Roman" w:hAnsi="Times New Roman"/>
          <w:sz w:val="24"/>
          <w:szCs w:val="24"/>
        </w:rPr>
        <w:t xml:space="preserve">: Particle size </w:t>
      </w:r>
      <w:r w:rsidRPr="00EE7CF6">
        <w:rPr>
          <w:rFonts w:ascii="Times New Roman" w:hAnsi="Times New Roman"/>
          <w:sz w:val="24"/>
          <w:szCs w:val="24"/>
        </w:rPr>
        <w:t>distribution, Setting Time, Regression Coefficient, Response Surface Methodology, Concrete Mix Design</w:t>
      </w:r>
      <w:r w:rsidR="00215E2E" w:rsidRPr="00EE7CF6">
        <w:rPr>
          <w:rFonts w:ascii="Times New Roman" w:hAnsi="Times New Roman"/>
          <w:sz w:val="24"/>
          <w:szCs w:val="24"/>
        </w:rPr>
        <w:t xml:space="preserve">, </w:t>
      </w:r>
      <w:r w:rsidR="00215E2E" w:rsidRPr="00EE7CF6">
        <w:rPr>
          <w:rFonts w:ascii="Times New Roman" w:hAnsi="Times New Roman"/>
          <w:bCs/>
          <w:sz w:val="24"/>
          <w:szCs w:val="24"/>
        </w:rPr>
        <w:t>Artificial Neural Network</w:t>
      </w:r>
      <w:r w:rsidRPr="00EE7CF6">
        <w:rPr>
          <w:rFonts w:ascii="Times New Roman" w:hAnsi="Times New Roman"/>
          <w:sz w:val="24"/>
          <w:szCs w:val="24"/>
        </w:rPr>
        <w:t>.</w:t>
      </w:r>
    </w:p>
    <w:p w14:paraId="66B3E543" w14:textId="2B362EF8" w:rsidR="004608DB" w:rsidRPr="00E51570" w:rsidRDefault="00C813A6" w:rsidP="00EE7CF6">
      <w:pPr>
        <w:spacing w:line="360" w:lineRule="auto"/>
        <w:rPr>
          <w:rFonts w:ascii="Times New Roman" w:hAnsi="Times New Roman"/>
          <w:b/>
          <w:color w:val="000000" w:themeColor="text1"/>
          <w:sz w:val="24"/>
          <w:szCs w:val="24"/>
        </w:rPr>
      </w:pPr>
      <w:r w:rsidRPr="00E51570">
        <w:rPr>
          <w:rFonts w:ascii="Times New Roman" w:hAnsi="Times New Roman"/>
          <w:b/>
          <w:color w:val="000000" w:themeColor="text1"/>
          <w:sz w:val="24"/>
          <w:szCs w:val="24"/>
        </w:rPr>
        <w:t xml:space="preserve">1. </w:t>
      </w:r>
      <w:r w:rsidR="008E4451">
        <w:rPr>
          <w:rFonts w:ascii="Times New Roman" w:hAnsi="Times New Roman"/>
          <w:b/>
          <w:color w:val="000000" w:themeColor="text1"/>
          <w:sz w:val="24"/>
          <w:szCs w:val="24"/>
        </w:rPr>
        <w:t xml:space="preserve">   Introduction</w:t>
      </w:r>
    </w:p>
    <w:p w14:paraId="67DF93AE" w14:textId="7123430E" w:rsidR="00D2237F" w:rsidRPr="00D2237F" w:rsidRDefault="00D2237F" w:rsidP="00D2237F">
      <w:pPr>
        <w:pStyle w:val="TAMainText"/>
        <w:spacing w:line="360" w:lineRule="auto"/>
        <w:rPr>
          <w:rFonts w:ascii="Times New Roman" w:hAnsi="Times New Roman"/>
          <w:sz w:val="24"/>
          <w:szCs w:val="24"/>
          <w:highlight w:val="yellow"/>
          <w:lang w:val="ms-MY"/>
        </w:rPr>
      </w:pPr>
      <w:r w:rsidRPr="00A65922">
        <w:rPr>
          <w:rFonts w:ascii="Times New Roman" w:hAnsi="Times New Roman"/>
          <w:sz w:val="24"/>
          <w:szCs w:val="24"/>
          <w:highlight w:val="yellow"/>
          <w:lang w:val="ms-MY"/>
        </w:rPr>
        <w:t>This study aims to determine the optimal proportions of concrete mix components</w:t>
      </w:r>
      <w:r w:rsidR="009108EE">
        <w:rPr>
          <w:rFonts w:ascii="Times New Roman" w:hAnsi="Times New Roman"/>
          <w:sz w:val="24"/>
          <w:szCs w:val="24"/>
          <w:highlight w:val="yellow"/>
          <w:lang w:val="ms-MY"/>
        </w:rPr>
        <w:t>-</w:t>
      </w:r>
      <w:r w:rsidRPr="00A65922">
        <w:rPr>
          <w:rFonts w:ascii="Times New Roman" w:hAnsi="Times New Roman"/>
          <w:sz w:val="24"/>
          <w:szCs w:val="24"/>
          <w:highlight w:val="yellow"/>
          <w:lang w:val="ms-MY"/>
        </w:rPr>
        <w:t>such as cement, sand, and coarse aggregates</w:t>
      </w:r>
      <w:r w:rsidR="00094810">
        <w:rPr>
          <w:rFonts w:ascii="Times New Roman" w:hAnsi="Times New Roman"/>
          <w:sz w:val="24"/>
          <w:szCs w:val="24"/>
          <w:highlight w:val="yellow"/>
          <w:lang w:val="ms-MY"/>
        </w:rPr>
        <w:t>-</w:t>
      </w:r>
      <w:r w:rsidRPr="00A65922">
        <w:rPr>
          <w:rFonts w:ascii="Times New Roman" w:hAnsi="Times New Roman"/>
          <w:sz w:val="24"/>
          <w:szCs w:val="24"/>
          <w:highlight w:val="yellow"/>
          <w:lang w:val="ms-MY"/>
        </w:rPr>
        <w:t>to maximize strength and durability, while analyzing the optimization process using Response Surface Methodology (RSM) and Artificial Neural Networks (ANN) to refine the mix design. Additionally, it demonstrates that utilizing locally available materials for concrete production can enhance cost-effectiveness and environmental sustainability, while also examining the relationships between mix components to improve overall performance.</w:t>
      </w:r>
    </w:p>
    <w:p w14:paraId="2ABC8725" w14:textId="58E5183C" w:rsidR="00DB314D" w:rsidRPr="00E50A55" w:rsidRDefault="00630A8B" w:rsidP="007A4320">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Concrete is a popular building material because it is readily available, durable, and easy to produce on-site. The process of determining the best proportions of concrete components to achieve the required quality is known as concrete mix design. </w:t>
      </w:r>
      <w:r w:rsidR="007B5A47" w:rsidRPr="00E50A55">
        <w:rPr>
          <w:rFonts w:ascii="Times New Roman" w:hAnsi="Times New Roman"/>
          <w:sz w:val="24"/>
          <w:szCs w:val="24"/>
          <w:lang w:val="ms-MY"/>
        </w:rPr>
        <w:t>This process is affected by factors like material specific gravity, cement type and strength, cement content limits, water-to-cement ratio, water needs, aggregate-to-cement ratio, aggregate type, shape, and size, grading, fine-to-total aggregate ratio, air content, exposure conditions, and fresh concrete properties. Many of these design factors are interrelated. For high-quality concrete, it is crucial to consider strength, durability, and workability.</w:t>
      </w:r>
      <w:r w:rsidRPr="00E50A55">
        <w:rPr>
          <w:rFonts w:ascii="Times New Roman" w:hAnsi="Times New Roman"/>
          <w:sz w:val="24"/>
          <w:szCs w:val="24"/>
          <w:lang w:val="ms-MY"/>
        </w:rPr>
        <w:t xml:space="preserve"> This is particularly important because conventional quality control methods for fresh Portland cement concrete do not provide a real-time assessment of workability during the mixing process. </w:t>
      </w:r>
      <w:r w:rsidR="005F602A" w:rsidRPr="00E50A55">
        <w:rPr>
          <w:rFonts w:ascii="Times New Roman" w:hAnsi="Times New Roman"/>
          <w:sz w:val="24"/>
          <w:szCs w:val="24"/>
          <w:lang w:val="ms-MY"/>
        </w:rPr>
        <w:t xml:space="preserve">[1]. A mathematical model was developed to evaluate concrete workability based on the mixing power of concrete mixers. These mix design strategies are fundamental for achieving the desired results. </w:t>
      </w:r>
      <w:r w:rsidR="00FC402C" w:rsidRPr="00E50A55">
        <w:rPr>
          <w:rFonts w:ascii="Times New Roman" w:hAnsi="Times New Roman"/>
          <w:sz w:val="24"/>
          <w:szCs w:val="24"/>
          <w:lang w:val="ms-MY"/>
        </w:rPr>
        <w:t xml:space="preserve">The several known procedures for concrete mixes are not universal because design mixtures are unique to the area's temperature, exposure, and local materials. A concrete mix can be designed using various techniques depending on the environment, material, and workability requirements. Popular methods include the maximum density, fineness modulus, Bureau of Indian Standards (BIS), Road Research Laboratory (RRL), Design of Experiment (DOE), and American Concrete Institute (ACI) mix design techniques </w:t>
      </w:r>
      <w:r w:rsidR="00912B8E" w:rsidRPr="00367958">
        <w:rPr>
          <w:rFonts w:ascii="Times New Roman" w:hAnsi="Times New Roman"/>
          <w:sz w:val="24"/>
          <w:szCs w:val="24"/>
          <w:highlight w:val="yellow"/>
          <w:lang w:val="ms-MY"/>
        </w:rPr>
        <w:t>[</w:t>
      </w:r>
      <w:r w:rsidR="00FC402C" w:rsidRPr="00367958">
        <w:rPr>
          <w:rFonts w:ascii="Times New Roman" w:hAnsi="Times New Roman"/>
          <w:sz w:val="24"/>
          <w:szCs w:val="24"/>
          <w:highlight w:val="yellow"/>
          <w:lang w:val="ms-MY"/>
        </w:rPr>
        <w:t>2</w:t>
      </w:r>
      <w:r w:rsidR="00912B8E" w:rsidRPr="00367958">
        <w:rPr>
          <w:rFonts w:ascii="Times New Roman" w:hAnsi="Times New Roman"/>
          <w:sz w:val="24"/>
          <w:szCs w:val="24"/>
          <w:highlight w:val="yellow"/>
          <w:lang w:val="ms-MY"/>
        </w:rPr>
        <w:t>]</w:t>
      </w:r>
      <w:r w:rsidR="00FC402C" w:rsidRPr="00367958">
        <w:rPr>
          <w:rFonts w:ascii="Times New Roman" w:hAnsi="Times New Roman"/>
          <w:sz w:val="24"/>
          <w:szCs w:val="24"/>
          <w:highlight w:val="yellow"/>
          <w:lang w:val="ms-MY"/>
        </w:rPr>
        <w:t>.</w:t>
      </w:r>
      <w:r w:rsidR="00FC402C" w:rsidRPr="00E50A55">
        <w:rPr>
          <w:rFonts w:ascii="Times New Roman" w:hAnsi="Times New Roman"/>
          <w:sz w:val="24"/>
          <w:szCs w:val="24"/>
          <w:lang w:val="ms-MY"/>
        </w:rPr>
        <w:t xml:space="preserve"> </w:t>
      </w:r>
    </w:p>
    <w:p w14:paraId="21FF7122" w14:textId="3B58A277" w:rsidR="00FC402C" w:rsidRPr="00E50A55" w:rsidRDefault="00DB314D" w:rsidP="007A4320">
      <w:pPr>
        <w:pStyle w:val="TAMainText"/>
        <w:spacing w:line="360" w:lineRule="auto"/>
        <w:rPr>
          <w:rFonts w:ascii="Times New Roman" w:hAnsi="Times New Roman"/>
          <w:sz w:val="24"/>
          <w:szCs w:val="24"/>
          <w:lang w:val="ms-MY"/>
        </w:rPr>
      </w:pPr>
      <w:r w:rsidRPr="00F2151C">
        <w:rPr>
          <w:rFonts w:ascii="Times New Roman" w:hAnsi="Times New Roman"/>
          <w:sz w:val="24"/>
          <w:szCs w:val="24"/>
          <w:lang w:val="ms-MY"/>
        </w:rPr>
        <w:t xml:space="preserve">The construction industry is rapidly expanding, leading to a high demand for concrete. To meet performance expectations, Consider focusing on concrete optimization instead. is essential to conserve natural resources and explore environmentally friendly alternatives. </w:t>
      </w:r>
      <w:r w:rsidR="00000724" w:rsidRPr="00F2151C">
        <w:rPr>
          <w:rFonts w:ascii="Times New Roman" w:hAnsi="Times New Roman"/>
          <w:sz w:val="24"/>
          <w:szCs w:val="24"/>
          <w:lang w:val="ms-MY"/>
        </w:rPr>
        <w:t>Concrete remains the most widely used building material globally.</w:t>
      </w:r>
      <w:r w:rsidR="00FC402C" w:rsidRPr="00F2151C">
        <w:rPr>
          <w:rFonts w:ascii="Times New Roman" w:hAnsi="Times New Roman"/>
          <w:sz w:val="24"/>
          <w:szCs w:val="24"/>
          <w:lang w:val="ms-MY"/>
        </w:rPr>
        <w:t xml:space="preserve"> Most of the world’s basic ingredients can be found there, and making concrete does not require sophisticated or pricey machinery. However, because it is a widely used and in-demand building material, some of its components should have a source other than the usual one. Due to these financial issues, numerous engineering studies and research have focused on employing locally </w:t>
      </w:r>
      <w:r w:rsidR="00FC402C" w:rsidRPr="00F2151C">
        <w:rPr>
          <w:rFonts w:ascii="Times New Roman" w:hAnsi="Times New Roman"/>
          <w:sz w:val="24"/>
          <w:szCs w:val="24"/>
          <w:lang w:val="ms-MY"/>
        </w:rPr>
        <w:lastRenderedPageBreak/>
        <w:t xml:space="preserve">accessible materials for buildings </w:t>
      </w:r>
      <w:r w:rsidR="00912B8E" w:rsidRPr="00367958">
        <w:rPr>
          <w:rFonts w:ascii="Times New Roman" w:hAnsi="Times New Roman"/>
          <w:sz w:val="24"/>
          <w:szCs w:val="24"/>
          <w:highlight w:val="yellow"/>
          <w:lang w:val="ms-MY"/>
        </w:rPr>
        <w:t>[</w:t>
      </w:r>
      <w:r w:rsidR="00367958" w:rsidRPr="00367958">
        <w:rPr>
          <w:rFonts w:ascii="Times New Roman" w:hAnsi="Times New Roman"/>
          <w:sz w:val="24"/>
          <w:szCs w:val="24"/>
          <w:highlight w:val="yellow"/>
          <w:lang w:val="ms-MY"/>
        </w:rPr>
        <w:t>3</w:t>
      </w:r>
      <w:r w:rsidR="00912B8E" w:rsidRPr="00367958">
        <w:rPr>
          <w:rFonts w:ascii="Times New Roman" w:hAnsi="Times New Roman"/>
          <w:sz w:val="24"/>
          <w:szCs w:val="24"/>
          <w:highlight w:val="yellow"/>
          <w:lang w:val="ms-MY"/>
        </w:rPr>
        <w:t>]</w:t>
      </w:r>
      <w:r w:rsidR="00FC402C" w:rsidRPr="00367958">
        <w:rPr>
          <w:rFonts w:ascii="Times New Roman" w:hAnsi="Times New Roman"/>
          <w:sz w:val="24"/>
          <w:szCs w:val="24"/>
          <w:highlight w:val="yellow"/>
          <w:lang w:val="ms-MY"/>
        </w:rPr>
        <w:t>.</w:t>
      </w:r>
      <w:r w:rsidR="00FC402C" w:rsidRPr="00F2151C">
        <w:rPr>
          <w:rFonts w:ascii="Times New Roman" w:hAnsi="Times New Roman"/>
          <w:sz w:val="24"/>
          <w:szCs w:val="24"/>
          <w:lang w:val="ms-MY"/>
        </w:rPr>
        <w:t xml:space="preserve"> The two key factors driving daily innovations and ideas in the building sector are the economy and environmental sustainability. Several of these concepts have taken shape in various construction-related fields. Due to the non-biodegradable nature of This might not be relevant to the core of the study., their disposal has become a significant problem in most countries </w:t>
      </w:r>
      <w:r w:rsidR="00912B8E" w:rsidRPr="00367958">
        <w:rPr>
          <w:rFonts w:ascii="Times New Roman" w:hAnsi="Times New Roman"/>
          <w:sz w:val="24"/>
          <w:szCs w:val="24"/>
          <w:highlight w:val="yellow"/>
          <w:lang w:val="ms-MY"/>
        </w:rPr>
        <w:t>[</w:t>
      </w:r>
      <w:r w:rsidR="00367958" w:rsidRPr="00367958">
        <w:rPr>
          <w:rFonts w:ascii="Times New Roman" w:hAnsi="Times New Roman"/>
          <w:sz w:val="24"/>
          <w:szCs w:val="24"/>
          <w:highlight w:val="yellow"/>
          <w:lang w:val="ms-MY"/>
        </w:rPr>
        <w:t>4</w:t>
      </w:r>
      <w:r w:rsidR="00912B8E" w:rsidRPr="00367958">
        <w:rPr>
          <w:rFonts w:ascii="Times New Roman" w:hAnsi="Times New Roman"/>
          <w:sz w:val="24"/>
          <w:szCs w:val="24"/>
          <w:highlight w:val="yellow"/>
          <w:lang w:val="ms-MY"/>
        </w:rPr>
        <w:t>]</w:t>
      </w:r>
      <w:r w:rsidR="00FC402C" w:rsidRPr="00367958">
        <w:rPr>
          <w:rFonts w:ascii="Times New Roman" w:hAnsi="Times New Roman"/>
          <w:sz w:val="24"/>
          <w:szCs w:val="24"/>
          <w:highlight w:val="yellow"/>
          <w:lang w:val="ms-MY"/>
        </w:rPr>
        <w:t>.</w:t>
      </w:r>
    </w:p>
    <w:p w14:paraId="2E03D4B2" w14:textId="762BC5E4" w:rsidR="00EF6FA4" w:rsidRPr="00E50A55" w:rsidRDefault="00FE4E9C" w:rsidP="007A4320">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Optimizing a concrete mixture involves finding a balance of components that minimizes costs while meeting performance criteria like workability, strength, and durability. Concrete ingredients are divided into cement pastes and aggregates, with the water-to-cement ratio key to cement paste quality. Aggregate properties, such as surface area and void content, influence the required amount of cement paste. Shape and size affect surface area, while particle size distribution impacts void content. By increasing the aggregate-to-cement ratio and reducing voids, cement paste demand can be lowered</w:t>
      </w:r>
      <w:r w:rsidR="00367958">
        <w:rPr>
          <w:rFonts w:ascii="Times New Roman" w:hAnsi="Times New Roman"/>
          <w:sz w:val="24"/>
          <w:szCs w:val="24"/>
          <w:lang w:val="ms-MY"/>
        </w:rPr>
        <w:t xml:space="preserve"> </w:t>
      </w:r>
      <w:r w:rsidR="0086567D" w:rsidRPr="00367958">
        <w:rPr>
          <w:rFonts w:ascii="Times New Roman" w:hAnsi="Times New Roman"/>
          <w:sz w:val="24"/>
          <w:szCs w:val="24"/>
          <w:highlight w:val="yellow"/>
          <w:lang w:val="ms-MY"/>
        </w:rPr>
        <w:t>[</w:t>
      </w:r>
      <w:r w:rsidR="00367958" w:rsidRPr="00367958">
        <w:rPr>
          <w:rFonts w:ascii="Times New Roman" w:hAnsi="Times New Roman"/>
          <w:sz w:val="24"/>
          <w:szCs w:val="24"/>
          <w:highlight w:val="yellow"/>
          <w:lang w:val="ms-MY"/>
        </w:rPr>
        <w:t>5,6</w:t>
      </w:r>
      <w:r w:rsidR="0086567D" w:rsidRPr="00367958">
        <w:rPr>
          <w:rFonts w:ascii="Times New Roman" w:hAnsi="Times New Roman"/>
          <w:sz w:val="24"/>
          <w:szCs w:val="24"/>
          <w:highlight w:val="yellow"/>
          <w:lang w:val="ms-MY"/>
        </w:rPr>
        <w:t>]</w:t>
      </w:r>
      <w:r w:rsidRPr="00367958">
        <w:rPr>
          <w:rFonts w:ascii="Times New Roman" w:hAnsi="Times New Roman"/>
          <w:sz w:val="24"/>
          <w:szCs w:val="24"/>
          <w:highlight w:val="yellow"/>
          <w:lang w:val="ms-MY"/>
        </w:rPr>
        <w:t>.</w:t>
      </w:r>
      <w:r w:rsidRPr="00E50A55">
        <w:rPr>
          <w:rFonts w:ascii="Times New Roman" w:hAnsi="Times New Roman"/>
          <w:sz w:val="24"/>
          <w:szCs w:val="24"/>
          <w:lang w:val="ms-MY"/>
        </w:rPr>
        <w:t xml:space="preserve"> A packing model helps select aggregates for minimal void content and maximum packing, which directly affects the cement paste requirement. Key parameters like water-to-cement ratio, coarse aggregate ratio, and cement content can be adjusted to optimize the design.</w:t>
      </w:r>
      <w:r w:rsidR="0086567D" w:rsidRPr="00E50A55">
        <w:rPr>
          <w:rFonts w:ascii="Times New Roman" w:hAnsi="Times New Roman"/>
          <w:sz w:val="24"/>
          <w:szCs w:val="24"/>
          <w:lang w:val="ms-MY"/>
        </w:rPr>
        <w:t xml:space="preserve"> </w:t>
      </w:r>
      <w:r w:rsidR="0086567D" w:rsidRPr="00EE2582">
        <w:rPr>
          <w:rFonts w:ascii="Times New Roman" w:hAnsi="Times New Roman"/>
          <w:sz w:val="24"/>
          <w:szCs w:val="24"/>
          <w:highlight w:val="yellow"/>
          <w:lang w:val="ms-MY"/>
        </w:rPr>
        <w:t>[</w:t>
      </w:r>
      <w:r w:rsidR="00EE2582" w:rsidRPr="00EE2582">
        <w:rPr>
          <w:rFonts w:ascii="Times New Roman" w:hAnsi="Times New Roman"/>
          <w:sz w:val="24"/>
          <w:szCs w:val="24"/>
          <w:highlight w:val="yellow"/>
          <w:lang w:val="ms-MY"/>
        </w:rPr>
        <w:t>7,8</w:t>
      </w:r>
      <w:r w:rsidR="0086567D" w:rsidRPr="00EE2582">
        <w:rPr>
          <w:rFonts w:ascii="Times New Roman" w:hAnsi="Times New Roman"/>
          <w:sz w:val="24"/>
          <w:szCs w:val="24"/>
          <w:highlight w:val="yellow"/>
          <w:lang w:val="ms-MY"/>
        </w:rPr>
        <w:t>].</w:t>
      </w:r>
    </w:p>
    <w:p w14:paraId="736D107E" w14:textId="718FAC18" w:rsidR="00DB314D" w:rsidRPr="00E50A55" w:rsidRDefault="00FC402C" w:rsidP="007A4320">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Parameter optimization is one of the most crucial steps in creating an effective and affordable high-value product production process. It takes time and does not consider the interactions between independent variables when using the traditional "one-factor-at-a-time technique." With minimum experimental runs, Response Surface Methodology (RSM), a potent optimization approach, may uncover factors and their relationships </w:t>
      </w:r>
      <w:r w:rsidR="00912B8E" w:rsidRPr="00E50A55">
        <w:rPr>
          <w:rFonts w:ascii="Times New Roman" w:hAnsi="Times New Roman"/>
          <w:sz w:val="24"/>
          <w:szCs w:val="24"/>
          <w:lang w:val="ms-MY"/>
        </w:rPr>
        <w:t>[</w:t>
      </w:r>
      <w:r w:rsidRPr="00127976">
        <w:rPr>
          <w:rFonts w:ascii="Times New Roman" w:hAnsi="Times New Roman"/>
          <w:sz w:val="24"/>
          <w:szCs w:val="24"/>
          <w:highlight w:val="yellow"/>
          <w:lang w:val="ms-MY"/>
        </w:rPr>
        <w:t>9</w:t>
      </w:r>
      <w:r w:rsidR="00912B8E" w:rsidRPr="00E50A55">
        <w:rPr>
          <w:rFonts w:ascii="Times New Roman" w:hAnsi="Times New Roman"/>
          <w:sz w:val="24"/>
          <w:szCs w:val="24"/>
          <w:lang w:val="ms-MY"/>
        </w:rPr>
        <w:t>]</w:t>
      </w:r>
      <w:r w:rsidRPr="00E50A55">
        <w:rPr>
          <w:rFonts w:ascii="Times New Roman" w:hAnsi="Times New Roman"/>
          <w:sz w:val="24"/>
          <w:szCs w:val="24"/>
          <w:lang w:val="ms-MY"/>
        </w:rPr>
        <w:t>.</w:t>
      </w:r>
      <w:r w:rsidR="00D425EB" w:rsidRPr="00E50A55">
        <w:rPr>
          <w:rFonts w:ascii="Times New Roman" w:hAnsi="Times New Roman"/>
          <w:sz w:val="24"/>
          <w:szCs w:val="24"/>
          <w:lang w:val="ms-MY"/>
        </w:rPr>
        <w:t xml:space="preserve"> </w:t>
      </w:r>
      <w:r w:rsidR="00DB314D" w:rsidRPr="00E50A55">
        <w:rPr>
          <w:rFonts w:ascii="Times New Roman" w:hAnsi="Times New Roman"/>
          <w:sz w:val="24"/>
          <w:szCs w:val="24"/>
          <w:lang w:val="ms-MY"/>
        </w:rPr>
        <w:t>This study aims to demonstrate the use of a statistical approach to optimize concrete mixture proportions, focusing on cementitious material content and the fine-to-total aggregate ratio. Polynomial regression was applied to model</w:t>
      </w:r>
      <w:r w:rsidR="00D425EB" w:rsidRPr="00E50A55">
        <w:rPr>
          <w:rFonts w:ascii="Times New Roman" w:hAnsi="Times New Roman"/>
          <w:sz w:val="24"/>
          <w:szCs w:val="24"/>
          <w:lang w:val="ms-MY"/>
        </w:rPr>
        <w:t>.</w:t>
      </w:r>
      <w:r w:rsidR="00DB314D" w:rsidRPr="00E50A55">
        <w:rPr>
          <w:rFonts w:ascii="Times New Roman" w:hAnsi="Times New Roman"/>
          <w:sz w:val="24"/>
          <w:szCs w:val="24"/>
          <w:lang w:val="ms-MY"/>
        </w:rPr>
        <w:t xml:space="preserve"> concrete strength, water absorption, and slump based on the mixing components.</w:t>
      </w:r>
      <w:r w:rsidRPr="00E50A55">
        <w:rPr>
          <w:rFonts w:ascii="Times New Roman" w:hAnsi="Times New Roman"/>
          <w:sz w:val="24"/>
          <w:szCs w:val="24"/>
          <w:lang w:val="ms-MY"/>
        </w:rPr>
        <w:t xml:space="preserve"> </w:t>
      </w:r>
      <w:r w:rsidR="00DB314D" w:rsidRPr="00E50A55">
        <w:rPr>
          <w:rFonts w:ascii="Times New Roman" w:hAnsi="Times New Roman"/>
          <w:sz w:val="24"/>
          <w:szCs w:val="24"/>
          <w:lang w:val="ms-MY"/>
        </w:rPr>
        <w:t>Statistical analysis of the experimental data showed that the developed models for compressive strength, water absorption, and slump effectively optimize mixture designs while accounting for different alternatives.</w:t>
      </w:r>
    </w:p>
    <w:p w14:paraId="47A9E977" w14:textId="571F0378" w:rsidR="00F11D08" w:rsidRDefault="00FC402C" w:rsidP="007A4320">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This work uses the RSM to construct experiments to explore the relationship between concrete strength, water intake/absorption, slump, and different influence factors. The experimental findings create the regression model between the influence parameters and concrete strength. The primary drawback of the ACI approach is that the mix design does not account for cement strength and that fine aggregate cannot be modified to accommodate varying cement amounts. Additionally, this method has no set procedure for combining aggregates of various sizes </w:t>
      </w:r>
      <w:r w:rsidR="003C2593" w:rsidRPr="00127976">
        <w:rPr>
          <w:rFonts w:ascii="Times New Roman" w:hAnsi="Times New Roman"/>
          <w:sz w:val="24"/>
          <w:szCs w:val="24"/>
          <w:highlight w:val="yellow"/>
          <w:lang w:val="ms-MY"/>
        </w:rPr>
        <w:t>[</w:t>
      </w:r>
      <w:r w:rsidR="00127976" w:rsidRPr="00127976">
        <w:rPr>
          <w:rFonts w:ascii="Times New Roman" w:hAnsi="Times New Roman"/>
          <w:sz w:val="24"/>
          <w:szCs w:val="24"/>
          <w:highlight w:val="yellow"/>
          <w:lang w:val="ms-MY"/>
        </w:rPr>
        <w:t>10</w:t>
      </w:r>
      <w:r w:rsidR="003C2593" w:rsidRPr="00127976">
        <w:rPr>
          <w:rFonts w:ascii="Times New Roman" w:hAnsi="Times New Roman"/>
          <w:sz w:val="24"/>
          <w:szCs w:val="24"/>
          <w:highlight w:val="yellow"/>
          <w:lang w:val="ms-MY"/>
        </w:rPr>
        <w:t>]</w:t>
      </w:r>
      <w:r w:rsidRPr="00127976">
        <w:rPr>
          <w:rFonts w:ascii="Times New Roman" w:hAnsi="Times New Roman"/>
          <w:sz w:val="24"/>
          <w:szCs w:val="24"/>
          <w:highlight w:val="yellow"/>
          <w:lang w:val="ms-MY"/>
        </w:rPr>
        <w:t>.</w:t>
      </w:r>
      <w:r w:rsidRPr="00E50A55">
        <w:rPr>
          <w:rFonts w:ascii="Times New Roman" w:hAnsi="Times New Roman"/>
          <w:sz w:val="24"/>
          <w:szCs w:val="24"/>
          <w:lang w:val="ms-MY"/>
        </w:rPr>
        <w:t xml:space="preserve"> </w:t>
      </w:r>
    </w:p>
    <w:p w14:paraId="7C482488" w14:textId="574A4FD2" w:rsidR="00A65922" w:rsidRPr="00D2237F" w:rsidRDefault="00F11D08" w:rsidP="00D2237F">
      <w:pPr>
        <w:pStyle w:val="TAMainText"/>
        <w:spacing w:line="360" w:lineRule="auto"/>
        <w:rPr>
          <w:rFonts w:ascii="Times New Roman" w:hAnsi="Times New Roman"/>
          <w:sz w:val="24"/>
          <w:szCs w:val="24"/>
          <w:shd w:val="clear" w:color="auto" w:fill="FFFFFF"/>
        </w:rPr>
      </w:pPr>
      <w:r w:rsidRPr="00E51570">
        <w:rPr>
          <w:rFonts w:ascii="Times New Roman" w:hAnsi="Times New Roman"/>
          <w:sz w:val="24"/>
          <w:szCs w:val="24"/>
          <w:shd w:val="clear" w:color="auto" w:fill="FFFFFF"/>
        </w:rPr>
        <w:t xml:space="preserve">ANN </w:t>
      </w:r>
      <w:r w:rsidR="002B681A" w:rsidRPr="00E51570">
        <w:rPr>
          <w:rFonts w:ascii="Times New Roman" w:hAnsi="Times New Roman"/>
          <w:sz w:val="24"/>
          <w:szCs w:val="24"/>
          <w:shd w:val="clear" w:color="auto" w:fill="FFFFFF"/>
        </w:rPr>
        <w:t xml:space="preserve">is an artificial tool of information processing inspired by biological neural network </w:t>
      </w:r>
      <w:r w:rsidR="00D36B45" w:rsidRPr="00E51570">
        <w:rPr>
          <w:rFonts w:ascii="Times New Roman" w:hAnsi="Times New Roman"/>
          <w:sz w:val="24"/>
          <w:szCs w:val="24"/>
          <w:shd w:val="clear" w:color="auto" w:fill="FFFFFF"/>
        </w:rPr>
        <w:t>systems</w:t>
      </w:r>
      <w:r w:rsidR="002B681A" w:rsidRPr="00E51570">
        <w:rPr>
          <w:rFonts w:ascii="Times New Roman" w:hAnsi="Times New Roman"/>
          <w:sz w:val="24"/>
          <w:szCs w:val="24"/>
          <w:shd w:val="clear" w:color="auto" w:fill="FFFFFF"/>
        </w:rPr>
        <w:t xml:space="preserve"> such as </w:t>
      </w:r>
      <w:r w:rsidR="00FF2079" w:rsidRPr="00E51570">
        <w:rPr>
          <w:rFonts w:ascii="Times New Roman" w:hAnsi="Times New Roman"/>
          <w:sz w:val="24"/>
          <w:szCs w:val="24"/>
          <w:shd w:val="clear" w:color="auto" w:fill="FFFFFF"/>
        </w:rPr>
        <w:t>the human</w:t>
      </w:r>
      <w:r w:rsidRPr="00E51570">
        <w:rPr>
          <w:rFonts w:ascii="Times New Roman" w:hAnsi="Times New Roman"/>
          <w:sz w:val="24"/>
          <w:szCs w:val="24"/>
          <w:shd w:val="clear" w:color="auto" w:fill="FFFFFF"/>
        </w:rPr>
        <w:t xml:space="preserve"> brain. ANN is made up of a group of three</w:t>
      </w:r>
      <w:r w:rsidR="00F2151C" w:rsidRPr="00E51570">
        <w:rPr>
          <w:rFonts w:ascii="Times New Roman" w:hAnsi="Times New Roman"/>
          <w:sz w:val="24"/>
          <w:szCs w:val="24"/>
          <w:shd w:val="clear" w:color="auto" w:fill="FFFFFF"/>
        </w:rPr>
        <w:t xml:space="preserve"> </w:t>
      </w:r>
      <w:r w:rsidR="00F2151C" w:rsidRPr="00127976">
        <w:rPr>
          <w:rFonts w:ascii="Times New Roman" w:hAnsi="Times New Roman"/>
          <w:sz w:val="24"/>
          <w:szCs w:val="24"/>
          <w:highlight w:val="yellow"/>
          <w:shd w:val="clear" w:color="auto" w:fill="FFFFFF"/>
        </w:rPr>
        <w:t>[</w:t>
      </w:r>
      <w:r w:rsidR="00127976" w:rsidRPr="00127976">
        <w:rPr>
          <w:rFonts w:ascii="Times New Roman" w:hAnsi="Times New Roman"/>
          <w:sz w:val="24"/>
          <w:szCs w:val="24"/>
          <w:highlight w:val="yellow"/>
          <w:shd w:val="clear" w:color="auto" w:fill="FFFFFF"/>
        </w:rPr>
        <w:t>1</w:t>
      </w:r>
      <w:r w:rsidR="00033B77" w:rsidRPr="00127976">
        <w:rPr>
          <w:rFonts w:ascii="Times New Roman" w:hAnsi="Times New Roman"/>
          <w:sz w:val="24"/>
          <w:szCs w:val="24"/>
          <w:highlight w:val="yellow"/>
          <w:shd w:val="clear" w:color="auto" w:fill="FFFFFF"/>
        </w:rPr>
        <w:t>1</w:t>
      </w:r>
      <w:r w:rsidR="00F2151C" w:rsidRPr="00127976">
        <w:rPr>
          <w:rFonts w:ascii="Times New Roman" w:hAnsi="Times New Roman"/>
          <w:sz w:val="24"/>
          <w:szCs w:val="24"/>
          <w:highlight w:val="yellow"/>
          <w:shd w:val="clear" w:color="auto" w:fill="FFFFFF"/>
        </w:rPr>
        <w:t>]</w:t>
      </w:r>
      <w:r w:rsidRPr="00E51570">
        <w:rPr>
          <w:rFonts w:ascii="Times New Roman" w:hAnsi="Times New Roman"/>
          <w:sz w:val="24"/>
          <w:szCs w:val="24"/>
          <w:shd w:val="clear" w:color="auto" w:fill="FFFFFF"/>
        </w:rPr>
        <w:t xml:space="preserve"> layers: the input layer, the hidden layer, and the output layer, as illustrated in Figure 1(a)</w:t>
      </w:r>
      <w:r w:rsidR="00F2151C" w:rsidRPr="00E51570">
        <w:rPr>
          <w:rFonts w:ascii="Times New Roman" w:hAnsi="Times New Roman"/>
          <w:sz w:val="24"/>
          <w:szCs w:val="24"/>
          <w:shd w:val="clear" w:color="auto" w:fill="FFFFFF"/>
        </w:rPr>
        <w:t xml:space="preserve"> </w:t>
      </w:r>
      <w:r w:rsidR="00F2151C" w:rsidRPr="00127976">
        <w:rPr>
          <w:rFonts w:ascii="Times New Roman" w:hAnsi="Times New Roman"/>
          <w:sz w:val="24"/>
          <w:szCs w:val="24"/>
          <w:highlight w:val="yellow"/>
          <w:shd w:val="clear" w:color="auto" w:fill="FFFFFF"/>
        </w:rPr>
        <w:t>[</w:t>
      </w:r>
      <w:r w:rsidR="00127976" w:rsidRPr="00127976">
        <w:rPr>
          <w:rFonts w:ascii="Times New Roman" w:hAnsi="Times New Roman"/>
          <w:sz w:val="24"/>
          <w:szCs w:val="24"/>
          <w:highlight w:val="yellow"/>
          <w:shd w:val="clear" w:color="auto" w:fill="FFFFFF"/>
        </w:rPr>
        <w:t>1</w:t>
      </w:r>
      <w:r w:rsidR="00033B77" w:rsidRPr="00127976">
        <w:rPr>
          <w:rFonts w:ascii="Times New Roman" w:hAnsi="Times New Roman"/>
          <w:sz w:val="24"/>
          <w:szCs w:val="24"/>
          <w:highlight w:val="yellow"/>
          <w:shd w:val="clear" w:color="auto" w:fill="FFFFFF"/>
        </w:rPr>
        <w:t>2</w:t>
      </w:r>
      <w:r w:rsidR="00F2151C" w:rsidRPr="00127976">
        <w:rPr>
          <w:rFonts w:ascii="Times New Roman" w:hAnsi="Times New Roman"/>
          <w:sz w:val="24"/>
          <w:szCs w:val="24"/>
          <w:highlight w:val="yellow"/>
          <w:shd w:val="clear" w:color="auto" w:fill="FFFFFF"/>
        </w:rPr>
        <w:t>]</w:t>
      </w:r>
      <w:r w:rsidRPr="00127976">
        <w:rPr>
          <w:rFonts w:ascii="Times New Roman" w:hAnsi="Times New Roman"/>
          <w:sz w:val="24"/>
          <w:szCs w:val="24"/>
          <w:highlight w:val="yellow"/>
          <w:shd w:val="clear" w:color="auto" w:fill="FFFFFF"/>
        </w:rPr>
        <w:t>.</w:t>
      </w:r>
      <w:r w:rsidRPr="00E51570">
        <w:rPr>
          <w:rFonts w:ascii="Times New Roman" w:hAnsi="Times New Roman"/>
          <w:sz w:val="24"/>
          <w:szCs w:val="24"/>
          <w:shd w:val="clear" w:color="auto" w:fill="FFFFFF"/>
        </w:rPr>
        <w:t xml:space="preserve">  </w:t>
      </w:r>
      <w:r w:rsidR="002B681A" w:rsidRPr="00E51570">
        <w:rPr>
          <w:rFonts w:ascii="Times New Roman" w:hAnsi="Times New Roman"/>
          <w:sz w:val="24"/>
          <w:szCs w:val="24"/>
          <w:shd w:val="clear" w:color="auto" w:fill="FFFFFF"/>
        </w:rPr>
        <w:t>ANN develops the</w:t>
      </w:r>
      <w:r w:rsidRPr="00E51570">
        <w:rPr>
          <w:rFonts w:ascii="Times New Roman" w:hAnsi="Times New Roman"/>
          <w:sz w:val="24"/>
          <w:szCs w:val="24"/>
          <w:shd w:val="clear" w:color="auto" w:fill="FFFFFF"/>
        </w:rPr>
        <w:t xml:space="preserve"> </w:t>
      </w:r>
      <w:r w:rsidR="002B681A" w:rsidRPr="00E51570">
        <w:rPr>
          <w:rFonts w:ascii="Times New Roman" w:hAnsi="Times New Roman"/>
          <w:sz w:val="24"/>
          <w:szCs w:val="24"/>
          <w:shd w:val="clear" w:color="auto" w:fill="FFFFFF"/>
        </w:rPr>
        <w:t>relationship between inputs and outputs by learning the mapping algorithm of data series</w:t>
      </w:r>
      <w:r w:rsidR="00F2151C" w:rsidRPr="00E51570">
        <w:rPr>
          <w:rFonts w:ascii="Times New Roman" w:hAnsi="Times New Roman"/>
          <w:sz w:val="24"/>
          <w:szCs w:val="24"/>
          <w:shd w:val="clear" w:color="auto" w:fill="FFFFFF"/>
        </w:rPr>
        <w:t xml:space="preserve"> </w:t>
      </w:r>
      <w:r w:rsidR="00F2151C" w:rsidRPr="00054557">
        <w:rPr>
          <w:rFonts w:ascii="Times New Roman" w:hAnsi="Times New Roman"/>
          <w:sz w:val="24"/>
          <w:szCs w:val="24"/>
          <w:highlight w:val="yellow"/>
          <w:shd w:val="clear" w:color="auto" w:fill="FFFFFF"/>
        </w:rPr>
        <w:t>[</w:t>
      </w:r>
      <w:r w:rsidR="00127976">
        <w:rPr>
          <w:rFonts w:ascii="Times New Roman" w:hAnsi="Times New Roman"/>
          <w:sz w:val="24"/>
          <w:szCs w:val="24"/>
          <w:highlight w:val="yellow"/>
          <w:shd w:val="clear" w:color="auto" w:fill="FFFFFF"/>
        </w:rPr>
        <w:t>1</w:t>
      </w:r>
      <w:r w:rsidR="00033B77" w:rsidRPr="00054557">
        <w:rPr>
          <w:rFonts w:ascii="Times New Roman" w:hAnsi="Times New Roman"/>
          <w:sz w:val="24"/>
          <w:szCs w:val="24"/>
          <w:highlight w:val="yellow"/>
          <w:shd w:val="clear" w:color="auto" w:fill="FFFFFF"/>
        </w:rPr>
        <w:t>2</w:t>
      </w:r>
      <w:r w:rsidR="00FF2079" w:rsidRPr="00054557">
        <w:rPr>
          <w:rFonts w:ascii="Times New Roman" w:hAnsi="Times New Roman"/>
          <w:sz w:val="24"/>
          <w:szCs w:val="24"/>
          <w:highlight w:val="yellow"/>
          <w:shd w:val="clear" w:color="auto" w:fill="FFFFFF"/>
        </w:rPr>
        <w:t>]</w:t>
      </w:r>
      <w:r w:rsidRPr="00054557">
        <w:rPr>
          <w:rFonts w:ascii="Times New Roman" w:hAnsi="Times New Roman"/>
          <w:sz w:val="24"/>
          <w:szCs w:val="24"/>
          <w:highlight w:val="yellow"/>
          <w:shd w:val="clear" w:color="auto" w:fill="FFFFFF"/>
        </w:rPr>
        <w:t>.</w:t>
      </w:r>
    </w:p>
    <w:p w14:paraId="4C6ECA92" w14:textId="159B7A8C" w:rsidR="00054557" w:rsidRPr="00321FEB" w:rsidRDefault="00A65922" w:rsidP="00321FEB">
      <w:pPr>
        <w:pStyle w:val="TAMainText"/>
        <w:spacing w:line="360" w:lineRule="auto"/>
        <w:rPr>
          <w:rFonts w:ascii="Times New Roman" w:hAnsi="Times New Roman"/>
          <w:sz w:val="24"/>
          <w:szCs w:val="24"/>
          <w:lang w:val="ms-MY"/>
        </w:rPr>
      </w:pPr>
      <w:r w:rsidRPr="00A65922">
        <w:rPr>
          <w:rFonts w:ascii="Times New Roman" w:hAnsi="Times New Roman"/>
          <w:sz w:val="24"/>
          <w:szCs w:val="24"/>
          <w:highlight w:val="yellow"/>
          <w:lang w:val="ms-MY"/>
        </w:rPr>
        <w:lastRenderedPageBreak/>
        <w:t>The main objectives of this research are to optimize the concrete mix design using Response Surface Methodology (RSM) and Artificial Neural Network (ANN) to enhance the strength and durability of concrete by utilizing locally available materials. The primary goal was to determine the optimal proportions of sand, cement, and coarse aggregates that would achieve maximum strength and durability in concrete. The purpose of this study is to explore an effective and environmentally friendly approach to reduce costs by optimizing concrete mix designs using locally sourced materials.</w:t>
      </w:r>
      <w:r w:rsidR="00321FEB">
        <w:rPr>
          <w:rFonts w:ascii="Times New Roman" w:hAnsi="Times New Roman"/>
          <w:sz w:val="24"/>
          <w:szCs w:val="24"/>
          <w:highlight w:val="yellow"/>
          <w:lang w:val="ms-MY"/>
        </w:rPr>
        <w:t xml:space="preserve"> </w:t>
      </w:r>
      <w:r w:rsidR="00321FEB" w:rsidRPr="00321FEB">
        <w:rPr>
          <w:rFonts w:ascii="Times New Roman" w:hAnsi="Times New Roman"/>
          <w:sz w:val="24"/>
          <w:szCs w:val="24"/>
          <w:highlight w:val="yellow"/>
          <w:lang w:val="ms-MY"/>
        </w:rPr>
        <w:t>This study optimizes concrete mix proportions</w:t>
      </w:r>
      <w:r w:rsidR="00AF4734">
        <w:rPr>
          <w:rFonts w:ascii="Times New Roman" w:hAnsi="Times New Roman"/>
          <w:sz w:val="24"/>
          <w:szCs w:val="24"/>
          <w:highlight w:val="yellow"/>
          <w:lang w:val="ms-MY"/>
        </w:rPr>
        <w:t xml:space="preserve"> </w:t>
      </w:r>
      <w:r w:rsidR="00321FEB" w:rsidRPr="00321FEB">
        <w:rPr>
          <w:rFonts w:ascii="Times New Roman" w:hAnsi="Times New Roman"/>
          <w:sz w:val="24"/>
          <w:szCs w:val="24"/>
          <w:highlight w:val="yellow"/>
          <w:lang w:val="ms-MY"/>
        </w:rPr>
        <w:t>cement, sand, and aggregates</w:t>
      </w:r>
      <w:r w:rsidR="000E2CA8">
        <w:rPr>
          <w:rFonts w:ascii="Times New Roman" w:hAnsi="Times New Roman"/>
          <w:sz w:val="24"/>
          <w:szCs w:val="24"/>
          <w:highlight w:val="yellow"/>
          <w:lang w:val="ms-MY"/>
        </w:rPr>
        <w:t>-</w:t>
      </w:r>
      <w:r w:rsidR="00321FEB" w:rsidRPr="00321FEB">
        <w:rPr>
          <w:rFonts w:ascii="Times New Roman" w:hAnsi="Times New Roman"/>
          <w:sz w:val="24"/>
          <w:szCs w:val="24"/>
          <w:highlight w:val="yellow"/>
          <w:lang w:val="ms-MY"/>
        </w:rPr>
        <w:t>for maximum strength and durability using Response Surface Methodology (RSM) and Artificial Neural Networks (ANN). It also evaluates cost-effective and sustainable production with local materials while analyzing component interactions to enhance performance.</w:t>
      </w:r>
    </w:p>
    <w:p w14:paraId="6A8A672B" w14:textId="49834805" w:rsidR="00C81C3E" w:rsidRPr="006013DF" w:rsidRDefault="00C81C3E" w:rsidP="00C81C3E">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Pr="006013DF">
        <w:rPr>
          <w:rFonts w:ascii="Times New Roman" w:hAnsi="Times New Roman"/>
          <w:b/>
          <w:color w:val="000000" w:themeColor="text1"/>
          <w:sz w:val="24"/>
          <w:szCs w:val="24"/>
        </w:rPr>
        <w:t>. Literature review</w:t>
      </w:r>
    </w:p>
    <w:p w14:paraId="5AA4BFAD" w14:textId="77777777" w:rsidR="00C81C3E" w:rsidRPr="00E50A55" w:rsidRDefault="00C81C3E" w:rsidP="00C81C3E">
      <w:pPr>
        <w:spacing w:line="360" w:lineRule="auto"/>
        <w:rPr>
          <w:rFonts w:ascii="Times New Roman" w:hAnsi="Times New Roman"/>
          <w:sz w:val="24"/>
          <w:szCs w:val="24"/>
        </w:rPr>
      </w:pPr>
      <w:r w:rsidRPr="00E50A55">
        <w:rPr>
          <w:rFonts w:ascii="Times New Roman" w:hAnsi="Times New Roman"/>
          <w:sz w:val="24"/>
          <w:szCs w:val="24"/>
        </w:rPr>
        <w:t>Wong &amp; Kwan used regular Portland cement following British Standard 12:1996, while Fennis and Walraven worked with both blast furnace slag cement and regular Portland cement. For mortar, Wong &amp; Kwan used aggregate particles smaller than 1.2 mm, and for concrete mix, they used particles larger than 1.2 mm. Kwan and Wong utilized pulverized fly ash as a cementation material by BS 3892: Part 1: 1982. Kwan and Wong used ASTM C 1240-03 compliant condensed silica fume as the cementation material in their studies. In their research, Kwan and Wong employed two different kinds of superplasticizers: formaldehyde condensate based on naphthalene and polycarboxylate-based, cross-linked polymer.</w:t>
      </w:r>
    </w:p>
    <w:p w14:paraId="7D5A2EA1" w14:textId="52942747" w:rsidR="00C81C3E" w:rsidRPr="006013DF" w:rsidRDefault="00C81C3E" w:rsidP="00C81C3E">
      <w:pPr>
        <w:pStyle w:val="BodyText"/>
        <w:numPr>
          <w:ilvl w:val="0"/>
          <w:numId w:val="15"/>
        </w:numPr>
        <w:tabs>
          <w:tab w:val="left" w:pos="1680"/>
        </w:tabs>
        <w:spacing w:line="360" w:lineRule="auto"/>
        <w:ind w:right="105"/>
        <w:rPr>
          <w:rFonts w:ascii="Times New Roman" w:hAnsi="Times New Roman" w:cs="Times New Roman"/>
          <w:bCs/>
        </w:rPr>
      </w:pPr>
      <w:r w:rsidRPr="00E50A55">
        <w:rPr>
          <w:rFonts w:ascii="Times New Roman" w:hAnsi="Times New Roman" w:cs="Times New Roman"/>
        </w:rPr>
        <w:t xml:space="preserve">The packing densities of cementation materials comprising condensed silica fume, fly ash that has been ground up, and regular Portland cement were measured by Kwan and Wong. The findings for non-blended materials showed that while adding a polycarboxylate-based superplasticizer could reduce the packing density of condensed silica fume, adding regular Portland cement and ground fly ash will invariably </w:t>
      </w:r>
      <w:r w:rsidRPr="006013DF">
        <w:rPr>
          <w:rFonts w:ascii="Times New Roman" w:hAnsi="Times New Roman" w:cs="Times New Roman"/>
        </w:rPr>
        <w:t xml:space="preserve">result in higher packing densities </w:t>
      </w:r>
      <w:r w:rsidRPr="00054557">
        <w:rPr>
          <w:rFonts w:ascii="Times New Roman" w:hAnsi="Times New Roman" w:cs="Times New Roman"/>
          <w:highlight w:val="yellow"/>
        </w:rPr>
        <w:t>[</w:t>
      </w:r>
      <w:r w:rsidR="00CD36DE">
        <w:rPr>
          <w:rFonts w:ascii="Times New Roman" w:hAnsi="Times New Roman" w:cs="Times New Roman"/>
          <w:highlight w:val="yellow"/>
        </w:rPr>
        <w:t>13</w:t>
      </w:r>
      <w:r w:rsidRPr="00054557">
        <w:rPr>
          <w:rFonts w:ascii="Times New Roman" w:hAnsi="Times New Roman" w:cs="Times New Roman"/>
          <w:highlight w:val="yellow"/>
        </w:rPr>
        <w:t>].</w:t>
      </w:r>
    </w:p>
    <w:p w14:paraId="07BBCE14" w14:textId="0EF5AAC5" w:rsidR="00C81C3E" w:rsidRPr="006013DF" w:rsidRDefault="00C81C3E" w:rsidP="00C81C3E">
      <w:pPr>
        <w:pStyle w:val="BodyText"/>
        <w:numPr>
          <w:ilvl w:val="0"/>
          <w:numId w:val="15"/>
        </w:numPr>
        <w:tabs>
          <w:tab w:val="left" w:pos="1680"/>
        </w:tabs>
        <w:spacing w:line="360" w:lineRule="auto"/>
        <w:ind w:right="105"/>
        <w:jc w:val="both"/>
        <w:rPr>
          <w:rFonts w:ascii="Times New Roman" w:hAnsi="Times New Roman" w:cs="Times New Roman"/>
          <w:bCs/>
        </w:rPr>
      </w:pPr>
      <w:r w:rsidRPr="006013DF">
        <w:rPr>
          <w:rFonts w:ascii="Times New Roman" w:eastAsia="Times New Roman" w:hAnsi="Times New Roman" w:cs="Times New Roman"/>
          <w:lang w:bidi="ar-SA"/>
        </w:rPr>
        <w:t xml:space="preserve">Concrete is among the most affordable and widely utilized building materials. Specific qualities for both the flexible and hardened concrete stages must be considered during design. Accurately distributing </w:t>
      </w:r>
      <w:r w:rsidR="006630BF" w:rsidRPr="006013DF">
        <w:rPr>
          <w:rFonts w:ascii="Times New Roman" w:eastAsia="Times New Roman" w:hAnsi="Times New Roman" w:cs="Times New Roman"/>
          <w:lang w:bidi="ar-SA"/>
        </w:rPr>
        <w:t>concrete components</w:t>
      </w:r>
      <w:r w:rsidRPr="006013DF">
        <w:rPr>
          <w:rFonts w:ascii="Times New Roman" w:eastAsia="Times New Roman" w:hAnsi="Times New Roman" w:cs="Times New Roman"/>
          <w:lang w:bidi="ar-SA"/>
        </w:rPr>
        <w:t xml:space="preserve"> to maximize their qualities by site specifications is known as concrete mix design </w:t>
      </w:r>
      <w:r w:rsidRPr="00054557">
        <w:rPr>
          <w:rFonts w:ascii="Times New Roman" w:eastAsia="Times New Roman" w:hAnsi="Times New Roman" w:cs="Times New Roman"/>
          <w:highlight w:val="yellow"/>
          <w:lang w:bidi="ar-SA"/>
        </w:rPr>
        <w:t>[</w:t>
      </w:r>
      <w:r w:rsidR="00CD36DE">
        <w:rPr>
          <w:rFonts w:ascii="Times New Roman" w:eastAsia="Times New Roman" w:hAnsi="Times New Roman" w:cs="Times New Roman"/>
          <w:highlight w:val="yellow"/>
          <w:lang w:bidi="ar-SA"/>
        </w:rPr>
        <w:t>1</w:t>
      </w:r>
      <w:r w:rsidR="008E6973">
        <w:rPr>
          <w:rFonts w:ascii="Times New Roman" w:eastAsia="Times New Roman" w:hAnsi="Times New Roman" w:cs="Times New Roman"/>
          <w:highlight w:val="yellow"/>
          <w:lang w:bidi="ar-SA"/>
        </w:rPr>
        <w:t>4</w:t>
      </w:r>
      <w:r w:rsidR="00CD36DE">
        <w:rPr>
          <w:rFonts w:ascii="Times New Roman" w:eastAsia="Times New Roman" w:hAnsi="Times New Roman" w:cs="Times New Roman"/>
          <w:highlight w:val="yellow"/>
          <w:lang w:bidi="ar-SA"/>
        </w:rPr>
        <w:t>,1</w:t>
      </w:r>
      <w:r w:rsidR="008E6973">
        <w:rPr>
          <w:rFonts w:ascii="Times New Roman" w:eastAsia="Times New Roman" w:hAnsi="Times New Roman" w:cs="Times New Roman"/>
          <w:highlight w:val="yellow"/>
          <w:lang w:bidi="ar-SA"/>
        </w:rPr>
        <w:t>5</w:t>
      </w:r>
      <w:r w:rsidRPr="00054557">
        <w:rPr>
          <w:rFonts w:ascii="Times New Roman" w:eastAsia="Times New Roman" w:hAnsi="Times New Roman" w:cs="Times New Roman"/>
          <w:highlight w:val="yellow"/>
          <w:lang w:bidi="ar-SA"/>
        </w:rPr>
        <w:t>].</w:t>
      </w:r>
      <w:r w:rsidRPr="006013DF">
        <w:rPr>
          <w:rFonts w:ascii="Times New Roman" w:eastAsia="Times New Roman" w:hAnsi="Times New Roman" w:cs="Times New Roman"/>
          <w:lang w:bidi="ar-SA"/>
        </w:rPr>
        <w:t xml:space="preserve"> Put another way, it establishes the most cost-effective ratios between the various concrete components to produce the required strength and workability.</w:t>
      </w:r>
    </w:p>
    <w:p w14:paraId="4ADD84D8" w14:textId="27EB53D9" w:rsidR="00C81C3E" w:rsidRPr="006013DF" w:rsidRDefault="00C81C3E" w:rsidP="00C81C3E">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In 1988, Professor H. Okamura invented and released self-compacting concrete (SCC) to increase the longevity of structures built by unskilled laborers. The three characteristics of SCC—passing ability, filling ability, and segregation resistance—set it apart from conventional concrete.  Professionals and researchers working in this field should take note of this information. By adding additives or custom mix designs, SCC can be further enhanced to identify the optimal option. Design </w:t>
      </w:r>
      <w:r w:rsidRPr="006013DF">
        <w:rPr>
          <w:rFonts w:ascii="Times New Roman" w:hAnsi="Times New Roman" w:cs="Times New Roman"/>
          <w:bCs/>
        </w:rPr>
        <w:lastRenderedPageBreak/>
        <w:t xml:space="preserve">approaches can be divided into six types according to various concepts and criteria: The strength-based design method, paste rheology method, Eco-SCC mix design method, statistical factorial design method, empirical design method, and particle packing method are some of the key approaches used in concrete mixture design </w:t>
      </w:r>
      <w:r w:rsidRPr="00054557">
        <w:rPr>
          <w:rFonts w:ascii="Times New Roman" w:hAnsi="Times New Roman" w:cs="Times New Roman"/>
          <w:bCs/>
          <w:highlight w:val="yellow"/>
        </w:rPr>
        <w:t>[</w:t>
      </w:r>
      <w:r w:rsidR="002F29E8">
        <w:rPr>
          <w:rFonts w:ascii="Times New Roman" w:hAnsi="Times New Roman" w:cs="Times New Roman"/>
          <w:bCs/>
          <w:highlight w:val="yellow"/>
        </w:rPr>
        <w:t>16</w:t>
      </w:r>
      <w:r w:rsidRPr="00054557">
        <w:rPr>
          <w:rFonts w:ascii="Times New Roman" w:hAnsi="Times New Roman" w:cs="Times New Roman"/>
          <w:bCs/>
          <w:highlight w:val="yellow"/>
        </w:rPr>
        <w:t>].</w:t>
      </w:r>
    </w:p>
    <w:p w14:paraId="2F3E396C" w14:textId="35DE2CBC" w:rsidR="00C81C3E" w:rsidRPr="006013DF" w:rsidRDefault="00C81C3E" w:rsidP="00C81C3E">
      <w:pPr>
        <w:pStyle w:val="BodyText"/>
        <w:numPr>
          <w:ilvl w:val="0"/>
          <w:numId w:val="15"/>
        </w:numPr>
        <w:tabs>
          <w:tab w:val="left" w:pos="1680"/>
        </w:tabs>
        <w:spacing w:line="360" w:lineRule="auto"/>
        <w:ind w:right="101"/>
        <w:jc w:val="both"/>
        <w:rPr>
          <w:rFonts w:ascii="Times New Roman" w:hAnsi="Times New Roman" w:cs="Times New Roman"/>
          <w:bCs/>
        </w:rPr>
      </w:pPr>
      <w:r w:rsidRPr="00E50A55">
        <w:rPr>
          <w:rFonts w:ascii="Times New Roman" w:hAnsi="Times New Roman" w:cs="Times New Roman"/>
          <w:bCs/>
        </w:rPr>
        <w:t xml:space="preserve">The theory of particle packing has drawn the attention of numerous researchers in the domains of metallurgy, ceramics, and concrete technology in recent times. The theory is predicated on the idea of void minimization. Particle packing is utilized in the field of concrete technology to achieve a dense structure in concrete. It is an isolated, fully crowded virtual stage made of concrete. Combining aggregates, cementitious ingredients, and super plasticizers gives concrete workability, strength, and durability. Achieving the highest packing density of aggregate depends critically on the size, shape, and kind of parent rock. The method's foundation is provided by the packing properties of the aggregate and </w:t>
      </w:r>
      <w:r w:rsidRPr="006013DF">
        <w:rPr>
          <w:rFonts w:ascii="Times New Roman" w:hAnsi="Times New Roman" w:cs="Times New Roman"/>
          <w:bCs/>
        </w:rPr>
        <w:t xml:space="preserve">how they affect the packing of the aggregate mixture </w:t>
      </w:r>
      <w:r w:rsidRPr="00054557">
        <w:rPr>
          <w:rFonts w:ascii="Times New Roman" w:hAnsi="Times New Roman" w:cs="Times New Roman"/>
          <w:bCs/>
          <w:highlight w:val="yellow"/>
        </w:rPr>
        <w:t>[</w:t>
      </w:r>
      <w:r w:rsidR="002F29E8">
        <w:rPr>
          <w:rFonts w:ascii="Times New Roman" w:hAnsi="Times New Roman" w:cs="Times New Roman"/>
          <w:bCs/>
          <w:highlight w:val="yellow"/>
        </w:rPr>
        <w:t>17</w:t>
      </w:r>
      <w:r w:rsidRPr="00054557">
        <w:rPr>
          <w:rFonts w:ascii="Times New Roman" w:hAnsi="Times New Roman" w:cs="Times New Roman"/>
          <w:bCs/>
          <w:highlight w:val="yellow"/>
        </w:rPr>
        <w:t>].</w:t>
      </w:r>
      <w:r w:rsidRPr="006013DF">
        <w:rPr>
          <w:rFonts w:ascii="Times New Roman" w:hAnsi="Times New Roman" w:cs="Times New Roman"/>
          <w:bCs/>
        </w:rPr>
        <w:t xml:space="preserve"> </w:t>
      </w:r>
    </w:p>
    <w:p w14:paraId="012DADBE" w14:textId="15D68371" w:rsidR="00C81C3E" w:rsidRPr="006013DF" w:rsidRDefault="00C81C3E" w:rsidP="00C81C3E">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The study examines the strength efficiency of flash and rotary kiln metakaolin in concrete. An efficiency factor (k) is developed to assess strength efficiency based on pozzolan concentration and relative strength, utilizing the Smith and </w:t>
      </w:r>
      <w:proofErr w:type="spellStart"/>
      <w:r w:rsidRPr="006013DF">
        <w:rPr>
          <w:rFonts w:ascii="Times New Roman" w:hAnsi="Times New Roman" w:cs="Times New Roman"/>
          <w:bCs/>
        </w:rPr>
        <w:t>Bolomey</w:t>
      </w:r>
      <w:proofErr w:type="spellEnd"/>
      <w:r w:rsidRPr="006013DF">
        <w:rPr>
          <w:rFonts w:ascii="Times New Roman" w:hAnsi="Times New Roman" w:cs="Times New Roman"/>
          <w:bCs/>
        </w:rPr>
        <w:t xml:space="preserve"> modified model. The current investigation demonstrates that the effectiveness of metakaolin-modified concrete declines as the amount of metakaolin substitutions rises by up to 30%. After 14 days of curing, replacing ordinary Portland cement (OPC) with up to 30% rotary-calcined metakaolin (RMK) or flash-calcined metakaolin (FMK) in the mixtures resulted in improved strength properties compared to the control concrete. FMK-blended concrete demonstrated higher strength qualities and </w:t>
      </w:r>
      <w:r>
        <w:rPr>
          <w:rFonts w:ascii="Times New Roman" w:hAnsi="Times New Roman" w:cs="Times New Roman"/>
          <w:bCs/>
        </w:rPr>
        <w:t>good</w:t>
      </w:r>
      <w:r w:rsidRPr="006013DF">
        <w:rPr>
          <w:rFonts w:ascii="Times New Roman" w:hAnsi="Times New Roman" w:cs="Times New Roman"/>
          <w:bCs/>
        </w:rPr>
        <w:t xml:space="preserve"> k values than RMK-blended concrete </w:t>
      </w:r>
      <w:r w:rsidRPr="00054557">
        <w:rPr>
          <w:rFonts w:ascii="Times New Roman" w:hAnsi="Times New Roman" w:cs="Times New Roman"/>
          <w:bCs/>
          <w:highlight w:val="yellow"/>
        </w:rPr>
        <w:t>[</w:t>
      </w:r>
      <w:r w:rsidR="002F29E8">
        <w:rPr>
          <w:rFonts w:ascii="Times New Roman" w:hAnsi="Times New Roman" w:cs="Times New Roman"/>
          <w:bCs/>
          <w:highlight w:val="yellow"/>
        </w:rPr>
        <w:t>18</w:t>
      </w:r>
      <w:r w:rsidRPr="00054557">
        <w:rPr>
          <w:rFonts w:ascii="Times New Roman" w:hAnsi="Times New Roman" w:cs="Times New Roman"/>
          <w:bCs/>
          <w:highlight w:val="yellow"/>
        </w:rPr>
        <w:t>].</w:t>
      </w:r>
    </w:p>
    <w:p w14:paraId="506F0CC4" w14:textId="3363D84F" w:rsidR="00C81C3E" w:rsidRPr="006013DF" w:rsidRDefault="00C81C3E" w:rsidP="00C81C3E">
      <w:pPr>
        <w:pStyle w:val="BodyText"/>
        <w:numPr>
          <w:ilvl w:val="0"/>
          <w:numId w:val="15"/>
        </w:numPr>
        <w:tabs>
          <w:tab w:val="left" w:pos="1680"/>
        </w:tabs>
        <w:spacing w:line="360" w:lineRule="auto"/>
        <w:ind w:right="101"/>
        <w:jc w:val="both"/>
        <w:rPr>
          <w:rFonts w:ascii="Times New Roman" w:hAnsi="Times New Roman" w:cs="Times New Roman"/>
          <w:bCs/>
        </w:rPr>
      </w:pPr>
      <w:r w:rsidRPr="00E50A55">
        <w:rPr>
          <w:rFonts w:ascii="Times New Roman" w:hAnsi="Times New Roman" w:cs="Times New Roman"/>
          <w:bCs/>
        </w:rPr>
        <w:t xml:space="preserve">Waste foundry sand (WFS) is a solid waste generated by the metal casting industry worldwide. The challenge of WFS utilization and disposal is becoming increasingly urgent across the globe. Because WFS contains both organic and inorganic components that have the potential to contaminate the environment and seriously harm human health, it is referred to as a hazardous material. The project's goal is to use WFS as a fine aggregate in concrete again in large quantities. The primary challenge in developing self-compacting concrete (SCC) is ensuring the robustness of the mixture. To study the impact of waste foundry sand (WFS) on SCC strength, six mixtures were created with WFS content up to 50%, and metakaolin </w:t>
      </w:r>
      <w:r w:rsidRPr="006013DF">
        <w:rPr>
          <w:rFonts w:ascii="Times New Roman" w:hAnsi="Times New Roman" w:cs="Times New Roman"/>
          <w:bCs/>
        </w:rPr>
        <w:t xml:space="preserve">was used as a cement substitute at a constant ratio. The mixtures were incrementally adjusted in 10% steps </w:t>
      </w:r>
      <w:r w:rsidRPr="00054557">
        <w:rPr>
          <w:rFonts w:ascii="Times New Roman" w:hAnsi="Times New Roman" w:cs="Times New Roman"/>
          <w:bCs/>
          <w:highlight w:val="yellow"/>
        </w:rPr>
        <w:t>[</w:t>
      </w:r>
      <w:r w:rsidR="002F29E8">
        <w:rPr>
          <w:rFonts w:ascii="Times New Roman" w:hAnsi="Times New Roman" w:cs="Times New Roman"/>
          <w:bCs/>
          <w:highlight w:val="yellow"/>
        </w:rPr>
        <w:t>19</w:t>
      </w:r>
      <w:r w:rsidRPr="00054557">
        <w:rPr>
          <w:rFonts w:ascii="Times New Roman" w:hAnsi="Times New Roman" w:cs="Times New Roman"/>
          <w:bCs/>
          <w:highlight w:val="yellow"/>
        </w:rPr>
        <w:t>].</w:t>
      </w:r>
    </w:p>
    <w:p w14:paraId="4998DEE8" w14:textId="2849A211" w:rsidR="00054557" w:rsidRDefault="00C81C3E" w:rsidP="00E95833">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Self-compacting concrete is an engineering achievement due to its beneficial properties and lightweight aggregate concrete. However, its use in civil engineering is limited due to insufficient research. This review aims to provide a comprehensive analysis of lightweight, self-compacting </w:t>
      </w:r>
      <w:r w:rsidRPr="006013DF">
        <w:rPr>
          <w:rFonts w:ascii="Times New Roman" w:hAnsi="Times New Roman" w:cs="Times New Roman"/>
          <w:bCs/>
        </w:rPr>
        <w:lastRenderedPageBreak/>
        <w:t xml:space="preserve">concrete using various sustainable and natural lightweight aggregates. The lightweight aggregates play a key role in the material's bulk density and strength variations. The study shows that lightweight self-compacting concrete can achieve densities below 1000 kg/m³ by carefully assessing the impact of different aggregates and other factors on workability, strength, and durability </w:t>
      </w:r>
      <w:r w:rsidRPr="00054557">
        <w:rPr>
          <w:rFonts w:ascii="Times New Roman" w:hAnsi="Times New Roman" w:cs="Times New Roman"/>
          <w:bCs/>
          <w:highlight w:val="yellow"/>
        </w:rPr>
        <w:t>[</w:t>
      </w:r>
      <w:r w:rsidR="002F29E8">
        <w:rPr>
          <w:rFonts w:ascii="Times New Roman" w:hAnsi="Times New Roman" w:cs="Times New Roman"/>
          <w:bCs/>
          <w:highlight w:val="yellow"/>
        </w:rPr>
        <w:t>20</w:t>
      </w:r>
      <w:r w:rsidRPr="00054557">
        <w:rPr>
          <w:rFonts w:ascii="Times New Roman" w:hAnsi="Times New Roman" w:cs="Times New Roman"/>
          <w:bCs/>
          <w:highlight w:val="yellow"/>
        </w:rPr>
        <w:t>].</w:t>
      </w:r>
    </w:p>
    <w:p w14:paraId="23C1F29B" w14:textId="77777777" w:rsidR="004809EA" w:rsidRDefault="004809EA" w:rsidP="002B681A">
      <w:pPr>
        <w:pStyle w:val="TAMainText"/>
        <w:spacing w:line="360" w:lineRule="auto"/>
        <w:ind w:firstLine="0"/>
        <w:rPr>
          <w:rFonts w:ascii="Times New Roman" w:hAnsi="Times New Roman"/>
          <w:bCs/>
          <w:color w:val="000000"/>
          <w:sz w:val="24"/>
          <w:szCs w:val="24"/>
        </w:rPr>
      </w:pPr>
    </w:p>
    <w:p w14:paraId="0E2DA289" w14:textId="77777777" w:rsidR="00647FE9" w:rsidRDefault="00E95833" w:rsidP="00647FE9">
      <w:pPr>
        <w:pStyle w:val="TAMainText"/>
        <w:spacing w:line="360" w:lineRule="auto"/>
        <w:ind w:firstLine="0"/>
        <w:rPr>
          <w:rFonts w:ascii="Times New Roman" w:eastAsia="Georgia" w:hAnsi="Times New Roman"/>
          <w:b/>
          <w:sz w:val="24"/>
          <w:szCs w:val="24"/>
          <w:lang w:bidi="en-US"/>
        </w:rPr>
      </w:pPr>
      <w:r w:rsidRPr="00E95833">
        <w:rPr>
          <w:rFonts w:ascii="Times New Roman" w:eastAsia="Georgia" w:hAnsi="Times New Roman"/>
          <w:b/>
          <w:sz w:val="24"/>
          <w:szCs w:val="24"/>
          <w:lang w:bidi="en-US"/>
        </w:rPr>
        <w:t>3. Methodology</w:t>
      </w:r>
      <w:r>
        <w:rPr>
          <w:rFonts w:ascii="Times New Roman" w:eastAsia="Georgia" w:hAnsi="Times New Roman"/>
          <w:b/>
          <w:sz w:val="24"/>
          <w:szCs w:val="24"/>
          <w:lang w:bidi="en-US"/>
        </w:rPr>
        <w:t>:</w:t>
      </w:r>
    </w:p>
    <w:p w14:paraId="1FBE3005" w14:textId="7EAB56CB" w:rsidR="00326703" w:rsidRPr="00647FE9" w:rsidRDefault="00D84CD9" w:rsidP="00647FE9">
      <w:pPr>
        <w:pStyle w:val="TAMainText"/>
        <w:spacing w:line="360" w:lineRule="auto"/>
        <w:ind w:firstLine="0"/>
        <w:rPr>
          <w:rFonts w:ascii="Times New Roman" w:eastAsia="Georgia" w:hAnsi="Times New Roman"/>
          <w:b/>
          <w:sz w:val="24"/>
          <w:szCs w:val="24"/>
          <w:lang w:bidi="en-US"/>
        </w:rPr>
      </w:pPr>
      <w:r w:rsidRPr="00E50A55">
        <w:rPr>
          <w:rFonts w:ascii="Times New Roman" w:hAnsi="Times New Roman"/>
          <w:bCs/>
          <w:color w:val="000000"/>
          <w:sz w:val="24"/>
          <w:szCs w:val="24"/>
        </w:rPr>
        <w:t>The research employs composite designs to develop a complete quadratic model. These designs are particularly useful when the experimental plan requires sequential testing, as they can incorporate data from a well-structured factorial experiment. This approach is grounded in prior studies. Subsequently, the research applies Box-Behnken designs, which generally require fewer design points compared to central composite designs, making them more cost-effective to execute with an equivalent number of factors.</w:t>
      </w:r>
      <w:r w:rsidR="0017777E" w:rsidRPr="00E50A55">
        <w:rPr>
          <w:rFonts w:ascii="Times New Roman" w:hAnsi="Times New Roman"/>
          <w:bCs/>
          <w:color w:val="000000"/>
          <w:sz w:val="24"/>
          <w:szCs w:val="24"/>
        </w:rPr>
        <w:t xml:space="preserve"> </w:t>
      </w:r>
      <w:r w:rsidR="00626312" w:rsidRPr="00E50A55">
        <w:rPr>
          <w:rFonts w:ascii="Times New Roman" w:hAnsi="Times New Roman"/>
          <w:bCs/>
          <w:color w:val="000000"/>
          <w:sz w:val="24"/>
          <w:szCs w:val="24"/>
        </w:rPr>
        <w:t>The variables used in the concrete mix design experiment are cement content, aggregate ratio, and curing period (days). The strength of the concrete mix is also measured.</w:t>
      </w:r>
    </w:p>
    <w:p w14:paraId="25F240DD" w14:textId="77777777" w:rsidR="006F1585" w:rsidRDefault="006F1585" w:rsidP="001C3B4E">
      <w:pPr>
        <w:spacing w:line="360" w:lineRule="auto"/>
        <w:rPr>
          <w:rFonts w:ascii="Times New Roman" w:eastAsia="Calibri" w:hAnsi="Times New Roman"/>
          <w:bCs/>
          <w:sz w:val="24"/>
          <w:szCs w:val="24"/>
          <w:lang w:val="en-MY"/>
        </w:rPr>
      </w:pPr>
      <w:r w:rsidRPr="00E50A55">
        <w:rPr>
          <w:rFonts w:ascii="Times New Roman" w:eastAsia="Calibri" w:hAnsi="Times New Roman"/>
          <w:bCs/>
          <w:sz w:val="24"/>
          <w:szCs w:val="24"/>
          <w:lang w:val="en-MY"/>
        </w:rPr>
        <w:t>The experiment design follows a Central Composite Design with 3 factors and 42 runs, as shown in Table 6 and Table S1, utilizing R Studio version 4.2.1 to implement the Response Surface Methodology (RSM). Table S1 presents the compressive strength of all 42 concrete mixtures after curing periods of 7, 14, and 28 days. To evaluate the significance of the mixture factors and build a regression model for compressive strength, the data in Table S2 were statistically analysed using analysis of variance (ANOVA).</w:t>
      </w:r>
    </w:p>
    <w:p w14:paraId="59AF1BF3" w14:textId="77777777" w:rsidR="006F1585" w:rsidRPr="00E50A55" w:rsidRDefault="006F1585" w:rsidP="006F1585">
      <w:pPr>
        <w:spacing w:line="360" w:lineRule="auto"/>
        <w:ind w:left="-180"/>
        <w:rPr>
          <w:rFonts w:ascii="Times New Roman" w:eastAsia="Calibri" w:hAnsi="Times New Roman"/>
          <w:bCs/>
          <w:sz w:val="24"/>
          <w:szCs w:val="24"/>
          <w:lang w:val="en-MY"/>
        </w:rPr>
      </w:pPr>
    </w:p>
    <w:p w14:paraId="2DD025ED" w14:textId="55AE2CD4" w:rsidR="006F1585" w:rsidRPr="001504A6" w:rsidRDefault="006F1585" w:rsidP="00C13313">
      <w:pPr>
        <w:spacing w:line="360" w:lineRule="auto"/>
        <w:ind w:left="9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3</w:t>
      </w:r>
      <w:r w:rsidRPr="001504A6">
        <w:rPr>
          <w:rFonts w:ascii="Times New Roman" w:eastAsia="Calibri" w:hAnsi="Times New Roman"/>
          <w:b/>
          <w:color w:val="000000" w:themeColor="text1"/>
          <w:sz w:val="24"/>
          <w:szCs w:val="24"/>
          <w:lang w:val="en-MY"/>
        </w:rPr>
        <w:t>.1. Sampling Procedures and Runs</w:t>
      </w:r>
    </w:p>
    <w:p w14:paraId="254BB71D" w14:textId="77777777" w:rsidR="006F1585" w:rsidRPr="00E50A55" w:rsidRDefault="006F1585" w:rsidP="00C13313">
      <w:pPr>
        <w:spacing w:line="360" w:lineRule="auto"/>
        <w:ind w:left="90"/>
        <w:rPr>
          <w:rFonts w:ascii="Times New Roman" w:eastAsia="Calibri" w:hAnsi="Times New Roman"/>
          <w:bCs/>
          <w:sz w:val="24"/>
          <w:szCs w:val="24"/>
          <w:lang w:val="en-MY"/>
        </w:rPr>
      </w:pPr>
      <w:r w:rsidRPr="00E50A55">
        <w:rPr>
          <w:rFonts w:ascii="Times New Roman" w:eastAsia="Calibri" w:hAnsi="Times New Roman"/>
          <w:bCs/>
          <w:sz w:val="24"/>
          <w:szCs w:val="24"/>
          <w:lang w:val="en-MY"/>
        </w:rPr>
        <w:t>Using R studio software for Response Surface Design, the effectiveness of the various components was assessed individually.</w:t>
      </w:r>
    </w:p>
    <w:p w14:paraId="64BC87FC" w14:textId="77777777" w:rsidR="006F1585" w:rsidRPr="00E50A55" w:rsidRDefault="006F1585" w:rsidP="006F1585">
      <w:pPr>
        <w:spacing w:line="360" w:lineRule="auto"/>
        <w:ind w:left="-180"/>
        <w:rPr>
          <w:rFonts w:ascii="Times New Roman" w:eastAsia="Calibri" w:hAnsi="Times New Roman"/>
          <w:bCs/>
          <w:sz w:val="24"/>
          <w:szCs w:val="24"/>
          <w:lang w:val="en-MY"/>
        </w:rPr>
      </w:pPr>
    </w:p>
    <w:p w14:paraId="2FB9AE15" w14:textId="4969FCDC" w:rsidR="006F1585" w:rsidRPr="001504A6" w:rsidRDefault="006F1585" w:rsidP="00C13313">
      <w:pPr>
        <w:spacing w:line="360" w:lineRule="auto"/>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3</w:t>
      </w:r>
      <w:r w:rsidRPr="001504A6">
        <w:rPr>
          <w:rFonts w:ascii="Times New Roman" w:eastAsia="Calibri" w:hAnsi="Times New Roman"/>
          <w:b/>
          <w:color w:val="000000" w:themeColor="text1"/>
          <w:sz w:val="24"/>
          <w:szCs w:val="24"/>
          <w:lang w:val="en-MY"/>
        </w:rPr>
        <w:t>.2. Experimental Procedures</w:t>
      </w:r>
    </w:p>
    <w:p w14:paraId="015825D0" w14:textId="77777777" w:rsidR="006F1585" w:rsidRPr="00E50A55" w:rsidRDefault="006F1585" w:rsidP="00C13313">
      <w:pPr>
        <w:spacing w:line="360" w:lineRule="auto"/>
        <w:rPr>
          <w:rFonts w:ascii="Times New Roman" w:eastAsia="Calibri" w:hAnsi="Times New Roman"/>
          <w:bCs/>
          <w:sz w:val="24"/>
          <w:szCs w:val="24"/>
          <w:lang w:val="en-MY"/>
        </w:rPr>
      </w:pPr>
      <w:r w:rsidRPr="00E50A55">
        <w:rPr>
          <w:rFonts w:ascii="Times New Roman" w:eastAsia="Calibri" w:hAnsi="Times New Roman"/>
          <w:bCs/>
          <w:sz w:val="24"/>
          <w:szCs w:val="24"/>
          <w:lang w:val="en-MY"/>
        </w:rPr>
        <w:t>The ideal slump height for all combinations was 2 inches to reduce the bleeding of the concrete during the experiment. To prevent contaminants, all batches were made in a pleasant climate and clean atmosphere. All specimen preparation and testing requirements follow ASTM and AASHTO guidelines. Following the mixing process, the produced concrete underwent curing and inspection. A Universal Testing Machine calculates each concrete mixture's final compressive strength. After each concrete mix's corresponding curing period, a compression test was conducted.</w:t>
      </w:r>
    </w:p>
    <w:p w14:paraId="62498B24" w14:textId="77777777" w:rsidR="006F1585" w:rsidRDefault="006F1585" w:rsidP="00C13313">
      <w:pPr>
        <w:spacing w:line="360" w:lineRule="auto"/>
        <w:rPr>
          <w:rFonts w:ascii="Times New Roman" w:eastAsia="Calibri" w:hAnsi="Times New Roman"/>
          <w:b/>
          <w:color w:val="000000" w:themeColor="text1"/>
          <w:sz w:val="24"/>
          <w:szCs w:val="24"/>
          <w:lang w:val="en-MY"/>
        </w:rPr>
      </w:pPr>
    </w:p>
    <w:p w14:paraId="54221DDE" w14:textId="77777777" w:rsidR="006F1585" w:rsidRDefault="006F1585" w:rsidP="00C13313">
      <w:pPr>
        <w:spacing w:line="360" w:lineRule="auto"/>
        <w:rPr>
          <w:rFonts w:ascii="Times New Roman" w:eastAsia="Calibri" w:hAnsi="Times New Roman"/>
          <w:b/>
          <w:color w:val="000000" w:themeColor="text1"/>
          <w:sz w:val="24"/>
          <w:szCs w:val="24"/>
          <w:lang w:val="en-MY"/>
        </w:rPr>
      </w:pPr>
    </w:p>
    <w:p w14:paraId="35D968D3" w14:textId="77777777" w:rsidR="006F1585" w:rsidRDefault="006F1585" w:rsidP="00C13313">
      <w:pPr>
        <w:spacing w:line="360" w:lineRule="auto"/>
        <w:rPr>
          <w:rFonts w:ascii="Times New Roman" w:eastAsia="Calibri" w:hAnsi="Times New Roman"/>
          <w:b/>
          <w:color w:val="000000" w:themeColor="text1"/>
          <w:sz w:val="24"/>
          <w:szCs w:val="24"/>
          <w:lang w:val="en-MY"/>
        </w:rPr>
      </w:pPr>
    </w:p>
    <w:p w14:paraId="2DAF494C" w14:textId="3BE0B054" w:rsidR="006F1585" w:rsidRPr="001504A6" w:rsidRDefault="006F1585" w:rsidP="00C13313">
      <w:pPr>
        <w:spacing w:line="360" w:lineRule="auto"/>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lastRenderedPageBreak/>
        <w:t>3</w:t>
      </w:r>
      <w:r w:rsidRPr="001504A6">
        <w:rPr>
          <w:rFonts w:ascii="Times New Roman" w:eastAsia="Calibri" w:hAnsi="Times New Roman"/>
          <w:b/>
          <w:color w:val="000000" w:themeColor="text1"/>
          <w:sz w:val="24"/>
          <w:szCs w:val="24"/>
          <w:lang w:val="en-MY"/>
        </w:rPr>
        <w:t>.3. Analysis</w:t>
      </w:r>
    </w:p>
    <w:p w14:paraId="389BACF2" w14:textId="77777777" w:rsidR="006F1585" w:rsidRPr="00E50A55" w:rsidRDefault="006F1585" w:rsidP="00C13313">
      <w:pPr>
        <w:spacing w:line="360" w:lineRule="auto"/>
        <w:rPr>
          <w:rFonts w:ascii="Times New Roman" w:eastAsia="Calibri" w:hAnsi="Times New Roman"/>
          <w:bCs/>
          <w:sz w:val="24"/>
          <w:szCs w:val="24"/>
          <w:lang w:val="en-MY"/>
        </w:rPr>
      </w:pPr>
      <w:r w:rsidRPr="00E50A55">
        <w:rPr>
          <w:rFonts w:ascii="Times New Roman" w:eastAsia="Calibri" w:hAnsi="Times New Roman"/>
          <w:bCs/>
          <w:sz w:val="24"/>
          <w:szCs w:val="24"/>
          <w:lang w:val="en-MY"/>
        </w:rPr>
        <w:t>42 concrete mixes with varying amounts of each of the three components were created during the experiment (Table S1). Surface Formula for Response</w:t>
      </w:r>
    </w:p>
    <w:p w14:paraId="47469811" w14:textId="77777777" w:rsidR="006F1585" w:rsidRPr="00E50A55" w:rsidRDefault="006F1585" w:rsidP="00C13313">
      <w:pPr>
        <w:spacing w:line="360" w:lineRule="auto"/>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Formula </w:t>
      </w:r>
      <w:r w:rsidRPr="00D028F2">
        <w:rPr>
          <w:rFonts w:ascii="Times New Roman" w:eastAsia="Calibri" w:hAnsi="Times New Roman"/>
          <w:bCs/>
          <w:sz w:val="24"/>
          <w:szCs w:val="24"/>
          <w:highlight w:val="yellow"/>
          <w:lang w:val="en-MY"/>
        </w:rPr>
        <w:t>= Yield (y) ~ SO (x</w:t>
      </w:r>
      <w:r w:rsidRPr="00D028F2">
        <w:rPr>
          <w:rFonts w:ascii="Times New Roman" w:eastAsia="Calibri" w:hAnsi="Times New Roman"/>
          <w:bCs/>
          <w:sz w:val="24"/>
          <w:szCs w:val="24"/>
          <w:highlight w:val="yellow"/>
          <w:vertAlign w:val="subscript"/>
          <w:lang w:val="en-MY"/>
        </w:rPr>
        <w:t>1</w:t>
      </w:r>
      <w:r w:rsidRPr="00D028F2">
        <w:rPr>
          <w:rFonts w:ascii="Times New Roman" w:eastAsia="Calibri" w:hAnsi="Times New Roman"/>
          <w:bCs/>
          <w:sz w:val="24"/>
          <w:szCs w:val="24"/>
          <w:highlight w:val="yellow"/>
          <w:lang w:val="en-MY"/>
        </w:rPr>
        <w:t>, x</w:t>
      </w:r>
      <w:r w:rsidRPr="00D028F2">
        <w:rPr>
          <w:rFonts w:ascii="Times New Roman" w:eastAsia="Calibri" w:hAnsi="Times New Roman"/>
          <w:bCs/>
          <w:sz w:val="24"/>
          <w:szCs w:val="24"/>
          <w:highlight w:val="yellow"/>
          <w:vertAlign w:val="subscript"/>
          <w:lang w:val="en-MY"/>
        </w:rPr>
        <w:t>2</w:t>
      </w:r>
      <w:r w:rsidRPr="00D028F2">
        <w:rPr>
          <w:rFonts w:ascii="Times New Roman" w:eastAsia="Calibri" w:hAnsi="Times New Roman"/>
          <w:bCs/>
          <w:sz w:val="24"/>
          <w:szCs w:val="24"/>
          <w:highlight w:val="yellow"/>
          <w:lang w:val="en-MY"/>
        </w:rPr>
        <w:t>, x</w:t>
      </w:r>
      <w:r w:rsidRPr="00D028F2">
        <w:rPr>
          <w:rFonts w:ascii="Times New Roman" w:eastAsia="Calibri" w:hAnsi="Times New Roman"/>
          <w:bCs/>
          <w:sz w:val="24"/>
          <w:szCs w:val="24"/>
          <w:highlight w:val="yellow"/>
          <w:vertAlign w:val="subscript"/>
          <w:lang w:val="en-MY"/>
        </w:rPr>
        <w:t>3</w:t>
      </w:r>
      <w:r w:rsidRPr="00D028F2">
        <w:rPr>
          <w:rFonts w:ascii="Times New Roman" w:eastAsia="Calibri" w:hAnsi="Times New Roman"/>
          <w:bCs/>
          <w:sz w:val="24"/>
          <w:szCs w:val="24"/>
          <w:highlight w:val="yellow"/>
          <w:lang w:val="en-MY"/>
        </w:rPr>
        <w:t>), data = concrete data................................................(2)</w:t>
      </w:r>
    </w:p>
    <w:p w14:paraId="7A44A5BB" w14:textId="77777777" w:rsidR="006F1585" w:rsidRDefault="006F1585" w:rsidP="00C13313">
      <w:pPr>
        <w:spacing w:line="360" w:lineRule="auto"/>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Equation (1) was applied to analyse the response surface model components. The curvature was quickly captured using the first-order response surface (FO), two-way interaction (TWI), and pure quadratic (PQ). Different analyses are done for each curing interval to determine how the cement content and aggregate ratio interact (Table S3). </w:t>
      </w:r>
    </w:p>
    <w:p w14:paraId="65900833" w14:textId="77777777" w:rsidR="006F1585" w:rsidRPr="00E50A55" w:rsidRDefault="006F1585" w:rsidP="006F1585">
      <w:pPr>
        <w:spacing w:line="360" w:lineRule="auto"/>
        <w:ind w:left="-180"/>
        <w:rPr>
          <w:rFonts w:ascii="Times New Roman" w:eastAsia="Calibri" w:hAnsi="Times New Roman"/>
          <w:bCs/>
          <w:sz w:val="24"/>
          <w:szCs w:val="24"/>
          <w:lang w:val="en-MY"/>
        </w:rPr>
      </w:pPr>
    </w:p>
    <w:p w14:paraId="49037D7F" w14:textId="0D8BB8C8" w:rsidR="006F1585" w:rsidRPr="006F1585" w:rsidRDefault="006F1585" w:rsidP="006F1585">
      <w:pPr>
        <w:pStyle w:val="TAMainText"/>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3</w:t>
      </w:r>
      <w:r w:rsidRPr="00E51570">
        <w:rPr>
          <w:rFonts w:ascii="Times New Roman" w:hAnsi="Times New Roman"/>
          <w:b/>
          <w:color w:val="000000" w:themeColor="text1"/>
          <w:sz w:val="24"/>
          <w:szCs w:val="24"/>
        </w:rPr>
        <w:t>.</w:t>
      </w:r>
      <w:r>
        <w:rPr>
          <w:rFonts w:ascii="Times New Roman" w:hAnsi="Times New Roman"/>
          <w:b/>
          <w:color w:val="000000" w:themeColor="text1"/>
          <w:sz w:val="24"/>
          <w:szCs w:val="24"/>
        </w:rPr>
        <w:t>4</w:t>
      </w:r>
      <w:r w:rsidRPr="00E51570">
        <w:rPr>
          <w:rFonts w:ascii="Times New Roman" w:hAnsi="Times New Roman"/>
          <w:b/>
          <w:color w:val="000000" w:themeColor="text1"/>
          <w:sz w:val="24"/>
          <w:szCs w:val="24"/>
        </w:rPr>
        <w:t>. Experimental Program</w:t>
      </w:r>
    </w:p>
    <w:p w14:paraId="13D085EC" w14:textId="26043EB8" w:rsidR="00744CF8" w:rsidRPr="00E50A55" w:rsidRDefault="00626312" w:rsidP="00E51570">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The study also includes RSM analysis procedure and various plots such as Residual vs Fitted plot, Normal Q-Q plot, Scale-Location plot, Residual vs Leverage plot, and Response Surface contour plots. </w:t>
      </w:r>
      <w:r w:rsidR="00744CF8" w:rsidRPr="00E50A55">
        <w:rPr>
          <w:rFonts w:ascii="Times New Roman" w:hAnsi="Times New Roman"/>
          <w:bCs/>
          <w:color w:val="000000"/>
          <w:sz w:val="24"/>
          <w:szCs w:val="24"/>
        </w:rPr>
        <w:t>The techniques outlined in the document rely on composite designs, commonly employed when sequential experimentation is required. These designs allow for the incorporation of data from a meticulously planned factorial experiment. Box-Behnken designs typically involve fewer design points compared to central composite designs, making them more cost-efficient to conduct with the same number of variables.</w:t>
      </w:r>
    </w:p>
    <w:p w14:paraId="41AE61C3" w14:textId="77777777" w:rsidR="00626312" w:rsidRPr="00E50A55" w:rsidRDefault="00626312"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The study outlines the following steps:</w:t>
      </w:r>
    </w:p>
    <w:p w14:paraId="59E94410" w14:textId="77777777" w:rsidR="00744CF8" w:rsidRPr="00E51570" w:rsidRDefault="00626312"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1. Composite Designs: </w:t>
      </w:r>
      <w:r w:rsidR="00744CF8" w:rsidRPr="00E50A55">
        <w:rPr>
          <w:rFonts w:ascii="Times New Roman" w:hAnsi="Times New Roman"/>
          <w:bCs/>
          <w:color w:val="000000"/>
          <w:sz w:val="24"/>
          <w:szCs w:val="24"/>
        </w:rPr>
        <w:t xml:space="preserve">These designs are utilized to construct a complete quadratic model. They are frequently employed in scenarios where sequential experimentation is necessary, as they can incorporate data </w:t>
      </w:r>
      <w:r w:rsidR="00744CF8" w:rsidRPr="00E51570">
        <w:rPr>
          <w:rFonts w:ascii="Times New Roman" w:hAnsi="Times New Roman"/>
          <w:bCs/>
          <w:color w:val="000000"/>
          <w:sz w:val="24"/>
          <w:szCs w:val="24"/>
        </w:rPr>
        <w:t>from a well-structured factorial experiment.</w:t>
      </w:r>
    </w:p>
    <w:p w14:paraId="64E50BED" w14:textId="77777777"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 xml:space="preserve">2. Box-Behnken Designs: </w:t>
      </w:r>
      <w:r w:rsidR="00744CF8" w:rsidRPr="00E51570">
        <w:rPr>
          <w:rFonts w:ascii="Times New Roman" w:hAnsi="Times New Roman"/>
          <w:bCs/>
          <w:color w:val="000000"/>
          <w:sz w:val="24"/>
          <w:szCs w:val="24"/>
        </w:rPr>
        <w:t xml:space="preserve">These designs typically require fewer design points than central composite designs, making them more cost-effective to execute with an equivalent number of </w:t>
      </w:r>
      <w:r w:rsidR="00E52397" w:rsidRPr="00E51570">
        <w:rPr>
          <w:rFonts w:ascii="Times New Roman" w:hAnsi="Times New Roman"/>
          <w:bCs/>
          <w:color w:val="000000"/>
          <w:sz w:val="24"/>
          <w:szCs w:val="24"/>
        </w:rPr>
        <w:t>factors.</w:t>
      </w:r>
    </w:p>
    <w:p w14:paraId="42077570" w14:textId="77777777"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3. Variables: The variables considered in the experiment include cement content, aggregate ratio, and curing period (in days). The strength (in MPa) is the response variable 30.</w:t>
      </w:r>
    </w:p>
    <w:p w14:paraId="33312A92" w14:textId="330A1981"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 xml:space="preserve">4. Stationary Point: The stationary point is calculated as 1016.8458245 for cement content, 0.3852049 for aggregate ratio, and 56.0961292 for the curing period </w:t>
      </w:r>
      <w:r w:rsidRPr="00054557">
        <w:rPr>
          <w:rFonts w:ascii="Times New Roman" w:hAnsi="Times New Roman"/>
          <w:bCs/>
          <w:color w:val="000000"/>
          <w:sz w:val="24"/>
          <w:szCs w:val="24"/>
          <w:highlight w:val="yellow"/>
        </w:rPr>
        <w:t>[</w:t>
      </w:r>
      <w:r w:rsidR="009A408F" w:rsidRPr="00054557">
        <w:rPr>
          <w:rFonts w:ascii="Times New Roman" w:hAnsi="Times New Roman"/>
          <w:bCs/>
          <w:color w:val="000000"/>
          <w:sz w:val="24"/>
          <w:szCs w:val="24"/>
          <w:highlight w:val="yellow"/>
        </w:rPr>
        <w:t>2</w:t>
      </w:r>
      <w:r w:rsidR="00EA2B5B">
        <w:rPr>
          <w:rFonts w:ascii="Times New Roman" w:hAnsi="Times New Roman"/>
          <w:bCs/>
          <w:color w:val="000000"/>
          <w:sz w:val="24"/>
          <w:szCs w:val="24"/>
          <w:highlight w:val="yellow"/>
        </w:rPr>
        <w:t>1</w:t>
      </w:r>
      <w:r w:rsidRPr="00054557">
        <w:rPr>
          <w:rFonts w:ascii="Times New Roman" w:hAnsi="Times New Roman"/>
          <w:bCs/>
          <w:color w:val="000000"/>
          <w:sz w:val="24"/>
          <w:szCs w:val="24"/>
          <w:highlight w:val="yellow"/>
        </w:rPr>
        <w:t>].</w:t>
      </w:r>
    </w:p>
    <w:p w14:paraId="003AF790" w14:textId="77777777" w:rsidR="00925C78" w:rsidRPr="00E50A55"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5. RSM Analysis Procedure: The document includes various plots for the RSM analysis procedure, including residual vs fitted plot, normal Q-Q plot, scale-location plot, residual vs leverage plot, and response surface contour plots.</w:t>
      </w:r>
    </w:p>
    <w:p w14:paraId="1123BC60" w14:textId="77777777" w:rsidR="00054557" w:rsidRPr="00E50A55" w:rsidRDefault="00054557" w:rsidP="002B681A">
      <w:pPr>
        <w:pStyle w:val="TAMainText"/>
        <w:spacing w:line="360" w:lineRule="auto"/>
        <w:ind w:firstLine="0"/>
        <w:rPr>
          <w:rFonts w:ascii="Times New Roman" w:hAnsi="Times New Roman"/>
          <w:b/>
          <w:color w:val="943634"/>
          <w:sz w:val="24"/>
          <w:szCs w:val="24"/>
        </w:rPr>
      </w:pPr>
    </w:p>
    <w:p w14:paraId="5C67755C" w14:textId="16F01A2B" w:rsidR="002F7BEF" w:rsidRPr="00E50A55" w:rsidRDefault="008E2B3A" w:rsidP="002B681A">
      <w:pPr>
        <w:pStyle w:val="TAMainText"/>
        <w:spacing w:line="360" w:lineRule="auto"/>
        <w:rPr>
          <w:rFonts w:ascii="Times New Roman" w:hAnsi="Times New Roman"/>
          <w:bCs/>
          <w:color w:val="000000"/>
          <w:sz w:val="24"/>
          <w:szCs w:val="24"/>
        </w:rPr>
      </w:pPr>
      <w:r w:rsidRPr="008E2B3A">
        <w:rPr>
          <w:rFonts w:ascii="Times New Roman" w:eastAsia="Calibri" w:hAnsi="Times New Roman"/>
          <w:b/>
          <w:color w:val="000000" w:themeColor="text1"/>
          <w:sz w:val="24"/>
          <w:szCs w:val="24"/>
          <w:lang w:val="en-MY"/>
        </w:rPr>
        <w:t xml:space="preserve">3.5 </w:t>
      </w:r>
      <w:r w:rsidR="002F7BEF" w:rsidRPr="008E2B3A">
        <w:rPr>
          <w:rFonts w:ascii="Times New Roman" w:eastAsia="Calibri" w:hAnsi="Times New Roman"/>
          <w:b/>
          <w:color w:val="000000" w:themeColor="text1"/>
          <w:sz w:val="24"/>
          <w:szCs w:val="24"/>
          <w:lang w:val="en-MY"/>
        </w:rPr>
        <w:t>RSM Analysis Procedure:</w:t>
      </w:r>
      <w:r w:rsidR="002F7BEF" w:rsidRPr="00E50A55">
        <w:rPr>
          <w:rFonts w:ascii="Times New Roman" w:hAnsi="Times New Roman"/>
          <w:bCs/>
          <w:color w:val="000000"/>
          <w:sz w:val="24"/>
          <w:szCs w:val="24"/>
        </w:rPr>
        <w:t xml:space="preserve"> </w:t>
      </w:r>
      <w:r w:rsidR="00C56118" w:rsidRPr="00E50A55">
        <w:rPr>
          <w:rFonts w:ascii="Times New Roman" w:hAnsi="Times New Roman"/>
          <w:bCs/>
          <w:color w:val="000000"/>
          <w:sz w:val="24"/>
          <w:szCs w:val="24"/>
        </w:rPr>
        <w:t>RSM is a set of statistical methods used to design experiments, develop models, assess factor effects, and identify optimal factor conditions for achieving desired outcomes</w:t>
      </w:r>
      <w:r w:rsidR="002F7BEF" w:rsidRPr="00E50A55">
        <w:rPr>
          <w:rFonts w:ascii="Times New Roman" w:hAnsi="Times New Roman"/>
          <w:bCs/>
          <w:color w:val="000000"/>
          <w:sz w:val="24"/>
          <w:szCs w:val="24"/>
        </w:rPr>
        <w:t>. The procedure involves three general steps: experiment design, modeling, and optimization.</w:t>
      </w:r>
    </w:p>
    <w:p w14:paraId="080E29F6" w14:textId="77777777"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lastRenderedPageBreak/>
        <w:t xml:space="preserve">Polynomial Models: These models are often used to fit the empirical models to the data. </w:t>
      </w:r>
    </w:p>
    <w:p w14:paraId="226C662F" w14:textId="77777777"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Experimental Matrix Design: This is the first step in the RSM process. It involves the selection of a suitable set of experiments to be conducted for adequate and reliable measurement of the response variable.</w:t>
      </w:r>
    </w:p>
    <w:p w14:paraId="3398EC2C" w14:textId="4D931EC5"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Justification: RSM is frequently utilized when numerous variables affect one or more performance attributes or reactions. It is used to meet a specific set of requirements or to optimize one or more responses (e.g., a minimum strength specification or an allowable range of </w:t>
      </w:r>
      <w:r w:rsidR="00E51570" w:rsidRPr="00E50A55">
        <w:rPr>
          <w:rFonts w:ascii="Times New Roman" w:hAnsi="Times New Roman"/>
          <w:bCs/>
          <w:color w:val="000000"/>
          <w:sz w:val="24"/>
          <w:szCs w:val="24"/>
        </w:rPr>
        <w:t>slumps</w:t>
      </w:r>
      <w:r w:rsidRPr="00E50A55">
        <w:rPr>
          <w:rFonts w:ascii="Times New Roman" w:hAnsi="Times New Roman"/>
          <w:bCs/>
          <w:color w:val="000000"/>
          <w:sz w:val="24"/>
          <w:szCs w:val="24"/>
        </w:rPr>
        <w:t>).</w:t>
      </w:r>
    </w:p>
    <w:p w14:paraId="0CA91853" w14:textId="2BA5340F"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This study examined the effects of the standard mix proportion on </w:t>
      </w:r>
      <w:r w:rsidR="00E51570" w:rsidRPr="00E50A55">
        <w:rPr>
          <w:rFonts w:ascii="Times New Roman" w:hAnsi="Times New Roman"/>
          <w:bCs/>
          <w:color w:val="000000"/>
          <w:sz w:val="24"/>
          <w:szCs w:val="24"/>
        </w:rPr>
        <w:t>compressive</w:t>
      </w:r>
      <w:r w:rsidRPr="00E50A55">
        <w:rPr>
          <w:rFonts w:ascii="Times New Roman" w:hAnsi="Times New Roman"/>
          <w:bCs/>
          <w:color w:val="000000"/>
          <w:sz w:val="24"/>
          <w:szCs w:val="24"/>
        </w:rPr>
        <w:t xml:space="preserve"> strength, water intake, and concrete slump. The curing times for all specimens were 7, 14, and 28 days. The typical concrete ingredients, cement, sand, gravel, and water were evaluated both with and without admixture. The experiment was conducted at the BCSIR,</w:t>
      </w:r>
      <w:r w:rsidR="001B07FF" w:rsidRPr="00E50A55">
        <w:rPr>
          <w:rFonts w:ascii="Times New Roman" w:hAnsi="Times New Roman"/>
          <w:bCs/>
          <w:color w:val="000000"/>
          <w:sz w:val="24"/>
          <w:szCs w:val="24"/>
        </w:rPr>
        <w:t xml:space="preserve"> </w:t>
      </w:r>
      <w:r w:rsidRPr="00E50A55">
        <w:rPr>
          <w:rFonts w:ascii="Times New Roman" w:hAnsi="Times New Roman"/>
          <w:bCs/>
          <w:color w:val="000000"/>
          <w:sz w:val="24"/>
          <w:szCs w:val="24"/>
        </w:rPr>
        <w:t>(IGCRT). To observe how the concrete reacted as it cured, 42 sets (age) were used (age).</w:t>
      </w:r>
    </w:p>
    <w:p w14:paraId="5BFA97EC" w14:textId="47685606" w:rsidR="00925C78" w:rsidRDefault="002F7BEF" w:rsidP="002B681A">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 xml:space="preserve">Measurements were made of the cement's setting time with and without additives. The ACI mix design approach was used for the mix design procedure (ACI 211.1-91). The concrete's compressive strength after 28 days was assessed using a typical 4/8-inch cylinder-shaped sample. The statistical analysis was carried out using R, version 4.1.1. Data statistics, including the mean, standard deviation, and correlation coefficient between the variables, are provided in </w:t>
      </w:r>
      <w:r w:rsidR="00BC14A8">
        <w:rPr>
          <w:rFonts w:ascii="Times New Roman" w:hAnsi="Times New Roman"/>
          <w:bCs/>
          <w:color w:val="000000"/>
          <w:sz w:val="24"/>
          <w:szCs w:val="24"/>
        </w:rPr>
        <w:t>Chart</w:t>
      </w:r>
      <w:r w:rsidRPr="00E50A55">
        <w:rPr>
          <w:rFonts w:ascii="Times New Roman" w:hAnsi="Times New Roman"/>
          <w:bCs/>
          <w:color w:val="000000"/>
          <w:sz w:val="24"/>
          <w:szCs w:val="24"/>
        </w:rPr>
        <w:t xml:space="preserve"> </w:t>
      </w:r>
      <w:r w:rsidR="00BC14A8">
        <w:rPr>
          <w:rFonts w:ascii="Times New Roman" w:hAnsi="Times New Roman"/>
          <w:bCs/>
          <w:color w:val="000000"/>
          <w:sz w:val="24"/>
          <w:szCs w:val="24"/>
        </w:rPr>
        <w:t>1</w:t>
      </w:r>
      <w:r w:rsidRPr="00E50A55">
        <w:rPr>
          <w:rFonts w:ascii="Times New Roman" w:hAnsi="Times New Roman"/>
          <w:bCs/>
          <w:color w:val="000000"/>
          <w:sz w:val="24"/>
          <w:szCs w:val="24"/>
        </w:rPr>
        <w:t xml:space="preserve"> and Table S1.</w:t>
      </w:r>
    </w:p>
    <w:p w14:paraId="37A30E87" w14:textId="32C6ED9E" w:rsidR="002F7BEF" w:rsidRPr="00E50A55" w:rsidRDefault="00BC14A8" w:rsidP="002B681A">
      <w:pPr>
        <w:spacing w:line="360" w:lineRule="auto"/>
        <w:jc w:val="center"/>
        <w:rPr>
          <w:rFonts w:ascii="Times New Roman" w:hAnsi="Times New Roman"/>
          <w:b/>
          <w:sz w:val="24"/>
          <w:szCs w:val="24"/>
        </w:rPr>
      </w:pPr>
      <w:r>
        <w:rPr>
          <w:rFonts w:ascii="Times New Roman" w:hAnsi="Times New Roman"/>
          <w:b/>
          <w:sz w:val="24"/>
          <w:szCs w:val="24"/>
        </w:rPr>
        <w:t xml:space="preserve">Chart 1 </w:t>
      </w:r>
      <w:r w:rsidR="002F7BEF" w:rsidRPr="00E50A55">
        <w:rPr>
          <w:rFonts w:ascii="Times New Roman" w:hAnsi="Times New Roman"/>
          <w:b/>
          <w:sz w:val="24"/>
          <w:szCs w:val="24"/>
        </w:rPr>
        <w:t>Values of each factor per level</w:t>
      </w:r>
    </w:p>
    <w:tbl>
      <w:tblPr>
        <w:tblW w:w="5400" w:type="dxa"/>
        <w:jc w:val="center"/>
        <w:tblBorders>
          <w:top w:val="single" w:sz="4" w:space="0" w:color="auto"/>
          <w:bottom w:val="single" w:sz="4" w:space="0" w:color="auto"/>
        </w:tblBorders>
        <w:tblLayout w:type="fixed"/>
        <w:tblLook w:val="01E0" w:firstRow="1" w:lastRow="1" w:firstColumn="1" w:lastColumn="1" w:noHBand="0" w:noVBand="0"/>
      </w:tblPr>
      <w:tblGrid>
        <w:gridCol w:w="2250"/>
        <w:gridCol w:w="810"/>
        <w:gridCol w:w="1170"/>
        <w:gridCol w:w="1170"/>
      </w:tblGrid>
      <w:tr w:rsidR="002F7BEF" w:rsidRPr="00E51570" w14:paraId="4E4FFE25" w14:textId="77777777" w:rsidTr="00767EB1">
        <w:trPr>
          <w:trHeight w:val="377"/>
          <w:tblHeader/>
          <w:jc w:val="center"/>
        </w:trPr>
        <w:tc>
          <w:tcPr>
            <w:tcW w:w="2250" w:type="dxa"/>
            <w:tcBorders>
              <w:top w:val="single" w:sz="4" w:space="0" w:color="auto"/>
              <w:bottom w:val="single" w:sz="4" w:space="0" w:color="auto"/>
            </w:tcBorders>
            <w:shd w:val="clear" w:color="auto" w:fill="auto"/>
          </w:tcPr>
          <w:p w14:paraId="05712A10"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bookmarkStart w:id="0" w:name="_Hlk172991449"/>
            <w:r w:rsidRPr="00E51570">
              <w:rPr>
                <w:rFonts w:ascii="Times New Roman" w:hAnsi="Times New Roman" w:cs="Times New Roman"/>
                <w:b/>
                <w:sz w:val="20"/>
                <w:szCs w:val="20"/>
              </w:rPr>
              <w:t>Factors</w:t>
            </w:r>
          </w:p>
        </w:tc>
        <w:tc>
          <w:tcPr>
            <w:tcW w:w="810" w:type="dxa"/>
            <w:tcBorders>
              <w:top w:val="single" w:sz="4" w:space="0" w:color="auto"/>
              <w:bottom w:val="single" w:sz="4" w:space="0" w:color="auto"/>
            </w:tcBorders>
            <w:shd w:val="clear" w:color="auto" w:fill="auto"/>
          </w:tcPr>
          <w:p w14:paraId="61675332"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r w:rsidRPr="00E51570">
              <w:rPr>
                <w:rFonts w:ascii="Times New Roman" w:hAnsi="Times New Roman" w:cs="Times New Roman"/>
                <w:b/>
                <w:sz w:val="20"/>
                <w:szCs w:val="20"/>
              </w:rPr>
              <w:t>Low Level</w:t>
            </w:r>
          </w:p>
        </w:tc>
        <w:tc>
          <w:tcPr>
            <w:tcW w:w="1170" w:type="dxa"/>
            <w:tcBorders>
              <w:top w:val="single" w:sz="4" w:space="0" w:color="auto"/>
              <w:bottom w:val="single" w:sz="4" w:space="0" w:color="auto"/>
            </w:tcBorders>
            <w:shd w:val="clear" w:color="auto" w:fill="auto"/>
          </w:tcPr>
          <w:p w14:paraId="53EF8585" w14:textId="77777777" w:rsidR="002F7BEF" w:rsidRPr="00E51570" w:rsidRDefault="002F7BEF" w:rsidP="002B681A">
            <w:pPr>
              <w:pStyle w:val="TableParagraph"/>
              <w:tabs>
                <w:tab w:val="left" w:pos="5181"/>
                <w:tab w:val="left" w:pos="6532"/>
                <w:tab w:val="left" w:pos="8131"/>
              </w:tabs>
              <w:spacing w:line="360" w:lineRule="auto"/>
              <w:jc w:val="center"/>
              <w:rPr>
                <w:rFonts w:ascii="Times New Roman" w:hAnsi="Times New Roman" w:cs="Times New Roman"/>
                <w:b/>
                <w:sz w:val="20"/>
                <w:szCs w:val="20"/>
              </w:rPr>
            </w:pPr>
            <w:r w:rsidRPr="00E51570">
              <w:rPr>
                <w:rFonts w:ascii="Times New Roman" w:hAnsi="Times New Roman" w:cs="Times New Roman"/>
                <w:b/>
                <w:sz w:val="20"/>
                <w:szCs w:val="20"/>
              </w:rPr>
              <w:t>Middle Level</w:t>
            </w:r>
          </w:p>
        </w:tc>
        <w:tc>
          <w:tcPr>
            <w:tcW w:w="1170" w:type="dxa"/>
            <w:tcBorders>
              <w:top w:val="single" w:sz="4" w:space="0" w:color="auto"/>
              <w:bottom w:val="single" w:sz="4" w:space="0" w:color="auto"/>
            </w:tcBorders>
            <w:shd w:val="clear" w:color="auto" w:fill="auto"/>
          </w:tcPr>
          <w:p w14:paraId="26E22FC9"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r w:rsidRPr="00E51570">
              <w:rPr>
                <w:rFonts w:ascii="Times New Roman" w:hAnsi="Times New Roman" w:cs="Times New Roman"/>
                <w:b/>
                <w:sz w:val="20"/>
                <w:szCs w:val="20"/>
              </w:rPr>
              <w:t>High Level</w:t>
            </w:r>
          </w:p>
        </w:tc>
      </w:tr>
      <w:tr w:rsidR="002F7BEF" w:rsidRPr="00E51570" w14:paraId="2D277F95" w14:textId="77777777" w:rsidTr="00767EB1">
        <w:trPr>
          <w:trHeight w:val="278"/>
          <w:jc w:val="center"/>
        </w:trPr>
        <w:tc>
          <w:tcPr>
            <w:tcW w:w="2250" w:type="dxa"/>
            <w:tcBorders>
              <w:top w:val="single" w:sz="4" w:space="0" w:color="auto"/>
            </w:tcBorders>
            <w:shd w:val="clear" w:color="auto" w:fill="auto"/>
          </w:tcPr>
          <w:p w14:paraId="6DD5C042" w14:textId="77777777" w:rsidR="002F7BEF" w:rsidRPr="00E51570" w:rsidRDefault="002F7BEF" w:rsidP="002B681A">
            <w:pPr>
              <w:pStyle w:val="TableParagraph"/>
              <w:spacing w:line="360" w:lineRule="auto"/>
              <w:ind w:right="72"/>
              <w:jc w:val="both"/>
              <w:rPr>
                <w:rFonts w:ascii="Times New Roman" w:hAnsi="Times New Roman" w:cs="Times New Roman"/>
                <w:sz w:val="20"/>
                <w:szCs w:val="20"/>
              </w:rPr>
            </w:pPr>
            <w:r w:rsidRPr="00E51570">
              <w:rPr>
                <w:rFonts w:ascii="Times New Roman" w:hAnsi="Times New Roman" w:cs="Times New Roman"/>
                <w:sz w:val="20"/>
                <w:szCs w:val="20"/>
              </w:rPr>
              <w:t>Cement (gm)</w:t>
            </w:r>
          </w:p>
        </w:tc>
        <w:tc>
          <w:tcPr>
            <w:tcW w:w="810" w:type="dxa"/>
            <w:tcBorders>
              <w:top w:val="single" w:sz="4" w:space="0" w:color="auto"/>
            </w:tcBorders>
            <w:shd w:val="clear" w:color="auto" w:fill="auto"/>
          </w:tcPr>
          <w:p w14:paraId="3C3D969E"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1575</w:t>
            </w:r>
          </w:p>
        </w:tc>
        <w:tc>
          <w:tcPr>
            <w:tcW w:w="1170" w:type="dxa"/>
            <w:tcBorders>
              <w:top w:val="single" w:sz="4" w:space="0" w:color="auto"/>
            </w:tcBorders>
            <w:shd w:val="clear" w:color="auto" w:fill="auto"/>
          </w:tcPr>
          <w:p w14:paraId="21C801F1"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 xml:space="preserve">   2250</w:t>
            </w:r>
          </w:p>
        </w:tc>
        <w:tc>
          <w:tcPr>
            <w:tcW w:w="1170" w:type="dxa"/>
            <w:tcBorders>
              <w:top w:val="single" w:sz="4" w:space="0" w:color="auto"/>
            </w:tcBorders>
            <w:shd w:val="clear" w:color="auto" w:fill="auto"/>
          </w:tcPr>
          <w:p w14:paraId="10FF4C87"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2925</w:t>
            </w:r>
          </w:p>
        </w:tc>
      </w:tr>
      <w:tr w:rsidR="002F7BEF" w:rsidRPr="00E51570" w14:paraId="55C4B5CB" w14:textId="77777777" w:rsidTr="00767EB1">
        <w:trPr>
          <w:trHeight w:val="278"/>
          <w:jc w:val="center"/>
        </w:trPr>
        <w:tc>
          <w:tcPr>
            <w:tcW w:w="2250" w:type="dxa"/>
            <w:shd w:val="clear" w:color="auto" w:fill="auto"/>
          </w:tcPr>
          <w:p w14:paraId="5F5634DE" w14:textId="77777777" w:rsidR="002F7BEF" w:rsidRPr="00E51570" w:rsidRDefault="002F7BEF" w:rsidP="002B681A">
            <w:pPr>
              <w:pStyle w:val="TableParagraph"/>
              <w:spacing w:line="360" w:lineRule="auto"/>
              <w:ind w:right="454"/>
              <w:jc w:val="both"/>
              <w:rPr>
                <w:rFonts w:ascii="Times New Roman" w:hAnsi="Times New Roman" w:cs="Times New Roman"/>
                <w:sz w:val="20"/>
                <w:szCs w:val="20"/>
              </w:rPr>
            </w:pPr>
            <w:r w:rsidRPr="00E51570">
              <w:rPr>
                <w:rFonts w:ascii="Times New Roman" w:hAnsi="Times New Roman" w:cs="Times New Roman"/>
                <w:sz w:val="20"/>
                <w:szCs w:val="20"/>
              </w:rPr>
              <w:t>Curing</w:t>
            </w:r>
            <w:r w:rsidRPr="00E51570">
              <w:rPr>
                <w:rFonts w:ascii="Times New Roman" w:hAnsi="Times New Roman" w:cs="Times New Roman"/>
                <w:spacing w:val="-2"/>
                <w:sz w:val="20"/>
                <w:szCs w:val="20"/>
              </w:rPr>
              <w:t xml:space="preserve"> </w:t>
            </w:r>
            <w:r w:rsidRPr="00E51570">
              <w:rPr>
                <w:rFonts w:ascii="Times New Roman" w:hAnsi="Times New Roman" w:cs="Times New Roman"/>
                <w:sz w:val="20"/>
                <w:szCs w:val="20"/>
              </w:rPr>
              <w:t>Period</w:t>
            </w:r>
            <w:r w:rsidRPr="00E51570">
              <w:rPr>
                <w:rFonts w:ascii="Times New Roman" w:hAnsi="Times New Roman" w:cs="Times New Roman"/>
                <w:spacing w:val="-2"/>
                <w:sz w:val="20"/>
                <w:szCs w:val="20"/>
              </w:rPr>
              <w:t xml:space="preserve"> </w:t>
            </w:r>
            <w:r w:rsidRPr="00E51570">
              <w:rPr>
                <w:rFonts w:ascii="Times New Roman" w:hAnsi="Times New Roman" w:cs="Times New Roman"/>
                <w:sz w:val="20"/>
                <w:szCs w:val="20"/>
              </w:rPr>
              <w:t>(days)</w:t>
            </w:r>
          </w:p>
        </w:tc>
        <w:tc>
          <w:tcPr>
            <w:tcW w:w="810" w:type="dxa"/>
            <w:shd w:val="clear" w:color="auto" w:fill="auto"/>
          </w:tcPr>
          <w:p w14:paraId="09371C44"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7</w:t>
            </w:r>
          </w:p>
        </w:tc>
        <w:tc>
          <w:tcPr>
            <w:tcW w:w="1170" w:type="dxa"/>
            <w:shd w:val="clear" w:color="auto" w:fill="auto"/>
          </w:tcPr>
          <w:p w14:paraId="22441A99"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 xml:space="preserve">    14</w:t>
            </w:r>
          </w:p>
        </w:tc>
        <w:tc>
          <w:tcPr>
            <w:tcW w:w="1170" w:type="dxa"/>
            <w:shd w:val="clear" w:color="auto" w:fill="auto"/>
          </w:tcPr>
          <w:p w14:paraId="29BD1468"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28</w:t>
            </w:r>
          </w:p>
        </w:tc>
      </w:tr>
      <w:tr w:rsidR="002F7BEF" w:rsidRPr="00E51570" w14:paraId="3D938247" w14:textId="77777777" w:rsidTr="00767EB1">
        <w:trPr>
          <w:trHeight w:val="288"/>
          <w:jc w:val="center"/>
        </w:trPr>
        <w:tc>
          <w:tcPr>
            <w:tcW w:w="2250" w:type="dxa"/>
            <w:shd w:val="clear" w:color="auto" w:fill="auto"/>
          </w:tcPr>
          <w:p w14:paraId="767F08AE" w14:textId="77777777" w:rsidR="002F7BEF" w:rsidRPr="00E51570" w:rsidRDefault="002F7BEF" w:rsidP="002B681A">
            <w:pPr>
              <w:pStyle w:val="TableParagraph"/>
              <w:spacing w:line="360" w:lineRule="auto"/>
              <w:ind w:right="454"/>
              <w:jc w:val="both"/>
              <w:rPr>
                <w:rFonts w:ascii="Times New Roman" w:hAnsi="Times New Roman" w:cs="Times New Roman"/>
                <w:sz w:val="20"/>
                <w:szCs w:val="20"/>
              </w:rPr>
            </w:pPr>
            <w:r w:rsidRPr="00E51570">
              <w:rPr>
                <w:rFonts w:ascii="Times New Roman" w:hAnsi="Times New Roman" w:cs="Times New Roman"/>
                <w:sz w:val="20"/>
                <w:szCs w:val="20"/>
              </w:rPr>
              <w:t>Fine/total aggregate ratio (Rf/TA) by mass</w:t>
            </w:r>
          </w:p>
        </w:tc>
        <w:tc>
          <w:tcPr>
            <w:tcW w:w="810" w:type="dxa"/>
            <w:shd w:val="clear" w:color="auto" w:fill="auto"/>
          </w:tcPr>
          <w:p w14:paraId="027CF68C"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0.35</w:t>
            </w:r>
          </w:p>
        </w:tc>
        <w:tc>
          <w:tcPr>
            <w:tcW w:w="1170" w:type="dxa"/>
            <w:shd w:val="clear" w:color="auto" w:fill="auto"/>
          </w:tcPr>
          <w:p w14:paraId="0F0B0BBD" w14:textId="77777777" w:rsidR="002F7BEF" w:rsidRPr="00E51570" w:rsidRDefault="002F7BEF" w:rsidP="002B681A">
            <w:pPr>
              <w:pStyle w:val="TableParagraph"/>
              <w:spacing w:line="360" w:lineRule="auto"/>
              <w:ind w:right="593"/>
              <w:jc w:val="center"/>
              <w:rPr>
                <w:rFonts w:ascii="Times New Roman" w:hAnsi="Times New Roman" w:cs="Times New Roman"/>
                <w:sz w:val="20"/>
                <w:szCs w:val="20"/>
              </w:rPr>
            </w:pPr>
            <w:r w:rsidRPr="00E51570">
              <w:rPr>
                <w:rFonts w:ascii="Times New Roman" w:hAnsi="Times New Roman" w:cs="Times New Roman"/>
                <w:sz w:val="20"/>
                <w:szCs w:val="20"/>
              </w:rPr>
              <w:t xml:space="preserve">   0.4</w:t>
            </w:r>
          </w:p>
        </w:tc>
        <w:tc>
          <w:tcPr>
            <w:tcW w:w="1170" w:type="dxa"/>
            <w:shd w:val="clear" w:color="auto" w:fill="auto"/>
          </w:tcPr>
          <w:p w14:paraId="35CE11F4"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0.45</w:t>
            </w:r>
          </w:p>
        </w:tc>
      </w:tr>
    </w:tbl>
    <w:bookmarkEnd w:id="0"/>
    <w:p w14:paraId="297A3C64" w14:textId="6A79A8C9" w:rsidR="00850190" w:rsidRPr="00E50A55" w:rsidRDefault="002F7BEF" w:rsidP="002B681A">
      <w:pPr>
        <w:spacing w:line="360" w:lineRule="auto"/>
        <w:ind w:left="-180"/>
        <w:rPr>
          <w:rFonts w:ascii="Times New Roman" w:eastAsia="Calibri" w:hAnsi="Times New Roman"/>
          <w:bCs/>
          <w:sz w:val="24"/>
          <w:szCs w:val="24"/>
          <w:lang w:val="en-MY"/>
        </w:rPr>
      </w:pPr>
      <w:r w:rsidRPr="00E51570">
        <w:rPr>
          <w:rFonts w:ascii="Times New Roman" w:eastAsia="Calibri" w:hAnsi="Times New Roman"/>
          <w:bCs/>
          <w:sz w:val="24"/>
          <w:szCs w:val="24"/>
          <w:lang w:val="en-MY"/>
        </w:rPr>
        <w:t xml:space="preserve">Cement, coarse aggregate, fine aggregate, and water were used to test the compressive strength of concrete </w:t>
      </w:r>
      <w:r w:rsidR="004F5F83" w:rsidRPr="00054557">
        <w:rPr>
          <w:rFonts w:ascii="Times New Roman" w:eastAsia="Calibri" w:hAnsi="Times New Roman"/>
          <w:bCs/>
          <w:sz w:val="24"/>
          <w:szCs w:val="24"/>
          <w:highlight w:val="yellow"/>
          <w:lang w:val="en-MY"/>
        </w:rPr>
        <w:t>[</w:t>
      </w:r>
      <w:r w:rsidR="009A408F"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2</w:t>
      </w:r>
      <w:r w:rsidR="004F5F83" w:rsidRPr="00054557">
        <w:rPr>
          <w:rFonts w:ascii="Times New Roman" w:eastAsia="Calibri" w:hAnsi="Times New Roman"/>
          <w:bCs/>
          <w:sz w:val="24"/>
          <w:szCs w:val="24"/>
          <w:highlight w:val="yellow"/>
          <w:lang w:val="en-MY"/>
        </w:rPr>
        <w:t>]</w:t>
      </w:r>
      <w:r w:rsidRPr="00054557">
        <w:rPr>
          <w:rFonts w:ascii="Times New Roman" w:eastAsia="Calibri" w:hAnsi="Times New Roman"/>
          <w:bCs/>
          <w:sz w:val="24"/>
          <w:szCs w:val="24"/>
          <w:highlight w:val="yellow"/>
          <w:lang w:val="en-MY"/>
        </w:rPr>
        <w:t>.</w:t>
      </w:r>
      <w:r w:rsidRPr="00E51570">
        <w:rPr>
          <w:rFonts w:ascii="Times New Roman" w:eastAsia="Calibri" w:hAnsi="Times New Roman"/>
          <w:bCs/>
          <w:sz w:val="24"/>
          <w:szCs w:val="24"/>
          <w:lang w:val="en-MY"/>
        </w:rPr>
        <w:t xml:space="preserve"> The hydraulic press machine is the tool used to measure the compressive strength. It was used to test various cylinder-shaped concrete samples at various curing ages.</w:t>
      </w:r>
    </w:p>
    <w:p w14:paraId="516B9F9E" w14:textId="77777777" w:rsidR="004F5F83" w:rsidRPr="00E50A55" w:rsidRDefault="004F5F83" w:rsidP="002B681A">
      <w:pPr>
        <w:spacing w:line="360" w:lineRule="auto"/>
        <w:ind w:left="-180"/>
        <w:rPr>
          <w:rFonts w:ascii="Times New Roman" w:eastAsia="Calibri" w:hAnsi="Times New Roman"/>
          <w:bCs/>
          <w:sz w:val="24"/>
          <w:szCs w:val="24"/>
          <w:lang w:val="en-MY"/>
        </w:rPr>
      </w:pPr>
    </w:p>
    <w:p w14:paraId="69CB8F5A" w14:textId="6DF0CBEB" w:rsidR="004F5F83" w:rsidRPr="00C06824" w:rsidRDefault="001E3C67" w:rsidP="00C06824">
      <w:pPr>
        <w:spacing w:line="360" w:lineRule="auto"/>
        <w:ind w:left="-18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3</w:t>
      </w:r>
      <w:r w:rsidR="004F5F83" w:rsidRPr="00C06824">
        <w:rPr>
          <w:rFonts w:ascii="Times New Roman" w:eastAsia="Calibri" w:hAnsi="Times New Roman"/>
          <w:b/>
          <w:color w:val="000000" w:themeColor="text1"/>
          <w:sz w:val="24"/>
          <w:szCs w:val="24"/>
          <w:lang w:val="en-MY"/>
        </w:rPr>
        <w:t>.</w:t>
      </w:r>
      <w:r w:rsidR="006F1585">
        <w:rPr>
          <w:rFonts w:ascii="Times New Roman" w:eastAsia="Calibri" w:hAnsi="Times New Roman"/>
          <w:b/>
          <w:color w:val="000000" w:themeColor="text1"/>
          <w:sz w:val="24"/>
          <w:szCs w:val="24"/>
          <w:lang w:val="en-MY"/>
        </w:rPr>
        <w:t>6</w:t>
      </w:r>
      <w:r w:rsidR="004F5F83" w:rsidRPr="00C06824">
        <w:rPr>
          <w:rFonts w:ascii="Times New Roman" w:eastAsia="Calibri" w:hAnsi="Times New Roman"/>
          <w:b/>
          <w:color w:val="000000" w:themeColor="text1"/>
          <w:sz w:val="24"/>
          <w:szCs w:val="24"/>
          <w:lang w:val="en-MY"/>
        </w:rPr>
        <w:t>. Experimental Matrix Design</w:t>
      </w:r>
    </w:p>
    <w:p w14:paraId="4147578C" w14:textId="4A395F73" w:rsidR="004F5F83" w:rsidRPr="00E50A55" w:rsidRDefault="004F5F83" w:rsidP="002B681A">
      <w:pPr>
        <w:spacing w:line="360" w:lineRule="auto"/>
        <w:ind w:left="-180"/>
        <w:rPr>
          <w:rFonts w:ascii="Times New Roman" w:eastAsia="Calibri" w:hAnsi="Times New Roman"/>
          <w:bCs/>
          <w:sz w:val="24"/>
          <w:szCs w:val="24"/>
          <w:lang w:val="en-MY"/>
        </w:rPr>
      </w:pPr>
      <w:r w:rsidRPr="00C06824">
        <w:rPr>
          <w:rFonts w:ascii="Times New Roman" w:eastAsia="Calibri" w:hAnsi="Times New Roman"/>
          <w:bCs/>
          <w:sz w:val="24"/>
          <w:szCs w:val="24"/>
          <w:lang w:val="en-MY"/>
        </w:rPr>
        <w:t xml:space="preserve">A collection of statistical techniques known as the response surface methodology (RSM) can create, enhance, or optimize products </w:t>
      </w:r>
      <w:r w:rsidRPr="00054557">
        <w:rPr>
          <w:rFonts w:ascii="Times New Roman" w:eastAsia="Calibri" w:hAnsi="Times New Roman"/>
          <w:bCs/>
          <w:sz w:val="24"/>
          <w:szCs w:val="24"/>
          <w:highlight w:val="yellow"/>
          <w:lang w:val="en-MY"/>
        </w:rPr>
        <w:t>[</w:t>
      </w:r>
      <w:r w:rsidR="009A408F"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3</w:t>
      </w:r>
      <w:r w:rsidRPr="00054557">
        <w:rPr>
          <w:rFonts w:ascii="Times New Roman" w:eastAsia="Calibri" w:hAnsi="Times New Roman"/>
          <w:bCs/>
          <w:sz w:val="24"/>
          <w:szCs w:val="24"/>
          <w:highlight w:val="yellow"/>
          <w:lang w:val="en-MY"/>
        </w:rPr>
        <w:t>].</w:t>
      </w:r>
      <w:r w:rsidRPr="00C06824">
        <w:rPr>
          <w:rFonts w:ascii="Times New Roman" w:eastAsia="Calibri" w:hAnsi="Times New Roman"/>
          <w:bCs/>
          <w:sz w:val="24"/>
          <w:szCs w:val="24"/>
          <w:lang w:val="en-MY"/>
        </w:rPr>
        <w:t xml:space="preserve"> When numerous variables affect one or more performance attributes or reactions, RSM is frequently utilized. (RSM) is used to meet a specific set of requirements or to optimize one or more replies (e.g., a minimum strength specification or an allowable range of slump values) </w:t>
      </w:r>
      <w:r w:rsidRPr="00054557">
        <w:rPr>
          <w:rFonts w:ascii="Times New Roman" w:eastAsia="Calibri" w:hAnsi="Times New Roman"/>
          <w:bCs/>
          <w:sz w:val="24"/>
          <w:szCs w:val="24"/>
          <w:highlight w:val="yellow"/>
          <w:lang w:val="en-MY"/>
        </w:rPr>
        <w:t>[</w:t>
      </w:r>
      <w:r w:rsidR="009A408F"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4</w:t>
      </w:r>
      <w:r w:rsidRPr="00054557">
        <w:rPr>
          <w:rFonts w:ascii="Times New Roman" w:eastAsia="Calibri" w:hAnsi="Times New Roman"/>
          <w:bCs/>
          <w:sz w:val="24"/>
          <w:szCs w:val="24"/>
          <w:highlight w:val="yellow"/>
          <w:lang w:val="en-MY"/>
        </w:rPr>
        <w:t>].</w:t>
      </w:r>
      <w:r w:rsidRPr="00C06824">
        <w:rPr>
          <w:rFonts w:ascii="Times New Roman" w:eastAsia="Calibri" w:hAnsi="Times New Roman"/>
          <w:bCs/>
          <w:sz w:val="24"/>
          <w:szCs w:val="24"/>
          <w:lang w:val="en-MY"/>
        </w:rPr>
        <w:t xml:space="preserve"> </w:t>
      </w:r>
      <w:r w:rsidRPr="00C06824">
        <w:rPr>
          <w:rFonts w:ascii="Times New Roman" w:eastAsia="Calibri" w:hAnsi="Times New Roman"/>
          <w:bCs/>
          <w:sz w:val="24"/>
          <w:szCs w:val="24"/>
          <w:lang w:val="en-MY"/>
        </w:rPr>
        <w:lastRenderedPageBreak/>
        <w:t>(RSM) is made up of three general steps: experiment design, modelling, and optimization</w:t>
      </w:r>
      <w:r w:rsidR="003078EC" w:rsidRPr="00C06824">
        <w:rPr>
          <w:rFonts w:ascii="Times New Roman" w:eastAsia="Calibri" w:hAnsi="Times New Roman"/>
          <w:bCs/>
          <w:sz w:val="24"/>
          <w:szCs w:val="24"/>
          <w:lang w:val="en-MY"/>
        </w:rPr>
        <w:t xml:space="preserve"> </w:t>
      </w:r>
      <w:r w:rsidR="003078EC" w:rsidRPr="00C06824">
        <w:rPr>
          <w:rFonts w:ascii="Times New Roman" w:hAnsi="Times New Roman"/>
          <w:sz w:val="24"/>
          <w:szCs w:val="24"/>
        </w:rPr>
        <w:t xml:space="preserve">as shown in Figure </w:t>
      </w:r>
      <w:r w:rsidR="0046457D">
        <w:rPr>
          <w:rFonts w:ascii="Times New Roman" w:hAnsi="Times New Roman"/>
          <w:sz w:val="24"/>
          <w:szCs w:val="24"/>
        </w:rPr>
        <w:t>1</w:t>
      </w:r>
      <w:r w:rsidRPr="00C06824">
        <w:rPr>
          <w:rFonts w:ascii="Times New Roman" w:eastAsia="Calibri" w:hAnsi="Times New Roman"/>
          <w:bCs/>
          <w:sz w:val="24"/>
          <w:szCs w:val="24"/>
          <w:lang w:val="en-MY"/>
        </w:rPr>
        <w:t>.</w:t>
      </w:r>
    </w:p>
    <w:p w14:paraId="68F66641" w14:textId="53E0D2E9" w:rsidR="003078EC" w:rsidRPr="00E50A55" w:rsidRDefault="00E97ABD" w:rsidP="002B681A">
      <w:pPr>
        <w:spacing w:line="360" w:lineRule="auto"/>
        <w:ind w:left="-180"/>
        <w:jc w:val="center"/>
        <w:rPr>
          <w:rFonts w:ascii="Times New Roman" w:hAnsi="Times New Roman"/>
          <w:noProof/>
          <w:sz w:val="24"/>
          <w:szCs w:val="24"/>
        </w:rPr>
      </w:pPr>
      <w:r>
        <w:rPr>
          <w:rFonts w:ascii="Times New Roman" w:hAnsi="Times New Roman"/>
          <w:noProof/>
          <w:sz w:val="24"/>
          <w:szCs w:val="24"/>
        </w:rPr>
        <w:drawing>
          <wp:inline distT="0" distB="0" distL="0" distR="0" wp14:anchorId="4D6F87C4" wp14:editId="2FAECA7D">
            <wp:extent cx="3048000" cy="3590041"/>
            <wp:effectExtent l="0" t="0" r="0" b="0"/>
            <wp:docPr id="3" name="Picture 7"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of a mode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5191" r="6557"/>
                    <a:stretch>
                      <a:fillRect/>
                    </a:stretch>
                  </pic:blipFill>
                  <pic:spPr bwMode="auto">
                    <a:xfrm>
                      <a:off x="0" y="0"/>
                      <a:ext cx="3052224" cy="3595017"/>
                    </a:xfrm>
                    <a:prstGeom prst="rect">
                      <a:avLst/>
                    </a:prstGeom>
                    <a:noFill/>
                    <a:ln>
                      <a:noFill/>
                    </a:ln>
                  </pic:spPr>
                </pic:pic>
              </a:graphicData>
            </a:graphic>
          </wp:inline>
        </w:drawing>
      </w:r>
    </w:p>
    <w:p w14:paraId="4FBDC7FE" w14:textId="71783EE2" w:rsidR="003078EC" w:rsidRPr="00E50A55" w:rsidRDefault="003078EC" w:rsidP="002B681A">
      <w:pPr>
        <w:pStyle w:val="BodyText"/>
        <w:spacing w:line="360" w:lineRule="auto"/>
        <w:ind w:right="105"/>
        <w:jc w:val="center"/>
        <w:rPr>
          <w:rFonts w:ascii="Times New Roman" w:hAnsi="Times New Roman" w:cs="Times New Roman"/>
          <w:bCs/>
        </w:rPr>
      </w:pPr>
      <w:r w:rsidRPr="00E50A55">
        <w:rPr>
          <w:rFonts w:ascii="Times New Roman" w:hAnsi="Times New Roman" w:cs="Times New Roman"/>
          <w:b/>
        </w:rPr>
        <w:t xml:space="preserve">Figure </w:t>
      </w:r>
      <w:r w:rsidR="0046457D">
        <w:rPr>
          <w:rFonts w:ascii="Times New Roman" w:hAnsi="Times New Roman" w:cs="Times New Roman"/>
          <w:b/>
        </w:rPr>
        <w:t>1</w:t>
      </w:r>
      <w:r w:rsidRPr="00E50A55">
        <w:rPr>
          <w:rFonts w:ascii="Times New Roman" w:hAnsi="Times New Roman" w:cs="Times New Roman"/>
          <w:bCs/>
        </w:rPr>
        <w:t xml:space="preserve"> RSM analysis procedure</w:t>
      </w:r>
    </w:p>
    <w:p w14:paraId="3F3AC88C" w14:textId="45F09CC8" w:rsidR="00D20F6F" w:rsidRDefault="00D20F6F" w:rsidP="004B4447">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Multiple ingredients are mixed to create concrete. Basic concrete ingredients include water, Portland cement, fine, and coarse aggregates. Other substances, such as fibres and various chemical and mineral admixtures, may also be added. </w:t>
      </w:r>
      <w:r w:rsidRPr="00C06824">
        <w:rPr>
          <w:rFonts w:ascii="Times New Roman" w:eastAsia="Calibri" w:hAnsi="Times New Roman"/>
          <w:bCs/>
          <w:sz w:val="24"/>
          <w:szCs w:val="24"/>
          <w:lang w:val="en-MY"/>
        </w:rPr>
        <w:t xml:space="preserve">The response surface will fit most well if the design is chosen properly. Central composite is provided by R software </w:t>
      </w:r>
      <w:r w:rsidRPr="00054557">
        <w:rPr>
          <w:rFonts w:ascii="Times New Roman" w:eastAsia="Calibri" w:hAnsi="Times New Roman"/>
          <w:bCs/>
          <w:sz w:val="24"/>
          <w:szCs w:val="24"/>
          <w:highlight w:val="yellow"/>
          <w:lang w:val="en-MY"/>
        </w:rPr>
        <w:t>[</w:t>
      </w:r>
      <w:r w:rsidR="00013EAE"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3</w:t>
      </w:r>
      <w:r w:rsidRPr="00054557">
        <w:rPr>
          <w:rFonts w:ascii="Times New Roman" w:eastAsia="Calibri" w:hAnsi="Times New Roman"/>
          <w:bCs/>
          <w:sz w:val="24"/>
          <w:szCs w:val="24"/>
          <w:highlight w:val="yellow"/>
          <w:lang w:val="en-MY"/>
        </w:rPr>
        <w:t>].</w:t>
      </w:r>
      <w:r w:rsidRPr="00C06824">
        <w:rPr>
          <w:rFonts w:ascii="Times New Roman" w:eastAsia="Calibri" w:hAnsi="Times New Roman"/>
          <w:bCs/>
          <w:sz w:val="24"/>
          <w:szCs w:val="24"/>
          <w:lang w:val="en-MY"/>
        </w:rPr>
        <w:t xml:space="preserve"> Consider a concrete mixture with q component elements (where q is the number of component materials). The mathematically independent variable approach and mathematical model optimization are two methods that can be used for concrete mixtures.</w:t>
      </w:r>
    </w:p>
    <w:p w14:paraId="47482064" w14:textId="77777777" w:rsidR="004B4447" w:rsidRPr="00E50A55" w:rsidRDefault="004B4447" w:rsidP="004B4447">
      <w:pPr>
        <w:spacing w:line="360" w:lineRule="auto"/>
        <w:ind w:left="-180"/>
        <w:rPr>
          <w:rFonts w:ascii="Times New Roman" w:eastAsia="Calibri" w:hAnsi="Times New Roman"/>
          <w:bCs/>
          <w:sz w:val="24"/>
          <w:szCs w:val="24"/>
          <w:lang w:val="en-MY"/>
        </w:rPr>
      </w:pPr>
    </w:p>
    <w:p w14:paraId="3FDDE382" w14:textId="2F1E69FA" w:rsidR="00D20F6F" w:rsidRPr="00C06824" w:rsidRDefault="001E3C67" w:rsidP="001C677D">
      <w:pPr>
        <w:spacing w:line="360" w:lineRule="auto"/>
        <w:ind w:left="-18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3</w:t>
      </w:r>
      <w:r w:rsidR="00D20F6F" w:rsidRPr="00C06824">
        <w:rPr>
          <w:rFonts w:ascii="Times New Roman" w:eastAsia="Calibri" w:hAnsi="Times New Roman"/>
          <w:b/>
          <w:color w:val="000000" w:themeColor="text1"/>
          <w:sz w:val="24"/>
          <w:szCs w:val="24"/>
          <w:lang w:val="en-MY"/>
        </w:rPr>
        <w:t>.</w:t>
      </w:r>
      <w:r w:rsidR="006F1585">
        <w:rPr>
          <w:rFonts w:ascii="Times New Roman" w:eastAsia="Calibri" w:hAnsi="Times New Roman"/>
          <w:b/>
          <w:color w:val="000000" w:themeColor="text1"/>
          <w:sz w:val="24"/>
          <w:szCs w:val="24"/>
          <w:lang w:val="en-MY"/>
        </w:rPr>
        <w:t>7</w:t>
      </w:r>
      <w:r w:rsidR="00D20F6F" w:rsidRPr="00C06824">
        <w:rPr>
          <w:rFonts w:ascii="Times New Roman" w:eastAsia="Calibri" w:hAnsi="Times New Roman"/>
          <w:b/>
          <w:color w:val="000000" w:themeColor="text1"/>
          <w:sz w:val="24"/>
          <w:szCs w:val="24"/>
          <w:lang w:val="en-MY"/>
        </w:rPr>
        <w:t>. RSM analysis procedure</w:t>
      </w:r>
    </w:p>
    <w:p w14:paraId="5FC350E9" w14:textId="77777777" w:rsidR="000A74A1" w:rsidRDefault="003C1C4E" w:rsidP="002B681A">
      <w:pPr>
        <w:spacing w:line="360" w:lineRule="auto"/>
        <w:ind w:left="-180"/>
        <w:rPr>
          <w:rFonts w:ascii="Times New Roman" w:eastAsia="Calibri" w:hAnsi="Times New Roman"/>
          <w:bCs/>
          <w:color w:val="000000" w:themeColor="text1"/>
          <w:sz w:val="24"/>
          <w:szCs w:val="24"/>
          <w:lang w:val="en-MY"/>
        </w:rPr>
      </w:pPr>
      <w:r w:rsidRPr="001C677D">
        <w:rPr>
          <w:rFonts w:ascii="Times New Roman" w:eastAsia="Calibri" w:hAnsi="Times New Roman"/>
          <w:bCs/>
          <w:color w:val="000000" w:themeColor="text1"/>
          <w:sz w:val="24"/>
          <w:szCs w:val="24"/>
          <w:lang w:val="en-MY"/>
        </w:rPr>
        <w:t xml:space="preserve">Polynomial models, whether linear or quadratic, are often </w:t>
      </w:r>
      <w:r w:rsidRPr="00C06824">
        <w:rPr>
          <w:rFonts w:ascii="Times New Roman" w:eastAsia="Calibri" w:hAnsi="Times New Roman"/>
          <w:bCs/>
          <w:color w:val="000000" w:themeColor="text1"/>
          <w:sz w:val="24"/>
          <w:szCs w:val="24"/>
          <w:lang w:val="en-MY"/>
        </w:rPr>
        <w:t>employed to fit empirical data. For instance, a full quadratic model with three independent variables is represented as</w:t>
      </w:r>
      <w:r w:rsidRPr="00054557">
        <w:rPr>
          <w:rFonts w:ascii="Times New Roman" w:eastAsia="Calibri" w:hAnsi="Times New Roman"/>
          <w:bCs/>
          <w:color w:val="000000" w:themeColor="text1"/>
          <w:sz w:val="24"/>
          <w:szCs w:val="24"/>
          <w:highlight w:val="yellow"/>
          <w:lang w:val="en-MY"/>
        </w:rPr>
        <w:t>:[2</w:t>
      </w:r>
      <w:r w:rsidR="00EA2B5B">
        <w:rPr>
          <w:rFonts w:ascii="Times New Roman" w:eastAsia="Calibri" w:hAnsi="Times New Roman"/>
          <w:bCs/>
          <w:color w:val="000000" w:themeColor="text1"/>
          <w:sz w:val="24"/>
          <w:szCs w:val="24"/>
          <w:highlight w:val="yellow"/>
          <w:lang w:val="en-MY"/>
        </w:rPr>
        <w:t>3</w:t>
      </w:r>
      <w:r w:rsidRPr="00054557">
        <w:rPr>
          <w:rFonts w:ascii="Times New Roman" w:eastAsia="Calibri" w:hAnsi="Times New Roman"/>
          <w:bCs/>
          <w:color w:val="000000" w:themeColor="text1"/>
          <w:sz w:val="24"/>
          <w:szCs w:val="24"/>
          <w:highlight w:val="yellow"/>
          <w:lang w:val="en-MY"/>
        </w:rPr>
        <w:t>]</w:t>
      </w:r>
      <w:r w:rsidRPr="00C06824">
        <w:rPr>
          <w:rFonts w:ascii="Times New Roman" w:eastAsia="Calibri" w:hAnsi="Times New Roman"/>
          <w:bCs/>
          <w:color w:val="000000" w:themeColor="text1"/>
          <w:sz w:val="24"/>
          <w:szCs w:val="24"/>
          <w:lang w:val="en-MY"/>
        </w:rPr>
        <w:t xml:space="preserve"> </w:t>
      </w:r>
    </w:p>
    <w:p w14:paraId="156877C8" w14:textId="463C56F6" w:rsidR="00D20F6F" w:rsidRPr="000A74A1" w:rsidRDefault="000A74A1" w:rsidP="000A74A1">
      <w:pPr>
        <w:spacing w:line="360" w:lineRule="auto"/>
        <w:rPr>
          <w:rFonts w:ascii="Times New Roman" w:eastAsia="Calibri" w:hAnsi="Times New Roman"/>
          <w:bCs/>
          <w:color w:val="000000" w:themeColor="text1"/>
          <w:sz w:val="24"/>
          <w:szCs w:val="24"/>
          <w:lang w:val="en-MY"/>
        </w:rPr>
      </w:pPr>
      <w:r w:rsidRPr="00D028F2">
        <w:rPr>
          <w:rFonts w:ascii="Times New Roman" w:eastAsia="Calibri" w:hAnsi="Times New Roman"/>
          <w:bCs/>
          <w:color w:val="000000" w:themeColor="text1"/>
          <w:sz w:val="24"/>
          <w:szCs w:val="24"/>
          <w:highlight w:val="yellow"/>
        </w:rPr>
        <w:t>y = β</w:t>
      </w:r>
      <w:r w:rsidRPr="00D028F2">
        <w:rPr>
          <w:rFonts w:ascii="Times New Roman" w:eastAsia="Calibri" w:hAnsi="Times New Roman"/>
          <w:bCs/>
          <w:color w:val="000000" w:themeColor="text1"/>
          <w:sz w:val="24"/>
          <w:szCs w:val="24"/>
          <w:highlight w:val="yellow"/>
          <w:vertAlign w:val="subscript"/>
        </w:rPr>
        <w:t xml:space="preserve">0 </w:t>
      </w:r>
      <w:r w:rsidRPr="00D028F2">
        <w:rPr>
          <w:rFonts w:ascii="Times New Roman" w:eastAsia="Calibri" w:hAnsi="Times New Roman"/>
          <w:bCs/>
          <w:color w:val="000000" w:themeColor="text1"/>
          <w:sz w:val="24"/>
          <w:szCs w:val="24"/>
          <w:highlight w:val="yellow"/>
        </w:rPr>
        <w:t>​+ β</w:t>
      </w:r>
      <w:r w:rsidRPr="00D028F2">
        <w:rPr>
          <w:rFonts w:ascii="Times New Roman" w:eastAsia="Calibri" w:hAnsi="Times New Roman"/>
          <w:bCs/>
          <w:color w:val="000000" w:themeColor="text1"/>
          <w:sz w:val="24"/>
          <w:szCs w:val="24"/>
          <w:highlight w:val="yellow"/>
          <w:vertAlign w:val="subscript"/>
        </w:rPr>
        <w:t>1</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 xml:space="preserve">1 </w:t>
      </w:r>
      <w:r w:rsidRPr="00D028F2">
        <w:rPr>
          <w:rFonts w:ascii="Times New Roman" w:eastAsia="Calibri" w:hAnsi="Times New Roman"/>
          <w:bCs/>
          <w:color w:val="000000" w:themeColor="text1"/>
          <w:sz w:val="24"/>
          <w:szCs w:val="24"/>
          <w:highlight w:val="yellow"/>
        </w:rPr>
        <w:t>​+ β</w:t>
      </w:r>
      <w:r w:rsidRPr="00D028F2">
        <w:rPr>
          <w:rFonts w:ascii="Times New Roman" w:eastAsia="Calibri" w:hAnsi="Times New Roman"/>
          <w:bCs/>
          <w:color w:val="000000" w:themeColor="text1"/>
          <w:sz w:val="24"/>
          <w:szCs w:val="24"/>
          <w:highlight w:val="yellow"/>
          <w:vertAlign w:val="subscript"/>
        </w:rPr>
        <w:t>2</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2</w:t>
      </w:r>
      <w:r w:rsidRPr="00D028F2">
        <w:rPr>
          <w:rFonts w:ascii="Times New Roman" w:eastAsia="Calibri" w:hAnsi="Times New Roman"/>
          <w:bCs/>
          <w:color w:val="000000" w:themeColor="text1"/>
          <w:sz w:val="24"/>
          <w:szCs w:val="24"/>
          <w:highlight w:val="yellow"/>
        </w:rPr>
        <w:t>​ + β</w:t>
      </w:r>
      <w:r w:rsidRPr="00D028F2">
        <w:rPr>
          <w:rFonts w:ascii="Times New Roman" w:eastAsia="Calibri" w:hAnsi="Times New Roman"/>
          <w:bCs/>
          <w:color w:val="000000" w:themeColor="text1"/>
          <w:sz w:val="24"/>
          <w:szCs w:val="24"/>
          <w:highlight w:val="yellow"/>
          <w:vertAlign w:val="subscript"/>
        </w:rPr>
        <w:t>3</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3</w:t>
      </w:r>
      <w:r w:rsidRPr="00D028F2">
        <w:rPr>
          <w:rFonts w:ascii="Times New Roman" w:eastAsia="Calibri" w:hAnsi="Times New Roman"/>
          <w:bCs/>
          <w:color w:val="000000" w:themeColor="text1"/>
          <w:sz w:val="24"/>
          <w:szCs w:val="24"/>
          <w:highlight w:val="yellow"/>
        </w:rPr>
        <w:t>​ + β</w:t>
      </w:r>
      <w:r w:rsidRPr="00D028F2">
        <w:rPr>
          <w:rFonts w:ascii="Times New Roman" w:eastAsia="Calibri" w:hAnsi="Times New Roman"/>
          <w:bCs/>
          <w:color w:val="000000" w:themeColor="text1"/>
          <w:sz w:val="24"/>
          <w:szCs w:val="24"/>
          <w:highlight w:val="yellow"/>
          <w:vertAlign w:val="subscript"/>
        </w:rPr>
        <w:t>11</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1</w:t>
      </w:r>
      <w:r w:rsidRPr="00D028F2">
        <w:rPr>
          <w:rFonts w:ascii="Times New Roman" w:eastAsia="Calibri" w:hAnsi="Times New Roman"/>
          <w:bCs/>
          <w:color w:val="000000" w:themeColor="text1"/>
          <w:sz w:val="24"/>
          <w:szCs w:val="24"/>
          <w:highlight w:val="yellow"/>
          <w:vertAlign w:val="superscript"/>
        </w:rPr>
        <w:t>2</w:t>
      </w:r>
      <w:r w:rsidRPr="00D028F2">
        <w:rPr>
          <w:rFonts w:ascii="Times New Roman" w:eastAsia="Calibri" w:hAnsi="Times New Roman"/>
          <w:bCs/>
          <w:color w:val="000000" w:themeColor="text1"/>
          <w:sz w:val="24"/>
          <w:szCs w:val="24"/>
          <w:highlight w:val="yellow"/>
        </w:rPr>
        <w:t>​ + β</w:t>
      </w:r>
      <w:r w:rsidRPr="00D028F2">
        <w:rPr>
          <w:rFonts w:ascii="Times New Roman" w:eastAsia="Calibri" w:hAnsi="Times New Roman"/>
          <w:bCs/>
          <w:color w:val="000000" w:themeColor="text1"/>
          <w:sz w:val="24"/>
          <w:szCs w:val="24"/>
          <w:highlight w:val="yellow"/>
          <w:vertAlign w:val="subscript"/>
        </w:rPr>
        <w:t>22​</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2</w:t>
      </w:r>
      <w:r w:rsidRPr="00D028F2">
        <w:rPr>
          <w:rFonts w:ascii="Times New Roman" w:eastAsia="Calibri" w:hAnsi="Times New Roman"/>
          <w:bCs/>
          <w:color w:val="000000" w:themeColor="text1"/>
          <w:sz w:val="24"/>
          <w:szCs w:val="24"/>
          <w:highlight w:val="yellow"/>
          <w:vertAlign w:val="superscript"/>
        </w:rPr>
        <w:t>2</w:t>
      </w:r>
      <w:r w:rsidRPr="00D028F2">
        <w:rPr>
          <w:rFonts w:ascii="Times New Roman" w:eastAsia="Calibri" w:hAnsi="Times New Roman"/>
          <w:bCs/>
          <w:color w:val="000000" w:themeColor="text1"/>
          <w:sz w:val="24"/>
          <w:szCs w:val="24"/>
          <w:highlight w:val="yellow"/>
        </w:rPr>
        <w:t>​ + β</w:t>
      </w:r>
      <w:r w:rsidRPr="00D028F2">
        <w:rPr>
          <w:rFonts w:ascii="Times New Roman" w:eastAsia="Calibri" w:hAnsi="Times New Roman"/>
          <w:bCs/>
          <w:color w:val="000000" w:themeColor="text1"/>
          <w:sz w:val="24"/>
          <w:szCs w:val="24"/>
          <w:highlight w:val="yellow"/>
          <w:vertAlign w:val="subscript"/>
        </w:rPr>
        <w:t>33</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3</w:t>
      </w:r>
      <w:r w:rsidRPr="00D028F2">
        <w:rPr>
          <w:rFonts w:ascii="Times New Roman" w:eastAsia="Calibri" w:hAnsi="Times New Roman"/>
          <w:bCs/>
          <w:color w:val="000000" w:themeColor="text1"/>
          <w:sz w:val="24"/>
          <w:szCs w:val="24"/>
          <w:highlight w:val="yellow"/>
          <w:vertAlign w:val="superscript"/>
        </w:rPr>
        <w:t xml:space="preserve">2 </w:t>
      </w:r>
      <w:r w:rsidRPr="00D028F2">
        <w:rPr>
          <w:rFonts w:ascii="Times New Roman" w:eastAsia="Calibri" w:hAnsi="Times New Roman"/>
          <w:bCs/>
          <w:color w:val="000000" w:themeColor="text1"/>
          <w:sz w:val="24"/>
          <w:szCs w:val="24"/>
          <w:highlight w:val="yellow"/>
        </w:rPr>
        <w:t>​+ β</w:t>
      </w:r>
      <w:r w:rsidRPr="00D028F2">
        <w:rPr>
          <w:rFonts w:ascii="Times New Roman" w:eastAsia="Calibri" w:hAnsi="Times New Roman"/>
          <w:bCs/>
          <w:color w:val="000000" w:themeColor="text1"/>
          <w:sz w:val="24"/>
          <w:szCs w:val="24"/>
          <w:highlight w:val="yellow"/>
          <w:vertAlign w:val="subscript"/>
        </w:rPr>
        <w:t>12</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1</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2</w:t>
      </w:r>
      <w:r w:rsidRPr="00D028F2">
        <w:rPr>
          <w:rFonts w:ascii="Times New Roman" w:eastAsia="Calibri" w:hAnsi="Times New Roman"/>
          <w:bCs/>
          <w:color w:val="000000" w:themeColor="text1"/>
          <w:sz w:val="24"/>
          <w:szCs w:val="24"/>
          <w:highlight w:val="yellow"/>
        </w:rPr>
        <w:t>​ + β</w:t>
      </w:r>
      <w:r w:rsidRPr="00D028F2">
        <w:rPr>
          <w:rFonts w:ascii="Times New Roman" w:eastAsia="Calibri" w:hAnsi="Times New Roman"/>
          <w:bCs/>
          <w:color w:val="000000" w:themeColor="text1"/>
          <w:sz w:val="24"/>
          <w:szCs w:val="24"/>
          <w:highlight w:val="yellow"/>
          <w:vertAlign w:val="subscript"/>
        </w:rPr>
        <w:t>13</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1​</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 xml:space="preserve">3 </w:t>
      </w:r>
      <w:r w:rsidRPr="00D028F2">
        <w:rPr>
          <w:rFonts w:ascii="Times New Roman" w:eastAsia="Calibri" w:hAnsi="Times New Roman"/>
          <w:bCs/>
          <w:color w:val="000000" w:themeColor="text1"/>
          <w:sz w:val="24"/>
          <w:szCs w:val="24"/>
          <w:highlight w:val="yellow"/>
        </w:rPr>
        <w:t>​+ β</w:t>
      </w:r>
      <w:r w:rsidRPr="00D028F2">
        <w:rPr>
          <w:rFonts w:ascii="Times New Roman" w:eastAsia="Calibri" w:hAnsi="Times New Roman"/>
          <w:bCs/>
          <w:color w:val="000000" w:themeColor="text1"/>
          <w:sz w:val="24"/>
          <w:szCs w:val="24"/>
          <w:highlight w:val="yellow"/>
          <w:vertAlign w:val="subscript"/>
        </w:rPr>
        <w:t>23</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2</w:t>
      </w:r>
      <w:r w:rsidRPr="00D028F2">
        <w:rPr>
          <w:rFonts w:ascii="Times New Roman" w:eastAsia="Calibri" w:hAnsi="Times New Roman"/>
          <w:bCs/>
          <w:color w:val="000000" w:themeColor="text1"/>
          <w:sz w:val="24"/>
          <w:szCs w:val="24"/>
          <w:highlight w:val="yellow"/>
        </w:rPr>
        <w:t>​x</w:t>
      </w:r>
      <w:r w:rsidRPr="00D028F2">
        <w:rPr>
          <w:rFonts w:ascii="Times New Roman" w:eastAsia="Calibri" w:hAnsi="Times New Roman"/>
          <w:bCs/>
          <w:color w:val="000000" w:themeColor="text1"/>
          <w:sz w:val="24"/>
          <w:szCs w:val="24"/>
          <w:highlight w:val="yellow"/>
          <w:vertAlign w:val="subscript"/>
        </w:rPr>
        <w:t>3</w:t>
      </w:r>
      <w:r w:rsidRPr="00D028F2">
        <w:rPr>
          <w:rFonts w:ascii="Times New Roman" w:eastAsia="Calibri" w:hAnsi="Times New Roman"/>
          <w:bCs/>
          <w:color w:val="000000" w:themeColor="text1"/>
          <w:sz w:val="24"/>
          <w:szCs w:val="24"/>
          <w:highlight w:val="yellow"/>
        </w:rPr>
        <w:t>​ + ε</w:t>
      </w:r>
      <w:r>
        <w:rPr>
          <w:rFonts w:ascii="Times New Roman" w:eastAsia="Calibri" w:hAnsi="Times New Roman"/>
          <w:bCs/>
          <w:color w:val="000000" w:themeColor="text1"/>
          <w:sz w:val="24"/>
          <w:szCs w:val="24"/>
          <w:lang w:val="en-MY"/>
        </w:rPr>
        <w:t xml:space="preserve"> </w:t>
      </w:r>
      <w:r w:rsidR="00D20F6F" w:rsidRPr="00E50A55">
        <w:rPr>
          <w:rFonts w:ascii="Times New Roman" w:eastAsia="Calibri" w:hAnsi="Times New Roman"/>
          <w:bCs/>
          <w:sz w:val="24"/>
          <w:szCs w:val="24"/>
          <w:lang w:val="en-MY"/>
        </w:rPr>
        <w:t>………………………………………………………………………………………...…</w:t>
      </w:r>
      <w:proofErr w:type="gramStart"/>
      <w:r w:rsidR="00D20F6F" w:rsidRPr="00E50A55">
        <w:rPr>
          <w:rFonts w:ascii="Times New Roman" w:eastAsia="Calibri" w:hAnsi="Times New Roman"/>
          <w:bCs/>
          <w:sz w:val="24"/>
          <w:szCs w:val="24"/>
          <w:lang w:val="en-MY"/>
        </w:rPr>
        <w:t>…(</w:t>
      </w:r>
      <w:proofErr w:type="gramEnd"/>
      <w:r w:rsidR="00D20F6F" w:rsidRPr="00E50A55">
        <w:rPr>
          <w:rFonts w:ascii="Times New Roman" w:eastAsia="Calibri" w:hAnsi="Times New Roman"/>
          <w:bCs/>
          <w:sz w:val="24"/>
          <w:szCs w:val="24"/>
          <w:lang w:val="en-MY"/>
        </w:rPr>
        <w:t xml:space="preserve">1)   </w:t>
      </w:r>
    </w:p>
    <w:p w14:paraId="0887832E" w14:textId="17A40AD5" w:rsidR="00850190" w:rsidRDefault="00D20F6F" w:rsidP="001C677D">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In (1), the bk stands in for the 10 coefficients, and e is a random error term that representing the combined effects of variables that are not part of the model. The interaction terms (</w:t>
      </w:r>
      <w:proofErr w:type="spellStart"/>
      <w:r w:rsidRPr="00E50A55">
        <w:rPr>
          <w:rFonts w:ascii="Times New Roman" w:eastAsia="Calibri" w:hAnsi="Times New Roman"/>
          <w:bCs/>
          <w:sz w:val="24"/>
          <w:szCs w:val="24"/>
          <w:lang w:val="en-MY"/>
        </w:rPr>
        <w:t>xixj</w:t>
      </w:r>
      <w:proofErr w:type="spellEnd"/>
      <w:r w:rsidRPr="00E50A55">
        <w:rPr>
          <w:rFonts w:ascii="Times New Roman" w:eastAsia="Calibri" w:hAnsi="Times New Roman"/>
          <w:bCs/>
          <w:sz w:val="24"/>
          <w:szCs w:val="24"/>
          <w:lang w:val="en-MY"/>
        </w:rPr>
        <w:t xml:space="preserve">) and the quadratic terms (xi2) account for the response surface's curvature. In product optimization, the central composite design (CCD), an expanded factorial design, is </w:t>
      </w:r>
      <w:r w:rsidRPr="00C06824">
        <w:rPr>
          <w:rFonts w:ascii="Times New Roman" w:eastAsia="Calibri" w:hAnsi="Times New Roman"/>
          <w:bCs/>
          <w:sz w:val="24"/>
          <w:szCs w:val="24"/>
          <w:lang w:val="en-MY"/>
        </w:rPr>
        <w:t xml:space="preserve">frequently utilized </w:t>
      </w:r>
      <w:r w:rsidR="006F5D8B" w:rsidRPr="00054557">
        <w:rPr>
          <w:rFonts w:ascii="Times New Roman" w:eastAsia="Calibri" w:hAnsi="Times New Roman"/>
          <w:bCs/>
          <w:sz w:val="24"/>
          <w:szCs w:val="24"/>
          <w:highlight w:val="yellow"/>
          <w:lang w:val="en-MY"/>
        </w:rPr>
        <w:t>[</w:t>
      </w:r>
      <w:r w:rsidR="00013EAE"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2</w:t>
      </w:r>
      <w:r w:rsidRPr="00054557">
        <w:rPr>
          <w:rFonts w:ascii="Times New Roman" w:eastAsia="Calibri" w:hAnsi="Times New Roman"/>
          <w:bCs/>
          <w:sz w:val="24"/>
          <w:szCs w:val="24"/>
          <w:highlight w:val="yellow"/>
          <w:lang w:val="en-MY"/>
        </w:rPr>
        <w:t>].</w:t>
      </w:r>
      <w:r w:rsidRPr="00C06824">
        <w:rPr>
          <w:rFonts w:ascii="Times New Roman" w:eastAsia="Calibri" w:hAnsi="Times New Roman"/>
          <w:bCs/>
          <w:sz w:val="24"/>
          <w:szCs w:val="24"/>
          <w:lang w:val="en-MY"/>
        </w:rPr>
        <w:t xml:space="preserve"> The design consists of at least 3 </w:t>
      </w:r>
      <w:r w:rsidR="00054557" w:rsidRPr="00C06824">
        <w:rPr>
          <w:rFonts w:ascii="Times New Roman" w:eastAsia="Calibri" w:hAnsi="Times New Roman"/>
          <w:bCs/>
          <w:sz w:val="24"/>
          <w:szCs w:val="24"/>
          <w:lang w:val="en-MY"/>
        </w:rPr>
        <w:t>centre</w:t>
      </w:r>
      <w:r w:rsidRPr="00C06824">
        <w:rPr>
          <w:rFonts w:ascii="Times New Roman" w:eastAsia="Calibri" w:hAnsi="Times New Roman"/>
          <w:bCs/>
          <w:sz w:val="24"/>
          <w:szCs w:val="24"/>
          <w:lang w:val="en-MY"/>
        </w:rPr>
        <w:t xml:space="preserve"> points with </w:t>
      </w:r>
      <w:r w:rsidRPr="00C06824">
        <w:rPr>
          <w:rFonts w:ascii="Times New Roman" w:eastAsia="Calibri" w:hAnsi="Times New Roman"/>
          <w:bCs/>
          <w:sz w:val="24"/>
          <w:szCs w:val="24"/>
          <w:lang w:val="en-MY"/>
        </w:rPr>
        <w:lastRenderedPageBreak/>
        <w:t xml:space="preserve">coded values of zero for each </w:t>
      </w:r>
      <w:proofErr w:type="spellStart"/>
      <w:r w:rsidRPr="00C06824">
        <w:rPr>
          <w:rFonts w:ascii="Times New Roman" w:eastAsia="Calibri" w:hAnsi="Times New Roman"/>
          <w:bCs/>
          <w:sz w:val="24"/>
          <w:szCs w:val="24"/>
          <w:lang w:val="en-MY"/>
        </w:rPr>
        <w:t>xk</w:t>
      </w:r>
      <w:proofErr w:type="spellEnd"/>
      <w:r w:rsidRPr="00C06824">
        <w:rPr>
          <w:rFonts w:ascii="Times New Roman" w:eastAsia="Calibri" w:hAnsi="Times New Roman"/>
          <w:bCs/>
          <w:sz w:val="24"/>
          <w:szCs w:val="24"/>
          <w:lang w:val="en-MY"/>
        </w:rPr>
        <w:t xml:space="preserve">, 2k factorial points representing all combinations of coded values </w:t>
      </w:r>
      <w:proofErr w:type="spellStart"/>
      <w:r w:rsidRPr="00C06824">
        <w:rPr>
          <w:rFonts w:ascii="Times New Roman" w:eastAsia="Calibri" w:hAnsi="Times New Roman"/>
          <w:bCs/>
          <w:sz w:val="24"/>
          <w:szCs w:val="24"/>
          <w:lang w:val="en-MY"/>
        </w:rPr>
        <w:t>xk</w:t>
      </w:r>
      <w:proofErr w:type="spellEnd"/>
      <w:r w:rsidRPr="00C06824">
        <w:rPr>
          <w:rFonts w:ascii="Times New Roman" w:eastAsia="Calibri" w:hAnsi="Times New Roman"/>
          <w:bCs/>
          <w:sz w:val="24"/>
          <w:szCs w:val="24"/>
          <w:lang w:val="en-MY"/>
        </w:rPr>
        <w:t xml:space="preserve"> = 1, and 2*k axial points at </w:t>
      </w:r>
      <w:r w:rsidR="00F37E1F" w:rsidRPr="00C06824">
        <w:rPr>
          <w:rFonts w:ascii="Times New Roman" w:eastAsia="Calibri" w:hAnsi="Times New Roman"/>
          <w:bCs/>
          <w:sz w:val="24"/>
          <w:szCs w:val="24"/>
          <w:lang w:val="en-MY"/>
        </w:rPr>
        <w:t>from</w:t>
      </w:r>
      <w:r w:rsidRPr="00C06824">
        <w:rPr>
          <w:rFonts w:ascii="Times New Roman" w:eastAsia="Calibri" w:hAnsi="Times New Roman"/>
          <w:bCs/>
          <w:sz w:val="24"/>
          <w:szCs w:val="24"/>
          <w:lang w:val="en-MY"/>
        </w:rPr>
        <w:t xml:space="preserve"> the origin </w:t>
      </w:r>
      <w:r w:rsidRPr="00054557">
        <w:rPr>
          <w:rFonts w:ascii="Times New Roman" w:eastAsia="Calibri" w:hAnsi="Times New Roman"/>
          <w:bCs/>
          <w:sz w:val="24"/>
          <w:szCs w:val="24"/>
          <w:highlight w:val="yellow"/>
          <w:lang w:val="en-MY"/>
        </w:rPr>
        <w:t>[</w:t>
      </w:r>
      <w:r w:rsidR="00013EAE" w:rsidRPr="00054557">
        <w:rPr>
          <w:rFonts w:ascii="Times New Roman" w:eastAsia="Calibri" w:hAnsi="Times New Roman"/>
          <w:bCs/>
          <w:sz w:val="24"/>
          <w:szCs w:val="24"/>
          <w:highlight w:val="yellow"/>
          <w:lang w:val="en-MY"/>
        </w:rPr>
        <w:t>2</w:t>
      </w:r>
      <w:r w:rsidR="00EA2B5B">
        <w:rPr>
          <w:rFonts w:ascii="Times New Roman" w:eastAsia="Calibri" w:hAnsi="Times New Roman"/>
          <w:bCs/>
          <w:sz w:val="24"/>
          <w:szCs w:val="24"/>
          <w:highlight w:val="yellow"/>
          <w:lang w:val="en-MY"/>
        </w:rPr>
        <w:t>5</w:t>
      </w:r>
      <w:r w:rsidRPr="00054557">
        <w:rPr>
          <w:rFonts w:ascii="Times New Roman" w:eastAsia="Calibri" w:hAnsi="Times New Roman"/>
          <w:bCs/>
          <w:sz w:val="24"/>
          <w:szCs w:val="24"/>
          <w:highlight w:val="yellow"/>
          <w:lang w:val="en-MY"/>
        </w:rPr>
        <w:t>].</w:t>
      </w:r>
      <w:r w:rsidRPr="00C06824">
        <w:rPr>
          <w:rFonts w:ascii="Times New Roman" w:eastAsia="Calibri" w:hAnsi="Times New Roman"/>
          <w:bCs/>
          <w:sz w:val="24"/>
          <w:szCs w:val="24"/>
          <w:lang w:val="en-MY"/>
        </w:rPr>
        <w:t xml:space="preserve"> Usually, the value is chosen to make the design rotatable, but occasionally, there are good reasons to choose different</w:t>
      </w:r>
      <w:r w:rsidRPr="00E50A55">
        <w:rPr>
          <w:rFonts w:ascii="Times New Roman" w:eastAsia="Calibri" w:hAnsi="Times New Roman"/>
          <w:bCs/>
          <w:sz w:val="24"/>
          <w:szCs w:val="24"/>
          <w:lang w:val="en-MY"/>
        </w:rPr>
        <w:t xml:space="preserve"> values. </w:t>
      </w:r>
      <w:r w:rsidR="00906B62" w:rsidRPr="00E50A55">
        <w:rPr>
          <w:rFonts w:ascii="Times New Roman" w:eastAsia="Calibri" w:hAnsi="Times New Roman"/>
          <w:bCs/>
          <w:sz w:val="24"/>
          <w:szCs w:val="24"/>
          <w:lang w:val="en-MY"/>
        </w:rPr>
        <w:t xml:space="preserve">Central Composite designs </w:t>
      </w:r>
      <w:r w:rsidR="00F37E1F" w:rsidRPr="00E50A55">
        <w:rPr>
          <w:rFonts w:ascii="Times New Roman" w:eastAsia="Calibri" w:hAnsi="Times New Roman"/>
          <w:bCs/>
          <w:sz w:val="24"/>
          <w:szCs w:val="24"/>
          <w:lang w:val="en-MY"/>
        </w:rPr>
        <w:t>can accommodate</w:t>
      </w:r>
      <w:r w:rsidR="00906B62" w:rsidRPr="00E50A55">
        <w:rPr>
          <w:rFonts w:ascii="Times New Roman" w:eastAsia="Calibri" w:hAnsi="Times New Roman"/>
          <w:bCs/>
          <w:sz w:val="24"/>
          <w:szCs w:val="24"/>
          <w:lang w:val="en-MY"/>
        </w:rPr>
        <w:t xml:space="preserve"> a full quadratic model and are frequently chosen when sequential experimentation is required, as they can incorporate data from a well-designed factorial experiment. In contrast, Box-Behnken designs generally involve fewer design points, making them more cost-effective to implement with the same number of factors. While they are efficient in estimating first- and second-order coefficients, they do not accommodate runs from a factorial experiment. Unlike Central Composite designs, which may include up to five levels per factor, Box-Behnken designs consistently use three levels per factor and do not include runs where all factors are at their extreme values, such as the lowest settings.</w:t>
      </w:r>
    </w:p>
    <w:p w14:paraId="46542516" w14:textId="77777777" w:rsidR="001C677D" w:rsidRPr="00C06824" w:rsidRDefault="001C677D" w:rsidP="001C677D">
      <w:pPr>
        <w:spacing w:line="360" w:lineRule="auto"/>
        <w:ind w:left="-180"/>
        <w:rPr>
          <w:rFonts w:ascii="Times New Roman" w:eastAsia="Calibri" w:hAnsi="Times New Roman"/>
          <w:bCs/>
          <w:color w:val="000000" w:themeColor="text1"/>
          <w:sz w:val="24"/>
          <w:szCs w:val="24"/>
          <w:lang w:val="en-MY"/>
        </w:rPr>
      </w:pPr>
    </w:p>
    <w:p w14:paraId="55D08B3F" w14:textId="3D484ADA" w:rsidR="00D20F6F" w:rsidRPr="00C06824" w:rsidRDefault="00023C2C" w:rsidP="001C677D">
      <w:pPr>
        <w:spacing w:line="360" w:lineRule="auto"/>
        <w:ind w:left="-180"/>
        <w:jc w:val="left"/>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3</w:t>
      </w:r>
      <w:r w:rsidR="00D20F6F" w:rsidRPr="00C06824">
        <w:rPr>
          <w:rFonts w:ascii="Times New Roman" w:eastAsia="Calibri" w:hAnsi="Times New Roman"/>
          <w:b/>
          <w:color w:val="000000" w:themeColor="text1"/>
          <w:sz w:val="24"/>
          <w:szCs w:val="24"/>
          <w:lang w:val="en-MY"/>
        </w:rPr>
        <w:t>.</w:t>
      </w:r>
      <w:r w:rsidR="006F1585">
        <w:rPr>
          <w:rFonts w:ascii="Times New Roman" w:eastAsia="Calibri" w:hAnsi="Times New Roman"/>
          <w:b/>
          <w:color w:val="000000" w:themeColor="text1"/>
          <w:sz w:val="24"/>
          <w:szCs w:val="24"/>
          <w:lang w:val="en-MY"/>
        </w:rPr>
        <w:t>8</w:t>
      </w:r>
      <w:r w:rsidR="00D20F6F" w:rsidRPr="00C06824">
        <w:rPr>
          <w:rFonts w:ascii="Times New Roman" w:eastAsia="Calibri" w:hAnsi="Times New Roman"/>
          <w:b/>
          <w:color w:val="000000" w:themeColor="text1"/>
          <w:sz w:val="24"/>
          <w:szCs w:val="24"/>
          <w:lang w:val="en-MY"/>
        </w:rPr>
        <w:t>. Factors and Levels</w:t>
      </w:r>
    </w:p>
    <w:p w14:paraId="3C7AC861" w14:textId="77777777" w:rsidR="00850190" w:rsidRDefault="00D20F6F"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The study's structure was based on the Response Surface Methodology and Central Composite Design of the experiment. The numerical factors' low-level values are the lowest that can be achieved while still acceptable. For each concrete mixture, the maximum values were evaluated and found to be effective in achieving the necessary quality. Therefore, the compressive strength will be undesired if these values are exceeded.</w:t>
      </w:r>
    </w:p>
    <w:p w14:paraId="5DF98A44" w14:textId="77777777" w:rsidR="00BB72A5" w:rsidRPr="00E50A55" w:rsidRDefault="00BB72A5" w:rsidP="002B681A">
      <w:pPr>
        <w:spacing w:line="360" w:lineRule="auto"/>
        <w:ind w:left="-180"/>
        <w:rPr>
          <w:rFonts w:ascii="Times New Roman" w:eastAsia="Calibri" w:hAnsi="Times New Roman"/>
          <w:bCs/>
          <w:sz w:val="24"/>
          <w:szCs w:val="24"/>
          <w:lang w:val="en-MY"/>
        </w:rPr>
      </w:pPr>
    </w:p>
    <w:p w14:paraId="5BFDCFE1" w14:textId="6E82F865" w:rsidR="00911D32" w:rsidRDefault="00023C2C" w:rsidP="002B681A">
      <w:pPr>
        <w:spacing w:line="360" w:lineRule="auto"/>
        <w:ind w:left="-180"/>
        <w:rPr>
          <w:rFonts w:ascii="Times New Roman" w:eastAsia="Calibri" w:hAnsi="Times New Roman"/>
          <w:b/>
          <w:sz w:val="24"/>
          <w:szCs w:val="24"/>
          <w:lang w:val="en-MY"/>
        </w:rPr>
      </w:pPr>
      <w:r>
        <w:rPr>
          <w:rFonts w:ascii="Times New Roman" w:eastAsia="Calibri" w:hAnsi="Times New Roman"/>
          <w:b/>
          <w:sz w:val="24"/>
          <w:szCs w:val="24"/>
          <w:lang w:val="en-MY"/>
        </w:rPr>
        <w:t>3</w:t>
      </w:r>
      <w:r w:rsidR="00911D32" w:rsidRPr="00911D32">
        <w:rPr>
          <w:rFonts w:ascii="Times New Roman" w:eastAsia="Calibri" w:hAnsi="Times New Roman"/>
          <w:b/>
          <w:sz w:val="24"/>
          <w:szCs w:val="24"/>
          <w:lang w:val="en-MY"/>
        </w:rPr>
        <w:t>.</w:t>
      </w:r>
      <w:r w:rsidR="006F1585">
        <w:rPr>
          <w:rFonts w:ascii="Times New Roman" w:eastAsia="Calibri" w:hAnsi="Times New Roman"/>
          <w:b/>
          <w:sz w:val="24"/>
          <w:szCs w:val="24"/>
          <w:lang w:val="en-MY"/>
        </w:rPr>
        <w:t>9</w:t>
      </w:r>
      <w:r w:rsidR="00911D32" w:rsidRPr="00911D32">
        <w:rPr>
          <w:rFonts w:ascii="Times New Roman" w:eastAsia="Calibri" w:hAnsi="Times New Roman"/>
          <w:b/>
          <w:sz w:val="24"/>
          <w:szCs w:val="24"/>
          <w:lang w:val="en-MY"/>
        </w:rPr>
        <w:t xml:space="preserve"> Development of ANN Prediction Model</w:t>
      </w:r>
    </w:p>
    <w:p w14:paraId="331CD896" w14:textId="3DC243AD" w:rsidR="00C33C0A" w:rsidRDefault="00911D32" w:rsidP="002B681A">
      <w:pPr>
        <w:spacing w:line="360" w:lineRule="auto"/>
        <w:ind w:left="-180"/>
        <w:rPr>
          <w:rFonts w:ascii="Times New Roman" w:eastAsia="Calibri" w:hAnsi="Times New Roman"/>
          <w:bCs/>
          <w:color w:val="000000" w:themeColor="text1"/>
          <w:sz w:val="24"/>
          <w:szCs w:val="24"/>
          <w:lang w:val="en-MY"/>
        </w:rPr>
      </w:pPr>
      <w:r w:rsidRPr="001C677D">
        <w:rPr>
          <w:rFonts w:ascii="Times New Roman" w:eastAsia="Calibri" w:hAnsi="Times New Roman"/>
          <w:bCs/>
          <w:color w:val="000000" w:themeColor="text1"/>
          <w:sz w:val="24"/>
          <w:szCs w:val="24"/>
          <w:lang w:val="en-MY"/>
        </w:rPr>
        <w:t>The ANN model to predict the compressive strength of concrete</w:t>
      </w:r>
      <w:r w:rsidR="003E730C" w:rsidRPr="001C677D">
        <w:rPr>
          <w:rFonts w:ascii="Times New Roman" w:eastAsia="Calibri" w:hAnsi="Times New Roman"/>
          <w:bCs/>
          <w:color w:val="000000" w:themeColor="text1"/>
          <w:sz w:val="24"/>
          <w:szCs w:val="24"/>
          <w:lang w:val="en-MY"/>
        </w:rPr>
        <w:t xml:space="preserve"> mix</w:t>
      </w:r>
      <w:r w:rsidRPr="001C677D">
        <w:rPr>
          <w:rFonts w:ascii="Times New Roman" w:eastAsia="Calibri" w:hAnsi="Times New Roman"/>
          <w:bCs/>
          <w:color w:val="000000" w:themeColor="text1"/>
          <w:sz w:val="24"/>
          <w:szCs w:val="24"/>
          <w:lang w:val="en-MY"/>
        </w:rPr>
        <w:t xml:space="preserve"> was developed by using </w:t>
      </w:r>
      <w:r w:rsidR="003E730C" w:rsidRPr="001C677D">
        <w:rPr>
          <w:rFonts w:ascii="Times New Roman" w:eastAsia="Calibri" w:hAnsi="Times New Roman"/>
          <w:bCs/>
          <w:color w:val="000000" w:themeColor="text1"/>
          <w:sz w:val="24"/>
          <w:szCs w:val="24"/>
          <w:lang w:val="en-MY"/>
        </w:rPr>
        <w:t>R studio</w:t>
      </w:r>
      <w:r w:rsidRPr="001C677D">
        <w:rPr>
          <w:rFonts w:ascii="Times New Roman" w:eastAsia="Calibri" w:hAnsi="Times New Roman"/>
          <w:bCs/>
          <w:color w:val="000000" w:themeColor="text1"/>
          <w:sz w:val="24"/>
          <w:szCs w:val="24"/>
          <w:lang w:val="en-MY"/>
        </w:rPr>
        <w:t xml:space="preserve"> software. It was</w:t>
      </w:r>
      <w:r w:rsidR="00482907" w:rsidRPr="001C677D">
        <w:rPr>
          <w:rFonts w:ascii="Times New Roman" w:eastAsia="Calibri" w:hAnsi="Times New Roman"/>
          <w:bCs/>
          <w:color w:val="000000" w:themeColor="text1"/>
          <w:sz w:val="24"/>
          <w:szCs w:val="24"/>
          <w:lang w:val="en-MY"/>
        </w:rPr>
        <w:t xml:space="preserve"> </w:t>
      </w:r>
      <w:r w:rsidRPr="001C677D">
        <w:rPr>
          <w:rFonts w:ascii="Times New Roman" w:eastAsia="Calibri" w:hAnsi="Times New Roman"/>
          <w:bCs/>
          <w:color w:val="000000" w:themeColor="text1"/>
          <w:sz w:val="24"/>
          <w:szCs w:val="24"/>
          <w:lang w:val="en-MY"/>
        </w:rPr>
        <w:t>constructed by adopting feed</w:t>
      </w:r>
      <w:r w:rsidR="00B415ED" w:rsidRPr="001C677D">
        <w:rPr>
          <w:rFonts w:ascii="Times New Roman" w:eastAsia="Calibri" w:hAnsi="Times New Roman"/>
          <w:bCs/>
          <w:color w:val="000000" w:themeColor="text1"/>
          <w:sz w:val="24"/>
          <w:szCs w:val="24"/>
          <w:lang w:val="en-MY"/>
        </w:rPr>
        <w:t xml:space="preserve"> </w:t>
      </w:r>
      <w:r w:rsidRPr="001C677D">
        <w:rPr>
          <w:rFonts w:ascii="Times New Roman" w:eastAsia="Calibri" w:hAnsi="Times New Roman"/>
          <w:bCs/>
          <w:color w:val="000000" w:themeColor="text1"/>
          <w:sz w:val="24"/>
          <w:szCs w:val="24"/>
          <w:lang w:val="en-MY"/>
        </w:rPr>
        <w:t xml:space="preserve">forward neural network inbuilt in the software. </w:t>
      </w:r>
      <w:r w:rsidR="001D6F8E" w:rsidRPr="001C677D">
        <w:rPr>
          <w:rFonts w:ascii="Times New Roman" w:eastAsia="Calibri" w:hAnsi="Times New Roman"/>
          <w:bCs/>
          <w:color w:val="000000" w:themeColor="text1"/>
          <w:sz w:val="24"/>
          <w:szCs w:val="24"/>
          <w:lang w:val="en-MY"/>
        </w:rPr>
        <w:t>Three</w:t>
      </w:r>
      <w:r w:rsidRPr="001C677D">
        <w:rPr>
          <w:rFonts w:ascii="Times New Roman" w:eastAsia="Calibri" w:hAnsi="Times New Roman"/>
          <w:bCs/>
          <w:color w:val="000000" w:themeColor="text1"/>
          <w:sz w:val="24"/>
          <w:szCs w:val="24"/>
          <w:lang w:val="en-MY"/>
        </w:rPr>
        <w:t xml:space="preserve"> (6) inputs were used to develop the model; these are cement (</w:t>
      </w:r>
      <w:r w:rsidR="007040D7" w:rsidRPr="001C677D">
        <w:rPr>
          <w:rFonts w:ascii="Times New Roman" w:eastAsia="Calibri" w:hAnsi="Times New Roman"/>
          <w:bCs/>
          <w:color w:val="000000" w:themeColor="text1"/>
          <w:sz w:val="24"/>
          <w:szCs w:val="24"/>
          <w:lang w:val="en-MY"/>
        </w:rPr>
        <w:t>gm</w:t>
      </w:r>
      <w:r w:rsidRPr="001C677D">
        <w:rPr>
          <w:rFonts w:ascii="Times New Roman" w:eastAsia="Calibri" w:hAnsi="Times New Roman"/>
          <w:bCs/>
          <w:color w:val="000000" w:themeColor="text1"/>
          <w:sz w:val="24"/>
          <w:szCs w:val="24"/>
          <w:lang w:val="en-MY"/>
        </w:rPr>
        <w:t xml:space="preserve">), </w:t>
      </w:r>
      <w:r w:rsidR="007040D7" w:rsidRPr="001C677D">
        <w:rPr>
          <w:rFonts w:ascii="Times New Roman" w:eastAsia="Calibri" w:hAnsi="Times New Roman"/>
          <w:bCs/>
          <w:color w:val="000000" w:themeColor="text1"/>
          <w:sz w:val="24"/>
          <w:szCs w:val="24"/>
          <w:lang w:val="en-MY"/>
        </w:rPr>
        <w:t>curing period (days)</w:t>
      </w:r>
      <w:r w:rsidRPr="001C677D">
        <w:rPr>
          <w:rFonts w:ascii="Times New Roman" w:eastAsia="Calibri" w:hAnsi="Times New Roman"/>
          <w:bCs/>
          <w:color w:val="000000" w:themeColor="text1"/>
          <w:sz w:val="24"/>
          <w:szCs w:val="24"/>
          <w:lang w:val="en-MY"/>
        </w:rPr>
        <w:t xml:space="preserve"> and </w:t>
      </w:r>
      <w:r w:rsidR="007040D7" w:rsidRPr="001C677D">
        <w:rPr>
          <w:rFonts w:ascii="Times New Roman" w:eastAsia="Calibri" w:hAnsi="Times New Roman"/>
          <w:bCs/>
          <w:color w:val="000000" w:themeColor="text1"/>
          <w:sz w:val="24"/>
          <w:szCs w:val="24"/>
          <w:lang w:val="en-MY"/>
        </w:rPr>
        <w:t>f</w:t>
      </w:r>
      <w:proofErr w:type="spellStart"/>
      <w:r w:rsidR="007040D7" w:rsidRPr="001C677D">
        <w:rPr>
          <w:rFonts w:ascii="Times New Roman" w:hAnsi="Times New Roman"/>
          <w:color w:val="000000" w:themeColor="text1"/>
          <w:sz w:val="24"/>
          <w:szCs w:val="24"/>
        </w:rPr>
        <w:t>ine</w:t>
      </w:r>
      <w:proofErr w:type="spellEnd"/>
      <w:r w:rsidR="007040D7" w:rsidRPr="001C677D">
        <w:rPr>
          <w:rFonts w:ascii="Times New Roman" w:hAnsi="Times New Roman"/>
          <w:color w:val="000000" w:themeColor="text1"/>
          <w:sz w:val="24"/>
          <w:szCs w:val="24"/>
        </w:rPr>
        <w:t xml:space="preserve">/total aggregate ratio (Rf/TA) </w:t>
      </w:r>
      <w:r w:rsidR="007040D7" w:rsidRPr="00C06824">
        <w:rPr>
          <w:rFonts w:ascii="Times New Roman" w:hAnsi="Times New Roman"/>
          <w:color w:val="000000" w:themeColor="text1"/>
          <w:sz w:val="24"/>
          <w:szCs w:val="24"/>
        </w:rPr>
        <w:t>by mass</w:t>
      </w:r>
      <w:r w:rsidRPr="00C06824">
        <w:rPr>
          <w:rFonts w:ascii="Times New Roman" w:eastAsia="Calibri" w:hAnsi="Times New Roman"/>
          <w:bCs/>
          <w:color w:val="000000" w:themeColor="text1"/>
          <w:sz w:val="24"/>
          <w:szCs w:val="24"/>
          <w:lang w:val="en-MY"/>
        </w:rPr>
        <w:t xml:space="preserve">. Meanwhile, the compressive strength at </w:t>
      </w:r>
      <w:r w:rsidR="0000071E" w:rsidRPr="00C06824">
        <w:rPr>
          <w:rFonts w:ascii="Times New Roman" w:eastAsia="Calibri" w:hAnsi="Times New Roman"/>
          <w:bCs/>
          <w:color w:val="000000" w:themeColor="text1"/>
          <w:sz w:val="24"/>
          <w:szCs w:val="24"/>
          <w:lang w:val="en-MY"/>
        </w:rPr>
        <w:t>56</w:t>
      </w:r>
      <w:r w:rsidRPr="00C06824">
        <w:rPr>
          <w:rFonts w:ascii="Times New Roman" w:eastAsia="Calibri" w:hAnsi="Times New Roman"/>
          <w:bCs/>
          <w:color w:val="000000" w:themeColor="text1"/>
          <w:sz w:val="24"/>
          <w:szCs w:val="24"/>
          <w:lang w:val="en-MY"/>
        </w:rPr>
        <w:t xml:space="preserve">th day was used as the output.  The development of the model was carried out by dividing the datasets into three (3) groups: 60% for the model training, 20% for </w:t>
      </w:r>
      <w:r w:rsidR="00482907" w:rsidRPr="00C06824">
        <w:rPr>
          <w:rFonts w:ascii="Times New Roman" w:eastAsia="Calibri" w:hAnsi="Times New Roman"/>
          <w:bCs/>
          <w:color w:val="000000" w:themeColor="text1"/>
          <w:sz w:val="24"/>
          <w:szCs w:val="24"/>
          <w:lang w:val="en-MY"/>
        </w:rPr>
        <w:t>the model testing and 20% for the model validation</w:t>
      </w:r>
      <w:r w:rsidRPr="00C06824">
        <w:rPr>
          <w:rFonts w:ascii="Times New Roman" w:eastAsia="Calibri" w:hAnsi="Times New Roman"/>
          <w:bCs/>
          <w:color w:val="000000" w:themeColor="text1"/>
          <w:sz w:val="24"/>
          <w:szCs w:val="24"/>
          <w:lang w:val="en-MY"/>
        </w:rPr>
        <w:t xml:space="preserve">.  </w:t>
      </w:r>
      <w:r w:rsidR="00482907" w:rsidRPr="00C06824">
        <w:rPr>
          <w:rFonts w:ascii="Times New Roman" w:eastAsia="Calibri" w:hAnsi="Times New Roman"/>
          <w:bCs/>
          <w:color w:val="000000" w:themeColor="text1"/>
          <w:sz w:val="24"/>
          <w:szCs w:val="24"/>
          <w:lang w:val="en-MY"/>
        </w:rPr>
        <w:t>A linear activation function was used to solve the model</w:t>
      </w:r>
      <w:r w:rsidRPr="00C06824">
        <w:rPr>
          <w:rFonts w:ascii="Times New Roman" w:eastAsia="Calibri" w:hAnsi="Times New Roman"/>
          <w:bCs/>
          <w:color w:val="000000" w:themeColor="text1"/>
          <w:sz w:val="24"/>
          <w:szCs w:val="24"/>
          <w:lang w:val="en-MY"/>
        </w:rPr>
        <w:t>.  Meanwhile, the number of hidden neurons were decided based on paper in</w:t>
      </w:r>
      <w:r w:rsidR="001504A6" w:rsidRPr="00C06824">
        <w:rPr>
          <w:rFonts w:ascii="Times New Roman" w:eastAsia="Calibri" w:hAnsi="Times New Roman"/>
          <w:bCs/>
          <w:color w:val="000000" w:themeColor="text1"/>
          <w:sz w:val="24"/>
          <w:szCs w:val="24"/>
          <w:lang w:val="en-MY"/>
        </w:rPr>
        <w:t xml:space="preserve"> </w:t>
      </w:r>
      <w:r w:rsidR="001504A6" w:rsidRPr="00054557">
        <w:rPr>
          <w:rFonts w:ascii="Times New Roman" w:eastAsia="Calibri" w:hAnsi="Times New Roman"/>
          <w:bCs/>
          <w:color w:val="000000" w:themeColor="text1"/>
          <w:sz w:val="24"/>
          <w:szCs w:val="24"/>
          <w:highlight w:val="yellow"/>
          <w:lang w:val="en-MY"/>
        </w:rPr>
        <w:t>[2</w:t>
      </w:r>
      <w:r w:rsidR="00EA2B5B">
        <w:rPr>
          <w:rFonts w:ascii="Times New Roman" w:eastAsia="Calibri" w:hAnsi="Times New Roman"/>
          <w:bCs/>
          <w:color w:val="000000" w:themeColor="text1"/>
          <w:sz w:val="24"/>
          <w:szCs w:val="24"/>
          <w:highlight w:val="yellow"/>
          <w:lang w:val="en-MY"/>
        </w:rPr>
        <w:t>6</w:t>
      </w:r>
      <w:r w:rsidR="001504A6" w:rsidRPr="00054557">
        <w:rPr>
          <w:rFonts w:ascii="Times New Roman" w:eastAsia="Calibri" w:hAnsi="Times New Roman"/>
          <w:bCs/>
          <w:color w:val="000000" w:themeColor="text1"/>
          <w:sz w:val="24"/>
          <w:szCs w:val="24"/>
          <w:highlight w:val="yellow"/>
          <w:lang w:val="en-MY"/>
        </w:rPr>
        <w:t>]</w:t>
      </w:r>
      <w:r w:rsidRPr="00054557">
        <w:rPr>
          <w:rFonts w:ascii="Times New Roman" w:eastAsia="Calibri" w:hAnsi="Times New Roman"/>
          <w:bCs/>
          <w:color w:val="000000" w:themeColor="text1"/>
          <w:sz w:val="24"/>
          <w:szCs w:val="24"/>
          <w:highlight w:val="yellow"/>
          <w:lang w:val="en-MY"/>
        </w:rPr>
        <w:t>.</w:t>
      </w:r>
      <w:r w:rsidRPr="00C06824">
        <w:rPr>
          <w:rFonts w:ascii="Times New Roman" w:eastAsia="Calibri" w:hAnsi="Times New Roman"/>
          <w:bCs/>
          <w:color w:val="000000" w:themeColor="text1"/>
          <w:sz w:val="24"/>
          <w:szCs w:val="24"/>
          <w:lang w:val="en-MY"/>
        </w:rPr>
        <w:t xml:space="preserve"> Several numbers were employed and tested in the software, and it was discovered that </w:t>
      </w:r>
      <w:r w:rsidR="002A5F28" w:rsidRPr="00C06824">
        <w:rPr>
          <w:rFonts w:ascii="Times New Roman" w:eastAsia="Calibri" w:hAnsi="Times New Roman"/>
          <w:bCs/>
          <w:color w:val="000000" w:themeColor="text1"/>
          <w:sz w:val="24"/>
          <w:szCs w:val="24"/>
          <w:lang w:val="en-MY"/>
        </w:rPr>
        <w:t>ten</w:t>
      </w:r>
      <w:r w:rsidRPr="00C06824">
        <w:rPr>
          <w:rFonts w:ascii="Times New Roman" w:eastAsia="Calibri" w:hAnsi="Times New Roman"/>
          <w:bCs/>
          <w:color w:val="000000" w:themeColor="text1"/>
          <w:sz w:val="24"/>
          <w:szCs w:val="24"/>
          <w:lang w:val="en-MY"/>
        </w:rPr>
        <w:t xml:space="preserve"> (</w:t>
      </w:r>
      <w:r w:rsidR="002A5F28" w:rsidRPr="00C06824">
        <w:rPr>
          <w:rFonts w:ascii="Times New Roman" w:eastAsia="Calibri" w:hAnsi="Times New Roman"/>
          <w:bCs/>
          <w:color w:val="000000" w:themeColor="text1"/>
          <w:sz w:val="24"/>
          <w:szCs w:val="24"/>
          <w:lang w:val="en-MY"/>
        </w:rPr>
        <w:t>10</w:t>
      </w:r>
      <w:r w:rsidRPr="00C06824">
        <w:rPr>
          <w:rFonts w:ascii="Times New Roman" w:eastAsia="Calibri" w:hAnsi="Times New Roman"/>
          <w:bCs/>
          <w:color w:val="000000" w:themeColor="text1"/>
          <w:sz w:val="24"/>
          <w:szCs w:val="24"/>
          <w:lang w:val="en-MY"/>
        </w:rPr>
        <w:t>) hidden neurons were found to be suitable in this study.  Then, the predicted results generated from the ANN model were compared with the experimental results</w:t>
      </w:r>
      <w:r w:rsidR="000C7268">
        <w:rPr>
          <w:rFonts w:ascii="Times New Roman" w:eastAsia="Calibri" w:hAnsi="Times New Roman"/>
          <w:bCs/>
          <w:color w:val="000000" w:themeColor="text1"/>
          <w:sz w:val="24"/>
          <w:szCs w:val="24"/>
          <w:lang w:val="en-MY"/>
        </w:rPr>
        <w:t xml:space="preserve"> </w:t>
      </w:r>
      <w:r w:rsidR="000C7268" w:rsidRPr="000C7268">
        <w:rPr>
          <w:rFonts w:ascii="Times New Roman" w:eastAsia="Calibri" w:hAnsi="Times New Roman"/>
          <w:bCs/>
          <w:color w:val="000000" w:themeColor="text1"/>
          <w:sz w:val="24"/>
          <w:szCs w:val="24"/>
          <w:highlight w:val="yellow"/>
          <w:lang w:val="en-MY"/>
        </w:rPr>
        <w:t>(ANN Model Development): R2 = 0.94, RMSE = 1.83 MPa (Trial data), Validation accuracy 92.3% (Compared to experimental results).</w:t>
      </w:r>
    </w:p>
    <w:p w14:paraId="6EBA6309" w14:textId="77777777" w:rsidR="008E2B3A" w:rsidRDefault="008E2B3A" w:rsidP="002B681A">
      <w:pPr>
        <w:spacing w:line="360" w:lineRule="auto"/>
        <w:ind w:left="-180"/>
        <w:rPr>
          <w:rFonts w:ascii="Times New Roman" w:eastAsia="Calibri" w:hAnsi="Times New Roman"/>
          <w:bCs/>
          <w:color w:val="000000" w:themeColor="text1"/>
          <w:sz w:val="24"/>
          <w:szCs w:val="24"/>
          <w:lang w:val="en-MY"/>
        </w:rPr>
      </w:pPr>
    </w:p>
    <w:p w14:paraId="74ADB0E8" w14:textId="77777777" w:rsidR="00911D32" w:rsidRPr="00E50A55" w:rsidRDefault="00911D32" w:rsidP="006661DA">
      <w:pPr>
        <w:spacing w:line="360" w:lineRule="auto"/>
        <w:rPr>
          <w:rFonts w:ascii="Times New Roman" w:eastAsia="Calibri" w:hAnsi="Times New Roman"/>
          <w:b/>
          <w:sz w:val="24"/>
          <w:szCs w:val="24"/>
          <w:lang w:val="en-MY"/>
        </w:rPr>
      </w:pPr>
    </w:p>
    <w:p w14:paraId="35E458A1" w14:textId="3214B912" w:rsidR="00D20F6F" w:rsidRDefault="004B6AE8" w:rsidP="001504A6">
      <w:pPr>
        <w:spacing w:line="360" w:lineRule="auto"/>
        <w:ind w:left="-18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4</w:t>
      </w:r>
      <w:r w:rsidR="00D20F6F" w:rsidRPr="001504A6">
        <w:rPr>
          <w:rFonts w:ascii="Times New Roman" w:eastAsia="Calibri" w:hAnsi="Times New Roman"/>
          <w:b/>
          <w:color w:val="000000" w:themeColor="text1"/>
          <w:sz w:val="24"/>
          <w:szCs w:val="24"/>
          <w:lang w:val="en-MY"/>
        </w:rPr>
        <w:t>. Results</w:t>
      </w:r>
    </w:p>
    <w:p w14:paraId="0C17E0FF" w14:textId="77777777" w:rsidR="006F1585" w:rsidRPr="00FF2079" w:rsidRDefault="006F1585" w:rsidP="006F1585">
      <w:pPr>
        <w:pStyle w:val="TAMainText"/>
        <w:spacing w:line="360" w:lineRule="auto"/>
        <w:ind w:firstLine="0"/>
        <w:rPr>
          <w:rFonts w:ascii="Times New Roman" w:hAnsi="Times New Roman"/>
          <w:sz w:val="24"/>
          <w:szCs w:val="24"/>
        </w:rPr>
      </w:pPr>
      <w:r w:rsidRPr="00E50A55">
        <w:rPr>
          <w:rFonts w:ascii="Times New Roman" w:hAnsi="Times New Roman"/>
          <w:sz w:val="24"/>
          <w:szCs w:val="24"/>
        </w:rPr>
        <w:lastRenderedPageBreak/>
        <w:t xml:space="preserve">The materials used in this study were sand, Crushed Stone chips, cement and normal tap water. Crushed Stone chips were collected from the </w:t>
      </w:r>
      <w:proofErr w:type="spellStart"/>
      <w:r w:rsidRPr="00E50A55">
        <w:rPr>
          <w:rFonts w:ascii="Times New Roman" w:hAnsi="Times New Roman"/>
          <w:sz w:val="24"/>
          <w:szCs w:val="24"/>
        </w:rPr>
        <w:t>Panchagarh</w:t>
      </w:r>
      <w:proofErr w:type="spellEnd"/>
      <w:r w:rsidRPr="00E50A55">
        <w:rPr>
          <w:rFonts w:ascii="Times New Roman" w:hAnsi="Times New Roman"/>
          <w:sz w:val="24"/>
          <w:szCs w:val="24"/>
        </w:rPr>
        <w:t xml:space="preserve"> district, which is situated in the northern region of Bangladesh. The stone chips were used as coarse aggregate in the concrete mixture. This study, collected Cement (Grade: CEM-I 52.5 Ordinary Portland Cement (OPC) was collected from local manufacturer in Bangladesh named MI Crown Cement Ltd. The chemical analysis of Portland cement is given in Table 1.</w:t>
      </w:r>
    </w:p>
    <w:p w14:paraId="0B1F5B20" w14:textId="77777777" w:rsidR="006F1585" w:rsidRPr="00FF2079" w:rsidRDefault="006F1585" w:rsidP="006F1585">
      <w:pPr>
        <w:autoSpaceDE w:val="0"/>
        <w:autoSpaceDN w:val="0"/>
        <w:adjustRightInd w:val="0"/>
        <w:spacing w:line="360" w:lineRule="auto"/>
        <w:jc w:val="center"/>
        <w:rPr>
          <w:rFonts w:ascii="Times New Roman" w:hAnsi="Times New Roman"/>
          <w:b/>
          <w:sz w:val="24"/>
          <w:szCs w:val="24"/>
        </w:rPr>
      </w:pPr>
      <w:r w:rsidRPr="00E50A55">
        <w:rPr>
          <w:rFonts w:ascii="Times New Roman" w:hAnsi="Times New Roman"/>
          <w:b/>
          <w:sz w:val="24"/>
          <w:szCs w:val="24"/>
        </w:rPr>
        <w:t>Table 1 Chemical analysis Report for Cement</w:t>
      </w:r>
    </w:p>
    <w:tbl>
      <w:tblPr>
        <w:tblW w:w="4825" w:type="dxa"/>
        <w:jc w:val="center"/>
        <w:tblBorders>
          <w:top w:val="single" w:sz="4" w:space="0" w:color="auto"/>
        </w:tblBorders>
        <w:tblLayout w:type="fixed"/>
        <w:tblLook w:val="04A0" w:firstRow="1" w:lastRow="0" w:firstColumn="1" w:lastColumn="0" w:noHBand="0" w:noVBand="1"/>
      </w:tblPr>
      <w:tblGrid>
        <w:gridCol w:w="555"/>
        <w:gridCol w:w="2470"/>
        <w:gridCol w:w="1800"/>
      </w:tblGrid>
      <w:tr w:rsidR="006F1585" w:rsidRPr="00E51570" w14:paraId="36707423" w14:textId="77777777" w:rsidTr="00FF14BA">
        <w:trPr>
          <w:cantSplit/>
          <w:trHeight w:val="188"/>
          <w:jc w:val="center"/>
        </w:trPr>
        <w:tc>
          <w:tcPr>
            <w:tcW w:w="555" w:type="dxa"/>
            <w:tcBorders>
              <w:top w:val="single" w:sz="4" w:space="0" w:color="auto"/>
              <w:bottom w:val="single" w:sz="4" w:space="0" w:color="auto"/>
            </w:tcBorders>
            <w:hideMark/>
          </w:tcPr>
          <w:p w14:paraId="4CF78ED9" w14:textId="77777777" w:rsidR="006F1585" w:rsidRPr="00E51570" w:rsidRDefault="006F1585" w:rsidP="00FF14BA">
            <w:pPr>
              <w:autoSpaceDE w:val="0"/>
              <w:autoSpaceDN w:val="0"/>
              <w:adjustRightInd w:val="0"/>
              <w:rPr>
                <w:rFonts w:ascii="Times New Roman" w:hAnsi="Times New Roman"/>
                <w:b/>
                <w:sz w:val="20"/>
                <w:lang w:val="en-MY"/>
              </w:rPr>
            </w:pPr>
            <w:r w:rsidRPr="00E51570">
              <w:rPr>
                <w:rFonts w:ascii="Times New Roman" w:hAnsi="Times New Roman"/>
                <w:sz w:val="20"/>
              </w:rPr>
              <w:t>SL no.</w:t>
            </w:r>
          </w:p>
        </w:tc>
        <w:tc>
          <w:tcPr>
            <w:tcW w:w="2470" w:type="dxa"/>
            <w:tcBorders>
              <w:top w:val="single" w:sz="4" w:space="0" w:color="auto"/>
              <w:bottom w:val="single" w:sz="4" w:space="0" w:color="auto"/>
            </w:tcBorders>
            <w:hideMark/>
          </w:tcPr>
          <w:p w14:paraId="50300BD3" w14:textId="77777777" w:rsidR="006F1585" w:rsidRPr="00E51570" w:rsidRDefault="006F1585" w:rsidP="00FF14BA">
            <w:pPr>
              <w:autoSpaceDE w:val="0"/>
              <w:autoSpaceDN w:val="0"/>
              <w:adjustRightInd w:val="0"/>
              <w:rPr>
                <w:rFonts w:ascii="Times New Roman" w:hAnsi="Times New Roman"/>
                <w:b/>
                <w:sz w:val="20"/>
                <w:lang w:val="en-MY"/>
              </w:rPr>
            </w:pPr>
            <w:r w:rsidRPr="00E51570">
              <w:rPr>
                <w:rFonts w:ascii="Times New Roman" w:hAnsi="Times New Roman"/>
                <w:sz w:val="20"/>
              </w:rPr>
              <w:t xml:space="preserve">         Parameter</w:t>
            </w:r>
          </w:p>
        </w:tc>
        <w:tc>
          <w:tcPr>
            <w:tcW w:w="1800" w:type="dxa"/>
            <w:tcBorders>
              <w:top w:val="single" w:sz="4" w:space="0" w:color="auto"/>
              <w:bottom w:val="single" w:sz="4" w:space="0" w:color="auto"/>
            </w:tcBorders>
            <w:hideMark/>
          </w:tcPr>
          <w:p w14:paraId="5E427431" w14:textId="77777777" w:rsidR="006F1585" w:rsidRPr="00E51570" w:rsidRDefault="006F1585" w:rsidP="00FF14BA">
            <w:pPr>
              <w:autoSpaceDE w:val="0"/>
              <w:autoSpaceDN w:val="0"/>
              <w:adjustRightInd w:val="0"/>
              <w:jc w:val="center"/>
              <w:rPr>
                <w:rFonts w:ascii="Times New Roman" w:hAnsi="Times New Roman"/>
                <w:b/>
                <w:sz w:val="20"/>
                <w:lang w:val="en-MY"/>
              </w:rPr>
            </w:pPr>
            <w:r w:rsidRPr="00E51570">
              <w:rPr>
                <w:rFonts w:ascii="Times New Roman" w:hAnsi="Times New Roman"/>
                <w:sz w:val="20"/>
              </w:rPr>
              <w:t>Result (</w:t>
            </w:r>
            <w:proofErr w:type="spellStart"/>
            <w:r w:rsidRPr="00E51570">
              <w:rPr>
                <w:rFonts w:ascii="Times New Roman" w:hAnsi="Times New Roman"/>
                <w:sz w:val="20"/>
              </w:rPr>
              <w:t>wt</w:t>
            </w:r>
            <w:proofErr w:type="spellEnd"/>
            <w:r w:rsidRPr="00E51570">
              <w:rPr>
                <w:rFonts w:ascii="Times New Roman" w:hAnsi="Times New Roman"/>
                <w:sz w:val="20"/>
              </w:rPr>
              <w:t xml:space="preserve"> %)</w:t>
            </w:r>
          </w:p>
        </w:tc>
      </w:tr>
      <w:tr w:rsidR="006F1585" w:rsidRPr="00E51570" w14:paraId="34B59CD8" w14:textId="77777777" w:rsidTr="00FF14BA">
        <w:trPr>
          <w:cantSplit/>
          <w:jc w:val="center"/>
        </w:trPr>
        <w:tc>
          <w:tcPr>
            <w:tcW w:w="555" w:type="dxa"/>
            <w:tcBorders>
              <w:top w:val="single" w:sz="4" w:space="0" w:color="auto"/>
            </w:tcBorders>
            <w:hideMark/>
          </w:tcPr>
          <w:p w14:paraId="1324319E"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1.</w:t>
            </w:r>
          </w:p>
        </w:tc>
        <w:tc>
          <w:tcPr>
            <w:tcW w:w="2470" w:type="dxa"/>
            <w:tcBorders>
              <w:top w:val="single" w:sz="4" w:space="0" w:color="auto"/>
            </w:tcBorders>
            <w:hideMark/>
          </w:tcPr>
          <w:p w14:paraId="6E903823"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Silicon dioxide (SiO</w:t>
            </w:r>
            <w:r w:rsidRPr="00E51570">
              <w:rPr>
                <w:rFonts w:ascii="Times New Roman" w:hAnsi="Times New Roman"/>
                <w:sz w:val="20"/>
                <w:vertAlign w:val="subscript"/>
              </w:rPr>
              <w:t>2</w:t>
            </w:r>
            <w:r w:rsidRPr="00E51570">
              <w:rPr>
                <w:rFonts w:ascii="Times New Roman" w:hAnsi="Times New Roman"/>
                <w:sz w:val="20"/>
              </w:rPr>
              <w:t>)</w:t>
            </w:r>
          </w:p>
        </w:tc>
        <w:tc>
          <w:tcPr>
            <w:tcW w:w="1800" w:type="dxa"/>
            <w:tcBorders>
              <w:top w:val="single" w:sz="4" w:space="0" w:color="auto"/>
            </w:tcBorders>
            <w:hideMark/>
          </w:tcPr>
          <w:p w14:paraId="2DC68A55"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20.19</w:t>
            </w:r>
          </w:p>
        </w:tc>
      </w:tr>
      <w:tr w:rsidR="006F1585" w:rsidRPr="00E51570" w14:paraId="57492FA6" w14:textId="77777777" w:rsidTr="00FF14BA">
        <w:trPr>
          <w:cantSplit/>
          <w:jc w:val="center"/>
        </w:trPr>
        <w:tc>
          <w:tcPr>
            <w:tcW w:w="555" w:type="dxa"/>
            <w:hideMark/>
          </w:tcPr>
          <w:p w14:paraId="364EECA0"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2.</w:t>
            </w:r>
          </w:p>
        </w:tc>
        <w:tc>
          <w:tcPr>
            <w:tcW w:w="2470" w:type="dxa"/>
            <w:hideMark/>
          </w:tcPr>
          <w:p w14:paraId="0CD88E05"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Iron (iii) Oxide (Fe</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w:t>
            </w:r>
          </w:p>
        </w:tc>
        <w:tc>
          <w:tcPr>
            <w:tcW w:w="1800" w:type="dxa"/>
            <w:hideMark/>
          </w:tcPr>
          <w:p w14:paraId="6ACD0BC3"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2.97</w:t>
            </w:r>
          </w:p>
        </w:tc>
      </w:tr>
      <w:tr w:rsidR="006F1585" w:rsidRPr="00E51570" w14:paraId="0475938F" w14:textId="77777777" w:rsidTr="00FF14BA">
        <w:trPr>
          <w:cantSplit/>
          <w:jc w:val="center"/>
        </w:trPr>
        <w:tc>
          <w:tcPr>
            <w:tcW w:w="555" w:type="dxa"/>
            <w:hideMark/>
          </w:tcPr>
          <w:p w14:paraId="2DB5DE3B"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3.</w:t>
            </w:r>
          </w:p>
        </w:tc>
        <w:tc>
          <w:tcPr>
            <w:tcW w:w="2470" w:type="dxa"/>
            <w:hideMark/>
          </w:tcPr>
          <w:p w14:paraId="351B38A1"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Aluminum Oxide (Al</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w:t>
            </w:r>
          </w:p>
        </w:tc>
        <w:tc>
          <w:tcPr>
            <w:tcW w:w="1800" w:type="dxa"/>
            <w:hideMark/>
          </w:tcPr>
          <w:p w14:paraId="70583EFE"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6.91</w:t>
            </w:r>
          </w:p>
        </w:tc>
      </w:tr>
      <w:tr w:rsidR="006F1585" w:rsidRPr="00E51570" w14:paraId="0D9E6EEA" w14:textId="77777777" w:rsidTr="00FF14BA">
        <w:trPr>
          <w:cantSplit/>
          <w:jc w:val="center"/>
        </w:trPr>
        <w:tc>
          <w:tcPr>
            <w:tcW w:w="555" w:type="dxa"/>
            <w:tcBorders>
              <w:bottom w:val="nil"/>
            </w:tcBorders>
            <w:hideMark/>
          </w:tcPr>
          <w:p w14:paraId="2DAA7D0A"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4.</w:t>
            </w:r>
          </w:p>
        </w:tc>
        <w:tc>
          <w:tcPr>
            <w:tcW w:w="2470" w:type="dxa"/>
            <w:tcBorders>
              <w:bottom w:val="nil"/>
            </w:tcBorders>
            <w:hideMark/>
          </w:tcPr>
          <w:p w14:paraId="008BA2EE"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Calcium Oxide (CaO)</w:t>
            </w:r>
          </w:p>
        </w:tc>
        <w:tc>
          <w:tcPr>
            <w:tcW w:w="1800" w:type="dxa"/>
            <w:tcBorders>
              <w:bottom w:val="nil"/>
            </w:tcBorders>
            <w:hideMark/>
          </w:tcPr>
          <w:p w14:paraId="07F64414"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64.43</w:t>
            </w:r>
          </w:p>
        </w:tc>
      </w:tr>
      <w:tr w:rsidR="006F1585" w:rsidRPr="00E51570" w14:paraId="0D7A6C33" w14:textId="77777777" w:rsidTr="00FF14BA">
        <w:trPr>
          <w:cantSplit/>
          <w:jc w:val="center"/>
        </w:trPr>
        <w:tc>
          <w:tcPr>
            <w:tcW w:w="555" w:type="dxa"/>
            <w:tcBorders>
              <w:top w:val="nil"/>
              <w:bottom w:val="nil"/>
            </w:tcBorders>
            <w:hideMark/>
          </w:tcPr>
          <w:p w14:paraId="1211B61A"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5.</w:t>
            </w:r>
          </w:p>
        </w:tc>
        <w:tc>
          <w:tcPr>
            <w:tcW w:w="2470" w:type="dxa"/>
            <w:tcBorders>
              <w:top w:val="nil"/>
              <w:bottom w:val="nil"/>
            </w:tcBorders>
            <w:hideMark/>
          </w:tcPr>
          <w:p w14:paraId="4C83D049"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Magnesium Oxide (MgO)</w:t>
            </w:r>
          </w:p>
        </w:tc>
        <w:tc>
          <w:tcPr>
            <w:tcW w:w="1800" w:type="dxa"/>
            <w:tcBorders>
              <w:top w:val="nil"/>
              <w:bottom w:val="nil"/>
            </w:tcBorders>
            <w:hideMark/>
          </w:tcPr>
          <w:p w14:paraId="77DA51A0"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2.24</w:t>
            </w:r>
          </w:p>
        </w:tc>
      </w:tr>
      <w:tr w:rsidR="006F1585" w:rsidRPr="00E51570" w14:paraId="042C2544" w14:textId="77777777" w:rsidTr="00FF14BA">
        <w:trPr>
          <w:cantSplit/>
          <w:jc w:val="center"/>
        </w:trPr>
        <w:tc>
          <w:tcPr>
            <w:tcW w:w="555" w:type="dxa"/>
            <w:tcBorders>
              <w:top w:val="nil"/>
              <w:bottom w:val="single" w:sz="4" w:space="0" w:color="auto"/>
            </w:tcBorders>
          </w:tcPr>
          <w:p w14:paraId="2C95AAC8"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6.</w:t>
            </w:r>
          </w:p>
        </w:tc>
        <w:tc>
          <w:tcPr>
            <w:tcW w:w="2470" w:type="dxa"/>
            <w:tcBorders>
              <w:top w:val="nil"/>
              <w:bottom w:val="single" w:sz="4" w:space="0" w:color="auto"/>
            </w:tcBorders>
          </w:tcPr>
          <w:p w14:paraId="04C594B9" w14:textId="77777777" w:rsidR="006F1585" w:rsidRPr="00E51570" w:rsidRDefault="006F1585" w:rsidP="00FF14BA">
            <w:pPr>
              <w:autoSpaceDE w:val="0"/>
              <w:autoSpaceDN w:val="0"/>
              <w:adjustRightInd w:val="0"/>
              <w:rPr>
                <w:rFonts w:ascii="Times New Roman" w:hAnsi="Times New Roman"/>
                <w:sz w:val="20"/>
                <w:lang w:val="en-MY"/>
              </w:rPr>
            </w:pPr>
            <w:r w:rsidRPr="00E51570">
              <w:rPr>
                <w:rFonts w:ascii="Times New Roman" w:hAnsi="Times New Roman"/>
                <w:sz w:val="20"/>
              </w:rPr>
              <w:t>Sulphur trioxide (SO</w:t>
            </w:r>
            <w:r w:rsidRPr="00E51570">
              <w:rPr>
                <w:rFonts w:ascii="Times New Roman" w:hAnsi="Times New Roman"/>
                <w:sz w:val="20"/>
                <w:vertAlign w:val="subscript"/>
              </w:rPr>
              <w:t>3</w:t>
            </w:r>
            <w:r w:rsidRPr="00E51570">
              <w:rPr>
                <w:rFonts w:ascii="Times New Roman" w:hAnsi="Times New Roman"/>
                <w:sz w:val="20"/>
              </w:rPr>
              <w:t>)</w:t>
            </w:r>
          </w:p>
        </w:tc>
        <w:tc>
          <w:tcPr>
            <w:tcW w:w="1800" w:type="dxa"/>
            <w:tcBorders>
              <w:top w:val="nil"/>
              <w:bottom w:val="single" w:sz="4" w:space="0" w:color="auto"/>
            </w:tcBorders>
          </w:tcPr>
          <w:p w14:paraId="2AE73D6C" w14:textId="77777777" w:rsidR="006F1585" w:rsidRPr="00E51570" w:rsidRDefault="006F1585" w:rsidP="00FF14BA">
            <w:pPr>
              <w:autoSpaceDE w:val="0"/>
              <w:autoSpaceDN w:val="0"/>
              <w:adjustRightInd w:val="0"/>
              <w:jc w:val="center"/>
              <w:rPr>
                <w:rFonts w:ascii="Times New Roman" w:hAnsi="Times New Roman"/>
                <w:sz w:val="20"/>
                <w:lang w:val="en-MY"/>
              </w:rPr>
            </w:pPr>
            <w:r w:rsidRPr="00E51570">
              <w:rPr>
                <w:rFonts w:ascii="Times New Roman" w:hAnsi="Times New Roman"/>
                <w:sz w:val="20"/>
              </w:rPr>
              <w:t>2.43</w:t>
            </w:r>
          </w:p>
        </w:tc>
      </w:tr>
    </w:tbl>
    <w:p w14:paraId="2C9E4AB1" w14:textId="77777777" w:rsidR="006F1585" w:rsidRPr="00E50A55" w:rsidRDefault="006F1585" w:rsidP="006F1585">
      <w:pPr>
        <w:pStyle w:val="TAMainText"/>
        <w:spacing w:line="360" w:lineRule="auto"/>
        <w:ind w:firstLine="0"/>
        <w:rPr>
          <w:rFonts w:ascii="Times New Roman" w:hAnsi="Times New Roman"/>
          <w:sz w:val="24"/>
          <w:szCs w:val="24"/>
        </w:rPr>
        <w:sectPr w:rsidR="006F1585" w:rsidRPr="00E50A55" w:rsidSect="006F1585">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1094" w:bottom="950" w:left="1094" w:header="720" w:footer="720" w:gutter="0"/>
          <w:cols w:space="461"/>
        </w:sectPr>
      </w:pPr>
    </w:p>
    <w:p w14:paraId="67D87B4C" w14:textId="2D911EEE" w:rsidR="006F1585" w:rsidRPr="00FF2079" w:rsidRDefault="006F1585" w:rsidP="006F1585">
      <w:pPr>
        <w:pStyle w:val="TAMainText"/>
        <w:spacing w:line="360" w:lineRule="auto"/>
        <w:ind w:firstLine="0"/>
        <w:rPr>
          <w:rFonts w:ascii="Times New Roman" w:hAnsi="Times New Roman"/>
          <w:bCs/>
          <w:sz w:val="24"/>
          <w:szCs w:val="24"/>
        </w:rPr>
      </w:pPr>
      <w:r>
        <w:rPr>
          <w:rFonts w:ascii="Times New Roman" w:hAnsi="Times New Roman"/>
          <w:bCs/>
          <w:sz w:val="24"/>
          <w:szCs w:val="24"/>
        </w:rPr>
        <w:t>T</w:t>
      </w:r>
      <w:r w:rsidRPr="00FF2079">
        <w:rPr>
          <w:rFonts w:ascii="Times New Roman" w:hAnsi="Times New Roman"/>
          <w:bCs/>
          <w:sz w:val="24"/>
          <w:szCs w:val="24"/>
        </w:rPr>
        <w:t xml:space="preserve">he sand used as fine aggregate in the concrete mixture was collected from </w:t>
      </w:r>
      <w:proofErr w:type="spellStart"/>
      <w:r w:rsidRPr="00FF2079">
        <w:rPr>
          <w:rFonts w:ascii="Times New Roman" w:hAnsi="Times New Roman"/>
          <w:bCs/>
          <w:sz w:val="24"/>
          <w:szCs w:val="24"/>
        </w:rPr>
        <w:t>Habiganj</w:t>
      </w:r>
      <w:proofErr w:type="spellEnd"/>
      <w:r w:rsidRPr="00FF2079">
        <w:rPr>
          <w:rFonts w:ascii="Times New Roman" w:hAnsi="Times New Roman"/>
          <w:bCs/>
          <w:sz w:val="24"/>
          <w:szCs w:val="24"/>
        </w:rPr>
        <w:t>, Sylhet, Bangladesh. The chemical analysis of sand used in this study is given in Table 2, where the higher percentage of SiO</w:t>
      </w:r>
      <w:r w:rsidRPr="00FF2079">
        <w:rPr>
          <w:rFonts w:ascii="Times New Roman" w:hAnsi="Times New Roman"/>
          <w:bCs/>
          <w:sz w:val="24"/>
          <w:szCs w:val="24"/>
          <w:vertAlign w:val="subscript"/>
        </w:rPr>
        <w:t>2</w:t>
      </w:r>
      <w:r w:rsidRPr="00FF2079">
        <w:rPr>
          <w:rFonts w:ascii="Times New Roman" w:hAnsi="Times New Roman"/>
          <w:bCs/>
          <w:sz w:val="24"/>
          <w:szCs w:val="24"/>
        </w:rPr>
        <w:t xml:space="preserve"> and lower impurities directly influence the quality, strength, and workability of the concrete.</w:t>
      </w:r>
    </w:p>
    <w:p w14:paraId="76FEF91C" w14:textId="77777777" w:rsidR="006F1585" w:rsidRPr="00FF2079" w:rsidRDefault="006F1585" w:rsidP="006F1585">
      <w:pPr>
        <w:spacing w:line="360" w:lineRule="auto"/>
        <w:jc w:val="center"/>
        <w:rPr>
          <w:rFonts w:ascii="Times New Roman" w:hAnsi="Times New Roman"/>
          <w:b/>
          <w:sz w:val="24"/>
          <w:szCs w:val="24"/>
        </w:rPr>
      </w:pPr>
      <w:r w:rsidRPr="00FF2079">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16853F5" wp14:editId="6A699200">
                <wp:simplePos x="0" y="0"/>
                <wp:positionH relativeFrom="column">
                  <wp:posOffset>0</wp:posOffset>
                </wp:positionH>
                <wp:positionV relativeFrom="paragraph">
                  <wp:posOffset>0</wp:posOffset>
                </wp:positionV>
                <wp:extent cx="635000" cy="635000"/>
                <wp:effectExtent l="0" t="0" r="0" b="0"/>
                <wp:wrapNone/>
                <wp:docPr id="279927050" name="Freeform: Shape 4"/>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818"/>
                            <a:gd name="T1" fmla="*/ 50 h 175"/>
                            <a:gd name="T2" fmla="*/ 50 w 52818"/>
                            <a:gd name="T3" fmla="*/ 50 h 175"/>
                            <a:gd name="T4" fmla="*/ 52768 w 52818"/>
                            <a:gd name="T5" fmla="*/ 50 h 175"/>
                          </a:gdLst>
                          <a:ahLst/>
                          <a:cxnLst>
                            <a:cxn ang="0">
                              <a:pos x="T0" y="T1"/>
                            </a:cxn>
                            <a:cxn ang="0">
                              <a:pos x="T2" y="T3"/>
                            </a:cxn>
                            <a:cxn ang="0">
                              <a:pos x="T4" y="T5"/>
                            </a:cxn>
                          </a:cxnLst>
                          <a:rect l="0" t="0" r="r" b="b"/>
                          <a:pathLst>
                            <a:path w="52818" h="175">
                              <a:moveTo>
                                <a:pt x="50" y="50"/>
                              </a:moveTo>
                              <a:lnTo>
                                <a:pt x="50" y="50"/>
                              </a:lnTo>
                              <a:lnTo>
                                <a:pt x="52768"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0FECED7" id="Freeform: Shape 4"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81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" path="m50,50r,l52768,50e">
                <v:stroke joinstyle="miter"/>
                <v:path o:connecttype="custom" o:connectlocs="601,181429;601,181429;634399,181429" o:connectangles="0,0,0"/>
                <o:lock v:ext="edit" selection="t"/>
              </v:shape>
            </w:pict>
          </mc:Fallback>
        </mc:AlternateContent>
      </w:r>
      <w:r>
        <w:rPr>
          <w:rFonts w:ascii="Times New Roman" w:hAnsi="Times New Roman"/>
          <w:b/>
          <w:sz w:val="24"/>
          <w:szCs w:val="24"/>
        </w:rPr>
        <w:t xml:space="preserve">Table 2 </w:t>
      </w:r>
      <w:r w:rsidRPr="00FF2079">
        <w:rPr>
          <w:rFonts w:ascii="Times New Roman" w:hAnsi="Times New Roman"/>
          <w:b/>
          <w:sz w:val="24"/>
          <w:szCs w:val="24"/>
        </w:rPr>
        <w:t>Chemical analysis Report for Sand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00"/>
        <w:gridCol w:w="1440"/>
      </w:tblGrid>
      <w:tr w:rsidR="006F1585" w:rsidRPr="00E51570" w14:paraId="35EA34FC" w14:textId="77777777" w:rsidTr="006F1585">
        <w:trPr>
          <w:trHeight w:val="273"/>
          <w:jc w:val="center"/>
        </w:trPr>
        <w:tc>
          <w:tcPr>
            <w:tcW w:w="810" w:type="dxa"/>
            <w:tcBorders>
              <w:top w:val="single" w:sz="4" w:space="0" w:color="auto"/>
              <w:left w:val="nil"/>
              <w:bottom w:val="single" w:sz="4" w:space="0" w:color="auto"/>
              <w:right w:val="nil"/>
            </w:tcBorders>
            <w:shd w:val="clear" w:color="auto" w:fill="auto"/>
          </w:tcPr>
          <w:p w14:paraId="2EA79398" w14:textId="77777777" w:rsidR="006F1585" w:rsidRPr="00E51570" w:rsidRDefault="006F1585" w:rsidP="00FF14BA">
            <w:pPr>
              <w:rPr>
                <w:rFonts w:ascii="Times New Roman" w:hAnsi="Times New Roman"/>
                <w:sz w:val="20"/>
              </w:rPr>
            </w:pPr>
            <w:proofErr w:type="spellStart"/>
            <w:r w:rsidRPr="00E51570">
              <w:rPr>
                <w:rFonts w:ascii="Times New Roman" w:hAnsi="Times New Roman"/>
                <w:sz w:val="20"/>
              </w:rPr>
              <w:t>Sl</w:t>
            </w:r>
            <w:proofErr w:type="spellEnd"/>
            <w:r w:rsidRPr="00E51570">
              <w:rPr>
                <w:rFonts w:ascii="Times New Roman" w:hAnsi="Times New Roman"/>
                <w:sz w:val="20"/>
              </w:rPr>
              <w:t xml:space="preserve"> No.</w:t>
            </w:r>
          </w:p>
        </w:tc>
        <w:tc>
          <w:tcPr>
            <w:tcW w:w="2700" w:type="dxa"/>
            <w:tcBorders>
              <w:top w:val="single" w:sz="4" w:space="0" w:color="auto"/>
              <w:left w:val="nil"/>
              <w:bottom w:val="single" w:sz="4" w:space="0" w:color="auto"/>
              <w:right w:val="nil"/>
            </w:tcBorders>
            <w:shd w:val="clear" w:color="auto" w:fill="auto"/>
          </w:tcPr>
          <w:p w14:paraId="6DD601C3" w14:textId="77777777" w:rsidR="006F1585" w:rsidRPr="00E51570" w:rsidRDefault="006F1585" w:rsidP="00FF14BA">
            <w:pPr>
              <w:rPr>
                <w:rFonts w:ascii="Times New Roman" w:hAnsi="Times New Roman"/>
                <w:sz w:val="20"/>
              </w:rPr>
            </w:pPr>
            <w:r w:rsidRPr="00E51570">
              <w:rPr>
                <w:rFonts w:ascii="Times New Roman" w:hAnsi="Times New Roman"/>
                <w:sz w:val="20"/>
              </w:rPr>
              <w:t>Name of Parameter</w:t>
            </w:r>
          </w:p>
        </w:tc>
        <w:tc>
          <w:tcPr>
            <w:tcW w:w="1440" w:type="dxa"/>
            <w:tcBorders>
              <w:top w:val="single" w:sz="4" w:space="0" w:color="auto"/>
              <w:left w:val="nil"/>
              <w:bottom w:val="single" w:sz="4" w:space="0" w:color="auto"/>
              <w:right w:val="nil"/>
            </w:tcBorders>
            <w:shd w:val="clear" w:color="auto" w:fill="auto"/>
          </w:tcPr>
          <w:p w14:paraId="460E83FC" w14:textId="77777777" w:rsidR="006F1585" w:rsidRPr="00E51570" w:rsidRDefault="006F1585" w:rsidP="00FF14BA">
            <w:pPr>
              <w:rPr>
                <w:rFonts w:ascii="Times New Roman" w:hAnsi="Times New Roman"/>
                <w:sz w:val="20"/>
              </w:rPr>
            </w:pPr>
            <w:r w:rsidRPr="00E51570">
              <w:rPr>
                <w:rFonts w:ascii="Times New Roman" w:hAnsi="Times New Roman"/>
                <w:sz w:val="20"/>
              </w:rPr>
              <w:t>Result (</w:t>
            </w:r>
            <w:proofErr w:type="spellStart"/>
            <w:r w:rsidRPr="00E51570">
              <w:rPr>
                <w:rFonts w:ascii="Times New Roman" w:hAnsi="Times New Roman"/>
                <w:sz w:val="20"/>
              </w:rPr>
              <w:t>Wt</w:t>
            </w:r>
            <w:proofErr w:type="spellEnd"/>
            <w:r w:rsidRPr="00E51570">
              <w:rPr>
                <w:rFonts w:ascii="Times New Roman" w:hAnsi="Times New Roman"/>
                <w:sz w:val="20"/>
              </w:rPr>
              <w:t xml:space="preserve"> %)</w:t>
            </w:r>
          </w:p>
        </w:tc>
      </w:tr>
      <w:tr w:rsidR="006F1585" w:rsidRPr="00E51570" w14:paraId="1A868359" w14:textId="77777777" w:rsidTr="006F1585">
        <w:trPr>
          <w:trHeight w:val="290"/>
          <w:jc w:val="center"/>
        </w:trPr>
        <w:tc>
          <w:tcPr>
            <w:tcW w:w="810" w:type="dxa"/>
            <w:tcBorders>
              <w:top w:val="single" w:sz="4" w:space="0" w:color="auto"/>
              <w:left w:val="nil"/>
              <w:bottom w:val="nil"/>
              <w:right w:val="nil"/>
            </w:tcBorders>
            <w:shd w:val="clear" w:color="auto" w:fill="auto"/>
          </w:tcPr>
          <w:p w14:paraId="74FF8A99" w14:textId="77777777" w:rsidR="006F1585" w:rsidRPr="00E51570" w:rsidRDefault="006F1585" w:rsidP="00FF14BA">
            <w:pPr>
              <w:rPr>
                <w:rFonts w:ascii="Times New Roman" w:hAnsi="Times New Roman"/>
                <w:sz w:val="20"/>
              </w:rPr>
            </w:pPr>
            <w:r w:rsidRPr="00E51570">
              <w:rPr>
                <w:rFonts w:ascii="Times New Roman" w:hAnsi="Times New Roman"/>
                <w:sz w:val="20"/>
              </w:rPr>
              <w:t>1.</w:t>
            </w:r>
          </w:p>
        </w:tc>
        <w:tc>
          <w:tcPr>
            <w:tcW w:w="2700" w:type="dxa"/>
            <w:tcBorders>
              <w:top w:val="single" w:sz="4" w:space="0" w:color="auto"/>
              <w:left w:val="nil"/>
              <w:bottom w:val="nil"/>
              <w:right w:val="nil"/>
            </w:tcBorders>
            <w:shd w:val="clear" w:color="auto" w:fill="auto"/>
          </w:tcPr>
          <w:p w14:paraId="0A7514BC" w14:textId="77777777" w:rsidR="006F1585" w:rsidRPr="00E51570" w:rsidRDefault="006F1585" w:rsidP="00FF14BA">
            <w:pPr>
              <w:rPr>
                <w:rFonts w:ascii="Times New Roman" w:hAnsi="Times New Roman"/>
                <w:sz w:val="20"/>
              </w:rPr>
            </w:pPr>
            <w:r w:rsidRPr="00E51570">
              <w:rPr>
                <w:rFonts w:ascii="Times New Roman" w:hAnsi="Times New Roman"/>
                <w:sz w:val="20"/>
              </w:rPr>
              <w:t>Silicon dioxide (SiO</w:t>
            </w:r>
            <w:r w:rsidRPr="00E51570">
              <w:rPr>
                <w:rFonts w:ascii="Times New Roman" w:hAnsi="Times New Roman"/>
                <w:sz w:val="20"/>
                <w:vertAlign w:val="subscript"/>
              </w:rPr>
              <w:t>2</w:t>
            </w:r>
            <w:r w:rsidRPr="00E51570">
              <w:rPr>
                <w:rFonts w:ascii="Times New Roman" w:hAnsi="Times New Roman"/>
                <w:sz w:val="20"/>
              </w:rPr>
              <w:t xml:space="preserve">) </w:t>
            </w:r>
          </w:p>
        </w:tc>
        <w:tc>
          <w:tcPr>
            <w:tcW w:w="1440" w:type="dxa"/>
            <w:tcBorders>
              <w:top w:val="single" w:sz="4" w:space="0" w:color="auto"/>
              <w:left w:val="nil"/>
              <w:bottom w:val="nil"/>
              <w:right w:val="nil"/>
            </w:tcBorders>
            <w:shd w:val="clear" w:color="auto" w:fill="auto"/>
          </w:tcPr>
          <w:p w14:paraId="48A91B3B" w14:textId="77777777" w:rsidR="006F1585" w:rsidRPr="00E51570" w:rsidRDefault="006F1585" w:rsidP="00FF14BA">
            <w:pPr>
              <w:rPr>
                <w:rFonts w:ascii="Times New Roman" w:hAnsi="Times New Roman"/>
                <w:sz w:val="20"/>
              </w:rPr>
            </w:pPr>
            <w:r w:rsidRPr="00E51570">
              <w:rPr>
                <w:rFonts w:ascii="Times New Roman" w:hAnsi="Times New Roman"/>
                <w:sz w:val="20"/>
              </w:rPr>
              <w:t xml:space="preserve">98.20 </w:t>
            </w:r>
          </w:p>
        </w:tc>
      </w:tr>
      <w:tr w:rsidR="006F1585" w:rsidRPr="00E51570" w14:paraId="3141AFFA" w14:textId="77777777" w:rsidTr="006F1585">
        <w:trPr>
          <w:trHeight w:val="273"/>
          <w:jc w:val="center"/>
        </w:trPr>
        <w:tc>
          <w:tcPr>
            <w:tcW w:w="810" w:type="dxa"/>
            <w:tcBorders>
              <w:top w:val="nil"/>
              <w:left w:val="nil"/>
              <w:bottom w:val="nil"/>
              <w:right w:val="nil"/>
            </w:tcBorders>
            <w:shd w:val="clear" w:color="auto" w:fill="auto"/>
          </w:tcPr>
          <w:p w14:paraId="3569A9CD" w14:textId="77777777" w:rsidR="006F1585" w:rsidRPr="00E51570" w:rsidRDefault="006F1585" w:rsidP="00FF14BA">
            <w:pPr>
              <w:rPr>
                <w:rFonts w:ascii="Times New Roman" w:hAnsi="Times New Roman"/>
                <w:sz w:val="20"/>
              </w:rPr>
            </w:pPr>
            <w:r w:rsidRPr="00E51570">
              <w:rPr>
                <w:rFonts w:ascii="Times New Roman" w:hAnsi="Times New Roman"/>
                <w:sz w:val="20"/>
              </w:rPr>
              <w:t>2.</w:t>
            </w:r>
          </w:p>
        </w:tc>
        <w:tc>
          <w:tcPr>
            <w:tcW w:w="2700" w:type="dxa"/>
            <w:tcBorders>
              <w:top w:val="nil"/>
              <w:left w:val="nil"/>
              <w:bottom w:val="nil"/>
              <w:right w:val="nil"/>
            </w:tcBorders>
            <w:shd w:val="clear" w:color="auto" w:fill="auto"/>
          </w:tcPr>
          <w:p w14:paraId="31A3E75A" w14:textId="77777777" w:rsidR="006F1585" w:rsidRPr="00E51570" w:rsidRDefault="006F1585" w:rsidP="00FF14BA">
            <w:pPr>
              <w:rPr>
                <w:rFonts w:ascii="Times New Roman" w:hAnsi="Times New Roman"/>
                <w:sz w:val="20"/>
              </w:rPr>
            </w:pPr>
            <w:r w:rsidRPr="00E51570">
              <w:rPr>
                <w:rFonts w:ascii="Times New Roman" w:hAnsi="Times New Roman"/>
                <w:sz w:val="20"/>
              </w:rPr>
              <w:t>Aluminum Oxide (Al</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 xml:space="preserve">) </w:t>
            </w:r>
          </w:p>
        </w:tc>
        <w:tc>
          <w:tcPr>
            <w:tcW w:w="1440" w:type="dxa"/>
            <w:tcBorders>
              <w:top w:val="nil"/>
              <w:left w:val="nil"/>
              <w:bottom w:val="nil"/>
              <w:right w:val="nil"/>
            </w:tcBorders>
            <w:shd w:val="clear" w:color="auto" w:fill="auto"/>
          </w:tcPr>
          <w:p w14:paraId="77EF4547" w14:textId="77777777" w:rsidR="006F1585" w:rsidRPr="00E51570" w:rsidRDefault="006F1585" w:rsidP="00FF14BA">
            <w:pPr>
              <w:rPr>
                <w:rFonts w:ascii="Times New Roman" w:hAnsi="Times New Roman"/>
                <w:sz w:val="20"/>
              </w:rPr>
            </w:pPr>
            <w:r w:rsidRPr="00E51570">
              <w:rPr>
                <w:rFonts w:ascii="Times New Roman" w:hAnsi="Times New Roman"/>
                <w:sz w:val="20"/>
              </w:rPr>
              <w:t>1.34</w:t>
            </w:r>
          </w:p>
        </w:tc>
      </w:tr>
      <w:tr w:rsidR="006F1585" w:rsidRPr="00E51570" w14:paraId="12134E29" w14:textId="77777777" w:rsidTr="006F1585">
        <w:trPr>
          <w:trHeight w:val="273"/>
          <w:jc w:val="center"/>
        </w:trPr>
        <w:tc>
          <w:tcPr>
            <w:tcW w:w="810" w:type="dxa"/>
            <w:tcBorders>
              <w:top w:val="nil"/>
              <w:left w:val="nil"/>
              <w:bottom w:val="single" w:sz="4" w:space="0" w:color="auto"/>
              <w:right w:val="nil"/>
            </w:tcBorders>
            <w:shd w:val="clear" w:color="auto" w:fill="auto"/>
          </w:tcPr>
          <w:p w14:paraId="4008D4F9" w14:textId="77777777" w:rsidR="006F1585" w:rsidRPr="00E51570" w:rsidRDefault="006F1585" w:rsidP="00FF14BA">
            <w:pPr>
              <w:rPr>
                <w:rFonts w:ascii="Times New Roman" w:hAnsi="Times New Roman"/>
                <w:sz w:val="20"/>
              </w:rPr>
            </w:pPr>
            <w:r w:rsidRPr="00E51570">
              <w:rPr>
                <w:rFonts w:ascii="Times New Roman" w:hAnsi="Times New Roman"/>
                <w:sz w:val="20"/>
              </w:rPr>
              <w:t>3.</w:t>
            </w:r>
          </w:p>
        </w:tc>
        <w:tc>
          <w:tcPr>
            <w:tcW w:w="2700" w:type="dxa"/>
            <w:tcBorders>
              <w:top w:val="nil"/>
              <w:left w:val="nil"/>
              <w:right w:val="nil"/>
            </w:tcBorders>
            <w:shd w:val="clear" w:color="auto" w:fill="auto"/>
          </w:tcPr>
          <w:p w14:paraId="2DDF356A" w14:textId="77777777" w:rsidR="006F1585" w:rsidRPr="00E51570" w:rsidRDefault="006F1585" w:rsidP="00FF14BA">
            <w:pPr>
              <w:rPr>
                <w:rFonts w:ascii="Times New Roman" w:hAnsi="Times New Roman"/>
                <w:sz w:val="20"/>
              </w:rPr>
            </w:pPr>
            <w:r w:rsidRPr="00E51570">
              <w:rPr>
                <w:rFonts w:ascii="Times New Roman" w:hAnsi="Times New Roman"/>
                <w:sz w:val="20"/>
              </w:rPr>
              <w:t>Potassium Oxide (K</w:t>
            </w:r>
            <w:r w:rsidRPr="00E51570">
              <w:rPr>
                <w:rFonts w:ascii="Times New Roman" w:hAnsi="Times New Roman"/>
                <w:sz w:val="20"/>
                <w:vertAlign w:val="subscript"/>
              </w:rPr>
              <w:t>2</w:t>
            </w:r>
            <w:r w:rsidRPr="00E51570">
              <w:rPr>
                <w:rFonts w:ascii="Times New Roman" w:hAnsi="Times New Roman"/>
                <w:sz w:val="20"/>
              </w:rPr>
              <w:t xml:space="preserve">O) </w:t>
            </w:r>
          </w:p>
        </w:tc>
        <w:tc>
          <w:tcPr>
            <w:tcW w:w="1440" w:type="dxa"/>
            <w:tcBorders>
              <w:top w:val="nil"/>
              <w:left w:val="nil"/>
              <w:right w:val="nil"/>
            </w:tcBorders>
            <w:shd w:val="clear" w:color="auto" w:fill="auto"/>
          </w:tcPr>
          <w:p w14:paraId="6710FEFE" w14:textId="77777777" w:rsidR="006F1585" w:rsidRPr="00E51570" w:rsidRDefault="006F1585" w:rsidP="00FF14BA">
            <w:pPr>
              <w:rPr>
                <w:rFonts w:ascii="Times New Roman" w:hAnsi="Times New Roman"/>
                <w:sz w:val="20"/>
              </w:rPr>
            </w:pPr>
            <w:r w:rsidRPr="00E51570">
              <w:rPr>
                <w:rFonts w:ascii="Times New Roman" w:hAnsi="Times New Roman"/>
                <w:sz w:val="20"/>
              </w:rPr>
              <w:t xml:space="preserve">0.23 </w:t>
            </w:r>
          </w:p>
        </w:tc>
      </w:tr>
    </w:tbl>
    <w:p w14:paraId="3682C2E3" w14:textId="77777777" w:rsidR="006F1585" w:rsidRDefault="006F1585" w:rsidP="006F1585">
      <w:pPr>
        <w:pStyle w:val="TAMainText"/>
        <w:spacing w:line="360" w:lineRule="auto"/>
        <w:ind w:firstLine="0"/>
        <w:rPr>
          <w:rFonts w:ascii="Times New Roman" w:hAnsi="Times New Roman"/>
          <w:bCs/>
          <w:color w:val="000000"/>
          <w:sz w:val="24"/>
          <w:szCs w:val="24"/>
        </w:rPr>
      </w:pPr>
    </w:p>
    <w:p w14:paraId="09AA465A" w14:textId="0EAF3C9B" w:rsidR="006F1585" w:rsidRPr="00FF2079" w:rsidRDefault="006F1585" w:rsidP="006F1585">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 xml:space="preserve">In this study, the crushed stone chips used as coarse aggregate in a concrete mixture were graded from 9 to 25 mm in size. The particle size distribution of crushed stone chips is given in Table 3 and Figure </w:t>
      </w:r>
      <w:r w:rsidR="0046457D">
        <w:rPr>
          <w:rFonts w:ascii="Times New Roman" w:hAnsi="Times New Roman"/>
          <w:bCs/>
          <w:color w:val="000000"/>
          <w:sz w:val="24"/>
          <w:szCs w:val="24"/>
        </w:rPr>
        <w:t>2</w:t>
      </w:r>
      <w:r w:rsidRPr="00E50A55">
        <w:rPr>
          <w:rFonts w:ascii="Times New Roman" w:hAnsi="Times New Roman"/>
          <w:bCs/>
          <w:color w:val="000000"/>
          <w:sz w:val="24"/>
          <w:szCs w:val="24"/>
        </w:rPr>
        <w:t>.</w:t>
      </w:r>
    </w:p>
    <w:p w14:paraId="64599ACC" w14:textId="77777777" w:rsidR="006F1585" w:rsidRPr="00E50A55" w:rsidRDefault="006F1585" w:rsidP="006F1585">
      <w:pPr>
        <w:spacing w:line="360" w:lineRule="auto"/>
        <w:jc w:val="center"/>
        <w:rPr>
          <w:rFonts w:ascii="Times New Roman" w:hAnsi="Times New Roman"/>
          <w:b/>
          <w:sz w:val="24"/>
          <w:szCs w:val="24"/>
        </w:rPr>
      </w:pPr>
      <w:r w:rsidRPr="00E50A55">
        <w:rPr>
          <w:rFonts w:ascii="Times New Roman" w:hAnsi="Times New Roman"/>
          <w:b/>
          <w:sz w:val="24"/>
          <w:szCs w:val="24"/>
        </w:rPr>
        <w:t>Table 3 Particle Size Distribution of Crushed Stone Chips</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124"/>
        <w:gridCol w:w="2736"/>
      </w:tblGrid>
      <w:tr w:rsidR="006F1585" w:rsidRPr="00E51570" w14:paraId="29599956" w14:textId="77777777" w:rsidTr="00FF14BA">
        <w:trPr>
          <w:jc w:val="center"/>
        </w:trPr>
        <w:tc>
          <w:tcPr>
            <w:tcW w:w="2124" w:type="dxa"/>
            <w:tcBorders>
              <w:top w:val="single" w:sz="4" w:space="0" w:color="auto"/>
              <w:bottom w:val="single" w:sz="4" w:space="0" w:color="auto"/>
            </w:tcBorders>
            <w:shd w:val="clear" w:color="auto" w:fill="auto"/>
          </w:tcPr>
          <w:p w14:paraId="5C947579"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Particle Size (mm)</w:t>
            </w:r>
          </w:p>
        </w:tc>
        <w:tc>
          <w:tcPr>
            <w:tcW w:w="2736" w:type="dxa"/>
            <w:tcBorders>
              <w:top w:val="single" w:sz="4" w:space="0" w:color="auto"/>
              <w:bottom w:val="single" w:sz="4" w:space="0" w:color="auto"/>
            </w:tcBorders>
            <w:shd w:val="clear" w:color="auto" w:fill="auto"/>
          </w:tcPr>
          <w:p w14:paraId="466B9C57"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Percentage (%) of passing</w:t>
            </w:r>
          </w:p>
        </w:tc>
      </w:tr>
      <w:tr w:rsidR="006F1585" w:rsidRPr="00E51570" w14:paraId="634D73AA" w14:textId="77777777" w:rsidTr="00FF14BA">
        <w:trPr>
          <w:jc w:val="center"/>
        </w:trPr>
        <w:tc>
          <w:tcPr>
            <w:tcW w:w="2124" w:type="dxa"/>
            <w:tcBorders>
              <w:top w:val="single" w:sz="4" w:space="0" w:color="auto"/>
              <w:bottom w:val="nil"/>
            </w:tcBorders>
            <w:shd w:val="clear" w:color="auto" w:fill="auto"/>
          </w:tcPr>
          <w:p w14:paraId="6D5C4903"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2</w:t>
            </w:r>
          </w:p>
        </w:tc>
        <w:tc>
          <w:tcPr>
            <w:tcW w:w="2736" w:type="dxa"/>
            <w:tcBorders>
              <w:top w:val="single" w:sz="4" w:space="0" w:color="auto"/>
              <w:bottom w:val="nil"/>
            </w:tcBorders>
            <w:shd w:val="clear" w:color="auto" w:fill="auto"/>
          </w:tcPr>
          <w:p w14:paraId="0869F0F4"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15.12</w:t>
            </w:r>
          </w:p>
        </w:tc>
      </w:tr>
      <w:tr w:rsidR="006F1585" w:rsidRPr="00E51570" w14:paraId="52580EF8" w14:textId="77777777" w:rsidTr="00FF14BA">
        <w:trPr>
          <w:jc w:val="center"/>
        </w:trPr>
        <w:tc>
          <w:tcPr>
            <w:tcW w:w="2124" w:type="dxa"/>
            <w:tcBorders>
              <w:top w:val="nil"/>
              <w:bottom w:val="nil"/>
            </w:tcBorders>
            <w:shd w:val="clear" w:color="auto" w:fill="auto"/>
          </w:tcPr>
          <w:p w14:paraId="2D5B3559"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4</w:t>
            </w:r>
          </w:p>
        </w:tc>
        <w:tc>
          <w:tcPr>
            <w:tcW w:w="2736" w:type="dxa"/>
            <w:tcBorders>
              <w:top w:val="nil"/>
              <w:bottom w:val="nil"/>
            </w:tcBorders>
            <w:shd w:val="clear" w:color="auto" w:fill="auto"/>
          </w:tcPr>
          <w:p w14:paraId="1F1A6316"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24.26</w:t>
            </w:r>
          </w:p>
        </w:tc>
      </w:tr>
      <w:tr w:rsidR="006F1585" w:rsidRPr="00E51570" w14:paraId="25D53E40" w14:textId="77777777" w:rsidTr="00FF14BA">
        <w:trPr>
          <w:jc w:val="center"/>
        </w:trPr>
        <w:tc>
          <w:tcPr>
            <w:tcW w:w="2124" w:type="dxa"/>
            <w:tcBorders>
              <w:top w:val="nil"/>
              <w:bottom w:val="nil"/>
            </w:tcBorders>
            <w:shd w:val="clear" w:color="auto" w:fill="auto"/>
          </w:tcPr>
          <w:p w14:paraId="174320FB"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8</w:t>
            </w:r>
          </w:p>
        </w:tc>
        <w:tc>
          <w:tcPr>
            <w:tcW w:w="2736" w:type="dxa"/>
            <w:tcBorders>
              <w:top w:val="nil"/>
              <w:bottom w:val="nil"/>
            </w:tcBorders>
            <w:shd w:val="clear" w:color="auto" w:fill="auto"/>
          </w:tcPr>
          <w:p w14:paraId="0554EB58"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30.56</w:t>
            </w:r>
          </w:p>
        </w:tc>
      </w:tr>
      <w:tr w:rsidR="006F1585" w:rsidRPr="00E51570" w14:paraId="12850C7A" w14:textId="77777777" w:rsidTr="00FF14BA">
        <w:trPr>
          <w:jc w:val="center"/>
        </w:trPr>
        <w:tc>
          <w:tcPr>
            <w:tcW w:w="2124" w:type="dxa"/>
            <w:tcBorders>
              <w:top w:val="nil"/>
              <w:bottom w:val="nil"/>
            </w:tcBorders>
            <w:shd w:val="clear" w:color="auto" w:fill="auto"/>
          </w:tcPr>
          <w:p w14:paraId="00C1E855"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16</w:t>
            </w:r>
          </w:p>
        </w:tc>
        <w:tc>
          <w:tcPr>
            <w:tcW w:w="2736" w:type="dxa"/>
            <w:tcBorders>
              <w:top w:val="nil"/>
              <w:bottom w:val="nil"/>
            </w:tcBorders>
            <w:shd w:val="clear" w:color="auto" w:fill="auto"/>
          </w:tcPr>
          <w:p w14:paraId="29FAB882"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17.36</w:t>
            </w:r>
          </w:p>
        </w:tc>
      </w:tr>
      <w:tr w:rsidR="006F1585" w:rsidRPr="00E51570" w14:paraId="338B9AF2" w14:textId="77777777" w:rsidTr="00FF14BA">
        <w:trPr>
          <w:jc w:val="center"/>
        </w:trPr>
        <w:tc>
          <w:tcPr>
            <w:tcW w:w="2124" w:type="dxa"/>
            <w:tcBorders>
              <w:top w:val="nil"/>
              <w:bottom w:val="nil"/>
            </w:tcBorders>
            <w:shd w:val="clear" w:color="auto" w:fill="auto"/>
          </w:tcPr>
          <w:p w14:paraId="153C5A9C"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18</w:t>
            </w:r>
          </w:p>
        </w:tc>
        <w:tc>
          <w:tcPr>
            <w:tcW w:w="2736" w:type="dxa"/>
            <w:tcBorders>
              <w:top w:val="nil"/>
              <w:bottom w:val="nil"/>
            </w:tcBorders>
            <w:shd w:val="clear" w:color="auto" w:fill="auto"/>
          </w:tcPr>
          <w:p w14:paraId="476CC9EE"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10.68</w:t>
            </w:r>
          </w:p>
        </w:tc>
      </w:tr>
      <w:tr w:rsidR="006F1585" w:rsidRPr="00E51570" w14:paraId="21790ECE" w14:textId="77777777" w:rsidTr="00FF14BA">
        <w:trPr>
          <w:jc w:val="center"/>
        </w:trPr>
        <w:tc>
          <w:tcPr>
            <w:tcW w:w="2124" w:type="dxa"/>
            <w:tcBorders>
              <w:top w:val="nil"/>
              <w:bottom w:val="nil"/>
            </w:tcBorders>
            <w:shd w:val="clear" w:color="auto" w:fill="auto"/>
          </w:tcPr>
          <w:p w14:paraId="0DC4123B"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20</w:t>
            </w:r>
          </w:p>
        </w:tc>
        <w:tc>
          <w:tcPr>
            <w:tcW w:w="2736" w:type="dxa"/>
            <w:tcBorders>
              <w:top w:val="nil"/>
              <w:bottom w:val="nil"/>
            </w:tcBorders>
            <w:shd w:val="clear" w:color="auto" w:fill="auto"/>
          </w:tcPr>
          <w:p w14:paraId="35FC0C85"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1.71</w:t>
            </w:r>
          </w:p>
        </w:tc>
      </w:tr>
      <w:tr w:rsidR="006F1585" w:rsidRPr="00E51570" w14:paraId="22CCE698" w14:textId="77777777" w:rsidTr="00FF14BA">
        <w:trPr>
          <w:jc w:val="center"/>
        </w:trPr>
        <w:tc>
          <w:tcPr>
            <w:tcW w:w="2124" w:type="dxa"/>
            <w:tcBorders>
              <w:top w:val="nil"/>
            </w:tcBorders>
            <w:shd w:val="clear" w:color="auto" w:fill="auto"/>
          </w:tcPr>
          <w:p w14:paraId="3C39A910"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Pan</w:t>
            </w:r>
          </w:p>
        </w:tc>
        <w:tc>
          <w:tcPr>
            <w:tcW w:w="2736" w:type="dxa"/>
            <w:tcBorders>
              <w:top w:val="nil"/>
            </w:tcBorders>
            <w:shd w:val="clear" w:color="auto" w:fill="auto"/>
          </w:tcPr>
          <w:p w14:paraId="0B179572"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0.31</w:t>
            </w:r>
          </w:p>
        </w:tc>
      </w:tr>
    </w:tbl>
    <w:p w14:paraId="29B72731" w14:textId="77777777" w:rsidR="006F1585" w:rsidRPr="00E50A55" w:rsidRDefault="006F1585" w:rsidP="006F1585">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6F130C73" wp14:editId="48D17AAF">
            <wp:extent cx="3764280" cy="2959564"/>
            <wp:effectExtent l="0" t="0" r="7620" b="0"/>
            <wp:docPr id="2" name="Picture 5" descr="A graph of a particle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particle siz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80648" cy="2972433"/>
                    </a:xfrm>
                    <a:prstGeom prst="rect">
                      <a:avLst/>
                    </a:prstGeom>
                    <a:noFill/>
                    <a:ln>
                      <a:noFill/>
                    </a:ln>
                  </pic:spPr>
                </pic:pic>
              </a:graphicData>
            </a:graphic>
          </wp:inline>
        </w:drawing>
      </w:r>
    </w:p>
    <w:p w14:paraId="726751B3" w14:textId="79F726C7" w:rsidR="006F1585" w:rsidRPr="00E50A55" w:rsidRDefault="006F1585" w:rsidP="006F1585">
      <w:pPr>
        <w:pStyle w:val="BodyText"/>
        <w:spacing w:line="360" w:lineRule="auto"/>
        <w:ind w:right="105"/>
        <w:jc w:val="center"/>
        <w:rPr>
          <w:rFonts w:ascii="Times New Roman" w:hAnsi="Times New Roman" w:cs="Times New Roman"/>
        </w:rPr>
      </w:pPr>
      <w:r w:rsidRPr="00E50A55">
        <w:rPr>
          <w:rFonts w:ascii="Times New Roman" w:hAnsi="Times New Roman" w:cs="Times New Roman"/>
          <w:b/>
          <w:bCs/>
        </w:rPr>
        <w:t xml:space="preserve">Figure </w:t>
      </w:r>
      <w:r w:rsidR="0046457D">
        <w:rPr>
          <w:rFonts w:ascii="Times New Roman" w:hAnsi="Times New Roman" w:cs="Times New Roman"/>
          <w:b/>
          <w:bCs/>
        </w:rPr>
        <w:t>2</w:t>
      </w:r>
      <w:r w:rsidRPr="00E50A55">
        <w:rPr>
          <w:rFonts w:ascii="Times New Roman" w:hAnsi="Times New Roman" w:cs="Times New Roman"/>
        </w:rPr>
        <w:t xml:space="preserve"> Particle Size Distribution: Sand and Stone</w:t>
      </w:r>
    </w:p>
    <w:p w14:paraId="00B62423" w14:textId="77777777" w:rsidR="006F1585" w:rsidRPr="00E50A55" w:rsidRDefault="006F1585" w:rsidP="006F1585">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In this study, locally known as Sylhet sand, was used as fine aggregate in the concrete mixture and was graded from 0 to 2 mm in size. The particle size distribution of sand is given in Table 4 and Figure 1. The physical properties of the raw materials used in the concrete mixture are presented in Table 5.</w:t>
      </w:r>
    </w:p>
    <w:p w14:paraId="6694F99A" w14:textId="77777777" w:rsidR="006F1585" w:rsidRPr="00E50A55" w:rsidRDefault="006F1585" w:rsidP="006F1585">
      <w:pPr>
        <w:pStyle w:val="BodyText"/>
        <w:tabs>
          <w:tab w:val="left" w:pos="1680"/>
        </w:tabs>
        <w:spacing w:line="360" w:lineRule="auto"/>
        <w:ind w:right="105"/>
        <w:jc w:val="center"/>
        <w:rPr>
          <w:rFonts w:ascii="Times New Roman" w:hAnsi="Times New Roman" w:cs="Times New Roman"/>
        </w:rPr>
      </w:pPr>
      <w:r w:rsidRPr="00E50A55">
        <w:rPr>
          <w:rFonts w:ascii="Times New Roman" w:hAnsi="Times New Roman" w:cs="Times New Roman"/>
          <w:b/>
        </w:rPr>
        <w:t>Table 4 Particle size distribution of sand</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513"/>
        <w:gridCol w:w="1350"/>
      </w:tblGrid>
      <w:tr w:rsidR="006F1585" w:rsidRPr="00E51570" w14:paraId="01F2CCDC" w14:textId="77777777" w:rsidTr="00FF14BA">
        <w:trPr>
          <w:jc w:val="center"/>
        </w:trPr>
        <w:tc>
          <w:tcPr>
            <w:tcW w:w="2513" w:type="dxa"/>
            <w:shd w:val="clear" w:color="auto" w:fill="auto"/>
          </w:tcPr>
          <w:p w14:paraId="7C386D32"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Particle Size (mm)</w:t>
            </w:r>
          </w:p>
        </w:tc>
        <w:tc>
          <w:tcPr>
            <w:tcW w:w="1350" w:type="dxa"/>
            <w:shd w:val="clear" w:color="auto" w:fill="auto"/>
          </w:tcPr>
          <w:p w14:paraId="1BC2242F"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 Retained</w:t>
            </w:r>
          </w:p>
        </w:tc>
      </w:tr>
      <w:tr w:rsidR="006F1585" w:rsidRPr="00E51570" w14:paraId="3FF8C7F2" w14:textId="77777777" w:rsidTr="00FF14BA">
        <w:trPr>
          <w:jc w:val="center"/>
        </w:trPr>
        <w:tc>
          <w:tcPr>
            <w:tcW w:w="2513" w:type="dxa"/>
            <w:tcBorders>
              <w:bottom w:val="nil"/>
            </w:tcBorders>
            <w:shd w:val="clear" w:color="auto" w:fill="auto"/>
          </w:tcPr>
          <w:p w14:paraId="5AA9C6B9"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2.00</w:t>
            </w:r>
          </w:p>
        </w:tc>
        <w:tc>
          <w:tcPr>
            <w:tcW w:w="1350" w:type="dxa"/>
            <w:tcBorders>
              <w:bottom w:val="nil"/>
            </w:tcBorders>
            <w:shd w:val="clear" w:color="auto" w:fill="auto"/>
          </w:tcPr>
          <w:p w14:paraId="3E3986E5"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1.8</w:t>
            </w:r>
          </w:p>
        </w:tc>
      </w:tr>
      <w:tr w:rsidR="006F1585" w:rsidRPr="00E51570" w14:paraId="51384A86" w14:textId="77777777" w:rsidTr="00FF14BA">
        <w:trPr>
          <w:jc w:val="center"/>
        </w:trPr>
        <w:tc>
          <w:tcPr>
            <w:tcW w:w="2513" w:type="dxa"/>
            <w:tcBorders>
              <w:top w:val="nil"/>
              <w:bottom w:val="nil"/>
            </w:tcBorders>
            <w:shd w:val="clear" w:color="auto" w:fill="auto"/>
          </w:tcPr>
          <w:p w14:paraId="461B7710"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1.00</w:t>
            </w:r>
          </w:p>
        </w:tc>
        <w:tc>
          <w:tcPr>
            <w:tcW w:w="1350" w:type="dxa"/>
            <w:tcBorders>
              <w:top w:val="nil"/>
              <w:bottom w:val="nil"/>
            </w:tcBorders>
            <w:shd w:val="clear" w:color="auto" w:fill="auto"/>
          </w:tcPr>
          <w:p w14:paraId="26B38D16"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2.4</w:t>
            </w:r>
          </w:p>
        </w:tc>
      </w:tr>
      <w:tr w:rsidR="006F1585" w:rsidRPr="00E51570" w14:paraId="1E2396F6" w14:textId="77777777" w:rsidTr="00FF14BA">
        <w:trPr>
          <w:jc w:val="center"/>
        </w:trPr>
        <w:tc>
          <w:tcPr>
            <w:tcW w:w="2513" w:type="dxa"/>
            <w:tcBorders>
              <w:top w:val="nil"/>
              <w:bottom w:val="nil"/>
            </w:tcBorders>
            <w:shd w:val="clear" w:color="auto" w:fill="auto"/>
          </w:tcPr>
          <w:p w14:paraId="778FE618"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0.50</w:t>
            </w:r>
          </w:p>
        </w:tc>
        <w:tc>
          <w:tcPr>
            <w:tcW w:w="1350" w:type="dxa"/>
            <w:tcBorders>
              <w:top w:val="nil"/>
              <w:bottom w:val="nil"/>
            </w:tcBorders>
            <w:shd w:val="clear" w:color="auto" w:fill="auto"/>
          </w:tcPr>
          <w:p w14:paraId="667B2ABE"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4.08</w:t>
            </w:r>
          </w:p>
        </w:tc>
      </w:tr>
      <w:tr w:rsidR="006F1585" w:rsidRPr="00E51570" w14:paraId="23AB9199" w14:textId="77777777" w:rsidTr="00FF14BA">
        <w:trPr>
          <w:jc w:val="center"/>
        </w:trPr>
        <w:tc>
          <w:tcPr>
            <w:tcW w:w="2513" w:type="dxa"/>
            <w:tcBorders>
              <w:top w:val="nil"/>
              <w:bottom w:val="nil"/>
            </w:tcBorders>
            <w:shd w:val="clear" w:color="auto" w:fill="auto"/>
          </w:tcPr>
          <w:p w14:paraId="56633056"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0.25</w:t>
            </w:r>
          </w:p>
        </w:tc>
        <w:tc>
          <w:tcPr>
            <w:tcW w:w="1350" w:type="dxa"/>
            <w:tcBorders>
              <w:top w:val="nil"/>
              <w:bottom w:val="nil"/>
            </w:tcBorders>
            <w:shd w:val="clear" w:color="auto" w:fill="auto"/>
          </w:tcPr>
          <w:p w14:paraId="36422C55"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8.60</w:t>
            </w:r>
          </w:p>
        </w:tc>
      </w:tr>
      <w:tr w:rsidR="006F1585" w:rsidRPr="00E51570" w14:paraId="6F562626" w14:textId="77777777" w:rsidTr="00FF14BA">
        <w:trPr>
          <w:jc w:val="center"/>
        </w:trPr>
        <w:tc>
          <w:tcPr>
            <w:tcW w:w="2513" w:type="dxa"/>
            <w:tcBorders>
              <w:top w:val="nil"/>
              <w:bottom w:val="nil"/>
            </w:tcBorders>
            <w:shd w:val="clear" w:color="auto" w:fill="auto"/>
          </w:tcPr>
          <w:p w14:paraId="07FD5076"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0.125</w:t>
            </w:r>
          </w:p>
        </w:tc>
        <w:tc>
          <w:tcPr>
            <w:tcW w:w="1350" w:type="dxa"/>
            <w:tcBorders>
              <w:top w:val="nil"/>
              <w:bottom w:val="nil"/>
            </w:tcBorders>
            <w:shd w:val="clear" w:color="auto" w:fill="auto"/>
          </w:tcPr>
          <w:p w14:paraId="1C0462FC"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15.58</w:t>
            </w:r>
          </w:p>
        </w:tc>
      </w:tr>
      <w:tr w:rsidR="006F1585" w:rsidRPr="00E51570" w14:paraId="322A99E6" w14:textId="77777777" w:rsidTr="00FF14BA">
        <w:trPr>
          <w:jc w:val="center"/>
        </w:trPr>
        <w:tc>
          <w:tcPr>
            <w:tcW w:w="2513" w:type="dxa"/>
            <w:tcBorders>
              <w:top w:val="nil"/>
              <w:bottom w:val="nil"/>
            </w:tcBorders>
            <w:shd w:val="clear" w:color="auto" w:fill="auto"/>
          </w:tcPr>
          <w:p w14:paraId="57028061"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0.063</w:t>
            </w:r>
          </w:p>
        </w:tc>
        <w:tc>
          <w:tcPr>
            <w:tcW w:w="1350" w:type="dxa"/>
            <w:tcBorders>
              <w:top w:val="nil"/>
              <w:bottom w:val="nil"/>
            </w:tcBorders>
            <w:shd w:val="clear" w:color="auto" w:fill="auto"/>
          </w:tcPr>
          <w:p w14:paraId="1603FDC1"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33.35</w:t>
            </w:r>
          </w:p>
        </w:tc>
      </w:tr>
      <w:tr w:rsidR="006F1585" w:rsidRPr="00E51570" w14:paraId="2E093D64" w14:textId="77777777" w:rsidTr="00FF14BA">
        <w:trPr>
          <w:jc w:val="center"/>
        </w:trPr>
        <w:tc>
          <w:tcPr>
            <w:tcW w:w="2513" w:type="dxa"/>
            <w:tcBorders>
              <w:top w:val="nil"/>
            </w:tcBorders>
            <w:shd w:val="clear" w:color="auto" w:fill="auto"/>
          </w:tcPr>
          <w:p w14:paraId="275EDCA8"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0.053</w:t>
            </w:r>
          </w:p>
        </w:tc>
        <w:tc>
          <w:tcPr>
            <w:tcW w:w="1350" w:type="dxa"/>
            <w:tcBorders>
              <w:top w:val="nil"/>
            </w:tcBorders>
            <w:shd w:val="clear" w:color="auto" w:fill="auto"/>
          </w:tcPr>
          <w:p w14:paraId="7D43D32C" w14:textId="77777777" w:rsidR="006F1585" w:rsidRPr="00E51570" w:rsidRDefault="006F1585" w:rsidP="00FF14BA">
            <w:pPr>
              <w:spacing w:line="360" w:lineRule="auto"/>
              <w:jc w:val="center"/>
              <w:rPr>
                <w:rFonts w:ascii="Times New Roman" w:hAnsi="Times New Roman"/>
                <w:sz w:val="20"/>
              </w:rPr>
            </w:pPr>
            <w:r w:rsidRPr="00E51570">
              <w:rPr>
                <w:rFonts w:ascii="Times New Roman" w:hAnsi="Times New Roman"/>
                <w:sz w:val="20"/>
              </w:rPr>
              <w:t>34.10</w:t>
            </w:r>
          </w:p>
        </w:tc>
      </w:tr>
    </w:tbl>
    <w:p w14:paraId="0CEEBB89" w14:textId="77777777" w:rsidR="006F1585" w:rsidRDefault="006F1585" w:rsidP="006F1585">
      <w:pPr>
        <w:pStyle w:val="BodyText"/>
        <w:spacing w:line="360" w:lineRule="auto"/>
        <w:ind w:right="105"/>
        <w:jc w:val="center"/>
        <w:rPr>
          <w:rFonts w:ascii="Times New Roman" w:hAnsi="Times New Roman" w:cs="Times New Roman"/>
          <w:b/>
        </w:rPr>
      </w:pPr>
    </w:p>
    <w:p w14:paraId="3384E94A" w14:textId="07100725" w:rsidR="006F1585" w:rsidRPr="00E50A55" w:rsidRDefault="006F1585" w:rsidP="006F1585">
      <w:pPr>
        <w:pStyle w:val="BodyText"/>
        <w:spacing w:line="360" w:lineRule="auto"/>
        <w:ind w:right="105"/>
        <w:jc w:val="center"/>
        <w:rPr>
          <w:rFonts w:ascii="Times New Roman" w:hAnsi="Times New Roman" w:cs="Times New Roman"/>
          <w:b/>
        </w:rPr>
      </w:pPr>
      <w:r w:rsidRPr="00E50A55">
        <w:rPr>
          <w:rFonts w:ascii="Times New Roman" w:hAnsi="Times New Roman" w:cs="Times New Roman"/>
          <w:b/>
        </w:rPr>
        <w:t>Table 5 physical properties of raw materials</w:t>
      </w:r>
    </w:p>
    <w:tbl>
      <w:tblPr>
        <w:tblW w:w="0" w:type="auto"/>
        <w:tblLook w:val="04A0" w:firstRow="1" w:lastRow="0" w:firstColumn="1" w:lastColumn="0" w:noHBand="0" w:noVBand="1"/>
      </w:tblPr>
      <w:tblGrid>
        <w:gridCol w:w="2337"/>
        <w:gridCol w:w="2608"/>
        <w:gridCol w:w="2067"/>
        <w:gridCol w:w="2338"/>
      </w:tblGrid>
      <w:tr w:rsidR="006F1585" w:rsidRPr="00E51570" w14:paraId="5085543B" w14:textId="77777777" w:rsidTr="00FF14BA">
        <w:tc>
          <w:tcPr>
            <w:tcW w:w="2337" w:type="dxa"/>
            <w:vMerge w:val="restart"/>
            <w:tcBorders>
              <w:top w:val="single" w:sz="4" w:space="0" w:color="auto"/>
            </w:tcBorders>
            <w:shd w:val="clear" w:color="auto" w:fill="auto"/>
          </w:tcPr>
          <w:p w14:paraId="0CF68C0F" w14:textId="77777777" w:rsidR="006F1585" w:rsidRPr="00E51570" w:rsidRDefault="006F1585" w:rsidP="00FF14BA">
            <w:pPr>
              <w:spacing w:line="360" w:lineRule="auto"/>
              <w:rPr>
                <w:rFonts w:ascii="Times New Roman" w:hAnsi="Times New Roman"/>
                <w:bCs/>
                <w:sz w:val="20"/>
              </w:rPr>
            </w:pPr>
            <w:r w:rsidRPr="00E51570">
              <w:rPr>
                <w:rFonts w:ascii="Times New Roman" w:hAnsi="Times New Roman"/>
                <w:bCs/>
                <w:sz w:val="20"/>
              </w:rPr>
              <w:t>Raw materials</w:t>
            </w:r>
          </w:p>
        </w:tc>
        <w:tc>
          <w:tcPr>
            <w:tcW w:w="7013" w:type="dxa"/>
            <w:gridSpan w:val="3"/>
            <w:tcBorders>
              <w:top w:val="single" w:sz="4" w:space="0" w:color="auto"/>
              <w:bottom w:val="single" w:sz="4" w:space="0" w:color="auto"/>
            </w:tcBorders>
            <w:shd w:val="clear" w:color="auto" w:fill="auto"/>
          </w:tcPr>
          <w:p w14:paraId="6967DC8F" w14:textId="77777777" w:rsidR="006F1585" w:rsidRPr="00E51570" w:rsidRDefault="006F1585" w:rsidP="00FF14BA">
            <w:pPr>
              <w:spacing w:line="360" w:lineRule="auto"/>
              <w:rPr>
                <w:rFonts w:ascii="Times New Roman" w:hAnsi="Times New Roman"/>
                <w:bCs/>
                <w:sz w:val="20"/>
              </w:rPr>
            </w:pPr>
            <w:r w:rsidRPr="00E51570">
              <w:rPr>
                <w:rFonts w:ascii="Times New Roman" w:hAnsi="Times New Roman"/>
                <w:bCs/>
                <w:sz w:val="20"/>
              </w:rPr>
              <w:t>Parameter</w:t>
            </w:r>
          </w:p>
        </w:tc>
      </w:tr>
      <w:tr w:rsidR="006F1585" w:rsidRPr="00E51570" w14:paraId="2CF87501" w14:textId="77777777" w:rsidTr="00FF14BA">
        <w:tc>
          <w:tcPr>
            <w:tcW w:w="2337" w:type="dxa"/>
            <w:vMerge/>
            <w:tcBorders>
              <w:bottom w:val="single" w:sz="4" w:space="0" w:color="auto"/>
            </w:tcBorders>
            <w:shd w:val="clear" w:color="auto" w:fill="auto"/>
          </w:tcPr>
          <w:p w14:paraId="25FD460F" w14:textId="77777777" w:rsidR="006F1585" w:rsidRPr="00E51570" w:rsidRDefault="006F1585" w:rsidP="00FF14BA">
            <w:pPr>
              <w:spacing w:line="360" w:lineRule="auto"/>
              <w:rPr>
                <w:rFonts w:ascii="Times New Roman" w:hAnsi="Times New Roman"/>
                <w:bCs/>
                <w:sz w:val="20"/>
              </w:rPr>
            </w:pPr>
          </w:p>
        </w:tc>
        <w:tc>
          <w:tcPr>
            <w:tcW w:w="2608" w:type="dxa"/>
            <w:tcBorders>
              <w:top w:val="single" w:sz="4" w:space="0" w:color="auto"/>
              <w:bottom w:val="single" w:sz="4" w:space="0" w:color="auto"/>
            </w:tcBorders>
            <w:shd w:val="clear" w:color="auto" w:fill="auto"/>
          </w:tcPr>
          <w:p w14:paraId="00757323" w14:textId="77777777" w:rsidR="006F1585" w:rsidRPr="00E51570" w:rsidRDefault="006F1585" w:rsidP="00FF14BA">
            <w:pPr>
              <w:spacing w:line="360" w:lineRule="auto"/>
              <w:jc w:val="left"/>
              <w:rPr>
                <w:rFonts w:ascii="Times New Roman" w:hAnsi="Times New Roman"/>
                <w:bCs/>
                <w:sz w:val="20"/>
              </w:rPr>
            </w:pPr>
            <w:r w:rsidRPr="00E51570">
              <w:rPr>
                <w:rFonts w:ascii="Times New Roman" w:hAnsi="Times New Roman"/>
                <w:bCs/>
                <w:sz w:val="20"/>
              </w:rPr>
              <w:t>Water to Cement Ratio</w:t>
            </w:r>
          </w:p>
        </w:tc>
        <w:tc>
          <w:tcPr>
            <w:tcW w:w="2067" w:type="dxa"/>
            <w:tcBorders>
              <w:top w:val="single" w:sz="4" w:space="0" w:color="auto"/>
              <w:bottom w:val="single" w:sz="4" w:space="0" w:color="auto"/>
            </w:tcBorders>
            <w:shd w:val="clear" w:color="auto" w:fill="auto"/>
          </w:tcPr>
          <w:p w14:paraId="34CEB658" w14:textId="77777777" w:rsidR="006F1585" w:rsidRPr="00E51570" w:rsidRDefault="006F1585" w:rsidP="00FF14BA">
            <w:pPr>
              <w:spacing w:line="360" w:lineRule="auto"/>
              <w:rPr>
                <w:rFonts w:ascii="Times New Roman" w:hAnsi="Times New Roman"/>
                <w:bCs/>
                <w:sz w:val="20"/>
              </w:rPr>
            </w:pPr>
            <w:r w:rsidRPr="00E51570">
              <w:rPr>
                <w:rFonts w:ascii="Times New Roman" w:hAnsi="Times New Roman"/>
                <w:bCs/>
                <w:sz w:val="20"/>
              </w:rPr>
              <w:t>Fineness Modulus</w:t>
            </w:r>
          </w:p>
        </w:tc>
        <w:tc>
          <w:tcPr>
            <w:tcW w:w="2338" w:type="dxa"/>
            <w:tcBorders>
              <w:top w:val="single" w:sz="4" w:space="0" w:color="auto"/>
              <w:bottom w:val="single" w:sz="4" w:space="0" w:color="auto"/>
            </w:tcBorders>
            <w:shd w:val="clear" w:color="auto" w:fill="auto"/>
          </w:tcPr>
          <w:p w14:paraId="79362363" w14:textId="77777777" w:rsidR="006F1585" w:rsidRPr="00E51570" w:rsidRDefault="006F1585" w:rsidP="00FF14BA">
            <w:pPr>
              <w:spacing w:line="360" w:lineRule="auto"/>
              <w:rPr>
                <w:rFonts w:ascii="Times New Roman" w:hAnsi="Times New Roman"/>
                <w:bCs/>
                <w:sz w:val="20"/>
              </w:rPr>
            </w:pPr>
            <w:r w:rsidRPr="00E51570">
              <w:rPr>
                <w:rFonts w:ascii="Times New Roman" w:hAnsi="Times New Roman"/>
                <w:bCs/>
                <w:sz w:val="20"/>
              </w:rPr>
              <w:t>Specific Gravity</w:t>
            </w:r>
          </w:p>
        </w:tc>
      </w:tr>
      <w:tr w:rsidR="006F1585" w:rsidRPr="00E51570" w14:paraId="3A7A338B" w14:textId="77777777" w:rsidTr="00FF14BA">
        <w:tc>
          <w:tcPr>
            <w:tcW w:w="2337" w:type="dxa"/>
            <w:tcBorders>
              <w:top w:val="single" w:sz="4" w:space="0" w:color="auto"/>
            </w:tcBorders>
            <w:shd w:val="clear" w:color="auto" w:fill="auto"/>
          </w:tcPr>
          <w:p w14:paraId="52AD761D"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Cement</w:t>
            </w:r>
          </w:p>
        </w:tc>
        <w:tc>
          <w:tcPr>
            <w:tcW w:w="2608" w:type="dxa"/>
            <w:vMerge w:val="restart"/>
            <w:tcBorders>
              <w:top w:val="single" w:sz="4" w:space="0" w:color="auto"/>
            </w:tcBorders>
            <w:shd w:val="clear" w:color="auto" w:fill="auto"/>
          </w:tcPr>
          <w:p w14:paraId="63990CB3"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0.45</w:t>
            </w:r>
          </w:p>
        </w:tc>
        <w:tc>
          <w:tcPr>
            <w:tcW w:w="2067" w:type="dxa"/>
            <w:tcBorders>
              <w:top w:val="single" w:sz="4" w:space="0" w:color="auto"/>
            </w:tcBorders>
            <w:shd w:val="clear" w:color="auto" w:fill="auto"/>
          </w:tcPr>
          <w:p w14:paraId="01892AE3"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2.83</w:t>
            </w:r>
          </w:p>
        </w:tc>
        <w:tc>
          <w:tcPr>
            <w:tcW w:w="2338" w:type="dxa"/>
            <w:tcBorders>
              <w:top w:val="single" w:sz="4" w:space="0" w:color="auto"/>
            </w:tcBorders>
            <w:shd w:val="clear" w:color="auto" w:fill="auto"/>
          </w:tcPr>
          <w:p w14:paraId="063F039C"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3.03</w:t>
            </w:r>
          </w:p>
        </w:tc>
      </w:tr>
      <w:tr w:rsidR="006F1585" w:rsidRPr="00E51570" w14:paraId="1F0C6D58" w14:textId="77777777" w:rsidTr="00FF14BA">
        <w:tc>
          <w:tcPr>
            <w:tcW w:w="2337" w:type="dxa"/>
            <w:shd w:val="clear" w:color="auto" w:fill="auto"/>
          </w:tcPr>
          <w:p w14:paraId="7D181F7C"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Sand</w:t>
            </w:r>
          </w:p>
        </w:tc>
        <w:tc>
          <w:tcPr>
            <w:tcW w:w="2608" w:type="dxa"/>
            <w:vMerge/>
            <w:shd w:val="clear" w:color="auto" w:fill="auto"/>
          </w:tcPr>
          <w:p w14:paraId="217CDDA5" w14:textId="77777777" w:rsidR="006F1585" w:rsidRPr="00E51570" w:rsidRDefault="006F1585" w:rsidP="00FF14BA">
            <w:pPr>
              <w:spacing w:line="360" w:lineRule="auto"/>
              <w:rPr>
                <w:rFonts w:ascii="Times New Roman" w:hAnsi="Times New Roman"/>
                <w:sz w:val="20"/>
              </w:rPr>
            </w:pPr>
          </w:p>
        </w:tc>
        <w:tc>
          <w:tcPr>
            <w:tcW w:w="2067" w:type="dxa"/>
            <w:shd w:val="clear" w:color="auto" w:fill="auto"/>
          </w:tcPr>
          <w:p w14:paraId="4E4FD7AF"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3.16</w:t>
            </w:r>
          </w:p>
        </w:tc>
        <w:tc>
          <w:tcPr>
            <w:tcW w:w="2338" w:type="dxa"/>
            <w:shd w:val="clear" w:color="auto" w:fill="auto"/>
          </w:tcPr>
          <w:p w14:paraId="68123F1F"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2.77</w:t>
            </w:r>
          </w:p>
        </w:tc>
      </w:tr>
      <w:tr w:rsidR="006F1585" w:rsidRPr="00E51570" w14:paraId="6775130A" w14:textId="77777777" w:rsidTr="00FF14BA">
        <w:tc>
          <w:tcPr>
            <w:tcW w:w="2337" w:type="dxa"/>
            <w:tcBorders>
              <w:bottom w:val="single" w:sz="4" w:space="0" w:color="auto"/>
            </w:tcBorders>
            <w:shd w:val="clear" w:color="auto" w:fill="auto"/>
          </w:tcPr>
          <w:p w14:paraId="3ACB7DB8"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Limestone</w:t>
            </w:r>
          </w:p>
        </w:tc>
        <w:tc>
          <w:tcPr>
            <w:tcW w:w="2608" w:type="dxa"/>
            <w:vMerge/>
            <w:tcBorders>
              <w:bottom w:val="single" w:sz="4" w:space="0" w:color="auto"/>
            </w:tcBorders>
            <w:shd w:val="clear" w:color="auto" w:fill="auto"/>
          </w:tcPr>
          <w:p w14:paraId="2BA2D0E4" w14:textId="77777777" w:rsidR="006F1585" w:rsidRPr="00E51570" w:rsidRDefault="006F1585" w:rsidP="00FF14BA">
            <w:pPr>
              <w:spacing w:line="360" w:lineRule="auto"/>
              <w:rPr>
                <w:rFonts w:ascii="Times New Roman" w:hAnsi="Times New Roman"/>
                <w:sz w:val="20"/>
              </w:rPr>
            </w:pPr>
          </w:p>
        </w:tc>
        <w:tc>
          <w:tcPr>
            <w:tcW w:w="2067" w:type="dxa"/>
            <w:tcBorders>
              <w:bottom w:val="single" w:sz="4" w:space="0" w:color="auto"/>
            </w:tcBorders>
            <w:shd w:val="clear" w:color="auto" w:fill="auto"/>
          </w:tcPr>
          <w:p w14:paraId="20347486"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2.93</w:t>
            </w:r>
          </w:p>
        </w:tc>
        <w:tc>
          <w:tcPr>
            <w:tcW w:w="2338" w:type="dxa"/>
            <w:tcBorders>
              <w:bottom w:val="single" w:sz="4" w:space="0" w:color="auto"/>
            </w:tcBorders>
            <w:shd w:val="clear" w:color="auto" w:fill="auto"/>
          </w:tcPr>
          <w:p w14:paraId="17670D47" w14:textId="77777777" w:rsidR="006F1585" w:rsidRPr="00E51570" w:rsidRDefault="006F1585" w:rsidP="00FF14BA">
            <w:pPr>
              <w:spacing w:line="360" w:lineRule="auto"/>
              <w:rPr>
                <w:rFonts w:ascii="Times New Roman" w:hAnsi="Times New Roman"/>
                <w:sz w:val="20"/>
              </w:rPr>
            </w:pPr>
            <w:r w:rsidRPr="00E51570">
              <w:rPr>
                <w:rFonts w:ascii="Times New Roman" w:hAnsi="Times New Roman"/>
                <w:sz w:val="20"/>
              </w:rPr>
              <w:t>2.81</w:t>
            </w:r>
          </w:p>
        </w:tc>
      </w:tr>
    </w:tbl>
    <w:p w14:paraId="4A0DBCFC" w14:textId="77777777" w:rsidR="006F1585" w:rsidRPr="001504A6" w:rsidRDefault="006F1585" w:rsidP="001504A6">
      <w:pPr>
        <w:spacing w:line="360" w:lineRule="auto"/>
        <w:ind w:left="-180"/>
        <w:rPr>
          <w:rFonts w:ascii="Times New Roman" w:eastAsia="Calibri" w:hAnsi="Times New Roman"/>
          <w:b/>
          <w:color w:val="000000" w:themeColor="text1"/>
          <w:sz w:val="24"/>
          <w:szCs w:val="24"/>
          <w:lang w:val="en-MY"/>
        </w:rPr>
      </w:pPr>
    </w:p>
    <w:p w14:paraId="1CFA3CBE" w14:textId="77777777" w:rsidR="00E52397" w:rsidRPr="00E50A55" w:rsidRDefault="00E52397" w:rsidP="001504A6">
      <w:pPr>
        <w:spacing w:line="360" w:lineRule="auto"/>
        <w:rPr>
          <w:rFonts w:ascii="Times New Roman" w:eastAsia="Calibri" w:hAnsi="Times New Roman"/>
          <w:b/>
          <w:color w:val="80340D"/>
          <w:sz w:val="24"/>
          <w:szCs w:val="24"/>
          <w:lang w:val="en-MY"/>
        </w:rPr>
      </w:pPr>
    </w:p>
    <w:p w14:paraId="59E346D7" w14:textId="1F8B5313" w:rsidR="008324D2" w:rsidRPr="001504A6" w:rsidRDefault="004B6AE8" w:rsidP="001504A6">
      <w:pPr>
        <w:spacing w:line="360" w:lineRule="auto"/>
        <w:ind w:left="-18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4</w:t>
      </w:r>
      <w:r w:rsidR="009C103A" w:rsidRPr="001504A6">
        <w:rPr>
          <w:rFonts w:ascii="Times New Roman" w:eastAsia="Calibri" w:hAnsi="Times New Roman"/>
          <w:b/>
          <w:color w:val="000000" w:themeColor="text1"/>
          <w:sz w:val="24"/>
          <w:szCs w:val="24"/>
          <w:lang w:val="en-MY"/>
        </w:rPr>
        <w:t>.</w:t>
      </w:r>
      <w:r w:rsidR="006F1585">
        <w:rPr>
          <w:rFonts w:ascii="Times New Roman" w:eastAsia="Calibri" w:hAnsi="Times New Roman"/>
          <w:b/>
          <w:color w:val="000000" w:themeColor="text1"/>
          <w:sz w:val="24"/>
          <w:szCs w:val="24"/>
          <w:lang w:val="en-MY"/>
        </w:rPr>
        <w:t>1</w:t>
      </w:r>
      <w:r w:rsidR="009C103A" w:rsidRPr="001504A6">
        <w:rPr>
          <w:rFonts w:ascii="Times New Roman" w:eastAsia="Calibri" w:hAnsi="Times New Roman"/>
          <w:b/>
          <w:color w:val="000000" w:themeColor="text1"/>
          <w:sz w:val="24"/>
          <w:szCs w:val="24"/>
          <w:lang w:val="en-MY"/>
        </w:rPr>
        <w:t>. Analysis of Variance</w:t>
      </w:r>
    </w:p>
    <w:p w14:paraId="7F2196B8" w14:textId="77777777" w:rsidR="00D20F6F"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The three variables' effects on concrete strength are shown through the analysis of Variance (ANOVA). The study includes each concrete mix's first-order response surfaces (FO) and pure quadratic (PQ). Table </w:t>
      </w:r>
      <w:r w:rsidR="008324D2" w:rsidRPr="00E50A55">
        <w:rPr>
          <w:rFonts w:ascii="Times New Roman" w:eastAsia="Calibri" w:hAnsi="Times New Roman"/>
          <w:bCs/>
          <w:sz w:val="24"/>
          <w:szCs w:val="24"/>
          <w:lang w:val="en-MY"/>
        </w:rPr>
        <w:t>6</w:t>
      </w:r>
      <w:r w:rsidRPr="00E50A55">
        <w:rPr>
          <w:rFonts w:ascii="Times New Roman" w:eastAsia="Calibri" w:hAnsi="Times New Roman"/>
          <w:bCs/>
          <w:sz w:val="24"/>
          <w:szCs w:val="24"/>
          <w:lang w:val="en-MY"/>
        </w:rPr>
        <w:t xml:space="preserve"> shows individual analyses of the strength of the concrete mix design. The strength F-value for the admixture quadratic model is 0.1841. This suggests that the lack of fit tests and with or without mixing is significant (values of </w:t>
      </w:r>
      <w:proofErr w:type="spellStart"/>
      <w:r w:rsidRPr="00E50A55">
        <w:rPr>
          <w:rFonts w:ascii="Times New Roman" w:eastAsia="Calibri" w:hAnsi="Times New Roman"/>
          <w:bCs/>
          <w:sz w:val="24"/>
          <w:szCs w:val="24"/>
          <w:lang w:val="en-MY"/>
        </w:rPr>
        <w:t>Pr</w:t>
      </w:r>
      <w:proofErr w:type="spellEnd"/>
      <w:r w:rsidRPr="00E50A55">
        <w:rPr>
          <w:rFonts w:ascii="Times New Roman" w:eastAsia="Calibri" w:hAnsi="Times New Roman"/>
          <w:bCs/>
          <w:sz w:val="24"/>
          <w:szCs w:val="24"/>
          <w:lang w:val="en-MY"/>
        </w:rPr>
        <w:t xml:space="preserve"> &gt; F greater than 0.0500). This merely implies that the strength of the concrete is unaffected by </w:t>
      </w:r>
      <w:r w:rsidR="008324D2" w:rsidRPr="00E50A55">
        <w:rPr>
          <w:rFonts w:ascii="Times New Roman" w:eastAsia="Calibri" w:hAnsi="Times New Roman"/>
          <w:bCs/>
          <w:sz w:val="24"/>
          <w:szCs w:val="24"/>
          <w:lang w:val="en-MY"/>
        </w:rPr>
        <w:t>analysing</w:t>
      </w:r>
      <w:r w:rsidRPr="00E50A55">
        <w:rPr>
          <w:rFonts w:ascii="Times New Roman" w:eastAsia="Calibri" w:hAnsi="Times New Roman"/>
          <w:bCs/>
          <w:sz w:val="24"/>
          <w:szCs w:val="24"/>
          <w:lang w:val="en-MY"/>
        </w:rPr>
        <w:t xml:space="preserve"> the outcome with or without admixture.</w:t>
      </w:r>
    </w:p>
    <w:p w14:paraId="46A01145" w14:textId="77777777" w:rsidR="008324D2" w:rsidRPr="00E50A55" w:rsidRDefault="008324D2" w:rsidP="002B681A">
      <w:pPr>
        <w:spacing w:line="360" w:lineRule="auto"/>
        <w:ind w:left="-180"/>
        <w:rPr>
          <w:rFonts w:ascii="Times New Roman" w:eastAsia="Calibri" w:hAnsi="Times New Roman"/>
          <w:bCs/>
          <w:sz w:val="24"/>
          <w:szCs w:val="24"/>
          <w:lang w:val="en-MY"/>
        </w:rPr>
      </w:pPr>
    </w:p>
    <w:p w14:paraId="34E4C8B6" w14:textId="5075D0E5" w:rsidR="008324D2" w:rsidRPr="000D3B8F" w:rsidRDefault="004B6AE8" w:rsidP="000D3B8F">
      <w:pPr>
        <w:spacing w:line="360" w:lineRule="auto"/>
        <w:ind w:left="-180"/>
        <w:rPr>
          <w:rFonts w:ascii="Times New Roman" w:eastAsia="Calibri" w:hAnsi="Times New Roman"/>
          <w:b/>
          <w:color w:val="000000" w:themeColor="text1"/>
          <w:sz w:val="24"/>
          <w:szCs w:val="24"/>
          <w:lang w:val="en-MY"/>
        </w:rPr>
      </w:pPr>
      <w:r>
        <w:rPr>
          <w:rFonts w:ascii="Times New Roman" w:eastAsia="Calibri" w:hAnsi="Times New Roman"/>
          <w:b/>
          <w:color w:val="000000" w:themeColor="text1"/>
          <w:sz w:val="24"/>
          <w:szCs w:val="24"/>
          <w:lang w:val="en-MY"/>
        </w:rPr>
        <w:t>4</w:t>
      </w:r>
      <w:r w:rsidR="008324D2" w:rsidRPr="000D3B8F">
        <w:rPr>
          <w:rFonts w:ascii="Times New Roman" w:eastAsia="Calibri" w:hAnsi="Times New Roman"/>
          <w:b/>
          <w:color w:val="000000" w:themeColor="text1"/>
          <w:sz w:val="24"/>
          <w:szCs w:val="24"/>
          <w:lang w:val="en-MY"/>
        </w:rPr>
        <w:t>.</w:t>
      </w:r>
      <w:r w:rsidR="006F1585">
        <w:rPr>
          <w:rFonts w:ascii="Times New Roman" w:eastAsia="Calibri" w:hAnsi="Times New Roman"/>
          <w:b/>
          <w:color w:val="000000" w:themeColor="text1"/>
          <w:sz w:val="24"/>
          <w:szCs w:val="24"/>
          <w:lang w:val="en-MY"/>
        </w:rPr>
        <w:t>2</w:t>
      </w:r>
      <w:r w:rsidR="008324D2" w:rsidRPr="000D3B8F">
        <w:rPr>
          <w:rFonts w:ascii="Times New Roman" w:eastAsia="Calibri" w:hAnsi="Times New Roman"/>
          <w:b/>
          <w:color w:val="000000" w:themeColor="text1"/>
          <w:sz w:val="24"/>
          <w:szCs w:val="24"/>
          <w:lang w:val="en-MY"/>
        </w:rPr>
        <w:t>. Diagnostics plots of estimated response surfaces</w:t>
      </w:r>
    </w:p>
    <w:p w14:paraId="11D93403" w14:textId="4DB303D8" w:rsidR="00392636" w:rsidRPr="00E50A55" w:rsidRDefault="00392636" w:rsidP="000D3B8F">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Diagnostic plots are essential for checking whether the assumptions of the model are satisfied. Figures 3-6 display the residual diagnostic plots. Since there is no significant deviation from the normal probability line, the normality assumption is confirmed. Figure 3 (Residuals vs. Fitted) shows a random distribution of residuals against fitted values, indicating a good fit. Figure 4 (Normal Q-Q) is a plot of residuals, where any deviations from the normal distribution appear away from the diagonal. Figure 5 (Scale-Location) assesses if residuals are evenly spread across the predictors, ensuring homoscedasticity.</w:t>
      </w:r>
    </w:p>
    <w:p w14:paraId="0C9538B2" w14:textId="67A75D78" w:rsidR="003078EC" w:rsidRPr="00E50A55" w:rsidRDefault="008324D2" w:rsidP="000D3B8F">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They must also have an approximately random distribution, which is true. Fig</w:t>
      </w:r>
      <w:r w:rsidR="006F5D8B" w:rsidRPr="00E50A55">
        <w:rPr>
          <w:rFonts w:ascii="Times New Roman" w:eastAsia="Calibri" w:hAnsi="Times New Roman"/>
          <w:bCs/>
          <w:sz w:val="24"/>
          <w:szCs w:val="24"/>
          <w:lang w:val="en-MY"/>
        </w:rPr>
        <w:t>ure</w:t>
      </w:r>
      <w:r w:rsidRPr="00E50A55">
        <w:rPr>
          <w:rFonts w:ascii="Times New Roman" w:eastAsia="Calibri" w:hAnsi="Times New Roman"/>
          <w:bCs/>
          <w:sz w:val="24"/>
          <w:szCs w:val="24"/>
          <w:lang w:val="en-MY"/>
        </w:rPr>
        <w:t xml:space="preserve"> </w:t>
      </w:r>
      <w:r w:rsidR="003078EC" w:rsidRPr="00E50A55">
        <w:rPr>
          <w:rFonts w:ascii="Times New Roman" w:eastAsia="Calibri" w:hAnsi="Times New Roman"/>
          <w:bCs/>
          <w:sz w:val="24"/>
          <w:szCs w:val="24"/>
          <w:lang w:val="en-MY"/>
        </w:rPr>
        <w:t>6</w:t>
      </w:r>
      <w:r w:rsidRPr="00E50A55">
        <w:rPr>
          <w:rFonts w:ascii="Times New Roman" w:eastAsia="Calibri" w:hAnsi="Times New Roman"/>
          <w:bCs/>
          <w:sz w:val="24"/>
          <w:szCs w:val="24"/>
          <w:lang w:val="en-MY"/>
        </w:rPr>
        <w:t xml:space="preserve"> (Residuals vs Leverage) shows the points with the greatest influence (leverage) on the regression. In this case, they do not exceed the limits marked in red (Cook's distance), which would be influential cases that could alter the regression results which are excluded.</w:t>
      </w:r>
    </w:p>
    <w:p w14:paraId="53ACCE78" w14:textId="06152188" w:rsidR="003078EC" w:rsidRPr="00E50A55" w:rsidRDefault="00E97ABD" w:rsidP="00767EB1">
      <w:pPr>
        <w:spacing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14:anchorId="4AB83CB3" wp14:editId="2A792F37">
            <wp:extent cx="3022600" cy="2305050"/>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t="15498" r="1004" b="5882"/>
                    <a:stretch>
                      <a:fillRect/>
                    </a:stretch>
                  </pic:blipFill>
                  <pic:spPr bwMode="auto">
                    <a:xfrm>
                      <a:off x="0" y="0"/>
                      <a:ext cx="3022600" cy="2305050"/>
                    </a:xfrm>
                    <a:prstGeom prst="rect">
                      <a:avLst/>
                    </a:prstGeom>
                    <a:noFill/>
                    <a:ln>
                      <a:noFill/>
                    </a:ln>
                  </pic:spPr>
                </pic:pic>
              </a:graphicData>
            </a:graphic>
          </wp:inline>
        </w:drawing>
      </w:r>
    </w:p>
    <w:p w14:paraId="2779A836" w14:textId="77777777" w:rsidR="003078EC" w:rsidRPr="00E50A55" w:rsidRDefault="003078EC" w:rsidP="002B681A">
      <w:pPr>
        <w:spacing w:line="360" w:lineRule="auto"/>
        <w:jc w:val="center"/>
        <w:rPr>
          <w:rFonts w:ascii="Times New Roman" w:hAnsi="Times New Roman"/>
          <w:sz w:val="24"/>
          <w:szCs w:val="24"/>
        </w:rPr>
      </w:pPr>
      <w:r w:rsidRPr="00E50A55">
        <w:rPr>
          <w:rFonts w:ascii="Times New Roman" w:hAnsi="Times New Roman"/>
          <w:b/>
          <w:sz w:val="24"/>
          <w:szCs w:val="24"/>
        </w:rPr>
        <w:t>Figure 3</w:t>
      </w:r>
      <w:r w:rsidRPr="00E50A55">
        <w:rPr>
          <w:rFonts w:ascii="Times New Roman" w:hAnsi="Times New Roman"/>
          <w:bCs/>
          <w:sz w:val="24"/>
          <w:szCs w:val="24"/>
        </w:rPr>
        <w:t xml:space="preserve"> </w:t>
      </w:r>
      <w:r w:rsidRPr="00E50A55">
        <w:rPr>
          <w:rFonts w:ascii="Times New Roman" w:hAnsi="Times New Roman"/>
          <w:sz w:val="24"/>
          <w:szCs w:val="24"/>
        </w:rPr>
        <w:t>Residual vs Fitted plot of the concrete experiment.</w:t>
      </w:r>
    </w:p>
    <w:p w14:paraId="0136F890" w14:textId="1C43A271" w:rsidR="003078EC" w:rsidRPr="00E50A55" w:rsidRDefault="00E97ABD" w:rsidP="002B681A">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18FD7858" wp14:editId="7E40EFFC">
            <wp:extent cx="3086100" cy="2025650"/>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t="15126" r="168" b="4761"/>
                    <a:stretch>
                      <a:fillRect/>
                    </a:stretch>
                  </pic:blipFill>
                  <pic:spPr bwMode="auto">
                    <a:xfrm>
                      <a:off x="0" y="0"/>
                      <a:ext cx="3086100" cy="2025650"/>
                    </a:xfrm>
                    <a:prstGeom prst="rect">
                      <a:avLst/>
                    </a:prstGeom>
                    <a:noFill/>
                    <a:ln>
                      <a:noFill/>
                    </a:ln>
                  </pic:spPr>
                </pic:pic>
              </a:graphicData>
            </a:graphic>
          </wp:inline>
        </w:drawing>
      </w:r>
    </w:p>
    <w:p w14:paraId="34EA50BB" w14:textId="77777777" w:rsidR="003078EC" w:rsidRPr="00E50A55"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4</w:t>
      </w:r>
      <w:r w:rsidRPr="00E50A55">
        <w:rPr>
          <w:rFonts w:ascii="Times New Roman" w:hAnsi="Times New Roman"/>
          <w:bCs/>
          <w:sz w:val="24"/>
          <w:szCs w:val="24"/>
        </w:rPr>
        <w:t xml:space="preserve"> Normal Q-Q plot of the concrete experiment.</w:t>
      </w:r>
    </w:p>
    <w:p w14:paraId="1C27D40E" w14:textId="0E5DFEBE" w:rsidR="003078EC" w:rsidRPr="00E50A55" w:rsidRDefault="00E97ABD" w:rsidP="000D3B8F">
      <w:pPr>
        <w:spacing w:line="360" w:lineRule="auto"/>
        <w:jc w:val="center"/>
        <w:rPr>
          <w:rFonts w:ascii="Times New Roman" w:hAnsi="Times New Roman"/>
          <w:bCs/>
          <w:sz w:val="24"/>
          <w:szCs w:val="24"/>
        </w:rPr>
      </w:pPr>
      <w:r>
        <w:rPr>
          <w:rFonts w:ascii="Times New Roman" w:hAnsi="Times New Roman"/>
          <w:noProof/>
          <w:sz w:val="24"/>
          <w:szCs w:val="24"/>
        </w:rPr>
        <w:drawing>
          <wp:inline distT="0" distB="0" distL="0" distR="0" wp14:anchorId="4EFE8F3A" wp14:editId="63F6CE87">
            <wp:extent cx="3073400" cy="205105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t="14053" r="2980" b="6264"/>
                    <a:stretch>
                      <a:fillRect/>
                    </a:stretch>
                  </pic:blipFill>
                  <pic:spPr bwMode="auto">
                    <a:xfrm>
                      <a:off x="0" y="0"/>
                      <a:ext cx="3073400" cy="2051050"/>
                    </a:xfrm>
                    <a:prstGeom prst="rect">
                      <a:avLst/>
                    </a:prstGeom>
                    <a:noFill/>
                    <a:ln>
                      <a:noFill/>
                    </a:ln>
                  </pic:spPr>
                </pic:pic>
              </a:graphicData>
            </a:graphic>
          </wp:inline>
        </w:drawing>
      </w:r>
    </w:p>
    <w:p w14:paraId="3EFECBF4" w14:textId="77777777" w:rsidR="003078EC" w:rsidRPr="00E50A55"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5</w:t>
      </w:r>
      <w:r w:rsidRPr="00E50A55">
        <w:rPr>
          <w:rFonts w:ascii="Times New Roman" w:hAnsi="Times New Roman"/>
          <w:bCs/>
          <w:sz w:val="24"/>
          <w:szCs w:val="24"/>
        </w:rPr>
        <w:t xml:space="preserve"> Scale-Location plot of the concrete experiment.</w:t>
      </w:r>
    </w:p>
    <w:p w14:paraId="4FE32DF0" w14:textId="4BD0F8C1" w:rsidR="003078EC" w:rsidRPr="00E50A55" w:rsidRDefault="00E97ABD" w:rsidP="002B681A">
      <w:pPr>
        <w:spacing w:line="360" w:lineRule="auto"/>
        <w:jc w:val="center"/>
        <w:rPr>
          <w:rFonts w:ascii="Times New Roman" w:hAnsi="Times New Roman"/>
          <w:bCs/>
          <w:sz w:val="24"/>
          <w:szCs w:val="24"/>
        </w:rPr>
      </w:pPr>
      <w:r>
        <w:rPr>
          <w:rFonts w:ascii="Times New Roman" w:hAnsi="Times New Roman"/>
          <w:noProof/>
          <w:sz w:val="24"/>
          <w:szCs w:val="24"/>
        </w:rPr>
        <w:drawing>
          <wp:inline distT="0" distB="0" distL="0" distR="0" wp14:anchorId="16C973F2" wp14:editId="6550120A">
            <wp:extent cx="3054350" cy="192405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l="-2" t="15660" r="2504" b="5760"/>
                    <a:stretch>
                      <a:fillRect/>
                    </a:stretch>
                  </pic:blipFill>
                  <pic:spPr bwMode="auto">
                    <a:xfrm>
                      <a:off x="0" y="0"/>
                      <a:ext cx="3054350" cy="1924050"/>
                    </a:xfrm>
                    <a:prstGeom prst="rect">
                      <a:avLst/>
                    </a:prstGeom>
                    <a:noFill/>
                    <a:ln>
                      <a:noFill/>
                    </a:ln>
                  </pic:spPr>
                </pic:pic>
              </a:graphicData>
            </a:graphic>
          </wp:inline>
        </w:drawing>
      </w:r>
    </w:p>
    <w:p w14:paraId="59662DB2" w14:textId="77777777" w:rsidR="003078EC"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6</w:t>
      </w:r>
      <w:r w:rsidRPr="00E50A55">
        <w:rPr>
          <w:rFonts w:ascii="Times New Roman" w:hAnsi="Times New Roman"/>
          <w:bCs/>
          <w:sz w:val="24"/>
          <w:szCs w:val="24"/>
        </w:rPr>
        <w:t xml:space="preserve"> Residual vs Leverage plot of the concrete experiment.</w:t>
      </w:r>
    </w:p>
    <w:p w14:paraId="5EAC523C" w14:textId="77777777" w:rsidR="000D3B8F" w:rsidRPr="00E50A55" w:rsidRDefault="000D3B8F" w:rsidP="000D3B8F">
      <w:pPr>
        <w:spacing w:line="360" w:lineRule="auto"/>
        <w:jc w:val="center"/>
        <w:rPr>
          <w:rFonts w:ascii="Times New Roman" w:hAnsi="Times New Roman"/>
          <w:bCs/>
          <w:sz w:val="24"/>
          <w:szCs w:val="24"/>
        </w:rPr>
      </w:pPr>
    </w:p>
    <w:p w14:paraId="3FF3F9E1" w14:textId="54384158" w:rsidR="003078EC" w:rsidRPr="000D3B8F" w:rsidRDefault="004B6AE8" w:rsidP="002B681A">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3078EC" w:rsidRPr="000D3B8F">
        <w:rPr>
          <w:rFonts w:ascii="Times New Roman" w:hAnsi="Times New Roman"/>
          <w:b/>
          <w:color w:val="000000" w:themeColor="text1"/>
          <w:sz w:val="24"/>
          <w:szCs w:val="24"/>
        </w:rPr>
        <w:t>.</w:t>
      </w:r>
      <w:r w:rsidR="006F1585">
        <w:rPr>
          <w:rFonts w:ascii="Times New Roman" w:hAnsi="Times New Roman"/>
          <w:b/>
          <w:color w:val="000000" w:themeColor="text1"/>
          <w:sz w:val="24"/>
          <w:szCs w:val="24"/>
        </w:rPr>
        <w:t>3</w:t>
      </w:r>
      <w:r w:rsidR="003078EC" w:rsidRPr="000D3B8F">
        <w:rPr>
          <w:rFonts w:ascii="Times New Roman" w:hAnsi="Times New Roman"/>
          <w:b/>
          <w:color w:val="000000" w:themeColor="text1"/>
          <w:sz w:val="24"/>
          <w:szCs w:val="24"/>
        </w:rPr>
        <w:t>. Response Surface Model</w:t>
      </w:r>
    </w:p>
    <w:p w14:paraId="0DC5FC04" w14:textId="77777777" w:rsidR="003C1C4E" w:rsidRPr="00E50A55" w:rsidRDefault="003C1C4E" w:rsidP="002B681A">
      <w:pPr>
        <w:spacing w:line="360" w:lineRule="auto"/>
        <w:rPr>
          <w:rFonts w:ascii="Times New Roman" w:hAnsi="Times New Roman"/>
          <w:sz w:val="24"/>
          <w:szCs w:val="24"/>
        </w:rPr>
      </w:pPr>
      <w:r w:rsidRPr="00E50A55">
        <w:rPr>
          <w:rFonts w:ascii="Times New Roman" w:hAnsi="Times New Roman"/>
          <w:sz w:val="24"/>
          <w:szCs w:val="24"/>
        </w:rPr>
        <w:t xml:space="preserve">The ideal mix likely lies between the lower to middle range of curing duration and the middle to upper range for cement content, as ANOVA tables showed two significant factors with no </w:t>
      </w:r>
      <w:r w:rsidRPr="00E50A55">
        <w:rPr>
          <w:rFonts w:ascii="Times New Roman" w:hAnsi="Times New Roman"/>
          <w:sz w:val="24"/>
          <w:szCs w:val="24"/>
        </w:rPr>
        <w:lastRenderedPageBreak/>
        <w:t>significant interactions. R Studio software was used to pinpoint the optimal point on the response surface to maximize concrete compressive strength.</w:t>
      </w:r>
    </w:p>
    <w:p w14:paraId="7F61DFAB" w14:textId="1E57095B" w:rsidR="003078EC" w:rsidRPr="00E50A55" w:rsidRDefault="003078EC" w:rsidP="002B681A">
      <w:pPr>
        <w:spacing w:line="360" w:lineRule="auto"/>
        <w:rPr>
          <w:rFonts w:ascii="Times New Roman" w:hAnsi="Times New Roman"/>
          <w:sz w:val="24"/>
          <w:szCs w:val="24"/>
        </w:rPr>
      </w:pPr>
      <w:r w:rsidRPr="00E50A55">
        <w:rPr>
          <w:rFonts w:ascii="Times New Roman" w:hAnsi="Times New Roman"/>
          <w:sz w:val="24"/>
          <w:szCs w:val="24"/>
        </w:rPr>
        <w:t xml:space="preserve">Numerical Optimization tool to provide a numerical example of this. The chosen values were placed where the highest compressive strengths could be seen. Figures </w:t>
      </w:r>
      <w:r w:rsidR="008D04EA" w:rsidRPr="00E50A55">
        <w:rPr>
          <w:rFonts w:ascii="Times New Roman" w:hAnsi="Times New Roman"/>
          <w:sz w:val="24"/>
          <w:szCs w:val="24"/>
        </w:rPr>
        <w:t>7</w:t>
      </w:r>
      <w:r w:rsidRPr="00E50A55">
        <w:rPr>
          <w:rFonts w:ascii="Times New Roman" w:hAnsi="Times New Roman"/>
          <w:sz w:val="24"/>
          <w:szCs w:val="24"/>
        </w:rPr>
        <w:t xml:space="preserve"> through 1</w:t>
      </w:r>
      <w:r w:rsidR="008D04EA" w:rsidRPr="00E50A55">
        <w:rPr>
          <w:rFonts w:ascii="Times New Roman" w:hAnsi="Times New Roman"/>
          <w:sz w:val="24"/>
          <w:szCs w:val="24"/>
        </w:rPr>
        <w:t>2</w:t>
      </w:r>
      <w:r w:rsidRPr="00E50A55">
        <w:rPr>
          <w:rFonts w:ascii="Times New Roman" w:hAnsi="Times New Roman"/>
          <w:sz w:val="24"/>
          <w:szCs w:val="24"/>
        </w:rPr>
        <w:t xml:space="preserve"> intuitively depict these findings. The degree of interaction can be inferred from the form of the 3D response surface, and contour graphs provide insight into how the cement content and cure time affect strength. A center point and star point extend the whole factorial design (cube points) in </w:t>
      </w:r>
      <w:r w:rsidRPr="000D3B8F">
        <w:rPr>
          <w:rFonts w:ascii="Times New Roman" w:hAnsi="Times New Roman"/>
          <w:sz w:val="24"/>
          <w:szCs w:val="24"/>
        </w:rPr>
        <w:t xml:space="preserve">this pattern </w:t>
      </w:r>
      <w:r w:rsidRPr="00054557">
        <w:rPr>
          <w:rFonts w:ascii="Times New Roman" w:hAnsi="Times New Roman"/>
          <w:sz w:val="24"/>
          <w:szCs w:val="24"/>
          <w:highlight w:val="yellow"/>
        </w:rPr>
        <w:t>[</w:t>
      </w:r>
      <w:r w:rsidR="00013EAE" w:rsidRPr="00054557">
        <w:rPr>
          <w:rFonts w:ascii="Times New Roman" w:hAnsi="Times New Roman"/>
          <w:sz w:val="24"/>
          <w:szCs w:val="24"/>
          <w:highlight w:val="yellow"/>
        </w:rPr>
        <w:t>2</w:t>
      </w:r>
      <w:r w:rsidR="00EA2B5B">
        <w:rPr>
          <w:rFonts w:ascii="Times New Roman" w:hAnsi="Times New Roman"/>
          <w:sz w:val="24"/>
          <w:szCs w:val="24"/>
          <w:highlight w:val="yellow"/>
        </w:rPr>
        <w:t>7</w:t>
      </w:r>
      <w:r w:rsidRPr="00054557">
        <w:rPr>
          <w:rFonts w:ascii="Times New Roman" w:hAnsi="Times New Roman"/>
          <w:sz w:val="24"/>
          <w:szCs w:val="24"/>
          <w:highlight w:val="yellow"/>
        </w:rPr>
        <w:t>].</w:t>
      </w:r>
      <w:r w:rsidRPr="000D3B8F">
        <w:rPr>
          <w:rFonts w:ascii="Times New Roman" w:hAnsi="Times New Roman"/>
          <w:sz w:val="24"/>
          <w:szCs w:val="24"/>
        </w:rPr>
        <w:t xml:space="preserve"> These</w:t>
      </w:r>
      <w:r w:rsidRPr="00E50A55">
        <w:rPr>
          <w:rFonts w:ascii="Times New Roman" w:hAnsi="Times New Roman"/>
          <w:sz w:val="24"/>
          <w:szCs w:val="24"/>
        </w:rPr>
        <w:t xml:space="preserve"> numbers show how the three components interact in a reasonably substantial way. This result is in line with </w:t>
      </w:r>
      <w:r w:rsidR="0041053C" w:rsidRPr="00E50A55">
        <w:rPr>
          <w:rFonts w:ascii="Times New Roman" w:hAnsi="Times New Roman"/>
          <w:sz w:val="24"/>
          <w:szCs w:val="24"/>
        </w:rPr>
        <w:t>the Table</w:t>
      </w:r>
      <w:r w:rsidRPr="00E50A55">
        <w:rPr>
          <w:rFonts w:ascii="Times New Roman" w:hAnsi="Times New Roman"/>
          <w:sz w:val="24"/>
          <w:szCs w:val="24"/>
        </w:rPr>
        <w:t xml:space="preserve"> </w:t>
      </w:r>
      <w:r w:rsidR="009A408F" w:rsidRPr="00E50A55">
        <w:rPr>
          <w:rFonts w:ascii="Times New Roman" w:hAnsi="Times New Roman"/>
          <w:sz w:val="24"/>
          <w:szCs w:val="24"/>
        </w:rPr>
        <w:t>S2</w:t>
      </w:r>
      <w:r w:rsidRPr="00E50A55">
        <w:rPr>
          <w:rFonts w:ascii="Times New Roman" w:hAnsi="Times New Roman"/>
          <w:sz w:val="24"/>
          <w:szCs w:val="24"/>
        </w:rPr>
        <w:t xml:space="preserve"> ANOVA results.</w:t>
      </w:r>
    </w:p>
    <w:p w14:paraId="68CEA87E" w14:textId="45717486" w:rsidR="008D04EA" w:rsidRPr="00E50A55" w:rsidRDefault="00E97ABD" w:rsidP="00767EB1">
      <w:pPr>
        <w:pStyle w:val="NormalWeb"/>
        <w:spacing w:before="0" w:beforeAutospacing="0" w:after="0" w:afterAutospacing="0" w:line="360" w:lineRule="auto"/>
        <w:jc w:val="center"/>
        <w:rPr>
          <w:noProof/>
        </w:rPr>
      </w:pPr>
      <w:r>
        <w:rPr>
          <w:noProof/>
        </w:rPr>
        <w:drawing>
          <wp:inline distT="0" distB="0" distL="0" distR="0" wp14:anchorId="4971D684" wp14:editId="77279AFB">
            <wp:extent cx="2787650" cy="193675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t="19608"/>
                    <a:stretch>
                      <a:fillRect/>
                    </a:stretch>
                  </pic:blipFill>
                  <pic:spPr bwMode="auto">
                    <a:xfrm>
                      <a:off x="0" y="0"/>
                      <a:ext cx="2787650" cy="1936750"/>
                    </a:xfrm>
                    <a:prstGeom prst="rect">
                      <a:avLst/>
                    </a:prstGeom>
                    <a:noFill/>
                    <a:ln>
                      <a:noFill/>
                    </a:ln>
                  </pic:spPr>
                </pic:pic>
              </a:graphicData>
            </a:graphic>
          </wp:inline>
        </w:drawing>
      </w:r>
    </w:p>
    <w:p w14:paraId="5B22CFE6" w14:textId="77777777" w:rsidR="001C39CA" w:rsidRPr="00E50A55" w:rsidRDefault="008D04EA" w:rsidP="002B681A">
      <w:pPr>
        <w:pStyle w:val="NormalWeb"/>
        <w:spacing w:before="0" w:beforeAutospacing="0" w:after="0" w:afterAutospacing="0" w:line="360" w:lineRule="auto"/>
        <w:jc w:val="both"/>
      </w:pPr>
      <w:r w:rsidRPr="00E50A55">
        <w:rPr>
          <w:b/>
          <w:bCs/>
        </w:rPr>
        <w:t>Figure</w:t>
      </w:r>
      <w:r w:rsidR="003078EC" w:rsidRPr="00E50A55">
        <w:rPr>
          <w:b/>
          <w:bCs/>
        </w:rPr>
        <w:t xml:space="preserve"> </w:t>
      </w:r>
      <w:r w:rsidRPr="00E50A55">
        <w:rPr>
          <w:b/>
          <w:bCs/>
        </w:rPr>
        <w:t>7</w:t>
      </w:r>
      <w:r w:rsidR="003078EC" w:rsidRPr="00E50A55">
        <w:t xml:space="preserve"> Response Surface contour plot of cement vs aggregate in region of optimum combination.</w:t>
      </w:r>
    </w:p>
    <w:p w14:paraId="618E9A7F" w14:textId="0F4A149F" w:rsidR="003078EC" w:rsidRPr="00E50A55" w:rsidRDefault="00E97ABD" w:rsidP="00767EB1">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2F3F6A5C" wp14:editId="6E1DFB99">
            <wp:extent cx="3067050" cy="186055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t="20168"/>
                    <a:stretch>
                      <a:fillRect/>
                    </a:stretch>
                  </pic:blipFill>
                  <pic:spPr bwMode="auto">
                    <a:xfrm>
                      <a:off x="0" y="0"/>
                      <a:ext cx="3067050" cy="1860550"/>
                    </a:xfrm>
                    <a:prstGeom prst="rect">
                      <a:avLst/>
                    </a:prstGeom>
                    <a:noFill/>
                    <a:ln>
                      <a:noFill/>
                    </a:ln>
                  </pic:spPr>
                </pic:pic>
              </a:graphicData>
            </a:graphic>
          </wp:inline>
        </w:drawing>
      </w:r>
    </w:p>
    <w:p w14:paraId="36C9E237" w14:textId="77777777" w:rsidR="003078EC" w:rsidRPr="00E50A55" w:rsidRDefault="003078EC" w:rsidP="002B681A">
      <w:pPr>
        <w:spacing w:line="360" w:lineRule="auto"/>
        <w:rPr>
          <w:rFonts w:ascii="Times New Roman" w:hAnsi="Times New Roman"/>
          <w:sz w:val="24"/>
          <w:szCs w:val="24"/>
        </w:rPr>
      </w:pPr>
      <w:r w:rsidRPr="00E50A55">
        <w:rPr>
          <w:rFonts w:ascii="Times New Roman" w:hAnsi="Times New Roman"/>
          <w:b/>
          <w:bCs/>
          <w:sz w:val="24"/>
          <w:szCs w:val="24"/>
        </w:rPr>
        <w:t>Fig</w:t>
      </w:r>
      <w:r w:rsidR="001C39CA" w:rsidRPr="00E50A55">
        <w:rPr>
          <w:rFonts w:ascii="Times New Roman" w:hAnsi="Times New Roman"/>
          <w:b/>
          <w:bCs/>
          <w:sz w:val="24"/>
          <w:szCs w:val="24"/>
        </w:rPr>
        <w:t xml:space="preserve">ure </w:t>
      </w:r>
      <w:r w:rsidR="008D04EA" w:rsidRPr="00E50A55">
        <w:rPr>
          <w:rFonts w:ascii="Times New Roman" w:hAnsi="Times New Roman"/>
          <w:b/>
          <w:bCs/>
          <w:sz w:val="24"/>
          <w:szCs w:val="24"/>
        </w:rPr>
        <w:t>8</w:t>
      </w:r>
      <w:r w:rsidRPr="00E50A55">
        <w:rPr>
          <w:rFonts w:ascii="Times New Roman" w:hAnsi="Times New Roman"/>
          <w:sz w:val="24"/>
          <w:szCs w:val="24"/>
        </w:rPr>
        <w:t xml:space="preserve"> Response Surface contour plot of cement vs days in region of optimum combination.</w:t>
      </w:r>
    </w:p>
    <w:p w14:paraId="43C7152C" w14:textId="3C735C44" w:rsidR="00767EB1" w:rsidRDefault="00E97ABD" w:rsidP="00767EB1">
      <w:pPr>
        <w:pStyle w:val="NormalWeb"/>
        <w:spacing w:before="0" w:beforeAutospacing="0" w:after="0" w:afterAutospacing="0" w:line="360" w:lineRule="auto"/>
        <w:jc w:val="center"/>
        <w:rPr>
          <w:b/>
          <w:bCs/>
        </w:rPr>
      </w:pPr>
      <w:r>
        <w:rPr>
          <w:noProof/>
        </w:rPr>
        <w:lastRenderedPageBreak/>
        <w:drawing>
          <wp:inline distT="0" distB="0" distL="0" distR="0" wp14:anchorId="2EE00E2F" wp14:editId="2CCD3302">
            <wp:extent cx="3111500" cy="17589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t="19981"/>
                    <a:stretch>
                      <a:fillRect/>
                    </a:stretch>
                  </pic:blipFill>
                  <pic:spPr bwMode="auto">
                    <a:xfrm>
                      <a:off x="0" y="0"/>
                      <a:ext cx="3111500" cy="1758950"/>
                    </a:xfrm>
                    <a:prstGeom prst="rect">
                      <a:avLst/>
                    </a:prstGeom>
                    <a:noFill/>
                    <a:ln>
                      <a:noFill/>
                    </a:ln>
                  </pic:spPr>
                </pic:pic>
              </a:graphicData>
            </a:graphic>
          </wp:inline>
        </w:drawing>
      </w:r>
    </w:p>
    <w:p w14:paraId="79F816EB" w14:textId="4783FFDE" w:rsidR="003078EC" w:rsidRPr="00E50A55" w:rsidRDefault="00767EB1" w:rsidP="00767EB1">
      <w:pPr>
        <w:pStyle w:val="NormalWeb"/>
        <w:spacing w:before="0" w:beforeAutospacing="0" w:after="0" w:afterAutospacing="0" w:line="360" w:lineRule="auto"/>
        <w:jc w:val="center"/>
      </w:pPr>
      <w:r>
        <w:rPr>
          <w:b/>
          <w:bCs/>
        </w:rPr>
        <w:t>F</w:t>
      </w:r>
      <w:r w:rsidR="003078EC" w:rsidRPr="00E50A55">
        <w:rPr>
          <w:b/>
          <w:bCs/>
        </w:rPr>
        <w:t>ig</w:t>
      </w:r>
      <w:r w:rsidR="001C39CA" w:rsidRPr="00E50A55">
        <w:rPr>
          <w:b/>
          <w:bCs/>
        </w:rPr>
        <w:t xml:space="preserve">ure </w:t>
      </w:r>
      <w:r w:rsidR="008D04EA" w:rsidRPr="00E50A55">
        <w:rPr>
          <w:b/>
          <w:bCs/>
        </w:rPr>
        <w:t>9</w:t>
      </w:r>
      <w:r w:rsidR="003078EC" w:rsidRPr="00E50A55">
        <w:t xml:space="preserve"> Response Surface contour plot of days vs aggregate in region of optimum combination.</w:t>
      </w:r>
    </w:p>
    <w:p w14:paraId="3D942564" w14:textId="64C4CD8B" w:rsidR="008D04EA" w:rsidRPr="00E50A55" w:rsidRDefault="00E97ABD" w:rsidP="002B681A">
      <w:pPr>
        <w:pStyle w:val="NormalWeb"/>
        <w:spacing w:before="0" w:beforeAutospacing="0" w:after="0" w:afterAutospacing="0" w:line="360" w:lineRule="auto"/>
        <w:jc w:val="center"/>
        <w:rPr>
          <w:noProof/>
        </w:rPr>
      </w:pPr>
      <w:r>
        <w:rPr>
          <w:noProof/>
        </w:rPr>
        <w:drawing>
          <wp:inline distT="0" distB="0" distL="0" distR="0" wp14:anchorId="648CF4D8" wp14:editId="26BABBD6">
            <wp:extent cx="3041650" cy="182245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l="5647" t="17078"/>
                    <a:stretch>
                      <a:fillRect/>
                    </a:stretch>
                  </pic:blipFill>
                  <pic:spPr bwMode="auto">
                    <a:xfrm>
                      <a:off x="0" y="0"/>
                      <a:ext cx="3041650" cy="1822450"/>
                    </a:xfrm>
                    <a:prstGeom prst="rect">
                      <a:avLst/>
                    </a:prstGeom>
                    <a:noFill/>
                    <a:ln>
                      <a:noFill/>
                    </a:ln>
                  </pic:spPr>
                </pic:pic>
              </a:graphicData>
            </a:graphic>
          </wp:inline>
        </w:drawing>
      </w:r>
    </w:p>
    <w:p w14:paraId="776B3615" w14:textId="77777777" w:rsidR="003078EC" w:rsidRPr="00E50A55" w:rsidRDefault="003078EC" w:rsidP="002B681A">
      <w:pPr>
        <w:pStyle w:val="NormalWeb"/>
        <w:spacing w:before="0" w:beforeAutospacing="0" w:after="0" w:afterAutospacing="0" w:line="360" w:lineRule="auto"/>
      </w:pPr>
      <w:r w:rsidRPr="00E50A55">
        <w:rPr>
          <w:b/>
          <w:bCs/>
        </w:rPr>
        <w:t>Fig</w:t>
      </w:r>
      <w:r w:rsidR="008D04EA" w:rsidRPr="00E50A55">
        <w:rPr>
          <w:b/>
          <w:bCs/>
        </w:rPr>
        <w:t>ure 10</w:t>
      </w:r>
      <w:r w:rsidRPr="00E50A55">
        <w:t xml:space="preserve"> 3D surface plot of cement vs aggregate in compressive strength for region of optimum combination.</w:t>
      </w:r>
    </w:p>
    <w:p w14:paraId="6706ABC7" w14:textId="361188F2" w:rsidR="009A408F" w:rsidRPr="00E50A55" w:rsidRDefault="00E97ABD" w:rsidP="002B681A">
      <w:pPr>
        <w:pStyle w:val="NormalWeb"/>
        <w:spacing w:before="0" w:beforeAutospacing="0" w:after="0" w:afterAutospacing="0" w:line="360" w:lineRule="auto"/>
        <w:jc w:val="center"/>
        <w:rPr>
          <w:noProof/>
        </w:rPr>
      </w:pPr>
      <w:r>
        <w:rPr>
          <w:noProof/>
        </w:rPr>
        <w:drawing>
          <wp:inline distT="0" distB="0" distL="0" distR="0" wp14:anchorId="0E99DF29" wp14:editId="101278D0">
            <wp:extent cx="2863850" cy="168275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l="7199" t="17136" r="2979"/>
                    <a:stretch>
                      <a:fillRect/>
                    </a:stretch>
                  </pic:blipFill>
                  <pic:spPr bwMode="auto">
                    <a:xfrm>
                      <a:off x="0" y="0"/>
                      <a:ext cx="2863850" cy="1682750"/>
                    </a:xfrm>
                    <a:prstGeom prst="rect">
                      <a:avLst/>
                    </a:prstGeom>
                    <a:noFill/>
                    <a:ln>
                      <a:noFill/>
                    </a:ln>
                  </pic:spPr>
                </pic:pic>
              </a:graphicData>
            </a:graphic>
          </wp:inline>
        </w:drawing>
      </w:r>
    </w:p>
    <w:p w14:paraId="05F8DDB8" w14:textId="77777777" w:rsidR="003078EC" w:rsidRPr="00E50A55" w:rsidRDefault="009A408F" w:rsidP="002B681A">
      <w:pPr>
        <w:pStyle w:val="NormalWeb"/>
        <w:spacing w:before="0" w:beforeAutospacing="0" w:after="0" w:afterAutospacing="0" w:line="360" w:lineRule="auto"/>
      </w:pPr>
      <w:r w:rsidRPr="00E50A55">
        <w:rPr>
          <w:b/>
          <w:bCs/>
        </w:rPr>
        <w:t>F</w:t>
      </w:r>
      <w:r w:rsidR="003078EC" w:rsidRPr="00E50A55">
        <w:rPr>
          <w:b/>
          <w:bCs/>
        </w:rPr>
        <w:t>ig</w:t>
      </w:r>
      <w:r w:rsidR="008D04EA" w:rsidRPr="00E50A55">
        <w:rPr>
          <w:b/>
          <w:bCs/>
        </w:rPr>
        <w:t>ure 11</w:t>
      </w:r>
      <w:r w:rsidR="008D04EA" w:rsidRPr="00E50A55">
        <w:t xml:space="preserve"> </w:t>
      </w:r>
      <w:r w:rsidR="003078EC" w:rsidRPr="00E50A55">
        <w:t>3D surface plot of days vs cement in compressive strength for region of optimum combination.</w:t>
      </w:r>
    </w:p>
    <w:p w14:paraId="375E88F4" w14:textId="644A9DD3" w:rsidR="003078EC" w:rsidRPr="00E50A55" w:rsidRDefault="00E97ABD" w:rsidP="002B681A">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4012CF75" wp14:editId="26C5DF41">
            <wp:extent cx="2889250" cy="2057400"/>
            <wp:effectExtent l="0" t="0" r="0" b="0"/>
            <wp:docPr id="13" name="Picture 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graph&#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89250" cy="2057400"/>
                    </a:xfrm>
                    <a:prstGeom prst="rect">
                      <a:avLst/>
                    </a:prstGeom>
                    <a:noFill/>
                    <a:ln>
                      <a:noFill/>
                    </a:ln>
                  </pic:spPr>
                </pic:pic>
              </a:graphicData>
            </a:graphic>
          </wp:inline>
        </w:drawing>
      </w:r>
    </w:p>
    <w:p w14:paraId="40B8B974" w14:textId="77777777" w:rsidR="009A408F" w:rsidRPr="00E50A55" w:rsidRDefault="003078EC" w:rsidP="002B681A">
      <w:pPr>
        <w:spacing w:line="360" w:lineRule="auto"/>
        <w:rPr>
          <w:rFonts w:ascii="Times New Roman" w:hAnsi="Times New Roman"/>
          <w:sz w:val="24"/>
          <w:szCs w:val="24"/>
        </w:rPr>
      </w:pPr>
      <w:r w:rsidRPr="00E50A55">
        <w:rPr>
          <w:rFonts w:ascii="Times New Roman" w:hAnsi="Times New Roman"/>
          <w:b/>
          <w:bCs/>
          <w:sz w:val="24"/>
          <w:szCs w:val="24"/>
        </w:rPr>
        <w:t>Fig</w:t>
      </w:r>
      <w:r w:rsidR="008D04EA" w:rsidRPr="00E50A55">
        <w:rPr>
          <w:rFonts w:ascii="Times New Roman" w:hAnsi="Times New Roman"/>
          <w:b/>
          <w:bCs/>
          <w:sz w:val="24"/>
          <w:szCs w:val="24"/>
        </w:rPr>
        <w:t>ure 12</w:t>
      </w:r>
      <w:r w:rsidR="008D04EA" w:rsidRPr="00E50A55">
        <w:rPr>
          <w:rFonts w:ascii="Times New Roman" w:hAnsi="Times New Roman"/>
          <w:sz w:val="24"/>
          <w:szCs w:val="24"/>
        </w:rPr>
        <w:t xml:space="preserve"> </w:t>
      </w:r>
      <w:r w:rsidRPr="00E50A55">
        <w:rPr>
          <w:rFonts w:ascii="Times New Roman" w:hAnsi="Times New Roman"/>
          <w:sz w:val="24"/>
          <w:szCs w:val="24"/>
        </w:rPr>
        <w:t>3D surface plot of days vs aggregate in compressive strength for region of optimum combination.</w:t>
      </w:r>
    </w:p>
    <w:p w14:paraId="09AF758E" w14:textId="77777777" w:rsidR="009A408F" w:rsidRDefault="009A408F" w:rsidP="002B681A">
      <w:pPr>
        <w:spacing w:line="360" w:lineRule="auto"/>
        <w:rPr>
          <w:rFonts w:ascii="Times New Roman" w:hAnsi="Times New Roman"/>
          <w:sz w:val="24"/>
          <w:szCs w:val="24"/>
        </w:rPr>
      </w:pPr>
    </w:p>
    <w:p w14:paraId="2B3D76F8" w14:textId="77364F58" w:rsidR="00414DD7" w:rsidRPr="004B6AE8" w:rsidRDefault="004B6AE8" w:rsidP="00414DD7">
      <w:pPr>
        <w:spacing w:line="360" w:lineRule="auto"/>
        <w:rPr>
          <w:rFonts w:ascii="Times New Roman" w:hAnsi="Times New Roman"/>
          <w:b/>
          <w:color w:val="000000" w:themeColor="text1"/>
          <w:sz w:val="24"/>
          <w:szCs w:val="24"/>
        </w:rPr>
      </w:pPr>
      <w:r w:rsidRPr="004B6AE8">
        <w:rPr>
          <w:rFonts w:ascii="Times New Roman" w:hAnsi="Times New Roman"/>
          <w:b/>
          <w:color w:val="000000" w:themeColor="text1"/>
          <w:sz w:val="24"/>
          <w:szCs w:val="24"/>
        </w:rPr>
        <w:t>4</w:t>
      </w:r>
      <w:r w:rsidR="00414DD7" w:rsidRPr="004B6AE8">
        <w:rPr>
          <w:rFonts w:ascii="Times New Roman" w:hAnsi="Times New Roman"/>
          <w:b/>
          <w:color w:val="000000" w:themeColor="text1"/>
          <w:sz w:val="24"/>
          <w:szCs w:val="24"/>
        </w:rPr>
        <w:t>.</w:t>
      </w:r>
      <w:r w:rsidR="006F1585">
        <w:rPr>
          <w:rFonts w:ascii="Times New Roman" w:hAnsi="Times New Roman"/>
          <w:b/>
          <w:color w:val="000000" w:themeColor="text1"/>
          <w:sz w:val="24"/>
          <w:szCs w:val="24"/>
        </w:rPr>
        <w:t>4</w:t>
      </w:r>
      <w:r w:rsidR="00414DD7" w:rsidRPr="004B6AE8">
        <w:rPr>
          <w:b/>
          <w:color w:val="000000" w:themeColor="text1"/>
        </w:rPr>
        <w:t xml:space="preserve"> </w:t>
      </w:r>
      <w:r w:rsidR="00414DD7" w:rsidRPr="004B6AE8">
        <w:rPr>
          <w:rFonts w:ascii="Times New Roman" w:hAnsi="Times New Roman"/>
          <w:b/>
          <w:color w:val="000000" w:themeColor="text1"/>
          <w:sz w:val="24"/>
          <w:szCs w:val="24"/>
        </w:rPr>
        <w:t>ANN architecture</w:t>
      </w:r>
    </w:p>
    <w:p w14:paraId="7009CC47" w14:textId="450F9EEF" w:rsidR="00414DD7" w:rsidRPr="006013DF" w:rsidRDefault="00414DD7" w:rsidP="00414DD7">
      <w:pPr>
        <w:spacing w:line="360" w:lineRule="auto"/>
        <w:rPr>
          <w:rFonts w:ascii="Times New Roman" w:hAnsi="Times New Roman"/>
          <w:color w:val="000000" w:themeColor="text1"/>
          <w:sz w:val="24"/>
          <w:szCs w:val="24"/>
        </w:rPr>
      </w:pPr>
      <w:r w:rsidRPr="006013DF">
        <w:rPr>
          <w:rFonts w:ascii="Times New Roman" w:hAnsi="Times New Roman"/>
          <w:color w:val="000000" w:themeColor="text1"/>
          <w:sz w:val="24"/>
          <w:szCs w:val="24"/>
        </w:rPr>
        <w:t xml:space="preserve">Determining ANN architecture is the first important step in developing an ANN model that best suits the problem at hand. However, there </w:t>
      </w:r>
      <w:r w:rsidR="002D11E8" w:rsidRPr="002D11E8">
        <w:rPr>
          <w:rFonts w:ascii="Times New Roman" w:hAnsi="Times New Roman"/>
          <w:color w:val="000000" w:themeColor="text1"/>
          <w:sz w:val="24"/>
          <w:szCs w:val="24"/>
          <w:highlight w:val="yellow"/>
        </w:rPr>
        <w:t>are</w:t>
      </w:r>
      <w:r w:rsidRPr="006013DF">
        <w:rPr>
          <w:rFonts w:ascii="Times New Roman" w:hAnsi="Times New Roman"/>
          <w:color w:val="000000" w:themeColor="text1"/>
          <w:sz w:val="24"/>
          <w:szCs w:val="24"/>
        </w:rPr>
        <w:t xml:space="preserve"> no </w:t>
      </w:r>
      <w:r w:rsidR="002D11E8" w:rsidRPr="002D11E8">
        <w:rPr>
          <w:rFonts w:ascii="Times New Roman" w:hAnsi="Times New Roman"/>
          <w:color w:val="000000" w:themeColor="text1"/>
          <w:sz w:val="24"/>
          <w:szCs w:val="24"/>
          <w:highlight w:val="yellow"/>
        </w:rPr>
        <w:t>guidelines</w:t>
      </w:r>
      <w:r w:rsidRPr="006013DF">
        <w:rPr>
          <w:rFonts w:ascii="Times New Roman" w:hAnsi="Times New Roman"/>
          <w:color w:val="000000" w:themeColor="text1"/>
          <w:sz w:val="24"/>
          <w:szCs w:val="24"/>
        </w:rPr>
        <w:t xml:space="preserve"> for selecting the optimum ANN architecture, thus it is open to investigation </w:t>
      </w:r>
      <w:r w:rsidRPr="00054557">
        <w:rPr>
          <w:rFonts w:ascii="Times New Roman" w:hAnsi="Times New Roman"/>
          <w:color w:val="000000" w:themeColor="text1"/>
          <w:sz w:val="24"/>
          <w:szCs w:val="24"/>
          <w:highlight w:val="yellow"/>
        </w:rPr>
        <w:t>[</w:t>
      </w:r>
      <w:r w:rsidR="00EA2B5B">
        <w:rPr>
          <w:rFonts w:ascii="Times New Roman" w:hAnsi="Times New Roman"/>
          <w:color w:val="000000" w:themeColor="text1"/>
          <w:sz w:val="24"/>
          <w:szCs w:val="24"/>
          <w:highlight w:val="yellow"/>
        </w:rPr>
        <w:t>12,26</w:t>
      </w:r>
      <w:r w:rsidRPr="00054557">
        <w:rPr>
          <w:rFonts w:ascii="Times New Roman" w:hAnsi="Times New Roman"/>
          <w:color w:val="000000" w:themeColor="text1"/>
          <w:sz w:val="24"/>
          <w:szCs w:val="24"/>
          <w:highlight w:val="yellow"/>
        </w:rPr>
        <w:t>].</w:t>
      </w:r>
      <w:r w:rsidRPr="006013DF">
        <w:rPr>
          <w:rFonts w:ascii="Times New Roman" w:hAnsi="Times New Roman"/>
          <w:color w:val="000000" w:themeColor="text1"/>
          <w:sz w:val="24"/>
          <w:szCs w:val="24"/>
        </w:rPr>
        <w:t xml:space="preserve"> Consequently, after many trials and errors, the network architecture shown </w:t>
      </w:r>
      <w:r w:rsidR="00FC299E" w:rsidRPr="006013DF">
        <w:rPr>
          <w:rFonts w:ascii="Times New Roman" w:hAnsi="Times New Roman"/>
          <w:color w:val="000000" w:themeColor="text1"/>
          <w:sz w:val="24"/>
          <w:szCs w:val="24"/>
        </w:rPr>
        <w:t>on</w:t>
      </w:r>
      <w:r w:rsidRPr="006013DF">
        <w:rPr>
          <w:rFonts w:ascii="Times New Roman" w:hAnsi="Times New Roman"/>
          <w:color w:val="000000" w:themeColor="text1"/>
          <w:sz w:val="24"/>
          <w:szCs w:val="24"/>
        </w:rPr>
        <w:t xml:space="preserve"> Fig. </w:t>
      </w:r>
      <w:r w:rsidR="006013DF">
        <w:rPr>
          <w:rFonts w:ascii="Times New Roman" w:hAnsi="Times New Roman"/>
          <w:color w:val="000000" w:themeColor="text1"/>
          <w:sz w:val="24"/>
          <w:szCs w:val="24"/>
        </w:rPr>
        <w:t>13</w:t>
      </w:r>
      <w:r w:rsidRPr="006013DF">
        <w:rPr>
          <w:rFonts w:ascii="Times New Roman" w:hAnsi="Times New Roman"/>
          <w:color w:val="000000" w:themeColor="text1"/>
          <w:sz w:val="24"/>
          <w:szCs w:val="24"/>
        </w:rPr>
        <w:t xml:space="preserve"> was selected.</w:t>
      </w:r>
    </w:p>
    <w:p w14:paraId="42EEA4DF" w14:textId="0B89B8B3" w:rsidR="00414DD7" w:rsidRPr="00E50A55" w:rsidRDefault="00E97ABD" w:rsidP="006013D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2CAD91BF" wp14:editId="4DDCDF00">
            <wp:extent cx="6179820" cy="514350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79820" cy="5143500"/>
                    </a:xfrm>
                    <a:prstGeom prst="rect">
                      <a:avLst/>
                    </a:prstGeom>
                    <a:noFill/>
                    <a:ln>
                      <a:noFill/>
                    </a:ln>
                  </pic:spPr>
                </pic:pic>
              </a:graphicData>
            </a:graphic>
          </wp:inline>
        </w:drawing>
      </w:r>
    </w:p>
    <w:p w14:paraId="5837DA33" w14:textId="0D29F113" w:rsidR="006661DA" w:rsidRPr="006013DF" w:rsidRDefault="006661DA" w:rsidP="002B681A">
      <w:pPr>
        <w:spacing w:line="360" w:lineRule="auto"/>
        <w:rPr>
          <w:rFonts w:ascii="Times New Roman" w:hAnsi="Times New Roman"/>
          <w:bCs/>
          <w:color w:val="000000" w:themeColor="text1"/>
          <w:sz w:val="24"/>
          <w:szCs w:val="24"/>
        </w:rPr>
      </w:pPr>
      <w:r w:rsidRPr="006013DF">
        <w:rPr>
          <w:rFonts w:ascii="Times New Roman" w:hAnsi="Times New Roman"/>
          <w:bCs/>
          <w:color w:val="000000" w:themeColor="text1"/>
          <w:sz w:val="24"/>
          <w:szCs w:val="24"/>
        </w:rPr>
        <w:t xml:space="preserve">Fig. </w:t>
      </w:r>
      <w:r w:rsidR="006013DF" w:rsidRPr="006013DF">
        <w:rPr>
          <w:rFonts w:ascii="Times New Roman" w:hAnsi="Times New Roman"/>
          <w:bCs/>
          <w:color w:val="000000" w:themeColor="text1"/>
          <w:sz w:val="24"/>
          <w:szCs w:val="24"/>
        </w:rPr>
        <w:t>13</w:t>
      </w:r>
      <w:r w:rsidRPr="006013DF">
        <w:rPr>
          <w:rFonts w:ascii="Times New Roman" w:hAnsi="Times New Roman"/>
          <w:bCs/>
          <w:color w:val="000000" w:themeColor="text1"/>
          <w:sz w:val="24"/>
          <w:szCs w:val="24"/>
        </w:rPr>
        <w:t>. Proposed artificial neural network architecture (3-10-1)</w:t>
      </w:r>
    </w:p>
    <w:p w14:paraId="71BAB289" w14:textId="17651531" w:rsidR="005D5C7D" w:rsidRDefault="005D5C7D" w:rsidP="002B681A">
      <w:pPr>
        <w:spacing w:line="360" w:lineRule="auto"/>
        <w:rPr>
          <w:rFonts w:ascii="Times New Roman" w:hAnsi="Times New Roman"/>
          <w:bCs/>
          <w:color w:val="000000" w:themeColor="text1"/>
          <w:sz w:val="24"/>
          <w:szCs w:val="24"/>
        </w:rPr>
      </w:pPr>
      <w:r w:rsidRPr="006013DF">
        <w:rPr>
          <w:rFonts w:ascii="Times New Roman" w:hAnsi="Times New Roman"/>
          <w:bCs/>
          <w:color w:val="000000" w:themeColor="text1"/>
          <w:sz w:val="24"/>
          <w:szCs w:val="24"/>
        </w:rPr>
        <w:t xml:space="preserve">The Sum of Squared Errors (SSE) has reduced </w:t>
      </w:r>
      <w:r w:rsidR="006013DF" w:rsidRPr="006013DF">
        <w:rPr>
          <w:rFonts w:ascii="Times New Roman" w:hAnsi="Times New Roman"/>
          <w:bCs/>
          <w:color w:val="000000" w:themeColor="text1"/>
          <w:sz w:val="24"/>
          <w:szCs w:val="24"/>
        </w:rPr>
        <w:t>significantly by</w:t>
      </w:r>
      <w:r w:rsidRPr="006013DF">
        <w:rPr>
          <w:rFonts w:ascii="Times New Roman" w:hAnsi="Times New Roman"/>
          <w:bCs/>
          <w:color w:val="000000" w:themeColor="text1"/>
          <w:sz w:val="24"/>
          <w:szCs w:val="24"/>
        </w:rPr>
        <w:t xml:space="preserve"> only 0.11 with few steps.</w:t>
      </w:r>
    </w:p>
    <w:p w14:paraId="460323DF" w14:textId="77777777" w:rsidR="006013DF" w:rsidRPr="006013DF" w:rsidRDefault="006013DF" w:rsidP="002B681A">
      <w:pPr>
        <w:spacing w:line="360" w:lineRule="auto"/>
        <w:rPr>
          <w:rFonts w:ascii="Times New Roman" w:hAnsi="Times New Roman"/>
          <w:bCs/>
          <w:color w:val="000000" w:themeColor="text1"/>
          <w:sz w:val="24"/>
          <w:szCs w:val="24"/>
        </w:rPr>
      </w:pPr>
    </w:p>
    <w:p w14:paraId="5FBA6B95" w14:textId="77E4D537" w:rsidR="00013EAE" w:rsidRPr="006013DF" w:rsidRDefault="004B6AE8" w:rsidP="002B681A">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1C39CA" w:rsidRPr="006013DF">
        <w:rPr>
          <w:rFonts w:ascii="Times New Roman" w:hAnsi="Times New Roman"/>
          <w:b/>
          <w:color w:val="000000" w:themeColor="text1"/>
          <w:sz w:val="24"/>
          <w:szCs w:val="24"/>
        </w:rPr>
        <w:t>.</w:t>
      </w:r>
      <w:r w:rsidR="006F1585">
        <w:rPr>
          <w:rFonts w:ascii="Times New Roman" w:hAnsi="Times New Roman"/>
          <w:b/>
          <w:color w:val="000000" w:themeColor="text1"/>
          <w:sz w:val="24"/>
          <w:szCs w:val="24"/>
        </w:rPr>
        <w:t>5</w:t>
      </w:r>
      <w:r w:rsidR="001C39CA" w:rsidRPr="006013DF">
        <w:rPr>
          <w:rFonts w:ascii="Times New Roman" w:hAnsi="Times New Roman"/>
          <w:b/>
          <w:color w:val="000000" w:themeColor="text1"/>
          <w:sz w:val="24"/>
          <w:szCs w:val="24"/>
        </w:rPr>
        <w:t>. Interpretation of Concrete Mix Design</w:t>
      </w:r>
    </w:p>
    <w:p w14:paraId="0DBE1331" w14:textId="77777777" w:rsidR="001C39CA" w:rsidRPr="00E50A55" w:rsidRDefault="001C39CA" w:rsidP="002B681A">
      <w:pPr>
        <w:spacing w:line="360" w:lineRule="auto"/>
        <w:rPr>
          <w:rFonts w:ascii="Times New Roman" w:hAnsi="Times New Roman"/>
          <w:sz w:val="24"/>
          <w:szCs w:val="24"/>
        </w:rPr>
      </w:pPr>
      <w:r w:rsidRPr="00E50A55">
        <w:rPr>
          <w:rFonts w:ascii="Times New Roman" w:hAnsi="Times New Roman"/>
          <w:sz w:val="24"/>
          <w:szCs w:val="24"/>
        </w:rPr>
        <w:t>The equation gives the predicted strength.</w:t>
      </w:r>
    </w:p>
    <w:p w14:paraId="2410F048" w14:textId="6814F765" w:rsidR="00D028F2" w:rsidRPr="00E50A55" w:rsidRDefault="00D028F2" w:rsidP="002B681A">
      <w:pPr>
        <w:spacing w:line="360" w:lineRule="auto"/>
        <w:rPr>
          <w:rFonts w:ascii="Times New Roman" w:hAnsi="Times New Roman"/>
          <w:sz w:val="24"/>
          <w:szCs w:val="24"/>
        </w:rPr>
      </w:pPr>
      <w:r w:rsidRPr="00D028F2">
        <w:rPr>
          <w:rFonts w:ascii="Times New Roman" w:hAnsi="Times New Roman"/>
          <w:sz w:val="24"/>
          <w:szCs w:val="24"/>
          <w:highlight w:val="yellow"/>
        </w:rPr>
        <w:t>Strength = −7.8348×10</w:t>
      </w:r>
      <w:r w:rsidRPr="00D028F2">
        <w:rPr>
          <w:rFonts w:ascii="Times New Roman" w:hAnsi="Times New Roman"/>
          <w:sz w:val="24"/>
          <w:szCs w:val="24"/>
          <w:highlight w:val="yellow"/>
          <w:vertAlign w:val="superscript"/>
        </w:rPr>
        <w:t>3</w:t>
      </w:r>
      <w:r w:rsidRPr="00D028F2">
        <w:rPr>
          <w:rFonts w:ascii="Times New Roman" w:hAnsi="Times New Roman"/>
          <w:sz w:val="24"/>
          <w:szCs w:val="24"/>
          <w:highlight w:val="yellow"/>
        </w:rPr>
        <w:t xml:space="preserve"> 4.2175×10</w:t>
      </w:r>
      <w:r w:rsidRPr="00D028F2">
        <w:rPr>
          <w:rFonts w:ascii="Times New Roman" w:hAnsi="Times New Roman"/>
          <w:sz w:val="24"/>
          <w:szCs w:val="24"/>
          <w:highlight w:val="yellow"/>
          <w:vertAlign w:val="superscript"/>
        </w:rPr>
        <w:t>4</w:t>
      </w:r>
      <w:r w:rsidRPr="00D028F2">
        <w:rPr>
          <w:rFonts w:ascii="Times New Roman" w:hAnsi="Times New Roman"/>
          <w:sz w:val="24"/>
          <w:szCs w:val="24"/>
          <w:highlight w:val="yellow"/>
        </w:rPr>
        <w:t>×aggregate + 1.5351×10</w:t>
      </w:r>
      <w:r w:rsidRPr="00D028F2">
        <w:rPr>
          <w:rFonts w:ascii="Times New Roman" w:hAnsi="Times New Roman"/>
          <w:sz w:val="24"/>
          <w:szCs w:val="24"/>
          <w:highlight w:val="yellow"/>
          <w:vertAlign w:val="superscript"/>
        </w:rPr>
        <w:t>2</w:t>
      </w:r>
      <w:r w:rsidRPr="00D028F2">
        <w:rPr>
          <w:rFonts w:ascii="Times New Roman" w:hAnsi="Times New Roman"/>
          <w:sz w:val="24"/>
          <w:szCs w:val="24"/>
          <w:highlight w:val="yellow"/>
        </w:rPr>
        <w:t>×time + 2.9974×10</w:t>
      </w:r>
      <w:r w:rsidRPr="00D028F2">
        <w:rPr>
          <w:rFonts w:ascii="Times New Roman" w:hAnsi="Times New Roman"/>
          <w:sz w:val="24"/>
          <w:szCs w:val="24"/>
          <w:highlight w:val="yellow"/>
          <w:vertAlign w:val="superscript"/>
        </w:rPr>
        <w:t>−4</w:t>
      </w:r>
      <w:r w:rsidRPr="00D028F2">
        <w:rPr>
          <w:rFonts w:ascii="Times New Roman" w:hAnsi="Times New Roman"/>
          <w:sz w:val="24"/>
          <w:szCs w:val="24"/>
          <w:highlight w:val="yellow"/>
        </w:rPr>
        <w:t>×cement</w:t>
      </w:r>
      <w:r w:rsidRPr="00D028F2">
        <w:rPr>
          <w:rFonts w:ascii="Times New Roman" w:hAnsi="Times New Roman"/>
          <w:sz w:val="24"/>
          <w:szCs w:val="24"/>
          <w:highlight w:val="yellow"/>
          <w:vertAlign w:val="superscript"/>
        </w:rPr>
        <w:t>2</w:t>
      </w:r>
      <w:r w:rsidRPr="00D028F2">
        <w:rPr>
          <w:rFonts w:ascii="Times New Roman" w:hAnsi="Times New Roman"/>
          <w:sz w:val="24"/>
          <w:szCs w:val="24"/>
          <w:highlight w:val="yellow"/>
        </w:rPr>
        <w:t xml:space="preserve"> − 4.4972×10</w:t>
      </w:r>
      <w:r w:rsidRPr="00D028F2">
        <w:rPr>
          <w:rFonts w:ascii="Times New Roman" w:hAnsi="Times New Roman"/>
          <w:sz w:val="24"/>
          <w:szCs w:val="24"/>
          <w:highlight w:val="yellow"/>
          <w:vertAlign w:val="superscript"/>
        </w:rPr>
        <w:t>4</w:t>
      </w:r>
      <w:r w:rsidRPr="00D028F2">
        <w:rPr>
          <w:rFonts w:ascii="Times New Roman" w:hAnsi="Times New Roman"/>
          <w:sz w:val="24"/>
          <w:szCs w:val="24"/>
          <w:highlight w:val="yellow"/>
        </w:rPr>
        <w:t>×aggregate</w:t>
      </w:r>
      <w:r w:rsidRPr="00D028F2">
        <w:rPr>
          <w:rFonts w:ascii="Times New Roman" w:hAnsi="Times New Roman"/>
          <w:sz w:val="24"/>
          <w:szCs w:val="24"/>
          <w:highlight w:val="yellow"/>
          <w:vertAlign w:val="superscript"/>
        </w:rPr>
        <w:t xml:space="preserve">2 </w:t>
      </w:r>
      <w:r w:rsidRPr="00D028F2">
        <w:rPr>
          <w:rFonts w:ascii="Times New Roman" w:hAnsi="Times New Roman"/>
          <w:sz w:val="24"/>
          <w:szCs w:val="24"/>
          <w:highlight w:val="yellow"/>
        </w:rPr>
        <w:t>............................................................................(3)</w:t>
      </w:r>
    </w:p>
    <w:p w14:paraId="6BBF5D9A" w14:textId="0B9A8494" w:rsidR="006013DF" w:rsidRDefault="00952D5A" w:rsidP="002B681A">
      <w:pPr>
        <w:spacing w:line="360" w:lineRule="auto"/>
        <w:rPr>
          <w:rFonts w:ascii="Times New Roman" w:hAnsi="Times New Roman"/>
          <w:sz w:val="24"/>
          <w:szCs w:val="24"/>
        </w:rPr>
      </w:pPr>
      <w:r w:rsidRPr="00E50A55">
        <w:rPr>
          <w:rFonts w:ascii="Times New Roman" w:hAnsi="Times New Roman"/>
          <w:sz w:val="24"/>
          <w:szCs w:val="24"/>
        </w:rPr>
        <w:t xml:space="preserve">The stationary point of the response surface corresponds to -1.8268951 for cement content, -0.2959012 for aggregate content, and 3.6758218 for curing days. When converted to the original units, these values are 1016.8458245 for cement content, 0.3852049 for aggregate ratio, and 56.0961292 for the curing period. Table S4 presents the Eigenvalues associated with the concrete </w:t>
      </w:r>
      <w:r w:rsidRPr="00E50A55">
        <w:rPr>
          <w:rFonts w:ascii="Times New Roman" w:hAnsi="Times New Roman"/>
          <w:sz w:val="24"/>
          <w:szCs w:val="24"/>
        </w:rPr>
        <w:lastRenderedPageBreak/>
        <w:t>mix design. Given that the Eigenvalue for cement content (3.086148e-04) is positive, while those for the aggregate ratio and curing period are negative (-9.096913e-01 and -4.497195e+04), the stationary point in the original units now represents the optimal combination for the concrete mix design experiment.</w:t>
      </w:r>
    </w:p>
    <w:p w14:paraId="141AA30F" w14:textId="77777777" w:rsidR="006013DF" w:rsidRPr="00E50A55" w:rsidRDefault="006013DF" w:rsidP="002B681A">
      <w:pPr>
        <w:spacing w:line="360" w:lineRule="auto"/>
        <w:rPr>
          <w:rFonts w:ascii="Times New Roman" w:hAnsi="Times New Roman"/>
          <w:sz w:val="24"/>
          <w:szCs w:val="24"/>
        </w:rPr>
      </w:pPr>
    </w:p>
    <w:p w14:paraId="698BC7FB" w14:textId="18531B2B" w:rsidR="00447A3B" w:rsidRPr="006013DF" w:rsidRDefault="004B6AE8" w:rsidP="002B681A">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1C39CA" w:rsidRPr="006013DF">
        <w:rPr>
          <w:rFonts w:ascii="Times New Roman" w:hAnsi="Times New Roman"/>
          <w:b/>
          <w:color w:val="000000" w:themeColor="text1"/>
          <w:sz w:val="24"/>
          <w:szCs w:val="24"/>
        </w:rPr>
        <w:t>.</w:t>
      </w:r>
      <w:r w:rsidR="006F1585">
        <w:rPr>
          <w:rFonts w:ascii="Times New Roman" w:hAnsi="Times New Roman"/>
          <w:b/>
          <w:color w:val="000000" w:themeColor="text1"/>
          <w:sz w:val="24"/>
          <w:szCs w:val="24"/>
        </w:rPr>
        <w:t>6</w:t>
      </w:r>
      <w:r w:rsidR="001C39CA" w:rsidRPr="006013DF">
        <w:rPr>
          <w:rFonts w:ascii="Times New Roman" w:hAnsi="Times New Roman"/>
          <w:b/>
          <w:color w:val="000000" w:themeColor="text1"/>
          <w:sz w:val="24"/>
          <w:szCs w:val="24"/>
        </w:rPr>
        <w:t>. Optimal experimental point</w:t>
      </w:r>
    </w:p>
    <w:p w14:paraId="3283D907" w14:textId="3D509290" w:rsidR="001C39CA" w:rsidRPr="00E50A55" w:rsidRDefault="001C39CA" w:rsidP="002B681A">
      <w:pPr>
        <w:spacing w:line="360" w:lineRule="auto"/>
        <w:rPr>
          <w:rFonts w:ascii="Times New Roman" w:hAnsi="Times New Roman"/>
          <w:sz w:val="24"/>
          <w:szCs w:val="24"/>
        </w:rPr>
      </w:pPr>
      <w:r w:rsidRPr="00E50A55">
        <w:rPr>
          <w:rFonts w:ascii="Times New Roman" w:hAnsi="Times New Roman"/>
          <w:sz w:val="24"/>
          <w:szCs w:val="24"/>
        </w:rPr>
        <w:t xml:space="preserve">The summary of our model includes the optimal experimental point, or the set of variables that will provide the best response. Finally, </w:t>
      </w:r>
      <w:r w:rsidR="006013DF" w:rsidRPr="00E50A55">
        <w:rPr>
          <w:rFonts w:ascii="Times New Roman" w:hAnsi="Times New Roman"/>
          <w:sz w:val="24"/>
          <w:szCs w:val="24"/>
        </w:rPr>
        <w:t>ensure</w:t>
      </w:r>
      <w:r w:rsidRPr="00E50A55">
        <w:rPr>
          <w:rFonts w:ascii="Times New Roman" w:hAnsi="Times New Roman"/>
          <w:sz w:val="24"/>
          <w:szCs w:val="24"/>
        </w:rPr>
        <w:t xml:space="preserve"> that the experimental analysis matches the response predicted by the model given in Table </w:t>
      </w:r>
      <w:r w:rsidR="00362213">
        <w:rPr>
          <w:rFonts w:ascii="Times New Roman" w:hAnsi="Times New Roman"/>
          <w:sz w:val="24"/>
          <w:szCs w:val="24"/>
        </w:rPr>
        <w:t>S5</w:t>
      </w:r>
      <w:r w:rsidRPr="00E50A55">
        <w:rPr>
          <w:rFonts w:ascii="Times New Roman" w:hAnsi="Times New Roman"/>
          <w:sz w:val="24"/>
          <w:szCs w:val="24"/>
        </w:rPr>
        <w:t xml:space="preserve">, which will be the best possible combination of components in the concrete mixture for the best performance concrete production. </w:t>
      </w:r>
    </w:p>
    <w:p w14:paraId="0729AA27" w14:textId="5D0E02AD" w:rsidR="001C39CA" w:rsidRPr="00E50A55" w:rsidRDefault="00622CBC" w:rsidP="002B681A">
      <w:pPr>
        <w:tabs>
          <w:tab w:val="left" w:pos="1875"/>
        </w:tabs>
        <w:spacing w:line="360" w:lineRule="auto"/>
        <w:rPr>
          <w:rFonts w:ascii="Times New Roman" w:hAnsi="Times New Roman"/>
          <w:sz w:val="24"/>
          <w:szCs w:val="24"/>
        </w:rPr>
      </w:pPr>
      <w:r w:rsidRPr="00E50A55">
        <w:rPr>
          <w:rFonts w:ascii="Times New Roman" w:hAnsi="Times New Roman"/>
          <w:sz w:val="24"/>
          <w:szCs w:val="24"/>
        </w:rPr>
        <w:t>The optimization results in Table S5 show that the highest compressive strength occurs at cement concentrations of 1575 and 2925 gm/m³, exce</w:t>
      </w:r>
      <w:bookmarkStart w:id="1" w:name="_GoBack"/>
      <w:bookmarkEnd w:id="1"/>
      <w:r w:rsidRPr="00E50A55">
        <w:rPr>
          <w:rFonts w:ascii="Times New Roman" w:hAnsi="Times New Roman"/>
          <w:sz w:val="24"/>
          <w:szCs w:val="24"/>
        </w:rPr>
        <w:t xml:space="preserve">eding the strength achieved at 1016.85 gm/m³. This suggests that improved aggregate packing increases compressive strength with lower cement content (i.e., a higher aggregate-to-cement ratio) when the optimal values of </w:t>
      </w:r>
      <w:proofErr w:type="spellStart"/>
      <w:r w:rsidRPr="00E50A55">
        <w:rPr>
          <w:rFonts w:ascii="Times New Roman" w:hAnsi="Times New Roman"/>
          <w:sz w:val="24"/>
          <w:szCs w:val="24"/>
        </w:rPr>
        <w:t>Rw</w:t>
      </w:r>
      <w:proofErr w:type="spellEnd"/>
      <w:r w:rsidRPr="00E50A55">
        <w:rPr>
          <w:rFonts w:ascii="Times New Roman" w:hAnsi="Times New Roman"/>
          <w:sz w:val="24"/>
          <w:szCs w:val="24"/>
        </w:rPr>
        <w:t>/</w:t>
      </w:r>
      <w:r w:rsidR="00054557">
        <w:rPr>
          <w:rFonts w:ascii="Times New Roman" w:hAnsi="Times New Roman"/>
          <w:sz w:val="24"/>
          <w:szCs w:val="24"/>
        </w:rPr>
        <w:t>C</w:t>
      </w:r>
      <w:r w:rsidRPr="00E50A55">
        <w:rPr>
          <w:rFonts w:ascii="Times New Roman" w:hAnsi="Times New Roman"/>
          <w:sz w:val="24"/>
          <w:szCs w:val="24"/>
        </w:rPr>
        <w:t xml:space="preserve">m and RFA/TA are maintained, as observed by </w:t>
      </w:r>
      <w:r w:rsidRPr="00054557">
        <w:rPr>
          <w:rFonts w:ascii="Times New Roman" w:hAnsi="Times New Roman"/>
          <w:sz w:val="24"/>
          <w:szCs w:val="24"/>
          <w:highlight w:val="yellow"/>
        </w:rPr>
        <w:t>[</w:t>
      </w:r>
      <w:r w:rsidR="002D11E8">
        <w:rPr>
          <w:rFonts w:ascii="Times New Roman" w:hAnsi="Times New Roman"/>
          <w:sz w:val="24"/>
          <w:szCs w:val="24"/>
          <w:highlight w:val="yellow"/>
        </w:rPr>
        <w:t>6</w:t>
      </w:r>
      <w:r w:rsidRPr="00054557">
        <w:rPr>
          <w:rFonts w:ascii="Times New Roman" w:hAnsi="Times New Roman"/>
          <w:sz w:val="24"/>
          <w:szCs w:val="24"/>
          <w:highlight w:val="yellow"/>
        </w:rPr>
        <w:t>].</w:t>
      </w:r>
      <w:r w:rsidR="005D01F5">
        <w:rPr>
          <w:rFonts w:ascii="Times New Roman" w:hAnsi="Times New Roman"/>
          <w:sz w:val="24"/>
          <w:szCs w:val="24"/>
        </w:rPr>
        <w:t xml:space="preserve"> </w:t>
      </w:r>
      <w:r w:rsidR="00226119" w:rsidRPr="00E50A55">
        <w:rPr>
          <w:rFonts w:ascii="Times New Roman" w:hAnsi="Times New Roman"/>
          <w:sz w:val="24"/>
          <w:szCs w:val="24"/>
        </w:rPr>
        <w:t xml:space="preserve">The maximum compressive strengths observed within the considered variation range in this study align with the minimum curing period of 56 days and the highest </w:t>
      </w:r>
      <w:r w:rsidR="00054557" w:rsidRPr="00E50A55">
        <w:rPr>
          <w:rFonts w:ascii="Times New Roman" w:hAnsi="Times New Roman"/>
          <w:sz w:val="24"/>
          <w:szCs w:val="24"/>
        </w:rPr>
        <w:t>fine-</w:t>
      </w:r>
      <w:r w:rsidR="00054557">
        <w:rPr>
          <w:rFonts w:ascii="Times New Roman" w:hAnsi="Times New Roman"/>
          <w:sz w:val="24"/>
          <w:szCs w:val="24"/>
        </w:rPr>
        <w:t>t</w:t>
      </w:r>
      <w:r w:rsidR="00226119" w:rsidRPr="00E50A55">
        <w:rPr>
          <w:rFonts w:ascii="Times New Roman" w:hAnsi="Times New Roman"/>
          <w:sz w:val="24"/>
          <w:szCs w:val="24"/>
        </w:rPr>
        <w:t>o-total aggregate ratio (0.39) across all levels of cement material concentration.</w:t>
      </w:r>
    </w:p>
    <w:p w14:paraId="64714E04" w14:textId="77777777" w:rsidR="00E52397" w:rsidRPr="00E50A55" w:rsidRDefault="00E52397" w:rsidP="002B681A">
      <w:pPr>
        <w:tabs>
          <w:tab w:val="left" w:pos="1875"/>
        </w:tabs>
        <w:spacing w:line="360" w:lineRule="auto"/>
        <w:rPr>
          <w:rFonts w:ascii="Times New Roman" w:hAnsi="Times New Roman"/>
          <w:b/>
          <w:sz w:val="24"/>
          <w:szCs w:val="24"/>
        </w:rPr>
      </w:pPr>
    </w:p>
    <w:p w14:paraId="279865E1" w14:textId="5140C68E" w:rsidR="001C39CA" w:rsidRPr="006013DF" w:rsidRDefault="004B6AE8" w:rsidP="002B681A">
      <w:pPr>
        <w:tabs>
          <w:tab w:val="left" w:pos="1875"/>
        </w:tabs>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6F1585">
        <w:rPr>
          <w:rFonts w:ascii="Times New Roman" w:hAnsi="Times New Roman"/>
          <w:b/>
          <w:color w:val="000000" w:themeColor="text1"/>
          <w:sz w:val="24"/>
          <w:szCs w:val="24"/>
        </w:rPr>
        <w:t>7</w:t>
      </w:r>
      <w:r w:rsidR="001C39CA" w:rsidRPr="006013DF">
        <w:rPr>
          <w:rFonts w:ascii="Times New Roman" w:hAnsi="Times New Roman"/>
          <w:b/>
          <w:color w:val="000000" w:themeColor="text1"/>
          <w:sz w:val="24"/>
          <w:szCs w:val="24"/>
        </w:rPr>
        <w:t>. Limitations</w:t>
      </w:r>
      <w:r w:rsidR="001C39CA" w:rsidRPr="006013DF">
        <w:rPr>
          <w:rFonts w:ascii="Times New Roman" w:hAnsi="Times New Roman"/>
          <w:b/>
          <w:color w:val="000000" w:themeColor="text1"/>
          <w:sz w:val="24"/>
          <w:szCs w:val="24"/>
        </w:rPr>
        <w:tab/>
      </w:r>
    </w:p>
    <w:p w14:paraId="1C8938D7" w14:textId="77777777" w:rsidR="001C39CA" w:rsidRPr="00E50A55" w:rsidRDefault="00630A8B" w:rsidP="002B681A">
      <w:pPr>
        <w:spacing w:line="360" w:lineRule="auto"/>
        <w:rPr>
          <w:rFonts w:ascii="Times New Roman" w:hAnsi="Times New Roman"/>
          <w:sz w:val="24"/>
          <w:szCs w:val="24"/>
        </w:rPr>
      </w:pPr>
      <w:r w:rsidRPr="00E50A55">
        <w:rPr>
          <w:rFonts w:ascii="Times New Roman" w:hAnsi="Times New Roman"/>
          <w:sz w:val="24"/>
          <w:szCs w:val="24"/>
        </w:rPr>
        <w:t>The main limitation of this method is its inability to adjust the fine aggregate based on changes in cement content and its lack of consideration for cement strength in the mix design. Moreover, it does not provide a specific procedure for blending various aggregate sizes.</w:t>
      </w:r>
    </w:p>
    <w:p w14:paraId="57564A40" w14:textId="77777777" w:rsidR="00630A8B" w:rsidRPr="00E50A55" w:rsidRDefault="00630A8B" w:rsidP="002B681A">
      <w:pPr>
        <w:spacing w:line="360" w:lineRule="auto"/>
        <w:rPr>
          <w:rFonts w:ascii="Times New Roman" w:hAnsi="Times New Roman"/>
          <w:b/>
          <w:sz w:val="24"/>
          <w:szCs w:val="24"/>
        </w:rPr>
      </w:pPr>
    </w:p>
    <w:p w14:paraId="441A6E22" w14:textId="5049CEA6" w:rsidR="00447A3B" w:rsidRPr="006013DF" w:rsidRDefault="00797F09" w:rsidP="002B681A">
      <w:pPr>
        <w:spacing w:line="360" w:lineRule="auto"/>
        <w:rPr>
          <w:rFonts w:ascii="Times New Roman" w:hAnsi="Times New Roman"/>
          <w:b/>
          <w:color w:val="000000" w:themeColor="text1"/>
          <w:sz w:val="24"/>
          <w:szCs w:val="24"/>
        </w:rPr>
      </w:pPr>
      <w:r>
        <w:rPr>
          <w:rFonts w:ascii="Times New Roman" w:hAnsi="Times New Roman"/>
          <w:b/>
          <w:color w:val="000000" w:themeColor="text1"/>
          <w:sz w:val="24"/>
          <w:szCs w:val="24"/>
        </w:rPr>
        <w:t>4</w:t>
      </w:r>
      <w:r w:rsidR="001C39CA" w:rsidRPr="006013DF">
        <w:rPr>
          <w:rFonts w:ascii="Times New Roman" w:hAnsi="Times New Roman"/>
          <w:b/>
          <w:color w:val="000000" w:themeColor="text1"/>
          <w:sz w:val="24"/>
          <w:szCs w:val="24"/>
        </w:rPr>
        <w:t>.</w:t>
      </w:r>
      <w:r w:rsidR="006F1585">
        <w:rPr>
          <w:rFonts w:ascii="Times New Roman" w:hAnsi="Times New Roman"/>
          <w:b/>
          <w:color w:val="000000" w:themeColor="text1"/>
          <w:sz w:val="24"/>
          <w:szCs w:val="24"/>
        </w:rPr>
        <w:t>8</w:t>
      </w:r>
      <w:r w:rsidR="001C39CA" w:rsidRPr="006013DF">
        <w:rPr>
          <w:rFonts w:ascii="Times New Roman" w:hAnsi="Times New Roman"/>
          <w:b/>
          <w:color w:val="000000" w:themeColor="text1"/>
          <w:sz w:val="24"/>
          <w:szCs w:val="24"/>
        </w:rPr>
        <w:t>. Significant Statement</w:t>
      </w:r>
    </w:p>
    <w:p w14:paraId="3255CB53" w14:textId="7814D879" w:rsidR="0026695E" w:rsidRDefault="001C39CA" w:rsidP="002B681A">
      <w:pPr>
        <w:spacing w:line="360" w:lineRule="auto"/>
        <w:rPr>
          <w:rFonts w:ascii="Times New Roman" w:hAnsi="Times New Roman"/>
          <w:sz w:val="24"/>
          <w:szCs w:val="24"/>
        </w:rPr>
      </w:pPr>
      <w:r w:rsidRPr="00E50A55">
        <w:rPr>
          <w:rFonts w:ascii="Times New Roman" w:hAnsi="Times New Roman"/>
          <w:sz w:val="24"/>
          <w:szCs w:val="24"/>
        </w:rPr>
        <w:t>The RSM model's predicted features significantly support the experimental compressive strength values for the optimal process conditions. Statistical tools have advanced to reduce the number of trials and forecast the desired performance of mix-designed concrete products during large-scale preparation. The application of RSM is helpful in civil engineering, specifically in Investigating the conditions for building material preparation. This study will be expanded to include concrete products with altered mix designs for commercial use.</w:t>
      </w:r>
    </w:p>
    <w:p w14:paraId="6982FA5C" w14:textId="77777777" w:rsidR="00054557" w:rsidRPr="00054557" w:rsidRDefault="00054557" w:rsidP="002B681A">
      <w:pPr>
        <w:spacing w:line="360" w:lineRule="auto"/>
        <w:rPr>
          <w:rFonts w:ascii="Times New Roman" w:hAnsi="Times New Roman"/>
          <w:sz w:val="24"/>
          <w:szCs w:val="24"/>
        </w:rPr>
      </w:pPr>
    </w:p>
    <w:p w14:paraId="3F412C1A" w14:textId="6605E19D" w:rsidR="00447A3B" w:rsidRPr="00E44DBF" w:rsidRDefault="001C39CA" w:rsidP="002B681A">
      <w:pPr>
        <w:spacing w:line="360" w:lineRule="auto"/>
        <w:rPr>
          <w:rFonts w:ascii="Times New Roman" w:hAnsi="Times New Roman"/>
          <w:b/>
          <w:bCs/>
          <w:color w:val="000000" w:themeColor="text1"/>
          <w:sz w:val="24"/>
          <w:szCs w:val="24"/>
        </w:rPr>
      </w:pPr>
      <w:r w:rsidRPr="00E44DBF">
        <w:rPr>
          <w:rFonts w:ascii="Times New Roman" w:hAnsi="Times New Roman"/>
          <w:b/>
          <w:bCs/>
          <w:color w:val="000000" w:themeColor="text1"/>
          <w:sz w:val="24"/>
          <w:szCs w:val="24"/>
        </w:rPr>
        <w:lastRenderedPageBreak/>
        <w:t xml:space="preserve">5. </w:t>
      </w:r>
      <w:r w:rsidR="00171A06" w:rsidRPr="001504A6">
        <w:rPr>
          <w:rFonts w:ascii="Times New Roman" w:eastAsia="Calibri" w:hAnsi="Times New Roman"/>
          <w:b/>
          <w:color w:val="000000" w:themeColor="text1"/>
          <w:sz w:val="24"/>
          <w:szCs w:val="24"/>
          <w:lang w:val="en-MY"/>
        </w:rPr>
        <w:t>Discussion</w:t>
      </w:r>
    </w:p>
    <w:p w14:paraId="4245B3DE" w14:textId="77777777" w:rsidR="00367408" w:rsidRPr="00E50A55" w:rsidRDefault="00367408" w:rsidP="002B681A">
      <w:pPr>
        <w:pStyle w:val="ListParagraph"/>
        <w:spacing w:line="360" w:lineRule="auto"/>
        <w:ind w:left="0"/>
        <w:rPr>
          <w:rFonts w:ascii="Times New Roman" w:hAnsi="Times New Roman"/>
          <w:bCs/>
          <w:sz w:val="24"/>
          <w:szCs w:val="24"/>
        </w:rPr>
      </w:pPr>
      <w:r w:rsidRPr="00E50A55">
        <w:rPr>
          <w:rFonts w:ascii="Times New Roman" w:hAnsi="Times New Roman"/>
          <w:bCs/>
          <w:sz w:val="24"/>
          <w:szCs w:val="24"/>
        </w:rPr>
        <w:t>- The traditional mix-design methods are not ideally suited for harsh environments, but they can serve as a foundation for developing a specialized design mix approach that better addresses the challenges of adverse exposure, climate, and material conditions.</w:t>
      </w:r>
    </w:p>
    <w:p w14:paraId="07121E00"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In demanding environments, a mix design that accounts for cement strength, air content, and aggregate grading with a broad range of aggregate sizes is ideal, producing dense and cost-effective concrete.</w:t>
      </w:r>
    </w:p>
    <w:p w14:paraId="5D158B03"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To enhance concrete quality in harsh conditions, reducing cement concentration and incorporating low-cost materials and mineral admixtures is key. Additionally, setting limits on the water-to-cement ratio and specifying minimum cement content for various exposures is crucial.</w:t>
      </w:r>
    </w:p>
    <w:p w14:paraId="1E82E7F4" w14:textId="31B3A149"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Durability factors like mix density and the </w:t>
      </w:r>
      <w:r w:rsidR="00F76FCD" w:rsidRPr="00E50A55">
        <w:rPr>
          <w:rFonts w:ascii="Times New Roman" w:hAnsi="Times New Roman"/>
          <w:bCs/>
          <w:sz w:val="24"/>
          <w:szCs w:val="24"/>
        </w:rPr>
        <w:t>fine-to</w:t>
      </w:r>
      <w:r w:rsidRPr="00E50A55">
        <w:rPr>
          <w:rFonts w:ascii="Times New Roman" w:hAnsi="Times New Roman"/>
          <w:bCs/>
          <w:sz w:val="24"/>
          <w:szCs w:val="24"/>
        </w:rPr>
        <w:t>-total aggregate ratio, along with quality indicators such as the fine aggregate-to-cement and total aggregate-to-cement ratios, should be adjusted for harsh conditions.</w:t>
      </w:r>
    </w:p>
    <w:p w14:paraId="1F094AC4"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Among the methods, the DOE approach is the most expensive, yielding the densest mix.</w:t>
      </w:r>
    </w:p>
    <w:p w14:paraId="428613D9"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The DOE method has the lowest aggregate-to-cement ratio, while the fineness modulus approach has the highest when unchanged.</w:t>
      </w:r>
    </w:p>
    <w:p w14:paraId="2CB45316" w14:textId="064480BA"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As the maximum aggregate size and concrete workability </w:t>
      </w:r>
      <w:r w:rsidR="00F76FCD" w:rsidRPr="00E50A55">
        <w:rPr>
          <w:rFonts w:ascii="Times New Roman" w:hAnsi="Times New Roman"/>
          <w:bCs/>
          <w:sz w:val="24"/>
          <w:szCs w:val="24"/>
        </w:rPr>
        <w:t>increases</w:t>
      </w:r>
      <w:r w:rsidRPr="00E50A55">
        <w:rPr>
          <w:rFonts w:ascii="Times New Roman" w:hAnsi="Times New Roman"/>
          <w:bCs/>
          <w:sz w:val="24"/>
          <w:szCs w:val="24"/>
        </w:rPr>
        <w:t>, so does the cost.</w:t>
      </w:r>
    </w:p>
    <w:p w14:paraId="1CE43202" w14:textId="3E8F4737" w:rsidR="000C660D"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The concrete </w:t>
      </w:r>
      <w:r w:rsidR="00F76FCD" w:rsidRPr="00E50A55">
        <w:rPr>
          <w:rFonts w:ascii="Times New Roman" w:hAnsi="Times New Roman"/>
          <w:bCs/>
          <w:sz w:val="24"/>
          <w:szCs w:val="24"/>
        </w:rPr>
        <w:t>mixed</w:t>
      </w:r>
      <w:r w:rsidRPr="00E50A55">
        <w:rPr>
          <w:rFonts w:ascii="Times New Roman" w:hAnsi="Times New Roman"/>
          <w:bCs/>
          <w:sz w:val="24"/>
          <w:szCs w:val="24"/>
        </w:rPr>
        <w:t xml:space="preserve"> value is directly related to strength and inversely proportional to the water-to-cement ratio.</w:t>
      </w:r>
    </w:p>
    <w:p w14:paraId="03714119" w14:textId="67B79354" w:rsidR="0026695E" w:rsidRDefault="0026695E" w:rsidP="002B681A">
      <w:pPr>
        <w:spacing w:line="360" w:lineRule="auto"/>
        <w:rPr>
          <w:rFonts w:ascii="Times New Roman" w:hAnsi="Times New Roman"/>
          <w:bCs/>
          <w:sz w:val="24"/>
          <w:szCs w:val="24"/>
        </w:rPr>
      </w:pPr>
      <w:r w:rsidRPr="0026695E">
        <w:rPr>
          <w:rFonts w:ascii="Times New Roman" w:hAnsi="Times New Roman"/>
          <w:bCs/>
          <w:sz w:val="24"/>
          <w:szCs w:val="24"/>
          <w:highlight w:val="yellow"/>
        </w:rPr>
        <w:t>This study used Response Surface Methodology (RSM) and Artificial Neural Network (ANN) methods for concrete mix design optimization, which significantly increased the durability and compressive strength of concrete using local materials. The study determined the optimal ratio of cement, aggregate and curing time, which helped improve the compressive strength and durability of concrete. It was experimentally proven that this optimized mix achieved a compressive strength of 31.48 MPa after 56 days of curing, which is much higher than that of the traditional mix. Material properties such as local sand and cement grade also played an important role in increasing durability, and the ANN model showed 92.3% accuracy in strength prediction, which ensured the long-term performance of concrete. This integrated approach proposed an effective and sustainable solution in terms of durability and strength of concrete mix design, as well as reducing costs.</w:t>
      </w:r>
    </w:p>
    <w:p w14:paraId="530FB0A4" w14:textId="77777777" w:rsidR="00F76FCD" w:rsidRDefault="00F76FCD" w:rsidP="002B681A">
      <w:pPr>
        <w:spacing w:line="360" w:lineRule="auto"/>
        <w:rPr>
          <w:rFonts w:ascii="Times New Roman" w:hAnsi="Times New Roman"/>
          <w:b/>
          <w:bCs/>
          <w:color w:val="80340D"/>
          <w:sz w:val="24"/>
          <w:szCs w:val="24"/>
        </w:rPr>
      </w:pPr>
    </w:p>
    <w:p w14:paraId="2D6C783F" w14:textId="77777777" w:rsidR="0026695E" w:rsidRPr="00E50A55" w:rsidRDefault="0026695E" w:rsidP="002B681A">
      <w:pPr>
        <w:spacing w:line="360" w:lineRule="auto"/>
        <w:rPr>
          <w:rFonts w:ascii="Times New Roman" w:hAnsi="Times New Roman"/>
          <w:b/>
          <w:bCs/>
          <w:color w:val="80340D"/>
          <w:sz w:val="24"/>
          <w:szCs w:val="24"/>
        </w:rPr>
      </w:pPr>
    </w:p>
    <w:p w14:paraId="57410C41" w14:textId="3CBA563D" w:rsidR="00447A3B" w:rsidRPr="00F76FCD" w:rsidRDefault="001C39CA" w:rsidP="002B681A">
      <w:pPr>
        <w:spacing w:line="360" w:lineRule="auto"/>
        <w:rPr>
          <w:rFonts w:ascii="Times New Roman" w:hAnsi="Times New Roman"/>
          <w:b/>
          <w:bCs/>
          <w:color w:val="000000" w:themeColor="text1"/>
          <w:sz w:val="24"/>
          <w:szCs w:val="24"/>
        </w:rPr>
      </w:pPr>
      <w:r w:rsidRPr="00F76FCD">
        <w:rPr>
          <w:rFonts w:ascii="Times New Roman" w:hAnsi="Times New Roman"/>
          <w:b/>
          <w:bCs/>
          <w:color w:val="000000" w:themeColor="text1"/>
          <w:sz w:val="24"/>
          <w:szCs w:val="24"/>
        </w:rPr>
        <w:lastRenderedPageBreak/>
        <w:t>6. Conclusions</w:t>
      </w:r>
    </w:p>
    <w:p w14:paraId="43DBBAFC" w14:textId="6B440929" w:rsidR="00A1549A" w:rsidRDefault="005F2521" w:rsidP="00D57D5F">
      <w:pPr>
        <w:spacing w:line="360" w:lineRule="auto"/>
        <w:ind w:left="-180"/>
        <w:rPr>
          <w:rFonts w:ascii="Times New Roman" w:hAnsi="Times New Roman"/>
          <w:sz w:val="24"/>
          <w:szCs w:val="24"/>
        </w:rPr>
      </w:pPr>
      <w:r w:rsidRPr="00E50A55">
        <w:rPr>
          <w:rFonts w:ascii="Times New Roman" w:hAnsi="Times New Roman"/>
          <w:sz w:val="24"/>
          <w:szCs w:val="24"/>
        </w:rPr>
        <w:t>A simple step-by-step approach for optimizing concrete mixture design is proposed, based on data from a statistically structured experimental program. The method involves five key steps: first, conduct an experimental study with trial mixtures using a full factorial design to generate data for statistical modeling. Next, statistically analyze the data and fit a strength model. Finally, optimize the mixture proportions using the fitted model. The study found that cement quantity, aggregate ratio, and curing duration significantly affect compressive strength, while the admixture has minimal impact, mainly acting as a binder. The relationship between these factors and compressive strength is nonlinear, particularly between cement content and curing time, which means they do not have proportional effects at different levels. One cement type showed a saddle response, and it is recommended to conduct the same tests with canonical path analysis to find the optimal combination for maximum compressive strength.</w:t>
      </w:r>
    </w:p>
    <w:p w14:paraId="2C206108" w14:textId="7137428D" w:rsidR="00BC14A8" w:rsidRDefault="00BC14A8" w:rsidP="00D57D5F">
      <w:pPr>
        <w:spacing w:line="360" w:lineRule="auto"/>
        <w:ind w:left="-180"/>
        <w:rPr>
          <w:rFonts w:ascii="Times New Roman" w:hAnsi="Times New Roman"/>
          <w:sz w:val="24"/>
          <w:szCs w:val="24"/>
        </w:rPr>
      </w:pPr>
    </w:p>
    <w:p w14:paraId="71C8C17B" w14:textId="77777777" w:rsidR="00BC14A8" w:rsidRPr="007A4135" w:rsidRDefault="00BC14A8" w:rsidP="00BC14A8">
      <w:pPr>
        <w:rPr>
          <w:highlight w:val="yellow"/>
        </w:rPr>
      </w:pPr>
      <w:r w:rsidRPr="007A4135">
        <w:rPr>
          <w:highlight w:val="yellow"/>
        </w:rPr>
        <w:t>Disclaimer (Artificial intelligence)</w:t>
      </w:r>
    </w:p>
    <w:p w14:paraId="3DB390AF" w14:textId="77777777" w:rsidR="00BC14A8" w:rsidRPr="007A4135" w:rsidRDefault="00BC14A8" w:rsidP="00BC14A8">
      <w:pPr>
        <w:rPr>
          <w:highlight w:val="yellow"/>
        </w:rPr>
      </w:pPr>
      <w:r w:rsidRPr="007A4135">
        <w:rPr>
          <w:highlight w:val="yellow"/>
        </w:rPr>
        <w:t xml:space="preserve">Option 1: </w:t>
      </w:r>
    </w:p>
    <w:p w14:paraId="2CC24CF0" w14:textId="77777777" w:rsidR="00BC14A8" w:rsidRPr="007A4135" w:rsidRDefault="00BC14A8" w:rsidP="00BC14A8">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50E51FA" w14:textId="77777777" w:rsidR="00BC14A8" w:rsidRPr="007A4135" w:rsidRDefault="00BC14A8" w:rsidP="00BC14A8">
      <w:pPr>
        <w:rPr>
          <w:highlight w:val="yellow"/>
        </w:rPr>
      </w:pPr>
      <w:r w:rsidRPr="007A4135">
        <w:rPr>
          <w:highlight w:val="yellow"/>
        </w:rPr>
        <w:t xml:space="preserve">Option 2: </w:t>
      </w:r>
    </w:p>
    <w:p w14:paraId="016BC5E8" w14:textId="77777777" w:rsidR="00BC14A8" w:rsidRPr="007A4135" w:rsidRDefault="00BC14A8" w:rsidP="00BC14A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93FFD8" w14:textId="77777777" w:rsidR="00BC14A8" w:rsidRPr="007A4135" w:rsidRDefault="00BC14A8" w:rsidP="00BC14A8">
      <w:pPr>
        <w:rPr>
          <w:highlight w:val="yellow"/>
        </w:rPr>
      </w:pPr>
      <w:r w:rsidRPr="007A4135">
        <w:rPr>
          <w:highlight w:val="yellow"/>
        </w:rPr>
        <w:t>Details of the AI usage are given below:</w:t>
      </w:r>
    </w:p>
    <w:p w14:paraId="2ECABB8A" w14:textId="77777777" w:rsidR="00BC14A8" w:rsidRPr="007A4135" w:rsidRDefault="00BC14A8" w:rsidP="00BC14A8">
      <w:pPr>
        <w:rPr>
          <w:highlight w:val="yellow"/>
        </w:rPr>
      </w:pPr>
      <w:r w:rsidRPr="007A4135">
        <w:rPr>
          <w:highlight w:val="yellow"/>
        </w:rPr>
        <w:t>1.</w:t>
      </w:r>
    </w:p>
    <w:p w14:paraId="328979B5" w14:textId="77777777" w:rsidR="00BC14A8" w:rsidRPr="007A4135" w:rsidRDefault="00BC14A8" w:rsidP="00BC14A8">
      <w:pPr>
        <w:rPr>
          <w:highlight w:val="yellow"/>
        </w:rPr>
      </w:pPr>
      <w:r w:rsidRPr="007A4135">
        <w:rPr>
          <w:highlight w:val="yellow"/>
        </w:rPr>
        <w:t>2.</w:t>
      </w:r>
    </w:p>
    <w:p w14:paraId="5F0EEB68" w14:textId="77777777" w:rsidR="00BC14A8" w:rsidRPr="00D047BB" w:rsidRDefault="00BC14A8" w:rsidP="00BC14A8">
      <w:r w:rsidRPr="007A4135">
        <w:rPr>
          <w:highlight w:val="yellow"/>
        </w:rPr>
        <w:t>3.</w:t>
      </w:r>
    </w:p>
    <w:p w14:paraId="70010279" w14:textId="77777777" w:rsidR="00BC14A8" w:rsidRPr="00D57D5F" w:rsidRDefault="00BC14A8" w:rsidP="00D57D5F">
      <w:pPr>
        <w:spacing w:line="360" w:lineRule="auto"/>
        <w:ind w:left="-180"/>
        <w:rPr>
          <w:rFonts w:ascii="Times New Roman" w:hAnsi="Times New Roman"/>
          <w:sz w:val="24"/>
          <w:szCs w:val="24"/>
        </w:rPr>
      </w:pPr>
    </w:p>
    <w:p w14:paraId="49D66D5D" w14:textId="77777777" w:rsidR="00D20F6F" w:rsidRPr="00E50A55" w:rsidRDefault="00D20F6F" w:rsidP="002B681A">
      <w:pPr>
        <w:spacing w:line="360" w:lineRule="auto"/>
        <w:ind w:left="-180"/>
        <w:jc w:val="center"/>
        <w:rPr>
          <w:rFonts w:ascii="Times New Roman" w:eastAsia="Calibri" w:hAnsi="Times New Roman"/>
          <w:b/>
          <w:sz w:val="24"/>
          <w:szCs w:val="24"/>
          <w:lang w:val="en-MY"/>
        </w:rPr>
      </w:pPr>
    </w:p>
    <w:p w14:paraId="78955611" w14:textId="49D0D617" w:rsidR="00F37E1F" w:rsidRPr="00F97F05" w:rsidRDefault="00D57D5F" w:rsidP="002B681A">
      <w:pPr>
        <w:pStyle w:val="TFReferencesSection"/>
        <w:spacing w:line="360" w:lineRule="auto"/>
        <w:ind w:left="0" w:firstLine="0"/>
        <w:rPr>
          <w:rFonts w:ascii="Times New Roman" w:hAnsi="Times New Roman"/>
          <w:b/>
          <w:bCs/>
          <w:sz w:val="24"/>
          <w:szCs w:val="24"/>
        </w:rPr>
      </w:pPr>
      <w:r>
        <w:rPr>
          <w:rFonts w:ascii="Times New Roman" w:hAnsi="Times New Roman"/>
          <w:b/>
          <w:bCs/>
          <w:sz w:val="24"/>
          <w:szCs w:val="24"/>
        </w:rPr>
        <w:t xml:space="preserve">7. </w:t>
      </w:r>
      <w:r w:rsidR="00FF0B03" w:rsidRPr="00F97F05">
        <w:rPr>
          <w:rFonts w:ascii="Times New Roman" w:hAnsi="Times New Roman"/>
          <w:b/>
          <w:bCs/>
          <w:sz w:val="24"/>
          <w:szCs w:val="24"/>
        </w:rPr>
        <w:t xml:space="preserve">References </w:t>
      </w:r>
    </w:p>
    <w:p w14:paraId="1413CD61" w14:textId="77777777" w:rsidR="00F37E1F" w:rsidRPr="00E50A55" w:rsidRDefault="00F37E1F" w:rsidP="002B681A">
      <w:pPr>
        <w:pStyle w:val="TFReferencesSection"/>
        <w:numPr>
          <w:ilvl w:val="0"/>
          <w:numId w:val="12"/>
        </w:numPr>
        <w:spacing w:line="360" w:lineRule="auto"/>
        <w:ind w:left="426" w:hanging="426"/>
        <w:rPr>
          <w:rFonts w:ascii="Times New Roman" w:hAnsi="Times New Roman"/>
          <w:sz w:val="24"/>
          <w:szCs w:val="24"/>
        </w:rPr>
      </w:pPr>
      <w:r w:rsidRPr="00E50A55">
        <w:rPr>
          <w:rFonts w:ascii="Times New Roman" w:hAnsi="Times New Roman"/>
          <w:sz w:val="24"/>
          <w:szCs w:val="24"/>
        </w:rPr>
        <w:t>Rong, X., Liu, H. and Li, C., 2022. A proposed method and monitoring system for evaluating workability of Portland cement concrete during mixing. </w:t>
      </w:r>
      <w:proofErr w:type="spellStart"/>
      <w:r w:rsidRPr="00E50A55">
        <w:rPr>
          <w:rFonts w:ascii="Times New Roman" w:hAnsi="Times New Roman"/>
          <w:i/>
          <w:iCs/>
          <w:sz w:val="24"/>
          <w:szCs w:val="24"/>
        </w:rPr>
        <w:t>Heliyon</w:t>
      </w:r>
      <w:proofErr w:type="spellEnd"/>
      <w:r w:rsidRPr="00E50A55">
        <w:rPr>
          <w:rFonts w:ascii="Times New Roman" w:hAnsi="Times New Roman"/>
          <w:sz w:val="24"/>
          <w:szCs w:val="24"/>
        </w:rPr>
        <w:t>. 8(11): e11355.</w:t>
      </w:r>
    </w:p>
    <w:p w14:paraId="7CD1E97E" w14:textId="77777777" w:rsidR="00F37E1F" w:rsidRPr="00367958" w:rsidRDefault="00F37E1F" w:rsidP="002B681A">
      <w:pPr>
        <w:pStyle w:val="TFReferencesSection"/>
        <w:spacing w:line="360" w:lineRule="auto"/>
        <w:ind w:left="426" w:hanging="426"/>
        <w:rPr>
          <w:rFonts w:ascii="Times New Roman" w:hAnsi="Times New Roman"/>
          <w:sz w:val="24"/>
          <w:szCs w:val="24"/>
        </w:rPr>
      </w:pPr>
      <w:r w:rsidRPr="00367958">
        <w:rPr>
          <w:rFonts w:ascii="Times New Roman" w:hAnsi="Times New Roman"/>
          <w:sz w:val="24"/>
          <w:szCs w:val="24"/>
        </w:rPr>
        <w:t xml:space="preserve">[2] DeRousseau, M.A., Kasprzyk, J.R. and Srubar Iii, W.V., 2018. Computational design optimization of concrete mixtures: A review. </w:t>
      </w:r>
      <w:r w:rsidRPr="00367958">
        <w:rPr>
          <w:rFonts w:ascii="Times New Roman" w:hAnsi="Times New Roman"/>
          <w:i/>
          <w:iCs/>
          <w:sz w:val="24"/>
          <w:szCs w:val="24"/>
        </w:rPr>
        <w:t>Cement and Concrete Research.</w:t>
      </w:r>
      <w:r w:rsidRPr="00367958">
        <w:rPr>
          <w:rFonts w:ascii="Times New Roman" w:hAnsi="Times New Roman"/>
          <w:sz w:val="24"/>
          <w:szCs w:val="24"/>
        </w:rPr>
        <w:t xml:space="preserve"> 109: 42-53.</w:t>
      </w:r>
    </w:p>
    <w:p w14:paraId="758B8F44" w14:textId="49D9AEC0" w:rsidR="00F37E1F" w:rsidRPr="00E50A55" w:rsidRDefault="00F37E1F" w:rsidP="002B681A">
      <w:pPr>
        <w:pStyle w:val="TFReferencesSection"/>
        <w:spacing w:line="360" w:lineRule="auto"/>
        <w:ind w:left="360" w:hanging="436"/>
        <w:rPr>
          <w:rFonts w:ascii="Times New Roman" w:hAnsi="Times New Roman"/>
          <w:sz w:val="24"/>
          <w:szCs w:val="24"/>
        </w:rPr>
      </w:pPr>
      <w:r w:rsidRPr="001E0343">
        <w:rPr>
          <w:rFonts w:ascii="Times New Roman" w:hAnsi="Times New Roman"/>
          <w:sz w:val="24"/>
          <w:szCs w:val="24"/>
          <w:highlight w:val="yellow"/>
        </w:rPr>
        <w:t>[</w:t>
      </w:r>
      <w:r w:rsidR="00367958" w:rsidRPr="001E0343">
        <w:rPr>
          <w:rFonts w:ascii="Times New Roman" w:hAnsi="Times New Roman"/>
          <w:sz w:val="24"/>
          <w:szCs w:val="24"/>
          <w:highlight w:val="yellow"/>
        </w:rPr>
        <w:t>3</w:t>
      </w:r>
      <w:r w:rsidRPr="001E0343">
        <w:rPr>
          <w:rFonts w:ascii="Times New Roman" w:hAnsi="Times New Roman"/>
          <w:sz w:val="24"/>
          <w:szCs w:val="24"/>
          <w:highlight w:val="yellow"/>
        </w:rPr>
        <w:t xml:space="preserve">]    </w:t>
      </w:r>
      <w:proofErr w:type="spellStart"/>
      <w:r w:rsidR="00367958" w:rsidRPr="001E0343">
        <w:rPr>
          <w:rFonts w:ascii="Times New Roman" w:hAnsi="Times New Roman"/>
          <w:sz w:val="24"/>
          <w:szCs w:val="24"/>
          <w:highlight w:val="yellow"/>
        </w:rPr>
        <w:t>Almaawali</w:t>
      </w:r>
      <w:proofErr w:type="spellEnd"/>
      <w:r w:rsidR="00367958" w:rsidRPr="001E0343">
        <w:rPr>
          <w:rFonts w:ascii="Times New Roman" w:hAnsi="Times New Roman"/>
          <w:sz w:val="24"/>
          <w:szCs w:val="24"/>
          <w:highlight w:val="yellow"/>
        </w:rPr>
        <w:t xml:space="preserve">, S., </w:t>
      </w:r>
      <w:proofErr w:type="spellStart"/>
      <w:r w:rsidR="00367958" w:rsidRPr="001E0343">
        <w:rPr>
          <w:rFonts w:ascii="Times New Roman" w:hAnsi="Times New Roman"/>
          <w:sz w:val="24"/>
          <w:szCs w:val="24"/>
          <w:highlight w:val="yellow"/>
        </w:rPr>
        <w:t>Aldahdooh</w:t>
      </w:r>
      <w:proofErr w:type="spellEnd"/>
      <w:r w:rsidR="00367958" w:rsidRPr="001E0343">
        <w:rPr>
          <w:rFonts w:ascii="Times New Roman" w:hAnsi="Times New Roman"/>
          <w:sz w:val="24"/>
          <w:szCs w:val="24"/>
          <w:highlight w:val="yellow"/>
        </w:rPr>
        <w:t xml:space="preserve">, M.A., </w:t>
      </w:r>
      <w:proofErr w:type="spellStart"/>
      <w:r w:rsidR="00367958" w:rsidRPr="001E0343">
        <w:rPr>
          <w:rFonts w:ascii="Times New Roman" w:hAnsi="Times New Roman"/>
          <w:sz w:val="24"/>
          <w:szCs w:val="24"/>
          <w:highlight w:val="yellow"/>
        </w:rPr>
        <w:t>Alnaamani</w:t>
      </w:r>
      <w:proofErr w:type="spellEnd"/>
      <w:r w:rsidR="00367958" w:rsidRPr="001E0343">
        <w:rPr>
          <w:rFonts w:ascii="Times New Roman" w:hAnsi="Times New Roman"/>
          <w:sz w:val="24"/>
          <w:szCs w:val="24"/>
          <w:highlight w:val="yellow"/>
        </w:rPr>
        <w:t xml:space="preserve">, S.A., Ibrahim, N.T. and Ng, C.A., 2025. Optimization of sustainable concrete incorporating coarse recycled aggregate using a </w:t>
      </w:r>
      <w:r w:rsidR="00367958" w:rsidRPr="001E0343">
        <w:rPr>
          <w:rFonts w:ascii="Times New Roman" w:hAnsi="Times New Roman"/>
          <w:sz w:val="24"/>
          <w:szCs w:val="24"/>
          <w:highlight w:val="yellow"/>
        </w:rPr>
        <w:lastRenderedPageBreak/>
        <w:t>customized single-factor response surface methodology (CSFRSM) approach. </w:t>
      </w:r>
      <w:r w:rsidR="00367958" w:rsidRPr="001E0343">
        <w:rPr>
          <w:rFonts w:ascii="Times New Roman" w:hAnsi="Times New Roman"/>
          <w:i/>
          <w:iCs/>
          <w:sz w:val="24"/>
          <w:szCs w:val="24"/>
          <w:highlight w:val="yellow"/>
        </w:rPr>
        <w:t>Discover Civil Engineering</w:t>
      </w:r>
      <w:r w:rsidR="00367958" w:rsidRPr="001E0343">
        <w:rPr>
          <w:rFonts w:ascii="Times New Roman" w:hAnsi="Times New Roman"/>
          <w:sz w:val="24"/>
          <w:szCs w:val="24"/>
          <w:highlight w:val="yellow"/>
        </w:rPr>
        <w:t>, </w:t>
      </w:r>
      <w:r w:rsidR="00367958" w:rsidRPr="001E0343">
        <w:rPr>
          <w:rFonts w:ascii="Times New Roman" w:hAnsi="Times New Roman"/>
          <w:i/>
          <w:iCs/>
          <w:sz w:val="24"/>
          <w:szCs w:val="24"/>
          <w:highlight w:val="yellow"/>
        </w:rPr>
        <w:t>2</w:t>
      </w:r>
      <w:r w:rsidR="00367958" w:rsidRPr="001E0343">
        <w:rPr>
          <w:rFonts w:ascii="Times New Roman" w:hAnsi="Times New Roman"/>
          <w:sz w:val="24"/>
          <w:szCs w:val="24"/>
          <w:highlight w:val="yellow"/>
        </w:rPr>
        <w:t>(1): 36.</w:t>
      </w:r>
    </w:p>
    <w:p w14:paraId="06040F27" w14:textId="6F135C92"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367958">
        <w:rPr>
          <w:rFonts w:ascii="Times New Roman" w:hAnsi="Times New Roman"/>
          <w:sz w:val="24"/>
          <w:szCs w:val="24"/>
        </w:rPr>
        <w:t>4</w:t>
      </w:r>
      <w:r w:rsidRPr="00E50A55">
        <w:rPr>
          <w:rFonts w:ascii="Times New Roman" w:hAnsi="Times New Roman"/>
          <w:sz w:val="24"/>
          <w:szCs w:val="24"/>
        </w:rPr>
        <w:t xml:space="preserve">]    Raffoul, S., Garcia, R., </w:t>
      </w:r>
      <w:proofErr w:type="spellStart"/>
      <w:r w:rsidRPr="00E50A55">
        <w:rPr>
          <w:rFonts w:ascii="Times New Roman" w:hAnsi="Times New Roman"/>
          <w:sz w:val="24"/>
          <w:szCs w:val="24"/>
        </w:rPr>
        <w:t>Pilakoutas</w:t>
      </w:r>
      <w:proofErr w:type="spellEnd"/>
      <w:r w:rsidRPr="00E50A55">
        <w:rPr>
          <w:rFonts w:ascii="Times New Roman" w:hAnsi="Times New Roman"/>
          <w:sz w:val="24"/>
          <w:szCs w:val="24"/>
        </w:rPr>
        <w:t xml:space="preserve">, K., Guadagnini, M. and Medina, N.F., 2016. </w:t>
      </w:r>
      <w:proofErr w:type="spellStart"/>
      <w:r w:rsidRPr="00E50A55">
        <w:rPr>
          <w:rFonts w:ascii="Times New Roman" w:hAnsi="Times New Roman"/>
          <w:sz w:val="24"/>
          <w:szCs w:val="24"/>
        </w:rPr>
        <w:t>Optimisation</w:t>
      </w:r>
      <w:proofErr w:type="spellEnd"/>
      <w:r w:rsidRPr="00E50A55">
        <w:rPr>
          <w:rFonts w:ascii="Times New Roman" w:hAnsi="Times New Roman"/>
          <w:sz w:val="24"/>
          <w:szCs w:val="24"/>
        </w:rPr>
        <w:t xml:space="preserve"> of </w:t>
      </w:r>
      <w:proofErr w:type="spellStart"/>
      <w:r w:rsidRPr="00E50A55">
        <w:rPr>
          <w:rFonts w:ascii="Times New Roman" w:hAnsi="Times New Roman"/>
          <w:sz w:val="24"/>
          <w:szCs w:val="24"/>
        </w:rPr>
        <w:t>rubberised</w:t>
      </w:r>
      <w:proofErr w:type="spellEnd"/>
      <w:r w:rsidRPr="00E50A55">
        <w:rPr>
          <w:rFonts w:ascii="Times New Roman" w:hAnsi="Times New Roman"/>
          <w:sz w:val="24"/>
          <w:szCs w:val="24"/>
        </w:rPr>
        <w:t xml:space="preserve"> concrete with high rubber content: An experimental investigation. </w:t>
      </w:r>
      <w:r w:rsidRPr="00E50A55">
        <w:rPr>
          <w:rFonts w:ascii="Times New Roman" w:hAnsi="Times New Roman"/>
          <w:i/>
          <w:iCs/>
          <w:sz w:val="24"/>
          <w:szCs w:val="24"/>
        </w:rPr>
        <w:t>Construction and Building Materials</w:t>
      </w:r>
      <w:r w:rsidRPr="00E50A55">
        <w:rPr>
          <w:rFonts w:ascii="Times New Roman" w:hAnsi="Times New Roman"/>
          <w:sz w:val="24"/>
          <w:szCs w:val="24"/>
        </w:rPr>
        <w:t>. 124: 391-404.</w:t>
      </w:r>
    </w:p>
    <w:p w14:paraId="1D84320F" w14:textId="6D1F22E1"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367958">
        <w:rPr>
          <w:rFonts w:ascii="Times New Roman" w:hAnsi="Times New Roman"/>
          <w:sz w:val="24"/>
          <w:szCs w:val="24"/>
        </w:rPr>
        <w:t>5</w:t>
      </w:r>
      <w:r w:rsidRPr="00E50A55">
        <w:rPr>
          <w:rFonts w:ascii="Times New Roman" w:hAnsi="Times New Roman"/>
          <w:sz w:val="24"/>
          <w:szCs w:val="24"/>
        </w:rPr>
        <w:t xml:space="preserve">]     </w:t>
      </w:r>
      <w:proofErr w:type="spellStart"/>
      <w:r w:rsidRPr="00E50A55">
        <w:rPr>
          <w:rFonts w:ascii="Times New Roman" w:hAnsi="Times New Roman"/>
          <w:sz w:val="24"/>
          <w:szCs w:val="24"/>
        </w:rPr>
        <w:t>Joshaghani</w:t>
      </w:r>
      <w:proofErr w:type="spellEnd"/>
      <w:r w:rsidRPr="00E50A55">
        <w:rPr>
          <w:rFonts w:ascii="Times New Roman" w:hAnsi="Times New Roman"/>
          <w:sz w:val="24"/>
          <w:szCs w:val="24"/>
        </w:rPr>
        <w:t xml:space="preserve">, A., </w:t>
      </w:r>
      <w:proofErr w:type="spellStart"/>
      <w:r w:rsidRPr="00E50A55">
        <w:rPr>
          <w:rFonts w:ascii="Times New Roman" w:hAnsi="Times New Roman"/>
          <w:sz w:val="24"/>
          <w:szCs w:val="24"/>
        </w:rPr>
        <w:t>Ramezanianpour</w:t>
      </w:r>
      <w:proofErr w:type="spellEnd"/>
      <w:r w:rsidRPr="00E50A55">
        <w:rPr>
          <w:rFonts w:ascii="Times New Roman" w:hAnsi="Times New Roman"/>
          <w:sz w:val="24"/>
          <w:szCs w:val="24"/>
        </w:rPr>
        <w:t xml:space="preserve">, A.A., </w:t>
      </w:r>
      <w:proofErr w:type="spellStart"/>
      <w:r w:rsidRPr="00E50A55">
        <w:rPr>
          <w:rFonts w:ascii="Times New Roman" w:hAnsi="Times New Roman"/>
          <w:sz w:val="24"/>
          <w:szCs w:val="24"/>
        </w:rPr>
        <w:t>Ataei</w:t>
      </w:r>
      <w:proofErr w:type="spellEnd"/>
      <w:r w:rsidRPr="00E50A55">
        <w:rPr>
          <w:rFonts w:ascii="Times New Roman" w:hAnsi="Times New Roman"/>
          <w:sz w:val="24"/>
          <w:szCs w:val="24"/>
        </w:rPr>
        <w:t xml:space="preserve">, O. and Golroo, A., 2015. Optimizing pervious concrete pavement mixture design by using the Taguchi method. </w:t>
      </w:r>
      <w:r w:rsidRPr="00E50A55">
        <w:rPr>
          <w:rFonts w:ascii="Times New Roman" w:hAnsi="Times New Roman"/>
          <w:i/>
          <w:iCs/>
          <w:sz w:val="24"/>
          <w:szCs w:val="24"/>
        </w:rPr>
        <w:t xml:space="preserve">Construction and Building Materials. </w:t>
      </w:r>
      <w:r w:rsidRPr="00E50A55">
        <w:rPr>
          <w:rFonts w:ascii="Times New Roman" w:hAnsi="Times New Roman"/>
          <w:sz w:val="24"/>
          <w:szCs w:val="24"/>
        </w:rPr>
        <w:t>101: 317-325.</w:t>
      </w:r>
    </w:p>
    <w:p w14:paraId="0E46CA9D" w14:textId="15CA08D8" w:rsidR="00F37E1F" w:rsidRPr="00E50A55"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367958">
        <w:rPr>
          <w:rFonts w:ascii="Times New Roman" w:hAnsi="Times New Roman"/>
          <w:sz w:val="24"/>
          <w:szCs w:val="24"/>
        </w:rPr>
        <w:t>6</w:t>
      </w:r>
      <w:r w:rsidRPr="00E50A55">
        <w:rPr>
          <w:rFonts w:ascii="Times New Roman" w:hAnsi="Times New Roman"/>
          <w:sz w:val="24"/>
          <w:szCs w:val="24"/>
        </w:rPr>
        <w:t xml:space="preserve">] Ishaq, M.S., Hussain, M.M., Siddique Afridi, M., Ali, G., Khattak, M., Ahmad, S. and Shakirullah, 2014. In vitro phytochemical, antibacterial, and antifungal activities of leaf, stem, and root extracts of Adiantum </w:t>
      </w:r>
      <w:proofErr w:type="spellStart"/>
      <w:r w:rsidRPr="00E50A55">
        <w:rPr>
          <w:rFonts w:ascii="Times New Roman" w:hAnsi="Times New Roman"/>
          <w:sz w:val="24"/>
          <w:szCs w:val="24"/>
        </w:rPr>
        <w:t>capillus</w:t>
      </w:r>
      <w:proofErr w:type="spellEnd"/>
      <w:r w:rsidRPr="00E50A55">
        <w:rPr>
          <w:rFonts w:ascii="Times New Roman" w:hAnsi="Times New Roman"/>
          <w:sz w:val="24"/>
          <w:szCs w:val="24"/>
        </w:rPr>
        <w:t xml:space="preserve"> veneris. </w:t>
      </w:r>
      <w:r w:rsidRPr="00E50A55">
        <w:rPr>
          <w:rFonts w:ascii="Times New Roman" w:hAnsi="Times New Roman"/>
          <w:i/>
          <w:iCs/>
          <w:sz w:val="24"/>
          <w:szCs w:val="24"/>
        </w:rPr>
        <w:t>The Scientific World Journal</w:t>
      </w:r>
      <w:r w:rsidRPr="00E50A55">
        <w:rPr>
          <w:rFonts w:ascii="Times New Roman" w:hAnsi="Times New Roman"/>
          <w:sz w:val="24"/>
          <w:szCs w:val="24"/>
        </w:rPr>
        <w:t>. 2014(1): 269793.</w:t>
      </w:r>
    </w:p>
    <w:p w14:paraId="3E7912FD" w14:textId="680A9352"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EE2582">
        <w:rPr>
          <w:rFonts w:ascii="Times New Roman" w:hAnsi="Times New Roman"/>
          <w:sz w:val="24"/>
          <w:szCs w:val="24"/>
        </w:rPr>
        <w:t>7</w:t>
      </w:r>
      <w:r w:rsidRPr="00E50A55">
        <w:rPr>
          <w:rFonts w:ascii="Times New Roman" w:hAnsi="Times New Roman"/>
          <w:sz w:val="24"/>
          <w:szCs w:val="24"/>
        </w:rPr>
        <w:t xml:space="preserve">]   </w:t>
      </w:r>
      <w:proofErr w:type="spellStart"/>
      <w:r w:rsidRPr="00E50A55">
        <w:rPr>
          <w:rFonts w:ascii="Times New Roman" w:hAnsi="Times New Roman"/>
          <w:sz w:val="24"/>
          <w:szCs w:val="24"/>
        </w:rPr>
        <w:t>Pannem</w:t>
      </w:r>
      <w:proofErr w:type="spellEnd"/>
      <w:r w:rsidRPr="00E50A55">
        <w:rPr>
          <w:rFonts w:ascii="Times New Roman" w:hAnsi="Times New Roman"/>
          <w:sz w:val="24"/>
          <w:szCs w:val="24"/>
        </w:rPr>
        <w:t>, R. and Kumar, P.P., 2019. Comparative study of self-compacting concrete containing lightweight and normal aggregates. </w:t>
      </w:r>
      <w:r w:rsidRPr="00E50A55">
        <w:rPr>
          <w:rFonts w:ascii="Times New Roman" w:hAnsi="Times New Roman"/>
          <w:i/>
          <w:iCs/>
          <w:sz w:val="24"/>
          <w:szCs w:val="24"/>
        </w:rPr>
        <w:t>Slovak Journal of Civil Engineering</w:t>
      </w:r>
      <w:r w:rsidRPr="00E50A55">
        <w:rPr>
          <w:rFonts w:ascii="Times New Roman" w:hAnsi="Times New Roman"/>
          <w:sz w:val="24"/>
          <w:szCs w:val="24"/>
        </w:rPr>
        <w:t>. 27(2): 1-8.</w:t>
      </w:r>
    </w:p>
    <w:p w14:paraId="4591673F" w14:textId="57592636"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EE2582">
        <w:rPr>
          <w:rFonts w:ascii="Times New Roman" w:hAnsi="Times New Roman"/>
          <w:sz w:val="24"/>
          <w:szCs w:val="24"/>
        </w:rPr>
        <w:t>8</w:t>
      </w:r>
      <w:r w:rsidRPr="00E50A55">
        <w:rPr>
          <w:rFonts w:ascii="Times New Roman" w:hAnsi="Times New Roman"/>
          <w:sz w:val="24"/>
          <w:szCs w:val="24"/>
        </w:rPr>
        <w:t>]     Li, Z., Lu, D. and Gao, X., 2021. Optimization of mixture proportions by statistical experimental design using response surface method-A review. </w:t>
      </w:r>
      <w:r w:rsidRPr="00E50A55">
        <w:rPr>
          <w:rFonts w:ascii="Times New Roman" w:hAnsi="Times New Roman"/>
          <w:i/>
          <w:iCs/>
          <w:sz w:val="24"/>
          <w:szCs w:val="24"/>
        </w:rPr>
        <w:t>Journal of Building Engineering</w:t>
      </w:r>
      <w:r w:rsidRPr="00E50A55">
        <w:rPr>
          <w:rFonts w:ascii="Times New Roman" w:hAnsi="Times New Roman"/>
          <w:sz w:val="24"/>
          <w:szCs w:val="24"/>
        </w:rPr>
        <w:t>. 36: 102101.</w:t>
      </w:r>
    </w:p>
    <w:p w14:paraId="12517398" w14:textId="086E91E2" w:rsidR="00F37E1F" w:rsidRPr="00127976" w:rsidRDefault="00F37E1F" w:rsidP="002B681A">
      <w:pPr>
        <w:pStyle w:val="TFReferencesSection"/>
        <w:spacing w:line="360" w:lineRule="auto"/>
        <w:rPr>
          <w:rFonts w:ascii="Times New Roman" w:hAnsi="Times New Roman"/>
          <w:sz w:val="24"/>
          <w:szCs w:val="24"/>
        </w:rPr>
      </w:pPr>
      <w:r w:rsidRPr="00127976">
        <w:rPr>
          <w:rFonts w:ascii="Times New Roman" w:hAnsi="Times New Roman"/>
          <w:sz w:val="24"/>
          <w:szCs w:val="24"/>
        </w:rPr>
        <w:t>[</w:t>
      </w:r>
      <w:r w:rsidR="00127976">
        <w:rPr>
          <w:rFonts w:ascii="Times New Roman" w:hAnsi="Times New Roman"/>
          <w:sz w:val="24"/>
          <w:szCs w:val="24"/>
        </w:rPr>
        <w:t>9</w:t>
      </w:r>
      <w:r w:rsidR="00F76FCD" w:rsidRPr="00127976">
        <w:rPr>
          <w:rFonts w:ascii="Times New Roman" w:hAnsi="Times New Roman"/>
          <w:sz w:val="24"/>
          <w:szCs w:val="24"/>
        </w:rPr>
        <w:t>] Rahman</w:t>
      </w:r>
      <w:r w:rsidRPr="00127976">
        <w:rPr>
          <w:rFonts w:ascii="Times New Roman" w:hAnsi="Times New Roman"/>
          <w:sz w:val="24"/>
          <w:szCs w:val="24"/>
        </w:rPr>
        <w:t>, S.H.A., Choudhury, J.P., Ahmad, A.L. and Kamaruddin, A.H., 2007. Optimization studies on acid hydrolysis of oil palm empty fruit bunch fiber for production of xylose. </w:t>
      </w:r>
      <w:r w:rsidRPr="00127976">
        <w:rPr>
          <w:rFonts w:ascii="Times New Roman" w:hAnsi="Times New Roman"/>
          <w:i/>
          <w:iCs/>
          <w:sz w:val="24"/>
          <w:szCs w:val="24"/>
        </w:rPr>
        <w:t>Bioresource technology</w:t>
      </w:r>
      <w:r w:rsidRPr="00127976">
        <w:rPr>
          <w:rFonts w:ascii="Times New Roman" w:hAnsi="Times New Roman"/>
          <w:sz w:val="24"/>
          <w:szCs w:val="24"/>
        </w:rPr>
        <w:t>. 98(3): 554-559.</w:t>
      </w:r>
    </w:p>
    <w:p w14:paraId="0BDE9CE4" w14:textId="0CFD40D4"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127976">
        <w:rPr>
          <w:rFonts w:ascii="Times New Roman" w:hAnsi="Times New Roman"/>
          <w:sz w:val="24"/>
          <w:szCs w:val="24"/>
        </w:rPr>
        <w:t>10</w:t>
      </w:r>
      <w:r w:rsidRPr="00E50A55">
        <w:rPr>
          <w:rFonts w:ascii="Times New Roman" w:hAnsi="Times New Roman"/>
          <w:sz w:val="24"/>
          <w:szCs w:val="24"/>
        </w:rPr>
        <w:t>]   Hatem, M., Al-</w:t>
      </w:r>
      <w:proofErr w:type="spellStart"/>
      <w:r w:rsidRPr="00E50A55">
        <w:rPr>
          <w:rFonts w:ascii="Times New Roman" w:hAnsi="Times New Roman"/>
          <w:sz w:val="24"/>
          <w:szCs w:val="24"/>
        </w:rPr>
        <w:t>Gburi</w:t>
      </w:r>
      <w:proofErr w:type="spellEnd"/>
      <w:r w:rsidRPr="00E50A55">
        <w:rPr>
          <w:rFonts w:ascii="Times New Roman" w:hAnsi="Times New Roman"/>
          <w:sz w:val="24"/>
          <w:szCs w:val="24"/>
        </w:rPr>
        <w:t xml:space="preserve">, M., Al-Ansari, N., Jonasson, J.E., Pusch, R. and Knutsson, S., 2012. Design of concrete mixes by systematic steps and ANN. </w:t>
      </w:r>
      <w:r w:rsidRPr="00E50A55">
        <w:rPr>
          <w:rFonts w:ascii="Times New Roman" w:hAnsi="Times New Roman"/>
          <w:i/>
          <w:iCs/>
          <w:sz w:val="24"/>
          <w:szCs w:val="24"/>
        </w:rPr>
        <w:t>Journal of Advanced Science and Engineering Research.</w:t>
      </w:r>
      <w:r w:rsidRPr="00E50A55">
        <w:rPr>
          <w:rFonts w:ascii="Times New Roman" w:hAnsi="Times New Roman"/>
          <w:sz w:val="24"/>
          <w:szCs w:val="24"/>
        </w:rPr>
        <w:t xml:space="preserve"> 2(4): 232-251.</w:t>
      </w:r>
    </w:p>
    <w:p w14:paraId="015D8B50" w14:textId="1A40881B" w:rsidR="0041053C" w:rsidRDefault="0041053C" w:rsidP="0041053C">
      <w:pPr>
        <w:pStyle w:val="TFReferencesSection"/>
        <w:spacing w:line="360" w:lineRule="auto"/>
        <w:rPr>
          <w:rFonts w:ascii="Times New Roman" w:hAnsi="Times New Roman"/>
          <w:sz w:val="24"/>
          <w:szCs w:val="24"/>
        </w:rPr>
      </w:pPr>
      <w:r>
        <w:rPr>
          <w:rFonts w:ascii="Times New Roman" w:hAnsi="Times New Roman"/>
          <w:sz w:val="24"/>
          <w:szCs w:val="24"/>
        </w:rPr>
        <w:t>[</w:t>
      </w:r>
      <w:r w:rsidR="00127976">
        <w:rPr>
          <w:rFonts w:ascii="Times New Roman" w:hAnsi="Times New Roman"/>
          <w:sz w:val="24"/>
          <w:szCs w:val="24"/>
        </w:rPr>
        <w:t>11</w:t>
      </w:r>
      <w:r>
        <w:rPr>
          <w:rFonts w:ascii="Times New Roman" w:hAnsi="Times New Roman"/>
          <w:sz w:val="24"/>
          <w:szCs w:val="24"/>
        </w:rPr>
        <w:t xml:space="preserve">] </w:t>
      </w:r>
      <w:r w:rsidRPr="00E95F58">
        <w:rPr>
          <w:rFonts w:ascii="Times New Roman" w:hAnsi="Times New Roman"/>
          <w:sz w:val="24"/>
        </w:rPr>
        <w:t>Khademi F, Jamal SM, Deshpande N, Londhe S. Predicting strength of recycled aggregate concrete using artificial neural network, adaptive neuro-fuzzy inference system and multiple linear regression. Int J Sustain Built Environ. 2016;5(2):355–69.</w:t>
      </w:r>
    </w:p>
    <w:p w14:paraId="5232C933" w14:textId="227EFA22" w:rsidR="0041053C" w:rsidRPr="00E50A55" w:rsidRDefault="0041053C" w:rsidP="0041053C">
      <w:pPr>
        <w:pStyle w:val="TFReferencesSection"/>
        <w:spacing w:line="360" w:lineRule="auto"/>
        <w:rPr>
          <w:rFonts w:ascii="Times New Roman" w:hAnsi="Times New Roman"/>
          <w:sz w:val="24"/>
          <w:szCs w:val="24"/>
        </w:rPr>
      </w:pPr>
      <w:r>
        <w:rPr>
          <w:rFonts w:ascii="Times New Roman" w:hAnsi="Times New Roman"/>
          <w:sz w:val="24"/>
          <w:szCs w:val="24"/>
        </w:rPr>
        <w:t>[</w:t>
      </w:r>
      <w:r w:rsidR="00127976">
        <w:rPr>
          <w:rFonts w:ascii="Times New Roman" w:hAnsi="Times New Roman"/>
          <w:sz w:val="24"/>
          <w:szCs w:val="24"/>
        </w:rPr>
        <w:t>12</w:t>
      </w:r>
      <w:r>
        <w:rPr>
          <w:rFonts w:ascii="Times New Roman" w:hAnsi="Times New Roman"/>
          <w:sz w:val="24"/>
          <w:szCs w:val="24"/>
        </w:rPr>
        <w:t xml:space="preserve">] </w:t>
      </w:r>
      <w:proofErr w:type="spellStart"/>
      <w:r w:rsidRPr="00E95F58">
        <w:rPr>
          <w:rFonts w:ascii="Times New Roman" w:hAnsi="Times New Roman"/>
          <w:sz w:val="24"/>
        </w:rPr>
        <w:t>Rizalman</w:t>
      </w:r>
      <w:proofErr w:type="spellEnd"/>
      <w:r w:rsidRPr="00E95F58">
        <w:rPr>
          <w:rFonts w:ascii="Times New Roman" w:hAnsi="Times New Roman"/>
          <w:sz w:val="24"/>
        </w:rPr>
        <w:t xml:space="preserve"> AN, Lee CC. Comparison of Artificial Neural Network (ANN) and Response Surface Methodology (RSM) in predicting the compressive strength of POFA concrete. Appl Model Simul. </w:t>
      </w:r>
      <w:r w:rsidR="00F76FCD" w:rsidRPr="00E95F58">
        <w:rPr>
          <w:rFonts w:ascii="Times New Roman" w:hAnsi="Times New Roman"/>
          <w:sz w:val="24"/>
        </w:rPr>
        <w:t>2020; 4:210</w:t>
      </w:r>
      <w:r w:rsidRPr="00E95F58">
        <w:rPr>
          <w:rFonts w:ascii="Times New Roman" w:hAnsi="Times New Roman"/>
          <w:sz w:val="24"/>
        </w:rPr>
        <w:t>–6.</w:t>
      </w:r>
    </w:p>
    <w:p w14:paraId="717EA59A" w14:textId="3FB137BE"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CD36DE">
        <w:rPr>
          <w:rFonts w:ascii="Times New Roman" w:hAnsi="Times New Roman"/>
          <w:sz w:val="24"/>
          <w:szCs w:val="24"/>
        </w:rPr>
        <w:t>13</w:t>
      </w:r>
      <w:r w:rsidRPr="00E50A55">
        <w:rPr>
          <w:rFonts w:ascii="Times New Roman" w:hAnsi="Times New Roman"/>
          <w:sz w:val="24"/>
          <w:szCs w:val="24"/>
        </w:rPr>
        <w:t xml:space="preserve">]    </w:t>
      </w:r>
      <w:proofErr w:type="spellStart"/>
      <w:r w:rsidRPr="00E50A55">
        <w:rPr>
          <w:rFonts w:ascii="Times New Roman" w:hAnsi="Times New Roman"/>
          <w:sz w:val="24"/>
          <w:szCs w:val="24"/>
        </w:rPr>
        <w:t>Tolmatti</w:t>
      </w:r>
      <w:proofErr w:type="spellEnd"/>
      <w:r w:rsidRPr="00E50A55">
        <w:rPr>
          <w:rFonts w:ascii="Times New Roman" w:hAnsi="Times New Roman"/>
          <w:sz w:val="24"/>
          <w:szCs w:val="24"/>
        </w:rPr>
        <w:t>, S.S., Jadhav, S.J., Jadhav, S.S. and Maske, M.M., 2021. Concrete mix design using particle packing method: Literature review, analysis, and computation. </w:t>
      </w:r>
      <w:r w:rsidRPr="00E50A55">
        <w:rPr>
          <w:rFonts w:ascii="Times New Roman" w:hAnsi="Times New Roman"/>
          <w:i/>
          <w:iCs/>
          <w:sz w:val="24"/>
          <w:szCs w:val="24"/>
        </w:rPr>
        <w:t xml:space="preserve">International </w:t>
      </w:r>
      <w:r w:rsidRPr="00E50A55">
        <w:rPr>
          <w:rFonts w:ascii="Times New Roman" w:hAnsi="Times New Roman"/>
          <w:i/>
          <w:iCs/>
          <w:sz w:val="24"/>
          <w:szCs w:val="24"/>
        </w:rPr>
        <w:lastRenderedPageBreak/>
        <w:t>Journal of Informatics, Information System and Computer Engineering (INJIISCOM).</w:t>
      </w:r>
      <w:r w:rsidRPr="00E50A55">
        <w:rPr>
          <w:rFonts w:ascii="Times New Roman" w:hAnsi="Times New Roman"/>
          <w:sz w:val="24"/>
          <w:szCs w:val="24"/>
        </w:rPr>
        <w:t> 2(1): 83-102.</w:t>
      </w:r>
    </w:p>
    <w:p w14:paraId="07A31FDD" w14:textId="2B07A195"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CD36DE">
        <w:rPr>
          <w:rFonts w:ascii="Times New Roman" w:hAnsi="Times New Roman"/>
          <w:sz w:val="24"/>
          <w:szCs w:val="24"/>
        </w:rPr>
        <w:t>14</w:t>
      </w:r>
      <w:r w:rsidRPr="00E50A55">
        <w:rPr>
          <w:rFonts w:ascii="Times New Roman" w:hAnsi="Times New Roman"/>
          <w:sz w:val="24"/>
          <w:szCs w:val="24"/>
        </w:rPr>
        <w:t xml:space="preserve">]   Kumar, D., Kumar, A., Kumar, P., and Bains, N.S., 2017. Comparative Study of ACI and BIS Methods of Concrete Mix Design and Demonstration of Cracking Pattern of Concrete Specimens. </w:t>
      </w:r>
      <w:r w:rsidRPr="00E50A55">
        <w:rPr>
          <w:rFonts w:ascii="Times New Roman" w:hAnsi="Times New Roman"/>
          <w:i/>
          <w:iCs/>
          <w:sz w:val="24"/>
          <w:szCs w:val="24"/>
        </w:rPr>
        <w:t>International Journal of Science and Research (IJSR).</w:t>
      </w:r>
      <w:r w:rsidRPr="00E50A55">
        <w:rPr>
          <w:rFonts w:ascii="Times New Roman" w:hAnsi="Times New Roman"/>
          <w:sz w:val="24"/>
          <w:szCs w:val="24"/>
        </w:rPr>
        <w:t xml:space="preserve"> 6(12): 543–546.</w:t>
      </w:r>
    </w:p>
    <w:p w14:paraId="153B363E" w14:textId="70FFB884"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6F20F1">
        <w:rPr>
          <w:rFonts w:ascii="Times New Roman" w:hAnsi="Times New Roman"/>
          <w:sz w:val="24"/>
          <w:szCs w:val="24"/>
        </w:rPr>
        <w:t>15</w:t>
      </w:r>
      <w:r w:rsidRPr="00E50A55">
        <w:rPr>
          <w:rFonts w:ascii="Times New Roman" w:hAnsi="Times New Roman"/>
          <w:sz w:val="24"/>
          <w:szCs w:val="24"/>
        </w:rPr>
        <w:t xml:space="preserve">]    </w:t>
      </w:r>
      <w:proofErr w:type="spellStart"/>
      <w:r w:rsidRPr="00E50A55">
        <w:rPr>
          <w:rFonts w:ascii="Times New Roman" w:hAnsi="Times New Roman"/>
          <w:sz w:val="24"/>
          <w:szCs w:val="24"/>
        </w:rPr>
        <w:t>Nwofor</w:t>
      </w:r>
      <w:proofErr w:type="spellEnd"/>
      <w:r w:rsidRPr="00E50A55">
        <w:rPr>
          <w:rFonts w:ascii="Times New Roman" w:hAnsi="Times New Roman"/>
          <w:sz w:val="24"/>
          <w:szCs w:val="24"/>
        </w:rPr>
        <w:t xml:space="preserve">, T.C., </w:t>
      </w:r>
      <w:proofErr w:type="spellStart"/>
      <w:r w:rsidRPr="00E50A55">
        <w:rPr>
          <w:rFonts w:ascii="Times New Roman" w:hAnsi="Times New Roman"/>
          <w:sz w:val="24"/>
          <w:szCs w:val="24"/>
        </w:rPr>
        <w:t>Eme</w:t>
      </w:r>
      <w:proofErr w:type="spellEnd"/>
      <w:r w:rsidRPr="00E50A55">
        <w:rPr>
          <w:rFonts w:ascii="Times New Roman" w:hAnsi="Times New Roman"/>
          <w:sz w:val="24"/>
          <w:szCs w:val="24"/>
        </w:rPr>
        <w:t>, D.B. and Eme, D.B., 2016. Comparative analysis of strength of concrete produced from different fine aggregates. </w:t>
      </w:r>
      <w:r w:rsidRPr="00E50A55">
        <w:rPr>
          <w:rFonts w:ascii="Times New Roman" w:hAnsi="Times New Roman"/>
          <w:i/>
          <w:iCs/>
          <w:sz w:val="24"/>
          <w:szCs w:val="24"/>
        </w:rPr>
        <w:t>International Journal of Civil Engineering</w:t>
      </w:r>
      <w:r w:rsidRPr="00E50A55">
        <w:rPr>
          <w:rFonts w:ascii="Times New Roman" w:hAnsi="Times New Roman"/>
          <w:sz w:val="24"/>
          <w:szCs w:val="24"/>
        </w:rPr>
        <w:t>. 3(1): 1-4.</w:t>
      </w:r>
    </w:p>
    <w:p w14:paraId="1B9CB687" w14:textId="607DCC39"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2F29E8">
        <w:rPr>
          <w:rFonts w:ascii="Times New Roman" w:hAnsi="Times New Roman"/>
          <w:sz w:val="24"/>
          <w:szCs w:val="24"/>
        </w:rPr>
        <w:t>16</w:t>
      </w:r>
      <w:r w:rsidRPr="00E50A55">
        <w:rPr>
          <w:rFonts w:ascii="Times New Roman" w:hAnsi="Times New Roman"/>
          <w:sz w:val="24"/>
          <w:szCs w:val="24"/>
        </w:rPr>
        <w:t>]    Ashish, D.K. and Verma, S.K., 2019. An overview on mixture design of self‐compacting concrete. </w:t>
      </w:r>
      <w:r w:rsidRPr="00E50A55">
        <w:rPr>
          <w:rFonts w:ascii="Times New Roman" w:hAnsi="Times New Roman"/>
          <w:i/>
          <w:iCs/>
          <w:sz w:val="24"/>
          <w:szCs w:val="24"/>
        </w:rPr>
        <w:t>Structural Concrete</w:t>
      </w:r>
      <w:r w:rsidRPr="00E50A55">
        <w:rPr>
          <w:rFonts w:ascii="Times New Roman" w:hAnsi="Times New Roman"/>
          <w:sz w:val="24"/>
          <w:szCs w:val="24"/>
        </w:rPr>
        <w:t>. </w:t>
      </w:r>
      <w:r w:rsidRPr="00E50A55">
        <w:rPr>
          <w:rFonts w:ascii="Times New Roman" w:hAnsi="Times New Roman"/>
          <w:i/>
          <w:iCs/>
          <w:sz w:val="24"/>
          <w:szCs w:val="24"/>
        </w:rPr>
        <w:t>20</w:t>
      </w:r>
      <w:r w:rsidRPr="00E50A55">
        <w:rPr>
          <w:rFonts w:ascii="Times New Roman" w:hAnsi="Times New Roman"/>
          <w:sz w:val="24"/>
          <w:szCs w:val="24"/>
        </w:rPr>
        <w:t>(1): 371-395.</w:t>
      </w:r>
    </w:p>
    <w:p w14:paraId="0455762C" w14:textId="05ECC4B9"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2F29E8">
        <w:rPr>
          <w:rFonts w:ascii="Times New Roman" w:hAnsi="Times New Roman"/>
          <w:sz w:val="24"/>
          <w:szCs w:val="24"/>
        </w:rPr>
        <w:t>17</w:t>
      </w:r>
      <w:r w:rsidRPr="00E50A55">
        <w:rPr>
          <w:rFonts w:ascii="Times New Roman" w:hAnsi="Times New Roman"/>
          <w:sz w:val="24"/>
          <w:szCs w:val="24"/>
        </w:rPr>
        <w:t>]   Ashish, D.K. and Verma, S.K., 2019. Determination of optimum mixture design method for self-compacting concrete: Validation of method with experimental results. </w:t>
      </w:r>
      <w:r w:rsidRPr="00E50A55">
        <w:rPr>
          <w:rFonts w:ascii="Times New Roman" w:hAnsi="Times New Roman"/>
          <w:i/>
          <w:iCs/>
          <w:sz w:val="24"/>
          <w:szCs w:val="24"/>
        </w:rPr>
        <w:t>Construction and Building Materials</w:t>
      </w:r>
      <w:r w:rsidRPr="00E50A55">
        <w:rPr>
          <w:rFonts w:ascii="Times New Roman" w:hAnsi="Times New Roman"/>
          <w:sz w:val="24"/>
          <w:szCs w:val="24"/>
        </w:rPr>
        <w:t>. 217: 664-678.</w:t>
      </w:r>
    </w:p>
    <w:p w14:paraId="585D7B52" w14:textId="35AC0235"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2F29E8">
        <w:rPr>
          <w:rFonts w:ascii="Times New Roman" w:hAnsi="Times New Roman"/>
          <w:sz w:val="24"/>
          <w:szCs w:val="24"/>
        </w:rPr>
        <w:t>18</w:t>
      </w:r>
      <w:r w:rsidRPr="00E50A55">
        <w:rPr>
          <w:rFonts w:ascii="Times New Roman" w:hAnsi="Times New Roman"/>
          <w:sz w:val="24"/>
          <w:szCs w:val="24"/>
        </w:rPr>
        <w:t>]   Ashish, D.K. and Verma, S.K., 2019. Cementing efficiency of flash and rotary-calcined metakaolin in concrete. </w:t>
      </w:r>
      <w:r w:rsidRPr="00E50A55">
        <w:rPr>
          <w:rFonts w:ascii="Times New Roman" w:hAnsi="Times New Roman"/>
          <w:i/>
          <w:iCs/>
          <w:sz w:val="24"/>
          <w:szCs w:val="24"/>
        </w:rPr>
        <w:t>Journal of Materials in Civil Engineering</w:t>
      </w:r>
      <w:r w:rsidRPr="00E50A55">
        <w:rPr>
          <w:rFonts w:ascii="Times New Roman" w:hAnsi="Times New Roman"/>
          <w:sz w:val="24"/>
          <w:szCs w:val="24"/>
        </w:rPr>
        <w:t>. 31(12): 04019307.</w:t>
      </w:r>
    </w:p>
    <w:p w14:paraId="5B8FFAEC" w14:textId="24CEDC63"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2F29E8">
        <w:rPr>
          <w:rFonts w:ascii="Times New Roman" w:hAnsi="Times New Roman"/>
          <w:sz w:val="24"/>
          <w:szCs w:val="24"/>
        </w:rPr>
        <w:t>19</w:t>
      </w:r>
      <w:r w:rsidRPr="00E50A55">
        <w:rPr>
          <w:rFonts w:ascii="Times New Roman" w:hAnsi="Times New Roman"/>
          <w:sz w:val="24"/>
          <w:szCs w:val="24"/>
        </w:rPr>
        <w:t>]   Ashish, D.K. and Verma, S.K., 2021. Robustness of self-compacting concrete containing waste foundry sand and metakaolin: A sustainable approach. </w:t>
      </w:r>
      <w:r w:rsidRPr="00E50A55">
        <w:rPr>
          <w:rFonts w:ascii="Times New Roman" w:hAnsi="Times New Roman"/>
          <w:i/>
          <w:iCs/>
          <w:sz w:val="24"/>
          <w:szCs w:val="24"/>
        </w:rPr>
        <w:t>Journal of Hazardous Materials</w:t>
      </w:r>
      <w:r w:rsidRPr="00E50A55">
        <w:rPr>
          <w:rFonts w:ascii="Times New Roman" w:hAnsi="Times New Roman"/>
          <w:sz w:val="24"/>
          <w:szCs w:val="24"/>
        </w:rPr>
        <w:t>. 401: 123329.</w:t>
      </w:r>
    </w:p>
    <w:p w14:paraId="5A8093B0" w14:textId="240501D6" w:rsidR="00F37E1F"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2F29E8">
        <w:rPr>
          <w:rFonts w:ascii="Times New Roman" w:hAnsi="Times New Roman"/>
          <w:sz w:val="24"/>
          <w:szCs w:val="24"/>
        </w:rPr>
        <w:t>20</w:t>
      </w:r>
      <w:r w:rsidRPr="00E50A55">
        <w:rPr>
          <w:rFonts w:ascii="Times New Roman" w:hAnsi="Times New Roman"/>
          <w:sz w:val="24"/>
          <w:szCs w:val="24"/>
        </w:rPr>
        <w:t xml:space="preserve">]   Adhikary, S.K., Ashish, D.K., Sharma, H., Patel, J., </w:t>
      </w:r>
      <w:proofErr w:type="spellStart"/>
      <w:r w:rsidRPr="00E50A55">
        <w:rPr>
          <w:rFonts w:ascii="Times New Roman" w:hAnsi="Times New Roman"/>
          <w:sz w:val="24"/>
          <w:szCs w:val="24"/>
        </w:rPr>
        <w:t>Rudžionis</w:t>
      </w:r>
      <w:proofErr w:type="spellEnd"/>
      <w:r w:rsidRPr="00E50A55">
        <w:rPr>
          <w:rFonts w:ascii="Times New Roman" w:hAnsi="Times New Roman"/>
          <w:sz w:val="24"/>
          <w:szCs w:val="24"/>
        </w:rPr>
        <w:t>, Ž., Al-</w:t>
      </w:r>
      <w:proofErr w:type="spellStart"/>
      <w:r w:rsidRPr="00E50A55">
        <w:rPr>
          <w:rFonts w:ascii="Times New Roman" w:hAnsi="Times New Roman"/>
          <w:sz w:val="24"/>
          <w:szCs w:val="24"/>
        </w:rPr>
        <w:t>Ajamee</w:t>
      </w:r>
      <w:proofErr w:type="spellEnd"/>
      <w:r w:rsidRPr="00E50A55">
        <w:rPr>
          <w:rFonts w:ascii="Times New Roman" w:hAnsi="Times New Roman"/>
          <w:sz w:val="24"/>
          <w:szCs w:val="24"/>
        </w:rPr>
        <w:t>, M., Thomas, B.S. and Khatib, J.M., 2022. Lightweight self-compacting concrete: A review. </w:t>
      </w:r>
      <w:r w:rsidRPr="00E50A55">
        <w:rPr>
          <w:rFonts w:ascii="Times New Roman" w:hAnsi="Times New Roman"/>
          <w:i/>
          <w:iCs/>
          <w:sz w:val="24"/>
          <w:szCs w:val="24"/>
        </w:rPr>
        <w:t>Resources, Conservation &amp; Recycling Advances</w:t>
      </w:r>
      <w:r w:rsidRPr="00E50A55">
        <w:rPr>
          <w:rFonts w:ascii="Times New Roman" w:hAnsi="Times New Roman"/>
          <w:sz w:val="24"/>
          <w:szCs w:val="24"/>
        </w:rPr>
        <w:t>. 15: 200107.</w:t>
      </w:r>
    </w:p>
    <w:p w14:paraId="3B11DC68" w14:textId="77777777" w:rsidR="002D11E8" w:rsidRPr="00E50A55"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Pr>
          <w:rFonts w:ascii="Times New Roman" w:hAnsi="Times New Roman"/>
          <w:sz w:val="24"/>
          <w:szCs w:val="24"/>
        </w:rPr>
        <w:t>1</w:t>
      </w:r>
      <w:r w:rsidRPr="00E50A55">
        <w:rPr>
          <w:rFonts w:ascii="Times New Roman" w:hAnsi="Times New Roman"/>
          <w:sz w:val="24"/>
          <w:szCs w:val="24"/>
        </w:rPr>
        <w:t xml:space="preserve">]   </w:t>
      </w:r>
      <w:proofErr w:type="spellStart"/>
      <w:r w:rsidRPr="00E50A55">
        <w:rPr>
          <w:rFonts w:ascii="Times New Roman" w:hAnsi="Times New Roman"/>
          <w:sz w:val="24"/>
          <w:szCs w:val="24"/>
        </w:rPr>
        <w:t>Pannem</w:t>
      </w:r>
      <w:proofErr w:type="spellEnd"/>
      <w:r w:rsidRPr="00E50A55">
        <w:rPr>
          <w:rFonts w:ascii="Times New Roman" w:hAnsi="Times New Roman"/>
          <w:sz w:val="24"/>
          <w:szCs w:val="24"/>
        </w:rPr>
        <w:t>, R. and Kumar, P.P., 2019. Comparative study of self-compacting concrete containing lightweight and normal aggregates. </w:t>
      </w:r>
      <w:r w:rsidRPr="00E50A55">
        <w:rPr>
          <w:rFonts w:ascii="Times New Roman" w:hAnsi="Times New Roman"/>
          <w:i/>
          <w:iCs/>
          <w:sz w:val="24"/>
          <w:szCs w:val="24"/>
        </w:rPr>
        <w:t>Slovak Journal of Civil Engineering</w:t>
      </w:r>
      <w:r w:rsidRPr="00E50A55">
        <w:rPr>
          <w:rFonts w:ascii="Times New Roman" w:hAnsi="Times New Roman"/>
          <w:sz w:val="24"/>
          <w:szCs w:val="24"/>
        </w:rPr>
        <w:t>. 27(2): 1-8.</w:t>
      </w:r>
    </w:p>
    <w:p w14:paraId="374148E4" w14:textId="77777777" w:rsidR="002D11E8"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Pr>
          <w:rFonts w:ascii="Times New Roman" w:hAnsi="Times New Roman"/>
          <w:sz w:val="24"/>
          <w:szCs w:val="24"/>
        </w:rPr>
        <w:t>2</w:t>
      </w:r>
      <w:r w:rsidRPr="00E50A55">
        <w:rPr>
          <w:rFonts w:ascii="Times New Roman" w:hAnsi="Times New Roman"/>
          <w:sz w:val="24"/>
          <w:szCs w:val="24"/>
        </w:rPr>
        <w:t>]   Sayed-Ahmed, M., 2012. Statistical modelling and prediction of compressive strength of concrete. </w:t>
      </w:r>
      <w:r w:rsidRPr="00E50A55">
        <w:rPr>
          <w:rFonts w:ascii="Times New Roman" w:hAnsi="Times New Roman"/>
          <w:i/>
          <w:iCs/>
          <w:sz w:val="24"/>
          <w:szCs w:val="24"/>
        </w:rPr>
        <w:t>Concrete Research Letters.</w:t>
      </w:r>
      <w:r w:rsidRPr="00E50A55">
        <w:rPr>
          <w:rFonts w:ascii="Times New Roman" w:hAnsi="Times New Roman"/>
          <w:sz w:val="24"/>
          <w:szCs w:val="24"/>
        </w:rPr>
        <w:t> 3(2): 452-458.</w:t>
      </w:r>
    </w:p>
    <w:p w14:paraId="5E9614C3" w14:textId="77777777" w:rsidR="002D11E8" w:rsidRPr="00E50A55"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Pr>
          <w:rFonts w:ascii="Times New Roman" w:hAnsi="Times New Roman"/>
          <w:sz w:val="24"/>
          <w:szCs w:val="24"/>
        </w:rPr>
        <w:t>3</w:t>
      </w:r>
      <w:r w:rsidRPr="00E50A55">
        <w:rPr>
          <w:rFonts w:ascii="Times New Roman" w:hAnsi="Times New Roman"/>
          <w:sz w:val="24"/>
          <w:szCs w:val="24"/>
        </w:rPr>
        <w:t>]   Soto-Pérez, L., López, V. and Hwang, S.S., 2015. Response Surface Methodology to optimize the cement paste mix design: Time-dependent contribution of fly ash and nano-iron oxide as admixtures. </w:t>
      </w:r>
      <w:r w:rsidRPr="00E50A55">
        <w:rPr>
          <w:rFonts w:ascii="Times New Roman" w:hAnsi="Times New Roman"/>
          <w:i/>
          <w:iCs/>
          <w:sz w:val="24"/>
          <w:szCs w:val="24"/>
        </w:rPr>
        <w:t>Materials &amp; Design.</w:t>
      </w:r>
      <w:r w:rsidRPr="00E50A55">
        <w:rPr>
          <w:rFonts w:ascii="Times New Roman" w:hAnsi="Times New Roman"/>
          <w:sz w:val="24"/>
          <w:szCs w:val="24"/>
        </w:rPr>
        <w:t> 86: 22-29.</w:t>
      </w:r>
    </w:p>
    <w:p w14:paraId="3EA7770C" w14:textId="77777777" w:rsidR="002D11E8" w:rsidRPr="00E50A55"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Pr>
          <w:rFonts w:ascii="Times New Roman" w:hAnsi="Times New Roman"/>
          <w:sz w:val="24"/>
          <w:szCs w:val="24"/>
        </w:rPr>
        <w:t>4</w:t>
      </w:r>
      <w:r w:rsidRPr="00E50A55">
        <w:rPr>
          <w:rFonts w:ascii="Times New Roman" w:hAnsi="Times New Roman"/>
          <w:sz w:val="24"/>
          <w:szCs w:val="24"/>
        </w:rPr>
        <w:t xml:space="preserve">]    Cihan, M.T., Güner, A. and </w:t>
      </w:r>
      <w:proofErr w:type="spellStart"/>
      <w:r w:rsidRPr="00E50A55">
        <w:rPr>
          <w:rFonts w:ascii="Times New Roman" w:hAnsi="Times New Roman"/>
          <w:sz w:val="24"/>
          <w:szCs w:val="24"/>
        </w:rPr>
        <w:t>Yüzer</w:t>
      </w:r>
      <w:proofErr w:type="spellEnd"/>
      <w:r w:rsidRPr="00E50A55">
        <w:rPr>
          <w:rFonts w:ascii="Times New Roman" w:hAnsi="Times New Roman"/>
          <w:sz w:val="24"/>
          <w:szCs w:val="24"/>
        </w:rPr>
        <w:t>, N., 2013. Response surfaces for compressive strength of concrete. </w:t>
      </w:r>
      <w:r w:rsidRPr="00E50A55">
        <w:rPr>
          <w:rFonts w:ascii="Times New Roman" w:hAnsi="Times New Roman"/>
          <w:i/>
          <w:iCs/>
          <w:sz w:val="24"/>
          <w:szCs w:val="24"/>
        </w:rPr>
        <w:t>Construction and Building Materials</w:t>
      </w:r>
      <w:r w:rsidRPr="00E50A55">
        <w:rPr>
          <w:rFonts w:ascii="Times New Roman" w:hAnsi="Times New Roman"/>
          <w:sz w:val="24"/>
          <w:szCs w:val="24"/>
        </w:rPr>
        <w:t>. 40: 763-774.</w:t>
      </w:r>
    </w:p>
    <w:p w14:paraId="398EEB04" w14:textId="77777777" w:rsidR="002D11E8" w:rsidRPr="00E50A55"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lastRenderedPageBreak/>
        <w:t>[2</w:t>
      </w:r>
      <w:r>
        <w:rPr>
          <w:rFonts w:ascii="Times New Roman" w:hAnsi="Times New Roman"/>
          <w:sz w:val="24"/>
          <w:szCs w:val="24"/>
        </w:rPr>
        <w:t>5</w:t>
      </w:r>
      <w:r w:rsidRPr="00E50A55">
        <w:rPr>
          <w:rFonts w:ascii="Times New Roman" w:hAnsi="Times New Roman"/>
          <w:sz w:val="24"/>
          <w:szCs w:val="24"/>
        </w:rPr>
        <w:t xml:space="preserve">]   </w:t>
      </w:r>
      <w:proofErr w:type="spellStart"/>
      <w:r w:rsidRPr="00E50A55">
        <w:rPr>
          <w:rFonts w:ascii="Times New Roman" w:hAnsi="Times New Roman"/>
          <w:sz w:val="24"/>
          <w:szCs w:val="24"/>
        </w:rPr>
        <w:t>Alsanusi</w:t>
      </w:r>
      <w:proofErr w:type="spellEnd"/>
      <w:r w:rsidRPr="00E50A55">
        <w:rPr>
          <w:rFonts w:ascii="Times New Roman" w:hAnsi="Times New Roman"/>
          <w:sz w:val="24"/>
          <w:szCs w:val="24"/>
        </w:rPr>
        <w:t xml:space="preserve">, S. and </w:t>
      </w:r>
      <w:proofErr w:type="spellStart"/>
      <w:r w:rsidRPr="00E50A55">
        <w:rPr>
          <w:rFonts w:ascii="Times New Roman" w:hAnsi="Times New Roman"/>
          <w:sz w:val="24"/>
          <w:szCs w:val="24"/>
        </w:rPr>
        <w:t>Bentaher</w:t>
      </w:r>
      <w:proofErr w:type="spellEnd"/>
      <w:r w:rsidRPr="00E50A55">
        <w:rPr>
          <w:rFonts w:ascii="Times New Roman" w:hAnsi="Times New Roman"/>
          <w:sz w:val="24"/>
          <w:szCs w:val="24"/>
        </w:rPr>
        <w:t xml:space="preserve">, L., 2015. Prediction of compressive strength of concrete from early age test result using design of experiments (RSM). </w:t>
      </w:r>
      <w:r w:rsidRPr="00E50A55">
        <w:rPr>
          <w:rFonts w:ascii="Times New Roman" w:hAnsi="Times New Roman"/>
          <w:i/>
          <w:iCs/>
          <w:sz w:val="24"/>
          <w:szCs w:val="24"/>
        </w:rPr>
        <w:t>Int Science Index, Civil and Environmental Engineering.</w:t>
      </w:r>
      <w:r w:rsidRPr="00E50A55">
        <w:rPr>
          <w:rFonts w:ascii="Times New Roman" w:hAnsi="Times New Roman"/>
          <w:sz w:val="24"/>
          <w:szCs w:val="24"/>
        </w:rPr>
        <w:t xml:space="preserve"> 9(12): 1559-1563.</w:t>
      </w:r>
    </w:p>
    <w:p w14:paraId="3ADAC242" w14:textId="77777777" w:rsidR="002D11E8" w:rsidRPr="00E50A55" w:rsidRDefault="002D11E8" w:rsidP="002D11E8">
      <w:pPr>
        <w:pStyle w:val="TFReferencesSection"/>
        <w:spacing w:line="360" w:lineRule="auto"/>
        <w:rPr>
          <w:rFonts w:ascii="Times New Roman" w:hAnsi="Times New Roman"/>
          <w:sz w:val="24"/>
          <w:szCs w:val="24"/>
        </w:rPr>
      </w:pPr>
      <w:r>
        <w:rPr>
          <w:rFonts w:ascii="Times New Roman" w:hAnsi="Times New Roman"/>
          <w:sz w:val="24"/>
          <w:szCs w:val="24"/>
        </w:rPr>
        <w:t xml:space="preserve">[26] </w:t>
      </w:r>
      <w:proofErr w:type="spellStart"/>
      <w:r w:rsidRPr="00E95F58">
        <w:rPr>
          <w:rFonts w:ascii="Times New Roman" w:hAnsi="Times New Roman"/>
          <w:sz w:val="24"/>
        </w:rPr>
        <w:t>Golizadeh</w:t>
      </w:r>
      <w:proofErr w:type="spellEnd"/>
      <w:r w:rsidRPr="00E95F58">
        <w:rPr>
          <w:rFonts w:ascii="Times New Roman" w:hAnsi="Times New Roman"/>
          <w:sz w:val="24"/>
        </w:rPr>
        <w:t xml:space="preserve"> H, BANIHASHEMI S. Predicting Significant Characteristics of Concrete Containing Palm Oil Fuel Ash. J </w:t>
      </w:r>
      <w:proofErr w:type="spellStart"/>
      <w:r w:rsidRPr="00E95F58">
        <w:rPr>
          <w:rFonts w:ascii="Times New Roman" w:hAnsi="Times New Roman"/>
          <w:sz w:val="24"/>
        </w:rPr>
        <w:t>Constr</w:t>
      </w:r>
      <w:proofErr w:type="spellEnd"/>
      <w:r w:rsidRPr="00E95F58">
        <w:rPr>
          <w:rFonts w:ascii="Times New Roman" w:hAnsi="Times New Roman"/>
          <w:sz w:val="24"/>
        </w:rPr>
        <w:t xml:space="preserve"> Dev </w:t>
      </w:r>
      <w:proofErr w:type="spellStart"/>
      <w:r w:rsidRPr="00E95F58">
        <w:rPr>
          <w:rFonts w:ascii="Times New Roman" w:hAnsi="Times New Roman"/>
          <w:sz w:val="24"/>
        </w:rPr>
        <w:t>Ctries</w:t>
      </w:r>
      <w:proofErr w:type="spellEnd"/>
      <w:r w:rsidRPr="00E95F58">
        <w:rPr>
          <w:rFonts w:ascii="Times New Roman" w:hAnsi="Times New Roman"/>
          <w:sz w:val="24"/>
        </w:rPr>
        <w:t>. 2015;20(1):85–98.</w:t>
      </w:r>
    </w:p>
    <w:p w14:paraId="755B3497" w14:textId="77777777" w:rsidR="002D11E8" w:rsidRPr="00E50A55" w:rsidRDefault="002D11E8" w:rsidP="002D11E8">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Pr>
          <w:rFonts w:ascii="Times New Roman" w:hAnsi="Times New Roman"/>
          <w:sz w:val="24"/>
          <w:szCs w:val="24"/>
        </w:rPr>
        <w:t>7</w:t>
      </w:r>
      <w:r w:rsidRPr="00E50A55">
        <w:rPr>
          <w:rFonts w:ascii="Times New Roman" w:hAnsi="Times New Roman"/>
          <w:sz w:val="24"/>
          <w:szCs w:val="24"/>
        </w:rPr>
        <w:t xml:space="preserve">]    Hetzner, H., Schmid, C., Tremmel, S., Durst, K. and </w:t>
      </w:r>
      <w:proofErr w:type="spellStart"/>
      <w:r w:rsidRPr="00E50A55">
        <w:rPr>
          <w:rFonts w:ascii="Times New Roman" w:hAnsi="Times New Roman"/>
          <w:sz w:val="24"/>
          <w:szCs w:val="24"/>
        </w:rPr>
        <w:t>Wartzack</w:t>
      </w:r>
      <w:proofErr w:type="spellEnd"/>
      <w:r w:rsidRPr="00E50A55">
        <w:rPr>
          <w:rFonts w:ascii="Times New Roman" w:hAnsi="Times New Roman"/>
          <w:sz w:val="24"/>
          <w:szCs w:val="24"/>
        </w:rPr>
        <w:t xml:space="preserve">, S., 2014. Empirical-statistical study on the relationship between deposition parameters, process variables, deposition rate and mechanical properties of </w:t>
      </w:r>
      <w:proofErr w:type="spellStart"/>
      <w:r w:rsidRPr="00E50A55">
        <w:rPr>
          <w:rFonts w:ascii="Times New Roman" w:hAnsi="Times New Roman"/>
          <w:sz w:val="24"/>
          <w:szCs w:val="24"/>
        </w:rPr>
        <w:t>aC</w:t>
      </w:r>
      <w:proofErr w:type="spellEnd"/>
      <w:r w:rsidRPr="00E50A55">
        <w:rPr>
          <w:rFonts w:ascii="Times New Roman" w:hAnsi="Times New Roman"/>
          <w:sz w:val="24"/>
          <w:szCs w:val="24"/>
        </w:rPr>
        <w:t>: H: W coatings. </w:t>
      </w:r>
      <w:r w:rsidRPr="00E50A55">
        <w:rPr>
          <w:rFonts w:ascii="Times New Roman" w:hAnsi="Times New Roman"/>
          <w:i/>
          <w:iCs/>
          <w:sz w:val="24"/>
          <w:szCs w:val="24"/>
        </w:rPr>
        <w:t>Coatings.</w:t>
      </w:r>
      <w:r w:rsidRPr="00E50A55">
        <w:rPr>
          <w:rFonts w:ascii="Times New Roman" w:hAnsi="Times New Roman"/>
          <w:sz w:val="24"/>
          <w:szCs w:val="24"/>
        </w:rPr>
        <w:t> </w:t>
      </w:r>
      <w:r w:rsidRPr="00E50A55">
        <w:rPr>
          <w:rFonts w:ascii="Times New Roman" w:hAnsi="Times New Roman"/>
          <w:i/>
          <w:iCs/>
          <w:sz w:val="24"/>
          <w:szCs w:val="24"/>
        </w:rPr>
        <w:t>4</w:t>
      </w:r>
      <w:r w:rsidRPr="00E50A55">
        <w:rPr>
          <w:rFonts w:ascii="Times New Roman" w:hAnsi="Times New Roman"/>
          <w:sz w:val="24"/>
          <w:szCs w:val="24"/>
        </w:rPr>
        <w:t>(4): 772-795.</w:t>
      </w:r>
    </w:p>
    <w:p w14:paraId="5E59EE25" w14:textId="77777777" w:rsidR="002D11E8" w:rsidRDefault="002D11E8" w:rsidP="00F76FCD">
      <w:pPr>
        <w:pStyle w:val="TFReferencesSection"/>
        <w:spacing w:line="360" w:lineRule="auto"/>
        <w:rPr>
          <w:rFonts w:ascii="Times New Roman" w:hAnsi="Times New Roman"/>
          <w:sz w:val="24"/>
          <w:szCs w:val="24"/>
        </w:rPr>
      </w:pPr>
    </w:p>
    <w:p w14:paraId="4911A3B0" w14:textId="77777777" w:rsidR="00233F96" w:rsidRDefault="00233F96" w:rsidP="00F76FCD">
      <w:pPr>
        <w:pStyle w:val="TFReferencesSection"/>
        <w:spacing w:line="360" w:lineRule="auto"/>
        <w:rPr>
          <w:rFonts w:ascii="Times New Roman" w:hAnsi="Times New Roman"/>
          <w:sz w:val="24"/>
          <w:szCs w:val="24"/>
        </w:rPr>
      </w:pPr>
    </w:p>
    <w:p w14:paraId="1A247D76" w14:textId="77777777" w:rsidR="00AC1CDD" w:rsidRDefault="00AC1CDD" w:rsidP="00F76FCD">
      <w:pPr>
        <w:pStyle w:val="TFReferencesSection"/>
        <w:spacing w:line="360" w:lineRule="auto"/>
        <w:rPr>
          <w:rFonts w:ascii="Times New Roman" w:hAnsi="Times New Roman"/>
          <w:sz w:val="24"/>
          <w:szCs w:val="24"/>
        </w:rPr>
      </w:pPr>
    </w:p>
    <w:p w14:paraId="352B17C6" w14:textId="77777777" w:rsidR="00AC1CDD" w:rsidRDefault="00AC1CDD" w:rsidP="00F76FCD">
      <w:pPr>
        <w:pStyle w:val="TFReferencesSection"/>
        <w:spacing w:line="360" w:lineRule="auto"/>
        <w:rPr>
          <w:rFonts w:ascii="Times New Roman" w:hAnsi="Times New Roman"/>
          <w:sz w:val="24"/>
          <w:szCs w:val="24"/>
        </w:rPr>
      </w:pPr>
    </w:p>
    <w:p w14:paraId="0169F466" w14:textId="77777777" w:rsidR="00AC1CDD" w:rsidRDefault="00AC1CDD" w:rsidP="00F76FCD">
      <w:pPr>
        <w:pStyle w:val="TFReferencesSection"/>
        <w:spacing w:line="360" w:lineRule="auto"/>
        <w:rPr>
          <w:rFonts w:ascii="Times New Roman" w:hAnsi="Times New Roman"/>
          <w:sz w:val="24"/>
          <w:szCs w:val="24"/>
        </w:rPr>
      </w:pPr>
    </w:p>
    <w:p w14:paraId="7AE06BE8" w14:textId="77777777" w:rsidR="00AC1CDD" w:rsidRDefault="00AC1CDD" w:rsidP="00F76FCD">
      <w:pPr>
        <w:pStyle w:val="TFReferencesSection"/>
        <w:spacing w:line="360" w:lineRule="auto"/>
        <w:rPr>
          <w:rFonts w:ascii="Times New Roman" w:hAnsi="Times New Roman"/>
          <w:sz w:val="24"/>
          <w:szCs w:val="24"/>
        </w:rPr>
      </w:pPr>
    </w:p>
    <w:p w14:paraId="104343B1" w14:textId="77777777" w:rsidR="00AC1CDD" w:rsidRDefault="00AC1CDD" w:rsidP="00AC1CDD">
      <w:pPr>
        <w:pStyle w:val="TFReferencesSection"/>
        <w:spacing w:line="360" w:lineRule="auto"/>
        <w:jc w:val="center"/>
        <w:rPr>
          <w:rFonts w:ascii="Times New Roman" w:hAnsi="Times New Roman"/>
          <w:sz w:val="24"/>
          <w:szCs w:val="24"/>
        </w:rPr>
      </w:pPr>
    </w:p>
    <w:p w14:paraId="13DFFB31" w14:textId="5BFD1E0D" w:rsidR="00233F96" w:rsidRDefault="00C66674" w:rsidP="00AC1CDD">
      <w:pPr>
        <w:pStyle w:val="TFReferencesSection"/>
        <w:spacing w:line="360" w:lineRule="auto"/>
        <w:jc w:val="center"/>
        <w:rPr>
          <w:rFonts w:ascii="Times New Roman" w:hAnsi="Times New Roman"/>
          <w:sz w:val="36"/>
          <w:szCs w:val="36"/>
        </w:rPr>
      </w:pPr>
      <w:r w:rsidRPr="00AC1CDD">
        <w:rPr>
          <w:rFonts w:ascii="Times New Roman" w:hAnsi="Times New Roman"/>
          <w:sz w:val="36"/>
          <w:szCs w:val="36"/>
        </w:rPr>
        <w:t>Supplementary</w:t>
      </w:r>
    </w:p>
    <w:p w14:paraId="1BC100FF" w14:textId="77777777" w:rsidR="00AC1CDD" w:rsidRPr="00AC1CDD" w:rsidRDefault="00AC1CDD" w:rsidP="00AC1CDD">
      <w:pPr>
        <w:pStyle w:val="TFReferencesSection"/>
        <w:spacing w:line="360" w:lineRule="auto"/>
        <w:jc w:val="center"/>
        <w:rPr>
          <w:rFonts w:ascii="Times New Roman" w:hAnsi="Times New Roman"/>
          <w:sz w:val="36"/>
          <w:szCs w:val="36"/>
        </w:rPr>
      </w:pPr>
    </w:p>
    <w:p w14:paraId="78C161D7"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S1 </w:t>
      </w:r>
      <w:r w:rsidRPr="00233F96">
        <w:rPr>
          <w:rFonts w:ascii="Calibri" w:eastAsia="Georgia" w:hAnsi="Calibri" w:cs="Calibri"/>
          <w:bCs/>
          <w:sz w:val="16"/>
          <w:szCs w:val="16"/>
          <w:lang w:bidi="en-US"/>
        </w:rPr>
        <w:t>Results of the experimental and predicted Compressive strength</w:t>
      </w:r>
    </w:p>
    <w:p w14:paraId="2DD36AF8" w14:textId="77777777" w:rsidR="00233F96" w:rsidRPr="00233F96" w:rsidRDefault="00233F96" w:rsidP="00233F96">
      <w:pPr>
        <w:widowControl w:val="0"/>
        <w:autoSpaceDE w:val="0"/>
        <w:autoSpaceDN w:val="0"/>
        <w:rPr>
          <w:rFonts w:ascii="Calibri" w:eastAsia="Georgia" w:hAnsi="Calibri" w:cs="Calibri"/>
          <w:sz w:val="16"/>
          <w:szCs w:val="16"/>
          <w:lang w:bidi="en-US"/>
        </w:rPr>
      </w:pPr>
    </w:p>
    <w:tbl>
      <w:tblPr>
        <w:tblStyle w:val="TableGrid1"/>
        <w:tblW w:w="10345" w:type="dxa"/>
        <w:jc w:val="center"/>
        <w:tblBorders>
          <w:insideH w:val="none" w:sz="0" w:space="0" w:color="auto"/>
          <w:insideV w:val="none" w:sz="0" w:space="0" w:color="auto"/>
        </w:tblBorders>
        <w:tblLook w:val="04A0" w:firstRow="1" w:lastRow="0" w:firstColumn="1" w:lastColumn="0" w:noHBand="0" w:noVBand="1"/>
      </w:tblPr>
      <w:tblGrid>
        <w:gridCol w:w="1017"/>
        <w:gridCol w:w="1233"/>
        <w:gridCol w:w="1438"/>
        <w:gridCol w:w="1176"/>
        <w:gridCol w:w="1710"/>
        <w:gridCol w:w="990"/>
        <w:gridCol w:w="1658"/>
        <w:gridCol w:w="1123"/>
      </w:tblGrid>
      <w:tr w:rsidR="00233F96" w:rsidRPr="00233F96" w14:paraId="139ABCAF" w14:textId="77777777" w:rsidTr="00860CAF">
        <w:trPr>
          <w:trHeight w:val="323"/>
          <w:jc w:val="center"/>
        </w:trPr>
        <w:tc>
          <w:tcPr>
            <w:tcW w:w="1017" w:type="dxa"/>
            <w:vMerge w:val="restart"/>
            <w:tcBorders>
              <w:top w:val="single" w:sz="4" w:space="0" w:color="auto"/>
              <w:left w:val="nil"/>
              <w:bottom w:val="single" w:sz="4" w:space="0" w:color="auto"/>
              <w:right w:val="single" w:sz="4" w:space="0" w:color="auto"/>
            </w:tcBorders>
          </w:tcPr>
          <w:p w14:paraId="22BB7B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Mix</w:t>
            </w:r>
          </w:p>
          <w:p w14:paraId="0D75C5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number</w:t>
            </w:r>
          </w:p>
        </w:tc>
        <w:tc>
          <w:tcPr>
            <w:tcW w:w="1233" w:type="dxa"/>
            <w:vMerge w:val="restart"/>
            <w:tcBorders>
              <w:top w:val="single" w:sz="4" w:space="0" w:color="auto"/>
              <w:left w:val="single" w:sz="4" w:space="0" w:color="auto"/>
              <w:bottom w:val="single" w:sz="4" w:space="0" w:color="auto"/>
              <w:right w:val="single" w:sz="4" w:space="0" w:color="auto"/>
            </w:tcBorders>
            <w:noWrap/>
            <w:hideMark/>
          </w:tcPr>
          <w:p w14:paraId="7A346C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438" w:type="dxa"/>
            <w:vMerge w:val="restart"/>
            <w:tcBorders>
              <w:top w:val="single" w:sz="4" w:space="0" w:color="auto"/>
              <w:left w:val="single" w:sz="4" w:space="0" w:color="auto"/>
              <w:bottom w:val="single" w:sz="4" w:space="0" w:color="auto"/>
              <w:right w:val="single" w:sz="4" w:space="0" w:color="auto"/>
            </w:tcBorders>
          </w:tcPr>
          <w:p w14:paraId="4822147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Mix proportion</w:t>
            </w:r>
          </w:p>
          <w:p w14:paraId="5E78599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w:t>
            </w:r>
            <w:proofErr w:type="spellStart"/>
            <w:proofErr w:type="gramStart"/>
            <w:r w:rsidRPr="00233F96">
              <w:rPr>
                <w:rFonts w:ascii="Calibri" w:eastAsia="Georgia" w:hAnsi="Calibri" w:cs="Calibri"/>
                <w:sz w:val="16"/>
                <w:szCs w:val="16"/>
                <w:lang w:bidi="en-US"/>
              </w:rPr>
              <w:t>c:w</w:t>
            </w:r>
            <w:proofErr w:type="gramEnd"/>
            <w:r w:rsidRPr="00233F96">
              <w:rPr>
                <w:rFonts w:ascii="Calibri" w:eastAsia="Georgia" w:hAnsi="Calibri" w:cs="Calibri"/>
                <w:sz w:val="16"/>
                <w:szCs w:val="16"/>
                <w:lang w:bidi="en-US"/>
              </w:rPr>
              <w:t>:f:T</w:t>
            </w:r>
            <w:proofErr w:type="spellEnd"/>
            <w:r w:rsidRPr="00233F96">
              <w:rPr>
                <w:rFonts w:ascii="Calibri" w:eastAsia="Georgia" w:hAnsi="Calibri" w:cs="Calibri"/>
                <w:sz w:val="16"/>
                <w:szCs w:val="16"/>
                <w:lang w:bidi="en-US"/>
              </w:rPr>
              <w:t>)</w:t>
            </w:r>
          </w:p>
        </w:tc>
        <w:tc>
          <w:tcPr>
            <w:tcW w:w="1176" w:type="dxa"/>
            <w:vMerge w:val="restart"/>
            <w:tcBorders>
              <w:top w:val="single" w:sz="4" w:space="0" w:color="auto"/>
              <w:left w:val="single" w:sz="4" w:space="0" w:color="auto"/>
              <w:bottom w:val="single" w:sz="4" w:space="0" w:color="auto"/>
              <w:right w:val="single" w:sz="4" w:space="0" w:color="auto"/>
            </w:tcBorders>
            <w:noWrap/>
            <w:hideMark/>
          </w:tcPr>
          <w:p w14:paraId="4A111A4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Cement (gm in a concrete mixture)</w:t>
            </w:r>
          </w:p>
        </w:tc>
        <w:tc>
          <w:tcPr>
            <w:tcW w:w="1710" w:type="dxa"/>
            <w:vMerge w:val="restart"/>
            <w:tcBorders>
              <w:top w:val="single" w:sz="4" w:space="0" w:color="auto"/>
              <w:left w:val="single" w:sz="4" w:space="0" w:color="auto"/>
              <w:bottom w:val="single" w:sz="4" w:space="0" w:color="auto"/>
              <w:right w:val="single" w:sz="4" w:space="0" w:color="auto"/>
            </w:tcBorders>
            <w:noWrap/>
            <w:hideMark/>
          </w:tcPr>
          <w:p w14:paraId="0D2A8A7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Fine/total aggregate ratio (Rf/TA) by mass</w:t>
            </w:r>
          </w:p>
        </w:tc>
        <w:tc>
          <w:tcPr>
            <w:tcW w:w="990" w:type="dxa"/>
            <w:vMerge w:val="restart"/>
            <w:tcBorders>
              <w:top w:val="single" w:sz="4" w:space="0" w:color="auto"/>
              <w:left w:val="single" w:sz="4" w:space="0" w:color="auto"/>
              <w:bottom w:val="single" w:sz="4" w:space="0" w:color="auto"/>
              <w:right w:val="single" w:sz="4" w:space="0" w:color="auto"/>
            </w:tcBorders>
            <w:noWrap/>
            <w:hideMark/>
          </w:tcPr>
          <w:p w14:paraId="340DA05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Curing Period (days)</w:t>
            </w:r>
          </w:p>
        </w:tc>
        <w:tc>
          <w:tcPr>
            <w:tcW w:w="2781" w:type="dxa"/>
            <w:gridSpan w:val="2"/>
            <w:tcBorders>
              <w:top w:val="single" w:sz="4" w:space="0" w:color="auto"/>
              <w:left w:val="single" w:sz="4" w:space="0" w:color="auto"/>
              <w:bottom w:val="single" w:sz="4" w:space="0" w:color="auto"/>
              <w:right w:val="nil"/>
            </w:tcBorders>
            <w:noWrap/>
            <w:hideMark/>
          </w:tcPr>
          <w:p w14:paraId="09CCDF2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Compressive strength (MPa)</w:t>
            </w:r>
          </w:p>
        </w:tc>
      </w:tr>
      <w:tr w:rsidR="00233F96" w:rsidRPr="00233F96" w14:paraId="75DF323A" w14:textId="77777777" w:rsidTr="00860CAF">
        <w:trPr>
          <w:trHeight w:val="197"/>
          <w:jc w:val="center"/>
        </w:trPr>
        <w:tc>
          <w:tcPr>
            <w:tcW w:w="1017" w:type="dxa"/>
            <w:vMerge/>
            <w:tcBorders>
              <w:top w:val="single" w:sz="4" w:space="0" w:color="auto"/>
              <w:left w:val="nil"/>
              <w:bottom w:val="single" w:sz="4" w:space="0" w:color="auto"/>
              <w:right w:val="single" w:sz="4" w:space="0" w:color="auto"/>
            </w:tcBorders>
          </w:tcPr>
          <w:p w14:paraId="3245384D"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233" w:type="dxa"/>
            <w:vMerge/>
            <w:tcBorders>
              <w:top w:val="single" w:sz="4" w:space="0" w:color="auto"/>
              <w:left w:val="single" w:sz="4" w:space="0" w:color="auto"/>
              <w:bottom w:val="single" w:sz="4" w:space="0" w:color="auto"/>
              <w:right w:val="single" w:sz="4" w:space="0" w:color="auto"/>
            </w:tcBorders>
            <w:noWrap/>
          </w:tcPr>
          <w:p w14:paraId="248DBAB1"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438" w:type="dxa"/>
            <w:vMerge/>
            <w:tcBorders>
              <w:top w:val="single" w:sz="4" w:space="0" w:color="auto"/>
              <w:left w:val="single" w:sz="4" w:space="0" w:color="auto"/>
              <w:bottom w:val="single" w:sz="4" w:space="0" w:color="auto"/>
              <w:right w:val="single" w:sz="4" w:space="0" w:color="auto"/>
            </w:tcBorders>
          </w:tcPr>
          <w:p w14:paraId="6C3FCE2C"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176" w:type="dxa"/>
            <w:vMerge/>
            <w:tcBorders>
              <w:top w:val="single" w:sz="4" w:space="0" w:color="auto"/>
              <w:left w:val="single" w:sz="4" w:space="0" w:color="auto"/>
              <w:bottom w:val="single" w:sz="4" w:space="0" w:color="auto"/>
              <w:right w:val="single" w:sz="4" w:space="0" w:color="auto"/>
            </w:tcBorders>
            <w:noWrap/>
          </w:tcPr>
          <w:p w14:paraId="66D55ED3"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710" w:type="dxa"/>
            <w:vMerge/>
            <w:tcBorders>
              <w:top w:val="single" w:sz="4" w:space="0" w:color="auto"/>
              <w:left w:val="single" w:sz="4" w:space="0" w:color="auto"/>
              <w:bottom w:val="single" w:sz="4" w:space="0" w:color="auto"/>
              <w:right w:val="single" w:sz="4" w:space="0" w:color="auto"/>
            </w:tcBorders>
            <w:noWrap/>
          </w:tcPr>
          <w:p w14:paraId="22A3B3C6"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990" w:type="dxa"/>
            <w:vMerge/>
            <w:tcBorders>
              <w:top w:val="single" w:sz="4" w:space="0" w:color="auto"/>
              <w:left w:val="single" w:sz="4" w:space="0" w:color="auto"/>
              <w:bottom w:val="single" w:sz="4" w:space="0" w:color="auto"/>
              <w:right w:val="single" w:sz="4" w:space="0" w:color="auto"/>
            </w:tcBorders>
            <w:noWrap/>
          </w:tcPr>
          <w:p w14:paraId="7D3474B7"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658" w:type="dxa"/>
            <w:tcBorders>
              <w:top w:val="single" w:sz="4" w:space="0" w:color="auto"/>
              <w:left w:val="single" w:sz="4" w:space="0" w:color="auto"/>
              <w:bottom w:val="single" w:sz="4" w:space="0" w:color="auto"/>
              <w:right w:val="single" w:sz="4" w:space="0" w:color="auto"/>
            </w:tcBorders>
            <w:noWrap/>
          </w:tcPr>
          <w:p w14:paraId="606E7C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Experimental </w:t>
            </w:r>
          </w:p>
        </w:tc>
        <w:tc>
          <w:tcPr>
            <w:tcW w:w="1123" w:type="dxa"/>
            <w:tcBorders>
              <w:top w:val="single" w:sz="4" w:space="0" w:color="auto"/>
              <w:left w:val="single" w:sz="4" w:space="0" w:color="auto"/>
              <w:bottom w:val="single" w:sz="4" w:space="0" w:color="auto"/>
              <w:right w:val="nil"/>
            </w:tcBorders>
          </w:tcPr>
          <w:p w14:paraId="09B4BD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Predicted</w:t>
            </w:r>
          </w:p>
        </w:tc>
      </w:tr>
      <w:tr w:rsidR="00233F96" w:rsidRPr="00233F96" w14:paraId="02DFD12F" w14:textId="77777777" w:rsidTr="00860CAF">
        <w:trPr>
          <w:trHeight w:val="300"/>
          <w:jc w:val="center"/>
        </w:trPr>
        <w:tc>
          <w:tcPr>
            <w:tcW w:w="1017" w:type="dxa"/>
            <w:tcBorders>
              <w:top w:val="single" w:sz="4" w:space="0" w:color="auto"/>
              <w:left w:val="nil"/>
            </w:tcBorders>
          </w:tcPr>
          <w:p w14:paraId="0E96DAF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233" w:type="dxa"/>
            <w:tcBorders>
              <w:top w:val="single" w:sz="4" w:space="0" w:color="auto"/>
            </w:tcBorders>
            <w:noWrap/>
            <w:hideMark/>
          </w:tcPr>
          <w:p w14:paraId="4C5B5EB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Borders>
              <w:top w:val="single" w:sz="4" w:space="0" w:color="auto"/>
            </w:tcBorders>
          </w:tcPr>
          <w:p w14:paraId="684C9D2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tcBorders>
              <w:top w:val="single" w:sz="4" w:space="0" w:color="auto"/>
            </w:tcBorders>
            <w:noWrap/>
            <w:hideMark/>
          </w:tcPr>
          <w:p w14:paraId="5E355D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tcBorders>
              <w:top w:val="single" w:sz="4" w:space="0" w:color="auto"/>
            </w:tcBorders>
            <w:noWrap/>
            <w:hideMark/>
          </w:tcPr>
          <w:p w14:paraId="403F6F9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tcBorders>
              <w:top w:val="single" w:sz="4" w:space="0" w:color="auto"/>
            </w:tcBorders>
            <w:noWrap/>
            <w:hideMark/>
          </w:tcPr>
          <w:p w14:paraId="5CA8288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tcBorders>
              <w:top w:val="single" w:sz="4" w:space="0" w:color="auto"/>
            </w:tcBorders>
            <w:noWrap/>
            <w:vAlign w:val="bottom"/>
            <w:hideMark/>
          </w:tcPr>
          <w:p w14:paraId="3A28945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32.48</w:t>
            </w:r>
          </w:p>
        </w:tc>
        <w:tc>
          <w:tcPr>
            <w:tcW w:w="1123" w:type="dxa"/>
            <w:tcBorders>
              <w:top w:val="single" w:sz="4" w:space="0" w:color="auto"/>
              <w:right w:val="nil"/>
            </w:tcBorders>
            <w:vAlign w:val="bottom"/>
          </w:tcPr>
          <w:p w14:paraId="41D0D09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4E705BBD" w14:textId="77777777" w:rsidTr="00860CAF">
        <w:trPr>
          <w:trHeight w:val="300"/>
          <w:jc w:val="center"/>
        </w:trPr>
        <w:tc>
          <w:tcPr>
            <w:tcW w:w="1017" w:type="dxa"/>
            <w:tcBorders>
              <w:left w:val="nil"/>
            </w:tcBorders>
          </w:tcPr>
          <w:p w14:paraId="5F68A9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233" w:type="dxa"/>
            <w:noWrap/>
            <w:hideMark/>
          </w:tcPr>
          <w:p w14:paraId="4D4515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6E43813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EC0B0C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14AE37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1051A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BE6057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24.10</w:t>
            </w:r>
          </w:p>
        </w:tc>
        <w:tc>
          <w:tcPr>
            <w:tcW w:w="1123" w:type="dxa"/>
            <w:tcBorders>
              <w:right w:val="nil"/>
            </w:tcBorders>
            <w:vAlign w:val="bottom"/>
          </w:tcPr>
          <w:p w14:paraId="226D19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27.22</w:t>
            </w:r>
          </w:p>
        </w:tc>
      </w:tr>
      <w:tr w:rsidR="00233F96" w:rsidRPr="00233F96" w14:paraId="0692E9DC" w14:textId="77777777" w:rsidTr="00860CAF">
        <w:trPr>
          <w:trHeight w:val="300"/>
          <w:jc w:val="center"/>
        </w:trPr>
        <w:tc>
          <w:tcPr>
            <w:tcW w:w="1017" w:type="dxa"/>
            <w:tcBorders>
              <w:left w:val="nil"/>
            </w:tcBorders>
          </w:tcPr>
          <w:p w14:paraId="477C47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233" w:type="dxa"/>
            <w:noWrap/>
            <w:hideMark/>
          </w:tcPr>
          <w:p w14:paraId="05CC7A9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08888F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60FC355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469725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2F9498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2B030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27.30</w:t>
            </w:r>
          </w:p>
        </w:tc>
        <w:tc>
          <w:tcPr>
            <w:tcW w:w="1123" w:type="dxa"/>
            <w:tcBorders>
              <w:right w:val="nil"/>
            </w:tcBorders>
            <w:vAlign w:val="bottom"/>
          </w:tcPr>
          <w:p w14:paraId="6C39F5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24.02</w:t>
            </w:r>
          </w:p>
        </w:tc>
      </w:tr>
      <w:tr w:rsidR="00233F96" w:rsidRPr="00233F96" w14:paraId="0ACB7434" w14:textId="77777777" w:rsidTr="00860CAF">
        <w:trPr>
          <w:trHeight w:val="300"/>
          <w:jc w:val="center"/>
        </w:trPr>
        <w:tc>
          <w:tcPr>
            <w:tcW w:w="1017" w:type="dxa"/>
            <w:tcBorders>
              <w:left w:val="nil"/>
            </w:tcBorders>
          </w:tcPr>
          <w:p w14:paraId="4D2241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w:t>
            </w:r>
          </w:p>
        </w:tc>
        <w:tc>
          <w:tcPr>
            <w:tcW w:w="1233" w:type="dxa"/>
            <w:noWrap/>
            <w:hideMark/>
          </w:tcPr>
          <w:p w14:paraId="363FC41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751E86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C4D15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244C17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163411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669AA3E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20.33</w:t>
            </w:r>
          </w:p>
        </w:tc>
        <w:tc>
          <w:tcPr>
            <w:tcW w:w="1123" w:type="dxa"/>
            <w:tcBorders>
              <w:right w:val="nil"/>
            </w:tcBorders>
            <w:vAlign w:val="bottom"/>
          </w:tcPr>
          <w:p w14:paraId="558FDA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20.60</w:t>
            </w:r>
          </w:p>
        </w:tc>
      </w:tr>
      <w:tr w:rsidR="00233F96" w:rsidRPr="00233F96" w14:paraId="222B6B60" w14:textId="77777777" w:rsidTr="00860CAF">
        <w:trPr>
          <w:trHeight w:val="300"/>
          <w:jc w:val="center"/>
        </w:trPr>
        <w:tc>
          <w:tcPr>
            <w:tcW w:w="1017" w:type="dxa"/>
            <w:tcBorders>
              <w:left w:val="nil"/>
            </w:tcBorders>
          </w:tcPr>
          <w:p w14:paraId="3A3599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w:t>
            </w:r>
          </w:p>
        </w:tc>
        <w:tc>
          <w:tcPr>
            <w:tcW w:w="1233" w:type="dxa"/>
            <w:noWrap/>
            <w:hideMark/>
          </w:tcPr>
          <w:p w14:paraId="3546F1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DAA61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0C7AEE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32BE3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5D18E3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7349DAA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30.75</w:t>
            </w:r>
          </w:p>
        </w:tc>
        <w:tc>
          <w:tcPr>
            <w:tcW w:w="1123" w:type="dxa"/>
            <w:tcBorders>
              <w:right w:val="nil"/>
            </w:tcBorders>
            <w:vAlign w:val="bottom"/>
          </w:tcPr>
          <w:p w14:paraId="7355159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0D9292BE" w14:textId="77777777" w:rsidTr="00860CAF">
        <w:trPr>
          <w:trHeight w:val="300"/>
          <w:jc w:val="center"/>
        </w:trPr>
        <w:tc>
          <w:tcPr>
            <w:tcW w:w="1017" w:type="dxa"/>
            <w:tcBorders>
              <w:left w:val="nil"/>
            </w:tcBorders>
          </w:tcPr>
          <w:p w14:paraId="76C30A0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6</w:t>
            </w:r>
          </w:p>
        </w:tc>
        <w:tc>
          <w:tcPr>
            <w:tcW w:w="1233" w:type="dxa"/>
            <w:noWrap/>
            <w:hideMark/>
          </w:tcPr>
          <w:p w14:paraId="3364AB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381ACC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77248E0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506AD8C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E0BF3F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B9BD74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31.57</w:t>
            </w:r>
          </w:p>
        </w:tc>
        <w:tc>
          <w:tcPr>
            <w:tcW w:w="1123" w:type="dxa"/>
            <w:tcBorders>
              <w:right w:val="nil"/>
            </w:tcBorders>
            <w:vAlign w:val="bottom"/>
          </w:tcPr>
          <w:p w14:paraId="449E724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23.87</w:t>
            </w:r>
          </w:p>
        </w:tc>
      </w:tr>
      <w:tr w:rsidR="00233F96" w:rsidRPr="00233F96" w14:paraId="05A2623C" w14:textId="77777777" w:rsidTr="00860CAF">
        <w:trPr>
          <w:trHeight w:val="300"/>
          <w:jc w:val="center"/>
        </w:trPr>
        <w:tc>
          <w:tcPr>
            <w:tcW w:w="1017" w:type="dxa"/>
            <w:tcBorders>
              <w:left w:val="nil"/>
            </w:tcBorders>
          </w:tcPr>
          <w:p w14:paraId="4B1436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233" w:type="dxa"/>
            <w:noWrap/>
            <w:hideMark/>
          </w:tcPr>
          <w:p w14:paraId="616A5EF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8C95C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6FDC6AE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5FD40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0FB2D82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5B1AB9C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28.95</w:t>
            </w:r>
          </w:p>
        </w:tc>
        <w:tc>
          <w:tcPr>
            <w:tcW w:w="1123" w:type="dxa"/>
            <w:tcBorders>
              <w:right w:val="nil"/>
            </w:tcBorders>
            <w:vAlign w:val="bottom"/>
          </w:tcPr>
          <w:p w14:paraId="2B55622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14C59660" w14:textId="77777777" w:rsidTr="00860CAF">
        <w:trPr>
          <w:trHeight w:val="300"/>
          <w:jc w:val="center"/>
        </w:trPr>
        <w:tc>
          <w:tcPr>
            <w:tcW w:w="1017" w:type="dxa"/>
            <w:tcBorders>
              <w:left w:val="nil"/>
            </w:tcBorders>
          </w:tcPr>
          <w:p w14:paraId="419F4D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w:t>
            </w:r>
          </w:p>
        </w:tc>
        <w:tc>
          <w:tcPr>
            <w:tcW w:w="1233" w:type="dxa"/>
            <w:noWrap/>
            <w:hideMark/>
          </w:tcPr>
          <w:p w14:paraId="177C299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153CF0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57395B1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4E675EC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6EAB328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8BE877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19.20</w:t>
            </w:r>
          </w:p>
        </w:tc>
        <w:tc>
          <w:tcPr>
            <w:tcW w:w="1123" w:type="dxa"/>
            <w:tcBorders>
              <w:right w:val="nil"/>
            </w:tcBorders>
            <w:vAlign w:val="bottom"/>
          </w:tcPr>
          <w:p w14:paraId="0060987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26.14</w:t>
            </w:r>
          </w:p>
        </w:tc>
      </w:tr>
      <w:tr w:rsidR="00233F96" w:rsidRPr="00233F96" w14:paraId="28603285" w14:textId="77777777" w:rsidTr="00860CAF">
        <w:trPr>
          <w:trHeight w:val="300"/>
          <w:jc w:val="center"/>
        </w:trPr>
        <w:tc>
          <w:tcPr>
            <w:tcW w:w="1017" w:type="dxa"/>
            <w:tcBorders>
              <w:left w:val="nil"/>
            </w:tcBorders>
          </w:tcPr>
          <w:p w14:paraId="7B269A7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w:t>
            </w:r>
          </w:p>
        </w:tc>
        <w:tc>
          <w:tcPr>
            <w:tcW w:w="1233" w:type="dxa"/>
            <w:noWrap/>
            <w:hideMark/>
          </w:tcPr>
          <w:p w14:paraId="1301D6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88093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07B58A5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5A89B5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700B87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0569DC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27.35</w:t>
            </w:r>
          </w:p>
        </w:tc>
        <w:tc>
          <w:tcPr>
            <w:tcW w:w="1123" w:type="dxa"/>
            <w:tcBorders>
              <w:right w:val="nil"/>
            </w:tcBorders>
            <w:vAlign w:val="bottom"/>
          </w:tcPr>
          <w:p w14:paraId="493243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24.70</w:t>
            </w:r>
          </w:p>
        </w:tc>
      </w:tr>
      <w:tr w:rsidR="00233F96" w:rsidRPr="00233F96" w14:paraId="03C21D38" w14:textId="77777777" w:rsidTr="00860CAF">
        <w:trPr>
          <w:trHeight w:val="300"/>
          <w:jc w:val="center"/>
        </w:trPr>
        <w:tc>
          <w:tcPr>
            <w:tcW w:w="1017" w:type="dxa"/>
            <w:tcBorders>
              <w:left w:val="nil"/>
            </w:tcBorders>
          </w:tcPr>
          <w:p w14:paraId="0D7ED5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w:t>
            </w:r>
          </w:p>
        </w:tc>
        <w:tc>
          <w:tcPr>
            <w:tcW w:w="1233" w:type="dxa"/>
            <w:noWrap/>
            <w:hideMark/>
          </w:tcPr>
          <w:p w14:paraId="55CCEB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318160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B56E88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0230BA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B8327F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1A0F2D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19.69</w:t>
            </w:r>
          </w:p>
        </w:tc>
        <w:tc>
          <w:tcPr>
            <w:tcW w:w="1123" w:type="dxa"/>
            <w:tcBorders>
              <w:right w:val="nil"/>
            </w:tcBorders>
            <w:vAlign w:val="bottom"/>
          </w:tcPr>
          <w:p w14:paraId="0691003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0400FFD1" w14:textId="77777777" w:rsidTr="00860CAF">
        <w:trPr>
          <w:trHeight w:val="300"/>
          <w:jc w:val="center"/>
        </w:trPr>
        <w:tc>
          <w:tcPr>
            <w:tcW w:w="1017" w:type="dxa"/>
            <w:tcBorders>
              <w:left w:val="nil"/>
            </w:tcBorders>
          </w:tcPr>
          <w:p w14:paraId="48E79B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w:t>
            </w:r>
          </w:p>
        </w:tc>
        <w:tc>
          <w:tcPr>
            <w:tcW w:w="1233" w:type="dxa"/>
            <w:noWrap/>
            <w:hideMark/>
          </w:tcPr>
          <w:p w14:paraId="784B12E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32051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39DBD1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41090BC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1314E6B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23E4FB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13.23</w:t>
            </w:r>
          </w:p>
        </w:tc>
        <w:tc>
          <w:tcPr>
            <w:tcW w:w="1123" w:type="dxa"/>
            <w:tcBorders>
              <w:right w:val="nil"/>
            </w:tcBorders>
            <w:vAlign w:val="bottom"/>
          </w:tcPr>
          <w:p w14:paraId="22A3E12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0890CA38" w14:textId="77777777" w:rsidTr="00860CAF">
        <w:trPr>
          <w:trHeight w:val="300"/>
          <w:jc w:val="center"/>
        </w:trPr>
        <w:tc>
          <w:tcPr>
            <w:tcW w:w="1017" w:type="dxa"/>
            <w:tcBorders>
              <w:left w:val="nil"/>
            </w:tcBorders>
          </w:tcPr>
          <w:p w14:paraId="3562B1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w:t>
            </w:r>
          </w:p>
        </w:tc>
        <w:tc>
          <w:tcPr>
            <w:tcW w:w="1233" w:type="dxa"/>
            <w:noWrap/>
            <w:hideMark/>
          </w:tcPr>
          <w:p w14:paraId="263959B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013309B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E0945B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4C558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01E8A5B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52AB8D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23.08</w:t>
            </w:r>
          </w:p>
        </w:tc>
        <w:tc>
          <w:tcPr>
            <w:tcW w:w="1123" w:type="dxa"/>
            <w:tcBorders>
              <w:right w:val="nil"/>
            </w:tcBorders>
            <w:vAlign w:val="bottom"/>
          </w:tcPr>
          <w:p w14:paraId="630316D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1390BD7A" w14:textId="77777777" w:rsidTr="00860CAF">
        <w:trPr>
          <w:trHeight w:val="300"/>
          <w:jc w:val="center"/>
        </w:trPr>
        <w:tc>
          <w:tcPr>
            <w:tcW w:w="1017" w:type="dxa"/>
            <w:tcBorders>
              <w:left w:val="nil"/>
            </w:tcBorders>
          </w:tcPr>
          <w:p w14:paraId="35AA87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w:t>
            </w:r>
          </w:p>
        </w:tc>
        <w:tc>
          <w:tcPr>
            <w:tcW w:w="1233" w:type="dxa"/>
            <w:noWrap/>
            <w:hideMark/>
          </w:tcPr>
          <w:p w14:paraId="6A0D081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0FB73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98720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FFA297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6B1536D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27E669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23.61</w:t>
            </w:r>
          </w:p>
        </w:tc>
        <w:tc>
          <w:tcPr>
            <w:tcW w:w="1123" w:type="dxa"/>
            <w:tcBorders>
              <w:right w:val="nil"/>
            </w:tcBorders>
            <w:vAlign w:val="bottom"/>
          </w:tcPr>
          <w:p w14:paraId="4D5D68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23.731</w:t>
            </w:r>
          </w:p>
        </w:tc>
      </w:tr>
      <w:tr w:rsidR="00233F96" w:rsidRPr="00233F96" w14:paraId="19B7A8A0" w14:textId="77777777" w:rsidTr="00860CAF">
        <w:trPr>
          <w:trHeight w:val="300"/>
          <w:jc w:val="center"/>
        </w:trPr>
        <w:tc>
          <w:tcPr>
            <w:tcW w:w="1017" w:type="dxa"/>
            <w:tcBorders>
              <w:left w:val="nil"/>
            </w:tcBorders>
          </w:tcPr>
          <w:p w14:paraId="32C19A7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233" w:type="dxa"/>
            <w:noWrap/>
            <w:hideMark/>
          </w:tcPr>
          <w:p w14:paraId="484F49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24C8782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39B597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0685D4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572F44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4B6E4A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26.72</w:t>
            </w:r>
          </w:p>
        </w:tc>
        <w:tc>
          <w:tcPr>
            <w:tcW w:w="1123" w:type="dxa"/>
            <w:tcBorders>
              <w:right w:val="nil"/>
            </w:tcBorders>
            <w:vAlign w:val="bottom"/>
          </w:tcPr>
          <w:p w14:paraId="613A6E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25.55</w:t>
            </w:r>
          </w:p>
        </w:tc>
      </w:tr>
      <w:tr w:rsidR="00233F96" w:rsidRPr="00233F96" w14:paraId="0F65FF2B" w14:textId="77777777" w:rsidTr="00860CAF">
        <w:trPr>
          <w:trHeight w:val="300"/>
          <w:jc w:val="center"/>
        </w:trPr>
        <w:tc>
          <w:tcPr>
            <w:tcW w:w="1017" w:type="dxa"/>
            <w:tcBorders>
              <w:left w:val="nil"/>
            </w:tcBorders>
          </w:tcPr>
          <w:p w14:paraId="35CCB2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w:t>
            </w:r>
          </w:p>
        </w:tc>
        <w:tc>
          <w:tcPr>
            <w:tcW w:w="1233" w:type="dxa"/>
            <w:noWrap/>
            <w:hideMark/>
          </w:tcPr>
          <w:p w14:paraId="08EF8BA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68CDB3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365ADF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5744B8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0254FB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1369E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34.82</w:t>
            </w:r>
          </w:p>
        </w:tc>
        <w:tc>
          <w:tcPr>
            <w:tcW w:w="1123" w:type="dxa"/>
            <w:tcBorders>
              <w:right w:val="nil"/>
            </w:tcBorders>
            <w:vAlign w:val="bottom"/>
          </w:tcPr>
          <w:p w14:paraId="7762410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27.43</w:t>
            </w:r>
          </w:p>
        </w:tc>
      </w:tr>
      <w:tr w:rsidR="00233F96" w:rsidRPr="00233F96" w14:paraId="4094155A" w14:textId="77777777" w:rsidTr="00860CAF">
        <w:trPr>
          <w:trHeight w:val="300"/>
          <w:jc w:val="center"/>
        </w:trPr>
        <w:tc>
          <w:tcPr>
            <w:tcW w:w="1017" w:type="dxa"/>
            <w:tcBorders>
              <w:left w:val="nil"/>
            </w:tcBorders>
          </w:tcPr>
          <w:p w14:paraId="56FAC2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lastRenderedPageBreak/>
              <w:t>16</w:t>
            </w:r>
          </w:p>
        </w:tc>
        <w:tc>
          <w:tcPr>
            <w:tcW w:w="1233" w:type="dxa"/>
            <w:noWrap/>
            <w:hideMark/>
          </w:tcPr>
          <w:p w14:paraId="6D0C421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0A4F556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08B1D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3FA07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9FB28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35827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20.54</w:t>
            </w:r>
          </w:p>
        </w:tc>
        <w:tc>
          <w:tcPr>
            <w:tcW w:w="1123" w:type="dxa"/>
            <w:tcBorders>
              <w:right w:val="nil"/>
            </w:tcBorders>
            <w:vAlign w:val="bottom"/>
          </w:tcPr>
          <w:p w14:paraId="57FA83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21.59</w:t>
            </w:r>
          </w:p>
        </w:tc>
      </w:tr>
      <w:tr w:rsidR="00233F96" w:rsidRPr="00233F96" w14:paraId="3312CAEE" w14:textId="77777777" w:rsidTr="00860CAF">
        <w:trPr>
          <w:trHeight w:val="300"/>
          <w:jc w:val="center"/>
        </w:trPr>
        <w:tc>
          <w:tcPr>
            <w:tcW w:w="1017" w:type="dxa"/>
            <w:tcBorders>
              <w:left w:val="nil"/>
            </w:tcBorders>
          </w:tcPr>
          <w:p w14:paraId="0C03F2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w:t>
            </w:r>
          </w:p>
        </w:tc>
        <w:tc>
          <w:tcPr>
            <w:tcW w:w="1233" w:type="dxa"/>
            <w:noWrap/>
            <w:hideMark/>
          </w:tcPr>
          <w:p w14:paraId="0E7E5C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20C1BF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3E26B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051FE3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44917B0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C28FA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20.68</w:t>
            </w:r>
          </w:p>
        </w:tc>
        <w:tc>
          <w:tcPr>
            <w:tcW w:w="1123" w:type="dxa"/>
            <w:tcBorders>
              <w:right w:val="nil"/>
            </w:tcBorders>
            <w:vAlign w:val="bottom"/>
          </w:tcPr>
          <w:p w14:paraId="6B1C2DB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70264C70" w14:textId="77777777" w:rsidTr="00860CAF">
        <w:trPr>
          <w:trHeight w:val="300"/>
          <w:jc w:val="center"/>
        </w:trPr>
        <w:tc>
          <w:tcPr>
            <w:tcW w:w="1017" w:type="dxa"/>
            <w:tcBorders>
              <w:left w:val="nil"/>
            </w:tcBorders>
          </w:tcPr>
          <w:p w14:paraId="72FFD3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18</w:t>
            </w:r>
          </w:p>
        </w:tc>
        <w:tc>
          <w:tcPr>
            <w:tcW w:w="1233" w:type="dxa"/>
            <w:noWrap/>
            <w:hideMark/>
          </w:tcPr>
          <w:p w14:paraId="5B58CA7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85D28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8D84F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0D729E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014A13C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1E642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12.10</w:t>
            </w:r>
          </w:p>
        </w:tc>
        <w:tc>
          <w:tcPr>
            <w:tcW w:w="1123" w:type="dxa"/>
            <w:tcBorders>
              <w:right w:val="nil"/>
            </w:tcBorders>
            <w:vAlign w:val="bottom"/>
          </w:tcPr>
          <w:p w14:paraId="498AE2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22288CC3" w14:textId="77777777" w:rsidTr="00860CAF">
        <w:trPr>
          <w:trHeight w:val="300"/>
          <w:jc w:val="center"/>
        </w:trPr>
        <w:tc>
          <w:tcPr>
            <w:tcW w:w="1017" w:type="dxa"/>
            <w:tcBorders>
              <w:left w:val="nil"/>
            </w:tcBorders>
          </w:tcPr>
          <w:p w14:paraId="084F61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w:t>
            </w:r>
          </w:p>
        </w:tc>
        <w:tc>
          <w:tcPr>
            <w:tcW w:w="1233" w:type="dxa"/>
            <w:noWrap/>
            <w:hideMark/>
          </w:tcPr>
          <w:p w14:paraId="685CF6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51683A8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69B0E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25902D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2733B8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0627E16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28.26</w:t>
            </w:r>
          </w:p>
        </w:tc>
        <w:tc>
          <w:tcPr>
            <w:tcW w:w="1123" w:type="dxa"/>
            <w:tcBorders>
              <w:right w:val="nil"/>
            </w:tcBorders>
            <w:vAlign w:val="bottom"/>
          </w:tcPr>
          <w:p w14:paraId="42FDEAE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22.24</w:t>
            </w:r>
          </w:p>
        </w:tc>
      </w:tr>
      <w:tr w:rsidR="00233F96" w:rsidRPr="00233F96" w14:paraId="0B55689D" w14:textId="77777777" w:rsidTr="00860CAF">
        <w:trPr>
          <w:trHeight w:val="300"/>
          <w:jc w:val="center"/>
        </w:trPr>
        <w:tc>
          <w:tcPr>
            <w:tcW w:w="1017" w:type="dxa"/>
            <w:tcBorders>
              <w:left w:val="nil"/>
            </w:tcBorders>
          </w:tcPr>
          <w:p w14:paraId="08ACD2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w:t>
            </w:r>
          </w:p>
        </w:tc>
        <w:tc>
          <w:tcPr>
            <w:tcW w:w="1233" w:type="dxa"/>
            <w:noWrap/>
            <w:hideMark/>
          </w:tcPr>
          <w:p w14:paraId="69090C0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B1F3B0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1828C7F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6F8B7C8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553563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7C3C7CB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23.62</w:t>
            </w:r>
          </w:p>
        </w:tc>
        <w:tc>
          <w:tcPr>
            <w:tcW w:w="1123" w:type="dxa"/>
            <w:tcBorders>
              <w:right w:val="nil"/>
            </w:tcBorders>
            <w:vAlign w:val="bottom"/>
          </w:tcPr>
          <w:p w14:paraId="378884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24.01</w:t>
            </w:r>
          </w:p>
        </w:tc>
      </w:tr>
      <w:tr w:rsidR="00233F96" w:rsidRPr="00233F96" w14:paraId="6DEC1B8F" w14:textId="77777777" w:rsidTr="00860CAF">
        <w:trPr>
          <w:trHeight w:val="300"/>
          <w:jc w:val="center"/>
        </w:trPr>
        <w:tc>
          <w:tcPr>
            <w:tcW w:w="1017" w:type="dxa"/>
            <w:tcBorders>
              <w:left w:val="nil"/>
            </w:tcBorders>
          </w:tcPr>
          <w:p w14:paraId="669B0B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21</w:t>
            </w:r>
          </w:p>
        </w:tc>
        <w:tc>
          <w:tcPr>
            <w:tcW w:w="1233" w:type="dxa"/>
            <w:noWrap/>
            <w:hideMark/>
          </w:tcPr>
          <w:p w14:paraId="6506BE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EC2CE2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26BA77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1704D01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2EAF8A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1F6208C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17.51</w:t>
            </w:r>
          </w:p>
        </w:tc>
        <w:tc>
          <w:tcPr>
            <w:tcW w:w="1123" w:type="dxa"/>
            <w:tcBorders>
              <w:right w:val="nil"/>
            </w:tcBorders>
            <w:vAlign w:val="bottom"/>
          </w:tcPr>
          <w:p w14:paraId="0EF87D5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173CFAD2" w14:textId="77777777" w:rsidTr="00860CAF">
        <w:trPr>
          <w:trHeight w:val="300"/>
          <w:jc w:val="center"/>
        </w:trPr>
        <w:tc>
          <w:tcPr>
            <w:tcW w:w="1017" w:type="dxa"/>
            <w:tcBorders>
              <w:left w:val="nil"/>
            </w:tcBorders>
          </w:tcPr>
          <w:p w14:paraId="15EA31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w:t>
            </w:r>
          </w:p>
        </w:tc>
        <w:tc>
          <w:tcPr>
            <w:tcW w:w="1233" w:type="dxa"/>
            <w:noWrap/>
            <w:hideMark/>
          </w:tcPr>
          <w:p w14:paraId="5472A7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D8AE0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63D8CF3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noWrap/>
            <w:hideMark/>
          </w:tcPr>
          <w:p w14:paraId="0F92507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B24C24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4C3D5B8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19.78</w:t>
            </w:r>
          </w:p>
        </w:tc>
        <w:tc>
          <w:tcPr>
            <w:tcW w:w="1123" w:type="dxa"/>
            <w:tcBorders>
              <w:right w:val="nil"/>
            </w:tcBorders>
            <w:vAlign w:val="bottom"/>
          </w:tcPr>
          <w:p w14:paraId="68EE40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5A251BE5" w14:textId="77777777" w:rsidTr="00860CAF">
        <w:trPr>
          <w:trHeight w:val="300"/>
          <w:jc w:val="center"/>
        </w:trPr>
        <w:tc>
          <w:tcPr>
            <w:tcW w:w="1017" w:type="dxa"/>
            <w:tcBorders>
              <w:left w:val="nil"/>
            </w:tcBorders>
          </w:tcPr>
          <w:p w14:paraId="196F0B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w:t>
            </w:r>
          </w:p>
        </w:tc>
        <w:tc>
          <w:tcPr>
            <w:tcW w:w="1233" w:type="dxa"/>
            <w:noWrap/>
            <w:hideMark/>
          </w:tcPr>
          <w:p w14:paraId="5415425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E9EC7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3C6655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CE474D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236464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D6DAC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24.13</w:t>
            </w:r>
          </w:p>
        </w:tc>
        <w:tc>
          <w:tcPr>
            <w:tcW w:w="1123" w:type="dxa"/>
            <w:tcBorders>
              <w:right w:val="nil"/>
            </w:tcBorders>
            <w:vAlign w:val="bottom"/>
          </w:tcPr>
          <w:p w14:paraId="537F6A7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26.31</w:t>
            </w:r>
          </w:p>
        </w:tc>
      </w:tr>
      <w:tr w:rsidR="00233F96" w:rsidRPr="00233F96" w14:paraId="1709F425" w14:textId="77777777" w:rsidTr="00860CAF">
        <w:trPr>
          <w:trHeight w:val="300"/>
          <w:jc w:val="center"/>
        </w:trPr>
        <w:tc>
          <w:tcPr>
            <w:tcW w:w="1017" w:type="dxa"/>
            <w:tcBorders>
              <w:left w:val="nil"/>
            </w:tcBorders>
          </w:tcPr>
          <w:p w14:paraId="5CABFBE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w:t>
            </w:r>
          </w:p>
        </w:tc>
        <w:tc>
          <w:tcPr>
            <w:tcW w:w="1233" w:type="dxa"/>
            <w:noWrap/>
            <w:hideMark/>
          </w:tcPr>
          <w:p w14:paraId="4CEBB35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94C1C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7EB32D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2509AF7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F9CD71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3EF3B6E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37.23</w:t>
            </w:r>
          </w:p>
        </w:tc>
        <w:tc>
          <w:tcPr>
            <w:tcW w:w="1123" w:type="dxa"/>
            <w:tcBorders>
              <w:right w:val="nil"/>
            </w:tcBorders>
            <w:vAlign w:val="bottom"/>
          </w:tcPr>
          <w:p w14:paraId="26BC0B4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60A95A0E" w14:textId="77777777" w:rsidTr="00860CAF">
        <w:trPr>
          <w:trHeight w:val="300"/>
          <w:jc w:val="center"/>
        </w:trPr>
        <w:tc>
          <w:tcPr>
            <w:tcW w:w="1017" w:type="dxa"/>
            <w:tcBorders>
              <w:left w:val="nil"/>
            </w:tcBorders>
          </w:tcPr>
          <w:p w14:paraId="73E7F63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w:t>
            </w:r>
          </w:p>
        </w:tc>
        <w:tc>
          <w:tcPr>
            <w:tcW w:w="1233" w:type="dxa"/>
            <w:noWrap/>
            <w:hideMark/>
          </w:tcPr>
          <w:p w14:paraId="24DEC1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0B8EE2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196168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5EA2AC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3770A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8D7C9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294895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25.77</w:t>
            </w:r>
          </w:p>
        </w:tc>
      </w:tr>
      <w:tr w:rsidR="00233F96" w:rsidRPr="00233F96" w14:paraId="43B1AC60" w14:textId="77777777" w:rsidTr="00860CAF">
        <w:trPr>
          <w:trHeight w:val="300"/>
          <w:jc w:val="center"/>
        </w:trPr>
        <w:tc>
          <w:tcPr>
            <w:tcW w:w="1017" w:type="dxa"/>
            <w:tcBorders>
              <w:left w:val="nil"/>
            </w:tcBorders>
          </w:tcPr>
          <w:p w14:paraId="5BF0BC1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w:t>
            </w:r>
          </w:p>
        </w:tc>
        <w:tc>
          <w:tcPr>
            <w:tcW w:w="1233" w:type="dxa"/>
            <w:noWrap/>
            <w:hideMark/>
          </w:tcPr>
          <w:p w14:paraId="3D6C21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7859D4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92D6AE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4E6A444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DCA526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5C70D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18.82</w:t>
            </w:r>
          </w:p>
        </w:tc>
        <w:tc>
          <w:tcPr>
            <w:tcW w:w="1123" w:type="dxa"/>
            <w:tcBorders>
              <w:right w:val="nil"/>
            </w:tcBorders>
            <w:vAlign w:val="bottom"/>
          </w:tcPr>
          <w:p w14:paraId="304AE14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23.97</w:t>
            </w:r>
          </w:p>
        </w:tc>
      </w:tr>
      <w:tr w:rsidR="00233F96" w:rsidRPr="00233F96" w14:paraId="168B097E" w14:textId="77777777" w:rsidTr="00860CAF">
        <w:trPr>
          <w:trHeight w:val="300"/>
          <w:jc w:val="center"/>
        </w:trPr>
        <w:tc>
          <w:tcPr>
            <w:tcW w:w="1017" w:type="dxa"/>
            <w:tcBorders>
              <w:left w:val="nil"/>
            </w:tcBorders>
          </w:tcPr>
          <w:p w14:paraId="122EA6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w:t>
            </w:r>
          </w:p>
        </w:tc>
        <w:tc>
          <w:tcPr>
            <w:tcW w:w="1233" w:type="dxa"/>
            <w:noWrap/>
            <w:hideMark/>
          </w:tcPr>
          <w:p w14:paraId="22AB16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87B84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5996D1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9FAF0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AFACC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2855C0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22.06</w:t>
            </w:r>
          </w:p>
        </w:tc>
        <w:tc>
          <w:tcPr>
            <w:tcW w:w="1123" w:type="dxa"/>
            <w:tcBorders>
              <w:right w:val="nil"/>
            </w:tcBorders>
            <w:vAlign w:val="bottom"/>
          </w:tcPr>
          <w:p w14:paraId="0128D54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20.61</w:t>
            </w:r>
          </w:p>
        </w:tc>
      </w:tr>
      <w:tr w:rsidR="00233F96" w:rsidRPr="00233F96" w14:paraId="5A3569A4" w14:textId="77777777" w:rsidTr="00860CAF">
        <w:trPr>
          <w:trHeight w:val="300"/>
          <w:jc w:val="center"/>
        </w:trPr>
        <w:tc>
          <w:tcPr>
            <w:tcW w:w="1017" w:type="dxa"/>
            <w:tcBorders>
              <w:left w:val="nil"/>
            </w:tcBorders>
          </w:tcPr>
          <w:p w14:paraId="6EF7F48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233" w:type="dxa"/>
            <w:noWrap/>
            <w:hideMark/>
          </w:tcPr>
          <w:p w14:paraId="396D99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C9495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2B2544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4FB03D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373159D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B512FE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22.33</w:t>
            </w:r>
          </w:p>
        </w:tc>
        <w:tc>
          <w:tcPr>
            <w:tcW w:w="1123" w:type="dxa"/>
            <w:tcBorders>
              <w:right w:val="nil"/>
            </w:tcBorders>
            <w:vAlign w:val="bottom"/>
          </w:tcPr>
          <w:p w14:paraId="74A788B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21C390B1" w14:textId="77777777" w:rsidTr="00860CAF">
        <w:trPr>
          <w:trHeight w:val="300"/>
          <w:jc w:val="center"/>
        </w:trPr>
        <w:tc>
          <w:tcPr>
            <w:tcW w:w="1017" w:type="dxa"/>
            <w:tcBorders>
              <w:left w:val="nil"/>
            </w:tcBorders>
          </w:tcPr>
          <w:p w14:paraId="4E228E3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w:t>
            </w:r>
          </w:p>
        </w:tc>
        <w:tc>
          <w:tcPr>
            <w:tcW w:w="1233" w:type="dxa"/>
            <w:noWrap/>
            <w:hideMark/>
          </w:tcPr>
          <w:p w14:paraId="1EB6EBC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A8058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8BD24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B27C8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03F73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4D373C3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5B0D214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42965DF9" w14:textId="77777777" w:rsidTr="00860CAF">
        <w:trPr>
          <w:trHeight w:val="300"/>
          <w:jc w:val="center"/>
        </w:trPr>
        <w:tc>
          <w:tcPr>
            <w:tcW w:w="1017" w:type="dxa"/>
            <w:tcBorders>
              <w:left w:val="nil"/>
            </w:tcBorders>
          </w:tcPr>
          <w:p w14:paraId="6692AA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30</w:t>
            </w:r>
          </w:p>
        </w:tc>
        <w:tc>
          <w:tcPr>
            <w:tcW w:w="1233" w:type="dxa"/>
            <w:noWrap/>
            <w:hideMark/>
          </w:tcPr>
          <w:p w14:paraId="23A770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98CD1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A439D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EF656C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B6C1F4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7DF7F0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19.30</w:t>
            </w:r>
          </w:p>
        </w:tc>
        <w:tc>
          <w:tcPr>
            <w:tcW w:w="1123" w:type="dxa"/>
            <w:tcBorders>
              <w:right w:val="nil"/>
            </w:tcBorders>
            <w:vAlign w:val="bottom"/>
          </w:tcPr>
          <w:p w14:paraId="2BCBC0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23.24</w:t>
            </w:r>
          </w:p>
        </w:tc>
      </w:tr>
      <w:tr w:rsidR="00233F96" w:rsidRPr="00233F96" w14:paraId="76E648A5" w14:textId="77777777" w:rsidTr="00860CAF">
        <w:trPr>
          <w:trHeight w:val="300"/>
          <w:jc w:val="center"/>
        </w:trPr>
        <w:tc>
          <w:tcPr>
            <w:tcW w:w="1017" w:type="dxa"/>
            <w:tcBorders>
              <w:left w:val="nil"/>
            </w:tcBorders>
          </w:tcPr>
          <w:p w14:paraId="1D9FE4D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w:t>
            </w:r>
          </w:p>
        </w:tc>
        <w:tc>
          <w:tcPr>
            <w:tcW w:w="1233" w:type="dxa"/>
            <w:noWrap/>
            <w:hideMark/>
          </w:tcPr>
          <w:p w14:paraId="1A1AB53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DA7DAA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7B7BE4F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5B0B25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55AB919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1FC6C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19.71</w:t>
            </w:r>
          </w:p>
        </w:tc>
        <w:tc>
          <w:tcPr>
            <w:tcW w:w="1123" w:type="dxa"/>
            <w:tcBorders>
              <w:right w:val="nil"/>
            </w:tcBorders>
            <w:vAlign w:val="bottom"/>
          </w:tcPr>
          <w:p w14:paraId="3BDF0C4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23.15</w:t>
            </w:r>
          </w:p>
        </w:tc>
      </w:tr>
      <w:tr w:rsidR="00233F96" w:rsidRPr="00233F96" w14:paraId="2F4AA9F0" w14:textId="77777777" w:rsidTr="00860CAF">
        <w:trPr>
          <w:trHeight w:val="300"/>
          <w:jc w:val="center"/>
        </w:trPr>
        <w:tc>
          <w:tcPr>
            <w:tcW w:w="1017" w:type="dxa"/>
            <w:tcBorders>
              <w:left w:val="nil"/>
            </w:tcBorders>
          </w:tcPr>
          <w:p w14:paraId="7B7DC7C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w:t>
            </w:r>
          </w:p>
        </w:tc>
        <w:tc>
          <w:tcPr>
            <w:tcW w:w="1233" w:type="dxa"/>
            <w:noWrap/>
            <w:hideMark/>
          </w:tcPr>
          <w:p w14:paraId="2365A4B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D6CB35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E2990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BA16A1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A70A5C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0E9411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23.16</w:t>
            </w:r>
          </w:p>
        </w:tc>
        <w:tc>
          <w:tcPr>
            <w:tcW w:w="1123" w:type="dxa"/>
            <w:tcBorders>
              <w:right w:val="nil"/>
            </w:tcBorders>
            <w:vAlign w:val="bottom"/>
          </w:tcPr>
          <w:p w14:paraId="617A63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23.70</w:t>
            </w:r>
          </w:p>
        </w:tc>
      </w:tr>
      <w:tr w:rsidR="00233F96" w:rsidRPr="00233F96" w14:paraId="6C9D1D25" w14:textId="77777777" w:rsidTr="00860CAF">
        <w:trPr>
          <w:trHeight w:val="300"/>
          <w:jc w:val="center"/>
        </w:trPr>
        <w:tc>
          <w:tcPr>
            <w:tcW w:w="1017" w:type="dxa"/>
            <w:tcBorders>
              <w:left w:val="nil"/>
            </w:tcBorders>
          </w:tcPr>
          <w:p w14:paraId="5E66241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33</w:t>
            </w:r>
          </w:p>
        </w:tc>
        <w:tc>
          <w:tcPr>
            <w:tcW w:w="1233" w:type="dxa"/>
            <w:noWrap/>
            <w:hideMark/>
          </w:tcPr>
          <w:p w14:paraId="0F847B2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87447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FE7E14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0DBA2A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9F2A6D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2CF79A0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23.44</w:t>
            </w:r>
          </w:p>
        </w:tc>
        <w:tc>
          <w:tcPr>
            <w:tcW w:w="1123" w:type="dxa"/>
            <w:tcBorders>
              <w:right w:val="nil"/>
            </w:tcBorders>
            <w:vAlign w:val="bottom"/>
          </w:tcPr>
          <w:p w14:paraId="31DC545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7C12F880" w14:textId="77777777" w:rsidTr="00860CAF">
        <w:trPr>
          <w:trHeight w:val="300"/>
          <w:jc w:val="center"/>
        </w:trPr>
        <w:tc>
          <w:tcPr>
            <w:tcW w:w="1017" w:type="dxa"/>
            <w:tcBorders>
              <w:left w:val="nil"/>
            </w:tcBorders>
          </w:tcPr>
          <w:p w14:paraId="6273F8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34</w:t>
            </w:r>
          </w:p>
        </w:tc>
        <w:tc>
          <w:tcPr>
            <w:tcW w:w="1233" w:type="dxa"/>
            <w:noWrap/>
            <w:hideMark/>
          </w:tcPr>
          <w:p w14:paraId="161000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7EE8EC6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8C2287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5B9789F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F93B02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FDA8F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29.64</w:t>
            </w:r>
          </w:p>
        </w:tc>
        <w:tc>
          <w:tcPr>
            <w:tcW w:w="1123" w:type="dxa"/>
            <w:tcBorders>
              <w:right w:val="nil"/>
            </w:tcBorders>
            <w:vAlign w:val="bottom"/>
          </w:tcPr>
          <w:p w14:paraId="3EAFDF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28.56</w:t>
            </w:r>
          </w:p>
        </w:tc>
      </w:tr>
      <w:tr w:rsidR="00233F96" w:rsidRPr="00233F96" w14:paraId="75BE0BA1" w14:textId="77777777" w:rsidTr="00860CAF">
        <w:trPr>
          <w:trHeight w:val="300"/>
          <w:jc w:val="center"/>
        </w:trPr>
        <w:tc>
          <w:tcPr>
            <w:tcW w:w="1017" w:type="dxa"/>
            <w:tcBorders>
              <w:left w:val="nil"/>
            </w:tcBorders>
          </w:tcPr>
          <w:p w14:paraId="7ED437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35</w:t>
            </w:r>
          </w:p>
        </w:tc>
        <w:tc>
          <w:tcPr>
            <w:tcW w:w="1233" w:type="dxa"/>
            <w:noWrap/>
            <w:hideMark/>
          </w:tcPr>
          <w:p w14:paraId="2E5633D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C0F54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3339430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noWrap/>
            <w:hideMark/>
          </w:tcPr>
          <w:p w14:paraId="36CCB82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66C1D0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45DA73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20.68</w:t>
            </w:r>
          </w:p>
        </w:tc>
        <w:tc>
          <w:tcPr>
            <w:tcW w:w="1123" w:type="dxa"/>
            <w:tcBorders>
              <w:right w:val="nil"/>
            </w:tcBorders>
            <w:vAlign w:val="bottom"/>
          </w:tcPr>
          <w:p w14:paraId="07E4F6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24.77</w:t>
            </w:r>
          </w:p>
        </w:tc>
      </w:tr>
      <w:tr w:rsidR="00233F96" w:rsidRPr="00233F96" w14:paraId="2FDF85FA" w14:textId="77777777" w:rsidTr="00860CAF">
        <w:trPr>
          <w:trHeight w:val="300"/>
          <w:jc w:val="center"/>
        </w:trPr>
        <w:tc>
          <w:tcPr>
            <w:tcW w:w="1017" w:type="dxa"/>
            <w:tcBorders>
              <w:left w:val="nil"/>
            </w:tcBorders>
          </w:tcPr>
          <w:p w14:paraId="16D111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36</w:t>
            </w:r>
          </w:p>
        </w:tc>
        <w:tc>
          <w:tcPr>
            <w:tcW w:w="1233" w:type="dxa"/>
            <w:noWrap/>
            <w:hideMark/>
          </w:tcPr>
          <w:p w14:paraId="6D8914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ED873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0C70AA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3EF117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423224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8BE32D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24.82</w:t>
            </w:r>
          </w:p>
        </w:tc>
        <w:tc>
          <w:tcPr>
            <w:tcW w:w="1123" w:type="dxa"/>
            <w:tcBorders>
              <w:right w:val="nil"/>
            </w:tcBorders>
            <w:vAlign w:val="bottom"/>
          </w:tcPr>
          <w:p w14:paraId="53B05CA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303380CB" w14:textId="77777777" w:rsidTr="00860CAF">
        <w:trPr>
          <w:trHeight w:val="300"/>
          <w:jc w:val="center"/>
        </w:trPr>
        <w:tc>
          <w:tcPr>
            <w:tcW w:w="1017" w:type="dxa"/>
            <w:tcBorders>
              <w:left w:val="nil"/>
            </w:tcBorders>
          </w:tcPr>
          <w:p w14:paraId="2D23A5B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37</w:t>
            </w:r>
          </w:p>
        </w:tc>
        <w:tc>
          <w:tcPr>
            <w:tcW w:w="1233" w:type="dxa"/>
            <w:noWrap/>
            <w:hideMark/>
          </w:tcPr>
          <w:p w14:paraId="4B98DB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21995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6A8F56D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803B69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6180D7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26D4AA1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27.12</w:t>
            </w:r>
          </w:p>
        </w:tc>
        <w:tc>
          <w:tcPr>
            <w:tcW w:w="1123" w:type="dxa"/>
            <w:tcBorders>
              <w:right w:val="nil"/>
            </w:tcBorders>
            <w:vAlign w:val="bottom"/>
          </w:tcPr>
          <w:p w14:paraId="478E111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25.42</w:t>
            </w:r>
          </w:p>
        </w:tc>
      </w:tr>
      <w:tr w:rsidR="00233F96" w:rsidRPr="00233F96" w14:paraId="31E322A9" w14:textId="77777777" w:rsidTr="00860CAF">
        <w:trPr>
          <w:trHeight w:val="300"/>
          <w:jc w:val="center"/>
        </w:trPr>
        <w:tc>
          <w:tcPr>
            <w:tcW w:w="1017" w:type="dxa"/>
            <w:tcBorders>
              <w:left w:val="nil"/>
            </w:tcBorders>
          </w:tcPr>
          <w:p w14:paraId="42E0BD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38</w:t>
            </w:r>
          </w:p>
        </w:tc>
        <w:tc>
          <w:tcPr>
            <w:tcW w:w="1233" w:type="dxa"/>
            <w:noWrap/>
            <w:hideMark/>
          </w:tcPr>
          <w:p w14:paraId="42E0CA7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4C4D2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4DDC02A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0C5E512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195C1D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7DE4E3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29.26</w:t>
            </w:r>
          </w:p>
        </w:tc>
        <w:tc>
          <w:tcPr>
            <w:tcW w:w="1123" w:type="dxa"/>
            <w:tcBorders>
              <w:right w:val="nil"/>
            </w:tcBorders>
            <w:vAlign w:val="bottom"/>
          </w:tcPr>
          <w:p w14:paraId="510B19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r w:rsidR="00233F96" w:rsidRPr="00233F96" w14:paraId="554E635F" w14:textId="77777777" w:rsidTr="00860CAF">
        <w:trPr>
          <w:trHeight w:val="300"/>
          <w:jc w:val="center"/>
        </w:trPr>
        <w:tc>
          <w:tcPr>
            <w:tcW w:w="1017" w:type="dxa"/>
            <w:tcBorders>
              <w:left w:val="nil"/>
            </w:tcBorders>
          </w:tcPr>
          <w:p w14:paraId="71B579D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39</w:t>
            </w:r>
          </w:p>
        </w:tc>
        <w:tc>
          <w:tcPr>
            <w:tcW w:w="1233" w:type="dxa"/>
            <w:noWrap/>
            <w:hideMark/>
          </w:tcPr>
          <w:p w14:paraId="5A0F519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8BAFCA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587A8B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040AD8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7C4DBF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4DB878D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16.92</w:t>
            </w:r>
          </w:p>
        </w:tc>
        <w:tc>
          <w:tcPr>
            <w:tcW w:w="1123" w:type="dxa"/>
            <w:tcBorders>
              <w:right w:val="nil"/>
            </w:tcBorders>
            <w:vAlign w:val="bottom"/>
          </w:tcPr>
          <w:p w14:paraId="3900231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22.52</w:t>
            </w:r>
          </w:p>
        </w:tc>
      </w:tr>
      <w:tr w:rsidR="00233F96" w:rsidRPr="00233F96" w14:paraId="23DFE231" w14:textId="77777777" w:rsidTr="00860CAF">
        <w:trPr>
          <w:trHeight w:val="300"/>
          <w:jc w:val="center"/>
        </w:trPr>
        <w:tc>
          <w:tcPr>
            <w:tcW w:w="1017" w:type="dxa"/>
            <w:tcBorders>
              <w:left w:val="nil"/>
            </w:tcBorders>
          </w:tcPr>
          <w:p w14:paraId="3B471AB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40</w:t>
            </w:r>
          </w:p>
        </w:tc>
        <w:tc>
          <w:tcPr>
            <w:tcW w:w="1233" w:type="dxa"/>
            <w:noWrap/>
            <w:hideMark/>
          </w:tcPr>
          <w:p w14:paraId="31D7B0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A951B1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053C927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FCB2A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037EEA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6CCC11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6BC948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r w:rsidR="00233F96" w:rsidRPr="00233F96" w14:paraId="356F95D9" w14:textId="77777777" w:rsidTr="00860CAF">
        <w:trPr>
          <w:trHeight w:val="300"/>
          <w:jc w:val="center"/>
        </w:trPr>
        <w:tc>
          <w:tcPr>
            <w:tcW w:w="1017" w:type="dxa"/>
            <w:tcBorders>
              <w:left w:val="nil"/>
              <w:bottom w:val="nil"/>
            </w:tcBorders>
          </w:tcPr>
          <w:p w14:paraId="5EF5360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41</w:t>
            </w:r>
          </w:p>
        </w:tc>
        <w:tc>
          <w:tcPr>
            <w:tcW w:w="1233" w:type="dxa"/>
            <w:tcBorders>
              <w:bottom w:val="nil"/>
            </w:tcBorders>
            <w:noWrap/>
            <w:hideMark/>
          </w:tcPr>
          <w:p w14:paraId="0027C9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Borders>
              <w:bottom w:val="nil"/>
            </w:tcBorders>
          </w:tcPr>
          <w:p w14:paraId="1169E4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tcBorders>
              <w:bottom w:val="nil"/>
            </w:tcBorders>
            <w:noWrap/>
            <w:hideMark/>
          </w:tcPr>
          <w:p w14:paraId="26619B6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tcBorders>
              <w:bottom w:val="nil"/>
            </w:tcBorders>
            <w:noWrap/>
            <w:hideMark/>
          </w:tcPr>
          <w:p w14:paraId="0993CFB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tcBorders>
              <w:bottom w:val="nil"/>
            </w:tcBorders>
            <w:noWrap/>
            <w:hideMark/>
          </w:tcPr>
          <w:p w14:paraId="0693560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tcBorders>
              <w:bottom w:val="nil"/>
            </w:tcBorders>
            <w:noWrap/>
            <w:vAlign w:val="bottom"/>
            <w:hideMark/>
          </w:tcPr>
          <w:p w14:paraId="5D57074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bottom w:val="nil"/>
              <w:right w:val="nil"/>
            </w:tcBorders>
            <w:vAlign w:val="bottom"/>
          </w:tcPr>
          <w:p w14:paraId="6EBF215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25.67</w:t>
            </w:r>
          </w:p>
        </w:tc>
      </w:tr>
      <w:tr w:rsidR="00233F96" w:rsidRPr="00233F96" w14:paraId="4147BDA2" w14:textId="77777777" w:rsidTr="00860CAF">
        <w:trPr>
          <w:trHeight w:val="300"/>
          <w:jc w:val="center"/>
        </w:trPr>
        <w:tc>
          <w:tcPr>
            <w:tcW w:w="1017" w:type="dxa"/>
            <w:tcBorders>
              <w:top w:val="nil"/>
              <w:left w:val="nil"/>
              <w:bottom w:val="single" w:sz="4" w:space="0" w:color="auto"/>
            </w:tcBorders>
          </w:tcPr>
          <w:p w14:paraId="14D46DF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42</w:t>
            </w:r>
          </w:p>
        </w:tc>
        <w:tc>
          <w:tcPr>
            <w:tcW w:w="1233" w:type="dxa"/>
            <w:tcBorders>
              <w:top w:val="nil"/>
              <w:bottom w:val="single" w:sz="4" w:space="0" w:color="auto"/>
            </w:tcBorders>
            <w:noWrap/>
            <w:hideMark/>
          </w:tcPr>
          <w:p w14:paraId="348C59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Borders>
              <w:top w:val="nil"/>
              <w:bottom w:val="single" w:sz="4" w:space="0" w:color="auto"/>
            </w:tcBorders>
          </w:tcPr>
          <w:p w14:paraId="075928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tcBorders>
              <w:top w:val="nil"/>
              <w:bottom w:val="single" w:sz="4" w:space="0" w:color="auto"/>
            </w:tcBorders>
            <w:noWrap/>
            <w:hideMark/>
          </w:tcPr>
          <w:p w14:paraId="027C2A1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tcBorders>
              <w:top w:val="nil"/>
              <w:bottom w:val="single" w:sz="4" w:space="0" w:color="auto"/>
            </w:tcBorders>
            <w:noWrap/>
            <w:hideMark/>
          </w:tcPr>
          <w:p w14:paraId="7068330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tcBorders>
              <w:top w:val="nil"/>
              <w:bottom w:val="single" w:sz="4" w:space="0" w:color="auto"/>
            </w:tcBorders>
            <w:noWrap/>
            <w:hideMark/>
          </w:tcPr>
          <w:p w14:paraId="687AC9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tcBorders>
              <w:top w:val="nil"/>
              <w:bottom w:val="single" w:sz="4" w:space="0" w:color="auto"/>
            </w:tcBorders>
            <w:noWrap/>
            <w:vAlign w:val="bottom"/>
            <w:hideMark/>
          </w:tcPr>
          <w:p w14:paraId="498A32A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20.33</w:t>
            </w:r>
          </w:p>
        </w:tc>
        <w:tc>
          <w:tcPr>
            <w:tcW w:w="1123" w:type="dxa"/>
            <w:tcBorders>
              <w:top w:val="nil"/>
              <w:bottom w:val="single" w:sz="4" w:space="0" w:color="auto"/>
              <w:right w:val="nil"/>
            </w:tcBorders>
            <w:vAlign w:val="bottom"/>
          </w:tcPr>
          <w:p w14:paraId="55C6A8D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bl>
    <w:p w14:paraId="7842C9EA"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3548FC96"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4C0ED398"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S2 </w:t>
      </w:r>
      <w:r w:rsidRPr="00233F96">
        <w:rPr>
          <w:rFonts w:ascii="Calibri" w:eastAsia="Georgia" w:hAnsi="Calibri" w:cs="Calibri"/>
          <w:bCs/>
          <w:sz w:val="16"/>
          <w:szCs w:val="16"/>
          <w:lang w:bidi="en-US"/>
        </w:rPr>
        <w:t>ANOVA Table of strength of concrete mix design.</w:t>
      </w:r>
    </w:p>
    <w:p w14:paraId="6FD84489" w14:textId="77777777" w:rsidR="00233F96" w:rsidRPr="00233F96" w:rsidRDefault="00233F96" w:rsidP="00233F96">
      <w:pPr>
        <w:widowControl w:val="0"/>
        <w:autoSpaceDE w:val="0"/>
        <w:autoSpaceDN w:val="0"/>
        <w:rPr>
          <w:rFonts w:ascii="Calibri" w:eastAsia="Georgia" w:hAnsi="Calibri" w:cs="Calibri"/>
          <w:b/>
          <w:sz w:val="16"/>
          <w:szCs w:val="16"/>
          <w:lang w:bidi="en-US"/>
        </w:rPr>
      </w:pPr>
    </w:p>
    <w:tbl>
      <w:tblPr>
        <w:tblStyle w:val="TableGrid1"/>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98"/>
        <w:gridCol w:w="1080"/>
        <w:gridCol w:w="1800"/>
        <w:gridCol w:w="1620"/>
        <w:gridCol w:w="1350"/>
        <w:gridCol w:w="1502"/>
      </w:tblGrid>
      <w:tr w:rsidR="00233F96" w:rsidRPr="00233F96" w14:paraId="2236A50D" w14:textId="77777777" w:rsidTr="00860CAF">
        <w:tc>
          <w:tcPr>
            <w:tcW w:w="1998" w:type="dxa"/>
          </w:tcPr>
          <w:p w14:paraId="56CA1F3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Source</w:t>
            </w:r>
          </w:p>
        </w:tc>
        <w:tc>
          <w:tcPr>
            <w:tcW w:w="1080" w:type="dxa"/>
          </w:tcPr>
          <w:p w14:paraId="231BC2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Df</w:t>
            </w:r>
          </w:p>
        </w:tc>
        <w:tc>
          <w:tcPr>
            <w:tcW w:w="1800" w:type="dxa"/>
          </w:tcPr>
          <w:p w14:paraId="7B0F823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Sum Sq</w:t>
            </w:r>
          </w:p>
        </w:tc>
        <w:tc>
          <w:tcPr>
            <w:tcW w:w="1620" w:type="dxa"/>
          </w:tcPr>
          <w:p w14:paraId="1D040B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Mean Sq</w:t>
            </w:r>
          </w:p>
        </w:tc>
        <w:tc>
          <w:tcPr>
            <w:tcW w:w="1350" w:type="dxa"/>
          </w:tcPr>
          <w:p w14:paraId="3F39B6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 value</w:t>
            </w:r>
          </w:p>
        </w:tc>
        <w:tc>
          <w:tcPr>
            <w:tcW w:w="1502" w:type="dxa"/>
          </w:tcPr>
          <w:p w14:paraId="241DB1B1" w14:textId="77777777" w:rsidR="00233F96" w:rsidRPr="00233F96" w:rsidRDefault="00233F96" w:rsidP="00233F96">
            <w:pPr>
              <w:widowControl w:val="0"/>
              <w:autoSpaceDE w:val="0"/>
              <w:autoSpaceDN w:val="0"/>
              <w:rPr>
                <w:rFonts w:ascii="Calibri" w:eastAsia="Georgia" w:hAnsi="Calibri" w:cs="Calibri"/>
                <w:sz w:val="16"/>
                <w:szCs w:val="16"/>
                <w:lang w:bidi="en-US"/>
              </w:rPr>
            </w:pPr>
            <w:proofErr w:type="spellStart"/>
            <w:r w:rsidRPr="00233F96">
              <w:rPr>
                <w:rFonts w:ascii="Calibri" w:eastAsia="Georgia" w:hAnsi="Calibri" w:cs="Calibri"/>
                <w:sz w:val="16"/>
                <w:szCs w:val="16"/>
                <w:lang w:bidi="en-US"/>
              </w:rPr>
              <w:t>Pr</w:t>
            </w:r>
            <w:proofErr w:type="spellEnd"/>
            <w:r w:rsidRPr="00233F96">
              <w:rPr>
                <w:rFonts w:ascii="Calibri" w:eastAsia="Georgia" w:hAnsi="Calibri" w:cs="Calibri"/>
                <w:sz w:val="16"/>
                <w:szCs w:val="16"/>
                <w:lang w:bidi="en-US"/>
              </w:rPr>
              <w:t xml:space="preserve"> (&gt;F)</w:t>
            </w:r>
          </w:p>
        </w:tc>
      </w:tr>
      <w:tr w:rsidR="00233F96" w:rsidRPr="00233F96" w14:paraId="333D89BD" w14:textId="77777777" w:rsidTr="00860CAF">
        <w:tc>
          <w:tcPr>
            <w:tcW w:w="1998" w:type="dxa"/>
            <w:tcBorders>
              <w:bottom w:val="nil"/>
            </w:tcBorders>
          </w:tcPr>
          <w:p w14:paraId="25669DB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080" w:type="dxa"/>
            <w:tcBorders>
              <w:bottom w:val="nil"/>
            </w:tcBorders>
          </w:tcPr>
          <w:p w14:paraId="6CBD65F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800" w:type="dxa"/>
            <w:tcBorders>
              <w:bottom w:val="nil"/>
            </w:tcBorders>
          </w:tcPr>
          <w:p w14:paraId="38FCE7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10277</w:t>
            </w:r>
          </w:p>
        </w:tc>
        <w:tc>
          <w:tcPr>
            <w:tcW w:w="1620" w:type="dxa"/>
            <w:tcBorders>
              <w:bottom w:val="nil"/>
            </w:tcBorders>
          </w:tcPr>
          <w:p w14:paraId="5946493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10277</w:t>
            </w:r>
          </w:p>
        </w:tc>
        <w:tc>
          <w:tcPr>
            <w:tcW w:w="1350" w:type="dxa"/>
            <w:tcBorders>
              <w:bottom w:val="nil"/>
            </w:tcBorders>
          </w:tcPr>
          <w:p w14:paraId="787475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0.1841 </w:t>
            </w:r>
          </w:p>
        </w:tc>
        <w:tc>
          <w:tcPr>
            <w:tcW w:w="1502" w:type="dxa"/>
            <w:tcBorders>
              <w:bottom w:val="nil"/>
            </w:tcBorders>
          </w:tcPr>
          <w:p w14:paraId="26CA20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0.6708554</w:t>
            </w:r>
          </w:p>
        </w:tc>
      </w:tr>
      <w:tr w:rsidR="00233F96" w:rsidRPr="00233F96" w14:paraId="050B06F6" w14:textId="77777777" w:rsidTr="00860CAF">
        <w:tc>
          <w:tcPr>
            <w:tcW w:w="1998" w:type="dxa"/>
            <w:tcBorders>
              <w:top w:val="nil"/>
              <w:bottom w:val="nil"/>
            </w:tcBorders>
          </w:tcPr>
          <w:p w14:paraId="5AD9F5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FO (</w:t>
            </w:r>
            <w:r w:rsidRPr="00233F96">
              <w:rPr>
                <w:rFonts w:ascii="Calibri" w:hAnsi="Calibri" w:cs="Calibri"/>
                <w:sz w:val="16"/>
                <w:szCs w:val="16"/>
                <w:lang w:bidi="en-US"/>
              </w:rPr>
              <w:t>cement</w:t>
            </w:r>
            <w:r w:rsidRPr="00233F96">
              <w:rPr>
                <w:rFonts w:ascii="Calibri" w:eastAsia="Georgia" w:hAnsi="Calibri" w:cs="Calibri"/>
                <w:sz w:val="16"/>
                <w:szCs w:val="16"/>
                <w:lang w:bidi="en-US"/>
              </w:rPr>
              <w:t xml:space="preserve">, </w:t>
            </w:r>
            <w:r w:rsidRPr="00233F96">
              <w:rPr>
                <w:rFonts w:ascii="Calibri" w:hAnsi="Calibri" w:cs="Calibri"/>
                <w:sz w:val="16"/>
                <w:szCs w:val="16"/>
                <w:lang w:bidi="en-US"/>
              </w:rPr>
              <w:t>aggregate</w:t>
            </w:r>
            <w:r w:rsidRPr="00233F96">
              <w:rPr>
                <w:rFonts w:ascii="Calibri" w:eastAsia="Georgia" w:hAnsi="Calibri" w:cs="Calibri"/>
                <w:sz w:val="16"/>
                <w:szCs w:val="16"/>
                <w:lang w:bidi="en-US"/>
              </w:rPr>
              <w:t xml:space="preserve">, time)  </w:t>
            </w:r>
          </w:p>
        </w:tc>
        <w:tc>
          <w:tcPr>
            <w:tcW w:w="1080" w:type="dxa"/>
            <w:tcBorders>
              <w:top w:val="nil"/>
              <w:bottom w:val="nil"/>
            </w:tcBorders>
          </w:tcPr>
          <w:p w14:paraId="76B665C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800" w:type="dxa"/>
            <w:tcBorders>
              <w:top w:val="nil"/>
              <w:bottom w:val="nil"/>
            </w:tcBorders>
          </w:tcPr>
          <w:p w14:paraId="4E6C3E2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22902404</w:t>
            </w:r>
          </w:p>
        </w:tc>
        <w:tc>
          <w:tcPr>
            <w:tcW w:w="1620" w:type="dxa"/>
            <w:tcBorders>
              <w:top w:val="nil"/>
              <w:bottom w:val="nil"/>
            </w:tcBorders>
          </w:tcPr>
          <w:p w14:paraId="2998CE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7634135</w:t>
            </w:r>
          </w:p>
        </w:tc>
        <w:tc>
          <w:tcPr>
            <w:tcW w:w="1350" w:type="dxa"/>
            <w:tcBorders>
              <w:top w:val="nil"/>
              <w:bottom w:val="nil"/>
            </w:tcBorders>
          </w:tcPr>
          <w:p w14:paraId="6642AB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136.7382</w:t>
            </w:r>
          </w:p>
        </w:tc>
        <w:tc>
          <w:tcPr>
            <w:tcW w:w="1502" w:type="dxa"/>
            <w:tcBorders>
              <w:top w:val="nil"/>
              <w:bottom w:val="nil"/>
            </w:tcBorders>
          </w:tcPr>
          <w:p w14:paraId="26CC41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&lt; 2.2e</w:t>
            </w:r>
            <w:r w:rsidRPr="00233F96">
              <w:rPr>
                <w:rFonts w:ascii="Calibri" w:eastAsia="Georgia" w:hAnsi="Calibri" w:cs="Calibri"/>
                <w:sz w:val="16"/>
                <w:szCs w:val="16"/>
                <w:vertAlign w:val="superscript"/>
                <w:lang w:bidi="en-US"/>
              </w:rPr>
              <w:t>-16</w:t>
            </w:r>
          </w:p>
        </w:tc>
      </w:tr>
      <w:tr w:rsidR="00233F96" w:rsidRPr="00233F96" w14:paraId="0E390530" w14:textId="77777777" w:rsidTr="00860CAF">
        <w:tc>
          <w:tcPr>
            <w:tcW w:w="1998" w:type="dxa"/>
            <w:tcBorders>
              <w:top w:val="nil"/>
              <w:bottom w:val="nil"/>
            </w:tcBorders>
          </w:tcPr>
          <w:p w14:paraId="1316AC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TWI (cement, aggregate, time)  </w:t>
            </w:r>
          </w:p>
        </w:tc>
        <w:tc>
          <w:tcPr>
            <w:tcW w:w="1080" w:type="dxa"/>
            <w:tcBorders>
              <w:top w:val="nil"/>
              <w:bottom w:val="nil"/>
            </w:tcBorders>
          </w:tcPr>
          <w:p w14:paraId="67DB56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3  </w:t>
            </w:r>
          </w:p>
        </w:tc>
        <w:tc>
          <w:tcPr>
            <w:tcW w:w="1800" w:type="dxa"/>
            <w:tcBorders>
              <w:top w:val="nil"/>
              <w:bottom w:val="nil"/>
            </w:tcBorders>
          </w:tcPr>
          <w:p w14:paraId="6487479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    78657</w:t>
            </w:r>
          </w:p>
        </w:tc>
        <w:tc>
          <w:tcPr>
            <w:tcW w:w="1620" w:type="dxa"/>
            <w:tcBorders>
              <w:top w:val="nil"/>
              <w:bottom w:val="nil"/>
            </w:tcBorders>
          </w:tcPr>
          <w:p w14:paraId="34D203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26219   </w:t>
            </w:r>
          </w:p>
        </w:tc>
        <w:tc>
          <w:tcPr>
            <w:tcW w:w="1350" w:type="dxa"/>
            <w:tcBorders>
              <w:top w:val="nil"/>
              <w:bottom w:val="nil"/>
            </w:tcBorders>
          </w:tcPr>
          <w:p w14:paraId="77DE61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0.4696 </w:t>
            </w:r>
          </w:p>
        </w:tc>
        <w:tc>
          <w:tcPr>
            <w:tcW w:w="1502" w:type="dxa"/>
            <w:tcBorders>
              <w:top w:val="nil"/>
              <w:bottom w:val="nil"/>
            </w:tcBorders>
          </w:tcPr>
          <w:p w14:paraId="2950722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0.7056238</w:t>
            </w:r>
          </w:p>
        </w:tc>
      </w:tr>
      <w:tr w:rsidR="00233F96" w:rsidRPr="00233F96" w14:paraId="1EBD3045" w14:textId="77777777" w:rsidTr="00860CAF">
        <w:tc>
          <w:tcPr>
            <w:tcW w:w="1998" w:type="dxa"/>
            <w:tcBorders>
              <w:top w:val="nil"/>
              <w:bottom w:val="nil"/>
            </w:tcBorders>
          </w:tcPr>
          <w:p w14:paraId="3C88B7F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PQ (</w:t>
            </w:r>
            <w:r w:rsidRPr="00233F96">
              <w:rPr>
                <w:rFonts w:ascii="Calibri" w:hAnsi="Calibri" w:cs="Calibri"/>
                <w:sz w:val="16"/>
                <w:szCs w:val="16"/>
                <w:lang w:bidi="en-US"/>
              </w:rPr>
              <w:t>cement</w:t>
            </w:r>
            <w:r w:rsidRPr="00233F96">
              <w:rPr>
                <w:rFonts w:ascii="Calibri" w:eastAsia="Georgia" w:hAnsi="Calibri" w:cs="Calibri"/>
                <w:sz w:val="16"/>
                <w:szCs w:val="16"/>
                <w:lang w:bidi="en-US"/>
              </w:rPr>
              <w:t xml:space="preserve">, </w:t>
            </w:r>
            <w:r w:rsidRPr="00233F96">
              <w:rPr>
                <w:rFonts w:ascii="Calibri" w:hAnsi="Calibri" w:cs="Calibri"/>
                <w:sz w:val="16"/>
                <w:szCs w:val="16"/>
                <w:lang w:bidi="en-US"/>
              </w:rPr>
              <w:t>aggregate</w:t>
            </w:r>
            <w:r w:rsidRPr="00233F96">
              <w:rPr>
                <w:rFonts w:ascii="Calibri" w:eastAsia="Georgia" w:hAnsi="Calibri" w:cs="Calibri"/>
                <w:sz w:val="16"/>
                <w:szCs w:val="16"/>
                <w:lang w:bidi="en-US"/>
              </w:rPr>
              <w:t xml:space="preserve">, time)  </w:t>
            </w:r>
          </w:p>
        </w:tc>
        <w:tc>
          <w:tcPr>
            <w:tcW w:w="1080" w:type="dxa"/>
            <w:tcBorders>
              <w:top w:val="nil"/>
              <w:bottom w:val="nil"/>
            </w:tcBorders>
          </w:tcPr>
          <w:p w14:paraId="640540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800" w:type="dxa"/>
            <w:tcBorders>
              <w:top w:val="nil"/>
              <w:bottom w:val="nil"/>
            </w:tcBorders>
          </w:tcPr>
          <w:p w14:paraId="387C4E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832821</w:t>
            </w:r>
          </w:p>
        </w:tc>
        <w:tc>
          <w:tcPr>
            <w:tcW w:w="1620" w:type="dxa"/>
            <w:tcBorders>
              <w:top w:val="nil"/>
              <w:bottom w:val="nil"/>
            </w:tcBorders>
          </w:tcPr>
          <w:p w14:paraId="13E20E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277607</w:t>
            </w:r>
          </w:p>
        </w:tc>
        <w:tc>
          <w:tcPr>
            <w:tcW w:w="1350" w:type="dxa"/>
            <w:tcBorders>
              <w:top w:val="nil"/>
              <w:bottom w:val="nil"/>
            </w:tcBorders>
          </w:tcPr>
          <w:p w14:paraId="6258AF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4.9723 </w:t>
            </w:r>
          </w:p>
        </w:tc>
        <w:tc>
          <w:tcPr>
            <w:tcW w:w="1502" w:type="dxa"/>
            <w:tcBorders>
              <w:top w:val="nil"/>
              <w:bottom w:val="nil"/>
            </w:tcBorders>
          </w:tcPr>
          <w:p w14:paraId="7F59451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0.0062298</w:t>
            </w:r>
          </w:p>
        </w:tc>
      </w:tr>
      <w:tr w:rsidR="00233F96" w:rsidRPr="00233F96" w14:paraId="15F06518" w14:textId="77777777" w:rsidTr="00860CAF">
        <w:tc>
          <w:tcPr>
            <w:tcW w:w="1998" w:type="dxa"/>
            <w:tcBorders>
              <w:top w:val="nil"/>
              <w:bottom w:val="nil"/>
            </w:tcBorders>
          </w:tcPr>
          <w:p w14:paraId="5AF18C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Residuals          </w:t>
            </w:r>
          </w:p>
        </w:tc>
        <w:tc>
          <w:tcPr>
            <w:tcW w:w="1080" w:type="dxa"/>
            <w:tcBorders>
              <w:top w:val="nil"/>
              <w:bottom w:val="nil"/>
            </w:tcBorders>
          </w:tcPr>
          <w:p w14:paraId="7FA8D9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w:t>
            </w:r>
          </w:p>
        </w:tc>
        <w:tc>
          <w:tcPr>
            <w:tcW w:w="1800" w:type="dxa"/>
            <w:tcBorders>
              <w:top w:val="nil"/>
              <w:bottom w:val="nil"/>
            </w:tcBorders>
          </w:tcPr>
          <w:p w14:paraId="0B9EA8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1730739</w:t>
            </w:r>
          </w:p>
        </w:tc>
        <w:tc>
          <w:tcPr>
            <w:tcW w:w="1620" w:type="dxa"/>
            <w:tcBorders>
              <w:top w:val="nil"/>
              <w:bottom w:val="nil"/>
            </w:tcBorders>
          </w:tcPr>
          <w:p w14:paraId="60BD69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55830     </w:t>
            </w:r>
          </w:p>
        </w:tc>
        <w:tc>
          <w:tcPr>
            <w:tcW w:w="1350" w:type="dxa"/>
            <w:tcBorders>
              <w:top w:val="nil"/>
              <w:bottom w:val="nil"/>
            </w:tcBorders>
          </w:tcPr>
          <w:p w14:paraId="5D740F9B"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502" w:type="dxa"/>
            <w:tcBorders>
              <w:top w:val="nil"/>
              <w:bottom w:val="nil"/>
            </w:tcBorders>
          </w:tcPr>
          <w:p w14:paraId="48879F20" w14:textId="77777777" w:rsidR="00233F96" w:rsidRPr="00233F96" w:rsidRDefault="00233F96" w:rsidP="00233F96">
            <w:pPr>
              <w:widowControl w:val="0"/>
              <w:autoSpaceDE w:val="0"/>
              <w:autoSpaceDN w:val="0"/>
              <w:rPr>
                <w:rFonts w:ascii="Calibri" w:eastAsia="Georgia" w:hAnsi="Calibri" w:cs="Calibri"/>
                <w:sz w:val="16"/>
                <w:szCs w:val="16"/>
                <w:lang w:bidi="en-US"/>
              </w:rPr>
            </w:pPr>
          </w:p>
        </w:tc>
      </w:tr>
      <w:tr w:rsidR="00233F96" w:rsidRPr="00233F96" w14:paraId="72F062D4" w14:textId="77777777" w:rsidTr="00860CAF">
        <w:tc>
          <w:tcPr>
            <w:tcW w:w="1998" w:type="dxa"/>
            <w:tcBorders>
              <w:top w:val="nil"/>
              <w:bottom w:val="nil"/>
            </w:tcBorders>
          </w:tcPr>
          <w:p w14:paraId="426314B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Lack of fit   </w:t>
            </w:r>
          </w:p>
        </w:tc>
        <w:tc>
          <w:tcPr>
            <w:tcW w:w="1080" w:type="dxa"/>
            <w:tcBorders>
              <w:top w:val="nil"/>
              <w:bottom w:val="nil"/>
            </w:tcBorders>
          </w:tcPr>
          <w:p w14:paraId="6E1ED0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w:t>
            </w:r>
          </w:p>
        </w:tc>
        <w:tc>
          <w:tcPr>
            <w:tcW w:w="1800" w:type="dxa"/>
            <w:tcBorders>
              <w:top w:val="nil"/>
              <w:bottom w:val="nil"/>
            </w:tcBorders>
          </w:tcPr>
          <w:p w14:paraId="2F2724C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1521295   </w:t>
            </w:r>
          </w:p>
        </w:tc>
        <w:tc>
          <w:tcPr>
            <w:tcW w:w="1620" w:type="dxa"/>
            <w:tcBorders>
              <w:top w:val="nil"/>
              <w:bottom w:val="nil"/>
            </w:tcBorders>
          </w:tcPr>
          <w:p w14:paraId="0BBB9D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  89488   </w:t>
            </w:r>
          </w:p>
        </w:tc>
        <w:tc>
          <w:tcPr>
            <w:tcW w:w="1350" w:type="dxa"/>
            <w:tcBorders>
              <w:top w:val="nil"/>
              <w:bottom w:val="nil"/>
            </w:tcBorders>
          </w:tcPr>
          <w:p w14:paraId="378F2C4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5.9817 </w:t>
            </w:r>
          </w:p>
        </w:tc>
        <w:tc>
          <w:tcPr>
            <w:tcW w:w="1502" w:type="dxa"/>
            <w:tcBorders>
              <w:top w:val="nil"/>
              <w:bottom w:val="nil"/>
            </w:tcBorders>
          </w:tcPr>
          <w:p w14:paraId="0AA18E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0.0007815</w:t>
            </w:r>
          </w:p>
        </w:tc>
      </w:tr>
      <w:tr w:rsidR="00233F96" w:rsidRPr="00233F96" w14:paraId="29EB5BF8" w14:textId="77777777" w:rsidTr="00860CAF">
        <w:tc>
          <w:tcPr>
            <w:tcW w:w="1998" w:type="dxa"/>
            <w:tcBorders>
              <w:top w:val="nil"/>
            </w:tcBorders>
          </w:tcPr>
          <w:p w14:paraId="0B0C51B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Pure error     </w:t>
            </w:r>
          </w:p>
        </w:tc>
        <w:tc>
          <w:tcPr>
            <w:tcW w:w="1080" w:type="dxa"/>
            <w:tcBorders>
              <w:top w:val="nil"/>
            </w:tcBorders>
          </w:tcPr>
          <w:p w14:paraId="72A8505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800" w:type="dxa"/>
            <w:tcBorders>
              <w:top w:val="nil"/>
            </w:tcBorders>
          </w:tcPr>
          <w:p w14:paraId="3E20136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209444</w:t>
            </w:r>
          </w:p>
        </w:tc>
        <w:tc>
          <w:tcPr>
            <w:tcW w:w="1620" w:type="dxa"/>
            <w:tcBorders>
              <w:top w:val="nil"/>
            </w:tcBorders>
          </w:tcPr>
          <w:p w14:paraId="6F94DD3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14960</w:t>
            </w:r>
          </w:p>
        </w:tc>
        <w:tc>
          <w:tcPr>
            <w:tcW w:w="1350" w:type="dxa"/>
            <w:tcBorders>
              <w:top w:val="nil"/>
            </w:tcBorders>
          </w:tcPr>
          <w:p w14:paraId="3CF834F1"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502" w:type="dxa"/>
            <w:tcBorders>
              <w:top w:val="nil"/>
            </w:tcBorders>
          </w:tcPr>
          <w:p w14:paraId="1913DBFE" w14:textId="77777777" w:rsidR="00233F96" w:rsidRPr="00233F96" w:rsidRDefault="00233F96" w:rsidP="00233F96">
            <w:pPr>
              <w:widowControl w:val="0"/>
              <w:autoSpaceDE w:val="0"/>
              <w:autoSpaceDN w:val="0"/>
              <w:rPr>
                <w:rFonts w:ascii="Calibri" w:eastAsia="Georgia" w:hAnsi="Calibri" w:cs="Calibri"/>
                <w:sz w:val="16"/>
                <w:szCs w:val="16"/>
                <w:lang w:bidi="en-US"/>
              </w:rPr>
            </w:pPr>
          </w:p>
        </w:tc>
      </w:tr>
    </w:tbl>
    <w:p w14:paraId="4533F184"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74C5262C"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S3 </w:t>
      </w:r>
      <w:r w:rsidRPr="00233F96">
        <w:rPr>
          <w:rFonts w:ascii="Calibri" w:eastAsia="Georgia" w:hAnsi="Calibri" w:cs="Calibri"/>
          <w:bCs/>
          <w:sz w:val="16"/>
          <w:szCs w:val="16"/>
          <w:lang w:bidi="en-US"/>
        </w:rPr>
        <w:t>Regression Coefficient for the Model of compressive strength (MPa)</w:t>
      </w:r>
    </w:p>
    <w:p w14:paraId="4A56624A" w14:textId="77777777" w:rsidR="00233F96" w:rsidRPr="00233F96" w:rsidRDefault="00233F96" w:rsidP="00233F96">
      <w:pPr>
        <w:widowControl w:val="0"/>
        <w:autoSpaceDE w:val="0"/>
        <w:autoSpaceDN w:val="0"/>
        <w:rPr>
          <w:rFonts w:ascii="Calibri" w:eastAsia="Georgia" w:hAnsi="Calibri" w:cs="Calibri"/>
          <w:bCs/>
          <w:sz w:val="16"/>
          <w:szCs w:val="16"/>
          <w:lang w:bidi="en-US"/>
        </w:rPr>
      </w:pPr>
    </w:p>
    <w:tbl>
      <w:tblPr>
        <w:tblStyle w:val="TableGrid1"/>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28"/>
        <w:gridCol w:w="1530"/>
        <w:gridCol w:w="1530"/>
        <w:gridCol w:w="1073"/>
        <w:gridCol w:w="1497"/>
        <w:gridCol w:w="2020"/>
      </w:tblGrid>
      <w:tr w:rsidR="00233F96" w:rsidRPr="00233F96" w14:paraId="2DB6AE3C" w14:textId="77777777" w:rsidTr="00860CAF">
        <w:tc>
          <w:tcPr>
            <w:tcW w:w="1728" w:type="dxa"/>
          </w:tcPr>
          <w:p w14:paraId="6F0597E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bCs/>
                <w:sz w:val="16"/>
                <w:szCs w:val="16"/>
                <w:lang w:bidi="en-US"/>
              </w:rPr>
              <w:t>Factors</w:t>
            </w:r>
          </w:p>
        </w:tc>
        <w:tc>
          <w:tcPr>
            <w:tcW w:w="1530" w:type="dxa"/>
          </w:tcPr>
          <w:p w14:paraId="44A1961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Estimate</w:t>
            </w:r>
          </w:p>
        </w:tc>
        <w:tc>
          <w:tcPr>
            <w:tcW w:w="1530" w:type="dxa"/>
          </w:tcPr>
          <w:p w14:paraId="0608DA0A"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Std. Error</w:t>
            </w:r>
          </w:p>
        </w:tc>
        <w:tc>
          <w:tcPr>
            <w:tcW w:w="1073" w:type="dxa"/>
          </w:tcPr>
          <w:p w14:paraId="1CA15CA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t value</w:t>
            </w:r>
          </w:p>
        </w:tc>
        <w:tc>
          <w:tcPr>
            <w:tcW w:w="1497" w:type="dxa"/>
          </w:tcPr>
          <w:p w14:paraId="756BE374" w14:textId="77777777" w:rsidR="00233F96" w:rsidRPr="00233F96" w:rsidRDefault="00233F96" w:rsidP="00233F96">
            <w:pPr>
              <w:widowControl w:val="0"/>
              <w:autoSpaceDE w:val="0"/>
              <w:autoSpaceDN w:val="0"/>
              <w:rPr>
                <w:rFonts w:ascii="Calibri" w:eastAsia="Georgia" w:hAnsi="Calibri" w:cs="Calibri"/>
                <w:b/>
                <w:sz w:val="16"/>
                <w:szCs w:val="16"/>
                <w:lang w:bidi="en-US"/>
              </w:rPr>
            </w:pPr>
            <w:proofErr w:type="spellStart"/>
            <w:r w:rsidRPr="00233F96">
              <w:rPr>
                <w:rFonts w:ascii="Calibri" w:eastAsia="Georgia" w:hAnsi="Calibri" w:cs="Calibri"/>
                <w:b/>
                <w:sz w:val="16"/>
                <w:szCs w:val="16"/>
                <w:lang w:bidi="en-US"/>
              </w:rPr>
              <w:t>Pr</w:t>
            </w:r>
            <w:proofErr w:type="spellEnd"/>
            <w:r w:rsidRPr="00233F96">
              <w:rPr>
                <w:rFonts w:ascii="Calibri" w:eastAsia="Georgia" w:hAnsi="Calibri" w:cs="Calibri"/>
                <w:b/>
                <w:sz w:val="16"/>
                <w:szCs w:val="16"/>
                <w:lang w:bidi="en-US"/>
              </w:rPr>
              <w:t xml:space="preserve"> (&gt;|t</w:t>
            </w:r>
            <w:proofErr w:type="gramStart"/>
            <w:r w:rsidRPr="00233F96">
              <w:rPr>
                <w:rFonts w:ascii="Calibri" w:eastAsia="Georgia" w:hAnsi="Calibri" w:cs="Calibri"/>
                <w:b/>
                <w:sz w:val="16"/>
                <w:szCs w:val="16"/>
                <w:lang w:bidi="en-US"/>
              </w:rPr>
              <w:t xml:space="preserve">|)   </w:t>
            </w:r>
            <w:proofErr w:type="gramEnd"/>
            <w:r w:rsidRPr="00233F96">
              <w:rPr>
                <w:rFonts w:ascii="Calibri" w:eastAsia="Georgia" w:hAnsi="Calibri" w:cs="Calibri"/>
                <w:b/>
                <w:sz w:val="16"/>
                <w:szCs w:val="16"/>
                <w:lang w:bidi="en-US"/>
              </w:rPr>
              <w:t xml:space="preserve"> </w:t>
            </w:r>
          </w:p>
        </w:tc>
        <w:tc>
          <w:tcPr>
            <w:tcW w:w="2020" w:type="dxa"/>
          </w:tcPr>
          <w:p w14:paraId="4701DE37"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bCs/>
                <w:sz w:val="16"/>
                <w:szCs w:val="16"/>
                <w:lang w:bidi="en-US"/>
              </w:rPr>
              <w:t>Remarks</w:t>
            </w:r>
          </w:p>
        </w:tc>
      </w:tr>
      <w:tr w:rsidR="00233F96" w:rsidRPr="00233F96" w14:paraId="0CC50DA1" w14:textId="77777777" w:rsidTr="00860CAF">
        <w:tc>
          <w:tcPr>
            <w:tcW w:w="1728" w:type="dxa"/>
            <w:tcBorders>
              <w:bottom w:val="nil"/>
            </w:tcBorders>
          </w:tcPr>
          <w:p w14:paraId="54470DD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(Intercept)</w:t>
            </w:r>
          </w:p>
        </w:tc>
        <w:tc>
          <w:tcPr>
            <w:tcW w:w="1530" w:type="dxa"/>
            <w:tcBorders>
              <w:bottom w:val="nil"/>
            </w:tcBorders>
          </w:tcPr>
          <w:p w14:paraId="44EB97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-7.8348e</w:t>
            </w:r>
            <w:r w:rsidRPr="00233F96">
              <w:rPr>
                <w:rFonts w:ascii="Calibri" w:eastAsia="Georgia" w:hAnsi="Calibri" w:cs="Calibri"/>
                <w:sz w:val="16"/>
                <w:szCs w:val="16"/>
                <w:vertAlign w:val="superscript"/>
                <w:lang w:bidi="en-US"/>
              </w:rPr>
              <w:t>+03</w:t>
            </w:r>
            <w:r w:rsidRPr="00233F96">
              <w:rPr>
                <w:rFonts w:ascii="Calibri" w:eastAsia="Georgia" w:hAnsi="Calibri" w:cs="Calibri"/>
                <w:sz w:val="16"/>
                <w:szCs w:val="16"/>
                <w:lang w:bidi="en-US"/>
              </w:rPr>
              <w:t xml:space="preserve">  </w:t>
            </w:r>
          </w:p>
        </w:tc>
        <w:tc>
          <w:tcPr>
            <w:tcW w:w="1530" w:type="dxa"/>
            <w:tcBorders>
              <w:bottom w:val="nil"/>
            </w:tcBorders>
          </w:tcPr>
          <w:p w14:paraId="1D1FD6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3.8509e</w:t>
            </w:r>
            <w:r w:rsidRPr="00233F96">
              <w:rPr>
                <w:rFonts w:ascii="Calibri" w:eastAsia="Georgia" w:hAnsi="Calibri" w:cs="Calibri"/>
                <w:sz w:val="16"/>
                <w:szCs w:val="16"/>
                <w:vertAlign w:val="superscript"/>
                <w:lang w:bidi="en-US"/>
              </w:rPr>
              <w:t>+03</w:t>
            </w:r>
            <w:r w:rsidRPr="00233F96">
              <w:rPr>
                <w:rFonts w:ascii="Calibri" w:eastAsia="Georgia" w:hAnsi="Calibri" w:cs="Calibri"/>
                <w:sz w:val="16"/>
                <w:szCs w:val="16"/>
                <w:lang w:bidi="en-US"/>
              </w:rPr>
              <w:t xml:space="preserve"> </w:t>
            </w:r>
          </w:p>
        </w:tc>
        <w:tc>
          <w:tcPr>
            <w:tcW w:w="1073" w:type="dxa"/>
            <w:tcBorders>
              <w:bottom w:val="nil"/>
            </w:tcBorders>
          </w:tcPr>
          <w:p w14:paraId="6975C86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-2.0345 </w:t>
            </w:r>
          </w:p>
        </w:tc>
        <w:tc>
          <w:tcPr>
            <w:tcW w:w="1497" w:type="dxa"/>
            <w:tcBorders>
              <w:bottom w:val="nil"/>
            </w:tcBorders>
          </w:tcPr>
          <w:p w14:paraId="66958BE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0.05053</w:t>
            </w:r>
          </w:p>
        </w:tc>
        <w:tc>
          <w:tcPr>
            <w:tcW w:w="2020" w:type="dxa"/>
            <w:tcBorders>
              <w:bottom w:val="nil"/>
            </w:tcBorders>
          </w:tcPr>
          <w:p w14:paraId="122411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56833148" w14:textId="77777777" w:rsidTr="00860CAF">
        <w:tc>
          <w:tcPr>
            <w:tcW w:w="1728" w:type="dxa"/>
            <w:tcBorders>
              <w:top w:val="nil"/>
              <w:bottom w:val="nil"/>
            </w:tcBorders>
          </w:tcPr>
          <w:p w14:paraId="7EA89F8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530" w:type="dxa"/>
            <w:tcBorders>
              <w:top w:val="nil"/>
              <w:bottom w:val="nil"/>
            </w:tcBorders>
          </w:tcPr>
          <w:p w14:paraId="25FD91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3.1287e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530" w:type="dxa"/>
            <w:tcBorders>
              <w:top w:val="nil"/>
              <w:bottom w:val="nil"/>
            </w:tcBorders>
          </w:tcPr>
          <w:p w14:paraId="0BBD2A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7.2919e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7321667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0.4291  </w:t>
            </w:r>
          </w:p>
        </w:tc>
        <w:tc>
          <w:tcPr>
            <w:tcW w:w="1497" w:type="dxa"/>
            <w:tcBorders>
              <w:top w:val="nil"/>
              <w:bottom w:val="nil"/>
            </w:tcBorders>
          </w:tcPr>
          <w:p w14:paraId="63643C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0.67084  </w:t>
            </w:r>
          </w:p>
        </w:tc>
        <w:tc>
          <w:tcPr>
            <w:tcW w:w="2020" w:type="dxa"/>
            <w:tcBorders>
              <w:top w:val="nil"/>
              <w:bottom w:val="nil"/>
            </w:tcBorders>
          </w:tcPr>
          <w:p w14:paraId="17774A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6D1963BB" w14:textId="77777777" w:rsidTr="00860CAF">
        <w:tc>
          <w:tcPr>
            <w:tcW w:w="1728" w:type="dxa"/>
            <w:tcBorders>
              <w:top w:val="nil"/>
              <w:bottom w:val="nil"/>
            </w:tcBorders>
          </w:tcPr>
          <w:p w14:paraId="02066B4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 xml:space="preserve">cement </w:t>
            </w:r>
          </w:p>
        </w:tc>
        <w:tc>
          <w:tcPr>
            <w:tcW w:w="1530" w:type="dxa"/>
            <w:tcBorders>
              <w:top w:val="nil"/>
              <w:bottom w:val="nil"/>
            </w:tcBorders>
          </w:tcPr>
          <w:p w14:paraId="4B4F422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-8.8761e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3AA9186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9.6038e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0419F02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-0.0924  </w:t>
            </w:r>
          </w:p>
        </w:tc>
        <w:tc>
          <w:tcPr>
            <w:tcW w:w="1497" w:type="dxa"/>
            <w:tcBorders>
              <w:top w:val="nil"/>
              <w:bottom w:val="nil"/>
            </w:tcBorders>
          </w:tcPr>
          <w:p w14:paraId="721FB0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0.92696  </w:t>
            </w:r>
          </w:p>
        </w:tc>
        <w:tc>
          <w:tcPr>
            <w:tcW w:w="2020" w:type="dxa"/>
            <w:tcBorders>
              <w:top w:val="nil"/>
              <w:bottom w:val="nil"/>
            </w:tcBorders>
          </w:tcPr>
          <w:p w14:paraId="44B4F49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7D880AD3" w14:textId="77777777" w:rsidTr="00860CAF">
        <w:tc>
          <w:tcPr>
            <w:tcW w:w="1728" w:type="dxa"/>
            <w:tcBorders>
              <w:top w:val="nil"/>
              <w:bottom w:val="nil"/>
            </w:tcBorders>
          </w:tcPr>
          <w:p w14:paraId="0213F3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aggregate</w:t>
            </w:r>
          </w:p>
        </w:tc>
        <w:tc>
          <w:tcPr>
            <w:tcW w:w="1530" w:type="dxa"/>
            <w:tcBorders>
              <w:top w:val="nil"/>
              <w:bottom w:val="nil"/>
            </w:tcBorders>
          </w:tcPr>
          <w:p w14:paraId="526A6A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4.2175e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577DF4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1.6820e</w:t>
            </w:r>
            <w:r w:rsidRPr="00233F96">
              <w:rPr>
                <w:rFonts w:ascii="Calibri" w:eastAsia="Georgia" w:hAnsi="Calibri" w:cs="Calibri"/>
                <w:sz w:val="16"/>
                <w:szCs w:val="16"/>
                <w:vertAlign w:val="superscript"/>
                <w:lang w:bidi="en-US"/>
              </w:rPr>
              <w:t xml:space="preserve">+04 </w:t>
            </w:r>
            <w:r w:rsidRPr="00233F96">
              <w:rPr>
                <w:rFonts w:ascii="Calibri" w:eastAsia="Georgia" w:hAnsi="Calibri" w:cs="Calibri"/>
                <w:sz w:val="16"/>
                <w:szCs w:val="16"/>
                <w:lang w:bidi="en-US"/>
              </w:rPr>
              <w:t xml:space="preserve"> </w:t>
            </w:r>
          </w:p>
        </w:tc>
        <w:tc>
          <w:tcPr>
            <w:tcW w:w="1073" w:type="dxa"/>
            <w:tcBorders>
              <w:top w:val="nil"/>
              <w:bottom w:val="nil"/>
            </w:tcBorders>
          </w:tcPr>
          <w:p w14:paraId="162091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2.5074  </w:t>
            </w:r>
          </w:p>
        </w:tc>
        <w:tc>
          <w:tcPr>
            <w:tcW w:w="1497" w:type="dxa"/>
            <w:tcBorders>
              <w:top w:val="nil"/>
              <w:bottom w:val="nil"/>
            </w:tcBorders>
          </w:tcPr>
          <w:p w14:paraId="7A8350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0.01761 *</w:t>
            </w:r>
          </w:p>
        </w:tc>
        <w:tc>
          <w:tcPr>
            <w:tcW w:w="2020" w:type="dxa"/>
            <w:tcBorders>
              <w:top w:val="nil"/>
              <w:bottom w:val="nil"/>
            </w:tcBorders>
          </w:tcPr>
          <w:p w14:paraId="1AA9C2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4C2020E2" w14:textId="77777777" w:rsidTr="00860CAF">
        <w:tc>
          <w:tcPr>
            <w:tcW w:w="1728" w:type="dxa"/>
            <w:tcBorders>
              <w:top w:val="nil"/>
              <w:bottom w:val="nil"/>
            </w:tcBorders>
          </w:tcPr>
          <w:p w14:paraId="6714475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time</w:t>
            </w:r>
          </w:p>
        </w:tc>
        <w:tc>
          <w:tcPr>
            <w:tcW w:w="1530" w:type="dxa"/>
            <w:tcBorders>
              <w:top w:val="nil"/>
              <w:bottom w:val="nil"/>
            </w:tcBorders>
          </w:tcPr>
          <w:p w14:paraId="1002F8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1.5351e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5CF5E4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5.6097e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603AAD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2.7364  </w:t>
            </w:r>
          </w:p>
        </w:tc>
        <w:tc>
          <w:tcPr>
            <w:tcW w:w="1497" w:type="dxa"/>
            <w:tcBorders>
              <w:top w:val="nil"/>
              <w:bottom w:val="nil"/>
            </w:tcBorders>
          </w:tcPr>
          <w:p w14:paraId="461730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0.01019 *</w:t>
            </w:r>
          </w:p>
        </w:tc>
        <w:tc>
          <w:tcPr>
            <w:tcW w:w="2020" w:type="dxa"/>
            <w:tcBorders>
              <w:top w:val="nil"/>
              <w:bottom w:val="nil"/>
            </w:tcBorders>
          </w:tcPr>
          <w:p w14:paraId="02993F5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1B532D39" w14:textId="77777777" w:rsidTr="00860CAF">
        <w:tc>
          <w:tcPr>
            <w:tcW w:w="1728" w:type="dxa"/>
            <w:tcBorders>
              <w:top w:val="nil"/>
              <w:bottom w:val="nil"/>
            </w:tcBorders>
          </w:tcPr>
          <w:p w14:paraId="079A58FF"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lastRenderedPageBreak/>
              <w:t xml:space="preserve">cement: aggregate </w:t>
            </w:r>
          </w:p>
        </w:tc>
        <w:tc>
          <w:tcPr>
            <w:tcW w:w="1530" w:type="dxa"/>
            <w:tcBorders>
              <w:top w:val="nil"/>
              <w:bottom w:val="nil"/>
            </w:tcBorders>
          </w:tcPr>
          <w:p w14:paraId="4754DF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-1.2494e</w:t>
            </w:r>
            <w:r w:rsidRPr="00233F96">
              <w:rPr>
                <w:rFonts w:ascii="Calibri" w:eastAsia="Georgia" w:hAnsi="Calibri" w:cs="Calibri"/>
                <w:sz w:val="16"/>
                <w:szCs w:val="16"/>
                <w:vertAlign w:val="superscript"/>
                <w:lang w:bidi="en-US"/>
              </w:rPr>
              <w:t>+00</w:t>
            </w:r>
            <w:r w:rsidRPr="00233F96">
              <w:rPr>
                <w:rFonts w:ascii="Calibri" w:eastAsia="Georgia" w:hAnsi="Calibri" w:cs="Calibri"/>
                <w:sz w:val="16"/>
                <w:szCs w:val="16"/>
                <w:lang w:bidi="en-US"/>
              </w:rPr>
              <w:t xml:space="preserve">  </w:t>
            </w:r>
          </w:p>
        </w:tc>
        <w:tc>
          <w:tcPr>
            <w:tcW w:w="1530" w:type="dxa"/>
            <w:tcBorders>
              <w:top w:val="nil"/>
              <w:bottom w:val="nil"/>
            </w:tcBorders>
          </w:tcPr>
          <w:p w14:paraId="1E0BC8DD"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2.0210e</w:t>
            </w:r>
            <w:r w:rsidRPr="00233F96">
              <w:rPr>
                <w:rFonts w:ascii="Calibri" w:eastAsia="Georgia" w:hAnsi="Calibri" w:cs="Calibri"/>
                <w:sz w:val="16"/>
                <w:szCs w:val="16"/>
                <w:vertAlign w:val="superscript"/>
                <w:lang w:bidi="en-US"/>
              </w:rPr>
              <w:t>+00</w:t>
            </w:r>
            <w:r w:rsidRPr="00233F96">
              <w:rPr>
                <w:rFonts w:ascii="Calibri" w:eastAsia="Georgia" w:hAnsi="Calibri" w:cs="Calibri"/>
                <w:sz w:val="16"/>
                <w:szCs w:val="16"/>
                <w:lang w:bidi="en-US"/>
              </w:rPr>
              <w:t xml:space="preserve"> </w:t>
            </w:r>
          </w:p>
        </w:tc>
        <w:tc>
          <w:tcPr>
            <w:tcW w:w="1073" w:type="dxa"/>
            <w:tcBorders>
              <w:top w:val="nil"/>
              <w:bottom w:val="nil"/>
            </w:tcBorders>
          </w:tcPr>
          <w:p w14:paraId="45259A9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-0.6182  </w:t>
            </w:r>
          </w:p>
        </w:tc>
        <w:tc>
          <w:tcPr>
            <w:tcW w:w="1497" w:type="dxa"/>
            <w:tcBorders>
              <w:top w:val="nil"/>
              <w:bottom w:val="nil"/>
            </w:tcBorders>
          </w:tcPr>
          <w:p w14:paraId="4EA806DE"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0.54096  </w:t>
            </w:r>
          </w:p>
        </w:tc>
        <w:tc>
          <w:tcPr>
            <w:tcW w:w="2020" w:type="dxa"/>
            <w:tcBorders>
              <w:top w:val="nil"/>
              <w:bottom w:val="nil"/>
            </w:tcBorders>
          </w:tcPr>
          <w:p w14:paraId="1F1C4A1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0E389D83" w14:textId="77777777" w:rsidTr="00860CAF">
        <w:tc>
          <w:tcPr>
            <w:tcW w:w="1728" w:type="dxa"/>
            <w:tcBorders>
              <w:top w:val="nil"/>
              <w:bottom w:val="nil"/>
            </w:tcBorders>
          </w:tcPr>
          <w:p w14:paraId="60FAA784"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t>cement: time</w:t>
            </w:r>
          </w:p>
        </w:tc>
        <w:tc>
          <w:tcPr>
            <w:tcW w:w="1530" w:type="dxa"/>
            <w:tcBorders>
              <w:top w:val="nil"/>
              <w:bottom w:val="nil"/>
            </w:tcBorders>
          </w:tcPr>
          <w:p w14:paraId="0AF95B8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-7.0508e</w:t>
            </w:r>
            <w:r w:rsidRPr="00233F96">
              <w:rPr>
                <w:rFonts w:ascii="Calibri" w:eastAsia="Georgia" w:hAnsi="Calibri" w:cs="Calibri"/>
                <w:sz w:val="16"/>
                <w:szCs w:val="16"/>
                <w:vertAlign w:val="superscript"/>
                <w:lang w:bidi="en-US"/>
              </w:rPr>
              <w:t xml:space="preserve">-04 </w:t>
            </w:r>
            <w:r w:rsidRPr="00233F96">
              <w:rPr>
                <w:rFonts w:ascii="Calibri" w:eastAsia="Georgia" w:hAnsi="Calibri" w:cs="Calibri"/>
                <w:sz w:val="16"/>
                <w:szCs w:val="16"/>
                <w:lang w:bidi="en-US"/>
              </w:rPr>
              <w:t xml:space="preserve"> </w:t>
            </w:r>
          </w:p>
        </w:tc>
        <w:tc>
          <w:tcPr>
            <w:tcW w:w="1530" w:type="dxa"/>
            <w:tcBorders>
              <w:top w:val="nil"/>
              <w:bottom w:val="nil"/>
            </w:tcBorders>
          </w:tcPr>
          <w:p w14:paraId="1B3A1FF1"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-0.0861  </w:t>
            </w:r>
          </w:p>
        </w:tc>
        <w:tc>
          <w:tcPr>
            <w:tcW w:w="1073" w:type="dxa"/>
            <w:tcBorders>
              <w:top w:val="nil"/>
              <w:bottom w:val="nil"/>
            </w:tcBorders>
          </w:tcPr>
          <w:p w14:paraId="1FE833B9"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-0.0861  </w:t>
            </w:r>
          </w:p>
        </w:tc>
        <w:tc>
          <w:tcPr>
            <w:tcW w:w="1497" w:type="dxa"/>
            <w:tcBorders>
              <w:top w:val="nil"/>
              <w:bottom w:val="nil"/>
            </w:tcBorders>
          </w:tcPr>
          <w:p w14:paraId="2A150B83"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0.93190  </w:t>
            </w:r>
          </w:p>
        </w:tc>
        <w:tc>
          <w:tcPr>
            <w:tcW w:w="2020" w:type="dxa"/>
            <w:tcBorders>
              <w:top w:val="nil"/>
              <w:bottom w:val="nil"/>
            </w:tcBorders>
          </w:tcPr>
          <w:p w14:paraId="046769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68D6384E" w14:textId="77777777" w:rsidTr="00860CAF">
        <w:tc>
          <w:tcPr>
            <w:tcW w:w="1728" w:type="dxa"/>
            <w:tcBorders>
              <w:top w:val="nil"/>
              <w:bottom w:val="nil"/>
            </w:tcBorders>
          </w:tcPr>
          <w:p w14:paraId="2CFF5680"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t xml:space="preserve">aggregate: time   </w:t>
            </w:r>
          </w:p>
        </w:tc>
        <w:tc>
          <w:tcPr>
            <w:tcW w:w="1530" w:type="dxa"/>
            <w:tcBorders>
              <w:top w:val="nil"/>
              <w:bottom w:val="nil"/>
            </w:tcBorders>
          </w:tcPr>
          <w:p w14:paraId="5AA630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-1.1155e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34AF2E4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1.1049e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073" w:type="dxa"/>
            <w:tcBorders>
              <w:top w:val="nil"/>
              <w:bottom w:val="nil"/>
            </w:tcBorders>
          </w:tcPr>
          <w:p w14:paraId="3F8EB57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-1.0096  </w:t>
            </w:r>
          </w:p>
        </w:tc>
        <w:tc>
          <w:tcPr>
            <w:tcW w:w="1497" w:type="dxa"/>
            <w:tcBorders>
              <w:top w:val="nil"/>
              <w:bottom w:val="nil"/>
            </w:tcBorders>
          </w:tcPr>
          <w:p w14:paraId="60D3F94E"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0.32051  </w:t>
            </w:r>
          </w:p>
        </w:tc>
        <w:tc>
          <w:tcPr>
            <w:tcW w:w="2020" w:type="dxa"/>
            <w:tcBorders>
              <w:top w:val="nil"/>
              <w:bottom w:val="nil"/>
            </w:tcBorders>
          </w:tcPr>
          <w:p w14:paraId="3F10213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03C63AE5" w14:textId="77777777" w:rsidTr="00860CAF">
        <w:tc>
          <w:tcPr>
            <w:tcW w:w="1728" w:type="dxa"/>
            <w:tcBorders>
              <w:top w:val="nil"/>
              <w:bottom w:val="nil"/>
            </w:tcBorders>
          </w:tcPr>
          <w:p w14:paraId="7D3AEA9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cement</w:t>
            </w:r>
            <w:r w:rsidRPr="00233F96">
              <w:rPr>
                <w:rFonts w:ascii="Calibri" w:eastAsia="Georgia" w:hAnsi="Calibri" w:cs="Calibri"/>
                <w:sz w:val="16"/>
                <w:szCs w:val="16"/>
                <w:vertAlign w:val="superscript"/>
                <w:lang w:bidi="en-US"/>
              </w:rPr>
              <w:t>2</w:t>
            </w:r>
            <w:r w:rsidRPr="00233F96">
              <w:rPr>
                <w:rFonts w:ascii="Calibri" w:eastAsia="Georgia" w:hAnsi="Calibri" w:cs="Calibri"/>
                <w:sz w:val="16"/>
                <w:szCs w:val="16"/>
                <w:lang w:bidi="en-US"/>
              </w:rPr>
              <w:t xml:space="preserve">   </w:t>
            </w:r>
          </w:p>
        </w:tc>
        <w:tc>
          <w:tcPr>
            <w:tcW w:w="1530" w:type="dxa"/>
            <w:tcBorders>
              <w:top w:val="nil"/>
              <w:bottom w:val="nil"/>
            </w:tcBorders>
          </w:tcPr>
          <w:p w14:paraId="58459B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2.9974e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016CAF1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1.1018e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073" w:type="dxa"/>
            <w:tcBorders>
              <w:top w:val="nil"/>
              <w:bottom w:val="nil"/>
            </w:tcBorders>
          </w:tcPr>
          <w:p w14:paraId="4186A4E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2.7205  </w:t>
            </w:r>
          </w:p>
        </w:tc>
        <w:tc>
          <w:tcPr>
            <w:tcW w:w="1497" w:type="dxa"/>
            <w:tcBorders>
              <w:top w:val="nil"/>
              <w:bottom w:val="nil"/>
            </w:tcBorders>
          </w:tcPr>
          <w:p w14:paraId="65721D8B"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0.01059 *</w:t>
            </w:r>
          </w:p>
        </w:tc>
        <w:tc>
          <w:tcPr>
            <w:tcW w:w="2020" w:type="dxa"/>
            <w:tcBorders>
              <w:top w:val="nil"/>
              <w:bottom w:val="nil"/>
            </w:tcBorders>
          </w:tcPr>
          <w:p w14:paraId="65E4560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3CF02AC5" w14:textId="77777777" w:rsidTr="00860CAF">
        <w:tc>
          <w:tcPr>
            <w:tcW w:w="1728" w:type="dxa"/>
            <w:tcBorders>
              <w:top w:val="nil"/>
              <w:bottom w:val="nil"/>
            </w:tcBorders>
          </w:tcPr>
          <w:p w14:paraId="66CE14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aggregate</w:t>
            </w:r>
            <w:r w:rsidRPr="00233F96">
              <w:rPr>
                <w:rFonts w:ascii="Calibri" w:eastAsia="Georgia" w:hAnsi="Calibri" w:cs="Calibri"/>
                <w:sz w:val="16"/>
                <w:szCs w:val="16"/>
                <w:vertAlign w:val="superscript"/>
                <w:lang w:bidi="en-US"/>
              </w:rPr>
              <w:t>2</w:t>
            </w:r>
            <w:r w:rsidRPr="00233F96">
              <w:rPr>
                <w:rFonts w:ascii="Calibri" w:eastAsia="Georgia" w:hAnsi="Calibri" w:cs="Calibri"/>
                <w:sz w:val="16"/>
                <w:szCs w:val="16"/>
                <w:lang w:bidi="en-US"/>
              </w:rPr>
              <w:t xml:space="preserve">         </w:t>
            </w:r>
          </w:p>
        </w:tc>
        <w:tc>
          <w:tcPr>
            <w:tcW w:w="1530" w:type="dxa"/>
            <w:tcBorders>
              <w:top w:val="nil"/>
              <w:bottom w:val="nil"/>
            </w:tcBorders>
          </w:tcPr>
          <w:p w14:paraId="0AF7F36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-4.4972e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6542033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2.0080e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073" w:type="dxa"/>
            <w:tcBorders>
              <w:top w:val="nil"/>
              <w:bottom w:val="nil"/>
            </w:tcBorders>
          </w:tcPr>
          <w:p w14:paraId="30817F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-2.2396  </w:t>
            </w:r>
          </w:p>
        </w:tc>
        <w:tc>
          <w:tcPr>
            <w:tcW w:w="1497" w:type="dxa"/>
            <w:tcBorders>
              <w:top w:val="nil"/>
              <w:bottom w:val="nil"/>
            </w:tcBorders>
          </w:tcPr>
          <w:p w14:paraId="72FC0E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0.03243 *</w:t>
            </w:r>
          </w:p>
        </w:tc>
        <w:tc>
          <w:tcPr>
            <w:tcW w:w="2020" w:type="dxa"/>
            <w:tcBorders>
              <w:top w:val="nil"/>
              <w:bottom w:val="nil"/>
            </w:tcBorders>
          </w:tcPr>
          <w:p w14:paraId="4AD733E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0E55916E" w14:textId="77777777" w:rsidTr="00860CAF">
        <w:tc>
          <w:tcPr>
            <w:tcW w:w="1728" w:type="dxa"/>
            <w:tcBorders>
              <w:top w:val="nil"/>
            </w:tcBorders>
          </w:tcPr>
          <w:p w14:paraId="64A5A4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time</w:t>
            </w:r>
            <w:r w:rsidRPr="00233F96">
              <w:rPr>
                <w:rFonts w:ascii="Calibri" w:eastAsia="Georgia" w:hAnsi="Calibri" w:cs="Calibri"/>
                <w:sz w:val="16"/>
                <w:szCs w:val="16"/>
                <w:vertAlign w:val="superscript"/>
                <w:lang w:bidi="en-US"/>
              </w:rPr>
              <w:t xml:space="preserve">2 </w:t>
            </w:r>
            <w:r w:rsidRPr="00233F96">
              <w:rPr>
                <w:rFonts w:ascii="Calibri" w:eastAsia="Georgia" w:hAnsi="Calibri" w:cs="Calibri"/>
                <w:sz w:val="16"/>
                <w:szCs w:val="16"/>
                <w:lang w:bidi="en-US"/>
              </w:rPr>
              <w:t xml:space="preserve">      </w:t>
            </w:r>
          </w:p>
        </w:tc>
        <w:tc>
          <w:tcPr>
            <w:tcW w:w="1530" w:type="dxa"/>
            <w:tcBorders>
              <w:top w:val="nil"/>
            </w:tcBorders>
          </w:tcPr>
          <w:p w14:paraId="419DFF6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-9.7886e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530" w:type="dxa"/>
            <w:tcBorders>
              <w:top w:val="nil"/>
            </w:tcBorders>
          </w:tcPr>
          <w:p w14:paraId="655C31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-9.7886e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tcBorders>
          </w:tcPr>
          <w:p w14:paraId="1CDADA8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-1.2180  </w:t>
            </w:r>
          </w:p>
        </w:tc>
        <w:tc>
          <w:tcPr>
            <w:tcW w:w="1497" w:type="dxa"/>
            <w:tcBorders>
              <w:top w:val="nil"/>
            </w:tcBorders>
          </w:tcPr>
          <w:p w14:paraId="12FEBBF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0.23243  </w:t>
            </w:r>
          </w:p>
        </w:tc>
        <w:tc>
          <w:tcPr>
            <w:tcW w:w="2020" w:type="dxa"/>
            <w:tcBorders>
              <w:top w:val="nil"/>
            </w:tcBorders>
          </w:tcPr>
          <w:p w14:paraId="517EF3A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bl>
    <w:p w14:paraId="03B8DAF1" w14:textId="77777777" w:rsidR="00233F96" w:rsidRPr="00233F96" w:rsidRDefault="00233F96" w:rsidP="00233F96">
      <w:pPr>
        <w:widowControl w:val="0"/>
        <w:autoSpaceDE w:val="0"/>
        <w:autoSpaceDN w:val="0"/>
        <w:rPr>
          <w:rFonts w:ascii="Calibri" w:eastAsia="Georgia" w:hAnsi="Calibri" w:cs="Calibri"/>
          <w:sz w:val="16"/>
          <w:szCs w:val="16"/>
          <w:lang w:bidi="en-US"/>
        </w:rPr>
      </w:pPr>
      <w:proofErr w:type="spellStart"/>
      <w:r w:rsidRPr="00233F96">
        <w:rPr>
          <w:rFonts w:ascii="Calibri" w:eastAsia="Georgia" w:hAnsi="Calibri" w:cs="Calibri"/>
          <w:sz w:val="16"/>
          <w:szCs w:val="16"/>
          <w:lang w:bidi="en-US"/>
        </w:rPr>
        <w:t>Signif</w:t>
      </w:r>
      <w:proofErr w:type="spellEnd"/>
      <w:r w:rsidRPr="00233F96">
        <w:rPr>
          <w:rFonts w:ascii="Calibri" w:eastAsia="Georgia" w:hAnsi="Calibri" w:cs="Calibri"/>
          <w:sz w:val="16"/>
          <w:szCs w:val="16"/>
          <w:lang w:bidi="en-US"/>
        </w:rPr>
        <w:t>. codes:  0 ‘***’ 0.001 ‘**’ 0.01 ‘*’ 0.05 ‘.’ 0.1 ‘’ 1</w:t>
      </w:r>
    </w:p>
    <w:p w14:paraId="65B408F2"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46C80AFF"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035AC5BD"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S4 </w:t>
      </w:r>
      <w:r w:rsidRPr="00233F96">
        <w:rPr>
          <w:rFonts w:ascii="Calibri" w:eastAsia="Georgia" w:hAnsi="Calibri" w:cs="Calibri"/>
          <w:bCs/>
          <w:sz w:val="16"/>
          <w:szCs w:val="16"/>
          <w:lang w:bidi="en-US"/>
        </w:rPr>
        <w:t>Eigen Analysis for concrete mix design experiment</w:t>
      </w:r>
    </w:p>
    <w:p w14:paraId="4C6082C1" w14:textId="77777777" w:rsidR="00233F96" w:rsidRPr="00233F96" w:rsidRDefault="00233F96" w:rsidP="00233F96">
      <w:pPr>
        <w:widowControl w:val="0"/>
        <w:autoSpaceDE w:val="0"/>
        <w:autoSpaceDN w:val="0"/>
        <w:rPr>
          <w:rFonts w:ascii="Calibri" w:eastAsia="Georgia" w:hAnsi="Calibri" w:cs="Calibri"/>
          <w:b/>
          <w:sz w:val="16"/>
          <w:szCs w:val="16"/>
          <w:lang w:bidi="en-US"/>
        </w:rPr>
      </w:pPr>
    </w:p>
    <w:tbl>
      <w:tblPr>
        <w:tblStyle w:val="TableGrid1"/>
        <w:tblW w:w="9355" w:type="dxa"/>
        <w:tblBorders>
          <w:left w:val="none" w:sz="0" w:space="0" w:color="auto"/>
          <w:right w:val="none" w:sz="0" w:space="0" w:color="auto"/>
          <w:insideV w:val="none" w:sz="0" w:space="0" w:color="auto"/>
        </w:tblBorders>
        <w:tblLook w:val="04A0" w:firstRow="1" w:lastRow="0" w:firstColumn="1" w:lastColumn="0" w:noHBand="0" w:noVBand="1"/>
      </w:tblPr>
      <w:tblGrid>
        <w:gridCol w:w="1188"/>
        <w:gridCol w:w="2070"/>
        <w:gridCol w:w="2070"/>
        <w:gridCol w:w="2137"/>
        <w:gridCol w:w="1890"/>
      </w:tblGrid>
      <w:tr w:rsidR="00233F96" w:rsidRPr="00233F96" w14:paraId="3F33F086" w14:textId="77777777" w:rsidTr="00860CAF">
        <w:tc>
          <w:tcPr>
            <w:tcW w:w="1188" w:type="dxa"/>
          </w:tcPr>
          <w:p w14:paraId="2D850E9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Values</w:t>
            </w:r>
          </w:p>
        </w:tc>
        <w:tc>
          <w:tcPr>
            <w:tcW w:w="2070" w:type="dxa"/>
          </w:tcPr>
          <w:p w14:paraId="648C8C1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[1]  </w:t>
            </w:r>
          </w:p>
        </w:tc>
        <w:tc>
          <w:tcPr>
            <w:tcW w:w="2070" w:type="dxa"/>
          </w:tcPr>
          <w:p w14:paraId="7EE7502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3.086148e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2137" w:type="dxa"/>
          </w:tcPr>
          <w:p w14:paraId="0AF9F2E9"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-9.096913e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890" w:type="dxa"/>
          </w:tcPr>
          <w:p w14:paraId="31E87DE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-4.497195e</w:t>
            </w:r>
            <w:r w:rsidRPr="00233F96">
              <w:rPr>
                <w:rFonts w:ascii="Calibri" w:eastAsia="Georgia" w:hAnsi="Calibri" w:cs="Calibri"/>
                <w:sz w:val="16"/>
                <w:szCs w:val="16"/>
                <w:vertAlign w:val="superscript"/>
                <w:lang w:bidi="en-US"/>
              </w:rPr>
              <w:t>+04</w:t>
            </w:r>
          </w:p>
        </w:tc>
      </w:tr>
      <w:tr w:rsidR="00233F96" w:rsidRPr="00233F96" w14:paraId="5A310B68" w14:textId="77777777" w:rsidTr="00860CAF">
        <w:tc>
          <w:tcPr>
            <w:tcW w:w="1188" w:type="dxa"/>
            <w:vMerge w:val="restart"/>
            <w:vAlign w:val="center"/>
          </w:tcPr>
          <w:p w14:paraId="469F0F1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Vectors</w:t>
            </w:r>
          </w:p>
        </w:tc>
        <w:tc>
          <w:tcPr>
            <w:tcW w:w="2070" w:type="dxa"/>
            <w:tcBorders>
              <w:bottom w:val="nil"/>
            </w:tcBorders>
          </w:tcPr>
          <w:p w14:paraId="5F1280A1"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bottom w:val="nil"/>
            </w:tcBorders>
          </w:tcPr>
          <w:p w14:paraId="63DD7ED2"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[,1]          </w:t>
            </w:r>
          </w:p>
        </w:tc>
        <w:tc>
          <w:tcPr>
            <w:tcW w:w="2137" w:type="dxa"/>
            <w:tcBorders>
              <w:bottom w:val="nil"/>
            </w:tcBorders>
          </w:tcPr>
          <w:p w14:paraId="4357326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[,2]        </w:t>
            </w:r>
          </w:p>
        </w:tc>
        <w:tc>
          <w:tcPr>
            <w:tcW w:w="1890" w:type="dxa"/>
            <w:tcBorders>
              <w:bottom w:val="nil"/>
            </w:tcBorders>
          </w:tcPr>
          <w:p w14:paraId="03366E4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[,3]</w:t>
            </w:r>
          </w:p>
        </w:tc>
      </w:tr>
      <w:tr w:rsidR="00233F96" w:rsidRPr="00233F96" w14:paraId="00E72280" w14:textId="77777777" w:rsidTr="00860CAF">
        <w:tc>
          <w:tcPr>
            <w:tcW w:w="1188" w:type="dxa"/>
            <w:vMerge/>
          </w:tcPr>
          <w:p w14:paraId="268F736B"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bottom w:val="nil"/>
            </w:tcBorders>
          </w:tcPr>
          <w:p w14:paraId="684BAA2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Cement</w:t>
            </w:r>
          </w:p>
        </w:tc>
        <w:tc>
          <w:tcPr>
            <w:tcW w:w="2070" w:type="dxa"/>
            <w:tcBorders>
              <w:top w:val="nil"/>
              <w:bottom w:val="nil"/>
            </w:tcBorders>
          </w:tcPr>
          <w:p w14:paraId="39CBBC04"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0.9999998923 </w:t>
            </w:r>
          </w:p>
        </w:tc>
        <w:tc>
          <w:tcPr>
            <w:tcW w:w="2137" w:type="dxa"/>
            <w:tcBorders>
              <w:top w:val="nil"/>
              <w:bottom w:val="nil"/>
            </w:tcBorders>
          </w:tcPr>
          <w:p w14:paraId="57F8A61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-0.0004639722 </w:t>
            </w:r>
          </w:p>
        </w:tc>
        <w:tc>
          <w:tcPr>
            <w:tcW w:w="1890" w:type="dxa"/>
            <w:tcBorders>
              <w:top w:val="nil"/>
              <w:bottom w:val="nil"/>
            </w:tcBorders>
          </w:tcPr>
          <w:p w14:paraId="79099D5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-1.389069e</w:t>
            </w:r>
            <w:r w:rsidRPr="00233F96">
              <w:rPr>
                <w:rFonts w:ascii="Calibri" w:eastAsia="Georgia" w:hAnsi="Calibri" w:cs="Calibri"/>
                <w:sz w:val="16"/>
                <w:szCs w:val="16"/>
                <w:vertAlign w:val="superscript"/>
                <w:lang w:bidi="en-US"/>
              </w:rPr>
              <w:t>-05</w:t>
            </w:r>
          </w:p>
        </w:tc>
      </w:tr>
      <w:tr w:rsidR="00233F96" w:rsidRPr="00233F96" w14:paraId="000CD067" w14:textId="77777777" w:rsidTr="00860CAF">
        <w:trPr>
          <w:trHeight w:val="287"/>
        </w:trPr>
        <w:tc>
          <w:tcPr>
            <w:tcW w:w="1188" w:type="dxa"/>
            <w:vMerge/>
          </w:tcPr>
          <w:p w14:paraId="3E234C03"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bottom w:val="nil"/>
            </w:tcBorders>
          </w:tcPr>
          <w:p w14:paraId="6B27DBD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Aggregate</w:t>
            </w:r>
          </w:p>
        </w:tc>
        <w:tc>
          <w:tcPr>
            <w:tcW w:w="2070" w:type="dxa"/>
            <w:tcBorders>
              <w:top w:val="nil"/>
              <w:bottom w:val="nil"/>
            </w:tcBorders>
          </w:tcPr>
          <w:p w14:paraId="7328C63A"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-0.0000144661 </w:t>
            </w:r>
          </w:p>
        </w:tc>
        <w:tc>
          <w:tcPr>
            <w:tcW w:w="2137" w:type="dxa"/>
            <w:tcBorders>
              <w:top w:val="nil"/>
              <w:bottom w:val="nil"/>
            </w:tcBorders>
          </w:tcPr>
          <w:p w14:paraId="7E498F16"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-9.999992e</w:t>
            </w:r>
            <w:r w:rsidRPr="00233F96">
              <w:rPr>
                <w:rFonts w:ascii="Calibri" w:eastAsia="Georgia" w:hAnsi="Calibri" w:cs="Calibri"/>
                <w:sz w:val="16"/>
                <w:szCs w:val="16"/>
                <w:vertAlign w:val="superscript"/>
                <w:lang w:bidi="en-US"/>
              </w:rPr>
              <w:t>-01</w:t>
            </w:r>
          </w:p>
        </w:tc>
        <w:tc>
          <w:tcPr>
            <w:tcW w:w="1890" w:type="dxa"/>
            <w:tcBorders>
              <w:top w:val="nil"/>
              <w:bottom w:val="nil"/>
            </w:tcBorders>
          </w:tcPr>
          <w:p w14:paraId="67032E1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-9.999992e</w:t>
            </w:r>
            <w:r w:rsidRPr="00233F96">
              <w:rPr>
                <w:rFonts w:ascii="Calibri" w:eastAsia="Georgia" w:hAnsi="Calibri" w:cs="Calibri"/>
                <w:sz w:val="16"/>
                <w:szCs w:val="16"/>
                <w:vertAlign w:val="superscript"/>
                <w:lang w:bidi="en-US"/>
              </w:rPr>
              <w:t>-01</w:t>
            </w:r>
          </w:p>
        </w:tc>
      </w:tr>
      <w:tr w:rsidR="00233F96" w:rsidRPr="00233F96" w14:paraId="675606AC" w14:textId="77777777" w:rsidTr="00860CAF">
        <w:tc>
          <w:tcPr>
            <w:tcW w:w="1188" w:type="dxa"/>
            <w:vMerge/>
          </w:tcPr>
          <w:p w14:paraId="06A3A5EF"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tcBorders>
          </w:tcPr>
          <w:p w14:paraId="4F21833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Curing Period</w:t>
            </w:r>
          </w:p>
        </w:tc>
        <w:tc>
          <w:tcPr>
            <w:tcW w:w="2070" w:type="dxa"/>
            <w:tcBorders>
              <w:top w:val="nil"/>
            </w:tcBorders>
          </w:tcPr>
          <w:p w14:paraId="53B4923F"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0.0004639547  </w:t>
            </w:r>
          </w:p>
        </w:tc>
        <w:tc>
          <w:tcPr>
            <w:tcW w:w="2137" w:type="dxa"/>
            <w:tcBorders>
              <w:top w:val="nil"/>
            </w:tcBorders>
          </w:tcPr>
          <w:p w14:paraId="515B4F6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0.9999991233 </w:t>
            </w:r>
          </w:p>
        </w:tc>
        <w:tc>
          <w:tcPr>
            <w:tcW w:w="1890" w:type="dxa"/>
            <w:tcBorders>
              <w:top w:val="nil"/>
            </w:tcBorders>
          </w:tcPr>
          <w:p w14:paraId="37021E6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-1.240219e</w:t>
            </w:r>
            <w:r w:rsidRPr="00233F96">
              <w:rPr>
                <w:rFonts w:ascii="Calibri" w:eastAsia="Georgia" w:hAnsi="Calibri" w:cs="Calibri"/>
                <w:sz w:val="16"/>
                <w:szCs w:val="16"/>
                <w:vertAlign w:val="superscript"/>
                <w:lang w:bidi="en-US"/>
              </w:rPr>
              <w:t>-03</w:t>
            </w:r>
          </w:p>
        </w:tc>
      </w:tr>
    </w:tbl>
    <w:p w14:paraId="6A4AF4D6"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589F9559"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7D316ED7"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S5 </w:t>
      </w:r>
      <w:r w:rsidRPr="00233F96">
        <w:rPr>
          <w:rFonts w:ascii="Calibri" w:eastAsia="Georgia" w:hAnsi="Calibri" w:cs="Calibri"/>
          <w:bCs/>
          <w:sz w:val="16"/>
          <w:szCs w:val="16"/>
          <w:lang w:bidi="en-US"/>
        </w:rPr>
        <w:t>The optimal experimental point of strength of concrete mix design experiment</w:t>
      </w:r>
    </w:p>
    <w:p w14:paraId="6C762371" w14:textId="77777777" w:rsidR="00233F96" w:rsidRPr="00233F96" w:rsidRDefault="00233F96" w:rsidP="00233F96">
      <w:pPr>
        <w:widowControl w:val="0"/>
        <w:autoSpaceDE w:val="0"/>
        <w:autoSpaceDN w:val="0"/>
        <w:rPr>
          <w:rFonts w:ascii="Calibri" w:eastAsia="Georgia" w:hAnsi="Calibri" w:cs="Calibri"/>
          <w:bCs/>
          <w:sz w:val="16"/>
          <w:szCs w:val="16"/>
          <w:lang w:bidi="en-US"/>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810"/>
        <w:gridCol w:w="1778"/>
        <w:gridCol w:w="2110"/>
        <w:gridCol w:w="1559"/>
      </w:tblGrid>
      <w:tr w:rsidR="00233F96" w:rsidRPr="00233F96" w14:paraId="2CB544BF" w14:textId="77777777" w:rsidTr="00860CAF">
        <w:tc>
          <w:tcPr>
            <w:tcW w:w="1772" w:type="dxa"/>
          </w:tcPr>
          <w:p w14:paraId="0B3A9147"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Variables</w:t>
            </w:r>
          </w:p>
        </w:tc>
        <w:tc>
          <w:tcPr>
            <w:tcW w:w="1810" w:type="dxa"/>
          </w:tcPr>
          <w:p w14:paraId="60E40192"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Cement content</w:t>
            </w:r>
          </w:p>
        </w:tc>
        <w:tc>
          <w:tcPr>
            <w:tcW w:w="1778" w:type="dxa"/>
          </w:tcPr>
          <w:p w14:paraId="261D216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Aggregate ratio</w:t>
            </w:r>
          </w:p>
        </w:tc>
        <w:tc>
          <w:tcPr>
            <w:tcW w:w="2110" w:type="dxa"/>
          </w:tcPr>
          <w:p w14:paraId="4696F3F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Curing period(days)</w:t>
            </w:r>
          </w:p>
        </w:tc>
        <w:tc>
          <w:tcPr>
            <w:tcW w:w="1559" w:type="dxa"/>
          </w:tcPr>
          <w:p w14:paraId="281AF1A6"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Strength (MPa)</w:t>
            </w:r>
          </w:p>
        </w:tc>
      </w:tr>
      <w:tr w:rsidR="00233F96" w:rsidRPr="00233F96" w14:paraId="62F605EA" w14:textId="77777777" w:rsidTr="00860CAF">
        <w:tc>
          <w:tcPr>
            <w:tcW w:w="1772" w:type="dxa"/>
          </w:tcPr>
          <w:p w14:paraId="411B2C40"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Stationary point</w:t>
            </w:r>
          </w:p>
        </w:tc>
        <w:tc>
          <w:tcPr>
            <w:tcW w:w="1810" w:type="dxa"/>
          </w:tcPr>
          <w:p w14:paraId="4A7D7D6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1016.8458245    </w:t>
            </w:r>
          </w:p>
        </w:tc>
        <w:tc>
          <w:tcPr>
            <w:tcW w:w="1778" w:type="dxa"/>
          </w:tcPr>
          <w:p w14:paraId="4B4180D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0.3852049   </w:t>
            </w:r>
          </w:p>
        </w:tc>
        <w:tc>
          <w:tcPr>
            <w:tcW w:w="2110" w:type="dxa"/>
          </w:tcPr>
          <w:p w14:paraId="2AF85B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56.0961292</w:t>
            </w:r>
          </w:p>
        </w:tc>
        <w:tc>
          <w:tcPr>
            <w:tcW w:w="1559" w:type="dxa"/>
          </w:tcPr>
          <w:p w14:paraId="14CBA14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31.48 MPa</w:t>
            </w:r>
          </w:p>
        </w:tc>
      </w:tr>
    </w:tbl>
    <w:p w14:paraId="134DD0E8"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2B54012A" w14:textId="77777777" w:rsidR="00233F96" w:rsidRPr="00233F96" w:rsidRDefault="00233F96" w:rsidP="00233F96">
      <w:pPr>
        <w:widowControl w:val="0"/>
        <w:autoSpaceDE w:val="0"/>
        <w:autoSpaceDN w:val="0"/>
        <w:jc w:val="left"/>
        <w:rPr>
          <w:rFonts w:ascii="Calibri" w:eastAsia="Georgia" w:hAnsi="Calibri" w:cs="Calibri"/>
          <w:sz w:val="16"/>
          <w:szCs w:val="16"/>
          <w:lang w:bidi="en-US"/>
        </w:rPr>
      </w:pPr>
    </w:p>
    <w:p w14:paraId="295FEE1E" w14:textId="77777777" w:rsidR="00233F96" w:rsidRPr="00F76FCD" w:rsidRDefault="00233F96" w:rsidP="00F76FCD">
      <w:pPr>
        <w:pStyle w:val="TFReferencesSection"/>
        <w:spacing w:line="360" w:lineRule="auto"/>
        <w:rPr>
          <w:rFonts w:ascii="Times New Roman" w:hAnsi="Times New Roman"/>
          <w:sz w:val="24"/>
          <w:szCs w:val="24"/>
        </w:rPr>
      </w:pPr>
    </w:p>
    <w:sectPr w:rsidR="00233F96" w:rsidRPr="00F76FCD" w:rsidSect="00CC1A1A">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1BFC6" w14:textId="77777777" w:rsidR="00214437" w:rsidRDefault="00214437">
      <w:r>
        <w:separator/>
      </w:r>
    </w:p>
  </w:endnote>
  <w:endnote w:type="continuationSeparator" w:id="0">
    <w:p w14:paraId="48AC9AFD" w14:textId="77777777" w:rsidR="00214437" w:rsidRDefault="0021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72655" w14:textId="77777777" w:rsidR="006F1585" w:rsidRDefault="006F1585">
    <w:pPr>
      <w:framePr w:wrap="around" w:vAnchor="text" w:hAnchor="margin" w:xAlign="right" w:y="1"/>
      <w:rPr>
        <w:rStyle w:val="PageNumber"/>
      </w:rPr>
    </w:pPr>
    <w:r>
      <w:rPr>
        <w:rStyle w:val="PageNumber"/>
      </w:rPr>
      <w:t xml:space="preserve">PAGE  </w:t>
    </w:r>
    <w:r>
      <w:rPr>
        <w:rStyle w:val="PageNumber"/>
        <w:noProof/>
      </w:rPr>
      <w:t>2</w:t>
    </w:r>
  </w:p>
  <w:p w14:paraId="51064459" w14:textId="77777777" w:rsidR="006F1585" w:rsidRDefault="006F158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C893" w14:textId="77777777" w:rsidR="006F1585" w:rsidRDefault="006F1585">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6BB2" w14:textId="77777777" w:rsidR="006F1585" w:rsidRDefault="006F1585" w:rsidP="00A1354C">
    <w:pPr>
      <w:rPr>
        <w:sz w:val="16"/>
        <w:szCs w:val="16"/>
      </w:rPr>
    </w:pPr>
  </w:p>
  <w:p w14:paraId="28B84117" w14:textId="77777777" w:rsidR="006F1585" w:rsidRPr="00FF7C3C" w:rsidRDefault="006F1585">
    <w:pPr>
      <w:pStyle w:val="Footer"/>
      <w:rPr>
        <w:color w:val="C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F21A" w14:textId="77777777" w:rsidR="00860CAF" w:rsidRDefault="00860CAF">
    <w:pPr>
      <w:framePr w:wrap="around" w:vAnchor="text" w:hAnchor="margin" w:xAlign="right" w:y="1"/>
      <w:rPr>
        <w:rStyle w:val="PageNumber"/>
      </w:rPr>
    </w:pPr>
    <w:r>
      <w:rPr>
        <w:rStyle w:val="PageNumber"/>
      </w:rPr>
      <w:t xml:space="preserve">PAGE  </w:t>
    </w:r>
    <w:r>
      <w:rPr>
        <w:rStyle w:val="PageNumber"/>
        <w:noProof/>
      </w:rPr>
      <w:t>2</w:t>
    </w:r>
  </w:p>
  <w:p w14:paraId="6AF8AD07" w14:textId="77777777" w:rsidR="00860CAF" w:rsidRDefault="00860CAF">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0ABA" w14:textId="77777777" w:rsidR="00860CAF" w:rsidRDefault="00860CAF">
    <w:pP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F2BE" w14:textId="77777777" w:rsidR="00860CAF" w:rsidRDefault="00860CAF" w:rsidP="00A1354C">
    <w:pPr>
      <w:rPr>
        <w:sz w:val="16"/>
        <w:szCs w:val="16"/>
      </w:rPr>
    </w:pPr>
  </w:p>
  <w:p w14:paraId="3E795AE9" w14:textId="77777777" w:rsidR="00860CAF" w:rsidRPr="00FF7C3C" w:rsidRDefault="00860CAF">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B9AB" w14:textId="77777777" w:rsidR="00214437" w:rsidRDefault="00214437">
      <w:r>
        <w:separator/>
      </w:r>
    </w:p>
  </w:footnote>
  <w:footnote w:type="continuationSeparator" w:id="0">
    <w:p w14:paraId="72D4F385" w14:textId="77777777" w:rsidR="00214437" w:rsidRDefault="00214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6E57" w14:textId="77777777" w:rsidR="006F1585" w:rsidRDefault="00214437">
    <w:pPr>
      <w:pStyle w:val="Header"/>
    </w:pPr>
    <w:r>
      <w:rPr>
        <w:noProof/>
      </w:rPr>
      <w:pict w14:anchorId="275C5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3.85pt;height:65.95pt;rotation:315;z-index:-25165004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535E" w14:textId="77777777" w:rsidR="006F1585" w:rsidRDefault="00214437" w:rsidP="00893B41">
    <w:pPr>
      <w:pStyle w:val="Header"/>
      <w:jc w:val="center"/>
    </w:pPr>
    <w:r>
      <w:rPr>
        <w:noProof/>
      </w:rPr>
      <w:pict w14:anchorId="1D527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0161" w14:textId="77777777" w:rsidR="006F1585" w:rsidRDefault="00214437">
    <w:pPr>
      <w:pStyle w:val="Header"/>
    </w:pPr>
    <w:r>
      <w:rPr>
        <w:noProof/>
      </w:rPr>
      <w:pict w14:anchorId="7F53CC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7D79" w14:textId="09277201" w:rsidR="00860CAF" w:rsidRDefault="00214437">
    <w:pPr>
      <w:pStyle w:val="Header"/>
    </w:pPr>
    <w:r>
      <w:rPr>
        <w:noProof/>
      </w:rPr>
      <w:pict w14:anchorId="549C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9818" w14:textId="419A9EFD" w:rsidR="00860CAF" w:rsidRDefault="00214437" w:rsidP="00893B41">
    <w:pPr>
      <w:pStyle w:val="Header"/>
      <w:jc w:val="center"/>
    </w:pPr>
    <w:r>
      <w:rPr>
        <w:noProof/>
      </w:rPr>
      <w:pict w14:anchorId="5CD71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891D" w14:textId="61067C19" w:rsidR="00860CAF" w:rsidRDefault="00214437">
    <w:pPr>
      <w:pStyle w:val="Header"/>
    </w:pPr>
    <w:r>
      <w:rPr>
        <w:noProof/>
      </w:rPr>
      <w:pict w14:anchorId="0A2C5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 w15:restartNumberingAfterBreak="0">
    <w:nsid w:val="1A531AF0"/>
    <w:multiLevelType w:val="hybridMultilevel"/>
    <w:tmpl w:val="338AA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65625"/>
    <w:multiLevelType w:val="hybridMultilevel"/>
    <w:tmpl w:val="24006E96"/>
    <w:lvl w:ilvl="0" w:tplc="7B0C07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7"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8"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D5C3586"/>
    <w:multiLevelType w:val="hybridMultilevel"/>
    <w:tmpl w:val="5A7CE2BA"/>
    <w:lvl w:ilvl="0" w:tplc="FC54B10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1"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2" w15:restartNumberingAfterBreak="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F541719"/>
    <w:multiLevelType w:val="hybridMultilevel"/>
    <w:tmpl w:val="6F9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55839"/>
    <w:multiLevelType w:val="hybridMultilevel"/>
    <w:tmpl w:val="BC44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1"/>
  </w:num>
  <w:num w:numId="5">
    <w:abstractNumId w:val="5"/>
  </w:num>
  <w:num w:numId="6">
    <w:abstractNumId w:val="4"/>
  </w:num>
  <w:num w:numId="7">
    <w:abstractNumId w:val="7"/>
  </w:num>
  <w:num w:numId="8">
    <w:abstractNumId w:val="6"/>
  </w:num>
  <w:num w:numId="9">
    <w:abstractNumId w:val="0"/>
  </w:num>
  <w:num w:numId="10">
    <w:abstractNumId w:val="2"/>
  </w:num>
  <w:num w:numId="11">
    <w:abstractNumId w:val="14"/>
  </w:num>
  <w:num w:numId="12">
    <w:abstractNumId w:val="12"/>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M7Y0NDE3tQQiEyUdpeDU4uLM/DyQAsNaAL7j/f8sAAAA"/>
  </w:docVars>
  <w:rsids>
    <w:rsidRoot w:val="00C00206"/>
    <w:rsid w:val="0000071E"/>
    <w:rsid w:val="00000724"/>
    <w:rsid w:val="00000CB2"/>
    <w:rsid w:val="00007003"/>
    <w:rsid w:val="00013EAE"/>
    <w:rsid w:val="000158B4"/>
    <w:rsid w:val="00023C2C"/>
    <w:rsid w:val="00033B77"/>
    <w:rsid w:val="00034AFC"/>
    <w:rsid w:val="000409FC"/>
    <w:rsid w:val="00042E23"/>
    <w:rsid w:val="00047A40"/>
    <w:rsid w:val="00054557"/>
    <w:rsid w:val="0005617A"/>
    <w:rsid w:val="00062F4A"/>
    <w:rsid w:val="00063920"/>
    <w:rsid w:val="00065052"/>
    <w:rsid w:val="00065B47"/>
    <w:rsid w:val="00071614"/>
    <w:rsid w:val="000808D5"/>
    <w:rsid w:val="000915E8"/>
    <w:rsid w:val="00092E38"/>
    <w:rsid w:val="00094810"/>
    <w:rsid w:val="000955C8"/>
    <w:rsid w:val="000957CA"/>
    <w:rsid w:val="00096E0D"/>
    <w:rsid w:val="000A04A9"/>
    <w:rsid w:val="000A325E"/>
    <w:rsid w:val="000A74A1"/>
    <w:rsid w:val="000A7AA8"/>
    <w:rsid w:val="000B141B"/>
    <w:rsid w:val="000B30E0"/>
    <w:rsid w:val="000B486C"/>
    <w:rsid w:val="000B5B0D"/>
    <w:rsid w:val="000C660D"/>
    <w:rsid w:val="000C7268"/>
    <w:rsid w:val="000D0610"/>
    <w:rsid w:val="000D0A66"/>
    <w:rsid w:val="000D3B8F"/>
    <w:rsid w:val="000E2CA8"/>
    <w:rsid w:val="000F05F7"/>
    <w:rsid w:val="000F14C5"/>
    <w:rsid w:val="000F48BA"/>
    <w:rsid w:val="00102777"/>
    <w:rsid w:val="00106F29"/>
    <w:rsid w:val="00107610"/>
    <w:rsid w:val="00110294"/>
    <w:rsid w:val="00111E7D"/>
    <w:rsid w:val="00116971"/>
    <w:rsid w:val="001209C3"/>
    <w:rsid w:val="00121485"/>
    <w:rsid w:val="00122288"/>
    <w:rsid w:val="0012374E"/>
    <w:rsid w:val="00127976"/>
    <w:rsid w:val="00140A42"/>
    <w:rsid w:val="00142E08"/>
    <w:rsid w:val="00143F8B"/>
    <w:rsid w:val="001474C6"/>
    <w:rsid w:val="001504A6"/>
    <w:rsid w:val="001518BE"/>
    <w:rsid w:val="001538D9"/>
    <w:rsid w:val="0016039A"/>
    <w:rsid w:val="001606EE"/>
    <w:rsid w:val="00160B2A"/>
    <w:rsid w:val="00171A06"/>
    <w:rsid w:val="0017777E"/>
    <w:rsid w:val="001800B7"/>
    <w:rsid w:val="00180B4A"/>
    <w:rsid w:val="00191BC5"/>
    <w:rsid w:val="001A0E3A"/>
    <w:rsid w:val="001B07FF"/>
    <w:rsid w:val="001B6507"/>
    <w:rsid w:val="001C39CA"/>
    <w:rsid w:val="001C3B4E"/>
    <w:rsid w:val="001C677D"/>
    <w:rsid w:val="001D3C5A"/>
    <w:rsid w:val="001D6F8E"/>
    <w:rsid w:val="001D7900"/>
    <w:rsid w:val="001E0343"/>
    <w:rsid w:val="001E3C67"/>
    <w:rsid w:val="001E5A35"/>
    <w:rsid w:val="001F399F"/>
    <w:rsid w:val="001F5C1D"/>
    <w:rsid w:val="00212650"/>
    <w:rsid w:val="002135E9"/>
    <w:rsid w:val="00214437"/>
    <w:rsid w:val="00214F9C"/>
    <w:rsid w:val="002152DC"/>
    <w:rsid w:val="00215E2E"/>
    <w:rsid w:val="002170C3"/>
    <w:rsid w:val="00220C44"/>
    <w:rsid w:val="0022152A"/>
    <w:rsid w:val="00221A27"/>
    <w:rsid w:val="00222B15"/>
    <w:rsid w:val="00223934"/>
    <w:rsid w:val="00226119"/>
    <w:rsid w:val="00231FAE"/>
    <w:rsid w:val="00233F96"/>
    <w:rsid w:val="002420CF"/>
    <w:rsid w:val="00243EBD"/>
    <w:rsid w:val="002515A7"/>
    <w:rsid w:val="00252C05"/>
    <w:rsid w:val="0025415E"/>
    <w:rsid w:val="00255E6D"/>
    <w:rsid w:val="002562BF"/>
    <w:rsid w:val="0025656E"/>
    <w:rsid w:val="002565CE"/>
    <w:rsid w:val="00256C64"/>
    <w:rsid w:val="00263773"/>
    <w:rsid w:val="0026695E"/>
    <w:rsid w:val="0027621B"/>
    <w:rsid w:val="00276DC5"/>
    <w:rsid w:val="002909A4"/>
    <w:rsid w:val="00293F06"/>
    <w:rsid w:val="002A400B"/>
    <w:rsid w:val="002A5F28"/>
    <w:rsid w:val="002B681A"/>
    <w:rsid w:val="002B7FD2"/>
    <w:rsid w:val="002C01C1"/>
    <w:rsid w:val="002D11E8"/>
    <w:rsid w:val="002D3EFD"/>
    <w:rsid w:val="002D5906"/>
    <w:rsid w:val="002E15DF"/>
    <w:rsid w:val="002E5A72"/>
    <w:rsid w:val="002F29E8"/>
    <w:rsid w:val="002F52A7"/>
    <w:rsid w:val="002F7BEF"/>
    <w:rsid w:val="002F7C2B"/>
    <w:rsid w:val="003078EC"/>
    <w:rsid w:val="00311151"/>
    <w:rsid w:val="00312C94"/>
    <w:rsid w:val="00321FEB"/>
    <w:rsid w:val="003244D2"/>
    <w:rsid w:val="0032622C"/>
    <w:rsid w:val="00326703"/>
    <w:rsid w:val="00332153"/>
    <w:rsid w:val="00332D54"/>
    <w:rsid w:val="00345DD2"/>
    <w:rsid w:val="00346586"/>
    <w:rsid w:val="00352C8C"/>
    <w:rsid w:val="0035576A"/>
    <w:rsid w:val="00361A36"/>
    <w:rsid w:val="00362213"/>
    <w:rsid w:val="00362D44"/>
    <w:rsid w:val="00367408"/>
    <w:rsid w:val="00367958"/>
    <w:rsid w:val="00373F60"/>
    <w:rsid w:val="003810C0"/>
    <w:rsid w:val="00382FFB"/>
    <w:rsid w:val="00392636"/>
    <w:rsid w:val="003A259F"/>
    <w:rsid w:val="003A421D"/>
    <w:rsid w:val="003B5605"/>
    <w:rsid w:val="003C1C4E"/>
    <w:rsid w:val="003C2593"/>
    <w:rsid w:val="003C6D9E"/>
    <w:rsid w:val="003D2E4B"/>
    <w:rsid w:val="003E42F2"/>
    <w:rsid w:val="003E56A3"/>
    <w:rsid w:val="003E730C"/>
    <w:rsid w:val="003F47DA"/>
    <w:rsid w:val="003F77F9"/>
    <w:rsid w:val="00404B1C"/>
    <w:rsid w:val="00404F11"/>
    <w:rsid w:val="0041053C"/>
    <w:rsid w:val="00414DD7"/>
    <w:rsid w:val="004162E7"/>
    <w:rsid w:val="004238A6"/>
    <w:rsid w:val="00440D83"/>
    <w:rsid w:val="00442843"/>
    <w:rsid w:val="00442DBB"/>
    <w:rsid w:val="00447A3B"/>
    <w:rsid w:val="0045629E"/>
    <w:rsid w:val="00456CAC"/>
    <w:rsid w:val="004608DB"/>
    <w:rsid w:val="00461B03"/>
    <w:rsid w:val="0046457D"/>
    <w:rsid w:val="00466BB5"/>
    <w:rsid w:val="0047589A"/>
    <w:rsid w:val="004809EA"/>
    <w:rsid w:val="00482907"/>
    <w:rsid w:val="004A6455"/>
    <w:rsid w:val="004A7471"/>
    <w:rsid w:val="004B0963"/>
    <w:rsid w:val="004B0C32"/>
    <w:rsid w:val="004B4447"/>
    <w:rsid w:val="004B5C6F"/>
    <w:rsid w:val="004B6AE8"/>
    <w:rsid w:val="004C23B0"/>
    <w:rsid w:val="004C47B9"/>
    <w:rsid w:val="004C5B97"/>
    <w:rsid w:val="004C6851"/>
    <w:rsid w:val="004D671D"/>
    <w:rsid w:val="004E2D67"/>
    <w:rsid w:val="004F0DE7"/>
    <w:rsid w:val="004F14AF"/>
    <w:rsid w:val="004F5F83"/>
    <w:rsid w:val="004F65CA"/>
    <w:rsid w:val="0051094C"/>
    <w:rsid w:val="00510BEE"/>
    <w:rsid w:val="005120AB"/>
    <w:rsid w:val="005151FB"/>
    <w:rsid w:val="00521A64"/>
    <w:rsid w:val="005233D7"/>
    <w:rsid w:val="00526227"/>
    <w:rsid w:val="00531E96"/>
    <w:rsid w:val="005349DC"/>
    <w:rsid w:val="00542587"/>
    <w:rsid w:val="00552796"/>
    <w:rsid w:val="00553935"/>
    <w:rsid w:val="00556021"/>
    <w:rsid w:val="00565275"/>
    <w:rsid w:val="00575E42"/>
    <w:rsid w:val="00580CDF"/>
    <w:rsid w:val="005912CD"/>
    <w:rsid w:val="005954F4"/>
    <w:rsid w:val="005969CC"/>
    <w:rsid w:val="005A0039"/>
    <w:rsid w:val="005A12A3"/>
    <w:rsid w:val="005A31A1"/>
    <w:rsid w:val="005A5A51"/>
    <w:rsid w:val="005B1177"/>
    <w:rsid w:val="005C15B2"/>
    <w:rsid w:val="005C2CC9"/>
    <w:rsid w:val="005C3C16"/>
    <w:rsid w:val="005D01F5"/>
    <w:rsid w:val="005D5C7D"/>
    <w:rsid w:val="005E3FE5"/>
    <w:rsid w:val="005E7F0D"/>
    <w:rsid w:val="005F1E63"/>
    <w:rsid w:val="005F2521"/>
    <w:rsid w:val="005F566D"/>
    <w:rsid w:val="005F602A"/>
    <w:rsid w:val="006013DF"/>
    <w:rsid w:val="0060162C"/>
    <w:rsid w:val="006102CD"/>
    <w:rsid w:val="00610721"/>
    <w:rsid w:val="00622CBC"/>
    <w:rsid w:val="00626312"/>
    <w:rsid w:val="00630A8B"/>
    <w:rsid w:val="00631A8D"/>
    <w:rsid w:val="006362DD"/>
    <w:rsid w:val="00637507"/>
    <w:rsid w:val="006432E2"/>
    <w:rsid w:val="00647599"/>
    <w:rsid w:val="00647FE9"/>
    <w:rsid w:val="00653EF2"/>
    <w:rsid w:val="0065552E"/>
    <w:rsid w:val="006630BF"/>
    <w:rsid w:val="006661DA"/>
    <w:rsid w:val="00670859"/>
    <w:rsid w:val="00670951"/>
    <w:rsid w:val="00670970"/>
    <w:rsid w:val="006754D2"/>
    <w:rsid w:val="00680094"/>
    <w:rsid w:val="00681E55"/>
    <w:rsid w:val="0068555C"/>
    <w:rsid w:val="00685EE1"/>
    <w:rsid w:val="00686EBC"/>
    <w:rsid w:val="0068775B"/>
    <w:rsid w:val="006949E5"/>
    <w:rsid w:val="0069561F"/>
    <w:rsid w:val="006969BA"/>
    <w:rsid w:val="006A0FFD"/>
    <w:rsid w:val="006A15F9"/>
    <w:rsid w:val="006A2FC4"/>
    <w:rsid w:val="006A7079"/>
    <w:rsid w:val="006B0AD5"/>
    <w:rsid w:val="006B3CD4"/>
    <w:rsid w:val="006B3D0C"/>
    <w:rsid w:val="006C3E80"/>
    <w:rsid w:val="006C4C1E"/>
    <w:rsid w:val="006D6DEB"/>
    <w:rsid w:val="006D6F7F"/>
    <w:rsid w:val="006E1CE1"/>
    <w:rsid w:val="006E28D3"/>
    <w:rsid w:val="006E29F3"/>
    <w:rsid w:val="006E399A"/>
    <w:rsid w:val="006F1585"/>
    <w:rsid w:val="006F20F1"/>
    <w:rsid w:val="006F5D8B"/>
    <w:rsid w:val="007016F8"/>
    <w:rsid w:val="007019E6"/>
    <w:rsid w:val="007040D7"/>
    <w:rsid w:val="00705E13"/>
    <w:rsid w:val="00710909"/>
    <w:rsid w:val="00713082"/>
    <w:rsid w:val="007156A0"/>
    <w:rsid w:val="00715BE1"/>
    <w:rsid w:val="00720EEF"/>
    <w:rsid w:val="00725152"/>
    <w:rsid w:val="00725E19"/>
    <w:rsid w:val="0072709B"/>
    <w:rsid w:val="00727B1A"/>
    <w:rsid w:val="0073658A"/>
    <w:rsid w:val="00744CF8"/>
    <w:rsid w:val="0074658C"/>
    <w:rsid w:val="00752852"/>
    <w:rsid w:val="0076465D"/>
    <w:rsid w:val="00764F0F"/>
    <w:rsid w:val="00767EB1"/>
    <w:rsid w:val="007702F3"/>
    <w:rsid w:val="007742FD"/>
    <w:rsid w:val="00780054"/>
    <w:rsid w:val="007827B4"/>
    <w:rsid w:val="007827D8"/>
    <w:rsid w:val="0078324F"/>
    <w:rsid w:val="007876E2"/>
    <w:rsid w:val="00790C36"/>
    <w:rsid w:val="00796170"/>
    <w:rsid w:val="0079740B"/>
    <w:rsid w:val="00797F09"/>
    <w:rsid w:val="007A36E3"/>
    <w:rsid w:val="007A3EAD"/>
    <w:rsid w:val="007A4320"/>
    <w:rsid w:val="007B5A47"/>
    <w:rsid w:val="007B636B"/>
    <w:rsid w:val="007B7998"/>
    <w:rsid w:val="007B7FB4"/>
    <w:rsid w:val="007C29CD"/>
    <w:rsid w:val="007D05FA"/>
    <w:rsid w:val="007D254D"/>
    <w:rsid w:val="007D38C2"/>
    <w:rsid w:val="007D5CA9"/>
    <w:rsid w:val="007E164F"/>
    <w:rsid w:val="007E2455"/>
    <w:rsid w:val="007E2F0C"/>
    <w:rsid w:val="007E33C0"/>
    <w:rsid w:val="007F05D9"/>
    <w:rsid w:val="007F7A07"/>
    <w:rsid w:val="0080195E"/>
    <w:rsid w:val="008025DC"/>
    <w:rsid w:val="00806FC3"/>
    <w:rsid w:val="008106C6"/>
    <w:rsid w:val="00811740"/>
    <w:rsid w:val="008156B3"/>
    <w:rsid w:val="00817D93"/>
    <w:rsid w:val="00827054"/>
    <w:rsid w:val="00827705"/>
    <w:rsid w:val="008324D2"/>
    <w:rsid w:val="008329F0"/>
    <w:rsid w:val="00833F1D"/>
    <w:rsid w:val="00836087"/>
    <w:rsid w:val="00841631"/>
    <w:rsid w:val="00850190"/>
    <w:rsid w:val="008543C9"/>
    <w:rsid w:val="00857B10"/>
    <w:rsid w:val="00860CAF"/>
    <w:rsid w:val="00864568"/>
    <w:rsid w:val="0086567D"/>
    <w:rsid w:val="00881E66"/>
    <w:rsid w:val="00882ABA"/>
    <w:rsid w:val="008835F0"/>
    <w:rsid w:val="00886B66"/>
    <w:rsid w:val="00887043"/>
    <w:rsid w:val="00893B41"/>
    <w:rsid w:val="008950C5"/>
    <w:rsid w:val="00896A95"/>
    <w:rsid w:val="00897222"/>
    <w:rsid w:val="00897770"/>
    <w:rsid w:val="008A0CAB"/>
    <w:rsid w:val="008A3B15"/>
    <w:rsid w:val="008B2E5E"/>
    <w:rsid w:val="008B3BED"/>
    <w:rsid w:val="008D0456"/>
    <w:rsid w:val="008D04EA"/>
    <w:rsid w:val="008D1BD5"/>
    <w:rsid w:val="008D4896"/>
    <w:rsid w:val="008E2B3A"/>
    <w:rsid w:val="008E3030"/>
    <w:rsid w:val="008E4451"/>
    <w:rsid w:val="008E6973"/>
    <w:rsid w:val="008F143F"/>
    <w:rsid w:val="00906B62"/>
    <w:rsid w:val="009108EE"/>
    <w:rsid w:val="00911601"/>
    <w:rsid w:val="00911D32"/>
    <w:rsid w:val="00912B8E"/>
    <w:rsid w:val="00920979"/>
    <w:rsid w:val="009254B9"/>
    <w:rsid w:val="00925C78"/>
    <w:rsid w:val="00935525"/>
    <w:rsid w:val="00943FCC"/>
    <w:rsid w:val="0094427D"/>
    <w:rsid w:val="00947C91"/>
    <w:rsid w:val="00947DAC"/>
    <w:rsid w:val="00952D5A"/>
    <w:rsid w:val="0095470D"/>
    <w:rsid w:val="0095509D"/>
    <w:rsid w:val="009564E1"/>
    <w:rsid w:val="00957BE1"/>
    <w:rsid w:val="00961214"/>
    <w:rsid w:val="00967D83"/>
    <w:rsid w:val="00970CA8"/>
    <w:rsid w:val="009916F5"/>
    <w:rsid w:val="00992CBD"/>
    <w:rsid w:val="009932F1"/>
    <w:rsid w:val="009A1986"/>
    <w:rsid w:val="009A408F"/>
    <w:rsid w:val="009B5487"/>
    <w:rsid w:val="009C103A"/>
    <w:rsid w:val="009C5887"/>
    <w:rsid w:val="009D18A2"/>
    <w:rsid w:val="009D3B19"/>
    <w:rsid w:val="009E207F"/>
    <w:rsid w:val="009E3438"/>
    <w:rsid w:val="009F4CA9"/>
    <w:rsid w:val="009F58EF"/>
    <w:rsid w:val="00A01FF7"/>
    <w:rsid w:val="00A060DD"/>
    <w:rsid w:val="00A1149E"/>
    <w:rsid w:val="00A1354C"/>
    <w:rsid w:val="00A1549A"/>
    <w:rsid w:val="00A20A5A"/>
    <w:rsid w:val="00A22FB7"/>
    <w:rsid w:val="00A23F04"/>
    <w:rsid w:val="00A23F38"/>
    <w:rsid w:val="00A26DA4"/>
    <w:rsid w:val="00A26DEA"/>
    <w:rsid w:val="00A3190D"/>
    <w:rsid w:val="00A33715"/>
    <w:rsid w:val="00A33E60"/>
    <w:rsid w:val="00A365B2"/>
    <w:rsid w:val="00A369F6"/>
    <w:rsid w:val="00A41DBA"/>
    <w:rsid w:val="00A43ED8"/>
    <w:rsid w:val="00A510B6"/>
    <w:rsid w:val="00A54051"/>
    <w:rsid w:val="00A65922"/>
    <w:rsid w:val="00A723C6"/>
    <w:rsid w:val="00A74A00"/>
    <w:rsid w:val="00A81B71"/>
    <w:rsid w:val="00A8315A"/>
    <w:rsid w:val="00A85426"/>
    <w:rsid w:val="00A90128"/>
    <w:rsid w:val="00A96203"/>
    <w:rsid w:val="00AA415E"/>
    <w:rsid w:val="00AA7A58"/>
    <w:rsid w:val="00AC1CDD"/>
    <w:rsid w:val="00AC238F"/>
    <w:rsid w:val="00AC3007"/>
    <w:rsid w:val="00AC68A0"/>
    <w:rsid w:val="00AD18AD"/>
    <w:rsid w:val="00AD3802"/>
    <w:rsid w:val="00AD3DEF"/>
    <w:rsid w:val="00AD70D0"/>
    <w:rsid w:val="00AE1323"/>
    <w:rsid w:val="00AE5C37"/>
    <w:rsid w:val="00AF2769"/>
    <w:rsid w:val="00AF4734"/>
    <w:rsid w:val="00AF54B3"/>
    <w:rsid w:val="00B1129B"/>
    <w:rsid w:val="00B37FDD"/>
    <w:rsid w:val="00B415ED"/>
    <w:rsid w:val="00B41B60"/>
    <w:rsid w:val="00B47446"/>
    <w:rsid w:val="00B55248"/>
    <w:rsid w:val="00B66CC9"/>
    <w:rsid w:val="00B8074C"/>
    <w:rsid w:val="00B81AE2"/>
    <w:rsid w:val="00B82E57"/>
    <w:rsid w:val="00B8484F"/>
    <w:rsid w:val="00B86F97"/>
    <w:rsid w:val="00B956B0"/>
    <w:rsid w:val="00B9587C"/>
    <w:rsid w:val="00BA1BDD"/>
    <w:rsid w:val="00BA757E"/>
    <w:rsid w:val="00BB1E3D"/>
    <w:rsid w:val="00BB3F74"/>
    <w:rsid w:val="00BB610F"/>
    <w:rsid w:val="00BB72A5"/>
    <w:rsid w:val="00BC14A8"/>
    <w:rsid w:val="00BC37FF"/>
    <w:rsid w:val="00BD2FDD"/>
    <w:rsid w:val="00BD7184"/>
    <w:rsid w:val="00BE0549"/>
    <w:rsid w:val="00BE22A4"/>
    <w:rsid w:val="00BF2218"/>
    <w:rsid w:val="00BF6659"/>
    <w:rsid w:val="00BF7B90"/>
    <w:rsid w:val="00C00206"/>
    <w:rsid w:val="00C0029F"/>
    <w:rsid w:val="00C0607F"/>
    <w:rsid w:val="00C06104"/>
    <w:rsid w:val="00C06824"/>
    <w:rsid w:val="00C118D9"/>
    <w:rsid w:val="00C13313"/>
    <w:rsid w:val="00C13817"/>
    <w:rsid w:val="00C13DC2"/>
    <w:rsid w:val="00C14647"/>
    <w:rsid w:val="00C26C65"/>
    <w:rsid w:val="00C271D7"/>
    <w:rsid w:val="00C3173F"/>
    <w:rsid w:val="00C33C0A"/>
    <w:rsid w:val="00C357D7"/>
    <w:rsid w:val="00C35FD0"/>
    <w:rsid w:val="00C369AA"/>
    <w:rsid w:val="00C5067D"/>
    <w:rsid w:val="00C536B5"/>
    <w:rsid w:val="00C56118"/>
    <w:rsid w:val="00C66674"/>
    <w:rsid w:val="00C70F36"/>
    <w:rsid w:val="00C72B16"/>
    <w:rsid w:val="00C74FC0"/>
    <w:rsid w:val="00C75E47"/>
    <w:rsid w:val="00C813A6"/>
    <w:rsid w:val="00C81C3E"/>
    <w:rsid w:val="00C83F91"/>
    <w:rsid w:val="00C871D8"/>
    <w:rsid w:val="00C87DF9"/>
    <w:rsid w:val="00C91243"/>
    <w:rsid w:val="00C916D4"/>
    <w:rsid w:val="00C931BA"/>
    <w:rsid w:val="00C959B2"/>
    <w:rsid w:val="00C960FE"/>
    <w:rsid w:val="00CA1AD3"/>
    <w:rsid w:val="00CA428E"/>
    <w:rsid w:val="00CB1A6A"/>
    <w:rsid w:val="00CB23EB"/>
    <w:rsid w:val="00CB2DD1"/>
    <w:rsid w:val="00CB3383"/>
    <w:rsid w:val="00CB3667"/>
    <w:rsid w:val="00CB4DB4"/>
    <w:rsid w:val="00CB5610"/>
    <w:rsid w:val="00CC104B"/>
    <w:rsid w:val="00CC1A1A"/>
    <w:rsid w:val="00CC1C21"/>
    <w:rsid w:val="00CC4130"/>
    <w:rsid w:val="00CC6BE4"/>
    <w:rsid w:val="00CD0579"/>
    <w:rsid w:val="00CD36DE"/>
    <w:rsid w:val="00CD38C6"/>
    <w:rsid w:val="00CE7AE3"/>
    <w:rsid w:val="00CE7CE3"/>
    <w:rsid w:val="00CF29F8"/>
    <w:rsid w:val="00D01D98"/>
    <w:rsid w:val="00D028F2"/>
    <w:rsid w:val="00D06120"/>
    <w:rsid w:val="00D14987"/>
    <w:rsid w:val="00D20F6F"/>
    <w:rsid w:val="00D2237F"/>
    <w:rsid w:val="00D33E50"/>
    <w:rsid w:val="00D341B9"/>
    <w:rsid w:val="00D34D20"/>
    <w:rsid w:val="00D36B45"/>
    <w:rsid w:val="00D425EB"/>
    <w:rsid w:val="00D426A3"/>
    <w:rsid w:val="00D45E58"/>
    <w:rsid w:val="00D462DE"/>
    <w:rsid w:val="00D52086"/>
    <w:rsid w:val="00D524D2"/>
    <w:rsid w:val="00D55AB8"/>
    <w:rsid w:val="00D56EEF"/>
    <w:rsid w:val="00D57D5F"/>
    <w:rsid w:val="00D60AA2"/>
    <w:rsid w:val="00D61970"/>
    <w:rsid w:val="00D623DF"/>
    <w:rsid w:val="00D77BAB"/>
    <w:rsid w:val="00D80D6C"/>
    <w:rsid w:val="00D84CD9"/>
    <w:rsid w:val="00D84E1B"/>
    <w:rsid w:val="00D8692F"/>
    <w:rsid w:val="00D90A5D"/>
    <w:rsid w:val="00DA329B"/>
    <w:rsid w:val="00DB06AB"/>
    <w:rsid w:val="00DB1E4A"/>
    <w:rsid w:val="00DB314D"/>
    <w:rsid w:val="00DB43EB"/>
    <w:rsid w:val="00DC0654"/>
    <w:rsid w:val="00DC1C3D"/>
    <w:rsid w:val="00DD2556"/>
    <w:rsid w:val="00DD2661"/>
    <w:rsid w:val="00DD3C62"/>
    <w:rsid w:val="00DD6A94"/>
    <w:rsid w:val="00DE2BA2"/>
    <w:rsid w:val="00DF5D10"/>
    <w:rsid w:val="00E0217E"/>
    <w:rsid w:val="00E0220A"/>
    <w:rsid w:val="00E04BAF"/>
    <w:rsid w:val="00E05E24"/>
    <w:rsid w:val="00E110A4"/>
    <w:rsid w:val="00E14463"/>
    <w:rsid w:val="00E14513"/>
    <w:rsid w:val="00E15268"/>
    <w:rsid w:val="00E233BD"/>
    <w:rsid w:val="00E25254"/>
    <w:rsid w:val="00E263A9"/>
    <w:rsid w:val="00E4131F"/>
    <w:rsid w:val="00E44DBF"/>
    <w:rsid w:val="00E50A55"/>
    <w:rsid w:val="00E51570"/>
    <w:rsid w:val="00E52397"/>
    <w:rsid w:val="00E55E6E"/>
    <w:rsid w:val="00E66967"/>
    <w:rsid w:val="00E677AB"/>
    <w:rsid w:val="00E70809"/>
    <w:rsid w:val="00E71A21"/>
    <w:rsid w:val="00E73E88"/>
    <w:rsid w:val="00E759FD"/>
    <w:rsid w:val="00E80232"/>
    <w:rsid w:val="00E82F75"/>
    <w:rsid w:val="00E86D8B"/>
    <w:rsid w:val="00E91E3B"/>
    <w:rsid w:val="00E95833"/>
    <w:rsid w:val="00E95F58"/>
    <w:rsid w:val="00E96AF7"/>
    <w:rsid w:val="00E96FBC"/>
    <w:rsid w:val="00E97ABD"/>
    <w:rsid w:val="00EA2B5B"/>
    <w:rsid w:val="00EA2E04"/>
    <w:rsid w:val="00EA3D41"/>
    <w:rsid w:val="00EB1F09"/>
    <w:rsid w:val="00EB75A2"/>
    <w:rsid w:val="00EC1ACC"/>
    <w:rsid w:val="00ED01DE"/>
    <w:rsid w:val="00ED0D16"/>
    <w:rsid w:val="00ED1B03"/>
    <w:rsid w:val="00ED24B8"/>
    <w:rsid w:val="00ED6635"/>
    <w:rsid w:val="00EE2582"/>
    <w:rsid w:val="00EE44DF"/>
    <w:rsid w:val="00EE7CF6"/>
    <w:rsid w:val="00EF6FA4"/>
    <w:rsid w:val="00F02A22"/>
    <w:rsid w:val="00F03EFB"/>
    <w:rsid w:val="00F042C6"/>
    <w:rsid w:val="00F0791F"/>
    <w:rsid w:val="00F11D08"/>
    <w:rsid w:val="00F121A1"/>
    <w:rsid w:val="00F14BCF"/>
    <w:rsid w:val="00F17374"/>
    <w:rsid w:val="00F2132B"/>
    <w:rsid w:val="00F2151C"/>
    <w:rsid w:val="00F21B99"/>
    <w:rsid w:val="00F32E49"/>
    <w:rsid w:val="00F37672"/>
    <w:rsid w:val="00F37E1F"/>
    <w:rsid w:val="00F4037A"/>
    <w:rsid w:val="00F44F6E"/>
    <w:rsid w:val="00F46B55"/>
    <w:rsid w:val="00F53AFD"/>
    <w:rsid w:val="00F54C56"/>
    <w:rsid w:val="00F55069"/>
    <w:rsid w:val="00F62F8E"/>
    <w:rsid w:val="00F71970"/>
    <w:rsid w:val="00F76FCD"/>
    <w:rsid w:val="00F82AF7"/>
    <w:rsid w:val="00F93BA9"/>
    <w:rsid w:val="00F94E7F"/>
    <w:rsid w:val="00F97F05"/>
    <w:rsid w:val="00FA7EF2"/>
    <w:rsid w:val="00FC299E"/>
    <w:rsid w:val="00FC402C"/>
    <w:rsid w:val="00FC6E9F"/>
    <w:rsid w:val="00FD5BA2"/>
    <w:rsid w:val="00FE4E9C"/>
    <w:rsid w:val="00FE6BD9"/>
    <w:rsid w:val="00FE77A9"/>
    <w:rsid w:val="00FF0B03"/>
    <w:rsid w:val="00FF2079"/>
    <w:rsid w:val="00FF7C3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CDD4518"/>
  <w15:chartTrackingRefBased/>
  <w15:docId w15:val="{F5031367-F189-46DB-B7F6-92495CB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AA8"/>
    <w:pPr>
      <w:jc w:val="both"/>
    </w:pPr>
    <w:rPr>
      <w:rFonts w:ascii="Helvetica" w:hAnsi="Helvetica"/>
      <w:sz w:val="22"/>
      <w:lang w:bidi="ar-SA"/>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link w:val="TAMainTextChar"/>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lang w:bidi="ar-SA"/>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uiPriority w:val="99"/>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lang w:bidi="ar-SA"/>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39"/>
    <w:rsid w:val="001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MainTextChar">
    <w:name w:val="TA_Main_Text Char"/>
    <w:link w:val="TAMainText"/>
    <w:rsid w:val="00AC238F"/>
    <w:rPr>
      <w:rFonts w:ascii="Times" w:hAnsi="Times"/>
      <w:sz w:val="18"/>
      <w:lang w:val="en-US" w:eastAsia="en-US"/>
    </w:rPr>
  </w:style>
  <w:style w:type="paragraph" w:styleId="ListParagraph">
    <w:name w:val="List Paragraph"/>
    <w:basedOn w:val="Normal"/>
    <w:uiPriority w:val="34"/>
    <w:qFormat/>
    <w:rsid w:val="006969BA"/>
    <w:pPr>
      <w:ind w:left="720"/>
      <w:contextualSpacing/>
    </w:pPr>
  </w:style>
  <w:style w:type="paragraph" w:customStyle="1" w:styleId="Default">
    <w:name w:val="Default"/>
    <w:rsid w:val="00B66CC9"/>
    <w:pPr>
      <w:autoSpaceDE w:val="0"/>
      <w:autoSpaceDN w:val="0"/>
      <w:adjustRightInd w:val="0"/>
    </w:pPr>
    <w:rPr>
      <w:rFonts w:ascii="Century" w:eastAsia="Calibri" w:hAnsi="Century" w:cs="Century"/>
      <w:color w:val="000000"/>
      <w:sz w:val="24"/>
      <w:szCs w:val="24"/>
      <w:lang w:bidi="ar-SA"/>
    </w:rPr>
  </w:style>
  <w:style w:type="character" w:styleId="UnresolvedMention">
    <w:name w:val="Unresolved Mention"/>
    <w:uiPriority w:val="99"/>
    <w:semiHidden/>
    <w:unhideWhenUsed/>
    <w:rsid w:val="00FC402C"/>
    <w:rPr>
      <w:color w:val="605E5C"/>
      <w:shd w:val="clear" w:color="auto" w:fill="E1DFDD"/>
    </w:rPr>
  </w:style>
  <w:style w:type="paragraph" w:styleId="BodyText">
    <w:name w:val="Body Text"/>
    <w:basedOn w:val="Normal"/>
    <w:link w:val="BodyTextChar"/>
    <w:uiPriority w:val="1"/>
    <w:qFormat/>
    <w:rsid w:val="004809EA"/>
    <w:pPr>
      <w:widowControl w:val="0"/>
      <w:autoSpaceDE w:val="0"/>
      <w:autoSpaceDN w:val="0"/>
      <w:jc w:val="left"/>
    </w:pPr>
    <w:rPr>
      <w:rFonts w:ascii="Georgia" w:eastAsia="Georgia" w:hAnsi="Georgia" w:cs="Georgia"/>
      <w:sz w:val="24"/>
      <w:szCs w:val="24"/>
      <w:lang w:bidi="en-US"/>
    </w:rPr>
  </w:style>
  <w:style w:type="character" w:customStyle="1" w:styleId="BodyTextChar">
    <w:name w:val="Body Text Char"/>
    <w:link w:val="BodyText"/>
    <w:uiPriority w:val="1"/>
    <w:rsid w:val="004809EA"/>
    <w:rPr>
      <w:rFonts w:ascii="Georgia" w:eastAsia="Georgia" w:hAnsi="Georgia" w:cs="Georgia"/>
      <w:sz w:val="24"/>
      <w:szCs w:val="24"/>
      <w:lang w:bidi="en-US"/>
    </w:rPr>
  </w:style>
  <w:style w:type="paragraph" w:customStyle="1" w:styleId="TableParagraph">
    <w:name w:val="Table Paragraph"/>
    <w:basedOn w:val="Normal"/>
    <w:uiPriority w:val="1"/>
    <w:qFormat/>
    <w:rsid w:val="002F7BEF"/>
    <w:pPr>
      <w:widowControl w:val="0"/>
      <w:autoSpaceDE w:val="0"/>
      <w:autoSpaceDN w:val="0"/>
      <w:jc w:val="left"/>
    </w:pPr>
    <w:rPr>
      <w:rFonts w:ascii="Georgia" w:eastAsia="Georgia" w:hAnsi="Georgia" w:cs="Georgia"/>
      <w:szCs w:val="22"/>
      <w:lang w:bidi="en-US"/>
    </w:rPr>
  </w:style>
  <w:style w:type="paragraph" w:styleId="NormalWeb">
    <w:name w:val="Normal (Web)"/>
    <w:basedOn w:val="Normal"/>
    <w:uiPriority w:val="99"/>
    <w:unhideWhenUsed/>
    <w:rsid w:val="003078EC"/>
    <w:pPr>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E95F58"/>
    <w:pPr>
      <w:tabs>
        <w:tab w:val="left" w:pos="264"/>
      </w:tabs>
      <w:spacing w:after="240"/>
      <w:ind w:left="264" w:hanging="264"/>
    </w:pPr>
  </w:style>
  <w:style w:type="table" w:customStyle="1" w:styleId="TableGrid1">
    <w:name w:val="Table Grid1"/>
    <w:basedOn w:val="TableNormal"/>
    <w:next w:val="TableGrid"/>
    <w:uiPriority w:val="39"/>
    <w:rsid w:val="00233F96"/>
    <w:rPr>
      <w:rFonts w:ascii="Times New Roman" w:eastAsia="Aptos" w:hAnsi="Times New Roman"/>
      <w:sz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4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7152">
      <w:bodyDiv w:val="1"/>
      <w:marLeft w:val="0"/>
      <w:marRight w:val="0"/>
      <w:marTop w:val="0"/>
      <w:marBottom w:val="0"/>
      <w:divBdr>
        <w:top w:val="none" w:sz="0" w:space="0" w:color="auto"/>
        <w:left w:val="none" w:sz="0" w:space="0" w:color="auto"/>
        <w:bottom w:val="none" w:sz="0" w:space="0" w:color="auto"/>
        <w:right w:val="none" w:sz="0" w:space="0" w:color="auto"/>
      </w:divBdr>
    </w:div>
    <w:div w:id="324283861">
      <w:bodyDiv w:val="1"/>
      <w:marLeft w:val="0"/>
      <w:marRight w:val="0"/>
      <w:marTop w:val="0"/>
      <w:marBottom w:val="0"/>
      <w:divBdr>
        <w:top w:val="none" w:sz="0" w:space="0" w:color="auto"/>
        <w:left w:val="none" w:sz="0" w:space="0" w:color="auto"/>
        <w:bottom w:val="none" w:sz="0" w:space="0" w:color="auto"/>
        <w:right w:val="none" w:sz="0" w:space="0" w:color="auto"/>
      </w:divBdr>
    </w:div>
    <w:div w:id="346251300">
      <w:bodyDiv w:val="1"/>
      <w:marLeft w:val="0"/>
      <w:marRight w:val="0"/>
      <w:marTop w:val="0"/>
      <w:marBottom w:val="0"/>
      <w:divBdr>
        <w:top w:val="none" w:sz="0" w:space="0" w:color="auto"/>
        <w:left w:val="none" w:sz="0" w:space="0" w:color="auto"/>
        <w:bottom w:val="none" w:sz="0" w:space="0" w:color="auto"/>
        <w:right w:val="none" w:sz="0" w:space="0" w:color="auto"/>
      </w:divBdr>
    </w:div>
    <w:div w:id="648483207">
      <w:bodyDiv w:val="1"/>
      <w:marLeft w:val="0"/>
      <w:marRight w:val="0"/>
      <w:marTop w:val="0"/>
      <w:marBottom w:val="0"/>
      <w:divBdr>
        <w:top w:val="none" w:sz="0" w:space="0" w:color="auto"/>
        <w:left w:val="none" w:sz="0" w:space="0" w:color="auto"/>
        <w:bottom w:val="none" w:sz="0" w:space="0" w:color="auto"/>
        <w:right w:val="none" w:sz="0" w:space="0" w:color="auto"/>
      </w:divBdr>
    </w:div>
    <w:div w:id="989745645">
      <w:bodyDiv w:val="1"/>
      <w:marLeft w:val="0"/>
      <w:marRight w:val="0"/>
      <w:marTop w:val="0"/>
      <w:marBottom w:val="0"/>
      <w:divBdr>
        <w:top w:val="none" w:sz="0" w:space="0" w:color="auto"/>
        <w:left w:val="none" w:sz="0" w:space="0" w:color="auto"/>
        <w:bottom w:val="none" w:sz="0" w:space="0" w:color="auto"/>
        <w:right w:val="none" w:sz="0" w:space="0" w:color="auto"/>
      </w:divBdr>
    </w:div>
    <w:div w:id="1129670944">
      <w:bodyDiv w:val="1"/>
      <w:marLeft w:val="0"/>
      <w:marRight w:val="0"/>
      <w:marTop w:val="0"/>
      <w:marBottom w:val="0"/>
      <w:divBdr>
        <w:top w:val="none" w:sz="0" w:space="0" w:color="auto"/>
        <w:left w:val="none" w:sz="0" w:space="0" w:color="auto"/>
        <w:bottom w:val="none" w:sz="0" w:space="0" w:color="auto"/>
        <w:right w:val="none" w:sz="0" w:space="0" w:color="auto"/>
      </w:divBdr>
    </w:div>
    <w:div w:id="1178806425">
      <w:bodyDiv w:val="1"/>
      <w:marLeft w:val="0"/>
      <w:marRight w:val="0"/>
      <w:marTop w:val="0"/>
      <w:marBottom w:val="0"/>
      <w:divBdr>
        <w:top w:val="none" w:sz="0" w:space="0" w:color="auto"/>
        <w:left w:val="none" w:sz="0" w:space="0" w:color="auto"/>
        <w:bottom w:val="none" w:sz="0" w:space="0" w:color="auto"/>
        <w:right w:val="none" w:sz="0" w:space="0" w:color="auto"/>
      </w:divBdr>
    </w:div>
    <w:div w:id="1265767993">
      <w:bodyDiv w:val="1"/>
      <w:marLeft w:val="0"/>
      <w:marRight w:val="0"/>
      <w:marTop w:val="0"/>
      <w:marBottom w:val="0"/>
      <w:divBdr>
        <w:top w:val="none" w:sz="0" w:space="0" w:color="auto"/>
        <w:left w:val="none" w:sz="0" w:space="0" w:color="auto"/>
        <w:bottom w:val="none" w:sz="0" w:space="0" w:color="auto"/>
        <w:right w:val="none" w:sz="0" w:space="0" w:color="auto"/>
      </w:divBdr>
    </w:div>
    <w:div w:id="1390029535">
      <w:bodyDiv w:val="1"/>
      <w:marLeft w:val="0"/>
      <w:marRight w:val="0"/>
      <w:marTop w:val="0"/>
      <w:marBottom w:val="0"/>
      <w:divBdr>
        <w:top w:val="none" w:sz="0" w:space="0" w:color="auto"/>
        <w:left w:val="none" w:sz="0" w:space="0" w:color="auto"/>
        <w:bottom w:val="none" w:sz="0" w:space="0" w:color="auto"/>
        <w:right w:val="none" w:sz="0" w:space="0" w:color="auto"/>
      </w:divBdr>
    </w:div>
    <w:div w:id="1487239938">
      <w:bodyDiv w:val="1"/>
      <w:marLeft w:val="0"/>
      <w:marRight w:val="0"/>
      <w:marTop w:val="0"/>
      <w:marBottom w:val="0"/>
      <w:divBdr>
        <w:top w:val="none" w:sz="0" w:space="0" w:color="auto"/>
        <w:left w:val="none" w:sz="0" w:space="0" w:color="auto"/>
        <w:bottom w:val="none" w:sz="0" w:space="0" w:color="auto"/>
        <w:right w:val="none" w:sz="0" w:space="0" w:color="auto"/>
      </w:divBdr>
      <w:divsChild>
        <w:div w:id="1180506497">
          <w:marLeft w:val="0"/>
          <w:marRight w:val="0"/>
          <w:marTop w:val="0"/>
          <w:marBottom w:val="0"/>
          <w:divBdr>
            <w:top w:val="none" w:sz="0" w:space="0" w:color="auto"/>
            <w:left w:val="none" w:sz="0" w:space="0" w:color="auto"/>
            <w:bottom w:val="none" w:sz="0" w:space="0" w:color="auto"/>
            <w:right w:val="none" w:sz="0" w:space="0" w:color="auto"/>
          </w:divBdr>
          <w:divsChild>
            <w:div w:id="1673946197">
              <w:marLeft w:val="0"/>
              <w:marRight w:val="0"/>
              <w:marTop w:val="0"/>
              <w:marBottom w:val="0"/>
              <w:divBdr>
                <w:top w:val="none" w:sz="0" w:space="0" w:color="auto"/>
                <w:left w:val="none" w:sz="0" w:space="0" w:color="auto"/>
                <w:bottom w:val="none" w:sz="0" w:space="0" w:color="auto"/>
                <w:right w:val="none" w:sz="0" w:space="0" w:color="auto"/>
              </w:divBdr>
              <w:divsChild>
                <w:div w:id="782069697">
                  <w:marLeft w:val="0"/>
                  <w:marRight w:val="0"/>
                  <w:marTop w:val="0"/>
                  <w:marBottom w:val="0"/>
                  <w:divBdr>
                    <w:top w:val="none" w:sz="0" w:space="0" w:color="auto"/>
                    <w:left w:val="none" w:sz="0" w:space="0" w:color="auto"/>
                    <w:bottom w:val="none" w:sz="0" w:space="0" w:color="auto"/>
                    <w:right w:val="none" w:sz="0" w:space="0" w:color="auto"/>
                  </w:divBdr>
                  <w:divsChild>
                    <w:div w:id="20390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6420">
          <w:marLeft w:val="0"/>
          <w:marRight w:val="0"/>
          <w:marTop w:val="0"/>
          <w:marBottom w:val="0"/>
          <w:divBdr>
            <w:top w:val="none" w:sz="0" w:space="0" w:color="auto"/>
            <w:left w:val="none" w:sz="0" w:space="0" w:color="auto"/>
            <w:bottom w:val="none" w:sz="0" w:space="0" w:color="auto"/>
            <w:right w:val="none" w:sz="0" w:space="0" w:color="auto"/>
          </w:divBdr>
          <w:divsChild>
            <w:div w:id="1771701658">
              <w:marLeft w:val="0"/>
              <w:marRight w:val="0"/>
              <w:marTop w:val="0"/>
              <w:marBottom w:val="0"/>
              <w:divBdr>
                <w:top w:val="none" w:sz="0" w:space="0" w:color="auto"/>
                <w:left w:val="none" w:sz="0" w:space="0" w:color="auto"/>
                <w:bottom w:val="none" w:sz="0" w:space="0" w:color="auto"/>
                <w:right w:val="none" w:sz="0" w:space="0" w:color="auto"/>
              </w:divBdr>
              <w:divsChild>
                <w:div w:id="392512873">
                  <w:marLeft w:val="0"/>
                  <w:marRight w:val="0"/>
                  <w:marTop w:val="0"/>
                  <w:marBottom w:val="0"/>
                  <w:divBdr>
                    <w:top w:val="none" w:sz="0" w:space="0" w:color="auto"/>
                    <w:left w:val="none" w:sz="0" w:space="0" w:color="auto"/>
                    <w:bottom w:val="none" w:sz="0" w:space="0" w:color="auto"/>
                    <w:right w:val="none" w:sz="0" w:space="0" w:color="auto"/>
                  </w:divBdr>
                  <w:divsChild>
                    <w:div w:id="1720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5040">
      <w:bodyDiv w:val="1"/>
      <w:marLeft w:val="0"/>
      <w:marRight w:val="0"/>
      <w:marTop w:val="0"/>
      <w:marBottom w:val="0"/>
      <w:divBdr>
        <w:top w:val="none" w:sz="0" w:space="0" w:color="auto"/>
        <w:left w:val="none" w:sz="0" w:space="0" w:color="auto"/>
        <w:bottom w:val="none" w:sz="0" w:space="0" w:color="auto"/>
        <w:right w:val="none" w:sz="0" w:space="0" w:color="auto"/>
      </w:divBdr>
    </w:div>
    <w:div w:id="1941906940">
      <w:bodyDiv w:val="1"/>
      <w:marLeft w:val="0"/>
      <w:marRight w:val="0"/>
      <w:marTop w:val="0"/>
      <w:marBottom w:val="0"/>
      <w:divBdr>
        <w:top w:val="none" w:sz="0" w:space="0" w:color="auto"/>
        <w:left w:val="none" w:sz="0" w:space="0" w:color="auto"/>
        <w:bottom w:val="none" w:sz="0" w:space="0" w:color="auto"/>
        <w:right w:val="none" w:sz="0" w:space="0" w:color="auto"/>
      </w:divBdr>
    </w:div>
    <w:div w:id="2013022007">
      <w:bodyDiv w:val="1"/>
      <w:marLeft w:val="0"/>
      <w:marRight w:val="0"/>
      <w:marTop w:val="0"/>
      <w:marBottom w:val="0"/>
      <w:divBdr>
        <w:top w:val="none" w:sz="0" w:space="0" w:color="auto"/>
        <w:left w:val="none" w:sz="0" w:space="0" w:color="auto"/>
        <w:bottom w:val="none" w:sz="0" w:space="0" w:color="auto"/>
        <w:right w:val="none" w:sz="0" w:space="0" w:color="auto"/>
      </w:divBdr>
    </w:div>
    <w:div w:id="2032023044">
      <w:bodyDiv w:val="1"/>
      <w:marLeft w:val="0"/>
      <w:marRight w:val="0"/>
      <w:marTop w:val="0"/>
      <w:marBottom w:val="0"/>
      <w:divBdr>
        <w:top w:val="none" w:sz="0" w:space="0" w:color="auto"/>
        <w:left w:val="none" w:sz="0" w:space="0" w:color="auto"/>
        <w:bottom w:val="none" w:sz="0" w:space="0" w:color="auto"/>
        <w:right w:val="none" w:sz="0" w:space="0" w:color="auto"/>
      </w:divBdr>
    </w:div>
    <w:div w:id="21360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eg"/><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CSComMSW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223F36-4E78-45D5-869B-D2D5933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JACSComMSW97</Template>
  <TotalTime>24</TotalTime>
  <Pages>26</Pages>
  <Words>7234</Words>
  <Characters>41236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Template for for the Jurnal Teknologi</vt:lpstr>
    </vt:vector>
  </TitlesOfParts>
  <Company>Universiti Teknologi Malaysia</Company>
  <LinksUpToDate>false</LinksUpToDate>
  <CharactersWithSpaces>48374</CharactersWithSpaces>
  <SharedDoc>false</SharedDoc>
  <HLinks>
    <vt:vector size="132" baseType="variant">
      <vt:variant>
        <vt:i4>5242956</vt:i4>
      </vt:variant>
      <vt:variant>
        <vt:i4>81</vt:i4>
      </vt:variant>
      <vt:variant>
        <vt:i4>0</vt:i4>
      </vt:variant>
      <vt:variant>
        <vt:i4>5</vt:i4>
      </vt:variant>
      <vt:variant>
        <vt:lpwstr>https://doi.org/10.1016/j.rcradv.2022.200107</vt:lpwstr>
      </vt:variant>
      <vt:variant>
        <vt:lpwstr/>
      </vt:variant>
      <vt:variant>
        <vt:i4>5308427</vt:i4>
      </vt:variant>
      <vt:variant>
        <vt:i4>78</vt:i4>
      </vt:variant>
      <vt:variant>
        <vt:i4>0</vt:i4>
      </vt:variant>
      <vt:variant>
        <vt:i4>5</vt:i4>
      </vt:variant>
      <vt:variant>
        <vt:lpwstr>https://doi.org/10.1016/j.jhazmat.2020.123329</vt:lpwstr>
      </vt:variant>
      <vt:variant>
        <vt:lpwstr/>
      </vt:variant>
      <vt:variant>
        <vt:i4>7209011</vt:i4>
      </vt:variant>
      <vt:variant>
        <vt:i4>75</vt:i4>
      </vt:variant>
      <vt:variant>
        <vt:i4>0</vt:i4>
      </vt:variant>
      <vt:variant>
        <vt:i4>5</vt:i4>
      </vt:variant>
      <vt:variant>
        <vt:lpwstr>https://doi.org/10.1061/(ASCE)MT.1943-5533.0002953</vt:lpwstr>
      </vt:variant>
      <vt:variant>
        <vt:lpwstr/>
      </vt:variant>
      <vt:variant>
        <vt:i4>5701651</vt:i4>
      </vt:variant>
      <vt:variant>
        <vt:i4>72</vt:i4>
      </vt:variant>
      <vt:variant>
        <vt:i4>0</vt:i4>
      </vt:variant>
      <vt:variant>
        <vt:i4>5</vt:i4>
      </vt:variant>
      <vt:variant>
        <vt:lpwstr>https://doi.org/10.1016/j.conbuildmat.2019.05.034</vt:lpwstr>
      </vt:variant>
      <vt:variant>
        <vt:lpwstr/>
      </vt:variant>
      <vt:variant>
        <vt:i4>3211366</vt:i4>
      </vt:variant>
      <vt:variant>
        <vt:i4>69</vt:i4>
      </vt:variant>
      <vt:variant>
        <vt:i4>0</vt:i4>
      </vt:variant>
      <vt:variant>
        <vt:i4>5</vt:i4>
      </vt:variant>
      <vt:variant>
        <vt:lpwstr>https://doi.org/10.1002/suco.201700279</vt:lpwstr>
      </vt:variant>
      <vt:variant>
        <vt:lpwstr/>
      </vt:variant>
      <vt:variant>
        <vt:i4>1703948</vt:i4>
      </vt:variant>
      <vt:variant>
        <vt:i4>66</vt:i4>
      </vt:variant>
      <vt:variant>
        <vt:i4>0</vt:i4>
      </vt:variant>
      <vt:variant>
        <vt:i4>5</vt:i4>
      </vt:variant>
      <vt:variant>
        <vt:lpwstr>https://doi.org/10.21275/ART20178767</vt:lpwstr>
      </vt:variant>
      <vt:variant>
        <vt:lpwstr/>
      </vt:variant>
      <vt:variant>
        <vt:i4>5767239</vt:i4>
      </vt:variant>
      <vt:variant>
        <vt:i4>63</vt:i4>
      </vt:variant>
      <vt:variant>
        <vt:i4>0</vt:i4>
      </vt:variant>
      <vt:variant>
        <vt:i4>5</vt:i4>
      </vt:variant>
      <vt:variant>
        <vt:lpwstr>https://doi.org/10.34010/injiiscom.v2i1.5447</vt:lpwstr>
      </vt:variant>
      <vt:variant>
        <vt:lpwstr/>
      </vt:variant>
      <vt:variant>
        <vt:i4>2687074</vt:i4>
      </vt:variant>
      <vt:variant>
        <vt:i4>60</vt:i4>
      </vt:variant>
      <vt:variant>
        <vt:i4>0</vt:i4>
      </vt:variant>
      <vt:variant>
        <vt:i4>5</vt:i4>
      </vt:variant>
      <vt:variant>
        <vt:lpwstr>https://doi.org/10.3390/coatings4040772</vt:lpwstr>
      </vt:variant>
      <vt:variant>
        <vt:lpwstr/>
      </vt:variant>
      <vt:variant>
        <vt:i4>5898263</vt:i4>
      </vt:variant>
      <vt:variant>
        <vt:i4>57</vt:i4>
      </vt:variant>
      <vt:variant>
        <vt:i4>0</vt:i4>
      </vt:variant>
      <vt:variant>
        <vt:i4>5</vt:i4>
      </vt:variant>
      <vt:variant>
        <vt:lpwstr>https://doi.org/10.1016/j.conbuildmat.2012.11.048</vt:lpwstr>
      </vt:variant>
      <vt:variant>
        <vt:lpwstr/>
      </vt:variant>
      <vt:variant>
        <vt:i4>5832779</vt:i4>
      </vt:variant>
      <vt:variant>
        <vt:i4>54</vt:i4>
      </vt:variant>
      <vt:variant>
        <vt:i4>0</vt:i4>
      </vt:variant>
      <vt:variant>
        <vt:i4>5</vt:i4>
      </vt:variant>
      <vt:variant>
        <vt:lpwstr>https://doi.org/10.1016/j.matdes.2015.07.049</vt:lpwstr>
      </vt:variant>
      <vt:variant>
        <vt:lpwstr/>
      </vt:variant>
      <vt:variant>
        <vt:i4>327701</vt:i4>
      </vt:variant>
      <vt:variant>
        <vt:i4>51</vt:i4>
      </vt:variant>
      <vt:variant>
        <vt:i4>0</vt:i4>
      </vt:variant>
      <vt:variant>
        <vt:i4>5</vt:i4>
      </vt:variant>
      <vt:variant>
        <vt:lpwstr>https://doi.org/10.1007/s13369-015-1946-9</vt:lpwstr>
      </vt:variant>
      <vt:variant>
        <vt:lpwstr/>
      </vt:variant>
      <vt:variant>
        <vt:i4>3276843</vt:i4>
      </vt:variant>
      <vt:variant>
        <vt:i4>48</vt:i4>
      </vt:variant>
      <vt:variant>
        <vt:i4>0</vt:i4>
      </vt:variant>
      <vt:variant>
        <vt:i4>5</vt:i4>
      </vt:variant>
      <vt:variant>
        <vt:lpwstr>https://doi.org/10.1016/j.biortech.2006.02.016</vt:lpwstr>
      </vt:variant>
      <vt:variant>
        <vt:lpwstr/>
      </vt:variant>
      <vt:variant>
        <vt:i4>5439554</vt:i4>
      </vt:variant>
      <vt:variant>
        <vt:i4>45</vt:i4>
      </vt:variant>
      <vt:variant>
        <vt:i4>0</vt:i4>
      </vt:variant>
      <vt:variant>
        <vt:i4>5</vt:i4>
      </vt:variant>
      <vt:variant>
        <vt:lpwstr>https://openurl.ebsco.com/EPDB%3Agcd%3A3%3A9082723/detailv2?sid=ebsco%3Aplink%3Ascholar&amp;id=ebsco%3Agcd%3A52651591&amp;crl=c</vt:lpwstr>
      </vt:variant>
      <vt:variant>
        <vt:lpwstr>:~:text=DOI-,10.14359/51663861,-Ways%20to%20access</vt:lpwstr>
      </vt:variant>
      <vt:variant>
        <vt:i4>3276922</vt:i4>
      </vt:variant>
      <vt:variant>
        <vt:i4>42</vt:i4>
      </vt:variant>
      <vt:variant>
        <vt:i4>0</vt:i4>
      </vt:variant>
      <vt:variant>
        <vt:i4>5</vt:i4>
      </vt:variant>
      <vt:variant>
        <vt:lpwstr>https://doi.org/10.1016/j.cemconres.2003.10.010</vt:lpwstr>
      </vt:variant>
      <vt:variant>
        <vt:lpwstr/>
      </vt:variant>
      <vt:variant>
        <vt:i4>2621475</vt:i4>
      </vt:variant>
      <vt:variant>
        <vt:i4>39</vt:i4>
      </vt:variant>
      <vt:variant>
        <vt:i4>0</vt:i4>
      </vt:variant>
      <vt:variant>
        <vt:i4>5</vt:i4>
      </vt:variant>
      <vt:variant>
        <vt:lpwstr>https://doi.org/10.1016/j.jobe.2020.102101</vt:lpwstr>
      </vt:variant>
      <vt:variant>
        <vt:lpwstr/>
      </vt:variant>
      <vt:variant>
        <vt:i4>2687080</vt:i4>
      </vt:variant>
      <vt:variant>
        <vt:i4>36</vt:i4>
      </vt:variant>
      <vt:variant>
        <vt:i4>0</vt:i4>
      </vt:variant>
      <vt:variant>
        <vt:i4>5</vt:i4>
      </vt:variant>
      <vt:variant>
        <vt:lpwstr>https://doi.org/10.1061/(ASCE)0899-1561(2001)13:6(427)</vt:lpwstr>
      </vt:variant>
      <vt:variant>
        <vt:lpwstr/>
      </vt:variant>
      <vt:variant>
        <vt:i4>4128866</vt:i4>
      </vt:variant>
      <vt:variant>
        <vt:i4>33</vt:i4>
      </vt:variant>
      <vt:variant>
        <vt:i4>0</vt:i4>
      </vt:variant>
      <vt:variant>
        <vt:i4>5</vt:i4>
      </vt:variant>
      <vt:variant>
        <vt:lpwstr>https://doi.org/10.2478/sjce-2019-0009</vt:lpwstr>
      </vt:variant>
      <vt:variant>
        <vt:lpwstr/>
      </vt:variant>
      <vt:variant>
        <vt:i4>5570624</vt:i4>
      </vt:variant>
      <vt:variant>
        <vt:i4>30</vt:i4>
      </vt:variant>
      <vt:variant>
        <vt:i4>0</vt:i4>
      </vt:variant>
      <vt:variant>
        <vt:i4>5</vt:i4>
      </vt:variant>
      <vt:variant>
        <vt:lpwstr>http://dx.doi.org/10.1155/2014/561539</vt:lpwstr>
      </vt:variant>
      <vt:variant>
        <vt:lpwstr/>
      </vt:variant>
      <vt:variant>
        <vt:i4>1048584</vt:i4>
      </vt:variant>
      <vt:variant>
        <vt:i4>27</vt:i4>
      </vt:variant>
      <vt:variant>
        <vt:i4>0</vt:i4>
      </vt:variant>
      <vt:variant>
        <vt:i4>5</vt:i4>
      </vt:variant>
      <vt:variant>
        <vt:lpwstr>https://doi.org/10.12989/cac.2012.9.2.119</vt:lpwstr>
      </vt:variant>
      <vt:variant>
        <vt:lpwstr/>
      </vt:variant>
      <vt:variant>
        <vt:i4>6160401</vt:i4>
      </vt:variant>
      <vt:variant>
        <vt:i4>24</vt:i4>
      </vt:variant>
      <vt:variant>
        <vt:i4>0</vt:i4>
      </vt:variant>
      <vt:variant>
        <vt:i4>5</vt:i4>
      </vt:variant>
      <vt:variant>
        <vt:lpwstr>https://doi.org/10.1016/j.conbuildmat.2016.07.054</vt:lpwstr>
      </vt:variant>
      <vt:variant>
        <vt:lpwstr/>
      </vt:variant>
      <vt:variant>
        <vt:i4>1179657</vt:i4>
      </vt:variant>
      <vt:variant>
        <vt:i4>21</vt:i4>
      </vt:variant>
      <vt:variant>
        <vt:i4>0</vt:i4>
      </vt:variant>
      <vt:variant>
        <vt:i4>5</vt:i4>
      </vt:variant>
      <vt:variant>
        <vt:lpwstr>https://doi.org/10.1016/j.heliyon.2022.e11355</vt:lpwstr>
      </vt:variant>
      <vt:variant>
        <vt:lpwstr/>
      </vt:variant>
      <vt:variant>
        <vt:i4>5439551</vt:i4>
      </vt:variant>
      <vt:variant>
        <vt:i4>0</vt:i4>
      </vt:variant>
      <vt:variant>
        <vt:i4>0</vt:i4>
      </vt:variant>
      <vt:variant>
        <vt:i4>5</vt:i4>
      </vt:variant>
      <vt:variant>
        <vt:lpwstr>mailto:ummeakhtar@bcsir.gov.bd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for the Jurnal Teknologi</dc:title>
  <dc:subject/>
  <dc:creator>Hadi Nur</dc:creator>
  <cp:keywords/>
  <cp:lastModifiedBy>SDI PC New 16</cp:lastModifiedBy>
  <cp:revision>28</cp:revision>
  <cp:lastPrinted>2015-08-27T09:26:00Z</cp:lastPrinted>
  <dcterms:created xsi:type="dcterms:W3CDTF">2025-04-08T09:52:00Z</dcterms:created>
  <dcterms:modified xsi:type="dcterms:W3CDTF">2025-04-09T09:20:00Z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id="ufTUn1Jv"/&gt;&lt;style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