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3F2D" w:rsidRDefault="00C73F09">
      <w:pPr>
        <w:pStyle w:val="NormalWeb"/>
        <w:spacing w:before="0" w:after="0"/>
        <w:jc w:val="center"/>
        <w:rPr>
          <w:rFonts w:eastAsia="SimSun"/>
          <w:b/>
          <w:highlight w:val="yellow"/>
        </w:rPr>
      </w:pPr>
      <w:bookmarkStart w:id="0" w:name="_Hlk194409527"/>
      <w:r>
        <w:rPr>
          <w:rFonts w:eastAsia="SimSun"/>
          <w:b/>
          <w:highlight w:val="yellow"/>
        </w:rPr>
        <w:t xml:space="preserve"> </w:t>
      </w:r>
      <w:r w:rsidR="009A09BA">
        <w:rPr>
          <w:rFonts w:eastAsia="SimSun"/>
          <w:b/>
          <w:highlight w:val="yellow"/>
        </w:rPr>
        <w:t xml:space="preserve">Odontogenic </w:t>
      </w:r>
      <w:proofErr w:type="spellStart"/>
      <w:r w:rsidR="009A09BA">
        <w:rPr>
          <w:rFonts w:eastAsia="SimSun"/>
          <w:b/>
          <w:highlight w:val="yellow"/>
        </w:rPr>
        <w:t>keratocyst</w:t>
      </w:r>
      <w:proofErr w:type="spellEnd"/>
      <w:r w:rsidR="009A09BA">
        <w:rPr>
          <w:rFonts w:eastAsia="SimSun"/>
          <w:b/>
          <w:highlight w:val="yellow"/>
        </w:rPr>
        <w:t xml:space="preserve"> or Mimickers:</w:t>
      </w:r>
      <w:r>
        <w:rPr>
          <w:rFonts w:eastAsia="SimSun"/>
          <w:b/>
          <w:highlight w:val="yellow"/>
        </w:rPr>
        <w:t xml:space="preserve"> </w:t>
      </w:r>
      <w:r w:rsidR="009A09BA">
        <w:rPr>
          <w:rFonts w:eastAsia="SimSun"/>
          <w:b/>
          <w:highlight w:val="yellow"/>
        </w:rPr>
        <w:t xml:space="preserve">Highlighting the importance of excisional biopsy </w:t>
      </w:r>
    </w:p>
    <w:bookmarkEnd w:id="0"/>
    <w:p w:rsidR="005D3F2D" w:rsidRDefault="009A09BA">
      <w:pPr>
        <w:pStyle w:val="NormalWeb"/>
        <w:spacing w:line="360" w:lineRule="auto"/>
        <w:jc w:val="both"/>
        <w:rPr>
          <w:highlight w:val="yellow"/>
        </w:rPr>
      </w:pPr>
      <w:r>
        <w:rPr>
          <w:rStyle w:val="Strong"/>
        </w:rPr>
        <w:t>Abstract</w:t>
      </w:r>
      <w:r>
        <w:br/>
        <w:t xml:space="preserve">Odontogenic </w:t>
      </w:r>
      <w:proofErr w:type="spellStart"/>
      <w:r>
        <w:t>keratocyst</w:t>
      </w:r>
      <w:proofErr w:type="spellEnd"/>
      <w:r>
        <w:t xml:space="preserve"> (OKC) is </w:t>
      </w:r>
      <w:proofErr w:type="gramStart"/>
      <w:r>
        <w:t xml:space="preserve">a </w:t>
      </w:r>
      <w:r>
        <w:rPr>
          <w:highlight w:val="yellow"/>
        </w:rPr>
        <w:t xml:space="preserve"> odontogenic</w:t>
      </w:r>
      <w:proofErr w:type="gramEnd"/>
      <w:r>
        <w:rPr>
          <w:highlight w:val="yellow"/>
        </w:rPr>
        <w:t xml:space="preserve"> cyst characterized </w:t>
      </w:r>
      <w:r>
        <w:t xml:space="preserve">by its aggressive behavior and high recurrence rate. OKC typically presents as a unilocular lesion, however </w:t>
      </w:r>
      <w:r>
        <w:rPr>
          <w:highlight w:val="yellow"/>
        </w:rPr>
        <w:t>bilateral or multiple OKCs can be present. Usually they</w:t>
      </w:r>
      <w:r>
        <w:t xml:space="preserve"> are often associated with bifid-rib basal cell nevus syndrome (</w:t>
      </w:r>
      <w:proofErr w:type="spellStart"/>
      <w:r>
        <w:t>Gorlin</w:t>
      </w:r>
      <w:proofErr w:type="spellEnd"/>
      <w:r>
        <w:t xml:space="preserve"> syndrome). </w:t>
      </w:r>
      <w:r>
        <w:rPr>
          <w:highlight w:val="yellow"/>
        </w:rPr>
        <w:t xml:space="preserve">Many a times when these lesions are associated with impacted </w:t>
      </w:r>
      <w:proofErr w:type="gramStart"/>
      <w:r>
        <w:rPr>
          <w:highlight w:val="yellow"/>
        </w:rPr>
        <w:t>tooth ,</w:t>
      </w:r>
      <w:proofErr w:type="gramEnd"/>
      <w:r>
        <w:rPr>
          <w:highlight w:val="yellow"/>
        </w:rPr>
        <w:t xml:space="preserve"> they mimic Dentigerous cyst or when associated with </w:t>
      </w:r>
      <w:proofErr w:type="spellStart"/>
      <w:r>
        <w:rPr>
          <w:highlight w:val="yellow"/>
        </w:rPr>
        <w:t>non vital</w:t>
      </w:r>
      <w:proofErr w:type="spellEnd"/>
      <w:r>
        <w:rPr>
          <w:highlight w:val="yellow"/>
        </w:rPr>
        <w:t xml:space="preserve"> tooth they mimic radicular cyst. Radiographically when lesion </w:t>
      </w:r>
      <w:proofErr w:type="gramStart"/>
      <w:r>
        <w:rPr>
          <w:highlight w:val="yellow"/>
        </w:rPr>
        <w:t xml:space="preserve">is  </w:t>
      </w:r>
      <w:proofErr w:type="spellStart"/>
      <w:r>
        <w:rPr>
          <w:highlight w:val="yellow"/>
        </w:rPr>
        <w:t>multilocoular</w:t>
      </w:r>
      <w:proofErr w:type="spellEnd"/>
      <w:proofErr w:type="gramEnd"/>
      <w:r>
        <w:rPr>
          <w:highlight w:val="yellow"/>
        </w:rPr>
        <w:t xml:space="preserve"> it can mimic Ameloblastoma, central giant cell granuloma . When multiple cyst present, possibility of </w:t>
      </w:r>
      <w:proofErr w:type="spellStart"/>
      <w:r>
        <w:rPr>
          <w:highlight w:val="yellow"/>
        </w:rPr>
        <w:t>Gorlin</w:t>
      </w:r>
      <w:proofErr w:type="spellEnd"/>
      <w:r>
        <w:rPr>
          <w:highlight w:val="yellow"/>
        </w:rPr>
        <w:t xml:space="preserve"> Goltz Syndrome should be ruled out. </w:t>
      </w:r>
      <w:proofErr w:type="gramStart"/>
      <w:r>
        <w:rPr>
          <w:highlight w:val="yellow"/>
        </w:rPr>
        <w:t>Thus</w:t>
      </w:r>
      <w:proofErr w:type="gramEnd"/>
      <w:r>
        <w:rPr>
          <w:highlight w:val="yellow"/>
        </w:rPr>
        <w:t xml:space="preserve"> such lesions need through clinical, radiographic and histopathological evaluation. Sometimes incisional biopsy can be inconclusive in certain cases. Hence histopathological evaluation of </w:t>
      </w:r>
      <w:proofErr w:type="spellStart"/>
      <w:r>
        <w:rPr>
          <w:highlight w:val="yellow"/>
        </w:rPr>
        <w:t>excisonoal</w:t>
      </w:r>
      <w:proofErr w:type="spellEnd"/>
      <w:r>
        <w:rPr>
          <w:highlight w:val="yellow"/>
        </w:rPr>
        <w:t xml:space="preserve"> biopsy remains a gold standard. This case series includes 5 cases of mimickers of OKC on </w:t>
      </w:r>
      <w:proofErr w:type="gramStart"/>
      <w:r>
        <w:rPr>
          <w:highlight w:val="yellow"/>
        </w:rPr>
        <w:t>clinical ,</w:t>
      </w:r>
      <w:proofErr w:type="gramEnd"/>
      <w:r>
        <w:rPr>
          <w:highlight w:val="yellow"/>
        </w:rPr>
        <w:t xml:space="preserve"> radiographic and histopathological assessment of incisional biopsy .Histopathological </w:t>
      </w:r>
      <w:proofErr w:type="spellStart"/>
      <w:r>
        <w:rPr>
          <w:highlight w:val="yellow"/>
        </w:rPr>
        <w:t>characterstics</w:t>
      </w:r>
      <w:proofErr w:type="spellEnd"/>
      <w:r>
        <w:rPr>
          <w:highlight w:val="yellow"/>
        </w:rPr>
        <w:t xml:space="preserve"> of OKC was met by excisional biopsy for final diagnosis.</w:t>
      </w:r>
    </w:p>
    <w:p w:rsidR="005D3F2D" w:rsidRDefault="009A09BA">
      <w:pPr>
        <w:pStyle w:val="NormalWeb"/>
        <w:spacing w:line="360" w:lineRule="auto"/>
        <w:jc w:val="both"/>
        <w:rPr>
          <w:b/>
        </w:rPr>
      </w:pPr>
      <w:r>
        <w:t xml:space="preserve"> </w:t>
      </w:r>
      <w:r>
        <w:rPr>
          <w:rStyle w:val="Strong"/>
        </w:rPr>
        <w:t>Keywords</w:t>
      </w:r>
      <w:r>
        <w:t xml:space="preserve">: </w:t>
      </w:r>
      <w:r w:rsidR="00AB6BE1">
        <w:t>O</w:t>
      </w:r>
      <w:r>
        <w:t xml:space="preserve">dontogenic </w:t>
      </w:r>
      <w:proofErr w:type="spellStart"/>
      <w:r>
        <w:t>keratocyst</w:t>
      </w:r>
      <w:proofErr w:type="spellEnd"/>
      <w:r>
        <w:t xml:space="preserve">, </w:t>
      </w:r>
      <w:r w:rsidR="00AB6BE1">
        <w:t>N</w:t>
      </w:r>
      <w:r>
        <w:t xml:space="preserve">evoid basal cell syndrome, </w:t>
      </w:r>
      <w:r w:rsidR="00AB6BE1">
        <w:t>R</w:t>
      </w:r>
      <w:r>
        <w:t>ecurrence</w:t>
      </w:r>
      <w:r w:rsidR="00C73F09">
        <w:t xml:space="preserve">, </w:t>
      </w:r>
      <w:r w:rsidR="00AB6BE1">
        <w:t>U</w:t>
      </w:r>
      <w:r w:rsidR="00C73F09" w:rsidRPr="00C73F09">
        <w:t>nilocular lesion</w:t>
      </w:r>
    </w:p>
    <w:p w:rsidR="005D3F2D" w:rsidRDefault="009A09BA">
      <w:pPr>
        <w:pStyle w:val="NormalWeb"/>
        <w:spacing w:line="360" w:lineRule="auto"/>
        <w:jc w:val="both"/>
      </w:pPr>
      <w:r>
        <w:rPr>
          <w:rStyle w:val="Strong"/>
        </w:rPr>
        <w:t>Introduction</w:t>
      </w:r>
      <w:r>
        <w:br/>
        <w:t xml:space="preserve">The term </w:t>
      </w:r>
      <w:r>
        <w:rPr>
          <w:rStyle w:val="Emphasis"/>
          <w:i w:val="0"/>
        </w:rPr>
        <w:t xml:space="preserve">odontogenic </w:t>
      </w:r>
      <w:proofErr w:type="spellStart"/>
      <w:proofErr w:type="gramStart"/>
      <w:r>
        <w:rPr>
          <w:rStyle w:val="Emphasis"/>
          <w:i w:val="0"/>
        </w:rPr>
        <w:t>keratocyst</w:t>
      </w:r>
      <w:proofErr w:type="spellEnd"/>
      <w:r>
        <w:rPr>
          <w:rStyle w:val="Emphasis"/>
          <w:i w:val="0"/>
        </w:rPr>
        <w:t>(</w:t>
      </w:r>
      <w:proofErr w:type="gramEnd"/>
      <w:r>
        <w:rPr>
          <w:rStyle w:val="Emphasis"/>
          <w:i w:val="0"/>
        </w:rPr>
        <w:t>OKC)</w:t>
      </w:r>
      <w:r>
        <w:t xml:space="preserve"> was first introduced by </w:t>
      </w:r>
      <w:proofErr w:type="spellStart"/>
      <w:r>
        <w:t>Philipsen</w:t>
      </w:r>
      <w:proofErr w:type="spellEnd"/>
      <w:r>
        <w:t xml:space="preserve"> with its features were later described by </w:t>
      </w:r>
      <w:proofErr w:type="spellStart"/>
      <w:r>
        <w:t>Pindborg</w:t>
      </w:r>
      <w:proofErr w:type="spellEnd"/>
      <w:r>
        <w:t xml:space="preserve"> and Hansen in 1963</w:t>
      </w:r>
      <w:r>
        <w:rPr>
          <w:vertAlign w:val="superscript"/>
        </w:rPr>
        <w:t>1</w:t>
      </w:r>
      <w:r>
        <w:t xml:space="preserve">. According to the World Health Organization (WHO), OKC is defined as a benign, </w:t>
      </w:r>
      <w:proofErr w:type="spellStart"/>
      <w:r>
        <w:t>uni</w:t>
      </w:r>
      <w:proofErr w:type="spellEnd"/>
      <w:r>
        <w:t xml:space="preserve">- or </w:t>
      </w:r>
      <w:proofErr w:type="spellStart"/>
      <w:r>
        <w:t>multicystic</w:t>
      </w:r>
      <w:proofErr w:type="spellEnd"/>
      <w:r>
        <w:t>, intraosseous tumor of odontogenic origin (dental lamina and its remnants).</w:t>
      </w:r>
      <w:r>
        <w:rPr>
          <w:vertAlign w:val="superscript"/>
        </w:rPr>
        <w:t>2</w:t>
      </w:r>
      <w:r>
        <w:t xml:space="preserve"> It is characterized by a lining of </w:t>
      </w:r>
      <w:proofErr w:type="spellStart"/>
      <w:r>
        <w:t>parakeratinized</w:t>
      </w:r>
      <w:proofErr w:type="spellEnd"/>
      <w:r>
        <w:t xml:space="preserve"> stratified squamous epithelium and has a potential for aggressive and infiltrative behavior. OKCs are relatively common developmental odontogenic cysts, accounting for 10–12% of all jaw cysts</w:t>
      </w:r>
      <w:r>
        <w:rPr>
          <w:vertAlign w:val="superscript"/>
        </w:rPr>
        <w:t>3</w:t>
      </w:r>
      <w:r>
        <w:t>. They are most frequently found in the mandible, with a 2:1 ratio over the maxilla. The most common sites of occurrence include the mandibular third molar and ramus regions, followed by the anterior maxilla, maxillary third molar region, mandibular anterior region and mandibular premolar areas.</w:t>
      </w:r>
    </w:p>
    <w:p w:rsidR="005D3F2D" w:rsidRDefault="009A09BA">
      <w:pPr>
        <w:pStyle w:val="NormalWeb"/>
        <w:spacing w:line="360" w:lineRule="auto"/>
        <w:jc w:val="both"/>
      </w:pPr>
      <w:r>
        <w:t xml:space="preserve">In case where multiple odontogenic </w:t>
      </w:r>
      <w:proofErr w:type="spellStart"/>
      <w:r>
        <w:t>keratocysts</w:t>
      </w:r>
      <w:proofErr w:type="spellEnd"/>
      <w:r>
        <w:t xml:space="preserve"> (OKCs) are present, they are often associated with </w:t>
      </w:r>
      <w:proofErr w:type="spellStart"/>
      <w:r>
        <w:t>Gorlin</w:t>
      </w:r>
      <w:proofErr w:type="spellEnd"/>
      <w:r>
        <w:t xml:space="preserve">–Goltz syndrome. This syndrome was first reported by </w:t>
      </w:r>
      <w:proofErr w:type="spellStart"/>
      <w:r>
        <w:t>Jarish</w:t>
      </w:r>
      <w:proofErr w:type="spellEnd"/>
      <w:r>
        <w:t xml:space="preserve"> and White in 1984 and </w:t>
      </w:r>
      <w:r>
        <w:lastRenderedPageBreak/>
        <w:t xml:space="preserve">later described by </w:t>
      </w:r>
      <w:proofErr w:type="spellStart"/>
      <w:r>
        <w:t>Gorlin</w:t>
      </w:r>
      <w:proofErr w:type="spellEnd"/>
      <w:r>
        <w:t xml:space="preserve"> and Goltz, highlighting features of syndrome include multiple nevoid basal cell carcinomas (BCCs), bifid ribs, jaw cysts, and other associated anomalies</w:t>
      </w:r>
      <w:r>
        <w:rPr>
          <w:vertAlign w:val="superscript"/>
        </w:rPr>
        <w:t>4</w:t>
      </w:r>
      <w:r>
        <w:rPr>
          <w:highlight w:val="yellow"/>
        </w:rPr>
        <w:t xml:space="preserve">. Thus the syndrome is also referred as Nevoid basal cell bifid rib </w:t>
      </w:r>
      <w:proofErr w:type="gramStart"/>
      <w:r>
        <w:rPr>
          <w:highlight w:val="yellow"/>
        </w:rPr>
        <w:t>syndrome ,</w:t>
      </w:r>
      <w:proofErr w:type="gramEnd"/>
      <w:r>
        <w:rPr>
          <w:highlight w:val="yellow"/>
        </w:rPr>
        <w:t xml:space="preserve"> basal cell nevus syndrome, jaw cyst–</w:t>
      </w:r>
      <w:r>
        <w:t>bifid rib syndrome, or multiple nevoid BCC syndrome</w:t>
      </w:r>
      <w:r>
        <w:rPr>
          <w:vertAlign w:val="superscript"/>
        </w:rPr>
        <w:t>4</w:t>
      </w:r>
      <w:r>
        <w:t>. It is inherited in an autosomal dominant pattern.</w:t>
      </w:r>
    </w:p>
    <w:p w:rsidR="005D3F2D" w:rsidRDefault="009A09BA">
      <w:pPr>
        <w:pStyle w:val="NormalWeb"/>
        <w:spacing w:line="360" w:lineRule="auto"/>
        <w:jc w:val="both"/>
      </w:pPr>
      <w:r>
        <w:t xml:space="preserve">The lesion is termed a </w:t>
      </w:r>
      <w:proofErr w:type="spellStart"/>
      <w:r>
        <w:t>keratocyst</w:t>
      </w:r>
      <w:proofErr w:type="spellEnd"/>
      <w:r>
        <w:t xml:space="preserve"> because of its epithelial lining that produces an abundance of keratin which nearly fills the cyst lumen</w:t>
      </w:r>
      <w:r>
        <w:rPr>
          <w:vertAlign w:val="superscript"/>
        </w:rPr>
        <w:t>3</w:t>
      </w:r>
      <w:r>
        <w:t>. Characteristic features include a flattened epithelium–connective tissue interface and palisading of basal cells, which resemble odontogenic epithelium. OKCs are known for their aggressive behavior and potential recurrence</w:t>
      </w:r>
      <w:r>
        <w:rPr>
          <w:vertAlign w:val="superscript"/>
        </w:rPr>
        <w:t>5</w:t>
      </w:r>
      <w:r>
        <w:t>.</w:t>
      </w:r>
    </w:p>
    <w:p w:rsidR="005D3F2D" w:rsidRDefault="009A09BA">
      <w:pPr>
        <w:pStyle w:val="NormalWeb"/>
        <w:spacing w:line="360" w:lineRule="auto"/>
        <w:jc w:val="both"/>
      </w:pPr>
      <w:r>
        <w:t>The origin of OKCs can be traced to remnants of the dental lamina, basal cells of the overlying epithelium, or reduced enamel epithelium of the dental follicle</w:t>
      </w:r>
      <w:r>
        <w:rPr>
          <w:vertAlign w:val="superscript"/>
        </w:rPr>
        <w:t>6</w:t>
      </w:r>
      <w:r>
        <w:t xml:space="preserve">. These lesions are often detected incidentally during radiographic imaging, appearing as unilocular or multilocular </w:t>
      </w:r>
      <w:proofErr w:type="spellStart"/>
      <w:r>
        <w:t>radiolucencies</w:t>
      </w:r>
      <w:proofErr w:type="spellEnd"/>
      <w:r>
        <w:t xml:space="preserve"> with sclerotic borders. OKCs are usually asymptomatic, but larger lesions may present with pain and swelling.</w:t>
      </w:r>
    </w:p>
    <w:p w:rsidR="005D3F2D" w:rsidRDefault="009A09BA">
      <w:pPr>
        <w:pStyle w:val="NormalWeb"/>
        <w:spacing w:line="360" w:lineRule="auto"/>
        <w:jc w:val="both"/>
      </w:pPr>
      <w:r>
        <w:rPr>
          <w:color w:val="001D35"/>
          <w:highlight w:val="yellow"/>
          <w:shd w:val="clear" w:color="auto" w:fill="FFFFFF"/>
        </w:rPr>
        <w:t xml:space="preserve">This case series on </w:t>
      </w:r>
      <w:r>
        <w:rPr>
          <w:highlight w:val="yellow"/>
          <w:lang w:val="en-GB"/>
        </w:rPr>
        <w:t>multivariant presentation</w:t>
      </w:r>
      <w:r>
        <w:rPr>
          <w:color w:val="001D35"/>
          <w:highlight w:val="yellow"/>
          <w:shd w:val="clear" w:color="auto" w:fill="FFFFFF"/>
        </w:rPr>
        <w:t xml:space="preserve"> of odontogenic </w:t>
      </w:r>
      <w:proofErr w:type="spellStart"/>
      <w:r>
        <w:rPr>
          <w:color w:val="001D35"/>
          <w:highlight w:val="yellow"/>
          <w:shd w:val="clear" w:color="auto" w:fill="FFFFFF"/>
        </w:rPr>
        <w:t>keratocysts</w:t>
      </w:r>
      <w:proofErr w:type="spellEnd"/>
      <w:r>
        <w:rPr>
          <w:color w:val="001D35"/>
          <w:highlight w:val="yellow"/>
          <w:shd w:val="clear" w:color="auto" w:fill="FFFFFF"/>
        </w:rPr>
        <w:t xml:space="preserve"> (OKCs) is highlighting the diverse clinical, radiographic, cytological and histopathological presentations of OKCs which aids in accurate diagnosis and treatment planning, especially considering their aggressive nature and potential for recurrence and syndromic association</w:t>
      </w:r>
      <w:r>
        <w:t xml:space="preserve"> </w:t>
      </w:r>
    </w:p>
    <w:p w:rsidR="005D3F2D" w:rsidRDefault="009A09BA">
      <w:pPr>
        <w:spacing w:line="360"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t>Aim of this study is to emphasize the clinical,</w:t>
      </w:r>
      <w:r>
        <w:rPr>
          <w:rFonts w:ascii="Times New Roman" w:hAnsi="Times New Roman" w:cs="Times New Roman"/>
          <w:sz w:val="24"/>
          <w:szCs w:val="24"/>
        </w:rPr>
        <w:t xml:space="preserve"> radiological, cytological features and Histopathological </w:t>
      </w:r>
      <w:proofErr w:type="spellStart"/>
      <w:r>
        <w:rPr>
          <w:rFonts w:ascii="Times New Roman" w:hAnsi="Times New Roman" w:cs="Times New Roman"/>
          <w:sz w:val="24"/>
          <w:szCs w:val="24"/>
        </w:rPr>
        <w:t>characterstics</w:t>
      </w:r>
      <w:proofErr w:type="spellEnd"/>
      <w:r>
        <w:rPr>
          <w:rFonts w:ascii="Times New Roman" w:hAnsi="Times New Roman" w:cs="Times New Roman"/>
          <w:sz w:val="24"/>
          <w:szCs w:val="24"/>
        </w:rPr>
        <w:t xml:space="preserve"> of OKC in both syndromic and non-syndromic cases. </w:t>
      </w:r>
      <w:r>
        <w:rPr>
          <w:rFonts w:ascii="Times New Roman" w:hAnsi="Times New Roman" w:cs="Times New Roman"/>
          <w:sz w:val="24"/>
          <w:szCs w:val="24"/>
          <w:highlight w:val="yellow"/>
        </w:rPr>
        <w:t xml:space="preserve">Also to underscore the </w:t>
      </w:r>
      <w:proofErr w:type="gramStart"/>
      <w:r>
        <w:rPr>
          <w:rFonts w:ascii="Times New Roman" w:hAnsi="Times New Roman" w:cs="Times New Roman"/>
          <w:sz w:val="24"/>
          <w:szCs w:val="24"/>
          <w:highlight w:val="yellow"/>
        </w:rPr>
        <w:t>significance  of</w:t>
      </w:r>
      <w:proofErr w:type="gramEnd"/>
      <w:r>
        <w:rPr>
          <w:rFonts w:ascii="Times New Roman" w:hAnsi="Times New Roman" w:cs="Times New Roman"/>
          <w:sz w:val="24"/>
          <w:szCs w:val="24"/>
          <w:highlight w:val="yellow"/>
        </w:rPr>
        <w:t xml:space="preserve"> excisional biopsy for final diagnosis.</w:t>
      </w:r>
    </w:p>
    <w:p w:rsidR="005D3F2D" w:rsidRDefault="005D3F2D">
      <w:pPr>
        <w:spacing w:line="360" w:lineRule="auto"/>
        <w:jc w:val="both"/>
        <w:rPr>
          <w:rFonts w:ascii="Times New Roman" w:hAnsi="Times New Roman" w:cs="Times New Roman"/>
          <w:b/>
          <w:sz w:val="24"/>
          <w:szCs w:val="24"/>
          <w:u w:val="single"/>
        </w:rPr>
      </w:pPr>
    </w:p>
    <w:p w:rsidR="005D3F2D" w:rsidRDefault="005D3F2D">
      <w:pPr>
        <w:spacing w:line="360" w:lineRule="auto"/>
        <w:jc w:val="both"/>
        <w:rPr>
          <w:rFonts w:ascii="Times New Roman" w:hAnsi="Times New Roman" w:cs="Times New Roman"/>
          <w:b/>
          <w:sz w:val="24"/>
          <w:szCs w:val="24"/>
          <w:u w:val="single"/>
        </w:rPr>
      </w:pPr>
    </w:p>
    <w:p w:rsidR="005D3F2D" w:rsidRDefault="005D3F2D">
      <w:pPr>
        <w:spacing w:line="360" w:lineRule="auto"/>
        <w:jc w:val="both"/>
        <w:rPr>
          <w:rFonts w:ascii="Times New Roman" w:hAnsi="Times New Roman" w:cs="Times New Roman"/>
          <w:b/>
          <w:sz w:val="24"/>
          <w:szCs w:val="24"/>
          <w:u w:val="single"/>
        </w:rPr>
      </w:pPr>
    </w:p>
    <w:p w:rsidR="005D3F2D" w:rsidRDefault="005D3F2D">
      <w:pPr>
        <w:spacing w:line="360" w:lineRule="auto"/>
        <w:jc w:val="both"/>
        <w:rPr>
          <w:rFonts w:ascii="Times New Roman" w:hAnsi="Times New Roman" w:cs="Times New Roman"/>
          <w:b/>
          <w:sz w:val="24"/>
          <w:szCs w:val="24"/>
          <w:u w:val="single"/>
        </w:rPr>
      </w:pPr>
    </w:p>
    <w:p w:rsidR="005D3F2D" w:rsidRDefault="009A09BA">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CASE </w:t>
      </w:r>
      <w:proofErr w:type="gramStart"/>
      <w:r>
        <w:rPr>
          <w:rFonts w:ascii="Times New Roman" w:hAnsi="Times New Roman" w:cs="Times New Roman"/>
          <w:b/>
          <w:sz w:val="24"/>
          <w:szCs w:val="24"/>
          <w:u w:val="single"/>
        </w:rPr>
        <w:t xml:space="preserve">PRESENTATION </w:t>
      </w:r>
      <w:r w:rsidR="00F14FE7">
        <w:rPr>
          <w:rFonts w:ascii="Times New Roman" w:hAnsi="Times New Roman" w:cs="Times New Roman"/>
          <w:b/>
          <w:sz w:val="24"/>
          <w:szCs w:val="24"/>
          <w:u w:val="single"/>
        </w:rPr>
        <w:t>:</w:t>
      </w:r>
      <w:proofErr w:type="gramEnd"/>
    </w:p>
    <w:p w:rsidR="005D3F2D" w:rsidRDefault="009A09BA">
      <w:pPr>
        <w:spacing w:line="360" w:lineRule="auto"/>
        <w:jc w:val="both"/>
        <w:rPr>
          <w:rFonts w:ascii="Times New Roman" w:hAnsi="Times New Roman" w:cs="Times New Roman"/>
          <w:sz w:val="24"/>
          <w:szCs w:val="24"/>
          <w:highlight w:val="yellow"/>
        </w:rPr>
      </w:pPr>
      <w:r>
        <w:rPr>
          <w:rFonts w:ascii="Times New Roman" w:hAnsi="Times New Roman" w:cs="Times New Roman"/>
          <w:sz w:val="24"/>
          <w:szCs w:val="24"/>
        </w:rPr>
        <w:lastRenderedPageBreak/>
        <w:t xml:space="preserve">Table </w:t>
      </w:r>
      <w:r w:rsidR="00F14FE7">
        <w:rPr>
          <w:rFonts w:ascii="Times New Roman" w:hAnsi="Times New Roman" w:cs="Times New Roman"/>
          <w:sz w:val="24"/>
          <w:szCs w:val="24"/>
        </w:rPr>
        <w:t>1</w:t>
      </w:r>
      <w:r>
        <w:rPr>
          <w:rFonts w:ascii="Times New Roman" w:hAnsi="Times New Roman" w:cs="Times New Roman"/>
          <w:sz w:val="24"/>
          <w:szCs w:val="24"/>
        </w:rPr>
        <w:t>:</w:t>
      </w:r>
      <w:r w:rsidR="00F14FE7">
        <w:rPr>
          <w:rFonts w:ascii="Times New Roman" w:hAnsi="Times New Roman" w:cs="Times New Roman"/>
          <w:sz w:val="24"/>
          <w:szCs w:val="24"/>
        </w:rPr>
        <w:t xml:space="preserve"> </w:t>
      </w:r>
      <w:proofErr w:type="gramStart"/>
      <w:r>
        <w:rPr>
          <w:rFonts w:ascii="Times New Roman" w:hAnsi="Times New Roman" w:cs="Times New Roman"/>
          <w:sz w:val="24"/>
          <w:szCs w:val="24"/>
          <w:highlight w:val="yellow"/>
        </w:rPr>
        <w:t>Demographic ,</w:t>
      </w:r>
      <w:proofErr w:type="gramEnd"/>
      <w:r>
        <w:rPr>
          <w:rFonts w:ascii="Times New Roman" w:hAnsi="Times New Roman" w:cs="Times New Roman"/>
          <w:sz w:val="24"/>
          <w:szCs w:val="24"/>
          <w:highlight w:val="yellow"/>
        </w:rPr>
        <w:t xml:space="preserve"> clinical , radiographical , cytological &amp;histopathological features of 5 cases </w:t>
      </w:r>
    </w:p>
    <w:p w:rsidR="005D3F2D" w:rsidRDefault="005D3F2D">
      <w:pPr>
        <w:spacing w:line="360" w:lineRule="auto"/>
        <w:jc w:val="both"/>
        <w:rPr>
          <w:rFonts w:ascii="Times New Roman" w:hAnsi="Times New Roman" w:cs="Times New Roman"/>
          <w:b/>
          <w:sz w:val="24"/>
          <w:szCs w:val="24"/>
          <w:u w:val="single"/>
        </w:rPr>
      </w:pPr>
    </w:p>
    <w:tbl>
      <w:tblPr>
        <w:tblStyle w:val="TableGridLight1"/>
        <w:tblpPr w:leftFromText="180" w:rightFromText="180" w:vertAnchor="text" w:horzAnchor="margin" w:tblpXSpec="center" w:tblpY="267"/>
        <w:tblW w:w="11704" w:type="dxa"/>
        <w:tblLayout w:type="fixed"/>
        <w:tblLook w:val="04A0" w:firstRow="1" w:lastRow="0" w:firstColumn="1" w:lastColumn="0" w:noHBand="0" w:noVBand="1"/>
      </w:tblPr>
      <w:tblGrid>
        <w:gridCol w:w="2017"/>
        <w:gridCol w:w="2456"/>
        <w:gridCol w:w="1845"/>
        <w:gridCol w:w="1784"/>
        <w:gridCol w:w="41"/>
        <w:gridCol w:w="1745"/>
        <w:gridCol w:w="1816"/>
      </w:tblGrid>
      <w:tr w:rsidR="005D3F2D">
        <w:trPr>
          <w:trHeight w:val="296"/>
        </w:trPr>
        <w:tc>
          <w:tcPr>
            <w:tcW w:w="2017" w:type="dxa"/>
          </w:tcPr>
          <w:p w:rsidR="005D3F2D" w:rsidRDefault="005D3F2D">
            <w:pPr>
              <w:spacing w:after="0" w:line="240" w:lineRule="auto"/>
              <w:rPr>
                <w:rFonts w:ascii="Times New Roman" w:hAnsi="Times New Roman" w:cs="Times New Roman"/>
                <w:b/>
                <w:sz w:val="24"/>
                <w:szCs w:val="24"/>
              </w:rPr>
            </w:pPr>
          </w:p>
        </w:tc>
        <w:tc>
          <w:tcPr>
            <w:tcW w:w="2456" w:type="dxa"/>
          </w:tcPr>
          <w:p w:rsidR="005D3F2D" w:rsidRDefault="009A09BA">
            <w:pPr>
              <w:spacing w:after="0" w:line="240" w:lineRule="auto"/>
              <w:rPr>
                <w:rFonts w:ascii="Times New Roman" w:hAnsi="Times New Roman" w:cs="Times New Roman"/>
                <w:sz w:val="24"/>
                <w:szCs w:val="24"/>
              </w:rPr>
            </w:pPr>
            <w:r>
              <w:rPr>
                <w:rFonts w:ascii="Times New Roman" w:hAnsi="Times New Roman" w:cs="Times New Roman"/>
                <w:b/>
                <w:bCs/>
                <w:sz w:val="24"/>
                <w:szCs w:val="24"/>
              </w:rPr>
              <w:t>case 1</w:t>
            </w:r>
          </w:p>
        </w:tc>
        <w:tc>
          <w:tcPr>
            <w:tcW w:w="1845" w:type="dxa"/>
          </w:tcPr>
          <w:p w:rsidR="005D3F2D" w:rsidRDefault="009A09BA">
            <w:pPr>
              <w:spacing w:after="0" w:line="240" w:lineRule="auto"/>
              <w:rPr>
                <w:rFonts w:ascii="Times New Roman" w:hAnsi="Times New Roman" w:cs="Times New Roman"/>
                <w:sz w:val="24"/>
                <w:szCs w:val="24"/>
              </w:rPr>
            </w:pPr>
            <w:r>
              <w:rPr>
                <w:rFonts w:ascii="Times New Roman" w:hAnsi="Times New Roman" w:cs="Times New Roman"/>
                <w:b/>
                <w:bCs/>
                <w:sz w:val="24"/>
                <w:szCs w:val="24"/>
              </w:rPr>
              <w:t>case 2</w:t>
            </w:r>
          </w:p>
        </w:tc>
        <w:tc>
          <w:tcPr>
            <w:tcW w:w="1825" w:type="dxa"/>
            <w:gridSpan w:val="2"/>
          </w:tcPr>
          <w:p w:rsidR="005D3F2D" w:rsidRDefault="009A09BA">
            <w:pPr>
              <w:spacing w:after="0" w:line="240" w:lineRule="auto"/>
              <w:rPr>
                <w:rFonts w:ascii="Times New Roman" w:hAnsi="Times New Roman" w:cs="Times New Roman"/>
                <w:sz w:val="24"/>
                <w:szCs w:val="24"/>
              </w:rPr>
            </w:pPr>
            <w:r>
              <w:rPr>
                <w:rFonts w:ascii="Times New Roman" w:hAnsi="Times New Roman" w:cs="Times New Roman"/>
                <w:b/>
                <w:bCs/>
                <w:sz w:val="24"/>
                <w:szCs w:val="24"/>
              </w:rPr>
              <w:t>case 3</w:t>
            </w:r>
          </w:p>
        </w:tc>
        <w:tc>
          <w:tcPr>
            <w:tcW w:w="1745" w:type="dxa"/>
          </w:tcPr>
          <w:p w:rsidR="005D3F2D" w:rsidRDefault="009A09BA">
            <w:pPr>
              <w:spacing w:after="0" w:line="240" w:lineRule="auto"/>
              <w:rPr>
                <w:rFonts w:ascii="Times New Roman" w:hAnsi="Times New Roman" w:cs="Times New Roman"/>
                <w:sz w:val="24"/>
                <w:szCs w:val="24"/>
              </w:rPr>
            </w:pPr>
            <w:r>
              <w:rPr>
                <w:rFonts w:ascii="Times New Roman" w:hAnsi="Times New Roman" w:cs="Times New Roman"/>
                <w:b/>
                <w:bCs/>
                <w:sz w:val="24"/>
                <w:szCs w:val="24"/>
              </w:rPr>
              <w:t>case 4</w:t>
            </w:r>
          </w:p>
        </w:tc>
        <w:tc>
          <w:tcPr>
            <w:tcW w:w="1816" w:type="dxa"/>
          </w:tcPr>
          <w:p w:rsidR="005D3F2D" w:rsidRDefault="009A09BA">
            <w:pPr>
              <w:spacing w:after="0" w:line="240" w:lineRule="auto"/>
              <w:rPr>
                <w:rFonts w:ascii="Times New Roman" w:hAnsi="Times New Roman" w:cs="Times New Roman"/>
                <w:sz w:val="24"/>
                <w:szCs w:val="24"/>
              </w:rPr>
            </w:pPr>
            <w:r>
              <w:rPr>
                <w:rFonts w:ascii="Times New Roman" w:hAnsi="Times New Roman" w:cs="Times New Roman"/>
                <w:b/>
                <w:bCs/>
                <w:sz w:val="24"/>
                <w:szCs w:val="24"/>
              </w:rPr>
              <w:t>case 5</w:t>
            </w:r>
          </w:p>
        </w:tc>
      </w:tr>
      <w:tr w:rsidR="005D3F2D">
        <w:trPr>
          <w:trHeight w:val="277"/>
        </w:trPr>
        <w:tc>
          <w:tcPr>
            <w:tcW w:w="2017" w:type="dxa"/>
          </w:tcPr>
          <w:p w:rsidR="005D3F2D" w:rsidRDefault="009A09B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age / gender </w:t>
            </w:r>
          </w:p>
        </w:tc>
        <w:tc>
          <w:tcPr>
            <w:tcW w:w="2456" w:type="dxa"/>
          </w:tcPr>
          <w:p w:rsidR="005D3F2D" w:rsidRDefault="009A09BA">
            <w:pPr>
              <w:spacing w:after="0" w:line="240" w:lineRule="auto"/>
              <w:rPr>
                <w:rFonts w:ascii="Times New Roman" w:hAnsi="Times New Roman" w:cs="Times New Roman"/>
                <w:sz w:val="24"/>
                <w:szCs w:val="24"/>
              </w:rPr>
            </w:pPr>
            <w:r>
              <w:rPr>
                <w:rFonts w:ascii="Times New Roman" w:hAnsi="Times New Roman" w:cs="Times New Roman"/>
                <w:sz w:val="24"/>
                <w:szCs w:val="24"/>
              </w:rPr>
              <w:t>35 /Female</w:t>
            </w:r>
          </w:p>
        </w:tc>
        <w:tc>
          <w:tcPr>
            <w:tcW w:w="1845" w:type="dxa"/>
          </w:tcPr>
          <w:p w:rsidR="005D3F2D" w:rsidRDefault="009A09BA">
            <w:pPr>
              <w:spacing w:after="0" w:line="240" w:lineRule="auto"/>
              <w:rPr>
                <w:rFonts w:ascii="Times New Roman" w:hAnsi="Times New Roman" w:cs="Times New Roman"/>
                <w:sz w:val="24"/>
                <w:szCs w:val="24"/>
              </w:rPr>
            </w:pPr>
            <w:r>
              <w:rPr>
                <w:rFonts w:ascii="Times New Roman" w:hAnsi="Times New Roman" w:cs="Times New Roman"/>
                <w:sz w:val="24"/>
                <w:szCs w:val="24"/>
              </w:rPr>
              <w:t>27 /Female</w:t>
            </w:r>
          </w:p>
        </w:tc>
        <w:tc>
          <w:tcPr>
            <w:tcW w:w="1825" w:type="dxa"/>
            <w:gridSpan w:val="2"/>
          </w:tcPr>
          <w:p w:rsidR="005D3F2D" w:rsidRDefault="009A09BA">
            <w:pPr>
              <w:spacing w:after="0" w:line="240" w:lineRule="auto"/>
              <w:rPr>
                <w:rFonts w:ascii="Times New Roman" w:hAnsi="Times New Roman" w:cs="Times New Roman"/>
                <w:sz w:val="24"/>
                <w:szCs w:val="24"/>
              </w:rPr>
            </w:pPr>
            <w:r>
              <w:rPr>
                <w:rFonts w:ascii="Times New Roman" w:hAnsi="Times New Roman" w:cs="Times New Roman"/>
                <w:sz w:val="24"/>
                <w:szCs w:val="24"/>
              </w:rPr>
              <w:t>17/Male</w:t>
            </w:r>
          </w:p>
        </w:tc>
        <w:tc>
          <w:tcPr>
            <w:tcW w:w="1745" w:type="dxa"/>
          </w:tcPr>
          <w:p w:rsidR="005D3F2D" w:rsidRDefault="009A09BA">
            <w:pPr>
              <w:spacing w:after="0" w:line="240" w:lineRule="auto"/>
              <w:rPr>
                <w:rFonts w:ascii="Times New Roman" w:hAnsi="Times New Roman" w:cs="Times New Roman"/>
                <w:sz w:val="24"/>
                <w:szCs w:val="24"/>
              </w:rPr>
            </w:pPr>
            <w:r>
              <w:rPr>
                <w:rFonts w:ascii="Times New Roman" w:hAnsi="Times New Roman" w:cs="Times New Roman"/>
                <w:sz w:val="24"/>
                <w:szCs w:val="24"/>
              </w:rPr>
              <w:t>35/Female</w:t>
            </w:r>
          </w:p>
        </w:tc>
        <w:tc>
          <w:tcPr>
            <w:tcW w:w="1816" w:type="dxa"/>
          </w:tcPr>
          <w:p w:rsidR="005D3F2D" w:rsidRDefault="009A09BA">
            <w:pPr>
              <w:spacing w:after="0" w:line="240" w:lineRule="auto"/>
              <w:rPr>
                <w:rFonts w:ascii="Times New Roman" w:hAnsi="Times New Roman" w:cs="Times New Roman"/>
                <w:sz w:val="24"/>
                <w:szCs w:val="24"/>
              </w:rPr>
            </w:pPr>
            <w:r>
              <w:rPr>
                <w:rFonts w:ascii="Times New Roman" w:hAnsi="Times New Roman" w:cs="Times New Roman"/>
                <w:sz w:val="24"/>
                <w:szCs w:val="24"/>
              </w:rPr>
              <w:t>40/Female</w:t>
            </w:r>
          </w:p>
        </w:tc>
      </w:tr>
      <w:tr w:rsidR="005D3F2D">
        <w:trPr>
          <w:trHeight w:val="3580"/>
        </w:trPr>
        <w:tc>
          <w:tcPr>
            <w:tcW w:w="2017" w:type="dxa"/>
          </w:tcPr>
          <w:p w:rsidR="005D3F2D" w:rsidRDefault="009A09BA">
            <w:pPr>
              <w:spacing w:after="0" w:line="240" w:lineRule="auto"/>
              <w:rPr>
                <w:rFonts w:ascii="Times New Roman" w:hAnsi="Times New Roman" w:cs="Times New Roman"/>
                <w:b/>
                <w:sz w:val="24"/>
                <w:szCs w:val="24"/>
              </w:rPr>
            </w:pPr>
            <w:r>
              <w:rPr>
                <w:rFonts w:ascii="Times New Roman" w:hAnsi="Times New Roman" w:cs="Times New Roman"/>
                <w:b/>
                <w:sz w:val="24"/>
                <w:szCs w:val="24"/>
              </w:rPr>
              <w:t>clinical feature</w:t>
            </w:r>
          </w:p>
          <w:p w:rsidR="005D3F2D" w:rsidRDefault="009A09B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(figure </w:t>
            </w:r>
            <w:r w:rsidR="00EE74DF">
              <w:rPr>
                <w:rFonts w:ascii="Times New Roman" w:hAnsi="Times New Roman" w:cs="Times New Roman"/>
                <w:b/>
                <w:sz w:val="24"/>
                <w:szCs w:val="24"/>
              </w:rPr>
              <w:t>1</w:t>
            </w:r>
            <w:r>
              <w:rPr>
                <w:rFonts w:ascii="Times New Roman" w:hAnsi="Times New Roman" w:cs="Times New Roman"/>
                <w:b/>
                <w:sz w:val="24"/>
                <w:szCs w:val="24"/>
              </w:rPr>
              <w:t xml:space="preserve"> &amp; figure </w:t>
            </w:r>
            <w:r w:rsidR="00EE74DF">
              <w:rPr>
                <w:rFonts w:ascii="Times New Roman" w:hAnsi="Times New Roman" w:cs="Times New Roman"/>
                <w:b/>
                <w:sz w:val="24"/>
                <w:szCs w:val="24"/>
              </w:rPr>
              <w:t>2</w:t>
            </w:r>
            <w:r>
              <w:rPr>
                <w:rFonts w:ascii="Times New Roman" w:hAnsi="Times New Roman" w:cs="Times New Roman"/>
                <w:b/>
                <w:sz w:val="24"/>
                <w:szCs w:val="24"/>
              </w:rPr>
              <w:t>)</w:t>
            </w:r>
          </w:p>
        </w:tc>
        <w:tc>
          <w:tcPr>
            <w:tcW w:w="2456" w:type="dxa"/>
          </w:tcPr>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Site – posterior mandible and maxilla </w:t>
            </w:r>
          </w:p>
          <w:p w:rsidR="005D3F2D" w:rsidRDefault="009A09BA">
            <w:pPr>
              <w:pStyle w:val="ListParagraph"/>
              <w:numPr>
                <w:ilvl w:val="0"/>
                <w:numId w:val="1"/>
              </w:num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Extraorally</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diffuse bony hard swelling in upper and lower  jaw</w:t>
            </w:r>
          </w:p>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Intraorally – swelling in left retromandibular region </w:t>
            </w:r>
          </w:p>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Palmar pits </w:t>
            </w:r>
          </w:p>
        </w:tc>
        <w:tc>
          <w:tcPr>
            <w:tcW w:w="1845" w:type="dxa"/>
          </w:tcPr>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Site –mandibular anterior region crossing midline </w:t>
            </w:r>
          </w:p>
          <w:p w:rsidR="005D3F2D" w:rsidRDefault="009A09BA">
            <w:pPr>
              <w:pStyle w:val="ListParagraph"/>
              <w:numPr>
                <w:ilvl w:val="0"/>
                <w:numId w:val="1"/>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Extraorally</w:t>
            </w:r>
            <w:proofErr w:type="spellEnd"/>
            <w:r>
              <w:rPr>
                <w:rFonts w:ascii="Times New Roman" w:hAnsi="Times New Roman" w:cs="Times New Roman"/>
                <w:sz w:val="24"/>
                <w:szCs w:val="24"/>
              </w:rPr>
              <w:t xml:space="preserve"> Swelling with draining sinus on left side of the face </w:t>
            </w:r>
          </w:p>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Intraorally  </w:t>
            </w:r>
          </w:p>
          <w:p w:rsidR="005D3F2D" w:rsidRDefault="009A09BA">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tilting of lower </w:t>
            </w:r>
            <w:proofErr w:type="spellStart"/>
            <w:proofErr w:type="gramStart"/>
            <w:r>
              <w:rPr>
                <w:rFonts w:ascii="Times New Roman" w:hAnsi="Times New Roman" w:cs="Times New Roman"/>
                <w:sz w:val="24"/>
                <w:szCs w:val="24"/>
              </w:rPr>
              <w:t>anteriors</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rsidR="005D3F2D" w:rsidRDefault="009A09BA">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pus discharge buccally 37,</w:t>
            </w:r>
          </w:p>
          <w:p w:rsidR="005D3F2D" w:rsidRDefault="009A09BA">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missing 42</w:t>
            </w:r>
          </w:p>
        </w:tc>
        <w:tc>
          <w:tcPr>
            <w:tcW w:w="1825" w:type="dxa"/>
            <w:gridSpan w:val="2"/>
          </w:tcPr>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Site –right side of mandible posterior </w:t>
            </w:r>
          </w:p>
          <w:p w:rsidR="005D3F2D" w:rsidRDefault="009A09BA">
            <w:pPr>
              <w:pStyle w:val="ListParagraph"/>
              <w:numPr>
                <w:ilvl w:val="0"/>
                <w:numId w:val="1"/>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Extraorally</w:t>
            </w:r>
            <w:proofErr w:type="spellEnd"/>
            <w:r>
              <w:rPr>
                <w:rFonts w:ascii="Times New Roman" w:hAnsi="Times New Roman" w:cs="Times New Roman"/>
                <w:sz w:val="24"/>
                <w:szCs w:val="24"/>
              </w:rPr>
              <w:t xml:space="preserve"> – diffused bony hard Swelling sinus on left side </w:t>
            </w:r>
          </w:p>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Intraorally –Draining sinus buccally to 46 </w:t>
            </w:r>
          </w:p>
        </w:tc>
        <w:tc>
          <w:tcPr>
            <w:tcW w:w="1745" w:type="dxa"/>
          </w:tcPr>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Site –right side </w:t>
            </w:r>
            <w:proofErr w:type="gramStart"/>
            <w:r>
              <w:rPr>
                <w:rFonts w:ascii="Times New Roman" w:hAnsi="Times New Roman" w:cs="Times New Roman"/>
                <w:sz w:val="24"/>
                <w:szCs w:val="24"/>
              </w:rPr>
              <w:t>of  maxilla</w:t>
            </w:r>
            <w:proofErr w:type="gramEnd"/>
          </w:p>
          <w:p w:rsidR="005D3F2D" w:rsidRDefault="009A09BA">
            <w:pPr>
              <w:pStyle w:val="ListParagraph"/>
              <w:numPr>
                <w:ilvl w:val="0"/>
                <w:numId w:val="1"/>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Extraorally</w:t>
            </w:r>
            <w:proofErr w:type="spellEnd"/>
            <w:r>
              <w:rPr>
                <w:rFonts w:ascii="Times New Roman" w:hAnsi="Times New Roman" w:cs="Times New Roman"/>
                <w:sz w:val="24"/>
                <w:szCs w:val="24"/>
              </w:rPr>
              <w:t xml:space="preserve"> -swelling in upper right side of face </w:t>
            </w:r>
          </w:p>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Intraorally-obliteration of buccal vestibule from 14 to 17</w:t>
            </w:r>
          </w:p>
        </w:tc>
        <w:tc>
          <w:tcPr>
            <w:tcW w:w="1816" w:type="dxa"/>
          </w:tcPr>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Site – posterior mandible </w:t>
            </w:r>
            <w:proofErr w:type="spellStart"/>
            <w:r>
              <w:rPr>
                <w:rFonts w:ascii="Times New Roman" w:hAnsi="Times New Roman" w:cs="Times New Roman"/>
                <w:sz w:val="24"/>
                <w:szCs w:val="24"/>
              </w:rPr>
              <w:t>Extraorally</w:t>
            </w:r>
            <w:proofErr w:type="spellEnd"/>
            <w:r>
              <w:rPr>
                <w:rFonts w:ascii="Times New Roman" w:hAnsi="Times New Roman" w:cs="Times New Roman"/>
                <w:sz w:val="24"/>
                <w:szCs w:val="24"/>
              </w:rPr>
              <w:t xml:space="preserve"> - swelling on lower left side of face </w:t>
            </w:r>
          </w:p>
        </w:tc>
      </w:tr>
      <w:tr w:rsidR="005D3F2D">
        <w:trPr>
          <w:trHeight w:val="1250"/>
        </w:trPr>
        <w:tc>
          <w:tcPr>
            <w:tcW w:w="2017" w:type="dxa"/>
          </w:tcPr>
          <w:p w:rsidR="005D3F2D" w:rsidRDefault="009A09BA">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radiograohic</w:t>
            </w:r>
            <w:proofErr w:type="spellEnd"/>
            <w:r>
              <w:rPr>
                <w:rFonts w:ascii="Times New Roman" w:hAnsi="Times New Roman" w:cs="Times New Roman"/>
                <w:b/>
                <w:sz w:val="24"/>
                <w:szCs w:val="24"/>
              </w:rPr>
              <w:t xml:space="preserve"> feature</w:t>
            </w:r>
          </w:p>
          <w:p w:rsidR="005D3F2D" w:rsidRDefault="009A09B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(figure </w:t>
            </w:r>
            <w:r w:rsidR="00EE74DF">
              <w:rPr>
                <w:rFonts w:ascii="Times New Roman" w:hAnsi="Times New Roman" w:cs="Times New Roman"/>
                <w:b/>
                <w:sz w:val="24"/>
                <w:szCs w:val="24"/>
              </w:rPr>
              <w:t>3</w:t>
            </w:r>
            <w:r>
              <w:rPr>
                <w:rFonts w:ascii="Times New Roman" w:hAnsi="Times New Roman" w:cs="Times New Roman"/>
                <w:b/>
                <w:sz w:val="24"/>
                <w:szCs w:val="24"/>
              </w:rPr>
              <w:t>)</w:t>
            </w:r>
          </w:p>
        </w:tc>
        <w:tc>
          <w:tcPr>
            <w:tcW w:w="2456" w:type="dxa"/>
          </w:tcPr>
          <w:p w:rsidR="005D3F2D" w:rsidRDefault="009A09BA">
            <w:pPr>
              <w:pStyle w:val="ListParagraph"/>
              <w:numPr>
                <w:ilvl w:val="0"/>
                <w:numId w:val="1"/>
              </w:num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Orthopantamogram</w:t>
            </w:r>
            <w:proofErr w:type="spellEnd"/>
            <w:r>
              <w:rPr>
                <w:rFonts w:ascii="Times New Roman" w:hAnsi="Times New Roman" w:cs="Times New Roman"/>
                <w:sz w:val="24"/>
                <w:szCs w:val="24"/>
              </w:rPr>
              <w:t xml:space="preserve"> (OPG</w:t>
            </w:r>
            <w:proofErr w:type="gramStart"/>
            <w:r>
              <w:rPr>
                <w:rFonts w:ascii="Times New Roman" w:hAnsi="Times New Roman" w:cs="Times New Roman"/>
                <w:sz w:val="24"/>
                <w:szCs w:val="24"/>
              </w:rPr>
              <w:t>)( fig</w:t>
            </w:r>
            <w:proofErr w:type="gramEnd"/>
            <w:r>
              <w:rPr>
                <w:rFonts w:ascii="Times New Roman" w:hAnsi="Times New Roman" w:cs="Times New Roman"/>
                <w:sz w:val="24"/>
                <w:szCs w:val="24"/>
              </w:rPr>
              <w:t xml:space="preserve"> </w:t>
            </w:r>
            <w:r w:rsidR="00EE74DF">
              <w:rPr>
                <w:rFonts w:ascii="Times New Roman" w:hAnsi="Times New Roman" w:cs="Times New Roman"/>
                <w:sz w:val="24"/>
                <w:szCs w:val="24"/>
              </w:rPr>
              <w:t>3</w:t>
            </w:r>
            <w:r>
              <w:rPr>
                <w:rFonts w:ascii="Times New Roman" w:hAnsi="Times New Roman" w:cs="Times New Roman"/>
                <w:sz w:val="24"/>
                <w:szCs w:val="24"/>
              </w:rPr>
              <w:t xml:space="preserve"> -CASE1A) revealed multiple radiolucency </w:t>
            </w:r>
          </w:p>
          <w:p w:rsidR="005D3F2D" w:rsidRDefault="009A09BA">
            <w:pPr>
              <w:pStyle w:val="ListParagraph"/>
              <w:numPr>
                <w:ilvl w:val="0"/>
                <w:numId w:val="3"/>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multilocular radiolucency in lower jaw on left side and unilocular radiolucency </w:t>
            </w:r>
            <w:proofErr w:type="gramStart"/>
            <w:r>
              <w:rPr>
                <w:rFonts w:ascii="Times New Roman" w:hAnsi="Times New Roman" w:cs="Times New Roman"/>
                <w:sz w:val="24"/>
                <w:szCs w:val="24"/>
              </w:rPr>
              <w:t>in  maxilla</w:t>
            </w:r>
            <w:proofErr w:type="gramEnd"/>
            <w:r>
              <w:rPr>
                <w:rFonts w:ascii="Times New Roman" w:hAnsi="Times New Roman" w:cs="Times New Roman"/>
                <w:sz w:val="24"/>
                <w:szCs w:val="24"/>
              </w:rPr>
              <w:t xml:space="preserve"> bilaterally. </w:t>
            </w:r>
          </w:p>
          <w:p w:rsidR="005D3F2D" w:rsidRDefault="009A09BA">
            <w:pPr>
              <w:pStyle w:val="ListParagraph"/>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 xml:space="preserve">Impacted tooth with radiolucency in </w:t>
            </w:r>
            <w:proofErr w:type="gramStart"/>
            <w:r>
              <w:rPr>
                <w:rFonts w:ascii="Times New Roman" w:hAnsi="Times New Roman" w:cs="Times New Roman"/>
                <w:sz w:val="24"/>
                <w:szCs w:val="24"/>
              </w:rPr>
              <w:t>right  side</w:t>
            </w:r>
            <w:proofErr w:type="gramEnd"/>
            <w:r>
              <w:rPr>
                <w:rFonts w:ascii="Times New Roman" w:hAnsi="Times New Roman" w:cs="Times New Roman"/>
                <w:sz w:val="24"/>
                <w:szCs w:val="24"/>
              </w:rPr>
              <w:t xml:space="preserve"> of </w:t>
            </w:r>
            <w:r>
              <w:rPr>
                <w:rFonts w:ascii="Times New Roman" w:hAnsi="Times New Roman" w:cs="Times New Roman"/>
                <w:sz w:val="24"/>
                <w:szCs w:val="24"/>
              </w:rPr>
              <w:lastRenderedPageBreak/>
              <w:t>maxilla .</w:t>
            </w:r>
          </w:p>
          <w:p w:rsidR="005D3F2D" w:rsidRDefault="009A09BA">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CT view of brain --calcification of fax </w:t>
            </w:r>
            <w:proofErr w:type="gramStart"/>
            <w:r>
              <w:rPr>
                <w:rFonts w:ascii="Times New Roman" w:hAnsi="Times New Roman" w:cs="Times New Roman"/>
                <w:sz w:val="24"/>
                <w:szCs w:val="24"/>
              </w:rPr>
              <w:t>cerebri( fig</w:t>
            </w:r>
            <w:proofErr w:type="gramEnd"/>
            <w:r>
              <w:rPr>
                <w:rFonts w:ascii="Times New Roman" w:hAnsi="Times New Roman" w:cs="Times New Roman"/>
                <w:sz w:val="24"/>
                <w:szCs w:val="24"/>
              </w:rPr>
              <w:t xml:space="preserve"> </w:t>
            </w:r>
            <w:r w:rsidR="00EE74DF">
              <w:rPr>
                <w:rFonts w:ascii="Times New Roman" w:hAnsi="Times New Roman" w:cs="Times New Roman"/>
                <w:sz w:val="24"/>
                <w:szCs w:val="24"/>
              </w:rPr>
              <w:t>3</w:t>
            </w:r>
            <w:r>
              <w:rPr>
                <w:rFonts w:ascii="Times New Roman" w:hAnsi="Times New Roman" w:cs="Times New Roman"/>
                <w:sz w:val="24"/>
                <w:szCs w:val="24"/>
              </w:rPr>
              <w:t xml:space="preserve"> -CASE 1B)</w:t>
            </w:r>
          </w:p>
        </w:tc>
        <w:tc>
          <w:tcPr>
            <w:tcW w:w="1845" w:type="dxa"/>
          </w:tcPr>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OPG reveal multilocular radiolucency bilaterally crossing midline </w:t>
            </w:r>
          </w:p>
          <w:p w:rsidR="005D3F2D" w:rsidRDefault="009A09BA">
            <w:pPr>
              <w:pStyle w:val="ListParagraph"/>
              <w:numPr>
                <w:ilvl w:val="0"/>
                <w:numId w:val="1"/>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Iimpacted</w:t>
            </w:r>
            <w:proofErr w:type="spellEnd"/>
            <w:r>
              <w:rPr>
                <w:rFonts w:ascii="Times New Roman" w:hAnsi="Times New Roman" w:cs="Times New Roman"/>
                <w:sz w:val="24"/>
                <w:szCs w:val="24"/>
              </w:rPr>
              <w:t xml:space="preserve"> right lateral incisor </w:t>
            </w:r>
            <w:proofErr w:type="gramStart"/>
            <w:r>
              <w:rPr>
                <w:rFonts w:ascii="Times New Roman" w:hAnsi="Times New Roman" w:cs="Times New Roman"/>
                <w:sz w:val="24"/>
                <w:szCs w:val="24"/>
              </w:rPr>
              <w:t>( 42</w:t>
            </w:r>
            <w:proofErr w:type="gramEnd"/>
            <w:r>
              <w:rPr>
                <w:rFonts w:ascii="Times New Roman" w:hAnsi="Times New Roman" w:cs="Times New Roman"/>
                <w:sz w:val="24"/>
                <w:szCs w:val="24"/>
              </w:rPr>
              <w:t xml:space="preserve">) </w:t>
            </w:r>
          </w:p>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Root Canal Treatment </w:t>
            </w:r>
            <w:proofErr w:type="gramStart"/>
            <w:r>
              <w:rPr>
                <w:rFonts w:ascii="Times New Roman" w:hAnsi="Times New Roman" w:cs="Times New Roman"/>
                <w:sz w:val="24"/>
                <w:szCs w:val="24"/>
              </w:rPr>
              <w:t>of  43</w:t>
            </w:r>
            <w:proofErr w:type="gramEnd"/>
            <w:r>
              <w:rPr>
                <w:rFonts w:ascii="Times New Roman" w:hAnsi="Times New Roman" w:cs="Times New Roman"/>
                <w:sz w:val="24"/>
                <w:szCs w:val="24"/>
              </w:rPr>
              <w:t xml:space="preserve">, </w:t>
            </w:r>
          </w:p>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Axial view of CBCT showed buccolingual </w:t>
            </w:r>
            <w:r>
              <w:rPr>
                <w:rFonts w:ascii="Times New Roman" w:hAnsi="Times New Roman" w:cs="Times New Roman"/>
                <w:sz w:val="24"/>
                <w:szCs w:val="24"/>
              </w:rPr>
              <w:lastRenderedPageBreak/>
              <w:t xml:space="preserve">expansion with thinning of Buccal and lingual cortical plate </w:t>
            </w:r>
          </w:p>
        </w:tc>
        <w:tc>
          <w:tcPr>
            <w:tcW w:w="1825" w:type="dxa"/>
            <w:gridSpan w:val="2"/>
          </w:tcPr>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Unilocular radiolucency extending </w:t>
            </w:r>
            <w:proofErr w:type="spellStart"/>
            <w:r>
              <w:rPr>
                <w:rFonts w:ascii="Times New Roman" w:hAnsi="Times New Roman" w:cs="Times New Roman"/>
                <w:sz w:val="24"/>
                <w:szCs w:val="24"/>
              </w:rPr>
              <w:t>anterioposteriorly</w:t>
            </w:r>
            <w:proofErr w:type="spellEnd"/>
            <w:r>
              <w:rPr>
                <w:rFonts w:ascii="Times New Roman" w:hAnsi="Times New Roman" w:cs="Times New Roman"/>
                <w:sz w:val="24"/>
                <w:szCs w:val="24"/>
              </w:rPr>
              <w:t xml:space="preserve"> from apically 46 </w:t>
            </w:r>
            <w:proofErr w:type="gramStart"/>
            <w:r>
              <w:rPr>
                <w:rFonts w:ascii="Times New Roman" w:hAnsi="Times New Roman" w:cs="Times New Roman"/>
                <w:sz w:val="24"/>
                <w:szCs w:val="24"/>
              </w:rPr>
              <w:t>to  angle</w:t>
            </w:r>
            <w:proofErr w:type="gramEnd"/>
            <w:r>
              <w:rPr>
                <w:rFonts w:ascii="Times New Roman" w:hAnsi="Times New Roman" w:cs="Times New Roman"/>
                <w:sz w:val="24"/>
                <w:szCs w:val="24"/>
              </w:rPr>
              <w:t xml:space="preserve"> of mandible on right side with impacted 48</w:t>
            </w:r>
          </w:p>
        </w:tc>
        <w:tc>
          <w:tcPr>
            <w:tcW w:w="1745" w:type="dxa"/>
          </w:tcPr>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unilocular radiolucency in right maxilla extending apical region of 15 to 17</w:t>
            </w:r>
          </w:p>
        </w:tc>
        <w:tc>
          <w:tcPr>
            <w:tcW w:w="1816" w:type="dxa"/>
          </w:tcPr>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multilocular swelling in lower left side of mandible extending from 35 to ramus </w:t>
            </w:r>
            <w:proofErr w:type="gramStart"/>
            <w:r>
              <w:rPr>
                <w:rFonts w:ascii="Times New Roman" w:hAnsi="Times New Roman" w:cs="Times New Roman"/>
                <w:sz w:val="24"/>
                <w:szCs w:val="24"/>
              </w:rPr>
              <w:t>region .</w:t>
            </w:r>
            <w:proofErr w:type="gramEnd"/>
          </w:p>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RCT treated 36,37 </w:t>
            </w:r>
          </w:p>
        </w:tc>
      </w:tr>
      <w:tr w:rsidR="005D3F2D">
        <w:trPr>
          <w:trHeight w:val="2581"/>
        </w:trPr>
        <w:tc>
          <w:tcPr>
            <w:tcW w:w="2017" w:type="dxa"/>
          </w:tcPr>
          <w:p w:rsidR="005D3F2D" w:rsidRDefault="009A09BA">
            <w:pPr>
              <w:spacing w:after="0" w:line="240" w:lineRule="auto"/>
              <w:rPr>
                <w:rFonts w:ascii="Times New Roman" w:hAnsi="Times New Roman" w:cs="Times New Roman"/>
                <w:b/>
                <w:sz w:val="24"/>
                <w:szCs w:val="24"/>
              </w:rPr>
            </w:pPr>
            <w:r>
              <w:rPr>
                <w:rFonts w:ascii="Times New Roman" w:hAnsi="Times New Roman" w:cs="Times New Roman"/>
                <w:b/>
                <w:sz w:val="24"/>
                <w:szCs w:val="24"/>
              </w:rPr>
              <w:t>Cytological features</w:t>
            </w:r>
          </w:p>
          <w:p w:rsidR="005D3F2D" w:rsidRDefault="009A09B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figure </w:t>
            </w:r>
            <w:r w:rsidR="00EE74DF">
              <w:rPr>
                <w:rFonts w:ascii="Times New Roman" w:hAnsi="Times New Roman" w:cs="Times New Roman"/>
                <w:b/>
                <w:sz w:val="24"/>
                <w:szCs w:val="24"/>
              </w:rPr>
              <w:t>4</w:t>
            </w:r>
            <w:r>
              <w:rPr>
                <w:rFonts w:ascii="Times New Roman" w:hAnsi="Times New Roman" w:cs="Times New Roman"/>
                <w:b/>
                <w:sz w:val="24"/>
                <w:szCs w:val="24"/>
              </w:rPr>
              <w:t>)</w:t>
            </w:r>
          </w:p>
        </w:tc>
        <w:tc>
          <w:tcPr>
            <w:tcW w:w="2456" w:type="dxa"/>
          </w:tcPr>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Caseous cheesy aspiration </w:t>
            </w:r>
          </w:p>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Unstained smear </w:t>
            </w:r>
          </w:p>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cholesterol crystal and pus cells</w:t>
            </w:r>
          </w:p>
        </w:tc>
        <w:tc>
          <w:tcPr>
            <w:tcW w:w="1845" w:type="dxa"/>
          </w:tcPr>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Caseous cheesy aspiration </w:t>
            </w:r>
          </w:p>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Unstained smear </w:t>
            </w:r>
          </w:p>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cholesterol crystal and pus cells</w:t>
            </w:r>
          </w:p>
        </w:tc>
        <w:tc>
          <w:tcPr>
            <w:tcW w:w="1825" w:type="dxa"/>
            <w:gridSpan w:val="2"/>
          </w:tcPr>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Blood aspirate </w:t>
            </w:r>
            <w:proofErr w:type="gramStart"/>
            <w:r>
              <w:rPr>
                <w:rFonts w:ascii="Times New Roman" w:hAnsi="Times New Roman" w:cs="Times New Roman"/>
                <w:sz w:val="24"/>
                <w:szCs w:val="24"/>
              </w:rPr>
              <w:t>showing  pus</w:t>
            </w:r>
            <w:proofErr w:type="gramEnd"/>
            <w:r>
              <w:rPr>
                <w:rFonts w:ascii="Times New Roman" w:hAnsi="Times New Roman" w:cs="Times New Roman"/>
                <w:sz w:val="24"/>
                <w:szCs w:val="24"/>
              </w:rPr>
              <w:t xml:space="preserve"> cells and RBCs </w:t>
            </w:r>
          </w:p>
        </w:tc>
        <w:tc>
          <w:tcPr>
            <w:tcW w:w="1745" w:type="dxa"/>
          </w:tcPr>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Blood aspirate </w:t>
            </w:r>
            <w:proofErr w:type="gramStart"/>
            <w:r>
              <w:rPr>
                <w:rFonts w:ascii="Times New Roman" w:hAnsi="Times New Roman" w:cs="Times New Roman"/>
                <w:sz w:val="24"/>
                <w:szCs w:val="24"/>
              </w:rPr>
              <w:t>showing  pus</w:t>
            </w:r>
            <w:proofErr w:type="gramEnd"/>
            <w:r>
              <w:rPr>
                <w:rFonts w:ascii="Times New Roman" w:hAnsi="Times New Roman" w:cs="Times New Roman"/>
                <w:sz w:val="24"/>
                <w:szCs w:val="24"/>
              </w:rPr>
              <w:t xml:space="preserve"> cells and RBCs</w:t>
            </w:r>
          </w:p>
        </w:tc>
        <w:tc>
          <w:tcPr>
            <w:tcW w:w="1816" w:type="dxa"/>
          </w:tcPr>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Caseous cheesy white aspiration </w:t>
            </w:r>
          </w:p>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Unstained smear showed cholesterol </w:t>
            </w:r>
            <w:proofErr w:type="gramStart"/>
            <w:r>
              <w:rPr>
                <w:rFonts w:ascii="Times New Roman" w:hAnsi="Times New Roman" w:cs="Times New Roman"/>
                <w:sz w:val="24"/>
                <w:szCs w:val="24"/>
              </w:rPr>
              <w:t>crystal ,</w:t>
            </w:r>
            <w:proofErr w:type="gramEnd"/>
            <w:r>
              <w:rPr>
                <w:rFonts w:ascii="Times New Roman" w:hAnsi="Times New Roman" w:cs="Times New Roman"/>
                <w:sz w:val="24"/>
                <w:szCs w:val="24"/>
              </w:rPr>
              <w:t xml:space="preserve"> RBCs and pus cells</w:t>
            </w:r>
          </w:p>
        </w:tc>
      </w:tr>
      <w:tr w:rsidR="005D3F2D">
        <w:trPr>
          <w:trHeight w:val="934"/>
        </w:trPr>
        <w:tc>
          <w:tcPr>
            <w:tcW w:w="2017" w:type="dxa"/>
          </w:tcPr>
          <w:p w:rsidR="005D3F2D" w:rsidRDefault="009A09BA">
            <w:pPr>
              <w:spacing w:after="0" w:line="240" w:lineRule="auto"/>
              <w:rPr>
                <w:rFonts w:ascii="Times New Roman" w:hAnsi="Times New Roman" w:cs="Times New Roman"/>
                <w:b/>
                <w:sz w:val="24"/>
                <w:szCs w:val="24"/>
              </w:rPr>
            </w:pPr>
            <w:r>
              <w:rPr>
                <w:rFonts w:ascii="Times New Roman" w:hAnsi="Times New Roman" w:cs="Times New Roman"/>
                <w:b/>
                <w:sz w:val="24"/>
                <w:szCs w:val="24"/>
              </w:rPr>
              <w:t>Incisional</w:t>
            </w:r>
          </w:p>
          <w:p w:rsidR="005D3F2D" w:rsidRDefault="009A09B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biopsy</w:t>
            </w:r>
          </w:p>
        </w:tc>
        <w:tc>
          <w:tcPr>
            <w:tcW w:w="2456" w:type="dxa"/>
          </w:tcPr>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Odontogenic </w:t>
            </w:r>
            <w:proofErr w:type="spellStart"/>
            <w:r>
              <w:rPr>
                <w:rFonts w:ascii="Times New Roman" w:hAnsi="Times New Roman" w:cs="Times New Roman"/>
                <w:sz w:val="24"/>
                <w:szCs w:val="24"/>
              </w:rPr>
              <w:t>keratocyst</w:t>
            </w:r>
            <w:proofErr w:type="spellEnd"/>
          </w:p>
        </w:tc>
        <w:tc>
          <w:tcPr>
            <w:tcW w:w="1845" w:type="dxa"/>
          </w:tcPr>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Infected dental cyst</w:t>
            </w:r>
          </w:p>
        </w:tc>
        <w:tc>
          <w:tcPr>
            <w:tcW w:w="1825" w:type="dxa"/>
            <w:gridSpan w:val="2"/>
          </w:tcPr>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Dentigerous Cyst</w:t>
            </w:r>
          </w:p>
        </w:tc>
        <w:tc>
          <w:tcPr>
            <w:tcW w:w="1745" w:type="dxa"/>
          </w:tcPr>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Infected odontogenic cyst</w:t>
            </w:r>
          </w:p>
        </w:tc>
        <w:tc>
          <w:tcPr>
            <w:tcW w:w="1816" w:type="dxa"/>
          </w:tcPr>
          <w:p w:rsidR="005D3F2D" w:rsidRDefault="009A09B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Odontogenic </w:t>
            </w:r>
            <w:proofErr w:type="spellStart"/>
            <w:r>
              <w:rPr>
                <w:rFonts w:ascii="Times New Roman" w:hAnsi="Times New Roman" w:cs="Times New Roman"/>
                <w:sz w:val="24"/>
                <w:szCs w:val="24"/>
              </w:rPr>
              <w:t>keratocyst</w:t>
            </w:r>
            <w:proofErr w:type="spellEnd"/>
          </w:p>
        </w:tc>
      </w:tr>
      <w:tr w:rsidR="005D3F2D">
        <w:trPr>
          <w:trHeight w:val="79"/>
        </w:trPr>
        <w:tc>
          <w:tcPr>
            <w:tcW w:w="2017" w:type="dxa"/>
          </w:tcPr>
          <w:p w:rsidR="005D3F2D" w:rsidRDefault="009A09BA">
            <w:pPr>
              <w:spacing w:after="0" w:line="240" w:lineRule="auto"/>
              <w:rPr>
                <w:rFonts w:ascii="Times New Roman" w:hAnsi="Times New Roman" w:cs="Times New Roman"/>
                <w:b/>
                <w:sz w:val="24"/>
                <w:szCs w:val="24"/>
              </w:rPr>
            </w:pPr>
            <w:r>
              <w:rPr>
                <w:rFonts w:ascii="Times New Roman" w:hAnsi="Times New Roman" w:cs="Times New Roman"/>
                <w:b/>
                <w:sz w:val="24"/>
                <w:szCs w:val="24"/>
              </w:rPr>
              <w:t>Excisional</w:t>
            </w:r>
          </w:p>
          <w:p w:rsidR="005D3F2D" w:rsidRDefault="009A09B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biopsy </w:t>
            </w:r>
          </w:p>
          <w:p w:rsidR="005D3F2D" w:rsidRDefault="009A09B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(figure </w:t>
            </w:r>
            <w:r w:rsidR="00EE74DF">
              <w:rPr>
                <w:rFonts w:ascii="Times New Roman" w:hAnsi="Times New Roman" w:cs="Times New Roman"/>
                <w:b/>
                <w:sz w:val="24"/>
                <w:szCs w:val="24"/>
              </w:rPr>
              <w:t>5</w:t>
            </w:r>
            <w:r>
              <w:rPr>
                <w:rFonts w:ascii="Times New Roman" w:hAnsi="Times New Roman" w:cs="Times New Roman"/>
                <w:b/>
                <w:sz w:val="24"/>
                <w:szCs w:val="24"/>
              </w:rPr>
              <w:t xml:space="preserve">) Histopathological features </w:t>
            </w:r>
          </w:p>
        </w:tc>
        <w:tc>
          <w:tcPr>
            <w:tcW w:w="9687" w:type="dxa"/>
            <w:gridSpan w:val="6"/>
          </w:tcPr>
          <w:p w:rsidR="005D3F2D" w:rsidRDefault="009A09BA">
            <w:pPr>
              <w:pStyle w:val="ListParagraph"/>
              <w:numPr>
                <w:ilvl w:val="0"/>
                <w:numId w:val="4"/>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Characterstic</w:t>
            </w:r>
            <w:proofErr w:type="spellEnd"/>
            <w:r>
              <w:rPr>
                <w:rFonts w:ascii="Times New Roman" w:hAnsi="Times New Roman" w:cs="Times New Roman"/>
                <w:sz w:val="24"/>
                <w:szCs w:val="24"/>
              </w:rPr>
              <w:t xml:space="preserve"> features of OKC – corrugated </w:t>
            </w:r>
            <w:proofErr w:type="spellStart"/>
            <w:r>
              <w:rPr>
                <w:rFonts w:ascii="Times New Roman" w:hAnsi="Times New Roman" w:cs="Times New Roman"/>
                <w:sz w:val="24"/>
                <w:szCs w:val="24"/>
              </w:rPr>
              <w:t>parakeratinized</w:t>
            </w:r>
            <w:proofErr w:type="spellEnd"/>
            <w:r>
              <w:rPr>
                <w:rFonts w:ascii="Times New Roman" w:hAnsi="Times New Roman" w:cs="Times New Roman"/>
                <w:sz w:val="24"/>
                <w:szCs w:val="24"/>
              </w:rPr>
              <w:t xml:space="preserve"> stratified squamous epithelium 8-10 cell layer thickness, basal tall columnar epithelium with palisaded appearance, flat epithelium -connective tissue </w:t>
            </w:r>
            <w:proofErr w:type="gramStart"/>
            <w:r>
              <w:rPr>
                <w:rFonts w:ascii="Times New Roman" w:hAnsi="Times New Roman" w:cs="Times New Roman"/>
                <w:sz w:val="24"/>
                <w:szCs w:val="24"/>
              </w:rPr>
              <w:t>interface .</w:t>
            </w:r>
            <w:proofErr w:type="gramEnd"/>
          </w:p>
        </w:tc>
      </w:tr>
      <w:tr w:rsidR="005D3F2D">
        <w:trPr>
          <w:trHeight w:val="79"/>
        </w:trPr>
        <w:tc>
          <w:tcPr>
            <w:tcW w:w="2017" w:type="dxa"/>
          </w:tcPr>
          <w:p w:rsidR="005D3F2D" w:rsidRDefault="009A09BA">
            <w:pPr>
              <w:spacing w:after="0" w:line="240" w:lineRule="auto"/>
              <w:rPr>
                <w:rFonts w:ascii="Times New Roman" w:hAnsi="Times New Roman" w:cs="Times New Roman"/>
                <w:b/>
                <w:sz w:val="24"/>
                <w:szCs w:val="24"/>
                <w:highlight w:val="yellow"/>
              </w:rPr>
            </w:pPr>
            <w:r>
              <w:rPr>
                <w:rFonts w:ascii="Times New Roman" w:hAnsi="Times New Roman" w:cs="Times New Roman"/>
                <w:b/>
                <w:sz w:val="24"/>
                <w:szCs w:val="24"/>
                <w:highlight w:val="yellow"/>
              </w:rPr>
              <w:t>Final Diagnosis</w:t>
            </w:r>
          </w:p>
        </w:tc>
        <w:tc>
          <w:tcPr>
            <w:tcW w:w="2456" w:type="dxa"/>
          </w:tcPr>
          <w:p w:rsidR="005D3F2D" w:rsidRDefault="009A09BA">
            <w:pPr>
              <w:pStyle w:val="ListParagraph"/>
              <w:numPr>
                <w:ilvl w:val="0"/>
                <w:numId w:val="4"/>
              </w:numPr>
              <w:spacing w:after="0" w:line="24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Odontogenic </w:t>
            </w:r>
            <w:proofErr w:type="spellStart"/>
            <w:r>
              <w:rPr>
                <w:rFonts w:ascii="Times New Roman" w:hAnsi="Times New Roman" w:cs="Times New Roman"/>
                <w:sz w:val="24"/>
                <w:szCs w:val="24"/>
                <w:highlight w:val="yellow"/>
              </w:rPr>
              <w:t>keratocyst</w:t>
            </w:r>
            <w:proofErr w:type="spellEnd"/>
            <w:r>
              <w:rPr>
                <w:rFonts w:ascii="Times New Roman" w:hAnsi="Times New Roman" w:cs="Times New Roman"/>
                <w:sz w:val="24"/>
                <w:szCs w:val="24"/>
                <w:highlight w:val="yellow"/>
              </w:rPr>
              <w:t xml:space="preserve"> with </w:t>
            </w:r>
            <w:proofErr w:type="spellStart"/>
            <w:r>
              <w:rPr>
                <w:rFonts w:ascii="Times New Roman" w:hAnsi="Times New Roman" w:cs="Times New Roman"/>
                <w:sz w:val="24"/>
                <w:szCs w:val="24"/>
                <w:highlight w:val="yellow"/>
              </w:rPr>
              <w:t>Gorlin</w:t>
            </w:r>
            <w:proofErr w:type="spellEnd"/>
            <w:r>
              <w:rPr>
                <w:rFonts w:ascii="Times New Roman" w:hAnsi="Times New Roman" w:cs="Times New Roman"/>
                <w:sz w:val="24"/>
                <w:szCs w:val="24"/>
                <w:highlight w:val="yellow"/>
              </w:rPr>
              <w:t xml:space="preserve"> Goltz Syndrome</w:t>
            </w:r>
          </w:p>
        </w:tc>
        <w:tc>
          <w:tcPr>
            <w:tcW w:w="1845" w:type="dxa"/>
          </w:tcPr>
          <w:p w:rsidR="005D3F2D" w:rsidRDefault="009A09BA">
            <w:pPr>
              <w:pStyle w:val="ListParagraph"/>
              <w:numPr>
                <w:ilvl w:val="0"/>
                <w:numId w:val="5"/>
              </w:numPr>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Odontogenic </w:t>
            </w:r>
            <w:proofErr w:type="spellStart"/>
            <w:r>
              <w:rPr>
                <w:rFonts w:ascii="Times New Roman" w:hAnsi="Times New Roman" w:cs="Times New Roman"/>
                <w:sz w:val="24"/>
                <w:szCs w:val="24"/>
                <w:highlight w:val="yellow"/>
              </w:rPr>
              <w:t>keratocyst</w:t>
            </w:r>
            <w:proofErr w:type="spellEnd"/>
          </w:p>
        </w:tc>
        <w:tc>
          <w:tcPr>
            <w:tcW w:w="1784" w:type="dxa"/>
          </w:tcPr>
          <w:p w:rsidR="005D3F2D" w:rsidRDefault="009A09BA">
            <w:pPr>
              <w:pStyle w:val="ListParagraph"/>
              <w:numPr>
                <w:ilvl w:val="0"/>
                <w:numId w:val="5"/>
              </w:numPr>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Odontogenic </w:t>
            </w:r>
            <w:proofErr w:type="spellStart"/>
            <w:r>
              <w:rPr>
                <w:rFonts w:ascii="Times New Roman" w:hAnsi="Times New Roman" w:cs="Times New Roman"/>
                <w:sz w:val="24"/>
                <w:szCs w:val="24"/>
                <w:highlight w:val="yellow"/>
              </w:rPr>
              <w:t>keratocyst</w:t>
            </w:r>
            <w:proofErr w:type="spellEnd"/>
          </w:p>
        </w:tc>
        <w:tc>
          <w:tcPr>
            <w:tcW w:w="1786" w:type="dxa"/>
            <w:gridSpan w:val="2"/>
          </w:tcPr>
          <w:p w:rsidR="005D3F2D" w:rsidRDefault="009A09BA">
            <w:pPr>
              <w:pStyle w:val="ListParagraph"/>
              <w:numPr>
                <w:ilvl w:val="0"/>
                <w:numId w:val="5"/>
              </w:numPr>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Odontogenic </w:t>
            </w:r>
            <w:proofErr w:type="spellStart"/>
            <w:r>
              <w:rPr>
                <w:rFonts w:ascii="Times New Roman" w:hAnsi="Times New Roman" w:cs="Times New Roman"/>
                <w:sz w:val="24"/>
                <w:szCs w:val="24"/>
                <w:highlight w:val="yellow"/>
              </w:rPr>
              <w:t>keratocyst</w:t>
            </w:r>
            <w:proofErr w:type="spellEnd"/>
          </w:p>
        </w:tc>
        <w:tc>
          <w:tcPr>
            <w:tcW w:w="1816" w:type="dxa"/>
          </w:tcPr>
          <w:p w:rsidR="005D3F2D" w:rsidRDefault="009A09BA">
            <w:pPr>
              <w:pStyle w:val="ListParagraph"/>
              <w:numPr>
                <w:ilvl w:val="0"/>
                <w:numId w:val="5"/>
              </w:numPr>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Odontogenic </w:t>
            </w:r>
            <w:proofErr w:type="spellStart"/>
            <w:r>
              <w:rPr>
                <w:rFonts w:ascii="Times New Roman" w:hAnsi="Times New Roman" w:cs="Times New Roman"/>
                <w:sz w:val="24"/>
                <w:szCs w:val="24"/>
                <w:highlight w:val="yellow"/>
              </w:rPr>
              <w:t>keratocyst</w:t>
            </w:r>
            <w:proofErr w:type="spellEnd"/>
          </w:p>
        </w:tc>
      </w:tr>
      <w:tr w:rsidR="005D3F2D">
        <w:trPr>
          <w:trHeight w:val="79"/>
        </w:trPr>
        <w:tc>
          <w:tcPr>
            <w:tcW w:w="2017" w:type="dxa"/>
          </w:tcPr>
          <w:p w:rsidR="005D3F2D" w:rsidRDefault="009A09BA">
            <w:pPr>
              <w:spacing w:after="0" w:line="240" w:lineRule="auto"/>
              <w:rPr>
                <w:rFonts w:ascii="Times New Roman" w:hAnsi="Times New Roman" w:cs="Times New Roman"/>
                <w:b/>
                <w:sz w:val="24"/>
                <w:szCs w:val="24"/>
                <w:highlight w:val="yellow"/>
              </w:rPr>
            </w:pPr>
            <w:r>
              <w:rPr>
                <w:rFonts w:ascii="Times New Roman" w:hAnsi="Times New Roman" w:cs="Times New Roman"/>
                <w:b/>
                <w:sz w:val="24"/>
                <w:szCs w:val="24"/>
                <w:highlight w:val="yellow"/>
              </w:rPr>
              <w:t>6months follow up</w:t>
            </w:r>
          </w:p>
          <w:p w:rsidR="005D3F2D" w:rsidRDefault="009A09BA">
            <w:pPr>
              <w:spacing w:after="0" w:line="240" w:lineRule="auto"/>
              <w:rPr>
                <w:rFonts w:ascii="Times New Roman" w:hAnsi="Times New Roman" w:cs="Times New Roman"/>
                <w:b/>
                <w:sz w:val="24"/>
                <w:szCs w:val="24"/>
                <w:highlight w:val="yellow"/>
              </w:rPr>
            </w:pPr>
            <w:r>
              <w:rPr>
                <w:rFonts w:ascii="Times New Roman" w:hAnsi="Times New Roman" w:cs="Times New Roman"/>
                <w:b/>
                <w:sz w:val="24"/>
                <w:szCs w:val="24"/>
                <w:highlight w:val="yellow"/>
              </w:rPr>
              <w:t xml:space="preserve">(figure </w:t>
            </w:r>
            <w:r w:rsidR="00EE74DF">
              <w:rPr>
                <w:rFonts w:ascii="Times New Roman" w:hAnsi="Times New Roman" w:cs="Times New Roman"/>
                <w:b/>
                <w:sz w:val="24"/>
                <w:szCs w:val="24"/>
                <w:highlight w:val="yellow"/>
              </w:rPr>
              <w:t>6</w:t>
            </w:r>
            <w:r>
              <w:rPr>
                <w:rFonts w:ascii="Times New Roman" w:hAnsi="Times New Roman" w:cs="Times New Roman"/>
                <w:b/>
                <w:sz w:val="24"/>
                <w:szCs w:val="24"/>
                <w:highlight w:val="yellow"/>
              </w:rPr>
              <w:t xml:space="preserve">) </w:t>
            </w:r>
          </w:p>
        </w:tc>
        <w:tc>
          <w:tcPr>
            <w:tcW w:w="2456" w:type="dxa"/>
          </w:tcPr>
          <w:p w:rsidR="005D3F2D" w:rsidRDefault="009A09BA">
            <w:pPr>
              <w:pStyle w:val="ListParagraph"/>
              <w:numPr>
                <w:ilvl w:val="0"/>
                <w:numId w:val="4"/>
              </w:numPr>
              <w:spacing w:after="0" w:line="24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Lost the follow up</w:t>
            </w:r>
          </w:p>
        </w:tc>
        <w:tc>
          <w:tcPr>
            <w:tcW w:w="1845" w:type="dxa"/>
          </w:tcPr>
          <w:p w:rsidR="005D3F2D" w:rsidRDefault="009A09BA">
            <w:pPr>
              <w:pStyle w:val="ListParagraph"/>
              <w:numPr>
                <w:ilvl w:val="0"/>
                <w:numId w:val="5"/>
              </w:numPr>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Uneventful </w:t>
            </w:r>
            <w:proofErr w:type="gramStart"/>
            <w:r>
              <w:rPr>
                <w:rFonts w:ascii="Times New Roman" w:hAnsi="Times New Roman" w:cs="Times New Roman"/>
                <w:sz w:val="24"/>
                <w:szCs w:val="24"/>
                <w:highlight w:val="yellow"/>
              </w:rPr>
              <w:t>healing .</w:t>
            </w:r>
            <w:proofErr w:type="gramEnd"/>
            <w:r>
              <w:rPr>
                <w:rFonts w:ascii="Times New Roman" w:hAnsi="Times New Roman" w:cs="Times New Roman"/>
                <w:sz w:val="24"/>
                <w:szCs w:val="24"/>
                <w:highlight w:val="yellow"/>
              </w:rPr>
              <w:t xml:space="preserve"> no signs of recurrence</w:t>
            </w:r>
          </w:p>
        </w:tc>
        <w:tc>
          <w:tcPr>
            <w:tcW w:w="1784" w:type="dxa"/>
          </w:tcPr>
          <w:p w:rsidR="005D3F2D" w:rsidRDefault="009A09BA">
            <w:pPr>
              <w:pStyle w:val="ListParagraph"/>
              <w:numPr>
                <w:ilvl w:val="0"/>
                <w:numId w:val="5"/>
              </w:numPr>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Uneventful </w:t>
            </w:r>
            <w:proofErr w:type="gramStart"/>
            <w:r>
              <w:rPr>
                <w:rFonts w:ascii="Times New Roman" w:hAnsi="Times New Roman" w:cs="Times New Roman"/>
                <w:sz w:val="24"/>
                <w:szCs w:val="24"/>
                <w:highlight w:val="yellow"/>
              </w:rPr>
              <w:t>healing .</w:t>
            </w:r>
            <w:proofErr w:type="gramEnd"/>
            <w:r>
              <w:rPr>
                <w:rFonts w:ascii="Times New Roman" w:hAnsi="Times New Roman" w:cs="Times New Roman"/>
                <w:sz w:val="24"/>
                <w:szCs w:val="24"/>
                <w:highlight w:val="yellow"/>
              </w:rPr>
              <w:t xml:space="preserve"> no signs of recurrence</w:t>
            </w:r>
          </w:p>
        </w:tc>
        <w:tc>
          <w:tcPr>
            <w:tcW w:w="1786" w:type="dxa"/>
            <w:gridSpan w:val="2"/>
          </w:tcPr>
          <w:p w:rsidR="005D3F2D" w:rsidRDefault="009A09BA">
            <w:pPr>
              <w:pStyle w:val="ListParagraph"/>
              <w:numPr>
                <w:ilvl w:val="0"/>
                <w:numId w:val="5"/>
              </w:numPr>
              <w:spacing w:after="0" w:line="24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Lost the follow up</w:t>
            </w:r>
          </w:p>
        </w:tc>
        <w:tc>
          <w:tcPr>
            <w:tcW w:w="1816" w:type="dxa"/>
          </w:tcPr>
          <w:p w:rsidR="005D3F2D" w:rsidRDefault="009A09BA">
            <w:pPr>
              <w:pStyle w:val="ListParagraph"/>
              <w:numPr>
                <w:ilvl w:val="0"/>
                <w:numId w:val="5"/>
              </w:numPr>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Uneventful </w:t>
            </w:r>
            <w:proofErr w:type="gramStart"/>
            <w:r>
              <w:rPr>
                <w:rFonts w:ascii="Times New Roman" w:hAnsi="Times New Roman" w:cs="Times New Roman"/>
                <w:sz w:val="24"/>
                <w:szCs w:val="24"/>
                <w:highlight w:val="yellow"/>
              </w:rPr>
              <w:t>healing .</w:t>
            </w:r>
            <w:proofErr w:type="gramEnd"/>
            <w:r>
              <w:rPr>
                <w:rFonts w:ascii="Times New Roman" w:hAnsi="Times New Roman" w:cs="Times New Roman"/>
                <w:sz w:val="24"/>
                <w:szCs w:val="24"/>
                <w:highlight w:val="yellow"/>
              </w:rPr>
              <w:t xml:space="preserve"> no signs of recurrence</w:t>
            </w:r>
          </w:p>
        </w:tc>
      </w:tr>
    </w:tbl>
    <w:p w:rsidR="005D3F2D" w:rsidRDefault="009A09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D3F2D" w:rsidRDefault="005D3F2D">
      <w:pPr>
        <w:spacing w:line="360" w:lineRule="auto"/>
        <w:jc w:val="both"/>
        <w:rPr>
          <w:rFonts w:ascii="Times New Roman" w:hAnsi="Times New Roman" w:cs="Times New Roman"/>
          <w:sz w:val="24"/>
          <w:szCs w:val="24"/>
        </w:rPr>
      </w:pPr>
    </w:p>
    <w:p w:rsidR="005D3F2D" w:rsidRDefault="005D3F2D">
      <w:pPr>
        <w:spacing w:line="360" w:lineRule="auto"/>
        <w:jc w:val="both"/>
        <w:rPr>
          <w:rFonts w:ascii="Times New Roman" w:hAnsi="Times New Roman" w:cs="Times New Roman"/>
          <w:sz w:val="24"/>
          <w:szCs w:val="24"/>
        </w:rPr>
      </w:pPr>
    </w:p>
    <w:p w:rsidR="005D3F2D" w:rsidRDefault="0017418C">
      <w:pPr>
        <w:spacing w:line="360" w:lineRule="auto"/>
        <w:jc w:val="both"/>
        <w:rPr>
          <w:rFonts w:ascii="Times New Roman" w:hAnsi="Times New Roman" w:cs="Times New Roman"/>
          <w:sz w:val="24"/>
          <w:szCs w:val="24"/>
        </w:rPr>
      </w:pPr>
      <w:r>
        <w:rPr>
          <w:rFonts w:ascii="Times New Roman" w:hAnsi="Times New Roman" w:cs="Times New Roman"/>
          <w:sz w:val="24"/>
          <w:szCs w:val="24"/>
        </w:rPr>
        <w:pict w14:anchorId="6FB4E580">
          <v:shapetype id="_x0000_t202" coordsize="21600,21600" o:spt="202" path="m,l,21600r21600,l21600,xe">
            <v:stroke joinstyle="miter"/>
            <v:path gradientshapeok="t" o:connecttype="rect"/>
          </v:shapetype>
          <v:shape id="Text Box 10" o:spid="_x0000_s1026" type="#_x0000_t202" style="position:absolute;left:0;text-align:left;margin-left:-285.75pt;margin-top:7.9pt;width:49.15pt;height:25.15pt;z-index:2516577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">
            <v:textbox>
              <w:txbxContent>
                <w:p w:rsidR="005D3F2D" w:rsidRDefault="009A09BA">
                  <w:r>
                    <w:t>CASE 2</w:t>
                  </w:r>
                </w:p>
              </w:txbxContent>
            </v:textbox>
          </v:shape>
        </w:pict>
      </w:r>
      <w:r>
        <w:rPr>
          <w:rFonts w:ascii="Times New Roman" w:hAnsi="Times New Roman" w:cs="Times New Roman"/>
          <w:sz w:val="24"/>
          <w:szCs w:val="24"/>
        </w:rPr>
        <w:pict w14:anchorId="6B744152">
          <v:shape id="Text Box 9" o:spid="_x0000_s1027" type="#_x0000_t202" style="position:absolute;left:0;text-align:left;margin-left:-147pt;margin-top:12pt;width:49.15pt;height:25.15pt;z-index:2516587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nnKwIAAFc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">
            <v:textbox>
              <w:txbxContent>
                <w:p w:rsidR="005D3F2D" w:rsidRDefault="009A09BA">
                  <w:r>
                    <w:t>CASE 3</w:t>
                  </w:r>
                </w:p>
              </w:txbxContent>
            </v:textbox>
          </v:shape>
        </w:pict>
      </w:r>
      <w:r>
        <w:rPr>
          <w:rFonts w:ascii="Times New Roman" w:hAnsi="Times New Roman" w:cs="Times New Roman"/>
          <w:sz w:val="24"/>
          <w:szCs w:val="24"/>
        </w:rPr>
        <w:pict w14:anchorId="6BFE13C6">
          <v:shape id="Text Box 7" o:spid="_x0000_s1028" type="#_x0000_t202" style="position:absolute;left:0;text-align:left;margin-left:-364.8pt;margin-top:27.3pt;width:49.15pt;height:25.15pt;z-index:2516556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">
            <v:textbox>
              <w:txbxContent>
                <w:p w:rsidR="005D3F2D" w:rsidRDefault="009A09BA">
                  <w:r>
                    <w:t>CASE 4</w:t>
                  </w:r>
                </w:p>
              </w:txbxContent>
            </v:textbox>
          </v:shape>
        </w:pict>
      </w:r>
      <w:r>
        <w:rPr>
          <w:rFonts w:ascii="Times New Roman" w:hAnsi="Times New Roman" w:cs="Times New Roman"/>
          <w:sz w:val="24"/>
          <w:szCs w:val="24"/>
        </w:rPr>
        <w:pict w14:anchorId="73E1FB77">
          <v:shape id="Text Box 14" o:spid="_x0000_s1029" type="#_x0000_t202" style="position:absolute;left:0;text-align:left;margin-left:-223.75pt;margin-top:25.85pt;width:49.15pt;height:25.15pt;z-index:2516597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">
            <v:textbox>
              <w:txbxContent>
                <w:p w:rsidR="005D3F2D" w:rsidRDefault="009A09BA">
                  <w:r>
                    <w:t>CASE 5</w:t>
                  </w:r>
                </w:p>
              </w:txbxContent>
            </v:textbox>
          </v:shape>
        </w:pict>
      </w:r>
    </w:p>
    <w:p w:rsidR="005D3F2D" w:rsidRDefault="009A09BA">
      <w:pPr>
        <w:spacing w:line="360" w:lineRule="auto"/>
        <w:jc w:val="both"/>
        <w:rPr>
          <w:rFonts w:ascii="Times New Roman" w:hAnsi="Times New Roman" w:cs="Times New Roman"/>
          <w:b/>
          <w:sz w:val="24"/>
          <w:szCs w:val="24"/>
          <w:u w:val="single"/>
        </w:rPr>
      </w:pPr>
      <w:r>
        <w:rPr>
          <w:rFonts w:ascii="Times New Roman" w:hAnsi="Times New Roman" w:cs="Times New Roman"/>
          <w:noProof/>
          <w:sz w:val="24"/>
          <w:szCs w:val="24"/>
        </w:rPr>
        <w:lastRenderedPageBreak/>
        <w:drawing>
          <wp:anchor distT="0" distB="0" distL="114300" distR="114300" simplePos="0" relativeHeight="251651584" behindDoc="0" locked="0" layoutInCell="1" allowOverlap="1">
            <wp:simplePos x="0" y="0"/>
            <wp:positionH relativeFrom="column">
              <wp:posOffset>104775</wp:posOffset>
            </wp:positionH>
            <wp:positionV relativeFrom="paragraph">
              <wp:posOffset>-893445</wp:posOffset>
            </wp:positionV>
            <wp:extent cx="5410200" cy="1876425"/>
            <wp:effectExtent l="0" t="0" r="0" b="0"/>
            <wp:wrapThrough wrapText="bothSides">
              <wp:wrapPolygon edited="0">
                <wp:start x="0" y="0"/>
                <wp:lineTo x="0" y="21490"/>
                <wp:lineTo x="21524" y="21490"/>
                <wp:lineTo x="21524" y="0"/>
                <wp:lineTo x="0" y="0"/>
              </wp:wrapPolygon>
            </wp:wrapThrough>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10200" cy="1876425"/>
                    </a:xfrm>
                    <a:prstGeom prst="rect">
                      <a:avLst/>
                    </a:prstGeom>
                    <a:noFill/>
                    <a:ln>
                      <a:noFill/>
                    </a:ln>
                  </pic:spPr>
                </pic:pic>
              </a:graphicData>
            </a:graphic>
          </wp:anchor>
        </w:drawing>
      </w:r>
    </w:p>
    <w:p w:rsidR="005D3F2D" w:rsidRDefault="005D3F2D">
      <w:pPr>
        <w:spacing w:line="360" w:lineRule="auto"/>
        <w:jc w:val="both"/>
        <w:rPr>
          <w:rFonts w:ascii="Times New Roman" w:hAnsi="Times New Roman" w:cs="Times New Roman"/>
          <w:b/>
          <w:sz w:val="24"/>
          <w:szCs w:val="24"/>
          <w:u w:val="single"/>
        </w:rPr>
      </w:pPr>
    </w:p>
    <w:p w:rsidR="005D3F2D" w:rsidRDefault="005D3F2D">
      <w:pPr>
        <w:spacing w:line="360" w:lineRule="auto"/>
        <w:jc w:val="both"/>
        <w:rPr>
          <w:rFonts w:ascii="Times New Roman" w:hAnsi="Times New Roman" w:cs="Times New Roman"/>
          <w:b/>
          <w:sz w:val="24"/>
          <w:szCs w:val="24"/>
          <w:u w:val="single"/>
        </w:rPr>
      </w:pPr>
    </w:p>
    <w:p w:rsidR="005D3F2D" w:rsidRDefault="009A09BA">
      <w:pPr>
        <w:spacing w:line="360" w:lineRule="auto"/>
        <w:jc w:val="both"/>
        <w:rPr>
          <w:rFonts w:ascii="Times New Roman" w:hAnsi="Times New Roman" w:cs="Times New Roman"/>
          <w:b/>
          <w:sz w:val="24"/>
          <w:szCs w:val="24"/>
          <w:u w:val="single"/>
        </w:rPr>
      </w:pPr>
      <w:r>
        <w:rPr>
          <w:rFonts w:ascii="Times New Roman" w:hAnsi="Times New Roman" w:cs="Times New Roman"/>
          <w:noProof/>
          <w:sz w:val="24"/>
          <w:szCs w:val="24"/>
        </w:rPr>
        <w:drawing>
          <wp:anchor distT="0" distB="0" distL="114300" distR="114300" simplePos="0" relativeHeight="251650560" behindDoc="1" locked="0" layoutInCell="1" allowOverlap="1">
            <wp:simplePos x="0" y="0"/>
            <wp:positionH relativeFrom="column">
              <wp:posOffset>697865</wp:posOffset>
            </wp:positionH>
            <wp:positionV relativeFrom="paragraph">
              <wp:posOffset>10795</wp:posOffset>
            </wp:positionV>
            <wp:extent cx="3867150" cy="2333625"/>
            <wp:effectExtent l="0" t="0" r="0" b="0"/>
            <wp:wrapTight wrapText="bothSides">
              <wp:wrapPolygon edited="0">
                <wp:start x="0" y="0"/>
                <wp:lineTo x="0" y="21512"/>
                <wp:lineTo x="21494" y="21512"/>
                <wp:lineTo x="21494" y="0"/>
                <wp:lineTo x="0"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867150" cy="2333625"/>
                    </a:xfrm>
                    <a:prstGeom prst="rect">
                      <a:avLst/>
                    </a:prstGeom>
                    <a:noFill/>
                    <a:ln>
                      <a:noFill/>
                    </a:ln>
                  </pic:spPr>
                </pic:pic>
              </a:graphicData>
            </a:graphic>
          </wp:anchor>
        </w:drawing>
      </w:r>
    </w:p>
    <w:p w:rsidR="005D3F2D" w:rsidRDefault="005D3F2D">
      <w:pPr>
        <w:spacing w:line="360" w:lineRule="auto"/>
        <w:jc w:val="both"/>
        <w:rPr>
          <w:rFonts w:ascii="Times New Roman" w:hAnsi="Times New Roman" w:cs="Times New Roman"/>
          <w:b/>
          <w:sz w:val="24"/>
          <w:szCs w:val="24"/>
          <w:u w:val="single"/>
        </w:rPr>
      </w:pPr>
    </w:p>
    <w:p w:rsidR="005D3F2D" w:rsidRDefault="005D3F2D">
      <w:pPr>
        <w:spacing w:line="360" w:lineRule="auto"/>
        <w:jc w:val="both"/>
        <w:rPr>
          <w:rFonts w:ascii="Times New Roman" w:hAnsi="Times New Roman" w:cs="Times New Roman"/>
          <w:b/>
          <w:sz w:val="24"/>
          <w:szCs w:val="24"/>
          <w:u w:val="single"/>
        </w:rPr>
      </w:pPr>
    </w:p>
    <w:p w:rsidR="005D3F2D" w:rsidRDefault="005D3F2D">
      <w:pPr>
        <w:spacing w:line="360" w:lineRule="auto"/>
        <w:jc w:val="both"/>
        <w:rPr>
          <w:rFonts w:ascii="Times New Roman" w:hAnsi="Times New Roman" w:cs="Times New Roman"/>
          <w:b/>
          <w:sz w:val="24"/>
          <w:szCs w:val="24"/>
          <w:u w:val="single"/>
        </w:rPr>
      </w:pPr>
    </w:p>
    <w:p w:rsidR="005D3F2D" w:rsidRDefault="005D3F2D">
      <w:pPr>
        <w:spacing w:line="360" w:lineRule="auto"/>
        <w:jc w:val="both"/>
        <w:rPr>
          <w:rFonts w:ascii="Times New Roman" w:hAnsi="Times New Roman" w:cs="Times New Roman"/>
          <w:b/>
          <w:sz w:val="24"/>
          <w:szCs w:val="24"/>
          <w:u w:val="single"/>
        </w:rPr>
      </w:pPr>
    </w:p>
    <w:p w:rsidR="005D3F2D" w:rsidRDefault="005D3F2D">
      <w:pPr>
        <w:spacing w:line="360" w:lineRule="auto"/>
        <w:jc w:val="both"/>
        <w:rPr>
          <w:rFonts w:ascii="Times New Roman" w:hAnsi="Times New Roman" w:cs="Times New Roman"/>
          <w:b/>
          <w:sz w:val="24"/>
          <w:szCs w:val="24"/>
          <w:u w:val="single"/>
        </w:rPr>
      </w:pPr>
    </w:p>
    <w:p w:rsidR="005D3F2D" w:rsidRDefault="0017418C">
      <w:p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pict>
          <v:shape id="Text Box 2" o:spid="_x0000_s1030" type="#_x0000_t202" style="position:absolute;left:0;text-align:left;margin-left:99.8pt;margin-top:25.75pt;width:197.65pt;height:23.45pt;z-index:2516526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">
            <v:textbox>
              <w:txbxContent>
                <w:p w:rsidR="005D3F2D" w:rsidRDefault="009A09BA">
                  <w:pPr>
                    <w:jc w:val="center"/>
                    <w:rPr>
                      <w:b/>
                      <w:bCs/>
                    </w:rPr>
                  </w:pPr>
                  <w:r>
                    <w:rPr>
                      <w:b/>
                      <w:bCs/>
                    </w:rPr>
                    <w:t xml:space="preserve">Figure </w:t>
                  </w:r>
                  <w:r w:rsidR="00EE74DF">
                    <w:rPr>
                      <w:b/>
                      <w:bCs/>
                    </w:rPr>
                    <w:t>1</w:t>
                  </w:r>
                  <w:r>
                    <w:rPr>
                      <w:b/>
                      <w:bCs/>
                    </w:rPr>
                    <w:t xml:space="preserve"> - Extra oral </w:t>
                  </w:r>
                  <w:r w:rsidR="00EE74DF">
                    <w:rPr>
                      <w:b/>
                      <w:bCs/>
                    </w:rPr>
                    <w:t>features (</w:t>
                  </w:r>
                  <w:r w:rsidR="00115BFF">
                    <w:rPr>
                      <w:b/>
                      <w:bCs/>
                    </w:rPr>
                    <w:t>Facial)</w:t>
                  </w:r>
                </w:p>
              </w:txbxContent>
            </v:textbox>
          </v:shape>
        </w:pict>
      </w:r>
    </w:p>
    <w:p w:rsidR="005D3F2D" w:rsidRDefault="005D3F2D">
      <w:pPr>
        <w:spacing w:line="360" w:lineRule="auto"/>
        <w:jc w:val="both"/>
        <w:rPr>
          <w:rFonts w:ascii="Times New Roman" w:hAnsi="Times New Roman" w:cs="Times New Roman"/>
          <w:b/>
          <w:sz w:val="24"/>
          <w:szCs w:val="24"/>
          <w:u w:val="single"/>
        </w:rPr>
      </w:pPr>
    </w:p>
    <w:p w:rsidR="005D3F2D" w:rsidRDefault="0017418C">
      <w:pPr>
        <w:spacing w:line="360" w:lineRule="auto"/>
        <w:jc w:val="both"/>
        <w:rPr>
          <w:rFonts w:ascii="Times New Roman" w:hAnsi="Times New Roman" w:cs="Times New Roman"/>
          <w:sz w:val="24"/>
          <w:szCs w:val="24"/>
        </w:rPr>
      </w:pPr>
      <w:r>
        <w:rPr>
          <w:rFonts w:ascii="Times New Roman" w:hAnsi="Times New Roman" w:cs="Times New Roman"/>
          <w:b/>
          <w:sz w:val="24"/>
          <w:szCs w:val="24"/>
        </w:rPr>
        <w:pict>
          <v:shape id="_x0000_s1054" type="#_x0000_t202" style="position:absolute;left:0;text-align:left;margin-left:115.7pt;margin-top:303.5pt;width:197.65pt;height:23.45pt;z-index:2516659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">
            <v:textbox>
              <w:txbxContent>
                <w:p w:rsidR="005D3F2D" w:rsidRDefault="009A09BA">
                  <w:pPr>
                    <w:jc w:val="center"/>
                    <w:rPr>
                      <w:b/>
                      <w:bCs/>
                    </w:rPr>
                  </w:pPr>
                  <w:r>
                    <w:rPr>
                      <w:b/>
                      <w:bCs/>
                    </w:rPr>
                    <w:t xml:space="preserve">Figure </w:t>
                  </w:r>
                  <w:r w:rsidR="00EE74DF">
                    <w:rPr>
                      <w:b/>
                      <w:bCs/>
                    </w:rPr>
                    <w:t>2</w:t>
                  </w:r>
                  <w:r>
                    <w:rPr>
                      <w:b/>
                      <w:bCs/>
                    </w:rPr>
                    <w:t xml:space="preserve"> - Extra oral features</w:t>
                  </w:r>
                  <w:r w:rsidR="00115BFF">
                    <w:rPr>
                      <w:b/>
                      <w:bCs/>
                    </w:rPr>
                    <w:t xml:space="preserve"> (Teeth)</w:t>
                  </w:r>
                </w:p>
              </w:txbxContent>
            </v:textbox>
          </v:shape>
        </w:pict>
      </w:r>
      <w:r w:rsidR="009A09BA">
        <w:rPr>
          <w:rFonts w:ascii="Times New Roman" w:hAnsi="Times New Roman" w:cs="Times New Roman"/>
          <w:b/>
          <w:noProof/>
          <w:sz w:val="24"/>
          <w:szCs w:val="24"/>
        </w:rPr>
        <w:drawing>
          <wp:inline distT="0" distB="0" distL="0" distR="0">
            <wp:extent cx="5943600" cy="35807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stretch>
                      <a:fillRect/>
                    </a:stretch>
                  </pic:blipFill>
                  <pic:spPr>
                    <a:xfrm>
                      <a:off x="0" y="0"/>
                      <a:ext cx="5943600" cy="3580765"/>
                    </a:xfrm>
                    <a:prstGeom prst="rect">
                      <a:avLst/>
                    </a:prstGeom>
                  </pic:spPr>
                </pic:pic>
              </a:graphicData>
            </a:graphic>
          </wp:inline>
        </w:drawing>
      </w:r>
    </w:p>
    <w:p w:rsidR="005D3F2D" w:rsidRDefault="005D3F2D">
      <w:pPr>
        <w:spacing w:after="200" w:line="360" w:lineRule="auto"/>
        <w:rPr>
          <w:rFonts w:ascii="Times New Roman" w:hAnsi="Times New Roman" w:cs="Times New Roman"/>
          <w:sz w:val="24"/>
          <w:szCs w:val="24"/>
        </w:rPr>
      </w:pPr>
    </w:p>
    <w:p w:rsidR="005D3F2D" w:rsidRDefault="009A09BA">
      <w:pPr>
        <w:spacing w:after="200" w:line="36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anchor distT="0" distB="0" distL="114300" distR="114300" simplePos="0" relativeHeight="251649536" behindDoc="1" locked="0" layoutInCell="1" allowOverlap="1">
            <wp:simplePos x="0" y="0"/>
            <wp:positionH relativeFrom="column">
              <wp:posOffset>-26670</wp:posOffset>
            </wp:positionH>
            <wp:positionV relativeFrom="paragraph">
              <wp:posOffset>1779270</wp:posOffset>
            </wp:positionV>
            <wp:extent cx="5943600" cy="1232535"/>
            <wp:effectExtent l="0" t="0" r="0" b="0"/>
            <wp:wrapTight wrapText="bothSides">
              <wp:wrapPolygon edited="0">
                <wp:start x="0" y="0"/>
                <wp:lineTo x="0" y="21366"/>
                <wp:lineTo x="21531" y="21366"/>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1232535"/>
                    </a:xfrm>
                    <a:prstGeom prst="rect">
                      <a:avLst/>
                    </a:prstGeom>
                  </pic:spPr>
                </pic:pic>
              </a:graphicData>
            </a:graphic>
          </wp:anchor>
        </w:drawing>
      </w:r>
      <w:r>
        <w:rPr>
          <w:rFonts w:ascii="Times New Roman" w:hAnsi="Times New Roman" w:cs="Times New Roman"/>
          <w:b/>
          <w:noProof/>
          <w:sz w:val="24"/>
          <w:szCs w:val="24"/>
          <w:u w:val="single"/>
        </w:rPr>
        <w:drawing>
          <wp:inline distT="0" distB="0" distL="0" distR="0">
            <wp:extent cx="6047740" cy="1376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a:off x="0" y="0"/>
                      <a:ext cx="6088090" cy="1385431"/>
                    </a:xfrm>
                    <a:prstGeom prst="rect">
                      <a:avLst/>
                    </a:prstGeom>
                  </pic:spPr>
                </pic:pic>
              </a:graphicData>
            </a:graphic>
          </wp:inline>
        </w:drawing>
      </w:r>
    </w:p>
    <w:p w:rsidR="005D3F2D" w:rsidRDefault="0017418C">
      <w:pPr>
        <w:spacing w:after="200" w:line="360" w:lineRule="auto"/>
        <w:jc w:val="both"/>
        <w:rPr>
          <w:rFonts w:ascii="Times New Roman" w:hAnsi="Times New Roman" w:cs="Times New Roman"/>
          <w:b/>
          <w:sz w:val="24"/>
          <w:szCs w:val="24"/>
          <w:u w:val="single"/>
        </w:rPr>
      </w:pPr>
      <w:r>
        <w:rPr>
          <w:rFonts w:ascii="Times New Roman" w:hAnsi="Times New Roman" w:cs="Times New Roman"/>
          <w:sz w:val="24"/>
          <w:szCs w:val="24"/>
        </w:rPr>
        <w:pict>
          <v:shape id="Text Box 4" o:spid="_x0000_s1038" type="#_x0000_t202" style="position:absolute;left:0;text-align:left;margin-left:125.05pt;margin-top:16.15pt;width:197.65pt;height:23.45pt;z-index:2516536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">
            <v:textbox>
              <w:txbxContent>
                <w:p w:rsidR="005D3F2D" w:rsidRDefault="009A09BA">
                  <w:pPr>
                    <w:jc w:val="center"/>
                    <w:rPr>
                      <w:b/>
                      <w:bCs/>
                    </w:rPr>
                  </w:pPr>
                  <w:r>
                    <w:rPr>
                      <w:b/>
                      <w:bCs/>
                    </w:rPr>
                    <w:t xml:space="preserve">Figure </w:t>
                  </w:r>
                  <w:r w:rsidR="00EE74DF">
                    <w:rPr>
                      <w:b/>
                      <w:bCs/>
                    </w:rPr>
                    <w:t>3</w:t>
                  </w:r>
                  <w:r>
                    <w:rPr>
                      <w:b/>
                      <w:bCs/>
                    </w:rPr>
                    <w:t xml:space="preserve"> - Radiographic features</w:t>
                  </w:r>
                </w:p>
              </w:txbxContent>
            </v:textbox>
          </v:shape>
        </w:pict>
      </w:r>
    </w:p>
    <w:p w:rsidR="005D3F2D" w:rsidRDefault="005D3F2D">
      <w:pPr>
        <w:spacing w:after="200" w:line="360" w:lineRule="auto"/>
        <w:jc w:val="both"/>
        <w:rPr>
          <w:rFonts w:ascii="Times New Roman" w:hAnsi="Times New Roman" w:cs="Times New Roman"/>
          <w:b/>
          <w:sz w:val="24"/>
          <w:szCs w:val="24"/>
          <w:u w:val="single"/>
        </w:rPr>
      </w:pPr>
    </w:p>
    <w:p w:rsidR="005D3F2D" w:rsidRDefault="0017418C">
      <w:pPr>
        <w:spacing w:after="20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pict>
          <v:shape id="Text Box 27" o:spid="_x0000_s1040" type="#_x0000_t202" style="position:absolute;left:0;text-align:left;margin-left:238.6pt;margin-top:10.85pt;width:50.65pt;height:23.45pt;z-index:2516638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">
            <v:textbox>
              <w:txbxContent>
                <w:p w:rsidR="005D3F2D" w:rsidRDefault="009A09BA">
                  <w:r>
                    <w:t>CASE 2</w:t>
                  </w:r>
                </w:p>
              </w:txbxContent>
            </v:textbox>
          </v:shape>
        </w:pict>
      </w:r>
      <w:r w:rsidR="009A09BA">
        <w:rPr>
          <w:rFonts w:ascii="Times New Roman" w:hAnsi="Times New Roman" w:cs="Times New Roman"/>
          <w:noProof/>
          <w:sz w:val="24"/>
          <w:szCs w:val="24"/>
          <w:lang w:val="en-IN" w:eastAsia="en-IN"/>
        </w:rPr>
        <w:drawing>
          <wp:anchor distT="0" distB="0" distL="114300" distR="114300" simplePos="0" relativeHeight="251648512" behindDoc="1" locked="0" layoutInCell="1" allowOverlap="1">
            <wp:simplePos x="0" y="0"/>
            <wp:positionH relativeFrom="column">
              <wp:posOffset>584835</wp:posOffset>
            </wp:positionH>
            <wp:positionV relativeFrom="paragraph">
              <wp:posOffset>6985</wp:posOffset>
            </wp:positionV>
            <wp:extent cx="4721225" cy="4129405"/>
            <wp:effectExtent l="0" t="0" r="0" b="0"/>
            <wp:wrapTight wrapText="bothSides">
              <wp:wrapPolygon edited="0">
                <wp:start x="0" y="0"/>
                <wp:lineTo x="0" y="21524"/>
                <wp:lineTo x="21527" y="21524"/>
                <wp:lineTo x="21527"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4"/>
                    <a:stretch>
                      <a:fillRect/>
                    </a:stretch>
                  </pic:blipFill>
                  <pic:spPr>
                    <a:xfrm>
                      <a:off x="0" y="0"/>
                      <a:ext cx="4721225" cy="4129405"/>
                    </a:xfrm>
                    <a:prstGeom prst="rect">
                      <a:avLst/>
                    </a:prstGeom>
                    <a:noFill/>
                    <a:ln>
                      <a:noFill/>
                    </a:ln>
                  </pic:spPr>
                </pic:pic>
              </a:graphicData>
            </a:graphic>
          </wp:anchor>
        </w:drawing>
      </w:r>
      <w:r>
        <w:rPr>
          <w:rFonts w:ascii="Times New Roman" w:hAnsi="Times New Roman" w:cs="Times New Roman"/>
          <w:b/>
          <w:sz w:val="24"/>
          <w:szCs w:val="24"/>
          <w:u w:val="single"/>
        </w:rPr>
        <w:pict>
          <v:shape id="Text Box 24" o:spid="_x0000_s1041" type="#_x0000_t202" style="position:absolute;left:0;text-align:left;margin-left:57.5pt;margin-top:10.85pt;width:50.65pt;height:23.45pt;z-index:25166080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">
            <v:textbox>
              <w:txbxContent>
                <w:p w:rsidR="005D3F2D" w:rsidRDefault="009A09BA">
                  <w:r>
                    <w:t>CASE 1</w:t>
                  </w:r>
                </w:p>
              </w:txbxContent>
            </v:textbox>
          </v:shape>
        </w:pict>
      </w:r>
    </w:p>
    <w:p w:rsidR="005D3F2D" w:rsidRDefault="0017418C">
      <w:pPr>
        <w:spacing w:after="200" w:line="360" w:lineRule="auto"/>
        <w:jc w:val="both"/>
        <w:rPr>
          <w:rFonts w:ascii="Times New Roman" w:hAnsi="Times New Roman" w:cs="Times New Roman"/>
          <w:b/>
          <w:sz w:val="24"/>
          <w:szCs w:val="24"/>
          <w:u w:val="single"/>
        </w:rPr>
      </w:pPr>
      <w:r>
        <w:rPr>
          <w:rFonts w:ascii="Times New Roman" w:hAnsi="Times New Roman" w:cs="Times New Roman"/>
          <w:sz w:val="24"/>
          <w:szCs w:val="24"/>
        </w:rPr>
        <w:pict>
          <v:shape id="Text Box 6" o:spid="_x0000_s1039" type="#_x0000_t202" style="position:absolute;left:0;text-align:left;margin-left:601.05pt;margin-top:22.35pt;width:197.65pt;height:23.45pt;z-index:2516567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">
            <v:textbox>
              <w:txbxContent>
                <w:p w:rsidR="005D3F2D" w:rsidRDefault="009A09BA">
                  <w:pPr>
                    <w:jc w:val="center"/>
                    <w:rPr>
                      <w:b/>
                      <w:bCs/>
                    </w:rPr>
                  </w:pPr>
                  <w:r>
                    <w:rPr>
                      <w:b/>
                      <w:bCs/>
                    </w:rPr>
                    <w:t>Figure D - Cytological features</w:t>
                  </w:r>
                </w:p>
              </w:txbxContent>
            </v:textbox>
          </v:shape>
        </w:pict>
      </w:r>
    </w:p>
    <w:p w:rsidR="005D3F2D" w:rsidRDefault="005D3F2D">
      <w:pPr>
        <w:spacing w:after="200" w:line="360" w:lineRule="auto"/>
        <w:jc w:val="both"/>
        <w:rPr>
          <w:rFonts w:ascii="Times New Roman" w:hAnsi="Times New Roman" w:cs="Times New Roman"/>
          <w:b/>
          <w:sz w:val="24"/>
          <w:szCs w:val="24"/>
          <w:u w:val="single"/>
        </w:rPr>
      </w:pPr>
    </w:p>
    <w:p w:rsidR="005D3F2D" w:rsidRDefault="005D3F2D">
      <w:pPr>
        <w:spacing w:after="200" w:line="360" w:lineRule="auto"/>
        <w:jc w:val="both"/>
        <w:rPr>
          <w:rFonts w:ascii="Times New Roman" w:hAnsi="Times New Roman" w:cs="Times New Roman"/>
          <w:b/>
          <w:sz w:val="24"/>
          <w:szCs w:val="24"/>
          <w:u w:val="single"/>
        </w:rPr>
      </w:pPr>
    </w:p>
    <w:p w:rsidR="005D3F2D" w:rsidRDefault="005D3F2D">
      <w:pPr>
        <w:spacing w:after="200" w:line="360" w:lineRule="auto"/>
        <w:jc w:val="both"/>
        <w:rPr>
          <w:rFonts w:ascii="Times New Roman" w:hAnsi="Times New Roman" w:cs="Times New Roman"/>
          <w:sz w:val="24"/>
          <w:szCs w:val="24"/>
        </w:rPr>
      </w:pPr>
    </w:p>
    <w:p w:rsidR="005D3F2D" w:rsidRDefault="0017418C">
      <w:pPr>
        <w:spacing w:after="20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pict>
          <v:shape id="Text Box 25" o:spid="_x0000_s1042" type="#_x0000_t202" style="position:absolute;left:0;text-align:left;margin-left:54.2pt;margin-top:23.1pt;width:50.65pt;height:23.45pt;z-index:2516618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">
            <v:textbox>
              <w:txbxContent>
                <w:p w:rsidR="005D3F2D" w:rsidRDefault="009A09BA">
                  <w:r>
                    <w:t>CASE 3</w:t>
                  </w:r>
                </w:p>
              </w:txbxContent>
            </v:textbox>
          </v:shape>
        </w:pict>
      </w:r>
      <w:r>
        <w:rPr>
          <w:rFonts w:ascii="Times New Roman" w:hAnsi="Times New Roman" w:cs="Times New Roman"/>
          <w:b/>
          <w:sz w:val="24"/>
          <w:szCs w:val="24"/>
          <w:u w:val="single"/>
        </w:rPr>
        <w:pict>
          <v:shape id="Text Box 26" o:spid="_x0000_s1043" type="#_x0000_t202" style="position:absolute;left:0;text-align:left;margin-left:238.6pt;margin-top:28.05pt;width:50.65pt;height:23.45pt;z-index:2516628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">
            <v:textbox>
              <w:txbxContent>
                <w:p w:rsidR="005D3F2D" w:rsidRDefault="009A09BA">
                  <w:r>
                    <w:t>CASE 5</w:t>
                  </w:r>
                </w:p>
              </w:txbxContent>
            </v:textbox>
          </v:shape>
        </w:pict>
      </w:r>
    </w:p>
    <w:p w:rsidR="005D3F2D" w:rsidRDefault="005D3F2D">
      <w:pPr>
        <w:spacing w:after="200" w:line="360" w:lineRule="auto"/>
        <w:jc w:val="both"/>
        <w:rPr>
          <w:rFonts w:ascii="Times New Roman" w:hAnsi="Times New Roman" w:cs="Times New Roman"/>
          <w:b/>
          <w:sz w:val="24"/>
          <w:szCs w:val="24"/>
          <w:u w:val="single"/>
        </w:rPr>
      </w:pPr>
    </w:p>
    <w:p w:rsidR="005D3F2D" w:rsidRDefault="005D3F2D">
      <w:pPr>
        <w:spacing w:after="200" w:line="360" w:lineRule="auto"/>
        <w:jc w:val="both"/>
        <w:rPr>
          <w:rFonts w:ascii="Times New Roman" w:hAnsi="Times New Roman" w:cs="Times New Roman"/>
          <w:b/>
          <w:sz w:val="24"/>
          <w:szCs w:val="24"/>
          <w:u w:val="single"/>
        </w:rPr>
      </w:pPr>
    </w:p>
    <w:p w:rsidR="005D3F2D" w:rsidRDefault="005D3F2D">
      <w:pPr>
        <w:spacing w:after="200" w:line="360" w:lineRule="auto"/>
        <w:jc w:val="both"/>
        <w:rPr>
          <w:rFonts w:ascii="Times New Roman" w:hAnsi="Times New Roman" w:cs="Times New Roman"/>
          <w:b/>
          <w:sz w:val="24"/>
          <w:szCs w:val="24"/>
          <w:u w:val="single"/>
        </w:rPr>
      </w:pPr>
    </w:p>
    <w:p w:rsidR="005D3F2D" w:rsidRDefault="0017418C">
      <w:pPr>
        <w:spacing w:after="20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pict>
          <v:shape id="_x0000_s1052" type="#_x0000_t202" style="position:absolute;left:0;text-align:left;margin-left:136.6pt;margin-top:58.05pt;width:197.65pt;height:23.45pt;z-index:2516648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">
            <v:textbox>
              <w:txbxContent>
                <w:p w:rsidR="005D3F2D" w:rsidRDefault="009A09BA">
                  <w:pPr>
                    <w:jc w:val="center"/>
                    <w:rPr>
                      <w:b/>
                      <w:bCs/>
                    </w:rPr>
                  </w:pPr>
                  <w:r>
                    <w:rPr>
                      <w:b/>
                      <w:bCs/>
                    </w:rPr>
                    <w:t xml:space="preserve">Figure </w:t>
                  </w:r>
                  <w:r w:rsidR="00EE74DF">
                    <w:rPr>
                      <w:b/>
                      <w:bCs/>
                    </w:rPr>
                    <w:t>4:</w:t>
                  </w:r>
                  <w:r>
                    <w:rPr>
                      <w:b/>
                      <w:bCs/>
                    </w:rPr>
                    <w:t xml:space="preserve"> Cytological features</w:t>
                  </w:r>
                </w:p>
              </w:txbxContent>
            </v:textbox>
          </v:shape>
        </w:pict>
      </w:r>
    </w:p>
    <w:p w:rsidR="005D3F2D" w:rsidRDefault="0017418C">
      <w:pPr>
        <w:spacing w:after="200" w:line="360" w:lineRule="auto"/>
        <w:jc w:val="both"/>
        <w:rPr>
          <w:rFonts w:ascii="Times New Roman" w:hAnsi="Times New Roman" w:cs="Times New Roman"/>
          <w:b/>
          <w:sz w:val="24"/>
          <w:szCs w:val="24"/>
          <w:u w:val="single"/>
        </w:rPr>
      </w:pPr>
      <w:r>
        <w:rPr>
          <w:rFonts w:ascii="Times New Roman" w:hAnsi="Times New Roman" w:cs="Times New Roman"/>
          <w:sz w:val="24"/>
          <w:szCs w:val="24"/>
        </w:rPr>
        <w:lastRenderedPageBreak/>
        <w:pict>
          <v:shape id="Text Box 5" o:spid="_x0000_s1044" type="#_x0000_t202" style="position:absolute;left:0;text-align:left;margin-left:82.9pt;margin-top:243.95pt;width:301.45pt;height:23.45pt;z-index:2516546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">
            <v:textbox>
              <w:txbxContent>
                <w:p w:rsidR="005D3F2D" w:rsidRDefault="009A09BA">
                  <w:pPr>
                    <w:jc w:val="center"/>
                    <w:rPr>
                      <w:b/>
                      <w:bCs/>
                      <w:sz w:val="24"/>
                    </w:rPr>
                  </w:pPr>
                  <w:r>
                    <w:rPr>
                      <w:b/>
                      <w:bCs/>
                      <w:sz w:val="24"/>
                    </w:rPr>
                    <w:t xml:space="preserve">Figure </w:t>
                  </w:r>
                  <w:r w:rsidR="00EE74DF">
                    <w:rPr>
                      <w:b/>
                      <w:bCs/>
                      <w:sz w:val="24"/>
                    </w:rPr>
                    <w:t xml:space="preserve">5: </w:t>
                  </w:r>
                  <w:proofErr w:type="gramStart"/>
                  <w:r>
                    <w:rPr>
                      <w:b/>
                      <w:bCs/>
                      <w:sz w:val="24"/>
                    </w:rPr>
                    <w:t>Histopathological  features</w:t>
                  </w:r>
                  <w:proofErr w:type="gramEnd"/>
                  <w:r>
                    <w:rPr>
                      <w:b/>
                      <w:bCs/>
                      <w:sz w:val="24"/>
                    </w:rPr>
                    <w:t xml:space="preserve"> of excisional biopsy</w:t>
                  </w:r>
                </w:p>
              </w:txbxContent>
            </v:textbox>
          </v:shape>
        </w:pict>
      </w:r>
      <w:r w:rsidR="009A09BA">
        <w:rPr>
          <w:rFonts w:ascii="Times New Roman" w:hAnsi="Times New Roman" w:cs="Times New Roman"/>
          <w:b/>
          <w:noProof/>
          <w:sz w:val="24"/>
          <w:szCs w:val="24"/>
        </w:rPr>
        <w:drawing>
          <wp:inline distT="0" distB="0" distL="0" distR="0">
            <wp:extent cx="5943600" cy="3088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a:stretch>
                      <a:fillRect/>
                    </a:stretch>
                  </pic:blipFill>
                  <pic:spPr>
                    <a:xfrm>
                      <a:off x="0" y="0"/>
                      <a:ext cx="5943600" cy="3088640"/>
                    </a:xfrm>
                    <a:prstGeom prst="rect">
                      <a:avLst/>
                    </a:prstGeom>
                  </pic:spPr>
                </pic:pic>
              </a:graphicData>
            </a:graphic>
          </wp:inline>
        </w:drawing>
      </w:r>
    </w:p>
    <w:p w:rsidR="005D3F2D" w:rsidRDefault="005D3F2D">
      <w:pPr>
        <w:spacing w:after="200" w:line="360" w:lineRule="auto"/>
        <w:jc w:val="both"/>
        <w:rPr>
          <w:rFonts w:ascii="Times New Roman" w:hAnsi="Times New Roman" w:cs="Times New Roman"/>
          <w:b/>
          <w:sz w:val="24"/>
          <w:szCs w:val="24"/>
        </w:rPr>
      </w:pPr>
    </w:p>
    <w:p w:rsidR="005D3F2D" w:rsidRDefault="0017418C">
      <w:pPr>
        <w:spacing w:after="200" w:line="360" w:lineRule="auto"/>
        <w:jc w:val="both"/>
        <w:rPr>
          <w:rFonts w:ascii="Times New Roman" w:hAnsi="Times New Roman" w:cs="Times New Roman"/>
          <w:b/>
          <w:sz w:val="24"/>
          <w:szCs w:val="24"/>
          <w:u w:val="single"/>
        </w:rPr>
      </w:pPr>
      <w:r>
        <w:rPr>
          <w:rFonts w:ascii="Times New Roman" w:hAnsi="Times New Roman" w:cs="Times New Roman"/>
          <w:b/>
          <w:sz w:val="24"/>
          <w:szCs w:val="24"/>
        </w:rPr>
        <w:pict>
          <v:shape id="_x0000_s1056" type="#_x0000_t202" style="position:absolute;left:0;text-align:left;margin-left:64.8pt;margin-top:331.65pt;width:301.45pt;height:23.45pt;z-index:2516669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">
            <v:textbox>
              <w:txbxContent>
                <w:p w:rsidR="005D3F2D" w:rsidRDefault="009A09BA">
                  <w:pPr>
                    <w:jc w:val="center"/>
                    <w:rPr>
                      <w:b/>
                      <w:bCs/>
                      <w:sz w:val="24"/>
                    </w:rPr>
                  </w:pPr>
                  <w:r>
                    <w:rPr>
                      <w:b/>
                      <w:bCs/>
                      <w:sz w:val="24"/>
                    </w:rPr>
                    <w:t xml:space="preserve">Figure </w:t>
                  </w:r>
                  <w:r w:rsidR="00EE74DF">
                    <w:rPr>
                      <w:b/>
                      <w:bCs/>
                      <w:sz w:val="24"/>
                    </w:rPr>
                    <w:t xml:space="preserve">6: </w:t>
                  </w:r>
                  <w:r>
                    <w:rPr>
                      <w:b/>
                      <w:bCs/>
                      <w:sz w:val="24"/>
                    </w:rPr>
                    <w:t xml:space="preserve"> 6 </w:t>
                  </w:r>
                  <w:proofErr w:type="gramStart"/>
                  <w:r>
                    <w:rPr>
                      <w:b/>
                      <w:bCs/>
                      <w:sz w:val="24"/>
                    </w:rPr>
                    <w:t>month</w:t>
                  </w:r>
                  <w:proofErr w:type="gramEnd"/>
                  <w:r>
                    <w:rPr>
                      <w:b/>
                      <w:bCs/>
                      <w:sz w:val="24"/>
                    </w:rPr>
                    <w:t xml:space="preserve"> follow up</w:t>
                  </w:r>
                </w:p>
              </w:txbxContent>
            </v:textbox>
          </v:shape>
        </w:pict>
      </w:r>
      <w:r w:rsidR="009A09BA">
        <w:rPr>
          <w:rFonts w:ascii="Times New Roman" w:hAnsi="Times New Roman" w:cs="Times New Roman"/>
          <w:b/>
          <w:noProof/>
          <w:sz w:val="24"/>
          <w:szCs w:val="24"/>
        </w:rPr>
        <w:drawing>
          <wp:inline distT="0" distB="0" distL="0" distR="0">
            <wp:extent cx="5506085" cy="4067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6"/>
                    <a:stretch>
                      <a:fillRect/>
                    </a:stretch>
                  </pic:blipFill>
                  <pic:spPr>
                    <a:xfrm>
                      <a:off x="0" y="0"/>
                      <a:ext cx="5506218" cy="4067743"/>
                    </a:xfrm>
                    <a:prstGeom prst="rect">
                      <a:avLst/>
                    </a:prstGeom>
                  </pic:spPr>
                </pic:pic>
              </a:graphicData>
            </a:graphic>
          </wp:inline>
        </w:drawing>
      </w:r>
    </w:p>
    <w:p w:rsidR="005D3F2D" w:rsidRDefault="005D3F2D">
      <w:pPr>
        <w:spacing w:after="200" w:line="360" w:lineRule="auto"/>
        <w:jc w:val="both"/>
        <w:rPr>
          <w:rFonts w:ascii="Times New Roman" w:hAnsi="Times New Roman" w:cs="Times New Roman"/>
          <w:b/>
          <w:sz w:val="24"/>
          <w:szCs w:val="24"/>
        </w:rPr>
      </w:pPr>
    </w:p>
    <w:p w:rsidR="005D3F2D" w:rsidRDefault="009A09BA">
      <w:pPr>
        <w:spacing w:after="20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DISCUSSION –</w:t>
      </w:r>
    </w:p>
    <w:p w:rsidR="005D3F2D" w:rsidRDefault="009A09BA">
      <w:pPr>
        <w:pStyle w:val="NormalWeb"/>
        <w:spacing w:line="360" w:lineRule="auto"/>
        <w:jc w:val="both"/>
      </w:pPr>
      <w:r>
        <w:t xml:space="preserve">Odontogenic </w:t>
      </w:r>
      <w:proofErr w:type="spellStart"/>
      <w:r>
        <w:t>keratocysts</w:t>
      </w:r>
      <w:proofErr w:type="spellEnd"/>
      <w:r>
        <w:t xml:space="preserve"> (OKCs) rank as the third most common developmental odontogenic cyst of the jaw. According to Neville et al. (2019), OKCs account for approximately 12–14% of all odontogenic cysts. In the WHO 2005 classification, OKCs were reclassified as </w:t>
      </w:r>
      <w:proofErr w:type="spellStart"/>
      <w:r>
        <w:t>keratocystic</w:t>
      </w:r>
      <w:proofErr w:type="spellEnd"/>
      <w:r>
        <w:t xml:space="preserve"> odontogenic tumors (KCOTs) due to their aggressive and infiltrating behavior, along with high recurrence rate of up to 62.5%. However, the WHO 2017 classification reverted OKCs to a cystic entity</w:t>
      </w:r>
      <w:r>
        <w:rPr>
          <w:vertAlign w:val="superscript"/>
        </w:rPr>
        <w:t>7</w:t>
      </w:r>
      <w:r>
        <w:t>.</w:t>
      </w:r>
    </w:p>
    <w:p w:rsidR="005D3F2D" w:rsidRDefault="009A09BA">
      <w:pPr>
        <w:pStyle w:val="NormalWeb"/>
        <w:spacing w:line="360" w:lineRule="auto"/>
        <w:jc w:val="both"/>
      </w:pPr>
      <w:r>
        <w:t xml:space="preserve">OKCs are </w:t>
      </w:r>
      <w:proofErr w:type="spellStart"/>
      <w:r>
        <w:t>intrabony</w:t>
      </w:r>
      <w:proofErr w:type="spellEnd"/>
      <w:r>
        <w:t xml:space="preserve"> lesions, most commonly found in the mandible rather than the maxilla. Approximately 70% of mandibular OKCs occur in the posterior mandible, including the ramus and molar regions, while 6.9% involve the symphysis region of the mandible</w:t>
      </w:r>
      <w:r>
        <w:rPr>
          <w:vertAlign w:val="superscript"/>
        </w:rPr>
        <w:t>8</w:t>
      </w:r>
      <w:r>
        <w:t>. OKCs exhibit a male predilection and have a peak incidence in the second and third decades of life</w:t>
      </w:r>
      <w:r>
        <w:rPr>
          <w:vertAlign w:val="superscript"/>
        </w:rPr>
        <w:t>8</w:t>
      </w:r>
      <w:r>
        <w:t>.</w:t>
      </w:r>
    </w:p>
    <w:p w:rsidR="005D3F2D" w:rsidRDefault="009A09BA">
      <w:pPr>
        <w:pStyle w:val="NormalWeb"/>
        <w:spacing w:line="360" w:lineRule="auto"/>
        <w:jc w:val="both"/>
      </w:pPr>
      <w:r>
        <w:t>In our study, smaller lesions were usually asymptomatic. However, larger lesions, were presented with pain, swelling, jaw expansion, drainage, and cortical plate perforation. OKCs likely originate from epithelial remnants of the tooth germ in the mandible and maxilla or from the basal cell layer of the overlying surface epithelium.</w:t>
      </w:r>
    </w:p>
    <w:p w:rsidR="005D3F2D" w:rsidRDefault="009A09BA">
      <w:pPr>
        <w:pStyle w:val="NormalWeb"/>
        <w:spacing w:line="360" w:lineRule="auto"/>
        <w:jc w:val="both"/>
      </w:pPr>
      <w:r>
        <w:t>OKCs typically appear as unilateral, unilocular cysts but can occasionally present as multilocular or bilateral cysts without a syndromic association</w:t>
      </w:r>
      <w:r>
        <w:rPr>
          <w:vertAlign w:val="superscript"/>
        </w:rPr>
        <w:t>9</w:t>
      </w:r>
      <w:r>
        <w:t xml:space="preserve">. In our study, one case involved bilateral swelling crossing the midline. Similar findings </w:t>
      </w:r>
      <w:proofErr w:type="gramStart"/>
      <w:r>
        <w:t>has</w:t>
      </w:r>
      <w:proofErr w:type="gramEnd"/>
      <w:r>
        <w:t xml:space="preserve"> been reported by Hari Ram et al</w:t>
      </w:r>
      <w:r>
        <w:rPr>
          <w:vertAlign w:val="superscript"/>
        </w:rPr>
        <w:t>10</w:t>
      </w:r>
      <w:r>
        <w:t>. and Lakshmi et al</w:t>
      </w:r>
      <w:r>
        <w:rPr>
          <w:vertAlign w:val="superscript"/>
        </w:rPr>
        <w:t>11</w:t>
      </w:r>
      <w:r>
        <w:t>., where patients had bilateral OKCs without any associated syndrome.</w:t>
      </w:r>
    </w:p>
    <w:p w:rsidR="005D3F2D" w:rsidRDefault="009A09B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Multiple OKCs are most commonly associated with nevoid basal cell carcinoma syndrome (NBCCS), also known as </w:t>
      </w:r>
      <w:proofErr w:type="spellStart"/>
      <w:r>
        <w:rPr>
          <w:rFonts w:ascii="Times New Roman" w:hAnsi="Times New Roman" w:cs="Times New Roman"/>
          <w:sz w:val="24"/>
          <w:szCs w:val="24"/>
        </w:rPr>
        <w:t>Gorlin</w:t>
      </w:r>
      <w:proofErr w:type="spellEnd"/>
      <w:r>
        <w:rPr>
          <w:rFonts w:ascii="Times New Roman" w:hAnsi="Times New Roman" w:cs="Times New Roman"/>
          <w:sz w:val="24"/>
          <w:szCs w:val="24"/>
        </w:rPr>
        <w:t>–Goltz syndrome (GCS)</w:t>
      </w:r>
      <w:r>
        <w:rPr>
          <w:rFonts w:ascii="Times New Roman" w:hAnsi="Times New Roman" w:cs="Times New Roman"/>
          <w:sz w:val="24"/>
          <w:szCs w:val="24"/>
          <w:vertAlign w:val="superscript"/>
        </w:rPr>
        <w:t>12</w:t>
      </w:r>
      <w:r>
        <w:rPr>
          <w:rFonts w:ascii="Times New Roman" w:hAnsi="Times New Roman" w:cs="Times New Roman"/>
          <w:sz w:val="24"/>
          <w:szCs w:val="24"/>
        </w:rPr>
        <w:t>. NBCCS is the most well-recognized syndrome linked to multiple OKCs. Other syndromes, such as oral-facial-digital syndrome, Noonan syndrome, Ehlers-Danlos syndrome, and Simpson–</w:t>
      </w:r>
      <w:proofErr w:type="spellStart"/>
      <w:r>
        <w:rPr>
          <w:rFonts w:ascii="Times New Roman" w:hAnsi="Times New Roman" w:cs="Times New Roman"/>
          <w:sz w:val="24"/>
          <w:szCs w:val="24"/>
        </w:rPr>
        <w:t>Golabi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Behmel</w:t>
      </w:r>
      <w:proofErr w:type="spellEnd"/>
      <w:r>
        <w:rPr>
          <w:rFonts w:ascii="Times New Roman" w:hAnsi="Times New Roman" w:cs="Times New Roman"/>
          <w:sz w:val="24"/>
          <w:szCs w:val="24"/>
        </w:rPr>
        <w:t xml:space="preserve"> syndrome, may </w:t>
      </w:r>
      <w:proofErr w:type="gramStart"/>
      <w:r>
        <w:rPr>
          <w:rFonts w:ascii="Times New Roman" w:hAnsi="Times New Roman" w:cs="Times New Roman"/>
          <w:sz w:val="24"/>
          <w:szCs w:val="24"/>
        </w:rPr>
        <w:t>also  present</w:t>
      </w:r>
      <w:proofErr w:type="gramEnd"/>
      <w:r>
        <w:rPr>
          <w:rFonts w:ascii="Times New Roman" w:hAnsi="Times New Roman" w:cs="Times New Roman"/>
          <w:sz w:val="24"/>
          <w:szCs w:val="24"/>
        </w:rPr>
        <w:t xml:space="preserve"> with multiple OKCs, though rarely</w:t>
      </w:r>
      <w:r>
        <w:rPr>
          <w:rFonts w:ascii="Times New Roman" w:hAnsi="Times New Roman" w:cs="Times New Roman"/>
          <w:sz w:val="24"/>
          <w:szCs w:val="24"/>
          <w:vertAlign w:val="superscript"/>
        </w:rPr>
        <w:t>4</w:t>
      </w:r>
      <w:r>
        <w:rPr>
          <w:rFonts w:ascii="Times New Roman" w:hAnsi="Times New Roman" w:cs="Times New Roman"/>
          <w:sz w:val="24"/>
          <w:szCs w:val="24"/>
        </w:rPr>
        <w:t>. Evans et al</w:t>
      </w:r>
      <w:r>
        <w:rPr>
          <w:rFonts w:ascii="Times New Roman" w:hAnsi="Times New Roman" w:cs="Times New Roman"/>
          <w:sz w:val="24"/>
          <w:szCs w:val="24"/>
          <w:vertAlign w:val="superscript"/>
        </w:rPr>
        <w:t>12</w:t>
      </w:r>
      <w:r>
        <w:rPr>
          <w:rFonts w:ascii="Times New Roman" w:hAnsi="Times New Roman" w:cs="Times New Roman"/>
          <w:sz w:val="24"/>
          <w:szCs w:val="24"/>
        </w:rPr>
        <w:t xml:space="preserve">.  first established major and minor criteria for the diagnosis of the syndrome and later were modified by </w:t>
      </w:r>
      <w:proofErr w:type="spellStart"/>
      <w:r>
        <w:rPr>
          <w:rFonts w:ascii="Times New Roman" w:hAnsi="Times New Roman" w:cs="Times New Roman"/>
          <w:sz w:val="24"/>
          <w:szCs w:val="24"/>
        </w:rPr>
        <w:t>Kimonis</w:t>
      </w:r>
      <w:proofErr w:type="spellEnd"/>
      <w:r>
        <w:rPr>
          <w:rFonts w:ascii="Times New Roman" w:hAnsi="Times New Roman" w:cs="Times New Roman"/>
          <w:sz w:val="24"/>
          <w:szCs w:val="24"/>
        </w:rPr>
        <w:t xml:space="preserve"> et al</w:t>
      </w:r>
      <w:r>
        <w:rPr>
          <w:rFonts w:ascii="Times New Roman" w:hAnsi="Times New Roman" w:cs="Times New Roman"/>
          <w:sz w:val="24"/>
          <w:szCs w:val="24"/>
          <w:vertAlign w:val="superscript"/>
        </w:rPr>
        <w:t>13</w:t>
      </w:r>
      <w:r>
        <w:rPr>
          <w:rFonts w:ascii="Times New Roman" w:hAnsi="Times New Roman" w:cs="Times New Roman"/>
          <w:sz w:val="24"/>
          <w:szCs w:val="24"/>
        </w:rPr>
        <w:t>. in 2004.</w:t>
      </w:r>
      <w:r>
        <w:rPr>
          <w:rFonts w:ascii="Times New Roman" w:eastAsia="Times New Roman" w:hAnsi="Times New Roman" w:cs="Times New Roman"/>
          <w:sz w:val="24"/>
          <w:szCs w:val="24"/>
        </w:rPr>
        <w:t xml:space="preserve"> Various studies have confirmed mutations involving the 9q22.3–q31 region containing the PTCH gene, which is typically more prominent in syndromic than in </w:t>
      </w:r>
      <w:proofErr w:type="spellStart"/>
      <w:r>
        <w:rPr>
          <w:rFonts w:ascii="Times New Roman" w:eastAsia="Times New Roman" w:hAnsi="Times New Roman" w:cs="Times New Roman"/>
          <w:sz w:val="24"/>
          <w:szCs w:val="24"/>
        </w:rPr>
        <w:t>nonsyndromic</w:t>
      </w:r>
      <w:proofErr w:type="spellEnd"/>
      <w:r>
        <w:rPr>
          <w:rFonts w:ascii="Times New Roman" w:eastAsia="Times New Roman" w:hAnsi="Times New Roman" w:cs="Times New Roman"/>
          <w:sz w:val="24"/>
          <w:szCs w:val="24"/>
        </w:rPr>
        <w:t xml:space="preserve"> OKCs</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w:t>
      </w:r>
    </w:p>
    <w:p w:rsidR="005D3F2D" w:rsidRDefault="005D3F2D">
      <w:pPr>
        <w:pStyle w:val="NormalWeb"/>
        <w:spacing w:line="360" w:lineRule="auto"/>
        <w:jc w:val="both"/>
      </w:pPr>
    </w:p>
    <w:p w:rsidR="005D3F2D" w:rsidRDefault="009A09BA">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2</w:t>
      </w:r>
      <w:r w:rsidR="00EE74DF">
        <w:rPr>
          <w:rFonts w:ascii="Times New Roman" w:hAnsi="Times New Roman" w:cs="Times New Roman"/>
          <w:b/>
          <w:sz w:val="24"/>
          <w:szCs w:val="24"/>
        </w:rPr>
        <w:t xml:space="preserve">: </w:t>
      </w:r>
      <w:proofErr w:type="spellStart"/>
      <w:r>
        <w:rPr>
          <w:rFonts w:ascii="Times New Roman" w:hAnsi="Times New Roman" w:cs="Times New Roman"/>
          <w:b/>
          <w:sz w:val="24"/>
          <w:szCs w:val="24"/>
        </w:rPr>
        <w:t>Gorlin</w:t>
      </w:r>
      <w:proofErr w:type="spellEnd"/>
      <w:r>
        <w:rPr>
          <w:rFonts w:ascii="Times New Roman" w:hAnsi="Times New Roman" w:cs="Times New Roman"/>
          <w:b/>
          <w:sz w:val="24"/>
          <w:szCs w:val="24"/>
        </w:rPr>
        <w:t xml:space="preserve"> Goltz Syndrome Diagnostic criteria </w:t>
      </w:r>
    </w:p>
    <w:tbl>
      <w:tblPr>
        <w:tblStyle w:val="TableGrid"/>
        <w:tblW w:w="0" w:type="auto"/>
        <w:tblLook w:val="04A0" w:firstRow="1" w:lastRow="0" w:firstColumn="1" w:lastColumn="0" w:noHBand="0" w:noVBand="1"/>
      </w:tblPr>
      <w:tblGrid>
        <w:gridCol w:w="4788"/>
        <w:gridCol w:w="4788"/>
      </w:tblGrid>
      <w:tr w:rsidR="005D3F2D">
        <w:tc>
          <w:tcPr>
            <w:tcW w:w="4788" w:type="dxa"/>
          </w:tcPr>
          <w:p w:rsidR="005D3F2D" w:rsidRDefault="009A09BA">
            <w:pPr>
              <w:spacing w:line="276" w:lineRule="auto"/>
              <w:jc w:val="both"/>
              <w:rPr>
                <w:rFonts w:ascii="Times New Roman" w:hAnsi="Times New Roman" w:cs="Times New Roman"/>
                <w:b/>
                <w:sz w:val="24"/>
                <w:szCs w:val="24"/>
              </w:rPr>
            </w:pPr>
            <w:r>
              <w:rPr>
                <w:rFonts w:ascii="Times New Roman" w:hAnsi="Times New Roman" w:cs="Times New Roman"/>
                <w:b/>
                <w:sz w:val="24"/>
                <w:szCs w:val="24"/>
              </w:rPr>
              <w:t>Major criteria</w:t>
            </w:r>
          </w:p>
        </w:tc>
        <w:tc>
          <w:tcPr>
            <w:tcW w:w="4788" w:type="dxa"/>
          </w:tcPr>
          <w:p w:rsidR="005D3F2D" w:rsidRDefault="009A09BA">
            <w:pPr>
              <w:spacing w:line="276" w:lineRule="auto"/>
              <w:jc w:val="both"/>
              <w:rPr>
                <w:rFonts w:ascii="Times New Roman" w:hAnsi="Times New Roman" w:cs="Times New Roman"/>
                <w:b/>
                <w:sz w:val="24"/>
                <w:szCs w:val="24"/>
              </w:rPr>
            </w:pPr>
            <w:r>
              <w:rPr>
                <w:rFonts w:ascii="Times New Roman" w:hAnsi="Times New Roman" w:cs="Times New Roman"/>
                <w:b/>
                <w:sz w:val="24"/>
                <w:szCs w:val="24"/>
              </w:rPr>
              <w:t>Minor criteria</w:t>
            </w:r>
          </w:p>
        </w:tc>
      </w:tr>
      <w:tr w:rsidR="005D3F2D">
        <w:tc>
          <w:tcPr>
            <w:tcW w:w="4788" w:type="dxa"/>
          </w:tcPr>
          <w:p w:rsidR="005D3F2D" w:rsidRDefault="009A09B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Multiple jaw </w:t>
            </w:r>
            <w:proofErr w:type="spellStart"/>
            <w:r>
              <w:rPr>
                <w:rFonts w:ascii="Times New Roman" w:hAnsi="Times New Roman" w:cs="Times New Roman"/>
                <w:sz w:val="24"/>
                <w:szCs w:val="24"/>
              </w:rPr>
              <w:t>keratocysts</w:t>
            </w:r>
            <w:proofErr w:type="spellEnd"/>
            <w:r>
              <w:rPr>
                <w:rFonts w:ascii="Times New Roman" w:hAnsi="Times New Roman" w:cs="Times New Roman"/>
                <w:sz w:val="24"/>
                <w:szCs w:val="24"/>
              </w:rPr>
              <w:t xml:space="preserve"> discovered in young adults (below 20 years old)</w:t>
            </w:r>
          </w:p>
          <w:p w:rsidR="005D3F2D" w:rsidRDefault="009A09B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2. Many basal cell carcinomas disproportionate to previous sun light exposure or in young adults below 20 years of age </w:t>
            </w:r>
          </w:p>
          <w:p w:rsidR="005D3F2D" w:rsidRDefault="009A09B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Several tiny depressions of the palmar aspect of the hand and plantar aspect of the foot also known as plantar/palmar pits </w:t>
            </w:r>
          </w:p>
          <w:p w:rsidR="005D3F2D" w:rsidRDefault="009A09B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4. Brain tumors, e.g. Medulloblastoma </w:t>
            </w:r>
          </w:p>
          <w:p w:rsidR="005D3F2D" w:rsidRDefault="009A09B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5. Ectopic falx cerebri </w:t>
            </w:r>
            <w:proofErr w:type="spellStart"/>
            <w:r>
              <w:rPr>
                <w:rFonts w:ascii="Times New Roman" w:hAnsi="Times New Roman" w:cs="Times New Roman"/>
                <w:sz w:val="24"/>
                <w:szCs w:val="24"/>
              </w:rPr>
              <w:t>calcifcations</w:t>
            </w:r>
            <w:proofErr w:type="spellEnd"/>
          </w:p>
          <w:p w:rsidR="005D3F2D" w:rsidRDefault="009A09BA">
            <w:pPr>
              <w:spacing w:line="276" w:lineRule="auto"/>
              <w:jc w:val="both"/>
              <w:rPr>
                <w:rFonts w:ascii="Times New Roman" w:hAnsi="Times New Roman" w:cs="Times New Roman"/>
                <w:sz w:val="24"/>
                <w:szCs w:val="24"/>
              </w:rPr>
            </w:pPr>
            <w:r>
              <w:rPr>
                <w:rFonts w:ascii="Times New Roman" w:hAnsi="Times New Roman" w:cs="Times New Roman"/>
                <w:sz w:val="24"/>
                <w:szCs w:val="24"/>
              </w:rPr>
              <w:t>6. Bifid, fused, or markedly splayed ribs.</w:t>
            </w:r>
          </w:p>
          <w:p w:rsidR="005D3F2D" w:rsidRDefault="009A09B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7. GG syndrome in a </w:t>
            </w:r>
            <w:proofErr w:type="gramStart"/>
            <w:r>
              <w:rPr>
                <w:rFonts w:ascii="Times New Roman" w:hAnsi="Times New Roman" w:cs="Times New Roman"/>
                <w:sz w:val="24"/>
                <w:szCs w:val="24"/>
                <w:highlight w:val="yellow"/>
              </w:rPr>
              <w:t>first</w:t>
            </w:r>
            <w:r>
              <w:rPr>
                <w:rFonts w:ascii="Times New Roman" w:hAnsi="Times New Roman" w:cs="Times New Roman"/>
                <w:sz w:val="24"/>
                <w:szCs w:val="24"/>
              </w:rPr>
              <w:t xml:space="preserve"> degree</w:t>
            </w:r>
            <w:proofErr w:type="gramEnd"/>
            <w:r>
              <w:rPr>
                <w:rFonts w:ascii="Times New Roman" w:hAnsi="Times New Roman" w:cs="Times New Roman"/>
                <w:sz w:val="24"/>
                <w:szCs w:val="24"/>
              </w:rPr>
              <w:t xml:space="preserve"> family</w:t>
            </w:r>
          </w:p>
        </w:tc>
        <w:tc>
          <w:tcPr>
            <w:tcW w:w="4788" w:type="dxa"/>
          </w:tcPr>
          <w:p w:rsidR="005D3F2D" w:rsidRDefault="009A09B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Increased head circumference </w:t>
            </w:r>
          </w:p>
          <w:p w:rsidR="005D3F2D" w:rsidRDefault="009A09B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 Ocular anomalies (i.e. coloboma), hypertelorism. </w:t>
            </w:r>
          </w:p>
          <w:p w:rsidR="005D3F2D" w:rsidRDefault="009A09B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Multi organ </w:t>
            </w:r>
            <w:r>
              <w:rPr>
                <w:rFonts w:ascii="Times New Roman" w:hAnsi="Times New Roman" w:cs="Times New Roman"/>
                <w:sz w:val="24"/>
                <w:szCs w:val="24"/>
                <w:highlight w:val="yellow"/>
              </w:rPr>
              <w:t xml:space="preserve">fibromas </w:t>
            </w:r>
            <w:r>
              <w:rPr>
                <w:rFonts w:ascii="Times New Roman" w:hAnsi="Times New Roman" w:cs="Times New Roman"/>
                <w:sz w:val="24"/>
                <w:szCs w:val="24"/>
              </w:rPr>
              <w:t xml:space="preserve">(i.e. cardiac or ovarian) </w:t>
            </w:r>
          </w:p>
          <w:p w:rsidR="005D3F2D" w:rsidRDefault="009A09B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4. Rib abnormalities (fused, </w:t>
            </w:r>
            <w:proofErr w:type="spellStart"/>
            <w:r>
              <w:rPr>
                <w:rFonts w:ascii="Times New Roman" w:hAnsi="Times New Roman" w:cs="Times New Roman"/>
                <w:sz w:val="24"/>
                <w:szCs w:val="24"/>
                <w:highlight w:val="yellow"/>
              </w:rPr>
              <w:t>Biifd</w:t>
            </w:r>
            <w:proofErr w:type="spellEnd"/>
            <w:r>
              <w:rPr>
                <w:rFonts w:ascii="Times New Roman" w:hAnsi="Times New Roman" w:cs="Times New Roman"/>
                <w:sz w:val="24"/>
                <w:szCs w:val="24"/>
              </w:rPr>
              <w:t>, or splayed)</w:t>
            </w:r>
          </w:p>
          <w:p w:rsidR="005D3F2D" w:rsidRDefault="009A09B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5. Other skeletal abnormalities (i.e. polydactyly or vertebral fusion)</w:t>
            </w:r>
          </w:p>
          <w:p w:rsidR="005D3F2D" w:rsidRDefault="009A09B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6. Craniofacial malformations i.e. Cleft palate or lip </w:t>
            </w:r>
          </w:p>
          <w:p w:rsidR="005D3F2D" w:rsidRDefault="009A09B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7. </w:t>
            </w:r>
            <w:proofErr w:type="spellStart"/>
            <w:r>
              <w:rPr>
                <w:rFonts w:ascii="Times New Roman" w:hAnsi="Times New Roman" w:cs="Times New Roman"/>
                <w:sz w:val="24"/>
                <w:szCs w:val="24"/>
              </w:rPr>
              <w:t>Lymphomesenteric</w:t>
            </w:r>
            <w:proofErr w:type="spellEnd"/>
            <w:r>
              <w:rPr>
                <w:rFonts w:ascii="Times New Roman" w:hAnsi="Times New Roman" w:cs="Times New Roman"/>
                <w:sz w:val="24"/>
                <w:szCs w:val="24"/>
              </w:rPr>
              <w:t xml:space="preserve"> cysts</w:t>
            </w:r>
          </w:p>
        </w:tc>
      </w:tr>
    </w:tbl>
    <w:p w:rsidR="005D3F2D" w:rsidRDefault="009A09B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Requirements for diagnosing </w:t>
      </w:r>
      <w:proofErr w:type="spellStart"/>
      <w:r>
        <w:rPr>
          <w:rFonts w:ascii="Times New Roman" w:eastAsia="Times New Roman" w:hAnsi="Times New Roman" w:cs="Times New Roman"/>
          <w:sz w:val="24"/>
          <w:szCs w:val="24"/>
        </w:rPr>
        <w:t>Gorlin</w:t>
      </w:r>
      <w:proofErr w:type="spellEnd"/>
      <w:r>
        <w:rPr>
          <w:rFonts w:ascii="Times New Roman" w:eastAsia="Times New Roman" w:hAnsi="Times New Roman" w:cs="Times New Roman"/>
          <w:sz w:val="24"/>
          <w:szCs w:val="24"/>
        </w:rPr>
        <w:t>–Goltz syndrome include:</w:t>
      </w:r>
    </w:p>
    <w:p w:rsidR="005D3F2D" w:rsidRDefault="009A09BA">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Presence of at least one minor and two major diagnostic criteria.</w:t>
      </w:r>
    </w:p>
    <w:p w:rsidR="005D3F2D" w:rsidRDefault="009A09BA">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Presence of at least three minor and one major diagnostic </w:t>
      </w:r>
      <w:proofErr w:type="gramStart"/>
      <w:r>
        <w:rPr>
          <w:rFonts w:ascii="Times New Roman" w:eastAsia="Times New Roman" w:hAnsi="Times New Roman" w:cs="Times New Roman"/>
          <w:sz w:val="24"/>
          <w:szCs w:val="24"/>
        </w:rPr>
        <w:t>criteria</w:t>
      </w:r>
      <w:proofErr w:type="gramEnd"/>
      <w:r>
        <w:rPr>
          <w:rFonts w:ascii="Times New Roman" w:eastAsia="Times New Roman" w:hAnsi="Times New Roman" w:cs="Times New Roman"/>
          <w:sz w:val="24"/>
          <w:szCs w:val="24"/>
        </w:rPr>
        <w:t>.</w:t>
      </w:r>
    </w:p>
    <w:p w:rsidR="005D3F2D" w:rsidRDefault="009A09BA">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positive genetic test.</w:t>
      </w:r>
    </w:p>
    <w:p w:rsidR="005D3F2D" w:rsidRDefault="009A09B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In our case </w:t>
      </w:r>
      <w:proofErr w:type="gramStart"/>
      <w:r>
        <w:rPr>
          <w:rFonts w:ascii="Times New Roman" w:eastAsia="Times New Roman" w:hAnsi="Times New Roman" w:cs="Times New Roman"/>
          <w:sz w:val="24"/>
          <w:szCs w:val="24"/>
          <w:highlight w:val="yellow"/>
        </w:rPr>
        <w:t>1 ,</w:t>
      </w:r>
      <w:proofErr w:type="gramEnd"/>
      <w:r>
        <w:rPr>
          <w:rFonts w:ascii="Times New Roman" w:eastAsia="Times New Roman" w:hAnsi="Times New Roman" w:cs="Times New Roman"/>
          <w:sz w:val="24"/>
          <w:szCs w:val="24"/>
          <w:highlight w:val="yellow"/>
        </w:rPr>
        <w:t xml:space="preserve"> patient had multiple Odontogenic </w:t>
      </w:r>
      <w:proofErr w:type="spellStart"/>
      <w:r>
        <w:rPr>
          <w:rFonts w:ascii="Times New Roman" w:eastAsia="Times New Roman" w:hAnsi="Times New Roman" w:cs="Times New Roman"/>
          <w:sz w:val="24"/>
          <w:szCs w:val="24"/>
          <w:highlight w:val="yellow"/>
        </w:rPr>
        <w:t>Keratocysts</w:t>
      </w:r>
      <w:proofErr w:type="spellEnd"/>
      <w:r>
        <w:rPr>
          <w:rFonts w:ascii="Times New Roman" w:eastAsia="Times New Roman" w:hAnsi="Times New Roman" w:cs="Times New Roman"/>
          <w:sz w:val="24"/>
          <w:szCs w:val="24"/>
          <w:highlight w:val="yellow"/>
        </w:rPr>
        <w:t xml:space="preserve">  , palmar pit and calcification of falx cerebri. These </w:t>
      </w:r>
      <w:proofErr w:type="gramStart"/>
      <w:r>
        <w:rPr>
          <w:rFonts w:ascii="Times New Roman" w:eastAsia="Times New Roman" w:hAnsi="Times New Roman" w:cs="Times New Roman"/>
          <w:sz w:val="24"/>
          <w:szCs w:val="24"/>
          <w:highlight w:val="yellow"/>
        </w:rPr>
        <w:t>are  3</w:t>
      </w:r>
      <w:proofErr w:type="gramEnd"/>
      <w:r>
        <w:rPr>
          <w:rFonts w:ascii="Times New Roman" w:eastAsia="Times New Roman" w:hAnsi="Times New Roman" w:cs="Times New Roman"/>
          <w:sz w:val="24"/>
          <w:szCs w:val="24"/>
          <w:highlight w:val="yellow"/>
        </w:rPr>
        <w:t xml:space="preserve"> major criteria. Along with that patient had slight hypertelorism which is minor criteria. </w:t>
      </w:r>
      <w:proofErr w:type="gramStart"/>
      <w:r>
        <w:rPr>
          <w:rFonts w:ascii="Times New Roman" w:eastAsia="Times New Roman" w:hAnsi="Times New Roman" w:cs="Times New Roman"/>
          <w:sz w:val="24"/>
          <w:szCs w:val="24"/>
          <w:highlight w:val="yellow"/>
        </w:rPr>
        <w:t>Thus</w:t>
      </w:r>
      <w:proofErr w:type="gramEnd"/>
      <w:r>
        <w:rPr>
          <w:rFonts w:ascii="Times New Roman" w:eastAsia="Times New Roman" w:hAnsi="Times New Roman" w:cs="Times New Roman"/>
          <w:sz w:val="24"/>
          <w:szCs w:val="24"/>
          <w:highlight w:val="yellow"/>
        </w:rPr>
        <w:t xml:space="preserve"> Based on these criteria, we gave the diagnosis of Odontogenic </w:t>
      </w:r>
      <w:proofErr w:type="spellStart"/>
      <w:r>
        <w:rPr>
          <w:rFonts w:ascii="Times New Roman" w:eastAsia="Times New Roman" w:hAnsi="Times New Roman" w:cs="Times New Roman"/>
          <w:sz w:val="24"/>
          <w:szCs w:val="24"/>
          <w:highlight w:val="yellow"/>
        </w:rPr>
        <w:t>keratocyst</w:t>
      </w:r>
      <w:proofErr w:type="spellEnd"/>
      <w:r>
        <w:rPr>
          <w:rFonts w:ascii="Times New Roman" w:eastAsia="Times New Roman" w:hAnsi="Times New Roman" w:cs="Times New Roman"/>
          <w:sz w:val="24"/>
          <w:szCs w:val="24"/>
          <w:highlight w:val="yellow"/>
        </w:rPr>
        <w:t xml:space="preserve"> with </w:t>
      </w:r>
      <w:proofErr w:type="spellStart"/>
      <w:r>
        <w:rPr>
          <w:rFonts w:ascii="Times New Roman" w:eastAsia="Times New Roman" w:hAnsi="Times New Roman" w:cs="Times New Roman"/>
          <w:sz w:val="24"/>
          <w:szCs w:val="24"/>
          <w:highlight w:val="yellow"/>
        </w:rPr>
        <w:t>Gorlin</w:t>
      </w:r>
      <w:proofErr w:type="spellEnd"/>
      <w:r>
        <w:rPr>
          <w:rFonts w:ascii="Times New Roman" w:eastAsia="Times New Roman" w:hAnsi="Times New Roman" w:cs="Times New Roman"/>
          <w:sz w:val="24"/>
          <w:szCs w:val="24"/>
          <w:highlight w:val="yellow"/>
        </w:rPr>
        <w:t>–Goltz syndrome for case 1.</w:t>
      </w:r>
      <w:r>
        <w:rPr>
          <w:rFonts w:ascii="Times New Roman" w:eastAsia="Times New Roman" w:hAnsi="Times New Roman" w:cs="Times New Roman"/>
          <w:sz w:val="24"/>
          <w:szCs w:val="24"/>
        </w:rPr>
        <w:t xml:space="preserve"> </w:t>
      </w:r>
    </w:p>
    <w:p w:rsidR="005D3F2D" w:rsidRDefault="009A09B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Radiologically, OKCs typically appear as a well-defined, corticated cystic cavity. Characteristic radiographic features of OKCs include corticated, often scalloped borders</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 Although the cyst grows </w:t>
      </w:r>
      <w:proofErr w:type="spellStart"/>
      <w:r>
        <w:rPr>
          <w:rFonts w:ascii="Times New Roman" w:eastAsia="Times New Roman" w:hAnsi="Times New Roman" w:cs="Times New Roman"/>
          <w:sz w:val="24"/>
          <w:szCs w:val="24"/>
        </w:rPr>
        <w:t>anteroposteriorly</w:t>
      </w:r>
      <w:proofErr w:type="spellEnd"/>
      <w:r>
        <w:rPr>
          <w:rFonts w:ascii="Times New Roman" w:eastAsia="Times New Roman" w:hAnsi="Times New Roman" w:cs="Times New Roman"/>
          <w:sz w:val="24"/>
          <w:szCs w:val="24"/>
        </w:rPr>
        <w:t xml:space="preserve">, it may cause cortical plate expansion toward the lingual side. Displacement of developing teeth, root resorption, or extrusion of teeth may also be observed. In </w:t>
      </w:r>
      <w:r>
        <w:rPr>
          <w:rFonts w:ascii="Times New Roman" w:eastAsia="Times New Roman" w:hAnsi="Times New Roman" w:cs="Times New Roman"/>
          <w:sz w:val="24"/>
          <w:szCs w:val="24"/>
        </w:rPr>
        <w:lastRenderedPageBreak/>
        <w:t>case of multiple or bilateral cysts possibility of basal cell nevus syndrome should be rule out. CT scans provide additional information regarding the lesions contents</w:t>
      </w:r>
      <w:proofErr w:type="gramStart"/>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 xml:space="preserve"> .</w:t>
      </w:r>
      <w:proofErr w:type="gramEnd"/>
    </w:p>
    <w:p w:rsidR="005D3F2D" w:rsidRDefault="009A09B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Around 30–40% of OKCs are associated with impacted teeth. In such cases, differential diagnosis should include dentigerous cysts (DC), adenomatoid odontogenic tumor (AOT), or </w:t>
      </w:r>
      <w:proofErr w:type="spellStart"/>
      <w:r>
        <w:rPr>
          <w:rFonts w:ascii="Times New Roman" w:eastAsia="Times New Roman" w:hAnsi="Times New Roman" w:cs="Times New Roman"/>
          <w:sz w:val="24"/>
          <w:szCs w:val="24"/>
        </w:rPr>
        <w:t>unicystic</w:t>
      </w:r>
      <w:proofErr w:type="spellEnd"/>
      <w:r>
        <w:rPr>
          <w:rFonts w:ascii="Times New Roman" w:eastAsia="Times New Roman" w:hAnsi="Times New Roman" w:cs="Times New Roman"/>
          <w:sz w:val="24"/>
          <w:szCs w:val="24"/>
        </w:rPr>
        <w:t xml:space="preserve"> ameloblastoma, as treatment modalities vary. In our study 3 out of the 5 cases were associated with impacted teeth, making DC a key differential diagnosis. One of these cases was initially misdiagnosed as a dentigerous cyst on incisional biopsy, but excisional biopsy, later confirmed diagnosis as OKC. Similar findings have been reported by Kaushal Nitin et al., </w:t>
      </w:r>
      <w:proofErr w:type="spellStart"/>
      <w:r>
        <w:rPr>
          <w:rFonts w:ascii="Times New Roman" w:eastAsia="Times New Roman" w:hAnsi="Times New Roman" w:cs="Times New Roman"/>
          <w:sz w:val="24"/>
          <w:szCs w:val="24"/>
        </w:rPr>
        <w:t>HemavathyS</w:t>
      </w:r>
      <w:proofErr w:type="spellEnd"/>
      <w:r>
        <w:rPr>
          <w:rFonts w:ascii="Times New Roman" w:eastAsia="Times New Roman" w:hAnsi="Times New Roman" w:cs="Times New Roman"/>
          <w:sz w:val="24"/>
          <w:szCs w:val="24"/>
        </w:rPr>
        <w:t xml:space="preserve"> et al</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 highlighting the importance of histopathological examination, particularly excisional biopsy.</w:t>
      </w:r>
    </w:p>
    <w:p w:rsidR="005D3F2D" w:rsidRDefault="009A09B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OKCs are located in the periapical region of a tooth or associated with nonvital teeth, they may mimic a radicular cyst. One case in our study involved a nonvital tooth, where the provisional diagnosis was a radicular cyst. The incisional biopsy result was inconclusive, but excisional biopsy confirmed the diagnosis of OKC. Similar cases have been reported by </w:t>
      </w:r>
      <w:proofErr w:type="spellStart"/>
      <w:r>
        <w:rPr>
          <w:rFonts w:ascii="Times New Roman" w:eastAsia="Times New Roman" w:hAnsi="Times New Roman" w:cs="Times New Roman"/>
          <w:sz w:val="24"/>
          <w:szCs w:val="24"/>
        </w:rPr>
        <w:t>EssaketS</w:t>
      </w:r>
      <w:proofErr w:type="spellEnd"/>
      <w:r>
        <w:rPr>
          <w:rFonts w:ascii="Times New Roman" w:eastAsia="Times New Roman" w:hAnsi="Times New Roman" w:cs="Times New Roman"/>
          <w:sz w:val="24"/>
          <w:szCs w:val="24"/>
        </w:rPr>
        <w:t xml:space="preserve"> et al</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 Sharma H et al.</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Avinash</w:t>
      </w:r>
      <w:proofErr w:type="spellEnd"/>
      <w:r>
        <w:rPr>
          <w:rFonts w:ascii="Times New Roman" w:eastAsia="Times New Roman" w:hAnsi="Times New Roman" w:cs="Times New Roman"/>
          <w:sz w:val="24"/>
          <w:szCs w:val="24"/>
        </w:rPr>
        <w:t xml:space="preserve"> et al</w:t>
      </w:r>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w:t>
      </w:r>
    </w:p>
    <w:p w:rsidR="005D3F2D" w:rsidRDefault="009A09BA">
      <w:pPr>
        <w:spacing w:before="100" w:beforeAutospacing="1" w:after="100" w:afterAutospacing="1" w:line="240" w:lineRule="auto"/>
        <w:jc w:val="both"/>
        <w:rPr>
          <w:rFonts w:ascii="Times New Roman" w:eastAsia="Times New Roman" w:hAnsi="Times New Roman" w:cs="Times New Roman"/>
          <w:sz w:val="24"/>
          <w:szCs w:val="24"/>
          <w:highlight w:val="yellow"/>
          <w:vertAlign w:val="superscript"/>
        </w:rPr>
      </w:pPr>
      <w:proofErr w:type="spellStart"/>
      <w:r>
        <w:rPr>
          <w:rFonts w:ascii="Times New Roman" w:eastAsia="Times New Roman" w:hAnsi="Times New Roman" w:cs="Times New Roman"/>
          <w:sz w:val="24"/>
          <w:szCs w:val="24"/>
          <w:highlight w:val="yellow"/>
        </w:rPr>
        <w:t>Histopathologically</w:t>
      </w:r>
      <w:proofErr w:type="spellEnd"/>
      <w:r>
        <w:rPr>
          <w:rFonts w:ascii="Times New Roman" w:eastAsia="Times New Roman" w:hAnsi="Times New Roman" w:cs="Times New Roman"/>
          <w:sz w:val="24"/>
          <w:szCs w:val="24"/>
          <w:highlight w:val="yellow"/>
        </w:rPr>
        <w:t>, OKCs are most often characterized by the following microscopic features:</w:t>
      </w:r>
      <w:r>
        <w:rPr>
          <w:rFonts w:ascii="Times New Roman" w:eastAsia="Times New Roman" w:hAnsi="Times New Roman" w:cs="Times New Roman"/>
          <w:sz w:val="24"/>
          <w:szCs w:val="24"/>
          <w:highlight w:val="yellow"/>
          <w:vertAlign w:val="superscript"/>
        </w:rPr>
        <w:t>24,27,28,29,30</w:t>
      </w:r>
    </w:p>
    <w:p w:rsidR="005D3F2D" w:rsidRDefault="009A09B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a thin, band-like lining of stratified squamous epithelium, a spinous cell layer of 6 to 8 cells in thickness</w:t>
      </w:r>
    </w:p>
    <w:p w:rsidR="005D3F2D" w:rsidRDefault="009A09B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 corrugated keratinized lining </w:t>
      </w:r>
    </w:p>
    <w:p w:rsidR="005D3F2D" w:rsidRDefault="009A09B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a thin connective tissue capsule</w:t>
      </w:r>
    </w:p>
    <w:p w:rsidR="005D3F2D" w:rsidRDefault="009A09B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a lumen containing varying amounts of desquamated keratin. </w:t>
      </w:r>
    </w:p>
    <w:p w:rsidR="005D3F2D" w:rsidRDefault="009A09B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5)A basal cell layer that is palisaded with hyperchromatic nuclei. </w:t>
      </w:r>
    </w:p>
    <w:p w:rsidR="005D3F2D" w:rsidRDefault="009A09BA">
      <w:pPr>
        <w:spacing w:before="100" w:beforeAutospacing="1" w:after="100" w:afterAutospacing="1"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Parakeratinized</w:t>
      </w:r>
      <w:proofErr w:type="spellEnd"/>
      <w:r>
        <w:rPr>
          <w:rFonts w:ascii="Times New Roman" w:eastAsia="Times New Roman" w:hAnsi="Times New Roman" w:cs="Times New Roman"/>
          <w:sz w:val="24"/>
          <w:szCs w:val="24"/>
        </w:rPr>
        <w:t xml:space="preserve"> epithelium predominates in the majority of OKCs (83% to 97%), and the </w:t>
      </w:r>
      <w:proofErr w:type="spellStart"/>
      <w:r>
        <w:rPr>
          <w:rFonts w:ascii="Times New Roman" w:eastAsia="Times New Roman" w:hAnsi="Times New Roman" w:cs="Times New Roman"/>
          <w:sz w:val="24"/>
          <w:szCs w:val="24"/>
        </w:rPr>
        <w:t>parakeratinized</w:t>
      </w:r>
      <w:proofErr w:type="spellEnd"/>
      <w:r>
        <w:rPr>
          <w:rFonts w:ascii="Times New Roman" w:eastAsia="Times New Roman" w:hAnsi="Times New Roman" w:cs="Times New Roman"/>
          <w:sz w:val="24"/>
          <w:szCs w:val="24"/>
        </w:rPr>
        <w:t xml:space="preserve"> variant typically represents more aggressively than the </w:t>
      </w:r>
      <w:proofErr w:type="spellStart"/>
      <w:r>
        <w:rPr>
          <w:rFonts w:ascii="Times New Roman" w:eastAsia="Times New Roman" w:hAnsi="Times New Roman" w:cs="Times New Roman"/>
          <w:sz w:val="24"/>
          <w:szCs w:val="24"/>
        </w:rPr>
        <w:t>orthokeratinized</w:t>
      </w:r>
      <w:proofErr w:type="spellEnd"/>
      <w:r>
        <w:rPr>
          <w:rFonts w:ascii="Times New Roman" w:eastAsia="Times New Roman" w:hAnsi="Times New Roman" w:cs="Times New Roman"/>
          <w:sz w:val="24"/>
          <w:szCs w:val="24"/>
        </w:rPr>
        <w:t xml:space="preserve"> variant</w:t>
      </w:r>
      <w:r>
        <w:rPr>
          <w:rFonts w:ascii="Times New Roman" w:eastAsia="Times New Roman" w:hAnsi="Times New Roman" w:cs="Times New Roman"/>
          <w:sz w:val="24"/>
          <w:szCs w:val="24"/>
          <w:vertAlign w:val="superscript"/>
        </w:rPr>
        <w:t>24</w:t>
      </w:r>
      <w:r>
        <w:rPr>
          <w:rFonts w:ascii="Times New Roman" w:eastAsia="Times New Roman" w:hAnsi="Times New Roman" w:cs="Times New Roman"/>
          <w:sz w:val="24"/>
          <w:szCs w:val="24"/>
        </w:rPr>
        <w:t xml:space="preserve">. The cystic lumen may contain - thick, caseous, cheesy, or straw-colored fluid. Electrophoretic analysis of aspirated cystic fluids reveals a lower soluble protein ratio compared to serum total </w:t>
      </w:r>
      <w:r>
        <w:rPr>
          <w:rFonts w:ascii="Times New Roman" w:eastAsia="Times New Roman" w:hAnsi="Times New Roman" w:cs="Times New Roman"/>
          <w:sz w:val="24"/>
          <w:szCs w:val="24"/>
        </w:rPr>
        <w:lastRenderedPageBreak/>
        <w:t>protein content being &lt;5 g/100 ml, with albumin levels ranging from 2 to 4 g/dl and globulin levels ranging from 0.5 to 2.5 g/dl</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rsidR="005D3F2D" w:rsidRDefault="009A09B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OKCs tends to grow </w:t>
      </w:r>
      <w:proofErr w:type="spellStart"/>
      <w:r>
        <w:rPr>
          <w:rFonts w:ascii="Times New Roman" w:eastAsia="Times New Roman" w:hAnsi="Times New Roman" w:cs="Times New Roman"/>
          <w:sz w:val="24"/>
          <w:szCs w:val="24"/>
        </w:rPr>
        <w:t>anteroposteriorly</w:t>
      </w:r>
      <w:proofErr w:type="spellEnd"/>
      <w:r>
        <w:rPr>
          <w:rFonts w:ascii="Times New Roman" w:eastAsia="Times New Roman" w:hAnsi="Times New Roman" w:cs="Times New Roman"/>
          <w:sz w:val="24"/>
          <w:szCs w:val="24"/>
        </w:rPr>
        <w:t xml:space="preserve"> following cancellous channels with minimal cortical expansion</w:t>
      </w: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 Several theories have been proposed to explain the expansion, including intraluminal hyperosmolality, active epithelial proliferation, collagenolytic activity within the cyst wall, and increased the synthesis of interleukins 1 and 6 by keratinocytes.</w:t>
      </w:r>
    </w:p>
    <w:p w:rsidR="005D3F2D" w:rsidRDefault="009A09B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Transformation of OKCs into squamous cell carcinoma and </w:t>
      </w:r>
      <w:proofErr w:type="spellStart"/>
      <w:r>
        <w:rPr>
          <w:rFonts w:ascii="Times New Roman" w:eastAsia="Times New Roman" w:hAnsi="Times New Roman" w:cs="Times New Roman"/>
          <w:sz w:val="24"/>
          <w:szCs w:val="24"/>
        </w:rPr>
        <w:t>ameloblastomas</w:t>
      </w:r>
      <w:proofErr w:type="spellEnd"/>
      <w:r>
        <w:rPr>
          <w:rFonts w:ascii="Times New Roman" w:eastAsia="Times New Roman" w:hAnsi="Times New Roman" w:cs="Times New Roman"/>
          <w:sz w:val="24"/>
          <w:szCs w:val="24"/>
        </w:rPr>
        <w:t xml:space="preserve"> has been reported in the literature. </w:t>
      </w:r>
      <w:proofErr w:type="spellStart"/>
      <w:r>
        <w:rPr>
          <w:rFonts w:ascii="Times New Roman" w:eastAsia="Times New Roman" w:hAnsi="Times New Roman" w:cs="Times New Roman"/>
          <w:sz w:val="24"/>
          <w:szCs w:val="24"/>
        </w:rPr>
        <w:t>Holmlund</w:t>
      </w:r>
      <w:proofErr w:type="spellEnd"/>
      <w:r>
        <w:rPr>
          <w:rFonts w:ascii="Times New Roman" w:eastAsia="Times New Roman" w:hAnsi="Times New Roman" w:cs="Times New Roman"/>
          <w:sz w:val="24"/>
          <w:szCs w:val="24"/>
        </w:rPr>
        <w:t xml:space="preserve"> et al. described cases </w:t>
      </w:r>
      <w:proofErr w:type="gramStart"/>
      <w:r>
        <w:rPr>
          <w:rFonts w:ascii="Times New Roman" w:eastAsia="Times New Roman" w:hAnsi="Times New Roman" w:cs="Times New Roman"/>
          <w:sz w:val="24"/>
          <w:szCs w:val="24"/>
        </w:rPr>
        <w:t xml:space="preserve">of  </w:t>
      </w:r>
      <w:proofErr w:type="spellStart"/>
      <w:r>
        <w:rPr>
          <w:rFonts w:ascii="Times New Roman" w:eastAsia="Times New Roman" w:hAnsi="Times New Roman" w:cs="Times New Roman"/>
          <w:sz w:val="24"/>
          <w:szCs w:val="24"/>
        </w:rPr>
        <w:t>ameloblastomatous</w:t>
      </w:r>
      <w:proofErr w:type="spellEnd"/>
      <w:proofErr w:type="gramEnd"/>
      <w:r>
        <w:rPr>
          <w:rFonts w:ascii="Times New Roman" w:eastAsia="Times New Roman" w:hAnsi="Times New Roman" w:cs="Times New Roman"/>
          <w:sz w:val="24"/>
          <w:szCs w:val="24"/>
        </w:rPr>
        <w:t xml:space="preserve"> transformation of OKC, though it is a rare occurrence. Numerous cases have reported OKCs mimicking other cystic lesions, such as radicular cysts (when associated with nonvital teeth) dentigerous cysts, AOT, or </w:t>
      </w:r>
      <w:proofErr w:type="spellStart"/>
      <w:r>
        <w:rPr>
          <w:rFonts w:ascii="Times New Roman" w:eastAsia="Times New Roman" w:hAnsi="Times New Roman" w:cs="Times New Roman"/>
          <w:sz w:val="24"/>
          <w:szCs w:val="24"/>
          <w:highlight w:val="yellow"/>
        </w:rPr>
        <w:t>unicystic</w:t>
      </w:r>
      <w:proofErr w:type="spellEnd"/>
      <w:r>
        <w:rPr>
          <w:rFonts w:ascii="Times New Roman" w:eastAsia="Times New Roman" w:hAnsi="Times New Roman" w:cs="Times New Roman"/>
          <w:sz w:val="24"/>
          <w:szCs w:val="24"/>
          <w:highlight w:val="yellow"/>
        </w:rPr>
        <w:t xml:space="preserve"> </w:t>
      </w:r>
      <w:proofErr w:type="spellStart"/>
      <w:r>
        <w:rPr>
          <w:rFonts w:ascii="Times New Roman" w:eastAsia="Times New Roman" w:hAnsi="Times New Roman" w:cs="Times New Roman"/>
          <w:sz w:val="24"/>
          <w:szCs w:val="24"/>
          <w:highlight w:val="yellow"/>
        </w:rPr>
        <w:t>Ameloblastomas</w:t>
      </w:r>
      <w:proofErr w:type="spellEnd"/>
      <w:r>
        <w:rPr>
          <w:rFonts w:ascii="Times New Roman" w:eastAsia="Times New Roman" w:hAnsi="Times New Roman" w:cs="Times New Roman"/>
          <w:sz w:val="24"/>
          <w:szCs w:val="24"/>
        </w:rPr>
        <w:t xml:space="preserve"> when associated with impacted </w:t>
      </w:r>
      <w:r>
        <w:rPr>
          <w:rFonts w:ascii="Times New Roman" w:eastAsia="Times New Roman" w:hAnsi="Times New Roman" w:cs="Times New Roman"/>
          <w:sz w:val="24"/>
          <w:szCs w:val="24"/>
          <w:highlight w:val="yellow"/>
        </w:rPr>
        <w:t>teeth. OKCs</w:t>
      </w:r>
      <w:r>
        <w:rPr>
          <w:rFonts w:ascii="Times New Roman" w:eastAsia="Times New Roman" w:hAnsi="Times New Roman" w:cs="Times New Roman"/>
          <w:sz w:val="24"/>
          <w:szCs w:val="24"/>
        </w:rPr>
        <w:t xml:space="preserve"> are among the most aggressive forms of odontogenic cysts due to their high recurrence rates, which result from the presence of epithelial remnants and satellite cysts in the osseous margins. Brannon proposed several reasons for recurrence, including surgical challenges leading to incomplete cyst removal, the thin and friable nature of the capsule, bony perforation, adherence to adjacent soft tissues, and activation of residual dental lamina epithelium in susceptible patients</w:t>
      </w:r>
      <w:r>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parakeratinized</w:t>
      </w:r>
      <w:proofErr w:type="spellEnd"/>
      <w:r>
        <w:rPr>
          <w:rFonts w:ascii="Times New Roman" w:eastAsia="Times New Roman" w:hAnsi="Times New Roman" w:cs="Times New Roman"/>
          <w:sz w:val="24"/>
          <w:szCs w:val="24"/>
        </w:rPr>
        <w:t xml:space="preserve"> variant has a higher recurrence rate than the </w:t>
      </w:r>
      <w:proofErr w:type="spellStart"/>
      <w:r>
        <w:rPr>
          <w:rFonts w:ascii="Times New Roman" w:eastAsia="Times New Roman" w:hAnsi="Times New Roman" w:cs="Times New Roman"/>
          <w:sz w:val="24"/>
          <w:szCs w:val="24"/>
        </w:rPr>
        <w:t>orthokeratinized</w:t>
      </w:r>
      <w:proofErr w:type="spellEnd"/>
      <w:r>
        <w:rPr>
          <w:rFonts w:ascii="Times New Roman" w:eastAsia="Times New Roman" w:hAnsi="Times New Roman" w:cs="Times New Roman"/>
          <w:sz w:val="24"/>
          <w:szCs w:val="24"/>
        </w:rPr>
        <w:t xml:space="preserve"> variant. The recurrence rate for OKCs ranges from 5% to 62.5%, with recurrence documented even after 5 years of </w:t>
      </w:r>
      <w:r>
        <w:rPr>
          <w:rFonts w:ascii="Times New Roman" w:eastAsia="Times New Roman" w:hAnsi="Times New Roman" w:cs="Times New Roman"/>
          <w:sz w:val="24"/>
          <w:szCs w:val="24"/>
          <w:highlight w:val="yellow"/>
        </w:rPr>
        <w:t>follow-up</w:t>
      </w:r>
      <w:r>
        <w:rPr>
          <w:rFonts w:ascii="Times New Roman" w:eastAsia="Times New Roman" w:hAnsi="Times New Roman" w:cs="Times New Roman"/>
          <w:sz w:val="24"/>
          <w:szCs w:val="24"/>
          <w:highlight w:val="yellow"/>
          <w:vertAlign w:val="superscript"/>
        </w:rPr>
        <w:t>25</w:t>
      </w:r>
      <w:r>
        <w:rPr>
          <w:rFonts w:ascii="Times New Roman" w:eastAsia="Times New Roman" w:hAnsi="Times New Roman" w:cs="Times New Roman"/>
          <w:sz w:val="24"/>
          <w:szCs w:val="24"/>
        </w:rPr>
        <w:t>.</w:t>
      </w:r>
    </w:p>
    <w:p w:rsidR="005D3F2D" w:rsidRDefault="009A09BA">
      <w:pPr>
        <w:pStyle w:val="NormalWeb"/>
        <w:shd w:val="clear" w:color="auto" w:fill="FFFFFF"/>
        <w:spacing w:before="400" w:beforeAutospacing="0" w:after="400" w:afterAutospacing="0" w:line="360" w:lineRule="auto"/>
        <w:jc w:val="both"/>
        <w:rPr>
          <w:b/>
          <w:u w:val="single"/>
        </w:rPr>
      </w:pPr>
      <w:r>
        <w:rPr>
          <w:b/>
          <w:u w:val="single"/>
        </w:rPr>
        <w:t xml:space="preserve">CONCLUSION – </w:t>
      </w:r>
    </w:p>
    <w:p w:rsidR="005D3F2D" w:rsidRDefault="009A09BA">
      <w:pPr>
        <w:pStyle w:val="NormalWeb"/>
        <w:shd w:val="clear" w:color="auto" w:fill="FFFFFF"/>
        <w:spacing w:before="400" w:beforeAutospacing="0" w:after="400" w:afterAutospacing="0" w:line="360" w:lineRule="auto"/>
        <w:jc w:val="both"/>
      </w:pPr>
      <w:r>
        <w:t xml:space="preserve">OKC is an aggressive type of cyst with high rate of recurrence. These lesions shows diverse clinical presentation and can mimic other </w:t>
      </w:r>
      <w:proofErr w:type="gramStart"/>
      <w:r>
        <w:rPr>
          <w:highlight w:val="yellow"/>
        </w:rPr>
        <w:t>cystic  and</w:t>
      </w:r>
      <w:proofErr w:type="gramEnd"/>
      <w:r>
        <w:t xml:space="preserve"> benign tumor lesions. When associated with an impacted </w:t>
      </w:r>
      <w:proofErr w:type="gramStart"/>
      <w:r>
        <w:rPr>
          <w:highlight w:val="yellow"/>
        </w:rPr>
        <w:t>tooth ,</w:t>
      </w:r>
      <w:proofErr w:type="gramEnd"/>
      <w:r>
        <w:t xml:space="preserve"> differentiation from other cyst like dentigerous cyst , OOC , AOT , </w:t>
      </w:r>
      <w:proofErr w:type="spellStart"/>
      <w:r>
        <w:t>Unicystic</w:t>
      </w:r>
      <w:proofErr w:type="spellEnd"/>
      <w:r>
        <w:t xml:space="preserve"> or </w:t>
      </w:r>
      <w:proofErr w:type="spellStart"/>
      <w:r>
        <w:t>Multicystic</w:t>
      </w:r>
      <w:proofErr w:type="spellEnd"/>
      <w:r>
        <w:t xml:space="preserve"> ameloblastoma is crucial , as the treatment modalities varies for each condition. When OKC are associated with </w:t>
      </w:r>
      <w:proofErr w:type="spellStart"/>
      <w:proofErr w:type="gramStart"/>
      <w:r>
        <w:t>non vital</w:t>
      </w:r>
      <w:proofErr w:type="spellEnd"/>
      <w:proofErr w:type="gramEnd"/>
      <w:r>
        <w:t xml:space="preserve"> teeth they mimic radicular cyst. Given the aggressive behavior and high recurrence rate of OKCs, accurate differentiation is essential. In cases of multiple OKC, through clinical and radiological evaluation is necessary to rule out </w:t>
      </w:r>
      <w:proofErr w:type="spellStart"/>
      <w:r>
        <w:t>Gorlin</w:t>
      </w:r>
      <w:proofErr w:type="spellEnd"/>
      <w:r>
        <w:t xml:space="preserve"> Goltz Syndrome. A comprehensive diagnostic approach, including thorough </w:t>
      </w:r>
      <w:proofErr w:type="gramStart"/>
      <w:r>
        <w:rPr>
          <w:highlight w:val="yellow"/>
        </w:rPr>
        <w:t>clinical ,</w:t>
      </w:r>
      <w:proofErr w:type="gramEnd"/>
      <w:r>
        <w:t xml:space="preserve"> radiological , </w:t>
      </w:r>
      <w:r>
        <w:lastRenderedPageBreak/>
        <w:t>cytological  and histopathological examination is essential for accurate diagnosis of  OKC. Excisional biopsy remains the gold standard for distinguishing OKCs from other similar lesions.</w:t>
      </w:r>
    </w:p>
    <w:p w:rsidR="00193033" w:rsidRPr="00193033" w:rsidRDefault="00193033" w:rsidP="00193033">
      <w:pPr>
        <w:pStyle w:val="NormalWeb"/>
        <w:shd w:val="clear" w:color="auto" w:fill="FFFFFF"/>
        <w:spacing w:before="400" w:after="400" w:line="360" w:lineRule="auto"/>
        <w:jc w:val="both"/>
        <w:rPr>
          <w:b/>
        </w:rPr>
      </w:pPr>
    </w:p>
    <w:p w:rsidR="00193033" w:rsidRPr="00193033" w:rsidRDefault="00193033" w:rsidP="00193033">
      <w:pPr>
        <w:pStyle w:val="NormalWeb"/>
        <w:shd w:val="clear" w:color="auto" w:fill="FFFFFF"/>
        <w:spacing w:before="400" w:after="400" w:line="360" w:lineRule="auto"/>
        <w:jc w:val="both"/>
        <w:rPr>
          <w:b/>
        </w:rPr>
      </w:pPr>
      <w:r w:rsidRPr="00193033">
        <w:rPr>
          <w:b/>
        </w:rPr>
        <w:t>Disclaimer (Artificial intelligence)</w:t>
      </w:r>
    </w:p>
    <w:p w:rsidR="00193033" w:rsidRPr="008203EF" w:rsidRDefault="00193033" w:rsidP="00193033">
      <w:pPr>
        <w:pStyle w:val="NormalWeb"/>
        <w:shd w:val="clear" w:color="auto" w:fill="FFFFFF"/>
        <w:spacing w:before="400" w:beforeAutospacing="0" w:after="400" w:afterAutospacing="0" w:line="360" w:lineRule="auto"/>
        <w:jc w:val="both"/>
      </w:pPr>
      <w:r w:rsidRPr="008203EF">
        <w:t>Author(s) hereby declare that NO generative AI technologies such as Large Language Models (</w:t>
      </w:r>
      <w:proofErr w:type="spellStart"/>
      <w:r w:rsidRPr="008203EF">
        <w:t>ChatGPT</w:t>
      </w:r>
      <w:proofErr w:type="spellEnd"/>
      <w:r w:rsidRPr="008203EF">
        <w:t>, COPILOT, etc.) and text-to-image genera</w:t>
      </w:r>
      <w:bookmarkStart w:id="1" w:name="_GoBack"/>
      <w:bookmarkEnd w:id="1"/>
      <w:r w:rsidRPr="008203EF">
        <w:t xml:space="preserve">tors have been used during the writing or editing of this manuscript. </w:t>
      </w:r>
    </w:p>
    <w:p w:rsidR="005D3F2D" w:rsidRDefault="009A09BA" w:rsidP="00193033">
      <w:pPr>
        <w:pStyle w:val="NormalWeb"/>
        <w:shd w:val="clear" w:color="auto" w:fill="FFFFFF"/>
        <w:spacing w:before="400" w:beforeAutospacing="0" w:after="400" w:afterAutospacing="0" w:line="360" w:lineRule="auto"/>
        <w:jc w:val="both"/>
        <w:rPr>
          <w:b/>
          <w:u w:val="single"/>
        </w:rPr>
      </w:pPr>
      <w:r>
        <w:rPr>
          <w:b/>
          <w:u w:val="single"/>
        </w:rPr>
        <w:t xml:space="preserve">REFRENCES - </w:t>
      </w:r>
    </w:p>
    <w:p w:rsidR="005D3F2D" w:rsidRDefault="009A09BA">
      <w:pPr>
        <w:pStyle w:val="ListParagraph"/>
        <w:numPr>
          <w:ilvl w:val="0"/>
          <w:numId w:val="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Phillipsen</w:t>
      </w:r>
      <w:proofErr w:type="spellEnd"/>
      <w:r>
        <w:rPr>
          <w:rFonts w:ascii="Times New Roman" w:hAnsi="Times New Roman" w:cs="Times New Roman"/>
          <w:sz w:val="24"/>
          <w:szCs w:val="24"/>
        </w:rPr>
        <w:t xml:space="preserve"> H (1956) On </w:t>
      </w:r>
      <w:proofErr w:type="spellStart"/>
      <w:r>
        <w:rPr>
          <w:rFonts w:ascii="Times New Roman" w:hAnsi="Times New Roman" w:cs="Times New Roman"/>
          <w:sz w:val="24"/>
          <w:szCs w:val="24"/>
        </w:rPr>
        <w:t>keratocysts</w:t>
      </w:r>
      <w:proofErr w:type="spellEnd"/>
      <w:r>
        <w:rPr>
          <w:rFonts w:ascii="Times New Roman" w:hAnsi="Times New Roman" w:cs="Times New Roman"/>
          <w:sz w:val="24"/>
          <w:szCs w:val="24"/>
        </w:rPr>
        <w:t xml:space="preserve"> in the jaws. </w:t>
      </w:r>
      <w:proofErr w:type="spellStart"/>
      <w:r>
        <w:rPr>
          <w:rFonts w:ascii="Times New Roman" w:hAnsi="Times New Roman" w:cs="Times New Roman"/>
          <w:sz w:val="24"/>
          <w:szCs w:val="24"/>
        </w:rPr>
        <w:t>Tandleagebladet</w:t>
      </w:r>
      <w:proofErr w:type="spellEnd"/>
      <w:r>
        <w:rPr>
          <w:rFonts w:ascii="Times New Roman" w:hAnsi="Times New Roman" w:cs="Times New Roman"/>
          <w:sz w:val="24"/>
          <w:szCs w:val="24"/>
        </w:rPr>
        <w:t xml:space="preserve"> 60:96</w:t>
      </w:r>
    </w:p>
    <w:p w:rsidR="005D3F2D" w:rsidRDefault="009A09BA">
      <w:pPr>
        <w:pStyle w:val="ListParagraph"/>
        <w:numPr>
          <w:ilvl w:val="0"/>
          <w:numId w:val="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Hamied</w:t>
      </w:r>
      <w:proofErr w:type="spellEnd"/>
      <w:r>
        <w:rPr>
          <w:rFonts w:ascii="Times New Roman" w:hAnsi="Times New Roman" w:cs="Times New Roman"/>
          <w:sz w:val="24"/>
          <w:szCs w:val="24"/>
        </w:rPr>
        <w:t xml:space="preserve"> M, Al-</w:t>
      </w:r>
      <w:proofErr w:type="spellStart"/>
      <w:r>
        <w:rPr>
          <w:rFonts w:ascii="Times New Roman" w:hAnsi="Times New Roman" w:cs="Times New Roman"/>
          <w:sz w:val="24"/>
          <w:szCs w:val="24"/>
        </w:rPr>
        <w:t>Shaikhani</w:t>
      </w:r>
      <w:proofErr w:type="spellEnd"/>
      <w:r>
        <w:rPr>
          <w:rFonts w:ascii="Times New Roman" w:hAnsi="Times New Roman" w:cs="Times New Roman"/>
          <w:sz w:val="24"/>
          <w:szCs w:val="24"/>
        </w:rPr>
        <w:t xml:space="preserve"> S, Ali Z. Odontogenic </w:t>
      </w:r>
      <w:proofErr w:type="spellStart"/>
      <w:r>
        <w:rPr>
          <w:rFonts w:ascii="Times New Roman" w:hAnsi="Times New Roman" w:cs="Times New Roman"/>
          <w:sz w:val="24"/>
          <w:szCs w:val="24"/>
        </w:rPr>
        <w:t>Keratocyst</w:t>
      </w:r>
      <w:proofErr w:type="spellEnd"/>
      <w:r>
        <w:rPr>
          <w:rFonts w:ascii="Times New Roman" w:hAnsi="Times New Roman" w:cs="Times New Roman"/>
          <w:sz w:val="24"/>
          <w:szCs w:val="24"/>
        </w:rPr>
        <w:t xml:space="preserve"> (A Literature Review. Al-Kindy College Medical Journal. 2021;17(2):52-61</w:t>
      </w:r>
    </w:p>
    <w:p w:rsidR="005D3F2D" w:rsidRDefault="009A09B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Blanchard SB. Odontogenic </w:t>
      </w:r>
      <w:proofErr w:type="spellStart"/>
      <w:r>
        <w:rPr>
          <w:rFonts w:ascii="Times New Roman" w:hAnsi="Times New Roman" w:cs="Times New Roman"/>
          <w:sz w:val="24"/>
          <w:szCs w:val="24"/>
          <w:shd w:val="clear" w:color="auto" w:fill="FFFFFF"/>
        </w:rPr>
        <w:t>keratocysts</w:t>
      </w:r>
      <w:proofErr w:type="spellEnd"/>
      <w:r>
        <w:rPr>
          <w:rFonts w:ascii="Times New Roman" w:hAnsi="Times New Roman" w:cs="Times New Roman"/>
          <w:sz w:val="24"/>
          <w:szCs w:val="24"/>
          <w:shd w:val="clear" w:color="auto" w:fill="FFFFFF"/>
        </w:rPr>
        <w:t>: review of the literature and report of a case. Journal of periodontology. 1997 Mar;68(3):306-11.</w:t>
      </w:r>
    </w:p>
    <w:p w:rsidR="005D3F2D" w:rsidRDefault="009A09BA">
      <w:pPr>
        <w:pStyle w:val="ListParagraph"/>
        <w:numPr>
          <w:ilvl w:val="0"/>
          <w:numId w:val="7"/>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Janjua OS, Tariq R, Khalid MU, Qureshi SM, Ali K. Presentation and management of syndromic and non-syndromic patients with multiple odontogenic </w:t>
      </w:r>
      <w:proofErr w:type="spellStart"/>
      <w:r>
        <w:rPr>
          <w:rFonts w:ascii="Times New Roman" w:hAnsi="Times New Roman" w:cs="Times New Roman"/>
          <w:sz w:val="24"/>
          <w:szCs w:val="24"/>
          <w:shd w:val="clear" w:color="auto" w:fill="FFFFFF"/>
        </w:rPr>
        <w:t>keratocysts</w:t>
      </w:r>
      <w:proofErr w:type="spellEnd"/>
      <w:r>
        <w:rPr>
          <w:rFonts w:ascii="Times New Roman" w:hAnsi="Times New Roman" w:cs="Times New Roman"/>
          <w:sz w:val="24"/>
          <w:szCs w:val="24"/>
          <w:shd w:val="clear" w:color="auto" w:fill="FFFFFF"/>
        </w:rPr>
        <w:t>. Oral and Maxillofacial Surgery Cases. 2022 Jun 1;8(2):100253.</w:t>
      </w:r>
    </w:p>
    <w:p w:rsidR="005D3F2D" w:rsidRDefault="009A09BA">
      <w:pPr>
        <w:pStyle w:val="ListParagraph"/>
        <w:numPr>
          <w:ilvl w:val="0"/>
          <w:numId w:val="7"/>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Parikh SJ, Patel H, Shah JS. An odontogenic </w:t>
      </w:r>
      <w:proofErr w:type="spellStart"/>
      <w:r>
        <w:rPr>
          <w:rFonts w:ascii="Times New Roman" w:hAnsi="Times New Roman" w:cs="Times New Roman"/>
          <w:sz w:val="24"/>
          <w:szCs w:val="24"/>
          <w:shd w:val="clear" w:color="auto" w:fill="FFFFFF"/>
        </w:rPr>
        <w:t>keratocyst</w:t>
      </w:r>
      <w:proofErr w:type="spellEnd"/>
      <w:r>
        <w:rPr>
          <w:rFonts w:ascii="Times New Roman" w:hAnsi="Times New Roman" w:cs="Times New Roman"/>
          <w:sz w:val="24"/>
          <w:szCs w:val="24"/>
          <w:shd w:val="clear" w:color="auto" w:fill="FFFFFF"/>
        </w:rPr>
        <w:t xml:space="preserve">: Correlating histopathological and </w:t>
      </w:r>
      <w:proofErr w:type="spellStart"/>
      <w:r>
        <w:rPr>
          <w:rFonts w:ascii="Times New Roman" w:hAnsi="Times New Roman" w:cs="Times New Roman"/>
          <w:sz w:val="24"/>
          <w:szCs w:val="24"/>
          <w:shd w:val="clear" w:color="auto" w:fill="FFFFFF"/>
        </w:rPr>
        <w:t>clinicoradiographic</w:t>
      </w:r>
      <w:proofErr w:type="spellEnd"/>
      <w:r>
        <w:rPr>
          <w:rFonts w:ascii="Times New Roman" w:hAnsi="Times New Roman" w:cs="Times New Roman"/>
          <w:sz w:val="24"/>
          <w:szCs w:val="24"/>
          <w:shd w:val="clear" w:color="auto" w:fill="FFFFFF"/>
        </w:rPr>
        <w:t xml:space="preserve"> features avoids a diagnostic dilemma. J Oral Med Oral Surg Oral </w:t>
      </w:r>
      <w:proofErr w:type="spellStart"/>
      <w:r>
        <w:rPr>
          <w:rFonts w:ascii="Times New Roman" w:hAnsi="Times New Roman" w:cs="Times New Roman"/>
          <w:sz w:val="24"/>
          <w:szCs w:val="24"/>
          <w:shd w:val="clear" w:color="auto" w:fill="FFFFFF"/>
        </w:rPr>
        <w:t>Pathol</w:t>
      </w:r>
      <w:proofErr w:type="spellEnd"/>
      <w:r>
        <w:rPr>
          <w:rFonts w:ascii="Times New Roman" w:hAnsi="Times New Roman" w:cs="Times New Roman"/>
          <w:sz w:val="24"/>
          <w:szCs w:val="24"/>
          <w:shd w:val="clear" w:color="auto" w:fill="FFFFFF"/>
        </w:rPr>
        <w:t xml:space="preserve"> Oral </w:t>
      </w:r>
      <w:proofErr w:type="spellStart"/>
      <w:r>
        <w:rPr>
          <w:rFonts w:ascii="Times New Roman" w:hAnsi="Times New Roman" w:cs="Times New Roman"/>
          <w:sz w:val="24"/>
          <w:szCs w:val="24"/>
          <w:shd w:val="clear" w:color="auto" w:fill="FFFFFF"/>
        </w:rPr>
        <w:t>Radiol</w:t>
      </w:r>
      <w:proofErr w:type="spellEnd"/>
      <w:r>
        <w:rPr>
          <w:rFonts w:ascii="Times New Roman" w:hAnsi="Times New Roman" w:cs="Times New Roman"/>
          <w:sz w:val="24"/>
          <w:szCs w:val="24"/>
          <w:shd w:val="clear" w:color="auto" w:fill="FFFFFF"/>
        </w:rPr>
        <w:t>. 2022:4.</w:t>
      </w:r>
    </w:p>
    <w:p w:rsidR="005D3F2D" w:rsidRDefault="009A09BA">
      <w:pPr>
        <w:pStyle w:val="ListParagraph"/>
        <w:numPr>
          <w:ilvl w:val="0"/>
          <w:numId w:val="7"/>
        </w:numPr>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Dhanrajanijani</w:t>
      </w:r>
      <w:proofErr w:type="spellEnd"/>
      <w:r>
        <w:rPr>
          <w:rFonts w:ascii="Times New Roman" w:hAnsi="Times New Roman" w:cs="Times New Roman"/>
          <w:sz w:val="24"/>
          <w:szCs w:val="24"/>
          <w:shd w:val="clear" w:color="auto" w:fill="FFFFFF"/>
        </w:rPr>
        <w:t xml:space="preserve"> P. Odontogenic </w:t>
      </w:r>
      <w:proofErr w:type="spellStart"/>
      <w:r>
        <w:rPr>
          <w:rFonts w:ascii="Times New Roman" w:hAnsi="Times New Roman" w:cs="Times New Roman"/>
          <w:sz w:val="24"/>
          <w:szCs w:val="24"/>
          <w:shd w:val="clear" w:color="auto" w:fill="FFFFFF"/>
        </w:rPr>
        <w:t>Keratocyst</w:t>
      </w:r>
      <w:proofErr w:type="spellEnd"/>
      <w:r>
        <w:rPr>
          <w:rFonts w:ascii="Times New Roman" w:hAnsi="Times New Roman" w:cs="Times New Roman"/>
          <w:sz w:val="24"/>
          <w:szCs w:val="24"/>
          <w:shd w:val="clear" w:color="auto" w:fill="FFFFFF"/>
        </w:rPr>
        <w:t>: Theory of Its Origin. Malaysian Dental Journal. 2024 Jul 1;47(2):58-61.</w:t>
      </w:r>
    </w:p>
    <w:p w:rsidR="005D3F2D" w:rsidRDefault="009A09BA">
      <w:pPr>
        <w:pStyle w:val="ListParagraph"/>
        <w:numPr>
          <w:ilvl w:val="0"/>
          <w:numId w:val="7"/>
        </w:numPr>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rPr>
        <w:t>Passi</w:t>
      </w:r>
      <w:proofErr w:type="spellEnd"/>
      <w:r>
        <w:rPr>
          <w:rFonts w:ascii="Times New Roman" w:hAnsi="Times New Roman" w:cs="Times New Roman"/>
          <w:sz w:val="24"/>
          <w:szCs w:val="24"/>
        </w:rPr>
        <w:t xml:space="preserve"> D, Singhal D, Singh M, Mishra V, Panwar Y, </w:t>
      </w:r>
      <w:proofErr w:type="spellStart"/>
      <w:r>
        <w:rPr>
          <w:rFonts w:ascii="Times New Roman" w:hAnsi="Times New Roman" w:cs="Times New Roman"/>
          <w:sz w:val="24"/>
          <w:szCs w:val="24"/>
        </w:rPr>
        <w:t>Sahni</w:t>
      </w:r>
      <w:proofErr w:type="spellEnd"/>
      <w:r>
        <w:rPr>
          <w:rFonts w:ascii="Times New Roman" w:hAnsi="Times New Roman" w:cs="Times New Roman"/>
          <w:sz w:val="24"/>
          <w:szCs w:val="24"/>
        </w:rPr>
        <w:t xml:space="preserve"> A. Odontogenic </w:t>
      </w:r>
      <w:proofErr w:type="spellStart"/>
      <w:r>
        <w:rPr>
          <w:rFonts w:ascii="Times New Roman" w:hAnsi="Times New Roman" w:cs="Times New Roman"/>
          <w:sz w:val="24"/>
          <w:szCs w:val="24"/>
        </w:rPr>
        <w:t>keratocyst</w:t>
      </w:r>
      <w:proofErr w:type="spellEnd"/>
      <w:r>
        <w:rPr>
          <w:rFonts w:ascii="Times New Roman" w:hAnsi="Times New Roman" w:cs="Times New Roman"/>
          <w:sz w:val="24"/>
          <w:szCs w:val="24"/>
        </w:rPr>
        <w:t xml:space="preserve"> (OKC) or </w:t>
      </w:r>
      <w:proofErr w:type="spellStart"/>
      <w:r>
        <w:rPr>
          <w:rFonts w:ascii="Times New Roman" w:hAnsi="Times New Roman" w:cs="Times New Roman"/>
          <w:sz w:val="24"/>
          <w:szCs w:val="24"/>
        </w:rPr>
        <w:t>keratocystic</w:t>
      </w:r>
      <w:proofErr w:type="spellEnd"/>
      <w:r>
        <w:rPr>
          <w:rFonts w:ascii="Times New Roman" w:hAnsi="Times New Roman" w:cs="Times New Roman"/>
          <w:sz w:val="24"/>
          <w:szCs w:val="24"/>
        </w:rPr>
        <w:t xml:space="preserve"> odontogenic tumor (KCOT). Journey of OKC from cyst to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to cyst again: comprehensive review with recent updates on WHO </w:t>
      </w:r>
      <w:proofErr w:type="spellStart"/>
      <w:r>
        <w:rPr>
          <w:rFonts w:ascii="Times New Roman" w:hAnsi="Times New Roman" w:cs="Times New Roman"/>
          <w:sz w:val="24"/>
          <w:szCs w:val="24"/>
        </w:rPr>
        <w:t>Classifcation</w:t>
      </w:r>
      <w:proofErr w:type="spellEnd"/>
      <w:r>
        <w:rPr>
          <w:rFonts w:ascii="Times New Roman" w:hAnsi="Times New Roman" w:cs="Times New Roman"/>
          <w:sz w:val="24"/>
          <w:szCs w:val="24"/>
        </w:rPr>
        <w:t xml:space="preserve"> (2017). Int J </w:t>
      </w:r>
      <w:proofErr w:type="spellStart"/>
      <w:r>
        <w:rPr>
          <w:rFonts w:ascii="Times New Roman" w:hAnsi="Times New Roman" w:cs="Times New Roman"/>
          <w:sz w:val="24"/>
          <w:szCs w:val="24"/>
        </w:rPr>
        <w:t>Curr</w:t>
      </w:r>
      <w:proofErr w:type="spellEnd"/>
      <w:r>
        <w:rPr>
          <w:rFonts w:ascii="Times New Roman" w:hAnsi="Times New Roman" w:cs="Times New Roman"/>
          <w:sz w:val="24"/>
          <w:szCs w:val="24"/>
        </w:rPr>
        <w:t xml:space="preserve"> Res. 2017;9(07):54080–6.</w:t>
      </w:r>
    </w:p>
    <w:p w:rsidR="005D3F2D" w:rsidRDefault="009A09BA">
      <w:pPr>
        <w:pStyle w:val="ListParagraph"/>
        <w:numPr>
          <w:ilvl w:val="0"/>
          <w:numId w:val="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Pindborg</w:t>
      </w:r>
      <w:proofErr w:type="spellEnd"/>
      <w:r>
        <w:rPr>
          <w:rFonts w:ascii="Times New Roman" w:hAnsi="Times New Roman" w:cs="Times New Roman"/>
          <w:sz w:val="24"/>
          <w:szCs w:val="24"/>
        </w:rPr>
        <w:t xml:space="preserve"> JJ, Hansen J. Studies on odontogenic cyst epithelium. II. Clinical and roentgenographic aspects of odontogenic </w:t>
      </w:r>
      <w:proofErr w:type="spellStart"/>
      <w:r>
        <w:rPr>
          <w:rFonts w:ascii="Times New Roman" w:hAnsi="Times New Roman" w:cs="Times New Roman"/>
          <w:sz w:val="24"/>
          <w:szCs w:val="24"/>
        </w:rPr>
        <w:t>keratocysts</w:t>
      </w:r>
      <w:proofErr w:type="spellEnd"/>
      <w:r>
        <w:rPr>
          <w:rFonts w:ascii="Times New Roman" w:hAnsi="Times New Roman" w:cs="Times New Roman"/>
          <w:sz w:val="24"/>
          <w:szCs w:val="24"/>
        </w:rPr>
        <w:t xml:space="preserve">. Acta </w:t>
      </w:r>
      <w:proofErr w:type="spellStart"/>
      <w:r>
        <w:rPr>
          <w:rFonts w:ascii="Times New Roman" w:hAnsi="Times New Roman" w:cs="Times New Roman"/>
          <w:sz w:val="24"/>
          <w:szCs w:val="24"/>
        </w:rPr>
        <w:t>Patkol</w:t>
      </w:r>
      <w:proofErr w:type="spellEnd"/>
      <w:r>
        <w:rPr>
          <w:rFonts w:ascii="Times New Roman" w:hAnsi="Times New Roman" w:cs="Times New Roman"/>
          <w:sz w:val="24"/>
          <w:szCs w:val="24"/>
        </w:rPr>
        <w:t xml:space="preserve"> Microbiol Scand</w:t>
      </w:r>
      <w:proofErr w:type="gramStart"/>
      <w:r>
        <w:rPr>
          <w:rFonts w:ascii="Times New Roman" w:hAnsi="Times New Roman" w:cs="Times New Roman"/>
          <w:sz w:val="24"/>
          <w:szCs w:val="24"/>
        </w:rPr>
        <w:t>1963;58:283</w:t>
      </w:r>
      <w:proofErr w:type="gramEnd"/>
      <w:r>
        <w:rPr>
          <w:rFonts w:ascii="Times New Roman" w:hAnsi="Times New Roman" w:cs="Times New Roman"/>
          <w:sz w:val="24"/>
          <w:szCs w:val="24"/>
        </w:rPr>
        <w:t>-294.</w:t>
      </w:r>
    </w:p>
    <w:p w:rsidR="005D3F2D" w:rsidRDefault="009A09BA">
      <w:pPr>
        <w:pStyle w:val="ListParagraph"/>
        <w:numPr>
          <w:ilvl w:val="0"/>
          <w:numId w:val="7"/>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Kavitha EG, Jayanthi P, </w:t>
      </w:r>
      <w:proofErr w:type="spellStart"/>
      <w:r>
        <w:rPr>
          <w:rFonts w:ascii="Times New Roman" w:hAnsi="Times New Roman" w:cs="Times New Roman"/>
          <w:sz w:val="24"/>
          <w:szCs w:val="24"/>
          <w:shd w:val="clear" w:color="auto" w:fill="FFFFFF"/>
        </w:rPr>
        <w:t>Rathy</w:t>
      </w:r>
      <w:proofErr w:type="spellEnd"/>
      <w:r>
        <w:rPr>
          <w:rFonts w:ascii="Times New Roman" w:hAnsi="Times New Roman" w:cs="Times New Roman"/>
          <w:sz w:val="24"/>
          <w:szCs w:val="24"/>
          <w:shd w:val="clear" w:color="auto" w:fill="FFFFFF"/>
        </w:rPr>
        <w:t xml:space="preserve"> R, Harish RK, Ameena M. Bilateral Odontogenic </w:t>
      </w:r>
      <w:proofErr w:type="spellStart"/>
      <w:r>
        <w:rPr>
          <w:rFonts w:ascii="Times New Roman" w:hAnsi="Times New Roman" w:cs="Times New Roman"/>
          <w:sz w:val="24"/>
          <w:szCs w:val="24"/>
          <w:shd w:val="clear" w:color="auto" w:fill="FFFFFF"/>
        </w:rPr>
        <w:t>Keratocyst</w:t>
      </w:r>
      <w:proofErr w:type="spellEnd"/>
      <w:r>
        <w:rPr>
          <w:rFonts w:ascii="Times New Roman" w:hAnsi="Times New Roman" w:cs="Times New Roman"/>
          <w:sz w:val="24"/>
          <w:szCs w:val="24"/>
          <w:shd w:val="clear" w:color="auto" w:fill="FFFFFF"/>
        </w:rPr>
        <w:t xml:space="preserve"> in a </w:t>
      </w:r>
      <w:proofErr w:type="spellStart"/>
      <w:r>
        <w:rPr>
          <w:rFonts w:ascii="Times New Roman" w:hAnsi="Times New Roman" w:cs="Times New Roman"/>
          <w:sz w:val="24"/>
          <w:szCs w:val="24"/>
          <w:shd w:val="clear" w:color="auto" w:fill="FFFFFF"/>
        </w:rPr>
        <w:t>Nonsyndromic</w:t>
      </w:r>
      <w:proofErr w:type="spellEnd"/>
      <w:r>
        <w:rPr>
          <w:rFonts w:ascii="Times New Roman" w:hAnsi="Times New Roman" w:cs="Times New Roman"/>
          <w:sz w:val="24"/>
          <w:szCs w:val="24"/>
          <w:shd w:val="clear" w:color="auto" w:fill="FFFFFF"/>
        </w:rPr>
        <w:t xml:space="preserve"> Patient: A Case Report and Review of Literature. Oral &amp; Maxillofacial Pathology Journal. 2019 Jan 1;10(1).</w:t>
      </w:r>
    </w:p>
    <w:p w:rsidR="005D3F2D" w:rsidRDefault="009A09B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Ram H, Mohammad S, Husain N, Gupta S, Kumar A. Bilateral odontogenic </w:t>
      </w:r>
      <w:proofErr w:type="spellStart"/>
      <w:r>
        <w:rPr>
          <w:rFonts w:ascii="Times New Roman" w:hAnsi="Times New Roman" w:cs="Times New Roman"/>
          <w:sz w:val="24"/>
          <w:szCs w:val="24"/>
          <w:shd w:val="clear" w:color="auto" w:fill="FFFFFF"/>
        </w:rPr>
        <w:t>keratocyst</w:t>
      </w:r>
      <w:proofErr w:type="spellEnd"/>
      <w:r>
        <w:rPr>
          <w:rFonts w:ascii="Times New Roman" w:hAnsi="Times New Roman" w:cs="Times New Roman"/>
          <w:sz w:val="24"/>
          <w:szCs w:val="24"/>
          <w:shd w:val="clear" w:color="auto" w:fill="FFFFFF"/>
        </w:rPr>
        <w:t xml:space="preserve"> of the mandible. Journal of maxillofacial and oral surgery. 2014 </w:t>
      </w:r>
      <w:proofErr w:type="gramStart"/>
      <w:r>
        <w:rPr>
          <w:rFonts w:ascii="Times New Roman" w:hAnsi="Times New Roman" w:cs="Times New Roman"/>
          <w:sz w:val="24"/>
          <w:szCs w:val="24"/>
          <w:shd w:val="clear" w:color="auto" w:fill="FFFFFF"/>
        </w:rPr>
        <w:t>Sep;13:341</w:t>
      </w:r>
      <w:proofErr w:type="gramEnd"/>
      <w:r>
        <w:rPr>
          <w:rFonts w:ascii="Times New Roman" w:hAnsi="Times New Roman" w:cs="Times New Roman"/>
          <w:sz w:val="24"/>
          <w:szCs w:val="24"/>
          <w:shd w:val="clear" w:color="auto" w:fill="FFFFFF"/>
        </w:rPr>
        <w:t xml:space="preserve">-5. </w:t>
      </w:r>
    </w:p>
    <w:p w:rsidR="005D3F2D" w:rsidRDefault="009A09B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Lakshmi C, </w:t>
      </w:r>
      <w:proofErr w:type="spellStart"/>
      <w:r>
        <w:rPr>
          <w:rFonts w:ascii="Times New Roman" w:hAnsi="Times New Roman" w:cs="Times New Roman"/>
          <w:sz w:val="24"/>
          <w:szCs w:val="24"/>
          <w:shd w:val="clear" w:color="auto" w:fill="FFFFFF"/>
        </w:rPr>
        <w:t>Ramapuram</w:t>
      </w:r>
      <w:proofErr w:type="spellEnd"/>
      <w:r>
        <w:rPr>
          <w:rFonts w:ascii="Times New Roman" w:hAnsi="Times New Roman" w:cs="Times New Roman"/>
          <w:sz w:val="24"/>
          <w:szCs w:val="24"/>
          <w:shd w:val="clear" w:color="auto" w:fill="FFFFFF"/>
        </w:rPr>
        <w:t xml:space="preserve"> C. Non-Syndromic Multiple Odontogenic </w:t>
      </w:r>
      <w:proofErr w:type="spellStart"/>
      <w:r>
        <w:rPr>
          <w:rFonts w:ascii="Times New Roman" w:hAnsi="Times New Roman" w:cs="Times New Roman"/>
          <w:sz w:val="24"/>
          <w:szCs w:val="24"/>
          <w:shd w:val="clear" w:color="auto" w:fill="FFFFFF"/>
        </w:rPr>
        <w:t>Keratocyst</w:t>
      </w:r>
      <w:proofErr w:type="spellEnd"/>
      <w:r>
        <w:rPr>
          <w:rFonts w:ascii="Times New Roman" w:hAnsi="Times New Roman" w:cs="Times New Roman"/>
          <w:sz w:val="24"/>
          <w:szCs w:val="24"/>
          <w:shd w:val="clear" w:color="auto" w:fill="FFFFFF"/>
        </w:rPr>
        <w:t xml:space="preserve">–A Case Report </w:t>
      </w:r>
      <w:proofErr w:type="gramStart"/>
      <w:r>
        <w:rPr>
          <w:rFonts w:ascii="Times New Roman" w:hAnsi="Times New Roman" w:cs="Times New Roman"/>
          <w:sz w:val="24"/>
          <w:szCs w:val="24"/>
          <w:shd w:val="clear" w:color="auto" w:fill="FFFFFF"/>
        </w:rPr>
        <w:t>And</w:t>
      </w:r>
      <w:proofErr w:type="gramEnd"/>
      <w:r>
        <w:rPr>
          <w:rFonts w:ascii="Times New Roman" w:hAnsi="Times New Roman" w:cs="Times New Roman"/>
          <w:sz w:val="24"/>
          <w:szCs w:val="24"/>
          <w:shd w:val="clear" w:color="auto" w:fill="FFFFFF"/>
        </w:rPr>
        <w:t xml:space="preserve"> Literature.</w:t>
      </w:r>
    </w:p>
    <w:p w:rsidR="005D3F2D" w:rsidRDefault="009A09BA">
      <w:pPr>
        <w:pStyle w:val="ListParagraph"/>
        <w:numPr>
          <w:ilvl w:val="0"/>
          <w:numId w:val="7"/>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Ahuja S, Ahuja US, Narang NP. Multiple odontogenic </w:t>
      </w:r>
      <w:proofErr w:type="spellStart"/>
      <w:r>
        <w:rPr>
          <w:rFonts w:ascii="Times New Roman" w:hAnsi="Times New Roman" w:cs="Times New Roman"/>
          <w:sz w:val="24"/>
          <w:szCs w:val="24"/>
          <w:shd w:val="clear" w:color="auto" w:fill="FFFFFF"/>
        </w:rPr>
        <w:t>keratocyst</w:t>
      </w:r>
      <w:proofErr w:type="spellEnd"/>
      <w:r>
        <w:rPr>
          <w:rFonts w:ascii="Times New Roman" w:hAnsi="Times New Roman" w:cs="Times New Roman"/>
          <w:sz w:val="24"/>
          <w:szCs w:val="24"/>
          <w:shd w:val="clear" w:color="auto" w:fill="FFFFFF"/>
        </w:rPr>
        <w:t xml:space="preserve">: A case report and review of literature. Journal of Dental </w:t>
      </w:r>
      <w:proofErr w:type="spellStart"/>
      <w:r>
        <w:rPr>
          <w:rFonts w:ascii="Times New Roman" w:hAnsi="Times New Roman" w:cs="Times New Roman"/>
          <w:sz w:val="24"/>
          <w:szCs w:val="24"/>
          <w:shd w:val="clear" w:color="auto" w:fill="FFFFFF"/>
        </w:rPr>
        <w:t>Specialities</w:t>
      </w:r>
      <w:proofErr w:type="spellEnd"/>
      <w:r>
        <w:rPr>
          <w:rFonts w:ascii="Times New Roman" w:hAnsi="Times New Roman" w:cs="Times New Roman"/>
          <w:sz w:val="24"/>
          <w:szCs w:val="24"/>
          <w:shd w:val="clear" w:color="auto" w:fill="FFFFFF"/>
        </w:rPr>
        <w:t>. 2020 Jan 1;8(1).</w:t>
      </w:r>
    </w:p>
    <w:p w:rsidR="005D3F2D" w:rsidRDefault="009A09BA">
      <w:pPr>
        <w:pStyle w:val="ListParagraph"/>
        <w:numPr>
          <w:ilvl w:val="0"/>
          <w:numId w:val="7"/>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Evans DG, </w:t>
      </w:r>
      <w:proofErr w:type="spellStart"/>
      <w:r>
        <w:rPr>
          <w:rFonts w:ascii="Times New Roman" w:hAnsi="Times New Roman" w:cs="Times New Roman"/>
          <w:sz w:val="24"/>
          <w:szCs w:val="24"/>
        </w:rPr>
        <w:t>Ladusans</w:t>
      </w:r>
      <w:proofErr w:type="spellEnd"/>
      <w:r>
        <w:rPr>
          <w:rFonts w:ascii="Times New Roman" w:hAnsi="Times New Roman" w:cs="Times New Roman"/>
          <w:sz w:val="24"/>
          <w:szCs w:val="24"/>
        </w:rPr>
        <w:t xml:space="preserve"> EJ, </w:t>
      </w:r>
      <w:proofErr w:type="spellStart"/>
      <w:r>
        <w:rPr>
          <w:rFonts w:ascii="Times New Roman" w:hAnsi="Times New Roman" w:cs="Times New Roman"/>
          <w:sz w:val="24"/>
          <w:szCs w:val="24"/>
        </w:rPr>
        <w:t>Rimmer</w:t>
      </w:r>
      <w:proofErr w:type="spellEnd"/>
      <w:r>
        <w:rPr>
          <w:rFonts w:ascii="Times New Roman" w:hAnsi="Times New Roman" w:cs="Times New Roman"/>
          <w:sz w:val="24"/>
          <w:szCs w:val="24"/>
        </w:rPr>
        <w:t xml:space="preserve"> S, Burnell LD, </w:t>
      </w:r>
      <w:proofErr w:type="spellStart"/>
      <w:r>
        <w:rPr>
          <w:rFonts w:ascii="Times New Roman" w:hAnsi="Times New Roman" w:cs="Times New Roman"/>
          <w:sz w:val="24"/>
          <w:szCs w:val="24"/>
        </w:rPr>
        <w:t>Thakker</w:t>
      </w:r>
      <w:proofErr w:type="spellEnd"/>
      <w:r>
        <w:rPr>
          <w:rFonts w:ascii="Times New Roman" w:hAnsi="Times New Roman" w:cs="Times New Roman"/>
          <w:sz w:val="24"/>
          <w:szCs w:val="24"/>
        </w:rPr>
        <w:t xml:space="preserve"> N, Farndon PA. Complications of the </w:t>
      </w:r>
      <w:proofErr w:type="spellStart"/>
      <w:r>
        <w:rPr>
          <w:rFonts w:ascii="Times New Roman" w:hAnsi="Times New Roman" w:cs="Times New Roman"/>
          <w:sz w:val="24"/>
          <w:szCs w:val="24"/>
        </w:rPr>
        <w:t>naevoid</w:t>
      </w:r>
      <w:proofErr w:type="spellEnd"/>
      <w:r>
        <w:rPr>
          <w:rFonts w:ascii="Times New Roman" w:hAnsi="Times New Roman" w:cs="Times New Roman"/>
          <w:sz w:val="24"/>
          <w:szCs w:val="24"/>
        </w:rPr>
        <w:t xml:space="preserve"> basal cell carcinoma syndrome: Results of a </w:t>
      </w:r>
      <w:proofErr w:type="gramStart"/>
      <w:r>
        <w:rPr>
          <w:rFonts w:ascii="Times New Roman" w:hAnsi="Times New Roman" w:cs="Times New Roman"/>
          <w:sz w:val="24"/>
          <w:szCs w:val="24"/>
        </w:rPr>
        <w:t>population based</w:t>
      </w:r>
      <w:proofErr w:type="gramEnd"/>
      <w:r>
        <w:rPr>
          <w:rFonts w:ascii="Times New Roman" w:hAnsi="Times New Roman" w:cs="Times New Roman"/>
          <w:sz w:val="24"/>
          <w:szCs w:val="24"/>
        </w:rPr>
        <w:t xml:space="preserve"> study. J Med Genet 1993,30:460-4. </w:t>
      </w:r>
    </w:p>
    <w:p w:rsidR="005D3F2D" w:rsidRDefault="009A09BA">
      <w:pPr>
        <w:pStyle w:val="ListParagraph"/>
        <w:numPr>
          <w:ilvl w:val="0"/>
          <w:numId w:val="7"/>
        </w:numPr>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rPr>
        <w:t>Kimonis</w:t>
      </w:r>
      <w:proofErr w:type="spellEnd"/>
      <w:r>
        <w:rPr>
          <w:rFonts w:ascii="Times New Roman" w:hAnsi="Times New Roman" w:cs="Times New Roman"/>
          <w:sz w:val="24"/>
          <w:szCs w:val="24"/>
        </w:rPr>
        <w:t xml:space="preserve"> VE, Mehta SG, </w:t>
      </w:r>
      <w:proofErr w:type="spellStart"/>
      <w:r>
        <w:rPr>
          <w:rFonts w:ascii="Times New Roman" w:hAnsi="Times New Roman" w:cs="Times New Roman"/>
          <w:sz w:val="24"/>
          <w:szCs w:val="24"/>
        </w:rPr>
        <w:t>Digiovanna</w:t>
      </w:r>
      <w:proofErr w:type="spellEnd"/>
      <w:r>
        <w:rPr>
          <w:rFonts w:ascii="Times New Roman" w:hAnsi="Times New Roman" w:cs="Times New Roman"/>
          <w:sz w:val="24"/>
          <w:szCs w:val="24"/>
        </w:rPr>
        <w:t xml:space="preserve"> JJ, Bale SJ, </w:t>
      </w:r>
      <w:proofErr w:type="spellStart"/>
      <w:r>
        <w:rPr>
          <w:rFonts w:ascii="Times New Roman" w:hAnsi="Times New Roman" w:cs="Times New Roman"/>
          <w:sz w:val="24"/>
          <w:szCs w:val="24"/>
        </w:rPr>
        <w:t>Pastakia</w:t>
      </w:r>
      <w:proofErr w:type="spellEnd"/>
      <w:r>
        <w:rPr>
          <w:rFonts w:ascii="Times New Roman" w:hAnsi="Times New Roman" w:cs="Times New Roman"/>
          <w:sz w:val="24"/>
          <w:szCs w:val="24"/>
        </w:rPr>
        <w:t xml:space="preserve"> B. Radiological features in 82 patients with nevoid basal cell carcinoma (NBCC or </w:t>
      </w:r>
      <w:proofErr w:type="spellStart"/>
      <w:r>
        <w:rPr>
          <w:rFonts w:ascii="Times New Roman" w:hAnsi="Times New Roman" w:cs="Times New Roman"/>
          <w:sz w:val="24"/>
          <w:szCs w:val="24"/>
        </w:rPr>
        <w:t>Gorlin</w:t>
      </w:r>
      <w:proofErr w:type="spellEnd"/>
      <w:r>
        <w:rPr>
          <w:rFonts w:ascii="Times New Roman" w:hAnsi="Times New Roman" w:cs="Times New Roman"/>
          <w:sz w:val="24"/>
          <w:szCs w:val="24"/>
        </w:rPr>
        <w:t xml:space="preserve">) syndrome. Genet Med </w:t>
      </w:r>
      <w:proofErr w:type="gramStart"/>
      <w:r>
        <w:rPr>
          <w:rFonts w:ascii="Times New Roman" w:hAnsi="Times New Roman" w:cs="Times New Roman"/>
          <w:sz w:val="24"/>
          <w:szCs w:val="24"/>
        </w:rPr>
        <w:t>2004;6:495</w:t>
      </w:r>
      <w:proofErr w:type="gramEnd"/>
      <w:r>
        <w:rPr>
          <w:rFonts w:ascii="Times New Roman" w:hAnsi="Times New Roman" w:cs="Times New Roman"/>
          <w:sz w:val="24"/>
          <w:szCs w:val="24"/>
        </w:rPr>
        <w:t>-502.</w:t>
      </w:r>
    </w:p>
    <w:p w:rsidR="005D3F2D" w:rsidRDefault="009A09BA">
      <w:pPr>
        <w:pStyle w:val="ListParagraph"/>
        <w:numPr>
          <w:ilvl w:val="0"/>
          <w:numId w:val="7"/>
        </w:numPr>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Astuti</w:t>
      </w:r>
      <w:proofErr w:type="spellEnd"/>
      <w:r>
        <w:rPr>
          <w:rFonts w:ascii="Times New Roman" w:hAnsi="Times New Roman" w:cs="Times New Roman"/>
          <w:sz w:val="24"/>
          <w:szCs w:val="24"/>
          <w:shd w:val="clear" w:color="auto" w:fill="FFFFFF"/>
        </w:rPr>
        <w:t xml:space="preserve"> ER, </w:t>
      </w:r>
      <w:proofErr w:type="spellStart"/>
      <w:r>
        <w:rPr>
          <w:rFonts w:ascii="Times New Roman" w:hAnsi="Times New Roman" w:cs="Times New Roman"/>
          <w:sz w:val="24"/>
          <w:szCs w:val="24"/>
          <w:shd w:val="clear" w:color="auto" w:fill="FFFFFF"/>
        </w:rPr>
        <w:t>Sumarta</w:t>
      </w:r>
      <w:proofErr w:type="spellEnd"/>
      <w:r>
        <w:rPr>
          <w:rFonts w:ascii="Times New Roman" w:hAnsi="Times New Roman" w:cs="Times New Roman"/>
          <w:sz w:val="24"/>
          <w:szCs w:val="24"/>
          <w:shd w:val="clear" w:color="auto" w:fill="FFFFFF"/>
        </w:rPr>
        <w:t xml:space="preserve"> NP, Putra RH, </w:t>
      </w:r>
      <w:proofErr w:type="spellStart"/>
      <w:r>
        <w:rPr>
          <w:rFonts w:ascii="Times New Roman" w:hAnsi="Times New Roman" w:cs="Times New Roman"/>
          <w:sz w:val="24"/>
          <w:szCs w:val="24"/>
          <w:shd w:val="clear" w:color="auto" w:fill="FFFFFF"/>
        </w:rPr>
        <w:t>Pramatika</w:t>
      </w:r>
      <w:proofErr w:type="spellEnd"/>
      <w:r>
        <w:rPr>
          <w:rFonts w:ascii="Times New Roman" w:hAnsi="Times New Roman" w:cs="Times New Roman"/>
          <w:sz w:val="24"/>
          <w:szCs w:val="24"/>
          <w:shd w:val="clear" w:color="auto" w:fill="FFFFFF"/>
        </w:rPr>
        <w:t xml:space="preserve"> B. Treatment evaluation of odontogenic </w:t>
      </w:r>
      <w:proofErr w:type="spellStart"/>
      <w:r>
        <w:rPr>
          <w:rFonts w:ascii="Times New Roman" w:hAnsi="Times New Roman" w:cs="Times New Roman"/>
          <w:sz w:val="24"/>
          <w:szCs w:val="24"/>
          <w:shd w:val="clear" w:color="auto" w:fill="FFFFFF"/>
        </w:rPr>
        <w:t>keratocyst</w:t>
      </w:r>
      <w:proofErr w:type="spellEnd"/>
      <w:r>
        <w:rPr>
          <w:rFonts w:ascii="Times New Roman" w:hAnsi="Times New Roman" w:cs="Times New Roman"/>
          <w:sz w:val="24"/>
          <w:szCs w:val="24"/>
          <w:shd w:val="clear" w:color="auto" w:fill="FFFFFF"/>
        </w:rPr>
        <w:t xml:space="preserve"> by using CBCT and fractal dimension analysis on panoramic radiograph. Journal of Indian Academy of Oral Medicine and Radiology. 2019 Oct 1;31(4):391-6.</w:t>
      </w:r>
    </w:p>
    <w:p w:rsidR="005D3F2D" w:rsidRDefault="009A09BA">
      <w:pPr>
        <w:pStyle w:val="ListParagraph"/>
        <w:numPr>
          <w:ilvl w:val="0"/>
          <w:numId w:val="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Hemavathy</w:t>
      </w:r>
      <w:proofErr w:type="spellEnd"/>
      <w:r>
        <w:rPr>
          <w:rFonts w:ascii="Times New Roman" w:hAnsi="Times New Roman" w:cs="Times New Roman"/>
          <w:sz w:val="24"/>
          <w:szCs w:val="24"/>
          <w:shd w:val="clear" w:color="auto" w:fill="FFFFFF"/>
        </w:rPr>
        <w:t xml:space="preserve"> S, Roy S. Follicular odontogenic </w:t>
      </w:r>
      <w:proofErr w:type="spellStart"/>
      <w:r>
        <w:rPr>
          <w:rFonts w:ascii="Times New Roman" w:hAnsi="Times New Roman" w:cs="Times New Roman"/>
          <w:sz w:val="24"/>
          <w:szCs w:val="24"/>
          <w:shd w:val="clear" w:color="auto" w:fill="FFFFFF"/>
        </w:rPr>
        <w:t>keratocyst</w:t>
      </w:r>
      <w:proofErr w:type="spellEnd"/>
      <w:r>
        <w:rPr>
          <w:rFonts w:ascii="Times New Roman" w:hAnsi="Times New Roman" w:cs="Times New Roman"/>
          <w:sz w:val="24"/>
          <w:szCs w:val="24"/>
          <w:shd w:val="clear" w:color="auto" w:fill="FFFFFF"/>
        </w:rPr>
        <w:t xml:space="preserve"> mimicking dentigerous cyst-report of two cases. Arch Oral Sci Res. 2011;1(2):100-3.</w:t>
      </w:r>
    </w:p>
    <w:p w:rsidR="005D3F2D" w:rsidRDefault="009A09BA">
      <w:pPr>
        <w:pStyle w:val="ListParagraph"/>
        <w:numPr>
          <w:ilvl w:val="0"/>
          <w:numId w:val="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Essaket</w:t>
      </w:r>
      <w:proofErr w:type="spellEnd"/>
      <w:r>
        <w:rPr>
          <w:rFonts w:ascii="Times New Roman" w:hAnsi="Times New Roman" w:cs="Times New Roman"/>
          <w:sz w:val="24"/>
          <w:szCs w:val="24"/>
          <w:shd w:val="clear" w:color="auto" w:fill="FFFFFF"/>
        </w:rPr>
        <w:t xml:space="preserve"> S, </w:t>
      </w:r>
      <w:proofErr w:type="spellStart"/>
      <w:r>
        <w:rPr>
          <w:rFonts w:ascii="Times New Roman" w:hAnsi="Times New Roman" w:cs="Times New Roman"/>
          <w:sz w:val="24"/>
          <w:szCs w:val="24"/>
          <w:shd w:val="clear" w:color="auto" w:fill="FFFFFF"/>
        </w:rPr>
        <w:t>Benjelloun</w:t>
      </w:r>
      <w:proofErr w:type="spellEnd"/>
      <w:r>
        <w:rPr>
          <w:rFonts w:ascii="Times New Roman" w:hAnsi="Times New Roman" w:cs="Times New Roman"/>
          <w:sz w:val="24"/>
          <w:szCs w:val="24"/>
          <w:shd w:val="clear" w:color="auto" w:fill="FFFFFF"/>
        </w:rPr>
        <w:t xml:space="preserve"> L, </w:t>
      </w:r>
      <w:proofErr w:type="spellStart"/>
      <w:r>
        <w:rPr>
          <w:rFonts w:ascii="Times New Roman" w:hAnsi="Times New Roman" w:cs="Times New Roman"/>
          <w:sz w:val="24"/>
          <w:szCs w:val="24"/>
          <w:shd w:val="clear" w:color="auto" w:fill="FFFFFF"/>
        </w:rPr>
        <w:t>Chbicheb</w:t>
      </w:r>
      <w:proofErr w:type="spellEnd"/>
      <w:r>
        <w:rPr>
          <w:rFonts w:ascii="Times New Roman" w:hAnsi="Times New Roman" w:cs="Times New Roman"/>
          <w:sz w:val="24"/>
          <w:szCs w:val="24"/>
          <w:shd w:val="clear" w:color="auto" w:fill="FFFFFF"/>
        </w:rPr>
        <w:t xml:space="preserve"> S. Odontogenic </w:t>
      </w:r>
      <w:proofErr w:type="spellStart"/>
      <w:r>
        <w:rPr>
          <w:rFonts w:ascii="Times New Roman" w:hAnsi="Times New Roman" w:cs="Times New Roman"/>
          <w:sz w:val="24"/>
          <w:szCs w:val="24"/>
          <w:shd w:val="clear" w:color="auto" w:fill="FFFFFF"/>
        </w:rPr>
        <w:t>keratocyst</w:t>
      </w:r>
      <w:proofErr w:type="spellEnd"/>
      <w:r>
        <w:rPr>
          <w:rFonts w:ascii="Times New Roman" w:hAnsi="Times New Roman" w:cs="Times New Roman"/>
          <w:sz w:val="24"/>
          <w:szCs w:val="24"/>
          <w:shd w:val="clear" w:color="auto" w:fill="FFFFFF"/>
        </w:rPr>
        <w:t xml:space="preserve"> mimicking a radicular cyst. Integrative Journal of Medical Sciences. 2021 Jan 15;8.</w:t>
      </w:r>
    </w:p>
    <w:p w:rsidR="005D3F2D" w:rsidRDefault="009A09B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Sharma H, </w:t>
      </w:r>
      <w:proofErr w:type="spellStart"/>
      <w:r>
        <w:rPr>
          <w:rFonts w:ascii="Times New Roman" w:hAnsi="Times New Roman" w:cs="Times New Roman"/>
          <w:sz w:val="24"/>
          <w:szCs w:val="24"/>
          <w:shd w:val="clear" w:color="auto" w:fill="FFFFFF"/>
        </w:rPr>
        <w:t>Phukan</w:t>
      </w:r>
      <w:proofErr w:type="spellEnd"/>
      <w:r>
        <w:rPr>
          <w:rFonts w:ascii="Times New Roman" w:hAnsi="Times New Roman" w:cs="Times New Roman"/>
          <w:sz w:val="24"/>
          <w:szCs w:val="24"/>
          <w:shd w:val="clear" w:color="auto" w:fill="FFFFFF"/>
        </w:rPr>
        <w:t xml:space="preserve"> P, Goel S, Khan MS, Singh A. Odontogenic </w:t>
      </w:r>
      <w:proofErr w:type="spellStart"/>
      <w:r>
        <w:rPr>
          <w:rFonts w:ascii="Times New Roman" w:hAnsi="Times New Roman" w:cs="Times New Roman"/>
          <w:sz w:val="24"/>
          <w:szCs w:val="24"/>
          <w:shd w:val="clear" w:color="auto" w:fill="FFFFFF"/>
        </w:rPr>
        <w:t>Keratocyst</w:t>
      </w:r>
      <w:proofErr w:type="spellEnd"/>
      <w:r>
        <w:rPr>
          <w:rFonts w:ascii="Times New Roman" w:hAnsi="Times New Roman" w:cs="Times New Roman"/>
          <w:sz w:val="24"/>
          <w:szCs w:val="24"/>
          <w:shd w:val="clear" w:color="auto" w:fill="FFFFFF"/>
        </w:rPr>
        <w:t xml:space="preserve"> of Mandible Mimicking Radicular Cyst: A Case Report.</w:t>
      </w:r>
    </w:p>
    <w:p w:rsidR="005D3F2D" w:rsidRDefault="009A09BA">
      <w:pPr>
        <w:pStyle w:val="ListParagraph"/>
        <w:numPr>
          <w:ilvl w:val="0"/>
          <w:numId w:val="7"/>
        </w:numPr>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Avinash</w:t>
      </w:r>
      <w:proofErr w:type="spellEnd"/>
      <w:r>
        <w:rPr>
          <w:rFonts w:ascii="Times New Roman" w:hAnsi="Times New Roman" w:cs="Times New Roman"/>
          <w:sz w:val="24"/>
          <w:szCs w:val="24"/>
          <w:shd w:val="clear" w:color="auto" w:fill="FFFFFF"/>
        </w:rPr>
        <w:t xml:space="preserve"> TM, Balaji BB, Malik AM. </w:t>
      </w:r>
      <w:proofErr w:type="spellStart"/>
      <w:r>
        <w:rPr>
          <w:rFonts w:ascii="Times New Roman" w:hAnsi="Times New Roman" w:cs="Times New Roman"/>
          <w:sz w:val="24"/>
          <w:szCs w:val="24"/>
          <w:shd w:val="clear" w:color="auto" w:fill="FFFFFF"/>
        </w:rPr>
        <w:t>Keratocystic</w:t>
      </w:r>
      <w:proofErr w:type="spellEnd"/>
      <w:r>
        <w:rPr>
          <w:rFonts w:ascii="Times New Roman" w:hAnsi="Times New Roman" w:cs="Times New Roman"/>
          <w:sz w:val="24"/>
          <w:szCs w:val="24"/>
          <w:shd w:val="clear" w:color="auto" w:fill="FFFFFF"/>
        </w:rPr>
        <w:t xml:space="preserve"> odontogenic tumor mimicking Radicular cyst: A Clinical dilemma. Indian Journal of Dental Advancements. 2010 Oct 1;2(4):387-91.</w:t>
      </w:r>
    </w:p>
    <w:p w:rsidR="005D3F2D" w:rsidRDefault="009A09BA">
      <w:pPr>
        <w:pStyle w:val="ListParagraph"/>
        <w:numPr>
          <w:ilvl w:val="0"/>
          <w:numId w:val="7"/>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Prakash R, </w:t>
      </w:r>
      <w:proofErr w:type="spellStart"/>
      <w:r>
        <w:rPr>
          <w:rFonts w:ascii="Times New Roman" w:hAnsi="Times New Roman" w:cs="Times New Roman"/>
          <w:sz w:val="24"/>
          <w:szCs w:val="24"/>
          <w:shd w:val="clear" w:color="auto" w:fill="FFFFFF"/>
        </w:rPr>
        <w:t>Shyamala</w:t>
      </w:r>
      <w:proofErr w:type="spellEnd"/>
      <w:r>
        <w:rPr>
          <w:rFonts w:ascii="Times New Roman" w:hAnsi="Times New Roman" w:cs="Times New Roman"/>
          <w:sz w:val="24"/>
          <w:szCs w:val="24"/>
          <w:shd w:val="clear" w:color="auto" w:fill="FFFFFF"/>
        </w:rPr>
        <w:t xml:space="preserve"> K, Girish HC, </w:t>
      </w:r>
      <w:proofErr w:type="spellStart"/>
      <w:r>
        <w:rPr>
          <w:rFonts w:ascii="Times New Roman" w:hAnsi="Times New Roman" w:cs="Times New Roman"/>
          <w:sz w:val="24"/>
          <w:szCs w:val="24"/>
          <w:shd w:val="clear" w:color="auto" w:fill="FFFFFF"/>
        </w:rPr>
        <w:t>Murgod</w:t>
      </w:r>
      <w:proofErr w:type="spellEnd"/>
      <w:r>
        <w:rPr>
          <w:rFonts w:ascii="Times New Roman" w:hAnsi="Times New Roman" w:cs="Times New Roman"/>
          <w:sz w:val="24"/>
          <w:szCs w:val="24"/>
          <w:shd w:val="clear" w:color="auto" w:fill="FFFFFF"/>
        </w:rPr>
        <w:t xml:space="preserve"> S, Singh S, Rani PV. Comparison of components of odontogenic cyst fluids: A review. Journal of Medicine, Radiology, Pathology and Surgery. 2016 Mar 1;2(2):15-7.</w:t>
      </w:r>
    </w:p>
    <w:p w:rsidR="005D3F2D" w:rsidRDefault="009A09B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Toller P. Origin and growth of cysts of the jaws. Ann R Coll Surg Engl</w:t>
      </w:r>
      <w:proofErr w:type="gramStart"/>
      <w:r>
        <w:rPr>
          <w:rFonts w:ascii="Times New Roman" w:hAnsi="Times New Roman" w:cs="Times New Roman"/>
          <w:sz w:val="24"/>
          <w:szCs w:val="24"/>
        </w:rPr>
        <w:t>1967;40:306</w:t>
      </w:r>
      <w:proofErr w:type="gramEnd"/>
      <w:r>
        <w:rPr>
          <w:rFonts w:ascii="Times New Roman" w:hAnsi="Times New Roman" w:cs="Times New Roman"/>
          <w:sz w:val="24"/>
          <w:szCs w:val="24"/>
        </w:rPr>
        <w:t>-336.</w:t>
      </w:r>
    </w:p>
    <w:p w:rsidR="005D3F2D" w:rsidRDefault="009A09B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Brannon RB. The odontogenic </w:t>
      </w:r>
      <w:proofErr w:type="spellStart"/>
      <w:r>
        <w:rPr>
          <w:rFonts w:ascii="Times New Roman" w:hAnsi="Times New Roman" w:cs="Times New Roman"/>
          <w:sz w:val="24"/>
          <w:szCs w:val="24"/>
        </w:rPr>
        <w:t>keratocyst</w:t>
      </w:r>
      <w:proofErr w:type="spellEnd"/>
      <w:r>
        <w:rPr>
          <w:rFonts w:ascii="Times New Roman" w:hAnsi="Times New Roman" w:cs="Times New Roman"/>
          <w:sz w:val="24"/>
          <w:szCs w:val="24"/>
        </w:rPr>
        <w:t>: A clinicopathologic study of 312 cases. Part I. Clinical features. Oral Surg Oral Med Oral Pathol</w:t>
      </w:r>
      <w:proofErr w:type="gramStart"/>
      <w:r>
        <w:rPr>
          <w:rFonts w:ascii="Times New Roman" w:hAnsi="Times New Roman" w:cs="Times New Roman"/>
          <w:sz w:val="24"/>
          <w:szCs w:val="24"/>
        </w:rPr>
        <w:t>1976;42:54</w:t>
      </w:r>
      <w:proofErr w:type="gramEnd"/>
      <w:r>
        <w:rPr>
          <w:rFonts w:ascii="Times New Roman" w:hAnsi="Times New Roman" w:cs="Times New Roman"/>
          <w:sz w:val="24"/>
          <w:szCs w:val="24"/>
        </w:rPr>
        <w:t>-72.</w:t>
      </w:r>
    </w:p>
    <w:p w:rsidR="005D3F2D" w:rsidRDefault="009A09BA">
      <w:pPr>
        <w:pStyle w:val="ListParagraph"/>
        <w:numPr>
          <w:ilvl w:val="0"/>
          <w:numId w:val="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enon</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Keratocystic</w:t>
      </w:r>
      <w:proofErr w:type="spellEnd"/>
      <w:r>
        <w:rPr>
          <w:rFonts w:ascii="Times New Roman" w:hAnsi="Times New Roman" w:cs="Times New Roman"/>
          <w:sz w:val="24"/>
          <w:szCs w:val="24"/>
        </w:rPr>
        <w:t xml:space="preserve"> odontogenic </w:t>
      </w:r>
      <w:proofErr w:type="spellStart"/>
      <w:r>
        <w:rPr>
          <w:rFonts w:ascii="Times New Roman" w:hAnsi="Times New Roman" w:cs="Times New Roman"/>
          <w:sz w:val="24"/>
          <w:szCs w:val="24"/>
        </w:rPr>
        <w:t>tumours</w:t>
      </w:r>
      <w:proofErr w:type="spellEnd"/>
      <w:r>
        <w:rPr>
          <w:rFonts w:ascii="Times New Roman" w:hAnsi="Times New Roman" w:cs="Times New Roman"/>
          <w:sz w:val="24"/>
          <w:szCs w:val="24"/>
        </w:rPr>
        <w:t xml:space="preserve">: Etiology, pathogenesis and treatment revisited. J </w:t>
      </w:r>
      <w:proofErr w:type="spellStart"/>
      <w:r>
        <w:rPr>
          <w:rFonts w:ascii="Times New Roman" w:hAnsi="Times New Roman" w:cs="Times New Roman"/>
          <w:sz w:val="24"/>
          <w:szCs w:val="24"/>
        </w:rPr>
        <w:t>Maxillofac</w:t>
      </w:r>
      <w:proofErr w:type="spellEnd"/>
      <w:r>
        <w:rPr>
          <w:rFonts w:ascii="Times New Roman" w:hAnsi="Times New Roman" w:cs="Times New Roman"/>
          <w:sz w:val="24"/>
          <w:szCs w:val="24"/>
        </w:rPr>
        <w:t xml:space="preserve"> Oral Surg. 2015;14(3):541</w:t>
      </w:r>
    </w:p>
    <w:p w:rsidR="005D3F2D" w:rsidRDefault="009A09B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Payne TP. An analysis of the clinical and histopathologic parameters of the odontogenic </w:t>
      </w:r>
      <w:proofErr w:type="spellStart"/>
      <w:r>
        <w:rPr>
          <w:rFonts w:ascii="Times New Roman" w:hAnsi="Times New Roman" w:cs="Times New Roman"/>
          <w:sz w:val="24"/>
          <w:szCs w:val="24"/>
        </w:rPr>
        <w:t>keratocyst</w:t>
      </w:r>
      <w:proofErr w:type="spellEnd"/>
      <w:r>
        <w:rPr>
          <w:rFonts w:ascii="Times New Roman" w:hAnsi="Times New Roman" w:cs="Times New Roman"/>
          <w:sz w:val="24"/>
          <w:szCs w:val="24"/>
        </w:rPr>
        <w:t>. Oral Surg Oral Med Oral Pathol</w:t>
      </w:r>
      <w:proofErr w:type="gramStart"/>
      <w:r>
        <w:rPr>
          <w:rFonts w:ascii="Times New Roman" w:hAnsi="Times New Roman" w:cs="Times New Roman"/>
          <w:sz w:val="24"/>
          <w:szCs w:val="24"/>
        </w:rPr>
        <w:t>1972;33:538</w:t>
      </w:r>
      <w:proofErr w:type="gramEnd"/>
      <w:r>
        <w:rPr>
          <w:rFonts w:ascii="Times New Roman" w:hAnsi="Times New Roman" w:cs="Times New Roman"/>
          <w:sz w:val="24"/>
          <w:szCs w:val="24"/>
        </w:rPr>
        <w:t xml:space="preserve">-546. </w:t>
      </w:r>
    </w:p>
    <w:p w:rsidR="005D3F2D" w:rsidRDefault="009A09BA">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Browne, RM. The odontogenic </w:t>
      </w:r>
      <w:proofErr w:type="spellStart"/>
      <w:r>
        <w:rPr>
          <w:rFonts w:ascii="Times New Roman" w:hAnsi="Times New Roman" w:cs="Times New Roman"/>
          <w:sz w:val="24"/>
          <w:szCs w:val="24"/>
        </w:rPr>
        <w:t>keratocyst</w:t>
      </w:r>
      <w:proofErr w:type="spellEnd"/>
      <w:r>
        <w:rPr>
          <w:rFonts w:ascii="Times New Roman" w:hAnsi="Times New Roman" w:cs="Times New Roman"/>
          <w:sz w:val="24"/>
          <w:szCs w:val="24"/>
        </w:rPr>
        <w:t xml:space="preserve">: clinical features. Br Dent J </w:t>
      </w:r>
      <w:proofErr w:type="gramStart"/>
      <w:r>
        <w:rPr>
          <w:rFonts w:ascii="Times New Roman" w:hAnsi="Times New Roman" w:cs="Times New Roman"/>
          <w:sz w:val="24"/>
          <w:szCs w:val="24"/>
        </w:rPr>
        <w:t>1970;128:225</w:t>
      </w:r>
      <w:proofErr w:type="gramEnd"/>
      <w:r>
        <w:rPr>
          <w:rFonts w:ascii="Times New Roman" w:hAnsi="Times New Roman" w:cs="Times New Roman"/>
          <w:sz w:val="24"/>
          <w:szCs w:val="24"/>
        </w:rPr>
        <w:t>-23</w:t>
      </w:r>
    </w:p>
    <w:p w:rsidR="005D3F2D" w:rsidRDefault="009A09BA">
      <w:pPr>
        <w:pStyle w:val="ListParagraph"/>
        <w:numPr>
          <w:ilvl w:val="0"/>
          <w:numId w:val="7"/>
        </w:numPr>
        <w:rPr>
          <w:rFonts w:ascii="Times New Roman" w:hAnsi="Times New Roman" w:cs="Times New Roman"/>
          <w:sz w:val="24"/>
          <w:szCs w:val="24"/>
          <w:highlight w:val="yellow"/>
          <w:lang w:val="en-GB"/>
        </w:rPr>
      </w:pPr>
      <w:r>
        <w:rPr>
          <w:rFonts w:ascii="Times New Roman" w:eastAsia="Calibri" w:hAnsi="Times New Roman" w:cs="Times New Roman"/>
          <w:color w:val="222222"/>
          <w:kern w:val="2"/>
          <w:sz w:val="24"/>
          <w:szCs w:val="24"/>
          <w:highlight w:val="yellow"/>
          <w:shd w:val="clear" w:color="auto" w:fill="FFFFFF"/>
          <w:lang w:val="en-IN"/>
        </w:rPr>
        <w:t xml:space="preserve">Lal B, Kumar RD, </w:t>
      </w:r>
      <w:proofErr w:type="spellStart"/>
      <w:r>
        <w:rPr>
          <w:rFonts w:ascii="Times New Roman" w:eastAsia="Calibri" w:hAnsi="Times New Roman" w:cs="Times New Roman"/>
          <w:color w:val="222222"/>
          <w:kern w:val="2"/>
          <w:sz w:val="24"/>
          <w:szCs w:val="24"/>
          <w:highlight w:val="yellow"/>
          <w:shd w:val="clear" w:color="auto" w:fill="FFFFFF"/>
          <w:lang w:val="en-IN"/>
        </w:rPr>
        <w:t>Alagarsamy</w:t>
      </w:r>
      <w:proofErr w:type="spellEnd"/>
      <w:r>
        <w:rPr>
          <w:rFonts w:ascii="Times New Roman" w:eastAsia="Calibri" w:hAnsi="Times New Roman" w:cs="Times New Roman"/>
          <w:color w:val="222222"/>
          <w:kern w:val="2"/>
          <w:sz w:val="24"/>
          <w:szCs w:val="24"/>
          <w:highlight w:val="yellow"/>
          <w:shd w:val="clear" w:color="auto" w:fill="FFFFFF"/>
          <w:lang w:val="en-IN"/>
        </w:rPr>
        <w:t xml:space="preserve"> R, Sundaram DS, </w:t>
      </w:r>
      <w:proofErr w:type="spellStart"/>
      <w:r>
        <w:rPr>
          <w:rFonts w:ascii="Times New Roman" w:eastAsia="Calibri" w:hAnsi="Times New Roman" w:cs="Times New Roman"/>
          <w:color w:val="222222"/>
          <w:kern w:val="2"/>
          <w:sz w:val="24"/>
          <w:szCs w:val="24"/>
          <w:highlight w:val="yellow"/>
          <w:shd w:val="clear" w:color="auto" w:fill="FFFFFF"/>
          <w:lang w:val="en-IN"/>
        </w:rPr>
        <w:t>Bhutia</w:t>
      </w:r>
      <w:proofErr w:type="spellEnd"/>
      <w:r>
        <w:rPr>
          <w:rFonts w:ascii="Times New Roman" w:eastAsia="Calibri" w:hAnsi="Times New Roman" w:cs="Times New Roman"/>
          <w:color w:val="222222"/>
          <w:kern w:val="2"/>
          <w:sz w:val="24"/>
          <w:szCs w:val="24"/>
          <w:highlight w:val="yellow"/>
          <w:shd w:val="clear" w:color="auto" w:fill="FFFFFF"/>
          <w:lang w:val="en-IN"/>
        </w:rPr>
        <w:t xml:space="preserve"> O, </w:t>
      </w:r>
      <w:proofErr w:type="spellStart"/>
      <w:r>
        <w:rPr>
          <w:rFonts w:ascii="Times New Roman" w:eastAsia="Calibri" w:hAnsi="Times New Roman" w:cs="Times New Roman"/>
          <w:color w:val="222222"/>
          <w:kern w:val="2"/>
          <w:sz w:val="24"/>
          <w:szCs w:val="24"/>
          <w:highlight w:val="yellow"/>
          <w:shd w:val="clear" w:color="auto" w:fill="FFFFFF"/>
          <w:lang w:val="en-IN"/>
        </w:rPr>
        <w:t>Roychoudhury</w:t>
      </w:r>
      <w:proofErr w:type="spellEnd"/>
      <w:r>
        <w:rPr>
          <w:rFonts w:ascii="Times New Roman" w:eastAsia="Calibri" w:hAnsi="Times New Roman" w:cs="Times New Roman"/>
          <w:color w:val="222222"/>
          <w:kern w:val="2"/>
          <w:sz w:val="24"/>
          <w:szCs w:val="24"/>
          <w:highlight w:val="yellow"/>
          <w:shd w:val="clear" w:color="auto" w:fill="FFFFFF"/>
          <w:lang w:val="en-IN"/>
        </w:rPr>
        <w:t xml:space="preserve"> A. Role of </w:t>
      </w:r>
      <w:proofErr w:type="spellStart"/>
      <w:r>
        <w:rPr>
          <w:rFonts w:ascii="Times New Roman" w:eastAsia="Calibri" w:hAnsi="Times New Roman" w:cs="Times New Roman"/>
          <w:color w:val="222222"/>
          <w:kern w:val="2"/>
          <w:sz w:val="24"/>
          <w:szCs w:val="24"/>
          <w:highlight w:val="yellow"/>
          <w:shd w:val="clear" w:color="auto" w:fill="FFFFFF"/>
          <w:lang w:val="en-IN"/>
        </w:rPr>
        <w:t>Carnoy's</w:t>
      </w:r>
      <w:proofErr w:type="spellEnd"/>
      <w:r>
        <w:rPr>
          <w:rFonts w:ascii="Times New Roman" w:eastAsia="Calibri" w:hAnsi="Times New Roman" w:cs="Times New Roman"/>
          <w:color w:val="222222"/>
          <w:kern w:val="2"/>
          <w:sz w:val="24"/>
          <w:szCs w:val="24"/>
          <w:highlight w:val="yellow"/>
          <w:shd w:val="clear" w:color="auto" w:fill="FFFFFF"/>
          <w:lang w:val="en-IN"/>
        </w:rPr>
        <w:t xml:space="preserve"> solution as treatment adjunct in jaw lesions other than odontogenic </w:t>
      </w:r>
      <w:proofErr w:type="spellStart"/>
      <w:r>
        <w:rPr>
          <w:rFonts w:ascii="Times New Roman" w:eastAsia="Calibri" w:hAnsi="Times New Roman" w:cs="Times New Roman"/>
          <w:color w:val="222222"/>
          <w:kern w:val="2"/>
          <w:sz w:val="24"/>
          <w:szCs w:val="24"/>
          <w:highlight w:val="yellow"/>
          <w:shd w:val="clear" w:color="auto" w:fill="FFFFFF"/>
          <w:lang w:val="en-IN"/>
        </w:rPr>
        <w:t>keratocyst</w:t>
      </w:r>
      <w:proofErr w:type="spellEnd"/>
      <w:r>
        <w:rPr>
          <w:rFonts w:ascii="Times New Roman" w:eastAsia="Calibri" w:hAnsi="Times New Roman" w:cs="Times New Roman"/>
          <w:color w:val="222222"/>
          <w:kern w:val="2"/>
          <w:sz w:val="24"/>
          <w:szCs w:val="24"/>
          <w:highlight w:val="yellow"/>
          <w:shd w:val="clear" w:color="auto" w:fill="FFFFFF"/>
          <w:lang w:val="en-IN"/>
        </w:rPr>
        <w:t>: a systematic review. British Journal of Oral and Maxillofacial Surgery. 2021 Sep 1;59(7):729-41.</w:t>
      </w:r>
    </w:p>
    <w:p w:rsidR="005D3F2D" w:rsidRDefault="009A09BA">
      <w:pPr>
        <w:pStyle w:val="ListParagraph"/>
        <w:numPr>
          <w:ilvl w:val="0"/>
          <w:numId w:val="7"/>
        </w:numPr>
        <w:rPr>
          <w:rFonts w:ascii="Times New Roman" w:hAnsi="Times New Roman" w:cs="Times New Roman"/>
          <w:sz w:val="24"/>
          <w:szCs w:val="24"/>
          <w:highlight w:val="yellow"/>
          <w:lang w:val="en-GB"/>
        </w:rPr>
      </w:pPr>
      <w:r>
        <w:rPr>
          <w:rFonts w:ascii="Times New Roman" w:hAnsi="Times New Roman" w:cs="Times New Roman"/>
          <w:i/>
          <w:iCs/>
          <w:color w:val="1C1D1E"/>
          <w:sz w:val="24"/>
          <w:szCs w:val="24"/>
          <w:highlight w:val="yellow"/>
          <w:shd w:val="clear" w:color="auto" w:fill="FFFFFF"/>
        </w:rPr>
        <w:t>Shear’s Cysts of the Oral and Maxillofacial Regions Fifth Edition</w:t>
      </w:r>
    </w:p>
    <w:p w:rsidR="005D3F2D" w:rsidRDefault="009A09BA">
      <w:pPr>
        <w:pStyle w:val="ListParagraph"/>
        <w:numPr>
          <w:ilvl w:val="0"/>
          <w:numId w:val="7"/>
        </w:numPr>
        <w:rPr>
          <w:rFonts w:ascii="Times New Roman" w:hAnsi="Times New Roman" w:cs="Times New Roman"/>
          <w:sz w:val="24"/>
          <w:szCs w:val="24"/>
          <w:highlight w:val="yellow"/>
          <w:lang w:val="en-GB"/>
        </w:rPr>
      </w:pPr>
      <w:proofErr w:type="spellStart"/>
      <w:r>
        <w:rPr>
          <w:rFonts w:ascii="Times New Roman" w:hAnsi="Times New Roman" w:cs="Times New Roman"/>
          <w:sz w:val="24"/>
          <w:szCs w:val="24"/>
          <w:highlight w:val="yellow"/>
          <w:lang w:val="en-GB"/>
        </w:rPr>
        <w:t>Regezi</w:t>
      </w:r>
      <w:proofErr w:type="spellEnd"/>
      <w:r>
        <w:rPr>
          <w:rFonts w:ascii="Times New Roman" w:hAnsi="Times New Roman" w:cs="Times New Roman"/>
          <w:sz w:val="24"/>
          <w:szCs w:val="24"/>
          <w:highlight w:val="yellow"/>
          <w:lang w:val="en-GB"/>
        </w:rPr>
        <w:t xml:space="preserve"> JA, </w:t>
      </w:r>
      <w:proofErr w:type="spellStart"/>
      <w:r>
        <w:rPr>
          <w:rFonts w:ascii="Times New Roman" w:hAnsi="Times New Roman" w:cs="Times New Roman"/>
          <w:sz w:val="24"/>
          <w:szCs w:val="24"/>
          <w:highlight w:val="yellow"/>
          <w:lang w:val="en-GB"/>
        </w:rPr>
        <w:t>Sciubba</w:t>
      </w:r>
      <w:proofErr w:type="spellEnd"/>
      <w:r>
        <w:rPr>
          <w:rFonts w:ascii="Times New Roman" w:hAnsi="Times New Roman" w:cs="Times New Roman"/>
          <w:sz w:val="24"/>
          <w:szCs w:val="24"/>
          <w:highlight w:val="yellow"/>
          <w:lang w:val="en-GB"/>
        </w:rPr>
        <w:t xml:space="preserve"> JJ, Jordan RCK. Oral pathology: clinical pathologic correlations. Fifth edition, Saunders Elsevier, Missouri, 2009.</w:t>
      </w:r>
      <w:r>
        <w:rPr>
          <w:rFonts w:ascii="Times New Roman" w:hAnsi="Times New Roman" w:cs="Times New Roman"/>
          <w:sz w:val="24"/>
          <w:szCs w:val="24"/>
          <w:highlight w:val="yellow"/>
          <w:lang w:val="en-GB"/>
        </w:rPr>
        <w:cr/>
      </w:r>
    </w:p>
    <w:p w:rsidR="005D3F2D" w:rsidRDefault="009A09BA">
      <w:pPr>
        <w:pStyle w:val="ListParagraph"/>
        <w:numPr>
          <w:ilvl w:val="0"/>
          <w:numId w:val="7"/>
        </w:numPr>
        <w:rPr>
          <w:rFonts w:ascii="Times New Roman" w:hAnsi="Times New Roman" w:cs="Times New Roman"/>
          <w:sz w:val="24"/>
          <w:szCs w:val="24"/>
          <w:highlight w:val="yellow"/>
          <w:lang w:val="en-GB"/>
        </w:rPr>
      </w:pPr>
      <w:r>
        <w:rPr>
          <w:rFonts w:ascii="Times New Roman" w:hAnsi="Times New Roman" w:cs="Times New Roman"/>
          <w:sz w:val="24"/>
          <w:szCs w:val="24"/>
          <w:highlight w:val="yellow"/>
          <w:lang w:val="en-GB"/>
        </w:rPr>
        <w:t>Shaffer’s Textbook of Oral Pathology – Rajendran R</w:t>
      </w:r>
      <w:r>
        <w:rPr>
          <w:rFonts w:ascii="Times New Roman" w:hAnsi="Times New Roman" w:cs="Times New Roman"/>
          <w:sz w:val="24"/>
          <w:szCs w:val="24"/>
          <w:highlight w:val="yellow"/>
          <w:lang w:val="en-GB"/>
        </w:rPr>
        <w:cr/>
      </w:r>
    </w:p>
    <w:p w:rsidR="005D3F2D" w:rsidRDefault="009A09BA">
      <w:pPr>
        <w:pStyle w:val="ListParagraph"/>
        <w:numPr>
          <w:ilvl w:val="0"/>
          <w:numId w:val="7"/>
        </w:numPr>
        <w:rPr>
          <w:rFonts w:ascii="Times New Roman" w:hAnsi="Times New Roman" w:cs="Times New Roman"/>
          <w:sz w:val="24"/>
          <w:szCs w:val="24"/>
          <w:highlight w:val="yellow"/>
          <w:lang w:val="en-GB"/>
        </w:rPr>
      </w:pPr>
      <w:r>
        <w:rPr>
          <w:rFonts w:ascii="Times New Roman" w:hAnsi="Times New Roman" w:cs="Times New Roman"/>
          <w:sz w:val="24"/>
          <w:szCs w:val="24"/>
          <w:highlight w:val="yellow"/>
          <w:lang w:val="en-GB"/>
        </w:rPr>
        <w:t>Oral &amp; Maxillofacial Pathology – Neville BW</w:t>
      </w:r>
      <w:r>
        <w:rPr>
          <w:rFonts w:ascii="Times New Roman" w:hAnsi="Times New Roman" w:cs="Times New Roman"/>
          <w:sz w:val="24"/>
          <w:szCs w:val="24"/>
          <w:highlight w:val="yellow"/>
          <w:lang w:val="en-GB"/>
        </w:rPr>
        <w:cr/>
      </w:r>
    </w:p>
    <w:p w:rsidR="005D3F2D" w:rsidRDefault="005D3F2D">
      <w:pPr>
        <w:pStyle w:val="ListParagraph"/>
        <w:ind w:left="0"/>
        <w:rPr>
          <w:rFonts w:ascii="Times New Roman" w:hAnsi="Times New Roman" w:cs="Times New Roman"/>
          <w:sz w:val="24"/>
          <w:szCs w:val="24"/>
          <w:highlight w:val="yellow"/>
          <w:lang w:val="en-GB"/>
        </w:rPr>
      </w:pPr>
    </w:p>
    <w:p w:rsidR="005D3F2D" w:rsidRDefault="005D3F2D">
      <w:pPr>
        <w:pStyle w:val="ListParagraph"/>
        <w:ind w:left="0"/>
        <w:rPr>
          <w:rFonts w:ascii="Times New Roman" w:hAnsi="Times New Roman" w:cs="Times New Roman"/>
          <w:sz w:val="24"/>
          <w:szCs w:val="24"/>
          <w:highlight w:val="yellow"/>
        </w:rPr>
      </w:pPr>
    </w:p>
    <w:sectPr w:rsidR="005D3F2D">
      <w:headerReference w:type="even" r:id="rId17"/>
      <w:headerReference w:type="default" r:id="rId18"/>
      <w:head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418C" w:rsidRDefault="0017418C">
      <w:pPr>
        <w:spacing w:line="240" w:lineRule="auto"/>
      </w:pPr>
      <w:r>
        <w:separator/>
      </w:r>
    </w:p>
  </w:endnote>
  <w:endnote w:type="continuationSeparator" w:id="0">
    <w:p w:rsidR="0017418C" w:rsidRDefault="001741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418C" w:rsidRDefault="0017418C">
      <w:pPr>
        <w:spacing w:after="0"/>
      </w:pPr>
      <w:r>
        <w:separator/>
      </w:r>
    </w:p>
  </w:footnote>
  <w:footnote w:type="continuationSeparator" w:id="0">
    <w:p w:rsidR="0017418C" w:rsidRDefault="0017418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3F2D" w:rsidRDefault="0017418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445438" o:spid="_x0000_s2050" type="#_x0000_t136" style="position:absolute;margin-left:0;margin-top:0;width:555.6pt;height:104.15pt;rotation:315;z-index:-25163980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3F2D" w:rsidRDefault="0017418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445439" o:spid="_x0000_s2051" type="#_x0000_t136" style="position:absolute;margin-left:0;margin-top:0;width:555.6pt;height:104.15pt;rotation:315;z-index:-25163878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3F2D" w:rsidRDefault="0017418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445437" o:spid="_x0000_s2049" type="#_x0000_t136" style="position:absolute;margin-left:0;margin-top:0;width:555.6pt;height:104.15pt;rotation:315;z-index:-25164185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82DAA"/>
    <w:multiLevelType w:val="multilevel"/>
    <w:tmpl w:val="04782DA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80C5F8C"/>
    <w:multiLevelType w:val="multilevel"/>
    <w:tmpl w:val="080C5F8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A1B576D"/>
    <w:multiLevelType w:val="multilevel"/>
    <w:tmpl w:val="0A1B5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FBA0634"/>
    <w:multiLevelType w:val="multilevel"/>
    <w:tmpl w:val="0FBA063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6072397"/>
    <w:multiLevelType w:val="multilevel"/>
    <w:tmpl w:val="2607239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52986AAE"/>
    <w:multiLevelType w:val="multilevel"/>
    <w:tmpl w:val="52986AA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7C78497F"/>
    <w:multiLevelType w:val="multilevel"/>
    <w:tmpl w:val="7C78497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5"/>
  </w:num>
  <w:num w:numId="4">
    <w:abstractNumId w:val="0"/>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Lc0N7U0NzQ0MTAyNDRS0lEKTi0uzszPAykwrAUAN/dKIiwAAAA="/>
  </w:docVars>
  <w:rsids>
    <w:rsidRoot w:val="007D7354"/>
    <w:rsid w:val="00012C2F"/>
    <w:rsid w:val="00031E41"/>
    <w:rsid w:val="00047671"/>
    <w:rsid w:val="00050866"/>
    <w:rsid w:val="00051429"/>
    <w:rsid w:val="00055C98"/>
    <w:rsid w:val="000A714A"/>
    <w:rsid w:val="000B1867"/>
    <w:rsid w:val="000B772D"/>
    <w:rsid w:val="000C0062"/>
    <w:rsid w:val="000C34BB"/>
    <w:rsid w:val="000C4AD3"/>
    <w:rsid w:val="000D0B09"/>
    <w:rsid w:val="000D5CE7"/>
    <w:rsid w:val="000F6A3D"/>
    <w:rsid w:val="00107C90"/>
    <w:rsid w:val="0011042C"/>
    <w:rsid w:val="00115BFF"/>
    <w:rsid w:val="0012005D"/>
    <w:rsid w:val="001255F0"/>
    <w:rsid w:val="001353C5"/>
    <w:rsid w:val="00141F87"/>
    <w:rsid w:val="00145870"/>
    <w:rsid w:val="00164DB2"/>
    <w:rsid w:val="00165715"/>
    <w:rsid w:val="00171EF8"/>
    <w:rsid w:val="001722D1"/>
    <w:rsid w:val="0017418C"/>
    <w:rsid w:val="00193033"/>
    <w:rsid w:val="001A012E"/>
    <w:rsid w:val="001A5211"/>
    <w:rsid w:val="001A5683"/>
    <w:rsid w:val="001A7681"/>
    <w:rsid w:val="001B13CC"/>
    <w:rsid w:val="001B3482"/>
    <w:rsid w:val="001C0DCB"/>
    <w:rsid w:val="001D1BDF"/>
    <w:rsid w:val="001E0527"/>
    <w:rsid w:val="001E164D"/>
    <w:rsid w:val="001E40C7"/>
    <w:rsid w:val="001F2381"/>
    <w:rsid w:val="001F51EA"/>
    <w:rsid w:val="002002D0"/>
    <w:rsid w:val="00207803"/>
    <w:rsid w:val="00210D2E"/>
    <w:rsid w:val="00234090"/>
    <w:rsid w:val="00234294"/>
    <w:rsid w:val="0023470E"/>
    <w:rsid w:val="00240C4A"/>
    <w:rsid w:val="00240D74"/>
    <w:rsid w:val="00244E05"/>
    <w:rsid w:val="00244E2F"/>
    <w:rsid w:val="00246AE9"/>
    <w:rsid w:val="00247AA2"/>
    <w:rsid w:val="0027554F"/>
    <w:rsid w:val="00287CAB"/>
    <w:rsid w:val="0029114E"/>
    <w:rsid w:val="002956B4"/>
    <w:rsid w:val="00297CCB"/>
    <w:rsid w:val="002C367C"/>
    <w:rsid w:val="002E1A13"/>
    <w:rsid w:val="002E2FDC"/>
    <w:rsid w:val="002E50B6"/>
    <w:rsid w:val="002F105A"/>
    <w:rsid w:val="00304F1C"/>
    <w:rsid w:val="00312BEA"/>
    <w:rsid w:val="00321AF8"/>
    <w:rsid w:val="0032219F"/>
    <w:rsid w:val="00324DA6"/>
    <w:rsid w:val="0033455B"/>
    <w:rsid w:val="003507A0"/>
    <w:rsid w:val="0035507D"/>
    <w:rsid w:val="003715C7"/>
    <w:rsid w:val="00380578"/>
    <w:rsid w:val="00386472"/>
    <w:rsid w:val="0038764C"/>
    <w:rsid w:val="0039364C"/>
    <w:rsid w:val="003A0369"/>
    <w:rsid w:val="003B7F0C"/>
    <w:rsid w:val="003D3C12"/>
    <w:rsid w:val="003D4480"/>
    <w:rsid w:val="003D4F89"/>
    <w:rsid w:val="003E1B28"/>
    <w:rsid w:val="003E1D0D"/>
    <w:rsid w:val="003F104B"/>
    <w:rsid w:val="0045215D"/>
    <w:rsid w:val="00453618"/>
    <w:rsid w:val="0046183C"/>
    <w:rsid w:val="004709B9"/>
    <w:rsid w:val="00474A1F"/>
    <w:rsid w:val="00477351"/>
    <w:rsid w:val="00485BFD"/>
    <w:rsid w:val="00493F42"/>
    <w:rsid w:val="00494D3C"/>
    <w:rsid w:val="004A1ED8"/>
    <w:rsid w:val="004A3E8D"/>
    <w:rsid w:val="004B0BA5"/>
    <w:rsid w:val="004B77EE"/>
    <w:rsid w:val="004D782F"/>
    <w:rsid w:val="004F32FE"/>
    <w:rsid w:val="004F3C90"/>
    <w:rsid w:val="00501444"/>
    <w:rsid w:val="00505DC1"/>
    <w:rsid w:val="0051073A"/>
    <w:rsid w:val="0052783C"/>
    <w:rsid w:val="00537D66"/>
    <w:rsid w:val="005430C6"/>
    <w:rsid w:val="00557747"/>
    <w:rsid w:val="00595911"/>
    <w:rsid w:val="00595E3F"/>
    <w:rsid w:val="005A14ED"/>
    <w:rsid w:val="005C4899"/>
    <w:rsid w:val="005C61E3"/>
    <w:rsid w:val="005D3F2D"/>
    <w:rsid w:val="005F1BA8"/>
    <w:rsid w:val="005F7E25"/>
    <w:rsid w:val="0062123B"/>
    <w:rsid w:val="006219C9"/>
    <w:rsid w:val="00621BB4"/>
    <w:rsid w:val="006222E1"/>
    <w:rsid w:val="00631537"/>
    <w:rsid w:val="006358FC"/>
    <w:rsid w:val="0064078E"/>
    <w:rsid w:val="00691A8B"/>
    <w:rsid w:val="006A1E6D"/>
    <w:rsid w:val="006A55F0"/>
    <w:rsid w:val="006E19D0"/>
    <w:rsid w:val="006E2D87"/>
    <w:rsid w:val="006F2D1D"/>
    <w:rsid w:val="00705819"/>
    <w:rsid w:val="0070778A"/>
    <w:rsid w:val="00711494"/>
    <w:rsid w:val="00720D28"/>
    <w:rsid w:val="00727FC4"/>
    <w:rsid w:val="0073261A"/>
    <w:rsid w:val="00756B20"/>
    <w:rsid w:val="007678CC"/>
    <w:rsid w:val="00771842"/>
    <w:rsid w:val="00771A5D"/>
    <w:rsid w:val="00782992"/>
    <w:rsid w:val="00792F01"/>
    <w:rsid w:val="007B29B7"/>
    <w:rsid w:val="007C177B"/>
    <w:rsid w:val="007C292C"/>
    <w:rsid w:val="007D7354"/>
    <w:rsid w:val="007E26C7"/>
    <w:rsid w:val="007E4C2E"/>
    <w:rsid w:val="00805A2E"/>
    <w:rsid w:val="00805B69"/>
    <w:rsid w:val="008116EA"/>
    <w:rsid w:val="008203EF"/>
    <w:rsid w:val="00822067"/>
    <w:rsid w:val="00831558"/>
    <w:rsid w:val="00832E14"/>
    <w:rsid w:val="0083358D"/>
    <w:rsid w:val="00841AEF"/>
    <w:rsid w:val="008454EA"/>
    <w:rsid w:val="00854400"/>
    <w:rsid w:val="00867024"/>
    <w:rsid w:val="00871D73"/>
    <w:rsid w:val="00885CD6"/>
    <w:rsid w:val="0089708E"/>
    <w:rsid w:val="00897536"/>
    <w:rsid w:val="008A3C13"/>
    <w:rsid w:val="008C2955"/>
    <w:rsid w:val="008E3B32"/>
    <w:rsid w:val="008F2C92"/>
    <w:rsid w:val="008F6A78"/>
    <w:rsid w:val="009041FE"/>
    <w:rsid w:val="00904308"/>
    <w:rsid w:val="00914968"/>
    <w:rsid w:val="00931402"/>
    <w:rsid w:val="00932D44"/>
    <w:rsid w:val="0093356D"/>
    <w:rsid w:val="00933E7A"/>
    <w:rsid w:val="00943554"/>
    <w:rsid w:val="00953011"/>
    <w:rsid w:val="009778AF"/>
    <w:rsid w:val="0099231D"/>
    <w:rsid w:val="00994FDC"/>
    <w:rsid w:val="009A09BA"/>
    <w:rsid w:val="009A36B9"/>
    <w:rsid w:val="009B039B"/>
    <w:rsid w:val="009B18AF"/>
    <w:rsid w:val="009C1C75"/>
    <w:rsid w:val="009C4D67"/>
    <w:rsid w:val="009C646E"/>
    <w:rsid w:val="009C6AB3"/>
    <w:rsid w:val="00A076B7"/>
    <w:rsid w:val="00A113E4"/>
    <w:rsid w:val="00A13D8D"/>
    <w:rsid w:val="00A61C3E"/>
    <w:rsid w:val="00A61FD1"/>
    <w:rsid w:val="00A715F8"/>
    <w:rsid w:val="00A8054E"/>
    <w:rsid w:val="00A91AFC"/>
    <w:rsid w:val="00A91C0A"/>
    <w:rsid w:val="00AA331C"/>
    <w:rsid w:val="00AB5213"/>
    <w:rsid w:val="00AB6BE1"/>
    <w:rsid w:val="00AC2952"/>
    <w:rsid w:val="00AC5990"/>
    <w:rsid w:val="00AD117C"/>
    <w:rsid w:val="00AD2548"/>
    <w:rsid w:val="00AD33EB"/>
    <w:rsid w:val="00B0462F"/>
    <w:rsid w:val="00B1298F"/>
    <w:rsid w:val="00B35A9C"/>
    <w:rsid w:val="00B4742C"/>
    <w:rsid w:val="00B6738C"/>
    <w:rsid w:val="00B92407"/>
    <w:rsid w:val="00B9439B"/>
    <w:rsid w:val="00BA08EA"/>
    <w:rsid w:val="00BA28FD"/>
    <w:rsid w:val="00BB685B"/>
    <w:rsid w:val="00BD2777"/>
    <w:rsid w:val="00C114EB"/>
    <w:rsid w:val="00C333DA"/>
    <w:rsid w:val="00C646DD"/>
    <w:rsid w:val="00C662FC"/>
    <w:rsid w:val="00C73F09"/>
    <w:rsid w:val="00C7496E"/>
    <w:rsid w:val="00C83FEA"/>
    <w:rsid w:val="00C84FF3"/>
    <w:rsid w:val="00C91FAF"/>
    <w:rsid w:val="00CA1B54"/>
    <w:rsid w:val="00CA57FF"/>
    <w:rsid w:val="00CB2018"/>
    <w:rsid w:val="00CD20BB"/>
    <w:rsid w:val="00CD3439"/>
    <w:rsid w:val="00CE18B5"/>
    <w:rsid w:val="00CF3F26"/>
    <w:rsid w:val="00D00237"/>
    <w:rsid w:val="00D10ED6"/>
    <w:rsid w:val="00D204E8"/>
    <w:rsid w:val="00D2595C"/>
    <w:rsid w:val="00D326BE"/>
    <w:rsid w:val="00D34C0E"/>
    <w:rsid w:val="00D37689"/>
    <w:rsid w:val="00D37978"/>
    <w:rsid w:val="00D43AA3"/>
    <w:rsid w:val="00D51282"/>
    <w:rsid w:val="00D5294B"/>
    <w:rsid w:val="00D608C7"/>
    <w:rsid w:val="00D65C17"/>
    <w:rsid w:val="00D758BC"/>
    <w:rsid w:val="00D833B5"/>
    <w:rsid w:val="00D975FE"/>
    <w:rsid w:val="00DA69B6"/>
    <w:rsid w:val="00DC7DB0"/>
    <w:rsid w:val="00DE3622"/>
    <w:rsid w:val="00DE6AD0"/>
    <w:rsid w:val="00DE7EC8"/>
    <w:rsid w:val="00E02324"/>
    <w:rsid w:val="00E039D2"/>
    <w:rsid w:val="00E06CFB"/>
    <w:rsid w:val="00E17948"/>
    <w:rsid w:val="00E204DC"/>
    <w:rsid w:val="00E40A86"/>
    <w:rsid w:val="00E4248E"/>
    <w:rsid w:val="00E4581F"/>
    <w:rsid w:val="00E5387D"/>
    <w:rsid w:val="00E546DF"/>
    <w:rsid w:val="00E739E5"/>
    <w:rsid w:val="00E743D5"/>
    <w:rsid w:val="00E77DA2"/>
    <w:rsid w:val="00E81CC7"/>
    <w:rsid w:val="00EA1AAE"/>
    <w:rsid w:val="00EA2AF2"/>
    <w:rsid w:val="00EA5965"/>
    <w:rsid w:val="00EB38E8"/>
    <w:rsid w:val="00EC7A04"/>
    <w:rsid w:val="00ED53CB"/>
    <w:rsid w:val="00ED5A85"/>
    <w:rsid w:val="00EE1951"/>
    <w:rsid w:val="00EE74DF"/>
    <w:rsid w:val="00EF21ED"/>
    <w:rsid w:val="00F018CF"/>
    <w:rsid w:val="00F01927"/>
    <w:rsid w:val="00F05F38"/>
    <w:rsid w:val="00F11B2F"/>
    <w:rsid w:val="00F14B41"/>
    <w:rsid w:val="00F14FE7"/>
    <w:rsid w:val="00F2538D"/>
    <w:rsid w:val="00F303E3"/>
    <w:rsid w:val="00F43F58"/>
    <w:rsid w:val="00F447B7"/>
    <w:rsid w:val="00F45295"/>
    <w:rsid w:val="00F64962"/>
    <w:rsid w:val="00F74A30"/>
    <w:rsid w:val="00F75B92"/>
    <w:rsid w:val="00F86F70"/>
    <w:rsid w:val="00F977B9"/>
    <w:rsid w:val="00FA3ADE"/>
    <w:rsid w:val="00FA7E39"/>
    <w:rsid w:val="00FB15B3"/>
    <w:rsid w:val="00FB2E05"/>
    <w:rsid w:val="00FD4F9B"/>
    <w:rsid w:val="00FD604A"/>
    <w:rsid w:val="00FF190E"/>
    <w:rsid w:val="00FF4B9A"/>
    <w:rsid w:val="00FF5028"/>
    <w:rsid w:val="0B331BEE"/>
    <w:rsid w:val="0C3B0C64"/>
    <w:rsid w:val="0DBC35CF"/>
    <w:rsid w:val="0F6B4E8C"/>
    <w:rsid w:val="110B63FB"/>
    <w:rsid w:val="132C53CA"/>
    <w:rsid w:val="178B572B"/>
    <w:rsid w:val="1A062D1E"/>
    <w:rsid w:val="26DD57B3"/>
    <w:rsid w:val="29975D63"/>
    <w:rsid w:val="31670909"/>
    <w:rsid w:val="32662F34"/>
    <w:rsid w:val="3C174EDC"/>
    <w:rsid w:val="475A6A26"/>
    <w:rsid w:val="4A667DC4"/>
    <w:rsid w:val="4BAA21AF"/>
    <w:rsid w:val="51147713"/>
    <w:rsid w:val="594912DF"/>
    <w:rsid w:val="59D219A5"/>
    <w:rsid w:val="68253573"/>
    <w:rsid w:val="6A5B1F2F"/>
    <w:rsid w:val="6E3C60ED"/>
    <w:rsid w:val="76DF2294"/>
    <w:rsid w:val="77E4264D"/>
  </w:rsids>
  <m:mathPr>
    <m:mathFont m:val="Cambria Math"/>
    <m:brkBin m:val="before"/>
    <m:brkBinSub m:val="--"/>
    <m:smallFrac/>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660712F"/>
  <w15:docId w15:val="{000E46BF-A132-49CE-8840-800B6BD6E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customShpInfo spid="_x0000_s1027"/>
    <customShpInfo spid="_x0000_s1028"/>
    <customShpInfo spid="_x0000_s1029"/>
    <customShpInfo spid="_x0000_s1030"/>
    <customShpInfo spid="_x0000_s1054"/>
    <customShpInfo spid="_x0000_s1038"/>
    <customShpInfo spid="_x0000_s1040"/>
    <customShpInfo spid="_x0000_s1041"/>
    <customShpInfo spid="_x0000_s1039"/>
    <customShpInfo spid="_x0000_s1042"/>
    <customShpInfo spid="_x0000_s1043"/>
    <customShpInfo spid="_x0000_s1052"/>
    <customShpInfo spid="_x0000_s1044"/>
    <customShpInfo spid="_x0000_s105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AA1373-948C-4B8B-96B1-90D06663B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3097</Words>
  <Characters>17653</Characters>
  <Application>Microsoft Office Word</Application>
  <DocSecurity>0</DocSecurity>
  <Lines>147</Lines>
  <Paragraphs>41</Paragraphs>
  <ScaleCrop>false</ScaleCrop>
  <Company/>
  <LinksUpToDate>false</LinksUpToDate>
  <CharactersWithSpaces>20709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ARTI MORE</dc:creator>
  <cp:lastModifiedBy>SDI 1183</cp:lastModifiedBy>
  <cp:revision>42</cp:revision>
  <cp:lastPrinted>2025-01-08T06:35:00Z</cp:lastPrinted>
  <dcterms:created xsi:type="dcterms:W3CDTF">2025-04-01T07:05:00Z</dcterms:created>
  <dcterms:modified xsi:type="dcterms:W3CDTF">2025-04-18T08:11:00Z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1DB2AF7292A847F2B2579CF8E1DA1B20_12</vt:lpwstr>
  </property>
</Properties>
</file>