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7D" w:rsidRPr="00D93B91" w:rsidRDefault="00D93B91" w:rsidP="00CD207D">
      <w:pPr>
        <w:spacing w:after="0" w:line="240" w:lineRule="auto"/>
        <w:jc w:val="both"/>
        <w:rPr>
          <w:rFonts w:ascii="Times New Roman" w:hAnsi="Times New Roman" w:cs="Times New Roman"/>
          <w:b/>
          <w:sz w:val="24"/>
          <w:szCs w:val="24"/>
          <w:lang w:val="en-GB"/>
        </w:rPr>
      </w:pPr>
      <w:r w:rsidRPr="00D93B91">
        <w:rPr>
          <w:rFonts w:ascii="Times New Roman" w:hAnsi="Times New Roman" w:cs="Times New Roman"/>
          <w:b/>
          <w:bCs/>
          <w:sz w:val="24"/>
          <w:szCs w:val="24"/>
          <w:highlight w:val="yellow"/>
          <w:lang w:val="en-GB"/>
        </w:rPr>
        <w:t>Impact of AstraZeneca COVID-19 Vaccination on Coagulation and Gene Expression: A Molecular and Clinical Study</w:t>
      </w:r>
    </w:p>
    <w:p w:rsidR="00CD207D" w:rsidRPr="00FF56D1" w:rsidRDefault="00CD207D" w:rsidP="00CD207D">
      <w:pPr>
        <w:spacing w:line="240" w:lineRule="auto"/>
        <w:jc w:val="both"/>
        <w:rPr>
          <w:rFonts w:ascii="Times New Roman" w:hAnsi="Times New Roman" w:cs="Times New Roman"/>
        </w:rPr>
      </w:pPr>
    </w:p>
    <w:p w:rsidR="00CD207D" w:rsidRPr="00FF56D1" w:rsidRDefault="00CD207D" w:rsidP="00CD207D">
      <w:pPr>
        <w:spacing w:line="240" w:lineRule="auto"/>
        <w:jc w:val="both"/>
        <w:rPr>
          <w:rFonts w:ascii="Times New Roman" w:hAnsi="Times New Roman" w:cs="Times New Roman"/>
        </w:rPr>
      </w:pPr>
    </w:p>
    <w:p w:rsidR="00CD207D" w:rsidRPr="00FF56D1" w:rsidRDefault="00CD207D" w:rsidP="00CD207D">
      <w:pPr>
        <w:tabs>
          <w:tab w:val="left" w:pos="1080"/>
        </w:tabs>
        <w:spacing w:line="240" w:lineRule="auto"/>
        <w:jc w:val="both"/>
        <w:rPr>
          <w:rFonts w:ascii="Times New Roman" w:hAnsi="Times New Roman" w:cs="Times New Roman"/>
        </w:rPr>
      </w:pPr>
      <w:r w:rsidRPr="00FF56D1">
        <w:rPr>
          <w:rFonts w:ascii="Times New Roman" w:hAnsi="Times New Roman" w:cs="Times New Roman"/>
        </w:rPr>
        <w:tab/>
      </w:r>
    </w:p>
    <w:p w:rsidR="00CD207D" w:rsidRPr="00FF56D1" w:rsidRDefault="00CD207D">
      <w:pPr>
        <w:rPr>
          <w:rFonts w:ascii="Times New Roman" w:hAnsi="Times New Roman" w:cs="Times New Roman"/>
        </w:rPr>
      </w:pPr>
      <w:bookmarkStart w:id="0" w:name="_GoBack"/>
      <w:bookmarkEnd w:id="0"/>
    </w:p>
    <w:p w:rsidR="00D93B91" w:rsidRPr="00D93B91" w:rsidRDefault="00D93B91" w:rsidP="00CD207D">
      <w:pPr>
        <w:jc w:val="both"/>
        <w:rPr>
          <w:rFonts w:ascii="Times New Roman" w:hAnsi="Times New Roman" w:cs="Times New Roman"/>
          <w:b/>
          <w:sz w:val="20"/>
          <w:szCs w:val="20"/>
        </w:rPr>
      </w:pPr>
      <w:r w:rsidRPr="00D93B91">
        <w:rPr>
          <w:rFonts w:ascii="Times New Roman" w:hAnsi="Times New Roman" w:cs="Times New Roman"/>
          <w:b/>
          <w:sz w:val="20"/>
          <w:szCs w:val="20"/>
          <w:highlight w:val="yellow"/>
        </w:rPr>
        <w:t xml:space="preserve"> ABSTRACT</w:t>
      </w:r>
      <w:r w:rsidRPr="00D93B91">
        <w:rPr>
          <w:rFonts w:ascii="Times New Roman" w:hAnsi="Times New Roman" w:cs="Times New Roman"/>
          <w:b/>
          <w:sz w:val="20"/>
          <w:szCs w:val="20"/>
        </w:rPr>
        <w:t xml:space="preserve"> </w:t>
      </w:r>
    </w:p>
    <w:p w:rsidR="00D93B91" w:rsidRPr="00D93B91" w:rsidRDefault="00D93B91" w:rsidP="00D93B91">
      <w:pPr>
        <w:spacing w:line="240" w:lineRule="auto"/>
        <w:jc w:val="both"/>
        <w:rPr>
          <w:rFonts w:ascii="Times New Roman" w:hAnsi="Times New Roman" w:cs="Times New Roman"/>
          <w:sz w:val="20"/>
          <w:szCs w:val="20"/>
        </w:rPr>
      </w:pPr>
      <w:r w:rsidRPr="00D93B91">
        <w:rPr>
          <w:rFonts w:ascii="Times New Roman" w:hAnsi="Times New Roman" w:cs="Times New Roman"/>
          <w:sz w:val="20"/>
          <w:szCs w:val="20"/>
          <w:highlight w:val="yellow"/>
        </w:rPr>
        <w:t>This case-control study investigated the effects of the AstraZeneca COVID-19 vaccine on coagulation parameters in a cohort of 102 individuals, revealing a significant increase in activated partial thromboplastin time (</w:t>
      </w:r>
      <w:proofErr w:type="spellStart"/>
      <w:r w:rsidRPr="00D93B91">
        <w:rPr>
          <w:rFonts w:ascii="Times New Roman" w:hAnsi="Times New Roman" w:cs="Times New Roman"/>
          <w:sz w:val="20"/>
          <w:szCs w:val="20"/>
          <w:highlight w:val="yellow"/>
        </w:rPr>
        <w:t>aPTT</w:t>
      </w:r>
      <w:proofErr w:type="spellEnd"/>
      <w:r w:rsidRPr="00D93B91">
        <w:rPr>
          <w:rFonts w:ascii="Times New Roman" w:hAnsi="Times New Roman" w:cs="Times New Roman"/>
          <w:sz w:val="20"/>
          <w:szCs w:val="20"/>
          <w:highlight w:val="yellow"/>
        </w:rPr>
        <w:t xml:space="preserve">) among vaccinated individuals (34.233±0.653 seconds vs 28.196±0.657 seconds, p&lt;0.0001), which correlated with increased TMPRSS2 expression (r=-0.325, p=0.0202). The findings have important clinical implications, suggesting that vaccinated individuals, particularly those with underlying coagulopathies, may require closer monitoring for thrombotic events. The observed changes in </w:t>
      </w:r>
      <w:proofErr w:type="spellStart"/>
      <w:r w:rsidRPr="00D93B91">
        <w:rPr>
          <w:rFonts w:ascii="Times New Roman" w:hAnsi="Times New Roman" w:cs="Times New Roman"/>
          <w:sz w:val="20"/>
          <w:szCs w:val="20"/>
          <w:highlight w:val="yellow"/>
        </w:rPr>
        <w:t>aPTT</w:t>
      </w:r>
      <w:proofErr w:type="spellEnd"/>
      <w:r w:rsidRPr="00D93B91">
        <w:rPr>
          <w:rFonts w:ascii="Times New Roman" w:hAnsi="Times New Roman" w:cs="Times New Roman"/>
          <w:sz w:val="20"/>
          <w:szCs w:val="20"/>
          <w:highlight w:val="yellow"/>
        </w:rPr>
        <w:t xml:space="preserve"> and TMPRSS2 expression may have significant implications for patients with pre-existing coagulation disorders or those at risk of thrombotic events, emphasizing the need for vigilant monitoring and personalized care in vaccinated individuals, and highlighting the importance of further research to inform evidence-based guidelines for COVID-19 vaccination.</w:t>
      </w:r>
    </w:p>
    <w:p w:rsidR="00CD207D" w:rsidRPr="00FF56D1" w:rsidRDefault="00CD207D" w:rsidP="00CD207D">
      <w:pPr>
        <w:jc w:val="both"/>
        <w:rPr>
          <w:rFonts w:ascii="Times New Roman" w:hAnsi="Times New Roman" w:cs="Times New Roman"/>
          <w:i/>
          <w:sz w:val="24"/>
          <w:szCs w:val="24"/>
        </w:rPr>
      </w:pPr>
      <w:r w:rsidRPr="00FF56D1">
        <w:rPr>
          <w:rFonts w:ascii="Times New Roman" w:hAnsi="Times New Roman" w:cs="Times New Roman"/>
          <w:i/>
          <w:sz w:val="24"/>
          <w:szCs w:val="24"/>
        </w:rPr>
        <w:t>Keywords: AstraZeneca COVID-19 Vaccine, Coagulation Parameters, Activated Partial Thromboplastin Time (</w:t>
      </w:r>
      <w:proofErr w:type="spellStart"/>
      <w:r w:rsidRPr="00FF56D1">
        <w:rPr>
          <w:rFonts w:ascii="Times New Roman" w:hAnsi="Times New Roman" w:cs="Times New Roman"/>
          <w:i/>
          <w:sz w:val="24"/>
          <w:szCs w:val="24"/>
        </w:rPr>
        <w:t>aPTT</w:t>
      </w:r>
      <w:proofErr w:type="spellEnd"/>
      <w:r w:rsidRPr="00FF56D1">
        <w:rPr>
          <w:rFonts w:ascii="Times New Roman" w:hAnsi="Times New Roman" w:cs="Times New Roman"/>
          <w:i/>
          <w:sz w:val="24"/>
          <w:szCs w:val="24"/>
        </w:rPr>
        <w:t xml:space="preserve">), Prothrombin Time (PT), ACE2 Gene Expression, </w:t>
      </w:r>
      <w:r w:rsidR="009825C3" w:rsidRPr="00FF56D1">
        <w:rPr>
          <w:rFonts w:ascii="Times New Roman" w:hAnsi="Times New Roman" w:cs="Times New Roman"/>
          <w:i/>
          <w:sz w:val="24"/>
          <w:szCs w:val="24"/>
        </w:rPr>
        <w:t>TMPRSS2</w:t>
      </w:r>
      <w:r w:rsidRPr="00FF56D1">
        <w:rPr>
          <w:rFonts w:ascii="Times New Roman" w:hAnsi="Times New Roman" w:cs="Times New Roman"/>
          <w:i/>
          <w:sz w:val="24"/>
          <w:szCs w:val="24"/>
        </w:rPr>
        <w:t xml:space="preserve"> Gene Expression, COVID-19 Pathogenesis, Vaccination Strategies, Thrombotic Events, Coagulopathies, Patient Care.</w:t>
      </w:r>
    </w:p>
    <w:p w:rsidR="00CD207D" w:rsidRPr="00FF56D1" w:rsidRDefault="00CD207D" w:rsidP="00CD207D">
      <w:pPr>
        <w:jc w:val="both"/>
        <w:rPr>
          <w:rFonts w:ascii="Times New Roman" w:hAnsi="Times New Roman" w:cs="Times New Roman"/>
        </w:rPr>
      </w:pPr>
    </w:p>
    <w:p w:rsidR="00CD207D" w:rsidRPr="00FF56D1" w:rsidRDefault="00CD207D">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rsidP="00C47BF3">
      <w:pPr>
        <w:spacing w:line="240" w:lineRule="auto"/>
        <w:jc w:val="both"/>
        <w:rPr>
          <w:rFonts w:ascii="Times New Roman" w:hAnsi="Times New Roman" w:cs="Times New Roman"/>
          <w:b/>
          <w:sz w:val="24"/>
          <w:szCs w:val="24"/>
        </w:rPr>
      </w:pPr>
      <w:r w:rsidRPr="00FF56D1">
        <w:rPr>
          <w:rFonts w:ascii="Times New Roman" w:hAnsi="Times New Roman" w:cs="Times New Roman"/>
          <w:b/>
        </w:rPr>
        <w:t xml:space="preserve">1. INTRODUCTION </w:t>
      </w:r>
    </w:p>
    <w:p w:rsidR="00C47BF3" w:rsidRPr="00FF56D1" w:rsidRDefault="00C47BF3" w:rsidP="00C47BF3">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The COVID-19 pandemic, caused by the SARS-CoV-2 virus, has had a profound and far-reaching impact on global public health, leading to unprecedented challenges and a significant burden on healthcare systems worldwide (WHO, 2020). The rapid spread of the virus has necessitated the swift development and deployment of effective vaccines, including the AstraZeneca COVID-19 vaccine, which has been widely administered globally (NCDC, 2021). The AstraZeneca vaccine has been shown to be highly effective in preventing severe illness and hospitalization due to COVID-19 (</w:t>
      </w:r>
      <w:proofErr w:type="spellStart"/>
      <w:r w:rsidRPr="00FF56D1">
        <w:rPr>
          <w:rFonts w:ascii="Times New Roman" w:hAnsi="Times New Roman" w:cs="Times New Roman"/>
          <w:sz w:val="24"/>
          <w:szCs w:val="24"/>
        </w:rPr>
        <w:t>Voysey</w:t>
      </w:r>
      <w:proofErr w:type="spellEnd"/>
      <w:r w:rsidRPr="00FF56D1">
        <w:rPr>
          <w:rFonts w:ascii="Times New Roman" w:hAnsi="Times New Roman" w:cs="Times New Roman"/>
          <w:sz w:val="24"/>
          <w:szCs w:val="24"/>
        </w:rPr>
        <w:t xml:space="preserve"> </w:t>
      </w:r>
      <w:r w:rsidR="0064499E" w:rsidRPr="00FF56D1">
        <w:rPr>
          <w:rFonts w:ascii="Times New Roman" w:hAnsi="Times New Roman" w:cs="Times New Roman"/>
          <w:i/>
          <w:sz w:val="24"/>
          <w:szCs w:val="24"/>
        </w:rPr>
        <w:t>et al.,</w:t>
      </w:r>
      <w:r w:rsidRPr="00FF56D1">
        <w:rPr>
          <w:rFonts w:ascii="Times New Roman" w:hAnsi="Times New Roman" w:cs="Times New Roman"/>
          <w:sz w:val="24"/>
          <w:szCs w:val="24"/>
        </w:rPr>
        <w:t xml:space="preserve"> 2021).</w:t>
      </w:r>
    </w:p>
    <w:p w:rsidR="00C47BF3" w:rsidRPr="00FF56D1" w:rsidRDefault="00C47BF3" w:rsidP="00C47BF3">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The SARS-CoV-2 virus primarily uses the angiotensin-converting enzyme 2 (ACE2) receptor to enter host cells, highlighting the crucial role of ACE2 in facilitating viral entry (</w:t>
      </w:r>
      <w:r w:rsidR="006766C1">
        <w:rPr>
          <w:rFonts w:ascii="Times New Roman" w:hAnsi="Times New Roman" w:cs="Times New Roman"/>
          <w:color w:val="222222"/>
          <w:sz w:val="24"/>
          <w:szCs w:val="24"/>
          <w:highlight w:val="yellow"/>
          <w:shd w:val="clear" w:color="auto" w:fill="FFFFFF"/>
        </w:rPr>
        <w:t>Zhang</w:t>
      </w:r>
      <w:r w:rsidRPr="00FF56D1">
        <w:rPr>
          <w:rFonts w:ascii="Times New Roman" w:hAnsi="Times New Roman" w:cs="Times New Roman"/>
          <w:sz w:val="24"/>
          <w:szCs w:val="24"/>
        </w:rPr>
        <w:t xml:space="preserve"> </w:t>
      </w:r>
      <w:r w:rsidR="0064499E" w:rsidRPr="00FF56D1">
        <w:rPr>
          <w:rFonts w:ascii="Times New Roman" w:hAnsi="Times New Roman" w:cs="Times New Roman"/>
          <w:i/>
          <w:sz w:val="24"/>
          <w:szCs w:val="24"/>
        </w:rPr>
        <w:t>et al.,</w:t>
      </w:r>
      <w:r w:rsidR="006766C1">
        <w:rPr>
          <w:rFonts w:ascii="Times New Roman" w:hAnsi="Times New Roman" w:cs="Times New Roman"/>
          <w:sz w:val="24"/>
          <w:szCs w:val="24"/>
        </w:rPr>
        <w:t xml:space="preserve"> 2020) </w:t>
      </w:r>
      <w:r w:rsidRPr="00FF56D1">
        <w:rPr>
          <w:rFonts w:ascii="Times New Roman" w:hAnsi="Times New Roman" w:cs="Times New Roman"/>
          <w:sz w:val="24"/>
          <w:szCs w:val="24"/>
        </w:rPr>
        <w:t xml:space="preserve">The ACE2 receptor, a type I transmembrane protein, is expressed on the surface of various cell types, including those lining the lungs, heart, intestines, and kidneys (Hamming </w:t>
      </w:r>
      <w:r w:rsidR="0064499E" w:rsidRPr="00FF56D1">
        <w:rPr>
          <w:rFonts w:ascii="Times New Roman" w:hAnsi="Times New Roman" w:cs="Times New Roman"/>
          <w:i/>
          <w:sz w:val="24"/>
          <w:szCs w:val="24"/>
        </w:rPr>
        <w:t>et al.,</w:t>
      </w:r>
      <w:r w:rsidRPr="00FF56D1">
        <w:rPr>
          <w:rFonts w:ascii="Times New Roman" w:hAnsi="Times New Roman" w:cs="Times New Roman"/>
          <w:sz w:val="24"/>
          <w:szCs w:val="24"/>
        </w:rPr>
        <w:t xml:space="preserve"> 2004). The ACE2 receptor plays a critical role in regulating blood pressure and electrolyte balance by converting angiotensin II to angiotensin (1-7) (</w:t>
      </w:r>
      <w:proofErr w:type="spellStart"/>
      <w:r w:rsidRPr="00FF56D1">
        <w:rPr>
          <w:rFonts w:ascii="Times New Roman" w:hAnsi="Times New Roman" w:cs="Times New Roman"/>
          <w:sz w:val="24"/>
          <w:szCs w:val="24"/>
        </w:rPr>
        <w:t>Tipnis</w:t>
      </w:r>
      <w:proofErr w:type="spellEnd"/>
      <w:r w:rsidRPr="00FF56D1">
        <w:rPr>
          <w:rFonts w:ascii="Times New Roman" w:hAnsi="Times New Roman" w:cs="Times New Roman"/>
          <w:sz w:val="24"/>
          <w:szCs w:val="24"/>
        </w:rPr>
        <w:t xml:space="preserve"> </w:t>
      </w:r>
      <w:r w:rsidR="0064499E" w:rsidRPr="00FF56D1">
        <w:rPr>
          <w:rFonts w:ascii="Times New Roman" w:hAnsi="Times New Roman" w:cs="Times New Roman"/>
          <w:i/>
          <w:sz w:val="24"/>
          <w:szCs w:val="24"/>
        </w:rPr>
        <w:t>et al.,</w:t>
      </w:r>
      <w:r w:rsidRPr="00FF56D1">
        <w:rPr>
          <w:rFonts w:ascii="Times New Roman" w:hAnsi="Times New Roman" w:cs="Times New Roman"/>
          <w:sz w:val="24"/>
          <w:szCs w:val="24"/>
        </w:rPr>
        <w:t xml:space="preserve"> 2000). The transmembrane serine protease 2 (TMPRSS2) enzyme also plays a critical role in facilitating viral entry by cleaving the spike protein (</w:t>
      </w:r>
      <w:r w:rsidR="000347FB">
        <w:rPr>
          <w:rFonts w:ascii="Times New Roman" w:hAnsi="Times New Roman" w:cs="Times New Roman"/>
          <w:color w:val="222222"/>
          <w:sz w:val="24"/>
          <w:szCs w:val="24"/>
          <w:highlight w:val="yellow"/>
          <w:shd w:val="clear" w:color="auto" w:fill="FFFFFF"/>
        </w:rPr>
        <w:t>Conway</w:t>
      </w:r>
      <w:r w:rsidR="000347FB">
        <w:rPr>
          <w:rFonts w:ascii="Times New Roman" w:hAnsi="Times New Roman" w:cs="Times New Roman"/>
          <w:color w:val="222222"/>
          <w:sz w:val="24"/>
          <w:szCs w:val="24"/>
          <w:shd w:val="clear" w:color="auto" w:fill="FFFFFF"/>
        </w:rPr>
        <w:t xml:space="preserve"> </w:t>
      </w:r>
      <w:r w:rsidR="000347FB" w:rsidRPr="000347FB">
        <w:rPr>
          <w:rFonts w:ascii="Times New Roman" w:hAnsi="Times New Roman" w:cs="Times New Roman"/>
          <w:i/>
          <w:color w:val="222222"/>
          <w:sz w:val="24"/>
          <w:szCs w:val="24"/>
          <w:shd w:val="clear" w:color="auto" w:fill="FFFFFF"/>
        </w:rPr>
        <w:t>et al.,</w:t>
      </w:r>
      <w:r w:rsidR="000347FB">
        <w:rPr>
          <w:rFonts w:ascii="Times New Roman" w:hAnsi="Times New Roman" w:cs="Times New Roman"/>
          <w:color w:val="222222"/>
          <w:sz w:val="24"/>
          <w:szCs w:val="24"/>
          <w:shd w:val="clear" w:color="auto" w:fill="FFFFFF"/>
        </w:rPr>
        <w:t xml:space="preserve"> 2022</w:t>
      </w:r>
      <w:r w:rsidRPr="00FF56D1">
        <w:rPr>
          <w:rFonts w:ascii="Times New Roman" w:hAnsi="Times New Roman" w:cs="Times New Roman"/>
          <w:sz w:val="24"/>
          <w:szCs w:val="24"/>
        </w:rPr>
        <w:t>).</w:t>
      </w:r>
    </w:p>
    <w:p w:rsidR="00C47BF3" w:rsidRPr="00FF56D1" w:rsidRDefault="00C47BF3" w:rsidP="00C47BF3">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 xml:space="preserve">Understanding the molecular mechanisms underlying the interaction between the SARS-CoV-2 virus and host cells is essential for developing effective therapeutic strategies. The intricate relationship between the SARS-CoV-2 virus, ACE2, and TMPRSS2, and the subsequent effects on coagulation parameters, necessitates a comprehensive understanding of the underlying molecular mechanisms. The AstraZeneca COVID-19 vaccine has been associated with rare cases of thrombotic thrombocytopenia purpura (TTP) and other coagulation disorders, highlighting the need for further research into the effects of this vaccine on coagulation parameters (Taylor </w:t>
      </w:r>
      <w:r w:rsidR="0064499E" w:rsidRPr="00FF56D1">
        <w:rPr>
          <w:rFonts w:ascii="Times New Roman" w:hAnsi="Times New Roman" w:cs="Times New Roman"/>
          <w:i/>
          <w:sz w:val="24"/>
          <w:szCs w:val="24"/>
        </w:rPr>
        <w:t>et al.,</w:t>
      </w:r>
      <w:r w:rsidRPr="00FF56D1">
        <w:rPr>
          <w:rFonts w:ascii="Times New Roman" w:hAnsi="Times New Roman" w:cs="Times New Roman"/>
          <w:sz w:val="24"/>
          <w:szCs w:val="24"/>
        </w:rPr>
        <w:t xml:space="preserve"> 2020).</w:t>
      </w:r>
    </w:p>
    <w:p w:rsidR="00C47BF3" w:rsidRPr="00FF56D1" w:rsidRDefault="00C47BF3" w:rsidP="00C47BF3">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Prothrombin time (PT) and activated partial thromboplastin time (</w:t>
      </w:r>
      <w:proofErr w:type="spellStart"/>
      <w:r w:rsidRPr="00FF56D1">
        <w:rPr>
          <w:rFonts w:ascii="Times New Roman" w:hAnsi="Times New Roman" w:cs="Times New Roman"/>
          <w:sz w:val="24"/>
          <w:szCs w:val="24"/>
        </w:rPr>
        <w:t>aPTT</w:t>
      </w:r>
      <w:proofErr w:type="spellEnd"/>
      <w:r w:rsidRPr="00FF56D1">
        <w:rPr>
          <w:rFonts w:ascii="Times New Roman" w:hAnsi="Times New Roman" w:cs="Times New Roman"/>
          <w:sz w:val="24"/>
          <w:szCs w:val="24"/>
        </w:rPr>
        <w:t xml:space="preserve">) are essential coagulation parameters that provide valuable insights into the coagulation cascade (Levi </w:t>
      </w:r>
      <w:r w:rsidR="0064499E" w:rsidRPr="00FF56D1">
        <w:rPr>
          <w:rFonts w:ascii="Times New Roman" w:hAnsi="Times New Roman" w:cs="Times New Roman"/>
          <w:i/>
          <w:sz w:val="24"/>
          <w:szCs w:val="24"/>
        </w:rPr>
        <w:t>et al.,</w:t>
      </w:r>
      <w:r w:rsidRPr="00FF56D1">
        <w:rPr>
          <w:rFonts w:ascii="Times New Roman" w:hAnsi="Times New Roman" w:cs="Times New Roman"/>
          <w:sz w:val="24"/>
          <w:szCs w:val="24"/>
        </w:rPr>
        <w:t xml:space="preserve"> 2020). Changes in PT and </w:t>
      </w:r>
      <w:proofErr w:type="spellStart"/>
      <w:r w:rsidRPr="00FF56D1">
        <w:rPr>
          <w:rFonts w:ascii="Times New Roman" w:hAnsi="Times New Roman" w:cs="Times New Roman"/>
          <w:sz w:val="24"/>
          <w:szCs w:val="24"/>
        </w:rPr>
        <w:t>aPTT</w:t>
      </w:r>
      <w:proofErr w:type="spellEnd"/>
      <w:r w:rsidRPr="00FF56D1">
        <w:rPr>
          <w:rFonts w:ascii="Times New Roman" w:hAnsi="Times New Roman" w:cs="Times New Roman"/>
          <w:sz w:val="24"/>
          <w:szCs w:val="24"/>
        </w:rPr>
        <w:t xml:space="preserve"> have been observed in COVID-19 patients, and understanding the effects of AstraZeneca vaccination on these parameters is crucial for optimizing patient care (Boucher </w:t>
      </w:r>
      <w:r w:rsidR="0064499E" w:rsidRPr="00FF56D1">
        <w:rPr>
          <w:rFonts w:ascii="Times New Roman" w:hAnsi="Times New Roman" w:cs="Times New Roman"/>
          <w:i/>
          <w:sz w:val="24"/>
          <w:szCs w:val="24"/>
        </w:rPr>
        <w:t>et al.,</w:t>
      </w:r>
      <w:r w:rsidRPr="00FF56D1">
        <w:rPr>
          <w:rFonts w:ascii="Times New Roman" w:hAnsi="Times New Roman" w:cs="Times New Roman"/>
          <w:sz w:val="24"/>
          <w:szCs w:val="24"/>
        </w:rPr>
        <w:t xml:space="preserve"> 2020). Furthermore, the vaccine’s impact on the expression of ACE2 and TMPRSS2 genes and their correlation with coagulation parameters warrants further investigation.</w:t>
      </w:r>
    </w:p>
    <w:p w:rsidR="00C47BF3" w:rsidRPr="00FF56D1" w:rsidRDefault="00BC43D6" w:rsidP="00C47BF3">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The clinical i</w:t>
      </w:r>
      <w:r w:rsidR="00C47BF3" w:rsidRPr="00FF56D1">
        <w:rPr>
          <w:rFonts w:ascii="Times New Roman" w:hAnsi="Times New Roman" w:cs="Times New Roman"/>
          <w:sz w:val="24"/>
          <w:szCs w:val="24"/>
        </w:rPr>
        <w:t>mplications of changes in coagulation parameters following AstraZeneca vaccination are significant, and understanding these changes is crucial for identifying individuals at risk of adverse events. The development of effective therapeutic strategies for managing coagulation disorders in COVID-19 patients and vaccine recipients relies on a comprehensive understanding of the underlying molecular mechanisms.</w:t>
      </w:r>
    </w:p>
    <w:p w:rsidR="00C47BF3" w:rsidRPr="00FF56D1" w:rsidRDefault="00C47BF3" w:rsidP="00C47BF3">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 xml:space="preserve">This study aims to investigate the impact of AstraZeneca COVID-19 vaccination on coagulation parameters, including PT and </w:t>
      </w:r>
      <w:proofErr w:type="spellStart"/>
      <w:r w:rsidRPr="00FF56D1">
        <w:rPr>
          <w:rFonts w:ascii="Times New Roman" w:hAnsi="Times New Roman" w:cs="Times New Roman"/>
          <w:sz w:val="24"/>
          <w:szCs w:val="24"/>
        </w:rPr>
        <w:t>aPTT</w:t>
      </w:r>
      <w:proofErr w:type="spellEnd"/>
      <w:r w:rsidRPr="00FF56D1">
        <w:rPr>
          <w:rFonts w:ascii="Times New Roman" w:hAnsi="Times New Roman" w:cs="Times New Roman"/>
          <w:sz w:val="24"/>
          <w:szCs w:val="24"/>
        </w:rPr>
        <w:t xml:space="preserve">, and explore their correlation with molecular parameters, such as ACE2 and TMPRSS2 gene expression. By elucidating the molecular mechanisms underlying the effects of AstraZeneca vaccination on coagulation parameters, this study seeks to </w:t>
      </w:r>
      <w:r w:rsidRPr="00FF56D1">
        <w:rPr>
          <w:rFonts w:ascii="Times New Roman" w:hAnsi="Times New Roman" w:cs="Times New Roman"/>
          <w:sz w:val="24"/>
          <w:szCs w:val="24"/>
        </w:rPr>
        <w:lastRenderedPageBreak/>
        <w:t>provide valuable insights into the optimization of patient care and the development of effective therapeutic strategies.</w:t>
      </w:r>
    </w:p>
    <w:p w:rsidR="00C47BF3" w:rsidRPr="00FF56D1" w:rsidRDefault="00C47BF3" w:rsidP="00C47BF3">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The significance of this study lies in its potential to provide novel insights into the molecular mechanisms underlying the effects of AstraZeneca vaccination on coagulation parameters. By exploring the correlation between ACE2 and TMPRSS2 gene expression and coagulation parameters, this study aims to identify potential biomarkers for monitoring coagulation disorders in individuals receiving the AstraZeneca vaccine. Furthermore, this study seeks to contribute to the development of effective therapeutic strategies for managing coagulation disorders in COVID-19 patients and vaccine recipients.</w:t>
      </w:r>
    </w:p>
    <w:p w:rsidR="00C47BF3" w:rsidRPr="00FF56D1" w:rsidRDefault="00C47BF3" w:rsidP="00C47BF3">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The findings of this study will contribute significantly to the existing body of knowledge on the effects of COVID-19 vaccination on coagulation parameters, ultimately informing vaccination strategies and optimizing patient outcomes. The study’s results will also provide valuable insights for healthcare professionals, policymakers, and researchers, enabling them to make informed decisions regarding COVID-19 vaccination and patient care.</w:t>
      </w: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C47BF3" w:rsidRPr="00FF56D1" w:rsidRDefault="00C47BF3">
      <w:pPr>
        <w:rPr>
          <w:rFonts w:ascii="Times New Roman" w:hAnsi="Times New Roman" w:cs="Times New Roman"/>
        </w:rPr>
      </w:pPr>
    </w:p>
    <w:p w:rsidR="00166A2D" w:rsidRPr="00FF56D1" w:rsidRDefault="00166A2D"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2. MATERIALS AND METHODS</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2.1 Experimental Design</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This case-control study investigated the molecular and clinical correlates of AstraZeneca COVID-19 vaccination on coagulation parameters in Port Harcourt, Nigeria. The case group consisted of subjects who had received the AstraZeneca COVID-19 vaccine, while the control group included unvaccinated subjects.</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2.2 Study Area and Population</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The study was conducted in Port Harcourt, Nigeria, and included subjects aged 18-65 years who had either received the AstraZeneca COVID-19 vaccine or had not been vaccinated.</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2.3 Sample Size Determination</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The sample size was calculated using G*Power software version 3.1.9.4, with a medium effect size (Cohen’s d = 0.5), a significance level of 0.05, and a power of 0.80. Based on these parameters, a minimum of 102 participants (51 in each group) was determined.</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 xml:space="preserve">2.4 </w:t>
      </w:r>
      <w:r w:rsidR="00166A2D" w:rsidRPr="00FF56D1">
        <w:rPr>
          <w:rFonts w:ascii="Times New Roman" w:hAnsi="Times New Roman" w:cs="Times New Roman"/>
          <w:b/>
          <w:sz w:val="24"/>
          <w:szCs w:val="24"/>
        </w:rPr>
        <w:t>Eligibility o</w:t>
      </w:r>
      <w:r w:rsidRPr="00FF56D1">
        <w:rPr>
          <w:rFonts w:ascii="Times New Roman" w:hAnsi="Times New Roman" w:cs="Times New Roman"/>
          <w:b/>
          <w:sz w:val="24"/>
          <w:szCs w:val="24"/>
        </w:rPr>
        <w:t>f Subjects and Informed Consent</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2.5 Inclusion Criteria</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1. Subjects between the age range of 18-65.</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2. Apparently healthy non-vaccinated subjects.</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3. Confirmed vaccinated subjects.</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4. Subject must be a resident of Port Harcourt.</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5. Subjects that have completed the vaccination jab within the past 6 months and above.</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2.6 Exclusion Criteria</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1. Subjects below the ages of 18.</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2. Subjects who refused to give consent.</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3. Individuals with a history of severe allergic reactions to any vaccine component.</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4. Individuals with a known autoimmune disease.</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5. Pregnant or breastfeeding women.</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6. Individuals with acute or chronic infections requiring treatment.</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7. Individuals on immunosuppressive medications.</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 xml:space="preserve">8. Persons suffering from known </w:t>
      </w:r>
      <w:proofErr w:type="spellStart"/>
      <w:r w:rsidRPr="00FF56D1">
        <w:rPr>
          <w:rFonts w:ascii="Times New Roman" w:hAnsi="Times New Roman" w:cs="Times New Roman"/>
          <w:sz w:val="24"/>
          <w:szCs w:val="24"/>
        </w:rPr>
        <w:t>h</w:t>
      </w:r>
      <w:r w:rsidR="00AA3555" w:rsidRPr="00FF56D1">
        <w:rPr>
          <w:rFonts w:ascii="Times New Roman" w:hAnsi="Times New Roman" w:cs="Times New Roman"/>
          <w:sz w:val="24"/>
          <w:szCs w:val="24"/>
        </w:rPr>
        <w:t>a</w:t>
      </w:r>
      <w:r w:rsidRPr="00FF56D1">
        <w:rPr>
          <w:rFonts w:ascii="Times New Roman" w:hAnsi="Times New Roman" w:cs="Times New Roman"/>
          <w:sz w:val="24"/>
          <w:szCs w:val="24"/>
        </w:rPr>
        <w:t>emostatic</w:t>
      </w:r>
      <w:proofErr w:type="spellEnd"/>
      <w:r w:rsidRPr="00FF56D1">
        <w:rPr>
          <w:rFonts w:ascii="Times New Roman" w:hAnsi="Times New Roman" w:cs="Times New Roman"/>
          <w:sz w:val="24"/>
          <w:szCs w:val="24"/>
        </w:rPr>
        <w:t xml:space="preserve"> or </w:t>
      </w:r>
      <w:proofErr w:type="spellStart"/>
      <w:r w:rsidRPr="00FF56D1">
        <w:rPr>
          <w:rFonts w:ascii="Times New Roman" w:hAnsi="Times New Roman" w:cs="Times New Roman"/>
          <w:sz w:val="24"/>
          <w:szCs w:val="24"/>
        </w:rPr>
        <w:t>coagulatory</w:t>
      </w:r>
      <w:proofErr w:type="spellEnd"/>
      <w:r w:rsidRPr="00FF56D1">
        <w:rPr>
          <w:rFonts w:ascii="Times New Roman" w:hAnsi="Times New Roman" w:cs="Times New Roman"/>
          <w:sz w:val="24"/>
          <w:szCs w:val="24"/>
        </w:rPr>
        <w:t xml:space="preserve"> disorders.</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9. Persons on any form of anticoagulant therapy.</w:t>
      </w:r>
    </w:p>
    <w:p w:rsidR="00E73DDF" w:rsidRPr="00FF56D1" w:rsidRDefault="00E73DDF" w:rsidP="00166A2D">
      <w:pPr>
        <w:spacing w:line="240" w:lineRule="auto"/>
        <w:jc w:val="both"/>
        <w:rPr>
          <w:rFonts w:ascii="Times New Roman" w:hAnsi="Times New Roman" w:cs="Times New Roman"/>
          <w:b/>
          <w:sz w:val="24"/>
          <w:szCs w:val="24"/>
        </w:rPr>
      </w:pPr>
    </w:p>
    <w:p w:rsidR="00E73DDF" w:rsidRPr="00FF56D1" w:rsidRDefault="00E73DDF" w:rsidP="00166A2D">
      <w:pPr>
        <w:spacing w:line="240" w:lineRule="auto"/>
        <w:jc w:val="both"/>
        <w:rPr>
          <w:rFonts w:ascii="Times New Roman" w:hAnsi="Times New Roman" w:cs="Times New Roman"/>
          <w:b/>
          <w:sz w:val="24"/>
          <w:szCs w:val="24"/>
        </w:rPr>
      </w:pP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 xml:space="preserve">2.7 </w:t>
      </w:r>
      <w:r w:rsidR="00166A2D" w:rsidRPr="00FF56D1">
        <w:rPr>
          <w:rFonts w:ascii="Times New Roman" w:hAnsi="Times New Roman" w:cs="Times New Roman"/>
          <w:b/>
          <w:sz w:val="24"/>
          <w:szCs w:val="24"/>
        </w:rPr>
        <w:t>Blood Sample Coll</w:t>
      </w:r>
      <w:r w:rsidRPr="00FF56D1">
        <w:rPr>
          <w:rFonts w:ascii="Times New Roman" w:hAnsi="Times New Roman" w:cs="Times New Roman"/>
          <w:b/>
          <w:sz w:val="24"/>
          <w:szCs w:val="24"/>
        </w:rPr>
        <w:t>ection, Processing, and Storage</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Venous blood was collected into EDTA and Tri-Sodium ci</w:t>
      </w:r>
      <w:r w:rsidR="00F17663" w:rsidRPr="00FF56D1">
        <w:rPr>
          <w:rFonts w:ascii="Times New Roman" w:hAnsi="Times New Roman" w:cs="Times New Roman"/>
          <w:sz w:val="24"/>
          <w:szCs w:val="24"/>
        </w:rPr>
        <w:t>trate tubes where platelet poor plasma</w:t>
      </w:r>
      <w:r w:rsidR="00D64E95" w:rsidRPr="00FF56D1">
        <w:rPr>
          <w:rFonts w:ascii="Times New Roman" w:hAnsi="Times New Roman" w:cs="Times New Roman"/>
          <w:sz w:val="24"/>
          <w:szCs w:val="24"/>
        </w:rPr>
        <w:t xml:space="preserve"> (PPP)</w:t>
      </w:r>
      <w:r w:rsidR="00F17663" w:rsidRPr="00FF56D1">
        <w:rPr>
          <w:rFonts w:ascii="Times New Roman" w:hAnsi="Times New Roman" w:cs="Times New Roman"/>
          <w:sz w:val="24"/>
          <w:szCs w:val="24"/>
        </w:rPr>
        <w:t xml:space="preserve"> was obtained and used for the PT and </w:t>
      </w:r>
      <w:proofErr w:type="spellStart"/>
      <w:r w:rsidR="00F17663" w:rsidRPr="00FF56D1">
        <w:rPr>
          <w:rFonts w:ascii="Times New Roman" w:hAnsi="Times New Roman" w:cs="Times New Roman"/>
          <w:sz w:val="24"/>
          <w:szCs w:val="24"/>
        </w:rPr>
        <w:t>aPTT</w:t>
      </w:r>
      <w:proofErr w:type="spellEnd"/>
      <w:r w:rsidR="00F17663" w:rsidRPr="00FF56D1">
        <w:rPr>
          <w:rFonts w:ascii="Times New Roman" w:hAnsi="Times New Roman" w:cs="Times New Roman"/>
          <w:sz w:val="24"/>
          <w:szCs w:val="24"/>
        </w:rPr>
        <w:t xml:space="preserve"> </w:t>
      </w:r>
      <w:r w:rsidRPr="00FF56D1">
        <w:rPr>
          <w:rFonts w:ascii="Times New Roman" w:hAnsi="Times New Roman" w:cs="Times New Roman"/>
          <w:sz w:val="24"/>
          <w:szCs w:val="24"/>
        </w:rPr>
        <w:t>coagulation studies, and RNA isolation</w:t>
      </w:r>
      <w:r w:rsidR="00D64E95" w:rsidRPr="00FF56D1">
        <w:rPr>
          <w:rFonts w:ascii="Times New Roman" w:hAnsi="Times New Roman" w:cs="Times New Roman"/>
          <w:sz w:val="24"/>
          <w:szCs w:val="24"/>
        </w:rPr>
        <w:t xml:space="preserve"> was do</w:t>
      </w:r>
      <w:r w:rsidR="0085219D" w:rsidRPr="00FF56D1">
        <w:rPr>
          <w:rFonts w:ascii="Times New Roman" w:hAnsi="Times New Roman" w:cs="Times New Roman"/>
          <w:sz w:val="24"/>
          <w:szCs w:val="24"/>
        </w:rPr>
        <w:t>ne from the EDTA samples</w:t>
      </w:r>
      <w:r w:rsidRPr="00FF56D1">
        <w:rPr>
          <w:rFonts w:ascii="Times New Roman" w:hAnsi="Times New Roman" w:cs="Times New Roman"/>
          <w:sz w:val="24"/>
          <w:szCs w:val="24"/>
        </w:rPr>
        <w:t xml:space="preserve">. The blood samples were collected using standardized phlebotomy techniques by trained healthcare professionals. The </w:t>
      </w:r>
      <w:r w:rsidR="00E60BCF" w:rsidRPr="00FF56D1">
        <w:rPr>
          <w:rFonts w:ascii="Times New Roman" w:hAnsi="Times New Roman" w:cs="Times New Roman"/>
          <w:sz w:val="24"/>
          <w:szCs w:val="24"/>
        </w:rPr>
        <w:t xml:space="preserve">samples </w:t>
      </w:r>
      <w:r w:rsidR="004A2393" w:rsidRPr="00FF56D1">
        <w:rPr>
          <w:rFonts w:ascii="Times New Roman" w:hAnsi="Times New Roman" w:cs="Times New Roman"/>
          <w:sz w:val="24"/>
          <w:szCs w:val="24"/>
        </w:rPr>
        <w:t>were stored</w:t>
      </w:r>
      <w:r w:rsidRPr="00FF56D1">
        <w:rPr>
          <w:rFonts w:ascii="Times New Roman" w:hAnsi="Times New Roman" w:cs="Times New Roman"/>
          <w:sz w:val="24"/>
          <w:szCs w:val="24"/>
        </w:rPr>
        <w:t xml:space="preserve"> at -80°C until processing.</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 xml:space="preserve">2.8 </w:t>
      </w:r>
      <w:r w:rsidR="00166A2D" w:rsidRPr="00FF56D1">
        <w:rPr>
          <w:rFonts w:ascii="Times New Roman" w:hAnsi="Times New Roman" w:cs="Times New Roman"/>
          <w:b/>
          <w:sz w:val="24"/>
          <w:szCs w:val="24"/>
        </w:rPr>
        <w:t>Coagulation Studi</w:t>
      </w:r>
      <w:r w:rsidRPr="00FF56D1">
        <w:rPr>
          <w:rFonts w:ascii="Times New Roman" w:hAnsi="Times New Roman" w:cs="Times New Roman"/>
          <w:b/>
          <w:sz w:val="24"/>
          <w:szCs w:val="24"/>
        </w:rPr>
        <w:t>es</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Prothrombin time (PT) and activated partial thromboplastin time (</w:t>
      </w:r>
      <w:proofErr w:type="spellStart"/>
      <w:r w:rsidRPr="00FF56D1">
        <w:rPr>
          <w:rFonts w:ascii="Times New Roman" w:hAnsi="Times New Roman" w:cs="Times New Roman"/>
          <w:sz w:val="24"/>
          <w:szCs w:val="24"/>
        </w:rPr>
        <w:t>aPTT</w:t>
      </w:r>
      <w:proofErr w:type="spellEnd"/>
      <w:r w:rsidRPr="00FF56D1">
        <w:rPr>
          <w:rFonts w:ascii="Times New Roman" w:hAnsi="Times New Roman" w:cs="Times New Roman"/>
          <w:sz w:val="24"/>
          <w:szCs w:val="24"/>
        </w:rPr>
        <w:t xml:space="preserve">) were determined using standard coagulation assays on the </w:t>
      </w:r>
      <w:proofErr w:type="spellStart"/>
      <w:r w:rsidRPr="00FF56D1">
        <w:rPr>
          <w:rFonts w:ascii="Times New Roman" w:hAnsi="Times New Roman" w:cs="Times New Roman"/>
          <w:sz w:val="24"/>
          <w:szCs w:val="24"/>
        </w:rPr>
        <w:t>Erba</w:t>
      </w:r>
      <w:proofErr w:type="spellEnd"/>
      <w:r w:rsidRPr="00FF56D1">
        <w:rPr>
          <w:rFonts w:ascii="Times New Roman" w:hAnsi="Times New Roman" w:cs="Times New Roman"/>
          <w:sz w:val="24"/>
          <w:szCs w:val="24"/>
        </w:rPr>
        <w:t xml:space="preserve"> Mannheim Autoanalyzer.</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2.9 Determination of PT</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 xml:space="preserve">The PT test was performed using the </w:t>
      </w:r>
      <w:proofErr w:type="spellStart"/>
      <w:r w:rsidRPr="00FF56D1">
        <w:rPr>
          <w:rFonts w:ascii="Times New Roman" w:hAnsi="Times New Roman" w:cs="Times New Roman"/>
          <w:sz w:val="24"/>
          <w:szCs w:val="24"/>
        </w:rPr>
        <w:t>Agappe</w:t>
      </w:r>
      <w:proofErr w:type="spellEnd"/>
      <w:r w:rsidRPr="00FF56D1">
        <w:rPr>
          <w:rFonts w:ascii="Times New Roman" w:hAnsi="Times New Roman" w:cs="Times New Roman"/>
          <w:sz w:val="24"/>
          <w:szCs w:val="24"/>
        </w:rPr>
        <w:t xml:space="preserve"> Reagent Kit on the ERBA Mannheim Autoanalyzer. The PT test is a laboratory test used to assess the extrinsic and common pathways of the coagulation cascade. It measures the time it takes for a clot to form in the presence of tissue factor (thromboplastin) and calcium.</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 xml:space="preserve">2.9.1 </w:t>
      </w:r>
      <w:r w:rsidR="00166A2D" w:rsidRPr="00FF56D1">
        <w:rPr>
          <w:rFonts w:ascii="Times New Roman" w:hAnsi="Times New Roman" w:cs="Times New Roman"/>
          <w:b/>
          <w:sz w:val="24"/>
          <w:szCs w:val="24"/>
        </w:rPr>
        <w:t>Determination o</w:t>
      </w:r>
      <w:r w:rsidRPr="00FF56D1">
        <w:rPr>
          <w:rFonts w:ascii="Times New Roman" w:hAnsi="Times New Roman" w:cs="Times New Roman"/>
          <w:b/>
          <w:sz w:val="24"/>
          <w:szCs w:val="24"/>
        </w:rPr>
        <w:t xml:space="preserve">f </w:t>
      </w:r>
      <w:proofErr w:type="spellStart"/>
      <w:r w:rsidRPr="00FF56D1">
        <w:rPr>
          <w:rFonts w:ascii="Times New Roman" w:hAnsi="Times New Roman" w:cs="Times New Roman"/>
          <w:b/>
          <w:sz w:val="24"/>
          <w:szCs w:val="24"/>
        </w:rPr>
        <w:t>aPTT</w:t>
      </w:r>
      <w:proofErr w:type="spellEnd"/>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 xml:space="preserve">The </w:t>
      </w:r>
      <w:proofErr w:type="spellStart"/>
      <w:r w:rsidRPr="00FF56D1">
        <w:rPr>
          <w:rFonts w:ascii="Times New Roman" w:hAnsi="Times New Roman" w:cs="Times New Roman"/>
          <w:sz w:val="24"/>
          <w:szCs w:val="24"/>
        </w:rPr>
        <w:t>aPTT</w:t>
      </w:r>
      <w:proofErr w:type="spellEnd"/>
      <w:r w:rsidRPr="00FF56D1">
        <w:rPr>
          <w:rFonts w:ascii="Times New Roman" w:hAnsi="Times New Roman" w:cs="Times New Roman"/>
          <w:sz w:val="24"/>
          <w:szCs w:val="24"/>
        </w:rPr>
        <w:t xml:space="preserve"> test was performed using the </w:t>
      </w:r>
      <w:proofErr w:type="spellStart"/>
      <w:r w:rsidRPr="00FF56D1">
        <w:rPr>
          <w:rFonts w:ascii="Times New Roman" w:hAnsi="Times New Roman" w:cs="Times New Roman"/>
          <w:sz w:val="24"/>
          <w:szCs w:val="24"/>
        </w:rPr>
        <w:t>Agappe</w:t>
      </w:r>
      <w:proofErr w:type="spellEnd"/>
      <w:r w:rsidRPr="00FF56D1">
        <w:rPr>
          <w:rFonts w:ascii="Times New Roman" w:hAnsi="Times New Roman" w:cs="Times New Roman"/>
          <w:sz w:val="24"/>
          <w:szCs w:val="24"/>
        </w:rPr>
        <w:t xml:space="preserve"> Reagent Kit on the ERBA Mannheim Autoanalyzer. The </w:t>
      </w:r>
      <w:proofErr w:type="spellStart"/>
      <w:r w:rsidRPr="00FF56D1">
        <w:rPr>
          <w:rFonts w:ascii="Times New Roman" w:hAnsi="Times New Roman" w:cs="Times New Roman"/>
          <w:sz w:val="24"/>
          <w:szCs w:val="24"/>
        </w:rPr>
        <w:t>aPTT</w:t>
      </w:r>
      <w:proofErr w:type="spellEnd"/>
      <w:r w:rsidRPr="00FF56D1">
        <w:rPr>
          <w:rFonts w:ascii="Times New Roman" w:hAnsi="Times New Roman" w:cs="Times New Roman"/>
          <w:sz w:val="24"/>
          <w:szCs w:val="24"/>
        </w:rPr>
        <w:t xml:space="preserve"> test is used to assess the intrinsic and common pathways of the coagulation cascade. It measures the time it takes for a clot to form in the presence of an activator (kaolin) and phospholipids (</w:t>
      </w:r>
      <w:proofErr w:type="spellStart"/>
      <w:r w:rsidRPr="00FF56D1">
        <w:rPr>
          <w:rFonts w:ascii="Times New Roman" w:hAnsi="Times New Roman" w:cs="Times New Roman"/>
          <w:sz w:val="24"/>
          <w:szCs w:val="24"/>
        </w:rPr>
        <w:t>cephalin</w:t>
      </w:r>
      <w:proofErr w:type="spellEnd"/>
      <w:r w:rsidRPr="00FF56D1">
        <w:rPr>
          <w:rFonts w:ascii="Times New Roman" w:hAnsi="Times New Roman" w:cs="Times New Roman"/>
          <w:sz w:val="24"/>
          <w:szCs w:val="24"/>
        </w:rPr>
        <w:t>) in the absence of tissue factor.</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 xml:space="preserve">2.9.2 </w:t>
      </w:r>
      <w:r w:rsidR="00166A2D" w:rsidRPr="00FF56D1">
        <w:rPr>
          <w:rFonts w:ascii="Times New Roman" w:hAnsi="Times New Roman" w:cs="Times New Roman"/>
          <w:b/>
          <w:sz w:val="24"/>
          <w:szCs w:val="24"/>
        </w:rPr>
        <w:t>RNA Isolati</w:t>
      </w:r>
      <w:r w:rsidRPr="00FF56D1">
        <w:rPr>
          <w:rFonts w:ascii="Times New Roman" w:hAnsi="Times New Roman" w:cs="Times New Roman"/>
          <w:b/>
          <w:sz w:val="24"/>
          <w:szCs w:val="24"/>
        </w:rPr>
        <w:t>on and Gene Expression Analysis</w:t>
      </w:r>
    </w:p>
    <w:p w:rsidR="00166A2D" w:rsidRPr="00FF56D1" w:rsidRDefault="00166A2D" w:rsidP="00166A2D">
      <w:pPr>
        <w:spacing w:line="240" w:lineRule="auto"/>
        <w:jc w:val="both"/>
        <w:rPr>
          <w:rFonts w:ascii="Times New Roman" w:hAnsi="Times New Roman" w:cs="Times New Roman"/>
          <w:sz w:val="24"/>
          <w:szCs w:val="24"/>
        </w:rPr>
      </w:pPr>
      <w:r w:rsidRPr="00FF56D1">
        <w:rPr>
          <w:rFonts w:ascii="Times New Roman" w:hAnsi="Times New Roman" w:cs="Times New Roman"/>
          <w:sz w:val="24"/>
          <w:szCs w:val="24"/>
        </w:rPr>
        <w:t xml:space="preserve">RNA was isolated using the </w:t>
      </w:r>
      <w:proofErr w:type="spellStart"/>
      <w:r w:rsidRPr="00FF56D1">
        <w:rPr>
          <w:rFonts w:ascii="Times New Roman" w:hAnsi="Times New Roman" w:cs="Times New Roman"/>
          <w:sz w:val="24"/>
          <w:szCs w:val="24"/>
        </w:rPr>
        <w:t>Zymo</w:t>
      </w:r>
      <w:proofErr w:type="spellEnd"/>
      <w:r w:rsidRPr="00FF56D1">
        <w:rPr>
          <w:rFonts w:ascii="Times New Roman" w:hAnsi="Times New Roman" w:cs="Times New Roman"/>
          <w:sz w:val="24"/>
          <w:szCs w:val="24"/>
        </w:rPr>
        <w:t xml:space="preserve"> Quick-RNA Plus Isolation Kit, and ACE2 and TMPRSS2 gene expression was analyzed.</w:t>
      </w:r>
    </w:p>
    <w:p w:rsidR="00166A2D" w:rsidRPr="00FF56D1" w:rsidRDefault="00E73DDF" w:rsidP="00166A2D">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2.9.3 Statistical Analysis</w:t>
      </w:r>
    </w:p>
    <w:p w:rsidR="00166A2D" w:rsidRPr="00FF56D1" w:rsidRDefault="00166A2D" w:rsidP="00166A2D">
      <w:pPr>
        <w:spacing w:line="240" w:lineRule="auto"/>
        <w:jc w:val="both"/>
        <w:rPr>
          <w:rFonts w:ascii="Times New Roman" w:hAnsi="Times New Roman" w:cs="Times New Roman"/>
        </w:rPr>
      </w:pPr>
      <w:r w:rsidRPr="00FF56D1">
        <w:rPr>
          <w:rFonts w:ascii="Times New Roman" w:hAnsi="Times New Roman" w:cs="Times New Roman"/>
          <w:sz w:val="24"/>
          <w:szCs w:val="24"/>
        </w:rPr>
        <w:t>The statistical analysis for this study was performed using SAS software (version 9.4) and JMP statistical discovery software. Independent t-tests, ANOVA, and Pearson correlation analysis were used to compare groups and examine relationships between variables.</w:t>
      </w:r>
    </w:p>
    <w:p w:rsidR="00166A2D" w:rsidRPr="00FF56D1" w:rsidRDefault="00166A2D" w:rsidP="00166A2D">
      <w:pPr>
        <w:spacing w:line="240" w:lineRule="auto"/>
        <w:jc w:val="both"/>
        <w:rPr>
          <w:rFonts w:ascii="Times New Roman" w:hAnsi="Times New Roman" w:cs="Times New Roman"/>
          <w:sz w:val="24"/>
          <w:szCs w:val="24"/>
        </w:rPr>
      </w:pPr>
    </w:p>
    <w:p w:rsidR="00C47BF3" w:rsidRPr="00FF56D1" w:rsidRDefault="00C47BF3">
      <w:pPr>
        <w:rPr>
          <w:rFonts w:ascii="Times New Roman" w:hAnsi="Times New Roman" w:cs="Times New Roman"/>
        </w:rPr>
      </w:pPr>
    </w:p>
    <w:p w:rsidR="00E73DDF" w:rsidRPr="00FF56D1" w:rsidRDefault="00E73DDF">
      <w:pPr>
        <w:rPr>
          <w:rFonts w:ascii="Times New Roman" w:hAnsi="Times New Roman" w:cs="Times New Roman"/>
        </w:rPr>
      </w:pPr>
    </w:p>
    <w:p w:rsidR="00E73DDF" w:rsidRPr="00FF56D1" w:rsidRDefault="00E73DDF">
      <w:pPr>
        <w:rPr>
          <w:rFonts w:ascii="Times New Roman" w:hAnsi="Times New Roman" w:cs="Times New Roman"/>
        </w:rPr>
      </w:pPr>
    </w:p>
    <w:p w:rsidR="00E73DDF" w:rsidRPr="00FF56D1" w:rsidRDefault="00E73DDF">
      <w:pPr>
        <w:rPr>
          <w:rFonts w:ascii="Times New Roman" w:hAnsi="Times New Roman" w:cs="Times New Roman"/>
        </w:rPr>
      </w:pPr>
    </w:p>
    <w:p w:rsidR="00E73DDF" w:rsidRPr="00FF56D1" w:rsidRDefault="00E73DDF">
      <w:pPr>
        <w:rPr>
          <w:rFonts w:ascii="Times New Roman" w:hAnsi="Times New Roman" w:cs="Times New Roman"/>
        </w:rPr>
      </w:pPr>
    </w:p>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3. Results</w:t>
      </w:r>
    </w:p>
    <w:p w:rsidR="00E73DDF"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Table 1. Characteristics of Study Population</w:t>
      </w: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Default="00841FF0" w:rsidP="00E73DDF">
      <w:pPr>
        <w:spacing w:line="240" w:lineRule="auto"/>
        <w:rPr>
          <w:rFonts w:ascii="Times New Roman" w:hAnsi="Times New Roman" w:cs="Times New Roman"/>
          <w:b/>
          <w:bCs/>
        </w:rPr>
      </w:pPr>
    </w:p>
    <w:p w:rsidR="00841FF0" w:rsidRPr="00FF56D1" w:rsidRDefault="00841FF0" w:rsidP="00E73DDF">
      <w:pPr>
        <w:spacing w:line="240" w:lineRule="auto"/>
        <w:rPr>
          <w:rFonts w:ascii="Times New Roman" w:hAnsi="Times New Roman" w:cs="Times New Roman"/>
          <w:b/>
          <w:bCs/>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jc w:val="both"/>
        <w:rPr>
          <w:rFonts w:ascii="Times New Roman" w:hAnsi="Times New Roman" w:cs="Times New Roman"/>
        </w:rPr>
      </w:pPr>
    </w:p>
    <w:tbl>
      <w:tblPr>
        <w:tblpPr w:leftFromText="180" w:rightFromText="180" w:vertAnchor="page" w:horzAnchor="margin" w:tblpY="4711"/>
        <w:tblW w:w="0" w:type="auto"/>
        <w:tblBorders>
          <w:top w:val="single" w:sz="4" w:space="0" w:color="auto"/>
          <w:bottom w:val="single" w:sz="4" w:space="0" w:color="auto"/>
        </w:tblBorders>
        <w:tblLook w:val="04A0" w:firstRow="1" w:lastRow="0" w:firstColumn="1" w:lastColumn="0" w:noHBand="0" w:noVBand="1"/>
      </w:tblPr>
      <w:tblGrid>
        <w:gridCol w:w="2093"/>
        <w:gridCol w:w="1417"/>
        <w:gridCol w:w="2552"/>
        <w:gridCol w:w="3260"/>
      </w:tblGrid>
      <w:tr w:rsidR="00FF56D1" w:rsidRPr="00C903AF" w:rsidTr="004F1417">
        <w:tc>
          <w:tcPr>
            <w:tcW w:w="2093" w:type="dxa"/>
            <w:vMerge w:val="restart"/>
            <w:tcBorders>
              <w:top w:val="single" w:sz="4" w:space="0" w:color="auto"/>
              <w:left w:val="nil"/>
              <w:bottom w:val="nil"/>
              <w:right w:val="nil"/>
            </w:tcBorders>
          </w:tcPr>
          <w:p w:rsidR="00E73DDF" w:rsidRPr="00FF56D1" w:rsidRDefault="00E73DDF" w:rsidP="004F1417">
            <w:pPr>
              <w:spacing w:line="240" w:lineRule="auto"/>
              <w:rPr>
                <w:rFonts w:ascii="Times New Roman" w:hAnsi="Times New Roman" w:cs="Times New Roman"/>
                <w:b/>
                <w:bCs/>
              </w:rPr>
            </w:pPr>
          </w:p>
          <w:p w:rsidR="00E73DDF" w:rsidRPr="00C903AF" w:rsidRDefault="00E73DDF" w:rsidP="004F1417">
            <w:pPr>
              <w:spacing w:line="240" w:lineRule="auto"/>
              <w:rPr>
                <w:rFonts w:ascii="Times New Roman" w:hAnsi="Times New Roman" w:cs="Times New Roman"/>
                <w:b/>
                <w:bCs/>
                <w:highlight w:val="yellow"/>
              </w:rPr>
            </w:pPr>
            <w:r w:rsidRPr="00C903AF">
              <w:rPr>
                <w:rFonts w:ascii="Times New Roman" w:hAnsi="Times New Roman" w:cs="Times New Roman"/>
                <w:b/>
                <w:bCs/>
                <w:highlight w:val="yellow"/>
              </w:rPr>
              <w:t>Characteristic</w:t>
            </w:r>
          </w:p>
        </w:tc>
        <w:tc>
          <w:tcPr>
            <w:tcW w:w="1417" w:type="dxa"/>
            <w:tcBorders>
              <w:top w:val="single" w:sz="4" w:space="0" w:color="auto"/>
              <w:left w:val="nil"/>
              <w:bottom w:val="nil"/>
              <w:right w:val="nil"/>
            </w:tcBorders>
          </w:tcPr>
          <w:p w:rsidR="00E73DDF" w:rsidRPr="00C903AF" w:rsidRDefault="00E73DDF" w:rsidP="004F1417">
            <w:pPr>
              <w:spacing w:line="240" w:lineRule="auto"/>
              <w:jc w:val="center"/>
              <w:rPr>
                <w:rFonts w:ascii="Times New Roman" w:hAnsi="Times New Roman" w:cs="Times New Roman"/>
                <w:b/>
                <w:bCs/>
                <w:highlight w:val="yellow"/>
              </w:rPr>
            </w:pPr>
            <w:r w:rsidRPr="00C903AF">
              <w:rPr>
                <w:rFonts w:ascii="Times New Roman" w:hAnsi="Times New Roman" w:cs="Times New Roman"/>
                <w:b/>
                <w:bCs/>
                <w:highlight w:val="yellow"/>
              </w:rPr>
              <w:t>Total</w:t>
            </w:r>
          </w:p>
        </w:tc>
        <w:tc>
          <w:tcPr>
            <w:tcW w:w="2552" w:type="dxa"/>
            <w:tcBorders>
              <w:top w:val="single" w:sz="4" w:space="0" w:color="auto"/>
              <w:left w:val="nil"/>
              <w:bottom w:val="nil"/>
              <w:right w:val="nil"/>
            </w:tcBorders>
          </w:tcPr>
          <w:p w:rsidR="00E73DDF" w:rsidRPr="00C903AF" w:rsidRDefault="00E73DDF" w:rsidP="004F1417">
            <w:pPr>
              <w:spacing w:line="240" w:lineRule="auto"/>
              <w:jc w:val="center"/>
              <w:rPr>
                <w:rFonts w:ascii="Times New Roman" w:hAnsi="Times New Roman" w:cs="Times New Roman"/>
                <w:b/>
                <w:bCs/>
                <w:highlight w:val="yellow"/>
              </w:rPr>
            </w:pPr>
            <w:r w:rsidRPr="00C903AF">
              <w:rPr>
                <w:rFonts w:ascii="Times New Roman" w:hAnsi="Times New Roman" w:cs="Times New Roman"/>
                <w:b/>
                <w:bCs/>
                <w:highlight w:val="yellow"/>
              </w:rPr>
              <w:t>Vaccinated (Test)</w:t>
            </w:r>
          </w:p>
        </w:tc>
        <w:tc>
          <w:tcPr>
            <w:tcW w:w="3260" w:type="dxa"/>
            <w:tcBorders>
              <w:top w:val="single" w:sz="4" w:space="0" w:color="auto"/>
              <w:left w:val="nil"/>
              <w:bottom w:val="nil"/>
              <w:right w:val="nil"/>
            </w:tcBorders>
          </w:tcPr>
          <w:p w:rsidR="00E73DDF" w:rsidRPr="00C903AF" w:rsidRDefault="00E73DDF" w:rsidP="004F1417">
            <w:pPr>
              <w:spacing w:line="240" w:lineRule="auto"/>
              <w:jc w:val="center"/>
              <w:rPr>
                <w:rFonts w:ascii="Times New Roman" w:hAnsi="Times New Roman" w:cs="Times New Roman"/>
                <w:b/>
                <w:bCs/>
                <w:highlight w:val="yellow"/>
              </w:rPr>
            </w:pPr>
            <w:r w:rsidRPr="00C903AF">
              <w:rPr>
                <w:rFonts w:ascii="Times New Roman" w:hAnsi="Times New Roman" w:cs="Times New Roman"/>
                <w:b/>
                <w:bCs/>
                <w:highlight w:val="yellow"/>
              </w:rPr>
              <w:t>Unvaccinated (Control)</w:t>
            </w:r>
          </w:p>
        </w:tc>
      </w:tr>
      <w:tr w:rsidR="00FF56D1" w:rsidRPr="00C903AF" w:rsidTr="004F1417">
        <w:tc>
          <w:tcPr>
            <w:tcW w:w="2093" w:type="dxa"/>
            <w:vMerge/>
            <w:tcBorders>
              <w:top w:val="nil"/>
              <w:left w:val="nil"/>
              <w:bottom w:val="single" w:sz="4" w:space="0" w:color="auto"/>
              <w:right w:val="nil"/>
            </w:tcBorders>
          </w:tcPr>
          <w:p w:rsidR="00E73DDF" w:rsidRPr="00C903AF" w:rsidRDefault="00E73DDF" w:rsidP="004F1417">
            <w:pPr>
              <w:spacing w:line="240" w:lineRule="auto"/>
              <w:rPr>
                <w:rFonts w:ascii="Times New Roman" w:hAnsi="Times New Roman" w:cs="Times New Roman"/>
                <w:b/>
                <w:bCs/>
                <w:highlight w:val="yellow"/>
              </w:rPr>
            </w:pPr>
          </w:p>
        </w:tc>
        <w:tc>
          <w:tcPr>
            <w:tcW w:w="1417" w:type="dxa"/>
            <w:tcBorders>
              <w:top w:val="nil"/>
              <w:left w:val="nil"/>
              <w:bottom w:val="single" w:sz="4" w:space="0" w:color="auto"/>
              <w:right w:val="nil"/>
            </w:tcBorders>
          </w:tcPr>
          <w:p w:rsidR="00E73DDF" w:rsidRPr="00C903AF" w:rsidRDefault="00E73DDF" w:rsidP="004F1417">
            <w:pPr>
              <w:spacing w:line="240" w:lineRule="auto"/>
              <w:jc w:val="center"/>
              <w:rPr>
                <w:rFonts w:ascii="Times New Roman" w:hAnsi="Times New Roman" w:cs="Times New Roman"/>
                <w:b/>
                <w:bCs/>
                <w:highlight w:val="yellow"/>
              </w:rPr>
            </w:pPr>
            <w:r w:rsidRPr="00C903AF">
              <w:rPr>
                <w:rFonts w:ascii="Times New Roman" w:hAnsi="Times New Roman" w:cs="Times New Roman"/>
                <w:b/>
                <w:bCs/>
                <w:highlight w:val="yellow"/>
              </w:rPr>
              <w:t>N (%)</w:t>
            </w:r>
          </w:p>
        </w:tc>
        <w:tc>
          <w:tcPr>
            <w:tcW w:w="2552" w:type="dxa"/>
            <w:tcBorders>
              <w:top w:val="nil"/>
              <w:left w:val="nil"/>
              <w:bottom w:val="single" w:sz="4" w:space="0" w:color="auto"/>
              <w:right w:val="nil"/>
            </w:tcBorders>
          </w:tcPr>
          <w:p w:rsidR="00E73DDF" w:rsidRPr="00C903AF" w:rsidRDefault="00E73DDF" w:rsidP="004F1417">
            <w:pPr>
              <w:spacing w:line="240" w:lineRule="auto"/>
              <w:jc w:val="center"/>
              <w:rPr>
                <w:rFonts w:ascii="Times New Roman" w:hAnsi="Times New Roman" w:cs="Times New Roman"/>
                <w:b/>
                <w:bCs/>
                <w:highlight w:val="yellow"/>
              </w:rPr>
            </w:pPr>
            <w:r w:rsidRPr="00C903AF">
              <w:rPr>
                <w:rFonts w:ascii="Times New Roman" w:hAnsi="Times New Roman" w:cs="Times New Roman"/>
                <w:b/>
                <w:bCs/>
                <w:highlight w:val="yellow"/>
              </w:rPr>
              <w:t>n (%)</w:t>
            </w:r>
          </w:p>
        </w:tc>
        <w:tc>
          <w:tcPr>
            <w:tcW w:w="3260" w:type="dxa"/>
            <w:tcBorders>
              <w:top w:val="nil"/>
              <w:left w:val="nil"/>
              <w:bottom w:val="single" w:sz="4" w:space="0" w:color="auto"/>
              <w:right w:val="nil"/>
            </w:tcBorders>
          </w:tcPr>
          <w:p w:rsidR="00E73DDF" w:rsidRPr="00C903AF" w:rsidRDefault="00E73DDF" w:rsidP="004F1417">
            <w:pPr>
              <w:spacing w:line="240" w:lineRule="auto"/>
              <w:jc w:val="center"/>
              <w:rPr>
                <w:rFonts w:ascii="Times New Roman" w:hAnsi="Times New Roman" w:cs="Times New Roman"/>
                <w:b/>
                <w:bCs/>
                <w:highlight w:val="yellow"/>
              </w:rPr>
            </w:pPr>
            <w:r w:rsidRPr="00C903AF">
              <w:rPr>
                <w:rFonts w:ascii="Times New Roman" w:hAnsi="Times New Roman" w:cs="Times New Roman"/>
                <w:b/>
                <w:bCs/>
                <w:highlight w:val="yellow"/>
              </w:rPr>
              <w:t>n (%)</w:t>
            </w:r>
          </w:p>
        </w:tc>
      </w:tr>
      <w:tr w:rsidR="00FF56D1" w:rsidRPr="00C903AF" w:rsidTr="004F1417">
        <w:tc>
          <w:tcPr>
            <w:tcW w:w="2093" w:type="dxa"/>
            <w:tcBorders>
              <w:top w:val="single" w:sz="4" w:space="0" w:color="auto"/>
            </w:tcBorders>
          </w:tcPr>
          <w:p w:rsidR="00E73DDF" w:rsidRPr="00C903AF" w:rsidRDefault="00E73DDF" w:rsidP="004F1417">
            <w:pPr>
              <w:spacing w:line="240" w:lineRule="auto"/>
              <w:rPr>
                <w:rFonts w:ascii="Times New Roman" w:hAnsi="Times New Roman" w:cs="Times New Roman"/>
                <w:b/>
                <w:bCs/>
                <w:highlight w:val="yellow"/>
              </w:rPr>
            </w:pPr>
            <w:r w:rsidRPr="00C903AF">
              <w:rPr>
                <w:rFonts w:ascii="Times New Roman" w:hAnsi="Times New Roman" w:cs="Times New Roman"/>
                <w:b/>
                <w:bCs/>
                <w:highlight w:val="yellow"/>
              </w:rPr>
              <w:t>Sex</w:t>
            </w:r>
          </w:p>
          <w:p w:rsidR="00E73DDF" w:rsidRPr="00C903AF" w:rsidRDefault="00E73DDF" w:rsidP="004F1417">
            <w:pPr>
              <w:spacing w:line="240" w:lineRule="auto"/>
              <w:rPr>
                <w:rFonts w:ascii="Times New Roman" w:hAnsi="Times New Roman" w:cs="Times New Roman"/>
                <w:iCs/>
                <w:highlight w:val="yellow"/>
              </w:rPr>
            </w:pPr>
            <w:r w:rsidRPr="00C903AF">
              <w:rPr>
                <w:rFonts w:ascii="Times New Roman" w:hAnsi="Times New Roman" w:cs="Times New Roman"/>
                <w:iCs/>
                <w:highlight w:val="yellow"/>
              </w:rPr>
              <w:t>Female</w:t>
            </w:r>
          </w:p>
          <w:p w:rsidR="00E73DDF" w:rsidRPr="00C903AF" w:rsidRDefault="00E73DDF" w:rsidP="004F1417">
            <w:pPr>
              <w:spacing w:line="240" w:lineRule="auto"/>
              <w:rPr>
                <w:rFonts w:ascii="Times New Roman" w:hAnsi="Times New Roman" w:cs="Times New Roman"/>
                <w:highlight w:val="yellow"/>
              </w:rPr>
            </w:pPr>
            <w:r w:rsidRPr="00C903AF">
              <w:rPr>
                <w:rFonts w:ascii="Times New Roman" w:hAnsi="Times New Roman" w:cs="Times New Roman"/>
                <w:iCs/>
                <w:highlight w:val="yellow"/>
              </w:rPr>
              <w:t>Male</w:t>
            </w:r>
          </w:p>
        </w:tc>
        <w:tc>
          <w:tcPr>
            <w:tcW w:w="1417" w:type="dxa"/>
            <w:tcBorders>
              <w:top w:val="single" w:sz="4" w:space="0" w:color="auto"/>
            </w:tcBorders>
          </w:tcPr>
          <w:p w:rsidR="00E73DDF" w:rsidRPr="00C903AF" w:rsidRDefault="00E73DDF" w:rsidP="004F1417">
            <w:pPr>
              <w:spacing w:line="240" w:lineRule="auto"/>
              <w:jc w:val="center"/>
              <w:rPr>
                <w:rFonts w:ascii="Times New Roman" w:hAnsi="Times New Roman" w:cs="Times New Roman"/>
                <w:highlight w:val="yellow"/>
              </w:rPr>
            </w:pPr>
          </w:p>
          <w:p w:rsidR="00E73DDF" w:rsidRPr="00C903AF" w:rsidRDefault="00E73DDF"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45 (44.1)</w:t>
            </w:r>
          </w:p>
          <w:p w:rsidR="00E73DDF" w:rsidRPr="00C903AF" w:rsidRDefault="00E73DDF"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57 (55.9)</w:t>
            </w:r>
          </w:p>
        </w:tc>
        <w:tc>
          <w:tcPr>
            <w:tcW w:w="2552" w:type="dxa"/>
            <w:tcBorders>
              <w:top w:val="single" w:sz="4" w:space="0" w:color="auto"/>
            </w:tcBorders>
          </w:tcPr>
          <w:p w:rsidR="00E73DDF" w:rsidRPr="00C903AF" w:rsidRDefault="00E73DDF" w:rsidP="004F1417">
            <w:pPr>
              <w:spacing w:line="240" w:lineRule="auto"/>
              <w:jc w:val="center"/>
              <w:rPr>
                <w:rFonts w:ascii="Times New Roman" w:hAnsi="Times New Roman" w:cs="Times New Roman"/>
                <w:highlight w:val="yellow"/>
              </w:rPr>
            </w:pPr>
          </w:p>
          <w:p w:rsidR="00E73DDF" w:rsidRPr="00C903AF" w:rsidRDefault="00AF3FA9"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18 (40.0</w:t>
            </w:r>
            <w:r w:rsidR="00E73DDF" w:rsidRPr="00C903AF">
              <w:rPr>
                <w:rFonts w:ascii="Times New Roman" w:hAnsi="Times New Roman" w:cs="Times New Roman"/>
                <w:highlight w:val="yellow"/>
              </w:rPr>
              <w:t>)</w:t>
            </w:r>
          </w:p>
          <w:p w:rsidR="00E73DDF" w:rsidRPr="00C903AF" w:rsidRDefault="00AF3FA9"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27 (47</w:t>
            </w:r>
            <w:r w:rsidR="00E73DDF" w:rsidRPr="00C903AF">
              <w:rPr>
                <w:rFonts w:ascii="Times New Roman" w:hAnsi="Times New Roman" w:cs="Times New Roman"/>
                <w:highlight w:val="yellow"/>
              </w:rPr>
              <w:t>.4)</w:t>
            </w:r>
          </w:p>
        </w:tc>
        <w:tc>
          <w:tcPr>
            <w:tcW w:w="3260" w:type="dxa"/>
            <w:tcBorders>
              <w:top w:val="single" w:sz="4" w:space="0" w:color="auto"/>
            </w:tcBorders>
          </w:tcPr>
          <w:p w:rsidR="00E73DDF" w:rsidRPr="00C903AF" w:rsidRDefault="00E73DDF" w:rsidP="004F1417">
            <w:pPr>
              <w:spacing w:line="240" w:lineRule="auto"/>
              <w:jc w:val="center"/>
              <w:rPr>
                <w:rFonts w:ascii="Times New Roman" w:hAnsi="Times New Roman" w:cs="Times New Roman"/>
                <w:highlight w:val="yellow"/>
              </w:rPr>
            </w:pPr>
          </w:p>
          <w:p w:rsidR="00E73DDF" w:rsidRPr="00C903AF" w:rsidRDefault="00AF3FA9"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27 (60.0</w:t>
            </w:r>
            <w:r w:rsidR="00E73DDF" w:rsidRPr="00C903AF">
              <w:rPr>
                <w:rFonts w:ascii="Times New Roman" w:hAnsi="Times New Roman" w:cs="Times New Roman"/>
                <w:highlight w:val="yellow"/>
              </w:rPr>
              <w:t>)</w:t>
            </w:r>
          </w:p>
          <w:p w:rsidR="00E73DDF" w:rsidRPr="00C903AF" w:rsidRDefault="00AF3FA9"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30 (52.6</w:t>
            </w:r>
            <w:r w:rsidR="00E73DDF" w:rsidRPr="00C903AF">
              <w:rPr>
                <w:rFonts w:ascii="Times New Roman" w:hAnsi="Times New Roman" w:cs="Times New Roman"/>
                <w:highlight w:val="yellow"/>
              </w:rPr>
              <w:t>)</w:t>
            </w:r>
          </w:p>
        </w:tc>
      </w:tr>
      <w:tr w:rsidR="00FF56D1" w:rsidRPr="00C903AF" w:rsidTr="004F1417">
        <w:tc>
          <w:tcPr>
            <w:tcW w:w="2093" w:type="dxa"/>
          </w:tcPr>
          <w:p w:rsidR="00E73DDF" w:rsidRPr="00C903AF" w:rsidRDefault="00E73DDF" w:rsidP="004F1417">
            <w:pPr>
              <w:spacing w:line="240" w:lineRule="auto"/>
              <w:rPr>
                <w:rFonts w:ascii="Times New Roman" w:hAnsi="Times New Roman" w:cs="Times New Roman"/>
                <w:b/>
                <w:bCs/>
                <w:highlight w:val="yellow"/>
              </w:rPr>
            </w:pPr>
            <w:r w:rsidRPr="00C903AF">
              <w:rPr>
                <w:rFonts w:ascii="Times New Roman" w:hAnsi="Times New Roman" w:cs="Times New Roman"/>
                <w:b/>
                <w:bCs/>
                <w:highlight w:val="yellow"/>
              </w:rPr>
              <w:t>Age Group (years)</w:t>
            </w:r>
          </w:p>
          <w:p w:rsidR="00E73DDF" w:rsidRPr="00C903AF" w:rsidRDefault="00E73DDF" w:rsidP="004F1417">
            <w:pPr>
              <w:spacing w:line="240" w:lineRule="auto"/>
              <w:rPr>
                <w:rFonts w:ascii="Times New Roman" w:hAnsi="Times New Roman" w:cs="Times New Roman"/>
                <w:iCs/>
                <w:highlight w:val="yellow"/>
              </w:rPr>
            </w:pPr>
            <w:r w:rsidRPr="00C903AF">
              <w:rPr>
                <w:rFonts w:ascii="Times New Roman" w:hAnsi="Times New Roman" w:cs="Times New Roman"/>
                <w:iCs/>
                <w:highlight w:val="yellow"/>
              </w:rPr>
              <w:lastRenderedPageBreak/>
              <w:t>&lt;30</w:t>
            </w:r>
          </w:p>
          <w:p w:rsidR="00E73DDF" w:rsidRPr="00C903AF" w:rsidRDefault="00E73DDF" w:rsidP="004F1417">
            <w:pPr>
              <w:spacing w:line="240" w:lineRule="auto"/>
              <w:rPr>
                <w:rFonts w:ascii="Times New Roman" w:hAnsi="Times New Roman" w:cs="Times New Roman"/>
                <w:iCs/>
                <w:highlight w:val="yellow"/>
              </w:rPr>
            </w:pPr>
            <w:r w:rsidRPr="00C903AF">
              <w:rPr>
                <w:rFonts w:ascii="Times New Roman" w:hAnsi="Times New Roman" w:cs="Times New Roman"/>
                <w:iCs/>
                <w:highlight w:val="yellow"/>
              </w:rPr>
              <w:t>30-44</w:t>
            </w:r>
          </w:p>
          <w:p w:rsidR="00E73DDF" w:rsidRPr="00C903AF" w:rsidRDefault="00E73DDF" w:rsidP="004F1417">
            <w:pPr>
              <w:spacing w:line="240" w:lineRule="auto"/>
              <w:rPr>
                <w:rFonts w:ascii="Times New Roman" w:hAnsi="Times New Roman" w:cs="Times New Roman"/>
                <w:highlight w:val="yellow"/>
              </w:rPr>
            </w:pPr>
            <w:r w:rsidRPr="00C903AF">
              <w:rPr>
                <w:rFonts w:ascii="Times New Roman" w:hAnsi="Times New Roman" w:cs="Times New Roman"/>
                <w:iCs/>
                <w:highlight w:val="yellow"/>
              </w:rPr>
              <w:t>45+</w:t>
            </w:r>
          </w:p>
        </w:tc>
        <w:tc>
          <w:tcPr>
            <w:tcW w:w="1417" w:type="dxa"/>
          </w:tcPr>
          <w:p w:rsidR="00693BC3" w:rsidRDefault="00693BC3" w:rsidP="004F1417">
            <w:pPr>
              <w:spacing w:line="240" w:lineRule="auto"/>
              <w:jc w:val="center"/>
              <w:rPr>
                <w:rFonts w:ascii="Times New Roman" w:hAnsi="Times New Roman" w:cs="Times New Roman"/>
                <w:highlight w:val="yellow"/>
              </w:rPr>
            </w:pPr>
          </w:p>
          <w:p w:rsidR="00E73DDF" w:rsidRPr="00C903AF" w:rsidRDefault="00E73DDF"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lastRenderedPageBreak/>
              <w:t>29 (28.4)</w:t>
            </w:r>
          </w:p>
          <w:p w:rsidR="00E73DDF" w:rsidRPr="00C903AF" w:rsidRDefault="00E73DDF"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51 (50.0)</w:t>
            </w:r>
          </w:p>
          <w:p w:rsidR="00E73DDF" w:rsidRPr="00C903AF" w:rsidRDefault="00E73DDF"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22 (21.6)</w:t>
            </w:r>
          </w:p>
        </w:tc>
        <w:tc>
          <w:tcPr>
            <w:tcW w:w="2552" w:type="dxa"/>
          </w:tcPr>
          <w:p w:rsidR="00693BC3" w:rsidRDefault="00693BC3" w:rsidP="004F1417">
            <w:pPr>
              <w:spacing w:line="240" w:lineRule="auto"/>
              <w:jc w:val="center"/>
              <w:rPr>
                <w:rFonts w:ascii="Times New Roman" w:hAnsi="Times New Roman" w:cs="Times New Roman"/>
                <w:highlight w:val="yellow"/>
              </w:rPr>
            </w:pPr>
          </w:p>
          <w:p w:rsidR="00E73DDF" w:rsidRPr="00C903AF" w:rsidRDefault="00AF3FA9"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lastRenderedPageBreak/>
              <w:t>5 (17.2</w:t>
            </w:r>
            <w:r w:rsidR="00E73DDF" w:rsidRPr="00C903AF">
              <w:rPr>
                <w:rFonts w:ascii="Times New Roman" w:hAnsi="Times New Roman" w:cs="Times New Roman"/>
                <w:highlight w:val="yellow"/>
              </w:rPr>
              <w:t>)</w:t>
            </w:r>
          </w:p>
          <w:p w:rsidR="00E73DDF" w:rsidRPr="00C903AF" w:rsidRDefault="00155DAB"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35 (68.6</w:t>
            </w:r>
            <w:r w:rsidR="00E73DDF" w:rsidRPr="00C903AF">
              <w:rPr>
                <w:rFonts w:ascii="Times New Roman" w:hAnsi="Times New Roman" w:cs="Times New Roman"/>
                <w:highlight w:val="yellow"/>
              </w:rPr>
              <w:t>)</w:t>
            </w:r>
          </w:p>
          <w:p w:rsidR="00E73DDF" w:rsidRPr="00C903AF" w:rsidRDefault="00155DAB"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11 (50.0</w:t>
            </w:r>
            <w:r w:rsidR="00E73DDF" w:rsidRPr="00C903AF">
              <w:rPr>
                <w:rFonts w:ascii="Times New Roman" w:hAnsi="Times New Roman" w:cs="Times New Roman"/>
                <w:highlight w:val="yellow"/>
              </w:rPr>
              <w:t>)</w:t>
            </w:r>
          </w:p>
        </w:tc>
        <w:tc>
          <w:tcPr>
            <w:tcW w:w="3260" w:type="dxa"/>
          </w:tcPr>
          <w:p w:rsidR="00693BC3" w:rsidRDefault="00693BC3" w:rsidP="004F1417">
            <w:pPr>
              <w:spacing w:line="240" w:lineRule="auto"/>
              <w:jc w:val="center"/>
              <w:rPr>
                <w:rFonts w:ascii="Times New Roman" w:hAnsi="Times New Roman" w:cs="Times New Roman"/>
                <w:highlight w:val="yellow"/>
              </w:rPr>
            </w:pPr>
          </w:p>
          <w:p w:rsidR="00E73DDF" w:rsidRPr="00C903AF" w:rsidRDefault="00155DAB"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lastRenderedPageBreak/>
              <w:t>24 (82.8</w:t>
            </w:r>
            <w:r w:rsidR="00E73DDF" w:rsidRPr="00C903AF">
              <w:rPr>
                <w:rFonts w:ascii="Times New Roman" w:hAnsi="Times New Roman" w:cs="Times New Roman"/>
                <w:highlight w:val="yellow"/>
              </w:rPr>
              <w:t>)</w:t>
            </w:r>
          </w:p>
          <w:p w:rsidR="00E73DDF" w:rsidRPr="00C903AF" w:rsidRDefault="00155DAB"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16 (31.4</w:t>
            </w:r>
            <w:r w:rsidR="00E73DDF" w:rsidRPr="00C903AF">
              <w:rPr>
                <w:rFonts w:ascii="Times New Roman" w:hAnsi="Times New Roman" w:cs="Times New Roman"/>
                <w:highlight w:val="yellow"/>
              </w:rPr>
              <w:t>)</w:t>
            </w:r>
          </w:p>
          <w:p w:rsidR="00E73DDF" w:rsidRPr="00C903AF" w:rsidRDefault="00155DAB"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11 (50.0</w:t>
            </w:r>
            <w:r w:rsidR="00E73DDF" w:rsidRPr="00C903AF">
              <w:rPr>
                <w:rFonts w:ascii="Times New Roman" w:hAnsi="Times New Roman" w:cs="Times New Roman"/>
                <w:highlight w:val="yellow"/>
              </w:rPr>
              <w:t>)</w:t>
            </w:r>
          </w:p>
        </w:tc>
      </w:tr>
      <w:tr w:rsidR="00FF56D1" w:rsidRPr="00FF56D1" w:rsidTr="004F1417">
        <w:tc>
          <w:tcPr>
            <w:tcW w:w="2093" w:type="dxa"/>
          </w:tcPr>
          <w:p w:rsidR="00E73DDF" w:rsidRPr="00C903AF" w:rsidRDefault="00E73DDF" w:rsidP="004F1417">
            <w:pPr>
              <w:spacing w:line="240" w:lineRule="auto"/>
              <w:rPr>
                <w:rFonts w:ascii="Times New Roman" w:hAnsi="Times New Roman" w:cs="Times New Roman"/>
                <w:b/>
                <w:bCs/>
                <w:highlight w:val="yellow"/>
              </w:rPr>
            </w:pPr>
            <w:r w:rsidRPr="00C903AF">
              <w:rPr>
                <w:rFonts w:ascii="Times New Roman" w:hAnsi="Times New Roman" w:cs="Times New Roman"/>
                <w:b/>
                <w:bCs/>
                <w:highlight w:val="yellow"/>
              </w:rPr>
              <w:lastRenderedPageBreak/>
              <w:t>Mean ± SD</w:t>
            </w:r>
          </w:p>
        </w:tc>
        <w:tc>
          <w:tcPr>
            <w:tcW w:w="1417" w:type="dxa"/>
          </w:tcPr>
          <w:p w:rsidR="00E73DDF" w:rsidRPr="00C903AF" w:rsidRDefault="00E73DDF"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36.8 ± 8.7</w:t>
            </w:r>
          </w:p>
        </w:tc>
        <w:tc>
          <w:tcPr>
            <w:tcW w:w="2552" w:type="dxa"/>
          </w:tcPr>
          <w:p w:rsidR="00E73DDF" w:rsidRPr="00C903AF" w:rsidRDefault="00E73DDF" w:rsidP="004F1417">
            <w:pPr>
              <w:spacing w:line="240" w:lineRule="auto"/>
              <w:jc w:val="center"/>
              <w:rPr>
                <w:rFonts w:ascii="Times New Roman" w:hAnsi="Times New Roman" w:cs="Times New Roman"/>
                <w:highlight w:val="yellow"/>
              </w:rPr>
            </w:pPr>
            <w:r w:rsidRPr="00C903AF">
              <w:rPr>
                <w:rFonts w:ascii="Times New Roman" w:hAnsi="Times New Roman" w:cs="Times New Roman"/>
                <w:highlight w:val="yellow"/>
              </w:rPr>
              <w:t>38.8 ± 6.28</w:t>
            </w:r>
          </w:p>
        </w:tc>
        <w:tc>
          <w:tcPr>
            <w:tcW w:w="3260" w:type="dxa"/>
          </w:tcPr>
          <w:p w:rsidR="00E73DDF" w:rsidRPr="00FF56D1" w:rsidRDefault="00E73DDF" w:rsidP="004F1417">
            <w:pPr>
              <w:spacing w:line="240" w:lineRule="auto"/>
              <w:jc w:val="center"/>
              <w:rPr>
                <w:rFonts w:ascii="Times New Roman" w:hAnsi="Times New Roman" w:cs="Times New Roman"/>
              </w:rPr>
            </w:pPr>
            <w:r w:rsidRPr="00C903AF">
              <w:rPr>
                <w:rFonts w:ascii="Times New Roman" w:hAnsi="Times New Roman" w:cs="Times New Roman"/>
                <w:highlight w:val="yellow"/>
              </w:rPr>
              <w:t>34.8 ± 10.3</w:t>
            </w:r>
          </w:p>
        </w:tc>
      </w:tr>
    </w:tbl>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4F1417" w:rsidRDefault="004F1417" w:rsidP="00E73DDF">
      <w:pPr>
        <w:spacing w:line="240" w:lineRule="auto"/>
        <w:jc w:val="center"/>
        <w:rPr>
          <w:rFonts w:ascii="Times New Roman" w:hAnsi="Times New Roman" w:cs="Times New Roman"/>
          <w:b/>
          <w:bCs/>
        </w:rPr>
      </w:pPr>
    </w:p>
    <w:p w:rsidR="00E73DDF" w:rsidRPr="00FF56D1" w:rsidRDefault="00E73DDF" w:rsidP="00E73DDF">
      <w:pPr>
        <w:spacing w:line="240" w:lineRule="auto"/>
        <w:jc w:val="center"/>
        <w:rPr>
          <w:rFonts w:ascii="Times New Roman" w:hAnsi="Times New Roman" w:cs="Times New Roman"/>
          <w:b/>
          <w:bCs/>
        </w:rPr>
      </w:pPr>
      <w:r w:rsidRPr="00FF56D1">
        <w:rPr>
          <w:rFonts w:ascii="Times New Roman" w:hAnsi="Times New Roman" w:cs="Times New Roman"/>
          <w:b/>
          <w:bCs/>
        </w:rPr>
        <w:t>Table 2. Comparison of Coagulation and Molecular Parameters of COVID-19 Vaccinated and Unvaccinated Subjects</w:t>
      </w:r>
    </w:p>
    <w:tbl>
      <w:tblPr>
        <w:tblpPr w:leftFromText="180" w:rightFromText="180" w:vertAnchor="page" w:horzAnchor="margin" w:tblpY="3901"/>
        <w:tblW w:w="0" w:type="auto"/>
        <w:tblBorders>
          <w:top w:val="single" w:sz="4" w:space="0" w:color="auto"/>
          <w:bottom w:val="single" w:sz="4" w:space="0" w:color="auto"/>
        </w:tblBorders>
        <w:tblLook w:val="04A0" w:firstRow="1" w:lastRow="0" w:firstColumn="1" w:lastColumn="0" w:noHBand="0" w:noVBand="1"/>
      </w:tblPr>
      <w:tblGrid>
        <w:gridCol w:w="2025"/>
        <w:gridCol w:w="1530"/>
        <w:gridCol w:w="1620"/>
        <w:gridCol w:w="1454"/>
        <w:gridCol w:w="2693"/>
      </w:tblGrid>
      <w:tr w:rsidR="00FF56D1" w:rsidRPr="00FF56D1" w:rsidTr="00E73DDF">
        <w:tc>
          <w:tcPr>
            <w:tcW w:w="2025" w:type="dxa"/>
            <w:vMerge w:val="restart"/>
            <w:tcBorders>
              <w:top w:val="single" w:sz="4" w:space="0" w:color="auto"/>
              <w:left w:val="nil"/>
              <w:bottom w:val="nil"/>
              <w:right w:val="nil"/>
            </w:tcBorders>
          </w:tcPr>
          <w:p w:rsidR="00E73DDF" w:rsidRPr="00FF56D1" w:rsidRDefault="00E73DDF" w:rsidP="00E73DDF">
            <w:pPr>
              <w:spacing w:line="240" w:lineRule="auto"/>
              <w:rPr>
                <w:rFonts w:ascii="Times New Roman" w:hAnsi="Times New Roman" w:cs="Times New Roman"/>
                <w:b/>
                <w:bCs/>
              </w:rPr>
            </w:pPr>
          </w:p>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Parameter</w:t>
            </w:r>
          </w:p>
        </w:tc>
        <w:tc>
          <w:tcPr>
            <w:tcW w:w="1530" w:type="dxa"/>
            <w:tcBorders>
              <w:top w:val="single" w:sz="4" w:space="0" w:color="auto"/>
              <w:left w:val="nil"/>
              <w:bottom w:val="nil"/>
              <w:right w:val="nil"/>
            </w:tcBorders>
          </w:tcPr>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Vaccinated (Test) (n=51)</w:t>
            </w:r>
          </w:p>
        </w:tc>
        <w:tc>
          <w:tcPr>
            <w:tcW w:w="1620" w:type="dxa"/>
            <w:tcBorders>
              <w:top w:val="single" w:sz="4" w:space="0" w:color="auto"/>
              <w:left w:val="nil"/>
              <w:bottom w:val="nil"/>
              <w:right w:val="nil"/>
            </w:tcBorders>
          </w:tcPr>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Unvaccinated</w:t>
            </w:r>
          </w:p>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(Control) (n=51)</w:t>
            </w:r>
          </w:p>
        </w:tc>
        <w:tc>
          <w:tcPr>
            <w:tcW w:w="4147" w:type="dxa"/>
            <w:gridSpan w:val="2"/>
            <w:tcBorders>
              <w:top w:val="single" w:sz="4" w:space="0" w:color="auto"/>
              <w:left w:val="nil"/>
              <w:bottom w:val="nil"/>
              <w:right w:val="nil"/>
            </w:tcBorders>
          </w:tcPr>
          <w:p w:rsidR="00E73DDF" w:rsidRPr="00FF56D1" w:rsidRDefault="00E73DDF" w:rsidP="00E73DDF">
            <w:pPr>
              <w:spacing w:line="240" w:lineRule="auto"/>
              <w:jc w:val="center"/>
              <w:rPr>
                <w:rFonts w:ascii="Times New Roman" w:hAnsi="Times New Roman" w:cs="Times New Roman"/>
                <w:b/>
                <w:bCs/>
              </w:rPr>
            </w:pPr>
          </w:p>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 xml:space="preserve">              Test Statistics</w:t>
            </w:r>
          </w:p>
        </w:tc>
      </w:tr>
      <w:tr w:rsidR="00FF56D1" w:rsidRPr="00FF56D1" w:rsidTr="00E73DDF">
        <w:tc>
          <w:tcPr>
            <w:tcW w:w="2025" w:type="dxa"/>
            <w:vMerge/>
            <w:tcBorders>
              <w:top w:val="nil"/>
              <w:left w:val="nil"/>
              <w:bottom w:val="single" w:sz="4" w:space="0" w:color="auto"/>
              <w:right w:val="nil"/>
            </w:tcBorders>
          </w:tcPr>
          <w:p w:rsidR="00E73DDF" w:rsidRPr="00FF56D1" w:rsidRDefault="00E73DDF" w:rsidP="00E73DDF">
            <w:pPr>
              <w:spacing w:line="240" w:lineRule="auto"/>
              <w:rPr>
                <w:rFonts w:ascii="Times New Roman" w:hAnsi="Times New Roman" w:cs="Times New Roman"/>
                <w:b/>
                <w:bCs/>
              </w:rPr>
            </w:pPr>
          </w:p>
        </w:tc>
        <w:tc>
          <w:tcPr>
            <w:tcW w:w="1530" w:type="dxa"/>
            <w:tcBorders>
              <w:top w:val="nil"/>
              <w:left w:val="nil"/>
              <w:bottom w:val="single" w:sz="4" w:space="0" w:color="auto"/>
              <w:right w:val="nil"/>
            </w:tcBorders>
          </w:tcPr>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Mean ± SD</w:t>
            </w:r>
          </w:p>
        </w:tc>
        <w:tc>
          <w:tcPr>
            <w:tcW w:w="1620" w:type="dxa"/>
            <w:tcBorders>
              <w:top w:val="nil"/>
              <w:left w:val="nil"/>
              <w:bottom w:val="single" w:sz="4" w:space="0" w:color="auto"/>
              <w:right w:val="nil"/>
            </w:tcBorders>
          </w:tcPr>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Mean ± SD</w:t>
            </w:r>
          </w:p>
        </w:tc>
        <w:tc>
          <w:tcPr>
            <w:tcW w:w="1454" w:type="dxa"/>
            <w:tcBorders>
              <w:top w:val="nil"/>
              <w:left w:val="nil"/>
              <w:bottom w:val="single" w:sz="4" w:space="0" w:color="auto"/>
              <w:right w:val="nil"/>
            </w:tcBorders>
          </w:tcPr>
          <w:p w:rsidR="00E73DDF" w:rsidRPr="00FF56D1" w:rsidRDefault="00E73DDF" w:rsidP="00E73DDF">
            <w:pPr>
              <w:spacing w:line="240" w:lineRule="auto"/>
              <w:rPr>
                <w:rFonts w:ascii="Times New Roman" w:hAnsi="Times New Roman" w:cs="Times New Roman"/>
                <w:b/>
                <w:bCs/>
              </w:rPr>
            </w:pPr>
            <w:r w:rsidRPr="00FF56D1">
              <w:rPr>
                <w:rFonts w:ascii="Times New Roman" w:hAnsi="Times New Roman" w:cs="Times New Roman"/>
                <w:b/>
                <w:bCs/>
              </w:rPr>
              <w:t>t-Ratio</w:t>
            </w:r>
          </w:p>
        </w:tc>
        <w:tc>
          <w:tcPr>
            <w:tcW w:w="2693" w:type="dxa"/>
            <w:tcBorders>
              <w:top w:val="nil"/>
              <w:left w:val="nil"/>
              <w:bottom w:val="single" w:sz="4" w:space="0" w:color="auto"/>
              <w:right w:val="nil"/>
            </w:tcBorders>
          </w:tcPr>
          <w:p w:rsidR="00E73DDF" w:rsidRPr="00FF56D1" w:rsidRDefault="00E73DDF" w:rsidP="00E73DDF">
            <w:pPr>
              <w:spacing w:line="240" w:lineRule="auto"/>
              <w:jc w:val="center"/>
              <w:rPr>
                <w:rFonts w:ascii="Times New Roman" w:hAnsi="Times New Roman" w:cs="Times New Roman"/>
                <w:b/>
                <w:bCs/>
              </w:rPr>
            </w:pPr>
            <w:r w:rsidRPr="00FF56D1">
              <w:rPr>
                <w:rFonts w:ascii="Times New Roman" w:hAnsi="Times New Roman" w:cs="Times New Roman"/>
                <w:b/>
                <w:bCs/>
              </w:rPr>
              <w:t>Prob &gt;|t|</w:t>
            </w:r>
          </w:p>
        </w:tc>
      </w:tr>
      <w:tr w:rsidR="00FF56D1" w:rsidRPr="00FF56D1" w:rsidTr="00E73DDF">
        <w:tc>
          <w:tcPr>
            <w:tcW w:w="2025" w:type="dxa"/>
            <w:tcBorders>
              <w:top w:val="single" w:sz="4" w:space="0" w:color="auto"/>
            </w:tcBorders>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INR</w:t>
            </w:r>
          </w:p>
        </w:tc>
        <w:tc>
          <w:tcPr>
            <w:tcW w:w="1530" w:type="dxa"/>
            <w:tcBorders>
              <w:top w:val="single" w:sz="4" w:space="0" w:color="auto"/>
            </w:tcBorders>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0.968±0.028</w:t>
            </w:r>
          </w:p>
        </w:tc>
        <w:tc>
          <w:tcPr>
            <w:tcW w:w="1620" w:type="dxa"/>
            <w:tcBorders>
              <w:top w:val="single" w:sz="4" w:space="0" w:color="auto"/>
            </w:tcBorders>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0.945±0.006</w:t>
            </w:r>
          </w:p>
        </w:tc>
        <w:tc>
          <w:tcPr>
            <w:tcW w:w="1454" w:type="dxa"/>
            <w:tcBorders>
              <w:top w:val="single" w:sz="4" w:space="0" w:color="auto"/>
            </w:tcBorders>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-0.834</w:t>
            </w:r>
          </w:p>
        </w:tc>
        <w:tc>
          <w:tcPr>
            <w:tcW w:w="2693" w:type="dxa"/>
            <w:tcBorders>
              <w:top w:val="single" w:sz="4" w:space="0" w:color="auto"/>
            </w:tcBorders>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 xml:space="preserve">            0.4063</w:t>
            </w:r>
          </w:p>
        </w:tc>
      </w:tr>
      <w:tr w:rsidR="00FF56D1" w:rsidRPr="00FF56D1" w:rsidTr="00E73DDF">
        <w:tc>
          <w:tcPr>
            <w:tcW w:w="2025"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PT (Sec)</w:t>
            </w:r>
          </w:p>
        </w:tc>
        <w:tc>
          <w:tcPr>
            <w:tcW w:w="153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11.812±0.228</w:t>
            </w:r>
          </w:p>
        </w:tc>
        <w:tc>
          <w:tcPr>
            <w:tcW w:w="162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12.004±0.190</w:t>
            </w:r>
          </w:p>
        </w:tc>
        <w:tc>
          <w:tcPr>
            <w:tcW w:w="1454"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0.648</w:t>
            </w:r>
          </w:p>
        </w:tc>
        <w:tc>
          <w:tcPr>
            <w:tcW w:w="2693"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 xml:space="preserve">            0.5193</w:t>
            </w:r>
          </w:p>
        </w:tc>
      </w:tr>
      <w:tr w:rsidR="00FF56D1" w:rsidRPr="00FF56D1" w:rsidTr="00E73DDF">
        <w:tc>
          <w:tcPr>
            <w:tcW w:w="2025"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APTT (Sec)</w:t>
            </w:r>
          </w:p>
        </w:tc>
        <w:tc>
          <w:tcPr>
            <w:tcW w:w="153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34.233±0.653</w:t>
            </w:r>
          </w:p>
        </w:tc>
        <w:tc>
          <w:tcPr>
            <w:tcW w:w="162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28.196±0.657</w:t>
            </w:r>
          </w:p>
        </w:tc>
        <w:tc>
          <w:tcPr>
            <w:tcW w:w="1454"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-6.514</w:t>
            </w:r>
          </w:p>
        </w:tc>
        <w:tc>
          <w:tcPr>
            <w:tcW w:w="2693"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 xml:space="preserve">           &lt;.0001****</w:t>
            </w:r>
          </w:p>
        </w:tc>
      </w:tr>
      <w:tr w:rsidR="00FF56D1" w:rsidRPr="00FF56D1" w:rsidTr="00E73DDF">
        <w:tc>
          <w:tcPr>
            <w:tcW w:w="2025"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RNA Conc. (ng/</w:t>
            </w:r>
            <w:proofErr w:type="spellStart"/>
            <w:r w:rsidRPr="00FF56D1">
              <w:rPr>
                <w:rFonts w:ascii="Times New Roman" w:hAnsi="Times New Roman" w:cs="Times New Roman"/>
              </w:rPr>
              <w:t>uL</w:t>
            </w:r>
            <w:proofErr w:type="spellEnd"/>
            <w:r w:rsidRPr="00FF56D1">
              <w:rPr>
                <w:rFonts w:ascii="Times New Roman" w:hAnsi="Times New Roman" w:cs="Times New Roman"/>
              </w:rPr>
              <w:t>)</w:t>
            </w:r>
          </w:p>
        </w:tc>
        <w:tc>
          <w:tcPr>
            <w:tcW w:w="153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4.016±0.094</w:t>
            </w:r>
          </w:p>
        </w:tc>
        <w:tc>
          <w:tcPr>
            <w:tcW w:w="162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6.382±0.137</w:t>
            </w:r>
          </w:p>
        </w:tc>
        <w:tc>
          <w:tcPr>
            <w:tcW w:w="1454"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14.229</w:t>
            </w:r>
          </w:p>
        </w:tc>
        <w:tc>
          <w:tcPr>
            <w:tcW w:w="2693"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 xml:space="preserve">          &lt;.0001****</w:t>
            </w:r>
          </w:p>
        </w:tc>
      </w:tr>
      <w:tr w:rsidR="00FF56D1" w:rsidRPr="00FF56D1" w:rsidTr="00E73DDF">
        <w:tc>
          <w:tcPr>
            <w:tcW w:w="2025"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GAPDH (CT)</w:t>
            </w:r>
          </w:p>
        </w:tc>
        <w:tc>
          <w:tcPr>
            <w:tcW w:w="153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24.303±0.068</w:t>
            </w:r>
          </w:p>
        </w:tc>
        <w:tc>
          <w:tcPr>
            <w:tcW w:w="162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24.377±0.075</w:t>
            </w:r>
          </w:p>
        </w:tc>
        <w:tc>
          <w:tcPr>
            <w:tcW w:w="1454"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0.733</w:t>
            </w:r>
          </w:p>
        </w:tc>
        <w:tc>
          <w:tcPr>
            <w:tcW w:w="2693"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 xml:space="preserve">            0.4651</w:t>
            </w:r>
          </w:p>
        </w:tc>
      </w:tr>
      <w:tr w:rsidR="00FF56D1" w:rsidRPr="00FF56D1" w:rsidTr="00E73DDF">
        <w:tc>
          <w:tcPr>
            <w:tcW w:w="2025"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ACE2 (CT)</w:t>
            </w:r>
          </w:p>
        </w:tc>
        <w:tc>
          <w:tcPr>
            <w:tcW w:w="153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29.375±0.077</w:t>
            </w:r>
          </w:p>
        </w:tc>
        <w:tc>
          <w:tcPr>
            <w:tcW w:w="162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29.583±0.074</w:t>
            </w:r>
          </w:p>
        </w:tc>
        <w:tc>
          <w:tcPr>
            <w:tcW w:w="1454"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1.937</w:t>
            </w:r>
          </w:p>
        </w:tc>
        <w:tc>
          <w:tcPr>
            <w:tcW w:w="2693"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 xml:space="preserve">            0.0555</w:t>
            </w:r>
          </w:p>
        </w:tc>
      </w:tr>
      <w:tr w:rsidR="00FF56D1" w:rsidRPr="00FF56D1" w:rsidTr="00E73DDF">
        <w:tc>
          <w:tcPr>
            <w:tcW w:w="2025"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TMPRSS2 (CT)</w:t>
            </w:r>
          </w:p>
        </w:tc>
        <w:tc>
          <w:tcPr>
            <w:tcW w:w="153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29.693±0.074</w:t>
            </w:r>
          </w:p>
        </w:tc>
        <w:tc>
          <w:tcPr>
            <w:tcW w:w="1620"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29.794±0.075</w:t>
            </w:r>
          </w:p>
        </w:tc>
        <w:tc>
          <w:tcPr>
            <w:tcW w:w="1454"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0.955</w:t>
            </w:r>
          </w:p>
        </w:tc>
        <w:tc>
          <w:tcPr>
            <w:tcW w:w="2693" w:type="dxa"/>
          </w:tcPr>
          <w:p w:rsidR="00E73DDF" w:rsidRPr="00FF56D1" w:rsidRDefault="00E73DDF" w:rsidP="00E73DDF">
            <w:pPr>
              <w:spacing w:line="240" w:lineRule="auto"/>
              <w:rPr>
                <w:rFonts w:ascii="Times New Roman" w:hAnsi="Times New Roman" w:cs="Times New Roman"/>
              </w:rPr>
            </w:pPr>
            <w:r w:rsidRPr="00FF56D1">
              <w:rPr>
                <w:rFonts w:ascii="Times New Roman" w:hAnsi="Times New Roman" w:cs="Times New Roman"/>
              </w:rPr>
              <w:t xml:space="preserve">            0.3418</w:t>
            </w:r>
          </w:p>
        </w:tc>
      </w:tr>
    </w:tbl>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pStyle w:val="NoSpacing"/>
        <w:rPr>
          <w:rFonts w:ascii="Times New Roman" w:hAnsi="Times New Roman" w:cs="Times New Roman"/>
          <w:iCs/>
          <w:sz w:val="24"/>
          <w:szCs w:val="24"/>
        </w:rPr>
      </w:pPr>
      <w:r w:rsidRPr="00FF56D1">
        <w:rPr>
          <w:rFonts w:ascii="Times New Roman" w:hAnsi="Times New Roman" w:cs="Times New Roman"/>
          <w:iCs/>
          <w:sz w:val="24"/>
          <w:szCs w:val="24"/>
        </w:rPr>
        <w:t xml:space="preserve">Abbreviations: SD: Standard deviation, INR: International Normalized ratio, PT: Prothrombin Time, </w:t>
      </w:r>
    </w:p>
    <w:p w:rsidR="00E73DDF" w:rsidRPr="00FF56D1" w:rsidRDefault="00E73DDF" w:rsidP="00E73DDF">
      <w:pPr>
        <w:pStyle w:val="NoSpacing"/>
        <w:rPr>
          <w:rFonts w:ascii="Times New Roman" w:hAnsi="Times New Roman" w:cs="Times New Roman"/>
          <w:iCs/>
          <w:sz w:val="24"/>
          <w:szCs w:val="24"/>
        </w:rPr>
      </w:pPr>
      <w:r w:rsidRPr="00FF56D1">
        <w:rPr>
          <w:rFonts w:ascii="Times New Roman" w:hAnsi="Times New Roman" w:cs="Times New Roman"/>
          <w:iCs/>
          <w:sz w:val="24"/>
          <w:szCs w:val="24"/>
        </w:rPr>
        <w:t>APTT: Activated Partial Thromboplastin Time, RNA: Ribonucleic Acid.</w:t>
      </w:r>
    </w:p>
    <w:p w:rsidR="00E73DDF" w:rsidRPr="00FF56D1" w:rsidRDefault="00E73DDF" w:rsidP="00E73DDF">
      <w:pPr>
        <w:pStyle w:val="NoSpacing"/>
        <w:rPr>
          <w:rFonts w:ascii="Times New Roman" w:hAnsi="Times New Roman" w:cs="Times New Roman"/>
          <w:iCs/>
          <w:sz w:val="24"/>
          <w:szCs w:val="24"/>
        </w:rPr>
      </w:pPr>
      <w:r w:rsidRPr="00FF56D1">
        <w:rPr>
          <w:rFonts w:ascii="Times New Roman" w:hAnsi="Times New Roman" w:cs="Times New Roman"/>
          <w:iCs/>
          <w:sz w:val="24"/>
          <w:szCs w:val="24"/>
        </w:rPr>
        <w:t>Significance level: ****=p&lt;0.0001.</w:t>
      </w: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tabs>
          <w:tab w:val="left" w:pos="2880"/>
        </w:tabs>
        <w:spacing w:line="240" w:lineRule="auto"/>
        <w:ind w:left="720"/>
        <w:rPr>
          <w:rFonts w:ascii="Times New Roman" w:hAnsi="Times New Roman" w:cs="Times New Roman"/>
          <w:b/>
          <w:bCs/>
        </w:rPr>
      </w:pPr>
    </w:p>
    <w:p w:rsidR="00E73DDF" w:rsidRPr="00FF56D1" w:rsidRDefault="00E73DDF" w:rsidP="00E73DDF">
      <w:pPr>
        <w:tabs>
          <w:tab w:val="left" w:pos="2880"/>
        </w:tabs>
        <w:spacing w:line="240" w:lineRule="auto"/>
        <w:ind w:left="720"/>
        <w:rPr>
          <w:rFonts w:ascii="Times New Roman" w:hAnsi="Times New Roman" w:cs="Times New Roman"/>
          <w:b/>
          <w:bCs/>
        </w:rPr>
      </w:pPr>
    </w:p>
    <w:p w:rsidR="00E73DDF" w:rsidRDefault="00E73DDF" w:rsidP="00E73DDF">
      <w:pPr>
        <w:tabs>
          <w:tab w:val="left" w:pos="2880"/>
        </w:tabs>
        <w:spacing w:line="240" w:lineRule="auto"/>
        <w:ind w:left="720"/>
        <w:rPr>
          <w:rFonts w:ascii="Times New Roman" w:hAnsi="Times New Roman" w:cs="Times New Roman"/>
          <w:b/>
          <w:bCs/>
        </w:rPr>
      </w:pPr>
    </w:p>
    <w:p w:rsidR="00841FF0" w:rsidRDefault="00841FF0" w:rsidP="00E73DDF">
      <w:pPr>
        <w:tabs>
          <w:tab w:val="left" w:pos="2880"/>
        </w:tabs>
        <w:spacing w:line="240" w:lineRule="auto"/>
        <w:ind w:left="720"/>
        <w:rPr>
          <w:rFonts w:ascii="Times New Roman" w:hAnsi="Times New Roman" w:cs="Times New Roman"/>
          <w:b/>
          <w:bCs/>
        </w:rPr>
      </w:pPr>
    </w:p>
    <w:p w:rsidR="00841FF0" w:rsidRDefault="00841FF0" w:rsidP="00E73DDF">
      <w:pPr>
        <w:tabs>
          <w:tab w:val="left" w:pos="2880"/>
        </w:tabs>
        <w:spacing w:line="240" w:lineRule="auto"/>
        <w:ind w:left="720"/>
        <w:rPr>
          <w:rFonts w:ascii="Times New Roman" w:hAnsi="Times New Roman" w:cs="Times New Roman"/>
          <w:b/>
          <w:bCs/>
        </w:rPr>
      </w:pPr>
    </w:p>
    <w:p w:rsidR="00841FF0" w:rsidRPr="00FF56D1" w:rsidRDefault="00841FF0" w:rsidP="00E73DDF">
      <w:pPr>
        <w:tabs>
          <w:tab w:val="left" w:pos="2880"/>
        </w:tabs>
        <w:spacing w:line="240" w:lineRule="auto"/>
        <w:ind w:left="720"/>
        <w:rPr>
          <w:rFonts w:ascii="Times New Roman" w:hAnsi="Times New Roman" w:cs="Times New Roman"/>
          <w:b/>
          <w:bCs/>
        </w:rPr>
      </w:pPr>
    </w:p>
    <w:p w:rsidR="00E73DDF" w:rsidRPr="004F1417" w:rsidRDefault="00E73DDF" w:rsidP="004F1417">
      <w:pPr>
        <w:pStyle w:val="NormalWeb"/>
        <w:spacing w:before="0" w:beforeAutospacing="0" w:after="0" w:afterAutospacing="0"/>
        <w:ind w:left="720"/>
        <w:rPr>
          <w:rFonts w:ascii="Times New Roman" w:hAnsi="Times New Roman" w:cs="Times New Roman"/>
          <w:bCs/>
          <w:sz w:val="20"/>
          <w:szCs w:val="20"/>
          <w:lang w:val="en-GB"/>
        </w:rPr>
      </w:pPr>
      <w:r w:rsidRPr="004F1417">
        <w:rPr>
          <w:rFonts w:ascii="Times New Roman" w:hAnsi="Times New Roman" w:cs="Times New Roman"/>
          <w:b/>
          <w:bCs/>
          <w:highlight w:val="yellow"/>
        </w:rPr>
        <w:lastRenderedPageBreak/>
        <w:t xml:space="preserve">Table 3. </w:t>
      </w:r>
      <w:r w:rsidR="004F1417" w:rsidRPr="004F1417">
        <w:rPr>
          <w:rFonts w:ascii="Times New Roman" w:eastAsia="Times New Roman" w:hAnsi="Times New Roman" w:cs="Times New Roman"/>
          <w:b/>
          <w:highlight w:val="yellow"/>
        </w:rPr>
        <w:t>Sex-Dependent Effects of COVID-19 Vaccination on Coagulation Parameter</w:t>
      </w: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tbl>
      <w:tblPr>
        <w:tblpPr w:leftFromText="180" w:rightFromText="180" w:vertAnchor="page" w:horzAnchor="margin" w:tblpXSpec="center" w:tblpY="4276"/>
        <w:tblW w:w="8188" w:type="dxa"/>
        <w:tblBorders>
          <w:top w:val="single" w:sz="4" w:space="0" w:color="auto"/>
          <w:bottom w:val="single" w:sz="4" w:space="0" w:color="auto"/>
        </w:tblBorders>
        <w:tblLook w:val="04A0" w:firstRow="1" w:lastRow="0" w:firstColumn="1" w:lastColumn="0" w:noHBand="0" w:noVBand="1"/>
      </w:tblPr>
      <w:tblGrid>
        <w:gridCol w:w="2168"/>
        <w:gridCol w:w="923"/>
        <w:gridCol w:w="516"/>
        <w:gridCol w:w="1348"/>
        <w:gridCol w:w="1379"/>
        <w:gridCol w:w="1854"/>
      </w:tblGrid>
      <w:tr w:rsidR="00FF56D1" w:rsidRPr="00FF56D1" w:rsidTr="004F1417">
        <w:trPr>
          <w:trHeight w:val="273"/>
        </w:trPr>
        <w:tc>
          <w:tcPr>
            <w:tcW w:w="2168" w:type="dxa"/>
            <w:vMerge w:val="restart"/>
            <w:tcBorders>
              <w:top w:val="single" w:sz="4" w:space="0" w:color="auto"/>
              <w:bottom w:val="nil"/>
            </w:tcBorders>
          </w:tcPr>
          <w:p w:rsidR="00E73DDF" w:rsidRPr="00FF56D1" w:rsidRDefault="004F1417" w:rsidP="004F1417">
            <w:pPr>
              <w:spacing w:line="240" w:lineRule="auto"/>
              <w:rPr>
                <w:rFonts w:ascii="Times New Roman" w:hAnsi="Times New Roman" w:cs="Times New Roman"/>
                <w:b/>
                <w:bCs/>
              </w:rPr>
            </w:pPr>
            <w:r w:rsidRPr="004F1417">
              <w:rPr>
                <w:rFonts w:ascii="Times New Roman" w:hAnsi="Times New Roman" w:cs="Times New Roman"/>
                <w:b/>
                <w:bCs/>
                <w:highlight w:val="yellow"/>
              </w:rPr>
              <w:t>Groups</w:t>
            </w:r>
          </w:p>
        </w:tc>
        <w:tc>
          <w:tcPr>
            <w:tcW w:w="923" w:type="dxa"/>
            <w:vMerge w:val="restart"/>
            <w:tcBorders>
              <w:top w:val="single" w:sz="4" w:space="0" w:color="auto"/>
              <w:bottom w:val="nil"/>
            </w:tcBorders>
          </w:tcPr>
          <w:p w:rsidR="00E73DDF" w:rsidRPr="00FF56D1" w:rsidRDefault="00E73DDF" w:rsidP="004F1417">
            <w:pPr>
              <w:spacing w:line="240" w:lineRule="auto"/>
              <w:rPr>
                <w:rFonts w:ascii="Times New Roman" w:hAnsi="Times New Roman" w:cs="Times New Roman"/>
                <w:b/>
                <w:bCs/>
              </w:rPr>
            </w:pPr>
            <w:r w:rsidRPr="00FF56D1">
              <w:rPr>
                <w:rFonts w:ascii="Times New Roman" w:hAnsi="Times New Roman" w:cs="Times New Roman"/>
                <w:b/>
                <w:bCs/>
              </w:rPr>
              <w:t>Sex</w:t>
            </w:r>
          </w:p>
        </w:tc>
        <w:tc>
          <w:tcPr>
            <w:tcW w:w="516" w:type="dxa"/>
            <w:vMerge w:val="restart"/>
            <w:tcBorders>
              <w:top w:val="single" w:sz="4" w:space="0" w:color="auto"/>
              <w:bottom w:val="nil"/>
            </w:tcBorders>
          </w:tcPr>
          <w:p w:rsidR="00E73DDF" w:rsidRPr="00FF56D1" w:rsidRDefault="00E73DDF" w:rsidP="004F1417">
            <w:pPr>
              <w:spacing w:line="240" w:lineRule="auto"/>
              <w:rPr>
                <w:rFonts w:ascii="Times New Roman" w:hAnsi="Times New Roman" w:cs="Times New Roman"/>
                <w:b/>
                <w:bCs/>
              </w:rPr>
            </w:pPr>
            <w:r w:rsidRPr="00FF56D1">
              <w:rPr>
                <w:rFonts w:ascii="Times New Roman" w:hAnsi="Times New Roman" w:cs="Times New Roman"/>
                <w:b/>
                <w:bCs/>
              </w:rPr>
              <w:t>n</w:t>
            </w:r>
          </w:p>
        </w:tc>
        <w:tc>
          <w:tcPr>
            <w:tcW w:w="1348" w:type="dxa"/>
            <w:tcBorders>
              <w:top w:val="single" w:sz="4" w:space="0" w:color="auto"/>
              <w:bottom w:val="nil"/>
            </w:tcBorders>
          </w:tcPr>
          <w:p w:rsidR="00E73DDF" w:rsidRPr="00FF56D1" w:rsidRDefault="00E73DDF" w:rsidP="004F1417">
            <w:pPr>
              <w:spacing w:line="240" w:lineRule="auto"/>
              <w:jc w:val="center"/>
              <w:rPr>
                <w:rFonts w:ascii="Times New Roman" w:hAnsi="Times New Roman" w:cs="Times New Roman"/>
                <w:b/>
                <w:bCs/>
              </w:rPr>
            </w:pPr>
            <w:r w:rsidRPr="00FF56D1">
              <w:rPr>
                <w:rFonts w:ascii="Times New Roman" w:hAnsi="Times New Roman" w:cs="Times New Roman"/>
                <w:b/>
                <w:bCs/>
              </w:rPr>
              <w:t>INR</w:t>
            </w:r>
          </w:p>
        </w:tc>
        <w:tc>
          <w:tcPr>
            <w:tcW w:w="1379" w:type="dxa"/>
            <w:tcBorders>
              <w:top w:val="single" w:sz="4" w:space="0" w:color="auto"/>
              <w:bottom w:val="nil"/>
            </w:tcBorders>
          </w:tcPr>
          <w:p w:rsidR="00E73DDF" w:rsidRPr="00FF56D1" w:rsidRDefault="00E73DDF" w:rsidP="004F1417">
            <w:pPr>
              <w:spacing w:line="240" w:lineRule="auto"/>
              <w:jc w:val="center"/>
              <w:rPr>
                <w:rFonts w:ascii="Times New Roman" w:hAnsi="Times New Roman" w:cs="Times New Roman"/>
                <w:b/>
                <w:bCs/>
              </w:rPr>
            </w:pPr>
            <w:r w:rsidRPr="00FF56D1">
              <w:rPr>
                <w:rFonts w:ascii="Times New Roman" w:hAnsi="Times New Roman" w:cs="Times New Roman"/>
                <w:b/>
                <w:bCs/>
              </w:rPr>
              <w:t>PT (Sec)</w:t>
            </w:r>
          </w:p>
        </w:tc>
        <w:tc>
          <w:tcPr>
            <w:tcW w:w="1854" w:type="dxa"/>
            <w:tcBorders>
              <w:top w:val="single" w:sz="4" w:space="0" w:color="auto"/>
              <w:bottom w:val="nil"/>
            </w:tcBorders>
          </w:tcPr>
          <w:p w:rsidR="00E73DDF" w:rsidRPr="00FF56D1" w:rsidRDefault="00E73DDF" w:rsidP="004F1417">
            <w:pPr>
              <w:spacing w:line="240" w:lineRule="auto"/>
              <w:jc w:val="center"/>
              <w:rPr>
                <w:rFonts w:ascii="Times New Roman" w:hAnsi="Times New Roman" w:cs="Times New Roman"/>
                <w:b/>
                <w:bCs/>
              </w:rPr>
            </w:pPr>
            <w:r w:rsidRPr="00FF56D1">
              <w:rPr>
                <w:rFonts w:ascii="Times New Roman" w:hAnsi="Times New Roman" w:cs="Times New Roman"/>
                <w:b/>
                <w:bCs/>
              </w:rPr>
              <w:t>APTT (Sec)</w:t>
            </w:r>
          </w:p>
        </w:tc>
      </w:tr>
      <w:tr w:rsidR="00FF56D1" w:rsidRPr="00FF56D1" w:rsidTr="004F1417">
        <w:tc>
          <w:tcPr>
            <w:tcW w:w="2168" w:type="dxa"/>
            <w:vMerge/>
            <w:tcBorders>
              <w:top w:val="nil"/>
              <w:bottom w:val="single" w:sz="4" w:space="0" w:color="auto"/>
            </w:tcBorders>
          </w:tcPr>
          <w:p w:rsidR="00E73DDF" w:rsidRPr="00FF56D1" w:rsidRDefault="00E73DDF" w:rsidP="004F1417">
            <w:pPr>
              <w:spacing w:line="240" w:lineRule="auto"/>
              <w:rPr>
                <w:rFonts w:ascii="Times New Roman" w:hAnsi="Times New Roman" w:cs="Times New Roman"/>
                <w:b/>
                <w:bCs/>
              </w:rPr>
            </w:pPr>
          </w:p>
        </w:tc>
        <w:tc>
          <w:tcPr>
            <w:tcW w:w="923" w:type="dxa"/>
            <w:vMerge/>
            <w:tcBorders>
              <w:top w:val="nil"/>
              <w:bottom w:val="single" w:sz="4" w:space="0" w:color="auto"/>
            </w:tcBorders>
          </w:tcPr>
          <w:p w:rsidR="00E73DDF" w:rsidRPr="00FF56D1" w:rsidRDefault="00E73DDF" w:rsidP="004F1417">
            <w:pPr>
              <w:spacing w:line="240" w:lineRule="auto"/>
              <w:rPr>
                <w:rFonts w:ascii="Times New Roman" w:hAnsi="Times New Roman" w:cs="Times New Roman"/>
                <w:b/>
                <w:bCs/>
              </w:rPr>
            </w:pPr>
          </w:p>
        </w:tc>
        <w:tc>
          <w:tcPr>
            <w:tcW w:w="516" w:type="dxa"/>
            <w:vMerge/>
            <w:tcBorders>
              <w:top w:val="nil"/>
              <w:bottom w:val="single" w:sz="4" w:space="0" w:color="auto"/>
            </w:tcBorders>
          </w:tcPr>
          <w:p w:rsidR="00E73DDF" w:rsidRPr="00FF56D1" w:rsidRDefault="00E73DDF" w:rsidP="004F1417">
            <w:pPr>
              <w:spacing w:line="240" w:lineRule="auto"/>
              <w:rPr>
                <w:rFonts w:ascii="Times New Roman" w:hAnsi="Times New Roman" w:cs="Times New Roman"/>
                <w:b/>
                <w:bCs/>
              </w:rPr>
            </w:pPr>
          </w:p>
        </w:tc>
        <w:tc>
          <w:tcPr>
            <w:tcW w:w="1348" w:type="dxa"/>
            <w:tcBorders>
              <w:top w:val="nil"/>
              <w:bottom w:val="single" w:sz="4" w:space="0" w:color="auto"/>
            </w:tcBorders>
          </w:tcPr>
          <w:p w:rsidR="00E73DDF" w:rsidRPr="00FF56D1" w:rsidRDefault="00E73DDF" w:rsidP="004F1417">
            <w:pPr>
              <w:spacing w:line="240" w:lineRule="auto"/>
              <w:jc w:val="center"/>
              <w:rPr>
                <w:rFonts w:ascii="Times New Roman" w:hAnsi="Times New Roman" w:cs="Times New Roman"/>
                <w:b/>
                <w:bCs/>
              </w:rPr>
            </w:pPr>
            <w:r w:rsidRPr="00FF56D1">
              <w:rPr>
                <w:rFonts w:ascii="Times New Roman" w:hAnsi="Times New Roman" w:cs="Times New Roman"/>
                <w:b/>
                <w:bCs/>
              </w:rPr>
              <w:t>Mean ± SD</w:t>
            </w:r>
          </w:p>
        </w:tc>
        <w:tc>
          <w:tcPr>
            <w:tcW w:w="1379" w:type="dxa"/>
            <w:tcBorders>
              <w:top w:val="nil"/>
              <w:bottom w:val="single" w:sz="4" w:space="0" w:color="auto"/>
            </w:tcBorders>
          </w:tcPr>
          <w:p w:rsidR="00E73DDF" w:rsidRPr="00FF56D1" w:rsidRDefault="00E73DDF" w:rsidP="004F1417">
            <w:pPr>
              <w:spacing w:line="240" w:lineRule="auto"/>
              <w:jc w:val="center"/>
              <w:rPr>
                <w:rFonts w:ascii="Times New Roman" w:hAnsi="Times New Roman" w:cs="Times New Roman"/>
                <w:b/>
                <w:bCs/>
              </w:rPr>
            </w:pPr>
            <w:r w:rsidRPr="00FF56D1">
              <w:rPr>
                <w:rFonts w:ascii="Times New Roman" w:hAnsi="Times New Roman" w:cs="Times New Roman"/>
                <w:b/>
                <w:bCs/>
              </w:rPr>
              <w:t>Mean ± SD</w:t>
            </w:r>
          </w:p>
        </w:tc>
        <w:tc>
          <w:tcPr>
            <w:tcW w:w="1854" w:type="dxa"/>
            <w:tcBorders>
              <w:top w:val="nil"/>
              <w:bottom w:val="single" w:sz="4" w:space="0" w:color="auto"/>
            </w:tcBorders>
          </w:tcPr>
          <w:p w:rsidR="00E73DDF" w:rsidRPr="00FF56D1" w:rsidRDefault="00E73DDF" w:rsidP="004F1417">
            <w:pPr>
              <w:spacing w:line="240" w:lineRule="auto"/>
              <w:jc w:val="center"/>
              <w:rPr>
                <w:rFonts w:ascii="Times New Roman" w:hAnsi="Times New Roman" w:cs="Times New Roman"/>
                <w:b/>
                <w:bCs/>
              </w:rPr>
            </w:pPr>
            <w:r w:rsidRPr="00FF56D1">
              <w:rPr>
                <w:rFonts w:ascii="Times New Roman" w:hAnsi="Times New Roman" w:cs="Times New Roman"/>
                <w:b/>
                <w:bCs/>
              </w:rPr>
              <w:t>Mean ± SD</w:t>
            </w:r>
          </w:p>
        </w:tc>
      </w:tr>
      <w:tr w:rsidR="00FF56D1" w:rsidRPr="00FF56D1" w:rsidTr="004F1417">
        <w:tc>
          <w:tcPr>
            <w:tcW w:w="2168" w:type="dxa"/>
            <w:vMerge w:val="restart"/>
            <w:tcBorders>
              <w:top w:val="single" w:sz="4" w:space="0" w:color="auto"/>
            </w:tcBorders>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Vaccinated (Test)</w:t>
            </w:r>
          </w:p>
        </w:tc>
        <w:tc>
          <w:tcPr>
            <w:tcW w:w="923" w:type="dxa"/>
            <w:tcBorders>
              <w:top w:val="single" w:sz="4" w:space="0" w:color="auto"/>
            </w:tcBorders>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Female</w:t>
            </w:r>
          </w:p>
        </w:tc>
        <w:tc>
          <w:tcPr>
            <w:tcW w:w="516" w:type="dxa"/>
            <w:tcBorders>
              <w:top w:val="single" w:sz="4" w:space="0" w:color="auto"/>
            </w:tcBorders>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18</w:t>
            </w:r>
          </w:p>
        </w:tc>
        <w:tc>
          <w:tcPr>
            <w:tcW w:w="1348" w:type="dxa"/>
            <w:tcBorders>
              <w:top w:val="single" w:sz="4" w:space="0" w:color="auto"/>
            </w:tcBorders>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1.05±0.04</w:t>
            </w:r>
          </w:p>
        </w:tc>
        <w:tc>
          <w:tcPr>
            <w:tcW w:w="1379" w:type="dxa"/>
            <w:tcBorders>
              <w:top w:val="single" w:sz="4" w:space="0" w:color="auto"/>
            </w:tcBorders>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12.50±0.45</w:t>
            </w:r>
            <w:r w:rsidRPr="00FF56D1">
              <w:rPr>
                <w:rFonts w:ascii="Times New Roman" w:hAnsi="Times New Roman" w:cs="Times New Roman"/>
                <w:vertAlign w:val="superscript"/>
              </w:rPr>
              <w:t>a</w:t>
            </w:r>
          </w:p>
        </w:tc>
        <w:tc>
          <w:tcPr>
            <w:tcW w:w="1854" w:type="dxa"/>
            <w:tcBorders>
              <w:top w:val="single" w:sz="4" w:space="0" w:color="auto"/>
            </w:tcBorders>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32.93±1.40</w:t>
            </w:r>
          </w:p>
        </w:tc>
      </w:tr>
      <w:tr w:rsidR="00FF56D1" w:rsidRPr="00FF56D1" w:rsidTr="004F1417">
        <w:tc>
          <w:tcPr>
            <w:tcW w:w="2168" w:type="dxa"/>
            <w:vMerge/>
          </w:tcPr>
          <w:p w:rsidR="00E73DDF" w:rsidRPr="00FF56D1" w:rsidRDefault="00E73DDF" w:rsidP="004F1417">
            <w:pPr>
              <w:spacing w:line="240" w:lineRule="auto"/>
              <w:rPr>
                <w:rFonts w:ascii="Times New Roman" w:hAnsi="Times New Roman" w:cs="Times New Roman"/>
              </w:rPr>
            </w:pPr>
          </w:p>
        </w:tc>
        <w:tc>
          <w:tcPr>
            <w:tcW w:w="923" w:type="dxa"/>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Male</w:t>
            </w:r>
          </w:p>
        </w:tc>
        <w:tc>
          <w:tcPr>
            <w:tcW w:w="516" w:type="dxa"/>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33</w:t>
            </w:r>
          </w:p>
        </w:tc>
        <w:tc>
          <w:tcPr>
            <w:tcW w:w="1348"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0.92±0.03</w:t>
            </w:r>
          </w:p>
        </w:tc>
        <w:tc>
          <w:tcPr>
            <w:tcW w:w="1379"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11.77±0.36</w:t>
            </w:r>
            <w:r w:rsidRPr="00FF56D1">
              <w:rPr>
                <w:rFonts w:ascii="Times New Roman" w:hAnsi="Times New Roman" w:cs="Times New Roman"/>
                <w:vertAlign w:val="superscript"/>
              </w:rPr>
              <w:t>a</w:t>
            </w:r>
          </w:p>
        </w:tc>
        <w:tc>
          <w:tcPr>
            <w:tcW w:w="1854"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34.50±1.11</w:t>
            </w:r>
          </w:p>
        </w:tc>
      </w:tr>
      <w:tr w:rsidR="00FF56D1" w:rsidRPr="00FF56D1" w:rsidTr="004F1417">
        <w:tc>
          <w:tcPr>
            <w:tcW w:w="2168" w:type="dxa"/>
            <w:vMerge w:val="restart"/>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Unvaccinated (Control)</w:t>
            </w:r>
          </w:p>
        </w:tc>
        <w:tc>
          <w:tcPr>
            <w:tcW w:w="923" w:type="dxa"/>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Female</w:t>
            </w:r>
          </w:p>
        </w:tc>
        <w:tc>
          <w:tcPr>
            <w:tcW w:w="516" w:type="dxa"/>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27</w:t>
            </w:r>
          </w:p>
        </w:tc>
        <w:tc>
          <w:tcPr>
            <w:tcW w:w="1348"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0.94±0.03</w:t>
            </w:r>
          </w:p>
        </w:tc>
        <w:tc>
          <w:tcPr>
            <w:tcW w:w="1379"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11.59±0.29</w:t>
            </w:r>
            <w:r w:rsidRPr="00FF56D1">
              <w:rPr>
                <w:rFonts w:ascii="Times New Roman" w:hAnsi="Times New Roman" w:cs="Times New Roman"/>
                <w:vertAlign w:val="superscript"/>
              </w:rPr>
              <w:t>b</w:t>
            </w:r>
          </w:p>
        </w:tc>
        <w:tc>
          <w:tcPr>
            <w:tcW w:w="1854"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28.97±0.89</w:t>
            </w:r>
          </w:p>
        </w:tc>
      </w:tr>
      <w:tr w:rsidR="00FF56D1" w:rsidRPr="00FF56D1" w:rsidTr="004F1417">
        <w:tc>
          <w:tcPr>
            <w:tcW w:w="2168" w:type="dxa"/>
            <w:vMerge/>
          </w:tcPr>
          <w:p w:rsidR="00E73DDF" w:rsidRPr="00FF56D1" w:rsidRDefault="00E73DDF" w:rsidP="004F1417">
            <w:pPr>
              <w:spacing w:line="240" w:lineRule="auto"/>
              <w:rPr>
                <w:rFonts w:ascii="Times New Roman" w:hAnsi="Times New Roman" w:cs="Times New Roman"/>
              </w:rPr>
            </w:pPr>
          </w:p>
        </w:tc>
        <w:tc>
          <w:tcPr>
            <w:tcW w:w="923" w:type="dxa"/>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Male</w:t>
            </w:r>
          </w:p>
        </w:tc>
        <w:tc>
          <w:tcPr>
            <w:tcW w:w="516" w:type="dxa"/>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24</w:t>
            </w:r>
          </w:p>
        </w:tc>
        <w:tc>
          <w:tcPr>
            <w:tcW w:w="1348"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0.95±0.04</w:t>
            </w:r>
          </w:p>
        </w:tc>
        <w:tc>
          <w:tcPr>
            <w:tcW w:w="1379"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12.51±0.37</w:t>
            </w:r>
            <w:r w:rsidRPr="00FF56D1">
              <w:rPr>
                <w:rFonts w:ascii="Times New Roman" w:hAnsi="Times New Roman" w:cs="Times New Roman"/>
                <w:vertAlign w:val="superscript"/>
              </w:rPr>
              <w:t>a</w:t>
            </w:r>
          </w:p>
        </w:tc>
        <w:tc>
          <w:tcPr>
            <w:tcW w:w="1854"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28.74±1.14</w:t>
            </w:r>
          </w:p>
        </w:tc>
      </w:tr>
      <w:tr w:rsidR="00FF56D1" w:rsidRPr="00FF56D1" w:rsidTr="004F1417">
        <w:tc>
          <w:tcPr>
            <w:tcW w:w="2168" w:type="dxa"/>
          </w:tcPr>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rPr>
              <w:t>Test Statistics</w:t>
            </w:r>
          </w:p>
        </w:tc>
        <w:tc>
          <w:tcPr>
            <w:tcW w:w="923" w:type="dxa"/>
          </w:tcPr>
          <w:p w:rsidR="00E73DDF" w:rsidRPr="00FF56D1" w:rsidRDefault="00E73DDF" w:rsidP="004F1417">
            <w:pPr>
              <w:spacing w:line="240" w:lineRule="auto"/>
              <w:rPr>
                <w:rFonts w:ascii="Times New Roman" w:hAnsi="Times New Roman" w:cs="Times New Roman"/>
              </w:rPr>
            </w:pPr>
          </w:p>
        </w:tc>
        <w:tc>
          <w:tcPr>
            <w:tcW w:w="516" w:type="dxa"/>
          </w:tcPr>
          <w:p w:rsidR="00E73DDF" w:rsidRPr="00FF56D1" w:rsidRDefault="00E73DDF" w:rsidP="004F1417">
            <w:pPr>
              <w:spacing w:line="240" w:lineRule="auto"/>
              <w:rPr>
                <w:rFonts w:ascii="Times New Roman" w:hAnsi="Times New Roman" w:cs="Times New Roman"/>
              </w:rPr>
            </w:pPr>
          </w:p>
        </w:tc>
        <w:tc>
          <w:tcPr>
            <w:tcW w:w="1348" w:type="dxa"/>
          </w:tcPr>
          <w:p w:rsidR="00E73DDF" w:rsidRPr="00FF56D1" w:rsidRDefault="00E73DDF" w:rsidP="004F1417">
            <w:pPr>
              <w:spacing w:line="240" w:lineRule="auto"/>
              <w:jc w:val="center"/>
              <w:rPr>
                <w:rFonts w:ascii="Times New Roman" w:hAnsi="Times New Roman" w:cs="Times New Roman"/>
              </w:rPr>
            </w:pPr>
          </w:p>
        </w:tc>
        <w:tc>
          <w:tcPr>
            <w:tcW w:w="1379" w:type="dxa"/>
          </w:tcPr>
          <w:p w:rsidR="00E73DDF" w:rsidRPr="00FF56D1" w:rsidRDefault="00E73DDF" w:rsidP="004F1417">
            <w:pPr>
              <w:spacing w:line="240" w:lineRule="auto"/>
              <w:jc w:val="center"/>
              <w:rPr>
                <w:rFonts w:ascii="Times New Roman" w:hAnsi="Times New Roman" w:cs="Times New Roman"/>
              </w:rPr>
            </w:pPr>
          </w:p>
        </w:tc>
        <w:tc>
          <w:tcPr>
            <w:tcW w:w="1854" w:type="dxa"/>
          </w:tcPr>
          <w:p w:rsidR="00E73DDF" w:rsidRPr="00FF56D1" w:rsidRDefault="00E73DDF" w:rsidP="004F1417">
            <w:pPr>
              <w:spacing w:line="240" w:lineRule="auto"/>
              <w:jc w:val="center"/>
              <w:rPr>
                <w:rFonts w:ascii="Times New Roman" w:hAnsi="Times New Roman" w:cs="Times New Roman"/>
              </w:rPr>
            </w:pPr>
          </w:p>
        </w:tc>
      </w:tr>
      <w:tr w:rsidR="00FF56D1" w:rsidRPr="00FF56D1" w:rsidTr="004F1417">
        <w:tc>
          <w:tcPr>
            <w:tcW w:w="2168" w:type="dxa"/>
          </w:tcPr>
          <w:p w:rsidR="00E73DDF" w:rsidRPr="00FF56D1" w:rsidRDefault="00E73DDF" w:rsidP="004F1417">
            <w:pPr>
              <w:spacing w:line="240" w:lineRule="auto"/>
              <w:rPr>
                <w:rFonts w:ascii="Times New Roman" w:hAnsi="Times New Roman" w:cs="Times New Roman"/>
                <w:i/>
                <w:iCs/>
              </w:rPr>
            </w:pPr>
            <w:r w:rsidRPr="00FF56D1">
              <w:rPr>
                <w:rFonts w:ascii="Times New Roman" w:hAnsi="Times New Roman" w:cs="Times New Roman"/>
                <w:i/>
                <w:iCs/>
              </w:rPr>
              <w:t xml:space="preserve">F-Ratio </w:t>
            </w:r>
          </w:p>
          <w:p w:rsidR="00E73DDF" w:rsidRPr="00FF56D1" w:rsidRDefault="00E73DDF" w:rsidP="004F1417">
            <w:pPr>
              <w:spacing w:line="240" w:lineRule="auto"/>
              <w:rPr>
                <w:rFonts w:ascii="Times New Roman" w:hAnsi="Times New Roman" w:cs="Times New Roman"/>
              </w:rPr>
            </w:pPr>
            <w:r w:rsidRPr="00FF56D1">
              <w:rPr>
                <w:rFonts w:ascii="Times New Roman" w:hAnsi="Times New Roman" w:cs="Times New Roman"/>
                <w:i/>
                <w:iCs/>
              </w:rPr>
              <w:t>P-Value</w:t>
            </w:r>
          </w:p>
        </w:tc>
        <w:tc>
          <w:tcPr>
            <w:tcW w:w="923" w:type="dxa"/>
          </w:tcPr>
          <w:p w:rsidR="00E73DDF" w:rsidRPr="00FF56D1" w:rsidRDefault="00E73DDF" w:rsidP="004F1417">
            <w:pPr>
              <w:spacing w:line="240" w:lineRule="auto"/>
              <w:rPr>
                <w:rFonts w:ascii="Times New Roman" w:hAnsi="Times New Roman" w:cs="Times New Roman"/>
              </w:rPr>
            </w:pPr>
          </w:p>
        </w:tc>
        <w:tc>
          <w:tcPr>
            <w:tcW w:w="516" w:type="dxa"/>
          </w:tcPr>
          <w:p w:rsidR="00E73DDF" w:rsidRPr="00FF56D1" w:rsidRDefault="00E73DDF" w:rsidP="004F1417">
            <w:pPr>
              <w:spacing w:line="240" w:lineRule="auto"/>
              <w:rPr>
                <w:rFonts w:ascii="Times New Roman" w:hAnsi="Times New Roman" w:cs="Times New Roman"/>
              </w:rPr>
            </w:pPr>
          </w:p>
        </w:tc>
        <w:tc>
          <w:tcPr>
            <w:tcW w:w="1348"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3.6238</w:t>
            </w:r>
          </w:p>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0.0602</w:t>
            </w:r>
            <w:r w:rsidRPr="00FF56D1">
              <w:rPr>
                <w:rFonts w:ascii="Times New Roman" w:hAnsi="Times New Roman" w:cs="Times New Roman"/>
                <w:vertAlign w:val="superscript"/>
              </w:rPr>
              <w:t>ns</w:t>
            </w:r>
          </w:p>
        </w:tc>
        <w:tc>
          <w:tcPr>
            <w:tcW w:w="1379"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4.8990</w:t>
            </w:r>
          </w:p>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0.0294*</w:t>
            </w:r>
          </w:p>
        </w:tc>
        <w:tc>
          <w:tcPr>
            <w:tcW w:w="1854" w:type="dxa"/>
          </w:tcPr>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0.6162</w:t>
            </w:r>
          </w:p>
          <w:p w:rsidR="00E73DDF" w:rsidRPr="00FF56D1" w:rsidRDefault="00E73DDF" w:rsidP="004F1417">
            <w:pPr>
              <w:spacing w:line="240" w:lineRule="auto"/>
              <w:jc w:val="center"/>
              <w:rPr>
                <w:rFonts w:ascii="Times New Roman" w:hAnsi="Times New Roman" w:cs="Times New Roman"/>
              </w:rPr>
            </w:pPr>
            <w:r w:rsidRPr="00FF56D1">
              <w:rPr>
                <w:rFonts w:ascii="Times New Roman" w:hAnsi="Times New Roman" w:cs="Times New Roman"/>
              </w:rPr>
              <w:t>0.4345</w:t>
            </w:r>
            <w:r w:rsidRPr="00FF56D1">
              <w:rPr>
                <w:rFonts w:ascii="Times New Roman" w:hAnsi="Times New Roman" w:cs="Times New Roman"/>
                <w:vertAlign w:val="superscript"/>
              </w:rPr>
              <w:t>ns</w:t>
            </w:r>
          </w:p>
        </w:tc>
      </w:tr>
    </w:tbl>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pStyle w:val="NoSpacing"/>
        <w:rPr>
          <w:rFonts w:ascii="Times New Roman" w:hAnsi="Times New Roman" w:cs="Times New Roman"/>
          <w:i/>
          <w:iCs/>
          <w:sz w:val="18"/>
          <w:szCs w:val="18"/>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841FF0" w:rsidRDefault="00841FF0" w:rsidP="00E73DDF">
      <w:pPr>
        <w:pStyle w:val="NoSpacing"/>
        <w:rPr>
          <w:rFonts w:ascii="Times New Roman" w:hAnsi="Times New Roman" w:cs="Times New Roman"/>
          <w:iCs/>
          <w:sz w:val="24"/>
          <w:szCs w:val="24"/>
        </w:rPr>
      </w:pPr>
    </w:p>
    <w:p w:rsidR="00E73DDF" w:rsidRPr="00FF56D1" w:rsidRDefault="00E73DDF" w:rsidP="00E73DDF">
      <w:pPr>
        <w:pStyle w:val="NoSpacing"/>
        <w:rPr>
          <w:rFonts w:ascii="Times New Roman" w:hAnsi="Times New Roman" w:cs="Times New Roman"/>
          <w:iCs/>
          <w:sz w:val="24"/>
          <w:szCs w:val="24"/>
        </w:rPr>
      </w:pPr>
      <w:r w:rsidRPr="00FF56D1">
        <w:rPr>
          <w:rFonts w:ascii="Times New Roman" w:hAnsi="Times New Roman" w:cs="Times New Roman"/>
          <w:iCs/>
          <w:sz w:val="24"/>
          <w:szCs w:val="24"/>
        </w:rPr>
        <w:t>Abbreviations: SD: Standard deviation, INR: International Normalized ratio, PT: Prothrombin Time, APTT: Activated Partial Thromboplastin Time. Mean ± SD within a given parameter with different superscripts are significantly different at p&lt;0.05.</w:t>
      </w:r>
    </w:p>
    <w:p w:rsidR="00E73DDF" w:rsidRPr="00FF56D1" w:rsidRDefault="00E73DDF" w:rsidP="00E73DDF">
      <w:pPr>
        <w:pStyle w:val="NoSpacing"/>
        <w:rPr>
          <w:rFonts w:ascii="Times New Roman" w:hAnsi="Times New Roman" w:cs="Times New Roman"/>
          <w:iCs/>
          <w:sz w:val="24"/>
          <w:szCs w:val="24"/>
        </w:rPr>
      </w:pPr>
      <w:r w:rsidRPr="00FF56D1">
        <w:rPr>
          <w:rFonts w:ascii="Times New Roman" w:hAnsi="Times New Roman" w:cs="Times New Roman"/>
          <w:iCs/>
          <w:sz w:val="24"/>
          <w:szCs w:val="24"/>
        </w:rPr>
        <w:t>Significance level: *=p&lt;0.05, ns = not significant (p&gt;0.05).</w:t>
      </w: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4F1417" w:rsidRPr="004F1417" w:rsidRDefault="00E73DDF" w:rsidP="004F1417">
      <w:pPr>
        <w:pStyle w:val="NormalWeb"/>
        <w:spacing w:before="0" w:beforeAutospacing="0" w:after="0" w:afterAutospacing="0"/>
        <w:rPr>
          <w:rFonts w:ascii="Times New Roman" w:hAnsi="Times New Roman" w:cs="Times New Roman"/>
          <w:bCs/>
          <w:sz w:val="20"/>
          <w:szCs w:val="20"/>
          <w:lang w:val="en-GB"/>
        </w:rPr>
      </w:pPr>
      <w:r w:rsidRPr="004F1417">
        <w:rPr>
          <w:rFonts w:ascii="Times New Roman" w:hAnsi="Times New Roman" w:cs="Times New Roman"/>
          <w:b/>
          <w:bCs/>
          <w:highlight w:val="yellow"/>
        </w:rPr>
        <w:lastRenderedPageBreak/>
        <w:t xml:space="preserve">Table 4.  </w:t>
      </w:r>
      <w:r w:rsidR="004F1417" w:rsidRPr="004F1417">
        <w:rPr>
          <w:rFonts w:ascii="Times New Roman" w:eastAsia="Times New Roman" w:hAnsi="Times New Roman" w:cs="Times New Roman"/>
          <w:b/>
          <w:highlight w:val="yellow"/>
        </w:rPr>
        <w:t>Age-Dependent Effects of COVID-19 Vaccination on Coagulation Parameter</w:t>
      </w:r>
    </w:p>
    <w:p w:rsidR="00E73DDF" w:rsidRPr="00FF56D1" w:rsidRDefault="00E73DDF" w:rsidP="00E73DDF">
      <w:pPr>
        <w:pStyle w:val="NoSpacing"/>
        <w:jc w:val="both"/>
        <w:rPr>
          <w:rFonts w:ascii="Times New Roman" w:eastAsiaTheme="minorEastAsia" w:hAnsi="Times New Roman" w:cs="Times New Roman"/>
        </w:rPr>
      </w:pPr>
    </w:p>
    <w:tbl>
      <w:tblPr>
        <w:tblpPr w:leftFromText="180" w:rightFromText="180" w:vertAnchor="page" w:horzAnchor="margin" w:tblpY="3016"/>
        <w:tblW w:w="8647" w:type="dxa"/>
        <w:tblBorders>
          <w:top w:val="single" w:sz="4" w:space="0" w:color="auto"/>
          <w:bottom w:val="single" w:sz="4" w:space="0" w:color="auto"/>
        </w:tblBorders>
        <w:tblLook w:val="04A0" w:firstRow="1" w:lastRow="0" w:firstColumn="1" w:lastColumn="0" w:noHBand="0" w:noVBand="1"/>
      </w:tblPr>
      <w:tblGrid>
        <w:gridCol w:w="2137"/>
        <w:gridCol w:w="998"/>
        <w:gridCol w:w="456"/>
        <w:gridCol w:w="1215"/>
        <w:gridCol w:w="1351"/>
        <w:gridCol w:w="2490"/>
      </w:tblGrid>
      <w:tr w:rsidR="004F1417" w:rsidRPr="00FF56D1" w:rsidTr="004F1417">
        <w:trPr>
          <w:trHeight w:val="273"/>
        </w:trPr>
        <w:tc>
          <w:tcPr>
            <w:tcW w:w="2137" w:type="dxa"/>
            <w:vMerge w:val="restart"/>
            <w:tcBorders>
              <w:top w:val="single" w:sz="4" w:space="0" w:color="auto"/>
              <w:left w:val="nil"/>
              <w:bottom w:val="nil"/>
              <w:right w:val="nil"/>
            </w:tcBorders>
          </w:tcPr>
          <w:p w:rsidR="004F1417" w:rsidRPr="00FF56D1" w:rsidRDefault="004F1417" w:rsidP="004F1417">
            <w:pPr>
              <w:spacing w:line="240" w:lineRule="auto"/>
              <w:rPr>
                <w:rFonts w:ascii="Times New Roman" w:hAnsi="Times New Roman" w:cs="Times New Roman"/>
                <w:b/>
                <w:bCs/>
              </w:rPr>
            </w:pPr>
            <w:r w:rsidRPr="004F1417">
              <w:rPr>
                <w:rFonts w:ascii="Times New Roman" w:hAnsi="Times New Roman" w:cs="Times New Roman"/>
                <w:b/>
                <w:bCs/>
                <w:highlight w:val="yellow"/>
              </w:rPr>
              <w:t>Groups</w:t>
            </w:r>
          </w:p>
        </w:tc>
        <w:tc>
          <w:tcPr>
            <w:tcW w:w="998" w:type="dxa"/>
            <w:vMerge w:val="restart"/>
            <w:tcBorders>
              <w:top w:val="single" w:sz="4" w:space="0" w:color="auto"/>
              <w:left w:val="nil"/>
              <w:bottom w:val="nil"/>
              <w:right w:val="nil"/>
            </w:tcBorders>
          </w:tcPr>
          <w:p w:rsidR="004F1417" w:rsidRPr="00FF56D1" w:rsidRDefault="004F1417" w:rsidP="004F1417">
            <w:pPr>
              <w:spacing w:line="240" w:lineRule="auto"/>
              <w:rPr>
                <w:rFonts w:ascii="Times New Roman" w:hAnsi="Times New Roman" w:cs="Times New Roman"/>
                <w:b/>
                <w:bCs/>
              </w:rPr>
            </w:pPr>
            <w:r w:rsidRPr="00FF56D1">
              <w:rPr>
                <w:rFonts w:ascii="Times New Roman" w:hAnsi="Times New Roman" w:cs="Times New Roman"/>
                <w:b/>
                <w:bCs/>
              </w:rPr>
              <w:t>Age Group</w:t>
            </w:r>
          </w:p>
          <w:p w:rsidR="004F1417" w:rsidRPr="00FF56D1" w:rsidRDefault="004F1417" w:rsidP="004F1417">
            <w:pPr>
              <w:spacing w:line="240" w:lineRule="auto"/>
              <w:rPr>
                <w:rFonts w:ascii="Times New Roman" w:hAnsi="Times New Roman" w:cs="Times New Roman"/>
                <w:b/>
                <w:bCs/>
              </w:rPr>
            </w:pPr>
            <w:r w:rsidRPr="00FF56D1">
              <w:rPr>
                <w:rFonts w:ascii="Times New Roman" w:hAnsi="Times New Roman" w:cs="Times New Roman"/>
                <w:b/>
                <w:bCs/>
              </w:rPr>
              <w:t>(years)</w:t>
            </w:r>
          </w:p>
        </w:tc>
        <w:tc>
          <w:tcPr>
            <w:tcW w:w="456" w:type="dxa"/>
            <w:vMerge w:val="restart"/>
            <w:tcBorders>
              <w:top w:val="single" w:sz="4" w:space="0" w:color="auto"/>
              <w:left w:val="nil"/>
              <w:bottom w:val="nil"/>
              <w:right w:val="nil"/>
            </w:tcBorders>
          </w:tcPr>
          <w:p w:rsidR="004F1417" w:rsidRPr="00FF56D1" w:rsidRDefault="004F1417" w:rsidP="004F1417">
            <w:pPr>
              <w:spacing w:line="240" w:lineRule="auto"/>
              <w:jc w:val="center"/>
              <w:rPr>
                <w:rFonts w:ascii="Times New Roman" w:hAnsi="Times New Roman" w:cs="Times New Roman"/>
                <w:b/>
                <w:bCs/>
              </w:rPr>
            </w:pPr>
            <w:r w:rsidRPr="00FF56D1">
              <w:rPr>
                <w:rFonts w:ascii="Times New Roman" w:hAnsi="Times New Roman" w:cs="Times New Roman"/>
                <w:b/>
                <w:bCs/>
              </w:rPr>
              <w:t>n</w:t>
            </w:r>
          </w:p>
        </w:tc>
        <w:tc>
          <w:tcPr>
            <w:tcW w:w="1215" w:type="dxa"/>
            <w:tcBorders>
              <w:top w:val="single" w:sz="4" w:space="0" w:color="auto"/>
              <w:left w:val="nil"/>
              <w:bottom w:val="nil"/>
              <w:right w:val="nil"/>
            </w:tcBorders>
          </w:tcPr>
          <w:p w:rsidR="004F1417" w:rsidRPr="00FF56D1" w:rsidRDefault="004F1417" w:rsidP="004F1417">
            <w:pPr>
              <w:spacing w:line="240" w:lineRule="auto"/>
              <w:jc w:val="center"/>
              <w:rPr>
                <w:rFonts w:ascii="Times New Roman" w:hAnsi="Times New Roman" w:cs="Times New Roman"/>
                <w:b/>
                <w:bCs/>
              </w:rPr>
            </w:pPr>
            <w:r w:rsidRPr="00FF56D1">
              <w:rPr>
                <w:rFonts w:ascii="Times New Roman" w:hAnsi="Times New Roman" w:cs="Times New Roman"/>
                <w:b/>
                <w:bCs/>
              </w:rPr>
              <w:t>INR</w:t>
            </w:r>
          </w:p>
        </w:tc>
        <w:tc>
          <w:tcPr>
            <w:tcW w:w="1351" w:type="dxa"/>
            <w:tcBorders>
              <w:top w:val="single" w:sz="4" w:space="0" w:color="auto"/>
              <w:left w:val="nil"/>
              <w:bottom w:val="nil"/>
              <w:right w:val="nil"/>
            </w:tcBorders>
          </w:tcPr>
          <w:p w:rsidR="004F1417" w:rsidRPr="00FF56D1" w:rsidRDefault="004F1417" w:rsidP="004F1417">
            <w:pPr>
              <w:spacing w:line="240" w:lineRule="auto"/>
              <w:jc w:val="center"/>
              <w:rPr>
                <w:rFonts w:ascii="Times New Roman" w:hAnsi="Times New Roman" w:cs="Times New Roman"/>
                <w:b/>
                <w:bCs/>
              </w:rPr>
            </w:pPr>
            <w:r w:rsidRPr="00FF56D1">
              <w:rPr>
                <w:rFonts w:ascii="Times New Roman" w:hAnsi="Times New Roman" w:cs="Times New Roman"/>
                <w:b/>
                <w:bCs/>
              </w:rPr>
              <w:t>PT (Sec)</w:t>
            </w:r>
          </w:p>
        </w:tc>
        <w:tc>
          <w:tcPr>
            <w:tcW w:w="2490" w:type="dxa"/>
            <w:tcBorders>
              <w:top w:val="single" w:sz="4" w:space="0" w:color="auto"/>
              <w:left w:val="nil"/>
              <w:bottom w:val="nil"/>
              <w:right w:val="nil"/>
            </w:tcBorders>
          </w:tcPr>
          <w:p w:rsidR="004F1417" w:rsidRPr="00FF56D1" w:rsidRDefault="004F1417" w:rsidP="004F1417">
            <w:pPr>
              <w:spacing w:line="240" w:lineRule="auto"/>
              <w:jc w:val="center"/>
              <w:rPr>
                <w:rFonts w:ascii="Times New Roman" w:hAnsi="Times New Roman" w:cs="Times New Roman"/>
                <w:b/>
                <w:bCs/>
              </w:rPr>
            </w:pPr>
            <w:r w:rsidRPr="00FF56D1">
              <w:rPr>
                <w:rFonts w:ascii="Times New Roman" w:hAnsi="Times New Roman" w:cs="Times New Roman"/>
                <w:b/>
                <w:bCs/>
              </w:rPr>
              <w:t>APTT (Sec)</w:t>
            </w:r>
          </w:p>
        </w:tc>
      </w:tr>
      <w:tr w:rsidR="004F1417" w:rsidRPr="00FF56D1" w:rsidTr="004F1417">
        <w:tc>
          <w:tcPr>
            <w:tcW w:w="2137" w:type="dxa"/>
            <w:vMerge/>
            <w:tcBorders>
              <w:top w:val="nil"/>
              <w:left w:val="nil"/>
              <w:bottom w:val="single" w:sz="4" w:space="0" w:color="auto"/>
              <w:right w:val="nil"/>
            </w:tcBorders>
          </w:tcPr>
          <w:p w:rsidR="004F1417" w:rsidRPr="00FF56D1" w:rsidRDefault="004F1417" w:rsidP="004F1417">
            <w:pPr>
              <w:spacing w:line="240" w:lineRule="auto"/>
              <w:rPr>
                <w:rFonts w:ascii="Times New Roman" w:hAnsi="Times New Roman" w:cs="Times New Roman"/>
                <w:b/>
                <w:bCs/>
              </w:rPr>
            </w:pPr>
          </w:p>
        </w:tc>
        <w:tc>
          <w:tcPr>
            <w:tcW w:w="998" w:type="dxa"/>
            <w:vMerge/>
            <w:tcBorders>
              <w:top w:val="nil"/>
              <w:left w:val="nil"/>
              <w:bottom w:val="single" w:sz="4" w:space="0" w:color="auto"/>
              <w:right w:val="nil"/>
            </w:tcBorders>
          </w:tcPr>
          <w:p w:rsidR="004F1417" w:rsidRPr="00FF56D1" w:rsidRDefault="004F1417" w:rsidP="004F1417">
            <w:pPr>
              <w:spacing w:line="240" w:lineRule="auto"/>
              <w:rPr>
                <w:rFonts w:ascii="Times New Roman" w:hAnsi="Times New Roman" w:cs="Times New Roman"/>
                <w:b/>
                <w:bCs/>
              </w:rPr>
            </w:pPr>
          </w:p>
        </w:tc>
        <w:tc>
          <w:tcPr>
            <w:tcW w:w="456" w:type="dxa"/>
            <w:vMerge/>
            <w:tcBorders>
              <w:top w:val="nil"/>
              <w:left w:val="nil"/>
              <w:bottom w:val="single" w:sz="4" w:space="0" w:color="auto"/>
              <w:right w:val="nil"/>
            </w:tcBorders>
          </w:tcPr>
          <w:p w:rsidR="004F1417" w:rsidRPr="00FF56D1" w:rsidRDefault="004F1417" w:rsidP="004F1417">
            <w:pPr>
              <w:spacing w:line="240" w:lineRule="auto"/>
              <w:jc w:val="center"/>
              <w:rPr>
                <w:rFonts w:ascii="Times New Roman" w:hAnsi="Times New Roman" w:cs="Times New Roman"/>
                <w:b/>
                <w:bCs/>
              </w:rPr>
            </w:pPr>
          </w:p>
        </w:tc>
        <w:tc>
          <w:tcPr>
            <w:tcW w:w="1215" w:type="dxa"/>
            <w:tcBorders>
              <w:top w:val="nil"/>
              <w:left w:val="nil"/>
              <w:bottom w:val="single" w:sz="4" w:space="0" w:color="auto"/>
              <w:right w:val="nil"/>
            </w:tcBorders>
          </w:tcPr>
          <w:p w:rsidR="004F1417" w:rsidRPr="00FF56D1" w:rsidRDefault="004F1417" w:rsidP="004F1417">
            <w:pPr>
              <w:spacing w:line="240" w:lineRule="auto"/>
              <w:jc w:val="center"/>
              <w:rPr>
                <w:rFonts w:ascii="Times New Roman" w:hAnsi="Times New Roman" w:cs="Times New Roman"/>
                <w:b/>
                <w:bCs/>
              </w:rPr>
            </w:pPr>
            <w:proofErr w:type="spellStart"/>
            <w:r w:rsidRPr="00FF56D1">
              <w:rPr>
                <w:rFonts w:ascii="Times New Roman" w:hAnsi="Times New Roman" w:cs="Times New Roman"/>
                <w:b/>
                <w:bCs/>
              </w:rPr>
              <w:t>Mean±SD</w:t>
            </w:r>
            <w:proofErr w:type="spellEnd"/>
          </w:p>
        </w:tc>
        <w:tc>
          <w:tcPr>
            <w:tcW w:w="1351" w:type="dxa"/>
            <w:tcBorders>
              <w:top w:val="nil"/>
              <w:left w:val="nil"/>
              <w:bottom w:val="single" w:sz="4" w:space="0" w:color="auto"/>
              <w:right w:val="nil"/>
            </w:tcBorders>
          </w:tcPr>
          <w:p w:rsidR="004F1417" w:rsidRPr="00FF56D1" w:rsidRDefault="004F1417" w:rsidP="004F1417">
            <w:pPr>
              <w:spacing w:line="240" w:lineRule="auto"/>
              <w:jc w:val="center"/>
              <w:rPr>
                <w:rFonts w:ascii="Times New Roman" w:hAnsi="Times New Roman" w:cs="Times New Roman"/>
                <w:b/>
                <w:bCs/>
              </w:rPr>
            </w:pPr>
            <w:r w:rsidRPr="00FF56D1">
              <w:rPr>
                <w:rFonts w:ascii="Times New Roman" w:hAnsi="Times New Roman" w:cs="Times New Roman"/>
                <w:b/>
                <w:bCs/>
              </w:rPr>
              <w:t>Mean ±SD</w:t>
            </w:r>
          </w:p>
        </w:tc>
        <w:tc>
          <w:tcPr>
            <w:tcW w:w="2490" w:type="dxa"/>
            <w:tcBorders>
              <w:top w:val="nil"/>
              <w:left w:val="nil"/>
              <w:bottom w:val="single" w:sz="4" w:space="0" w:color="auto"/>
              <w:right w:val="nil"/>
            </w:tcBorders>
          </w:tcPr>
          <w:p w:rsidR="004F1417" w:rsidRPr="00FF56D1" w:rsidRDefault="004F1417" w:rsidP="004F1417">
            <w:pPr>
              <w:spacing w:line="240" w:lineRule="auto"/>
              <w:jc w:val="center"/>
              <w:rPr>
                <w:rFonts w:ascii="Times New Roman" w:hAnsi="Times New Roman" w:cs="Times New Roman"/>
                <w:b/>
                <w:bCs/>
              </w:rPr>
            </w:pPr>
            <w:r w:rsidRPr="00FF56D1">
              <w:rPr>
                <w:rFonts w:ascii="Times New Roman" w:hAnsi="Times New Roman" w:cs="Times New Roman"/>
                <w:b/>
                <w:bCs/>
              </w:rPr>
              <w:t>Mean ± SD</w:t>
            </w:r>
          </w:p>
        </w:tc>
      </w:tr>
      <w:tr w:rsidR="004F1417" w:rsidRPr="00FF56D1" w:rsidTr="004F1417">
        <w:tc>
          <w:tcPr>
            <w:tcW w:w="2137" w:type="dxa"/>
            <w:vMerge w:val="restart"/>
            <w:tcBorders>
              <w:top w:val="single" w:sz="4" w:space="0" w:color="auto"/>
            </w:tcBorders>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 xml:space="preserve">Vaccinated </w:t>
            </w:r>
          </w:p>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(Test)</w:t>
            </w:r>
          </w:p>
          <w:p w:rsidR="004F1417" w:rsidRPr="00FF56D1" w:rsidRDefault="004F1417" w:rsidP="004F1417">
            <w:pPr>
              <w:spacing w:line="240" w:lineRule="auto"/>
              <w:rPr>
                <w:rFonts w:ascii="Times New Roman" w:hAnsi="Times New Roman" w:cs="Times New Roman"/>
              </w:rPr>
            </w:pPr>
          </w:p>
        </w:tc>
        <w:tc>
          <w:tcPr>
            <w:tcW w:w="998" w:type="dxa"/>
            <w:tcBorders>
              <w:top w:val="single" w:sz="4" w:space="0" w:color="auto"/>
            </w:tcBorders>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&lt;30</w:t>
            </w:r>
          </w:p>
        </w:tc>
        <w:tc>
          <w:tcPr>
            <w:tcW w:w="456" w:type="dxa"/>
            <w:tcBorders>
              <w:top w:val="single" w:sz="4" w:space="0" w:color="auto"/>
            </w:tcBorders>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5</w:t>
            </w:r>
          </w:p>
        </w:tc>
        <w:tc>
          <w:tcPr>
            <w:tcW w:w="1215" w:type="dxa"/>
            <w:tcBorders>
              <w:top w:val="single" w:sz="4" w:space="0" w:color="auto"/>
            </w:tcBorders>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0.93±0.07</w:t>
            </w:r>
          </w:p>
        </w:tc>
        <w:tc>
          <w:tcPr>
            <w:tcW w:w="1351" w:type="dxa"/>
            <w:tcBorders>
              <w:top w:val="single" w:sz="4" w:space="0" w:color="auto"/>
            </w:tcBorders>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12.44±0.68</w:t>
            </w:r>
          </w:p>
        </w:tc>
        <w:tc>
          <w:tcPr>
            <w:tcW w:w="2490" w:type="dxa"/>
            <w:tcBorders>
              <w:top w:val="single" w:sz="4" w:space="0" w:color="auto"/>
            </w:tcBorders>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33.15±2.11</w:t>
            </w:r>
          </w:p>
        </w:tc>
      </w:tr>
      <w:tr w:rsidR="004F1417" w:rsidRPr="00FF56D1" w:rsidTr="004F1417">
        <w:tc>
          <w:tcPr>
            <w:tcW w:w="2137" w:type="dxa"/>
            <w:vMerge/>
          </w:tcPr>
          <w:p w:rsidR="004F1417" w:rsidRPr="00FF56D1" w:rsidRDefault="004F1417" w:rsidP="004F1417">
            <w:pPr>
              <w:spacing w:line="240" w:lineRule="auto"/>
              <w:rPr>
                <w:rFonts w:ascii="Times New Roman" w:hAnsi="Times New Roman" w:cs="Times New Roman"/>
              </w:rPr>
            </w:pPr>
          </w:p>
        </w:tc>
        <w:tc>
          <w:tcPr>
            <w:tcW w:w="998" w:type="dxa"/>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30-44</w:t>
            </w:r>
          </w:p>
        </w:tc>
        <w:tc>
          <w:tcPr>
            <w:tcW w:w="456"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35</w:t>
            </w:r>
          </w:p>
        </w:tc>
        <w:tc>
          <w:tcPr>
            <w:tcW w:w="1215"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0.98±0.03</w:t>
            </w:r>
          </w:p>
        </w:tc>
        <w:tc>
          <w:tcPr>
            <w:tcW w:w="1351"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11.53±0.27</w:t>
            </w:r>
          </w:p>
        </w:tc>
        <w:tc>
          <w:tcPr>
            <w:tcW w:w="2490"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34.66±0.82</w:t>
            </w:r>
          </w:p>
        </w:tc>
      </w:tr>
      <w:tr w:rsidR="004F1417" w:rsidRPr="00FF56D1" w:rsidTr="004F1417">
        <w:tc>
          <w:tcPr>
            <w:tcW w:w="2137" w:type="dxa"/>
            <w:vMerge/>
          </w:tcPr>
          <w:p w:rsidR="004F1417" w:rsidRPr="00FF56D1" w:rsidRDefault="004F1417" w:rsidP="004F1417">
            <w:pPr>
              <w:spacing w:line="240" w:lineRule="auto"/>
              <w:rPr>
                <w:rFonts w:ascii="Times New Roman" w:hAnsi="Times New Roman" w:cs="Times New Roman"/>
              </w:rPr>
            </w:pPr>
          </w:p>
        </w:tc>
        <w:tc>
          <w:tcPr>
            <w:tcW w:w="998" w:type="dxa"/>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45</w:t>
            </w:r>
            <w:r w:rsidRPr="00FF56D1">
              <w:rPr>
                <w:rFonts w:ascii="Times New Roman" w:hAnsi="Times New Roman" w:cs="Times New Roman"/>
                <w:vertAlign w:val="superscript"/>
              </w:rPr>
              <w:t>+</w:t>
            </w:r>
          </w:p>
        </w:tc>
        <w:tc>
          <w:tcPr>
            <w:tcW w:w="456"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11</w:t>
            </w:r>
          </w:p>
        </w:tc>
        <w:tc>
          <w:tcPr>
            <w:tcW w:w="1215"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1.05±0.05</w:t>
            </w:r>
          </w:p>
        </w:tc>
        <w:tc>
          <w:tcPr>
            <w:tcW w:w="1351"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12.44±0.47</w:t>
            </w:r>
          </w:p>
        </w:tc>
        <w:tc>
          <w:tcPr>
            <w:tcW w:w="2490"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33.34±1.45</w:t>
            </w:r>
          </w:p>
        </w:tc>
      </w:tr>
      <w:tr w:rsidR="004F1417" w:rsidRPr="00FF56D1" w:rsidTr="004F1417">
        <w:tc>
          <w:tcPr>
            <w:tcW w:w="2137" w:type="dxa"/>
            <w:vMerge w:val="restart"/>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Unvaccinated (Control)</w:t>
            </w:r>
          </w:p>
        </w:tc>
        <w:tc>
          <w:tcPr>
            <w:tcW w:w="998" w:type="dxa"/>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&lt;30</w:t>
            </w:r>
          </w:p>
        </w:tc>
        <w:tc>
          <w:tcPr>
            <w:tcW w:w="456"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24</w:t>
            </w:r>
          </w:p>
        </w:tc>
        <w:tc>
          <w:tcPr>
            <w:tcW w:w="1215"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0.94±0.03</w:t>
            </w:r>
          </w:p>
        </w:tc>
        <w:tc>
          <w:tcPr>
            <w:tcW w:w="1351"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12.19±0.31</w:t>
            </w:r>
          </w:p>
        </w:tc>
        <w:tc>
          <w:tcPr>
            <w:tcW w:w="2490"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26.64±0.96</w:t>
            </w:r>
          </w:p>
        </w:tc>
      </w:tr>
      <w:tr w:rsidR="004F1417" w:rsidRPr="00FF56D1" w:rsidTr="004F1417">
        <w:tc>
          <w:tcPr>
            <w:tcW w:w="2137" w:type="dxa"/>
            <w:vMerge/>
          </w:tcPr>
          <w:p w:rsidR="004F1417" w:rsidRPr="00FF56D1" w:rsidRDefault="004F1417" w:rsidP="004F1417">
            <w:pPr>
              <w:spacing w:line="240" w:lineRule="auto"/>
              <w:rPr>
                <w:rFonts w:ascii="Times New Roman" w:hAnsi="Times New Roman" w:cs="Times New Roman"/>
              </w:rPr>
            </w:pPr>
          </w:p>
        </w:tc>
        <w:tc>
          <w:tcPr>
            <w:tcW w:w="998" w:type="dxa"/>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30-44</w:t>
            </w:r>
          </w:p>
        </w:tc>
        <w:tc>
          <w:tcPr>
            <w:tcW w:w="456"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16</w:t>
            </w:r>
          </w:p>
        </w:tc>
        <w:tc>
          <w:tcPr>
            <w:tcW w:w="1215"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0.95±0.04</w:t>
            </w:r>
          </w:p>
        </w:tc>
        <w:tc>
          <w:tcPr>
            <w:tcW w:w="1351"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11.86±0.38</w:t>
            </w:r>
          </w:p>
        </w:tc>
        <w:tc>
          <w:tcPr>
            <w:tcW w:w="2490"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28.60±1.16</w:t>
            </w:r>
          </w:p>
        </w:tc>
      </w:tr>
      <w:tr w:rsidR="004F1417" w:rsidRPr="00FF56D1" w:rsidTr="004F1417">
        <w:tc>
          <w:tcPr>
            <w:tcW w:w="2137" w:type="dxa"/>
            <w:vMerge/>
          </w:tcPr>
          <w:p w:rsidR="004F1417" w:rsidRPr="00FF56D1" w:rsidRDefault="004F1417" w:rsidP="004F1417">
            <w:pPr>
              <w:spacing w:line="240" w:lineRule="auto"/>
              <w:rPr>
                <w:rFonts w:ascii="Times New Roman" w:hAnsi="Times New Roman" w:cs="Times New Roman"/>
              </w:rPr>
            </w:pPr>
          </w:p>
        </w:tc>
        <w:tc>
          <w:tcPr>
            <w:tcW w:w="998" w:type="dxa"/>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45</w:t>
            </w:r>
            <w:r w:rsidRPr="00FF56D1">
              <w:rPr>
                <w:rFonts w:ascii="Times New Roman" w:hAnsi="Times New Roman" w:cs="Times New Roman"/>
                <w:vertAlign w:val="superscript"/>
              </w:rPr>
              <w:t>+</w:t>
            </w:r>
          </w:p>
        </w:tc>
        <w:tc>
          <w:tcPr>
            <w:tcW w:w="456"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11</w:t>
            </w:r>
          </w:p>
        </w:tc>
        <w:tc>
          <w:tcPr>
            <w:tcW w:w="1215"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0.95±0.05</w:t>
            </w:r>
          </w:p>
        </w:tc>
        <w:tc>
          <w:tcPr>
            <w:tcW w:w="1351"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12.11±0.50</w:t>
            </w:r>
          </w:p>
        </w:tc>
        <w:tc>
          <w:tcPr>
            <w:tcW w:w="2490"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31.31±1.56</w:t>
            </w:r>
          </w:p>
        </w:tc>
      </w:tr>
      <w:tr w:rsidR="004F1417" w:rsidRPr="00FF56D1" w:rsidTr="004F1417">
        <w:tc>
          <w:tcPr>
            <w:tcW w:w="2137" w:type="dxa"/>
          </w:tcPr>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rPr>
              <w:t>Test Statistics</w:t>
            </w:r>
          </w:p>
        </w:tc>
        <w:tc>
          <w:tcPr>
            <w:tcW w:w="998" w:type="dxa"/>
          </w:tcPr>
          <w:p w:rsidR="004F1417" w:rsidRPr="00FF56D1" w:rsidRDefault="004F1417" w:rsidP="004F1417">
            <w:pPr>
              <w:spacing w:line="240" w:lineRule="auto"/>
              <w:rPr>
                <w:rFonts w:ascii="Times New Roman" w:hAnsi="Times New Roman" w:cs="Times New Roman"/>
              </w:rPr>
            </w:pPr>
          </w:p>
        </w:tc>
        <w:tc>
          <w:tcPr>
            <w:tcW w:w="456" w:type="dxa"/>
          </w:tcPr>
          <w:p w:rsidR="004F1417" w:rsidRPr="00FF56D1" w:rsidRDefault="004F1417" w:rsidP="004F1417">
            <w:pPr>
              <w:spacing w:line="240" w:lineRule="auto"/>
              <w:jc w:val="center"/>
              <w:rPr>
                <w:rFonts w:ascii="Times New Roman" w:hAnsi="Times New Roman" w:cs="Times New Roman"/>
              </w:rPr>
            </w:pPr>
          </w:p>
        </w:tc>
        <w:tc>
          <w:tcPr>
            <w:tcW w:w="1215" w:type="dxa"/>
          </w:tcPr>
          <w:p w:rsidR="004F1417" w:rsidRPr="00FF56D1" w:rsidRDefault="004F1417" w:rsidP="004F1417">
            <w:pPr>
              <w:spacing w:line="240" w:lineRule="auto"/>
              <w:jc w:val="center"/>
              <w:rPr>
                <w:rFonts w:ascii="Times New Roman" w:hAnsi="Times New Roman" w:cs="Times New Roman"/>
              </w:rPr>
            </w:pPr>
          </w:p>
        </w:tc>
        <w:tc>
          <w:tcPr>
            <w:tcW w:w="1351" w:type="dxa"/>
          </w:tcPr>
          <w:p w:rsidR="004F1417" w:rsidRPr="00FF56D1" w:rsidRDefault="004F1417" w:rsidP="004F1417">
            <w:pPr>
              <w:spacing w:line="240" w:lineRule="auto"/>
              <w:jc w:val="center"/>
              <w:rPr>
                <w:rFonts w:ascii="Times New Roman" w:hAnsi="Times New Roman" w:cs="Times New Roman"/>
              </w:rPr>
            </w:pPr>
          </w:p>
        </w:tc>
        <w:tc>
          <w:tcPr>
            <w:tcW w:w="2490" w:type="dxa"/>
          </w:tcPr>
          <w:p w:rsidR="004F1417" w:rsidRPr="00FF56D1" w:rsidRDefault="004F1417" w:rsidP="004F1417">
            <w:pPr>
              <w:spacing w:line="240" w:lineRule="auto"/>
              <w:jc w:val="center"/>
              <w:rPr>
                <w:rFonts w:ascii="Times New Roman" w:hAnsi="Times New Roman" w:cs="Times New Roman"/>
              </w:rPr>
            </w:pPr>
          </w:p>
        </w:tc>
      </w:tr>
      <w:tr w:rsidR="004F1417" w:rsidRPr="00FF56D1" w:rsidTr="004F1417">
        <w:tc>
          <w:tcPr>
            <w:tcW w:w="2137" w:type="dxa"/>
          </w:tcPr>
          <w:p w:rsidR="004F1417" w:rsidRPr="00FF56D1" w:rsidRDefault="004F1417" w:rsidP="004F1417">
            <w:pPr>
              <w:spacing w:line="240" w:lineRule="auto"/>
              <w:rPr>
                <w:rFonts w:ascii="Times New Roman" w:hAnsi="Times New Roman" w:cs="Times New Roman"/>
                <w:i/>
                <w:iCs/>
              </w:rPr>
            </w:pPr>
            <w:r w:rsidRPr="00FF56D1">
              <w:rPr>
                <w:rFonts w:ascii="Times New Roman" w:hAnsi="Times New Roman" w:cs="Times New Roman"/>
                <w:i/>
                <w:iCs/>
              </w:rPr>
              <w:t xml:space="preserve">F-Ratio </w:t>
            </w:r>
          </w:p>
          <w:p w:rsidR="004F1417" w:rsidRPr="00FF56D1" w:rsidRDefault="004F1417" w:rsidP="004F1417">
            <w:pPr>
              <w:spacing w:line="240" w:lineRule="auto"/>
              <w:rPr>
                <w:rFonts w:ascii="Times New Roman" w:hAnsi="Times New Roman" w:cs="Times New Roman"/>
              </w:rPr>
            </w:pPr>
            <w:r w:rsidRPr="00FF56D1">
              <w:rPr>
                <w:rFonts w:ascii="Times New Roman" w:hAnsi="Times New Roman" w:cs="Times New Roman"/>
                <w:i/>
                <w:iCs/>
              </w:rPr>
              <w:t>P-Value</w:t>
            </w:r>
          </w:p>
        </w:tc>
        <w:tc>
          <w:tcPr>
            <w:tcW w:w="998" w:type="dxa"/>
          </w:tcPr>
          <w:p w:rsidR="004F1417" w:rsidRPr="00FF56D1" w:rsidRDefault="004F1417" w:rsidP="004F1417">
            <w:pPr>
              <w:spacing w:line="240" w:lineRule="auto"/>
              <w:rPr>
                <w:rFonts w:ascii="Times New Roman" w:hAnsi="Times New Roman" w:cs="Times New Roman"/>
              </w:rPr>
            </w:pPr>
          </w:p>
        </w:tc>
        <w:tc>
          <w:tcPr>
            <w:tcW w:w="456" w:type="dxa"/>
          </w:tcPr>
          <w:p w:rsidR="004F1417" w:rsidRPr="00FF56D1" w:rsidRDefault="004F1417" w:rsidP="004F1417">
            <w:pPr>
              <w:spacing w:line="240" w:lineRule="auto"/>
              <w:jc w:val="center"/>
              <w:rPr>
                <w:rFonts w:ascii="Times New Roman" w:hAnsi="Times New Roman" w:cs="Times New Roman"/>
              </w:rPr>
            </w:pPr>
          </w:p>
        </w:tc>
        <w:tc>
          <w:tcPr>
            <w:tcW w:w="1215"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0.7621</w:t>
            </w:r>
          </w:p>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0.4697</w:t>
            </w:r>
            <w:r w:rsidRPr="00FF56D1">
              <w:rPr>
                <w:rFonts w:ascii="Times New Roman" w:hAnsi="Times New Roman" w:cs="Times New Roman"/>
                <w:vertAlign w:val="superscript"/>
              </w:rPr>
              <w:t>ns</w:t>
            </w:r>
          </w:p>
        </w:tc>
        <w:tc>
          <w:tcPr>
            <w:tcW w:w="1351"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0.4244</w:t>
            </w:r>
          </w:p>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0.6555</w:t>
            </w:r>
            <w:r w:rsidRPr="00FF56D1">
              <w:rPr>
                <w:rFonts w:ascii="Times New Roman" w:hAnsi="Times New Roman" w:cs="Times New Roman"/>
                <w:vertAlign w:val="superscript"/>
              </w:rPr>
              <w:t>ns</w:t>
            </w:r>
          </w:p>
        </w:tc>
        <w:tc>
          <w:tcPr>
            <w:tcW w:w="2490" w:type="dxa"/>
          </w:tcPr>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1.4509</w:t>
            </w:r>
          </w:p>
          <w:p w:rsidR="004F1417" w:rsidRPr="00FF56D1" w:rsidRDefault="004F1417" w:rsidP="004F1417">
            <w:pPr>
              <w:spacing w:line="240" w:lineRule="auto"/>
              <w:jc w:val="center"/>
              <w:rPr>
                <w:rFonts w:ascii="Times New Roman" w:hAnsi="Times New Roman" w:cs="Times New Roman"/>
              </w:rPr>
            </w:pPr>
            <w:r w:rsidRPr="00FF56D1">
              <w:rPr>
                <w:rFonts w:ascii="Times New Roman" w:hAnsi="Times New Roman" w:cs="Times New Roman"/>
              </w:rPr>
              <w:t>0.2398</w:t>
            </w:r>
            <w:r w:rsidRPr="00FF56D1">
              <w:rPr>
                <w:rFonts w:ascii="Times New Roman" w:hAnsi="Times New Roman" w:cs="Times New Roman"/>
                <w:vertAlign w:val="superscript"/>
              </w:rPr>
              <w:t>ns</w:t>
            </w:r>
          </w:p>
        </w:tc>
      </w:tr>
    </w:tbl>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4F1417" w:rsidRDefault="004F1417" w:rsidP="00E73DDF">
      <w:pPr>
        <w:pStyle w:val="NoSpacing"/>
        <w:jc w:val="both"/>
        <w:rPr>
          <w:rFonts w:ascii="Times New Roman" w:hAnsi="Times New Roman" w:cs="Times New Roman"/>
          <w:iCs/>
          <w:sz w:val="24"/>
          <w:szCs w:val="24"/>
        </w:rPr>
      </w:pPr>
    </w:p>
    <w:p w:rsidR="00E73DDF" w:rsidRPr="00FF56D1" w:rsidRDefault="00E73DDF" w:rsidP="00E73DDF">
      <w:pPr>
        <w:pStyle w:val="NoSpacing"/>
        <w:jc w:val="both"/>
        <w:rPr>
          <w:rFonts w:ascii="Times New Roman" w:hAnsi="Times New Roman" w:cs="Times New Roman"/>
          <w:iCs/>
          <w:sz w:val="24"/>
          <w:szCs w:val="24"/>
        </w:rPr>
      </w:pPr>
      <w:r w:rsidRPr="00FF56D1">
        <w:rPr>
          <w:rFonts w:ascii="Times New Roman" w:hAnsi="Times New Roman" w:cs="Times New Roman"/>
          <w:iCs/>
          <w:sz w:val="24"/>
          <w:szCs w:val="24"/>
        </w:rPr>
        <w:t xml:space="preserve">Abbreviations: SD: Standard deviation, INR: International Normalized ratio, PT: Prothrombin Time, APTT: Activated Partial Thromboplastin </w:t>
      </w:r>
      <w:proofErr w:type="spellStart"/>
      <w:r w:rsidRPr="00FF56D1">
        <w:rPr>
          <w:rFonts w:ascii="Times New Roman" w:hAnsi="Times New Roman" w:cs="Times New Roman"/>
          <w:iCs/>
          <w:sz w:val="24"/>
          <w:szCs w:val="24"/>
        </w:rPr>
        <w:t>Time.Significance</w:t>
      </w:r>
      <w:proofErr w:type="spellEnd"/>
      <w:r w:rsidRPr="00FF56D1">
        <w:rPr>
          <w:rFonts w:ascii="Times New Roman" w:hAnsi="Times New Roman" w:cs="Times New Roman"/>
          <w:iCs/>
          <w:sz w:val="24"/>
          <w:szCs w:val="24"/>
        </w:rPr>
        <w:t xml:space="preserve"> level: ns= Not significant (p&gt;0.05).</w:t>
      </w: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spacing w:line="240" w:lineRule="auto"/>
        <w:rPr>
          <w:rFonts w:ascii="Times New Roman" w:hAnsi="Times New Roman" w:cs="Times New Roman"/>
          <w:b/>
        </w:rPr>
      </w:pPr>
    </w:p>
    <w:p w:rsidR="00E73DDF" w:rsidRPr="00FF56D1" w:rsidRDefault="00E73DDF" w:rsidP="00E73DDF">
      <w:pPr>
        <w:tabs>
          <w:tab w:val="left" w:pos="2880"/>
        </w:tabs>
        <w:spacing w:line="240" w:lineRule="auto"/>
        <w:rPr>
          <w:rFonts w:ascii="Times New Roman" w:hAnsi="Times New Roman" w:cs="Times New Roman"/>
          <w:b/>
          <w:bCs/>
        </w:rPr>
      </w:pPr>
    </w:p>
    <w:p w:rsidR="00E73DDF" w:rsidRPr="00FF56D1" w:rsidRDefault="00E73DDF" w:rsidP="00E73DDF">
      <w:pPr>
        <w:tabs>
          <w:tab w:val="left" w:pos="2880"/>
        </w:tabs>
        <w:spacing w:line="240" w:lineRule="auto"/>
        <w:rPr>
          <w:rFonts w:ascii="Times New Roman" w:hAnsi="Times New Roman" w:cs="Times New Roman"/>
          <w:b/>
          <w:bCs/>
        </w:rPr>
      </w:pPr>
    </w:p>
    <w:p w:rsidR="004F1417" w:rsidRPr="004F1417" w:rsidRDefault="00E73DDF" w:rsidP="004F1417">
      <w:pPr>
        <w:pStyle w:val="NormalWeb"/>
        <w:spacing w:before="0" w:beforeAutospacing="0" w:after="0" w:afterAutospacing="0"/>
        <w:ind w:left="720"/>
        <w:rPr>
          <w:rFonts w:ascii="Times New Roman" w:hAnsi="Times New Roman" w:cs="Times New Roman"/>
          <w:bCs/>
          <w:sz w:val="20"/>
          <w:szCs w:val="20"/>
          <w:lang w:val="en-GB"/>
        </w:rPr>
      </w:pPr>
      <w:r w:rsidRPr="004F1417">
        <w:rPr>
          <w:rFonts w:ascii="Times New Roman" w:hAnsi="Times New Roman" w:cs="Times New Roman"/>
          <w:b/>
          <w:bCs/>
          <w:highlight w:val="yellow"/>
        </w:rPr>
        <w:lastRenderedPageBreak/>
        <w:t xml:space="preserve">Table 5. </w:t>
      </w:r>
      <w:r w:rsidR="004F1417" w:rsidRPr="004F1417">
        <w:rPr>
          <w:rFonts w:ascii="Times New Roman" w:hAnsi="Times New Roman" w:cs="Times New Roman"/>
          <w:b/>
          <w:bCs/>
          <w:highlight w:val="yellow"/>
        </w:rPr>
        <w:t>Sex and Age</w:t>
      </w:r>
      <w:r w:rsidR="004F1417" w:rsidRPr="004F1417">
        <w:rPr>
          <w:rFonts w:ascii="Times New Roman" w:eastAsia="Times New Roman" w:hAnsi="Times New Roman" w:cs="Times New Roman"/>
          <w:b/>
          <w:highlight w:val="yellow"/>
        </w:rPr>
        <w:t>-Dependent Effects of COVID-19 Vaccination on Coagulation Parameter</w:t>
      </w:r>
    </w:p>
    <w:p w:rsidR="00E73DDF" w:rsidRPr="00FF56D1" w:rsidRDefault="00E73DDF" w:rsidP="004F1417">
      <w:pPr>
        <w:tabs>
          <w:tab w:val="left" w:pos="2880"/>
        </w:tabs>
        <w:spacing w:line="240" w:lineRule="auto"/>
        <w:rPr>
          <w:rFonts w:ascii="Times New Roman" w:hAnsi="Times New Roman" w:cs="Times New Roman"/>
        </w:rPr>
      </w:pPr>
    </w:p>
    <w:tbl>
      <w:tblPr>
        <w:tblpPr w:leftFromText="180" w:rightFromText="180" w:vertAnchor="page" w:horzAnchor="margin" w:tblpXSpec="center" w:tblpY="2686"/>
        <w:tblW w:w="7775" w:type="dxa"/>
        <w:tblBorders>
          <w:top w:val="single" w:sz="4" w:space="0" w:color="auto"/>
          <w:bottom w:val="single" w:sz="4" w:space="0" w:color="auto"/>
        </w:tblBorders>
        <w:tblLook w:val="04A0" w:firstRow="1" w:lastRow="0" w:firstColumn="1" w:lastColumn="0" w:noHBand="0" w:noVBand="1"/>
      </w:tblPr>
      <w:tblGrid>
        <w:gridCol w:w="1393"/>
        <w:gridCol w:w="1054"/>
        <w:gridCol w:w="1107"/>
        <w:gridCol w:w="433"/>
        <w:gridCol w:w="1218"/>
        <w:gridCol w:w="1371"/>
        <w:gridCol w:w="1199"/>
      </w:tblGrid>
      <w:tr w:rsidR="00FF56D1" w:rsidRPr="00FF56D1" w:rsidTr="00E73DDF">
        <w:trPr>
          <w:trHeight w:val="174"/>
        </w:trPr>
        <w:tc>
          <w:tcPr>
            <w:tcW w:w="1393" w:type="dxa"/>
            <w:vMerge w:val="restart"/>
            <w:tcBorders>
              <w:top w:val="single" w:sz="4" w:space="0" w:color="auto"/>
              <w:left w:val="nil"/>
              <w:bottom w:val="nil"/>
              <w:right w:val="nil"/>
            </w:tcBorders>
          </w:tcPr>
          <w:p w:rsidR="00E73DDF" w:rsidRPr="00FF56D1" w:rsidRDefault="004F1417" w:rsidP="00E73DDF">
            <w:pPr>
              <w:spacing w:line="240" w:lineRule="auto"/>
              <w:rPr>
                <w:rFonts w:ascii="Times New Roman" w:hAnsi="Times New Roman" w:cs="Times New Roman"/>
                <w:b/>
                <w:bCs/>
                <w:sz w:val="18"/>
                <w:szCs w:val="18"/>
              </w:rPr>
            </w:pPr>
            <w:r w:rsidRPr="004F1417">
              <w:rPr>
                <w:rFonts w:ascii="Times New Roman" w:hAnsi="Times New Roman" w:cs="Times New Roman"/>
                <w:b/>
                <w:bCs/>
                <w:sz w:val="18"/>
                <w:szCs w:val="18"/>
                <w:highlight w:val="yellow"/>
              </w:rPr>
              <w:t>Groups</w:t>
            </w:r>
            <w:r>
              <w:rPr>
                <w:rFonts w:ascii="Times New Roman" w:hAnsi="Times New Roman" w:cs="Times New Roman"/>
                <w:b/>
                <w:bCs/>
                <w:sz w:val="18"/>
                <w:szCs w:val="18"/>
              </w:rPr>
              <w:t xml:space="preserve"> </w:t>
            </w:r>
          </w:p>
        </w:tc>
        <w:tc>
          <w:tcPr>
            <w:tcW w:w="1054" w:type="dxa"/>
            <w:vMerge w:val="restart"/>
            <w:tcBorders>
              <w:top w:val="single" w:sz="4" w:space="0" w:color="auto"/>
              <w:left w:val="nil"/>
              <w:bottom w:val="nil"/>
              <w:right w:val="nil"/>
            </w:tcBorders>
          </w:tcPr>
          <w:p w:rsidR="00E73DDF" w:rsidRPr="00FF56D1" w:rsidRDefault="00E73DDF" w:rsidP="00E73DDF">
            <w:pPr>
              <w:spacing w:line="240" w:lineRule="auto"/>
              <w:rPr>
                <w:rFonts w:ascii="Times New Roman" w:hAnsi="Times New Roman" w:cs="Times New Roman"/>
                <w:b/>
                <w:bCs/>
                <w:sz w:val="18"/>
                <w:szCs w:val="18"/>
              </w:rPr>
            </w:pPr>
            <w:r w:rsidRPr="00FF56D1">
              <w:rPr>
                <w:rFonts w:ascii="Times New Roman" w:hAnsi="Times New Roman" w:cs="Times New Roman"/>
                <w:b/>
                <w:bCs/>
                <w:sz w:val="18"/>
                <w:szCs w:val="18"/>
              </w:rPr>
              <w:t>Sex</w:t>
            </w:r>
          </w:p>
        </w:tc>
        <w:tc>
          <w:tcPr>
            <w:tcW w:w="1107" w:type="dxa"/>
            <w:vMerge w:val="restart"/>
            <w:tcBorders>
              <w:top w:val="single" w:sz="4" w:space="0" w:color="auto"/>
              <w:left w:val="nil"/>
              <w:bottom w:val="nil"/>
              <w:right w:val="nil"/>
            </w:tcBorders>
          </w:tcPr>
          <w:p w:rsidR="00E73DDF" w:rsidRPr="00FF56D1" w:rsidRDefault="00E73DDF" w:rsidP="00E73DDF">
            <w:pPr>
              <w:spacing w:line="240" w:lineRule="auto"/>
              <w:rPr>
                <w:rFonts w:ascii="Times New Roman" w:hAnsi="Times New Roman" w:cs="Times New Roman"/>
                <w:b/>
                <w:bCs/>
                <w:sz w:val="18"/>
                <w:szCs w:val="18"/>
              </w:rPr>
            </w:pPr>
            <w:r w:rsidRPr="00FF56D1">
              <w:rPr>
                <w:rFonts w:ascii="Times New Roman" w:hAnsi="Times New Roman" w:cs="Times New Roman"/>
                <w:b/>
                <w:bCs/>
                <w:sz w:val="18"/>
                <w:szCs w:val="18"/>
              </w:rPr>
              <w:t>Age Group</w:t>
            </w:r>
          </w:p>
          <w:p w:rsidR="00E73DDF" w:rsidRPr="00FF56D1" w:rsidRDefault="00E73DDF" w:rsidP="00E73DDF">
            <w:pPr>
              <w:spacing w:line="240" w:lineRule="auto"/>
              <w:rPr>
                <w:rFonts w:ascii="Times New Roman" w:hAnsi="Times New Roman" w:cs="Times New Roman"/>
                <w:b/>
                <w:bCs/>
                <w:sz w:val="18"/>
                <w:szCs w:val="18"/>
              </w:rPr>
            </w:pPr>
            <w:r w:rsidRPr="00FF56D1">
              <w:rPr>
                <w:rFonts w:ascii="Times New Roman" w:hAnsi="Times New Roman" w:cs="Times New Roman"/>
                <w:b/>
                <w:bCs/>
                <w:sz w:val="18"/>
                <w:szCs w:val="18"/>
              </w:rPr>
              <w:t>(years)</w:t>
            </w:r>
          </w:p>
        </w:tc>
        <w:tc>
          <w:tcPr>
            <w:tcW w:w="433" w:type="dxa"/>
            <w:vMerge w:val="restart"/>
            <w:tcBorders>
              <w:top w:val="single" w:sz="4" w:space="0" w:color="auto"/>
              <w:left w:val="nil"/>
              <w:bottom w:val="nil"/>
              <w:right w:val="nil"/>
            </w:tcBorders>
          </w:tcPr>
          <w:p w:rsidR="00E73DDF" w:rsidRPr="00FF56D1" w:rsidRDefault="00E73DDF" w:rsidP="00E73DDF">
            <w:pPr>
              <w:spacing w:line="240" w:lineRule="auto"/>
              <w:rPr>
                <w:rFonts w:ascii="Times New Roman" w:hAnsi="Times New Roman" w:cs="Times New Roman"/>
                <w:b/>
                <w:bCs/>
                <w:sz w:val="18"/>
                <w:szCs w:val="18"/>
              </w:rPr>
            </w:pPr>
            <w:r w:rsidRPr="00FF56D1">
              <w:rPr>
                <w:rFonts w:ascii="Times New Roman" w:hAnsi="Times New Roman" w:cs="Times New Roman"/>
                <w:b/>
                <w:bCs/>
                <w:sz w:val="18"/>
                <w:szCs w:val="18"/>
              </w:rPr>
              <w:t>n</w:t>
            </w:r>
          </w:p>
        </w:tc>
        <w:tc>
          <w:tcPr>
            <w:tcW w:w="1218" w:type="dxa"/>
            <w:tcBorders>
              <w:top w:val="single" w:sz="4" w:space="0" w:color="auto"/>
              <w:left w:val="nil"/>
              <w:bottom w:val="nil"/>
              <w:right w:val="nil"/>
            </w:tcBorders>
          </w:tcPr>
          <w:p w:rsidR="00E73DDF" w:rsidRPr="00FF56D1" w:rsidRDefault="00E73DDF" w:rsidP="00E73DDF">
            <w:pPr>
              <w:spacing w:line="240" w:lineRule="auto"/>
              <w:jc w:val="center"/>
              <w:rPr>
                <w:rFonts w:ascii="Times New Roman" w:hAnsi="Times New Roman" w:cs="Times New Roman"/>
                <w:b/>
                <w:bCs/>
                <w:sz w:val="18"/>
                <w:szCs w:val="18"/>
              </w:rPr>
            </w:pPr>
            <w:r w:rsidRPr="00FF56D1">
              <w:rPr>
                <w:rFonts w:ascii="Times New Roman" w:hAnsi="Times New Roman" w:cs="Times New Roman"/>
                <w:b/>
                <w:bCs/>
                <w:sz w:val="18"/>
                <w:szCs w:val="18"/>
              </w:rPr>
              <w:t>INR</w:t>
            </w:r>
          </w:p>
        </w:tc>
        <w:tc>
          <w:tcPr>
            <w:tcW w:w="1371" w:type="dxa"/>
            <w:tcBorders>
              <w:top w:val="single" w:sz="4" w:space="0" w:color="auto"/>
              <w:left w:val="nil"/>
              <w:bottom w:val="nil"/>
              <w:right w:val="nil"/>
            </w:tcBorders>
          </w:tcPr>
          <w:p w:rsidR="00E73DDF" w:rsidRPr="00FF56D1" w:rsidRDefault="00E73DDF" w:rsidP="00E73DDF">
            <w:pPr>
              <w:spacing w:line="240" w:lineRule="auto"/>
              <w:jc w:val="center"/>
              <w:rPr>
                <w:rFonts w:ascii="Times New Roman" w:hAnsi="Times New Roman" w:cs="Times New Roman"/>
                <w:b/>
                <w:bCs/>
                <w:sz w:val="18"/>
                <w:szCs w:val="18"/>
              </w:rPr>
            </w:pPr>
            <w:r w:rsidRPr="00FF56D1">
              <w:rPr>
                <w:rFonts w:ascii="Times New Roman" w:hAnsi="Times New Roman" w:cs="Times New Roman"/>
                <w:b/>
                <w:bCs/>
                <w:sz w:val="18"/>
                <w:szCs w:val="18"/>
              </w:rPr>
              <w:t>PT (Sec)</w:t>
            </w:r>
          </w:p>
        </w:tc>
        <w:tc>
          <w:tcPr>
            <w:tcW w:w="1199" w:type="dxa"/>
            <w:tcBorders>
              <w:top w:val="single" w:sz="4" w:space="0" w:color="auto"/>
              <w:left w:val="nil"/>
              <w:bottom w:val="nil"/>
              <w:right w:val="nil"/>
            </w:tcBorders>
          </w:tcPr>
          <w:p w:rsidR="00E73DDF" w:rsidRPr="00FF56D1" w:rsidRDefault="00E73DDF" w:rsidP="00E73DDF">
            <w:pPr>
              <w:spacing w:line="240" w:lineRule="auto"/>
              <w:jc w:val="center"/>
              <w:rPr>
                <w:rFonts w:ascii="Times New Roman" w:hAnsi="Times New Roman" w:cs="Times New Roman"/>
                <w:b/>
                <w:bCs/>
                <w:sz w:val="18"/>
                <w:szCs w:val="18"/>
              </w:rPr>
            </w:pPr>
            <w:r w:rsidRPr="00FF56D1">
              <w:rPr>
                <w:rFonts w:ascii="Times New Roman" w:hAnsi="Times New Roman" w:cs="Times New Roman"/>
                <w:b/>
                <w:bCs/>
                <w:sz w:val="18"/>
                <w:szCs w:val="18"/>
              </w:rPr>
              <w:t>APTT (Sec)</w:t>
            </w:r>
          </w:p>
        </w:tc>
      </w:tr>
      <w:tr w:rsidR="00FF56D1" w:rsidRPr="00FF56D1" w:rsidTr="00E73DDF">
        <w:tc>
          <w:tcPr>
            <w:tcW w:w="1393" w:type="dxa"/>
            <w:vMerge/>
            <w:tcBorders>
              <w:top w:val="nil"/>
              <w:left w:val="nil"/>
              <w:bottom w:val="single" w:sz="4" w:space="0" w:color="auto"/>
              <w:right w:val="nil"/>
            </w:tcBorders>
          </w:tcPr>
          <w:p w:rsidR="00E73DDF" w:rsidRPr="00FF56D1" w:rsidRDefault="00E73DDF" w:rsidP="00E73DDF">
            <w:pPr>
              <w:spacing w:line="240" w:lineRule="auto"/>
              <w:rPr>
                <w:rFonts w:ascii="Times New Roman" w:hAnsi="Times New Roman" w:cs="Times New Roman"/>
                <w:b/>
                <w:bCs/>
                <w:sz w:val="18"/>
                <w:szCs w:val="18"/>
              </w:rPr>
            </w:pPr>
          </w:p>
        </w:tc>
        <w:tc>
          <w:tcPr>
            <w:tcW w:w="1054" w:type="dxa"/>
            <w:vMerge/>
            <w:tcBorders>
              <w:top w:val="nil"/>
              <w:left w:val="nil"/>
              <w:bottom w:val="single" w:sz="4" w:space="0" w:color="auto"/>
              <w:right w:val="nil"/>
            </w:tcBorders>
          </w:tcPr>
          <w:p w:rsidR="00E73DDF" w:rsidRPr="00FF56D1" w:rsidRDefault="00E73DDF" w:rsidP="00E73DDF">
            <w:pPr>
              <w:spacing w:line="240" w:lineRule="auto"/>
              <w:rPr>
                <w:rFonts w:ascii="Times New Roman" w:hAnsi="Times New Roman" w:cs="Times New Roman"/>
                <w:b/>
                <w:bCs/>
                <w:sz w:val="18"/>
                <w:szCs w:val="18"/>
              </w:rPr>
            </w:pPr>
          </w:p>
        </w:tc>
        <w:tc>
          <w:tcPr>
            <w:tcW w:w="1107" w:type="dxa"/>
            <w:vMerge/>
            <w:tcBorders>
              <w:top w:val="nil"/>
              <w:left w:val="nil"/>
              <w:bottom w:val="single" w:sz="4" w:space="0" w:color="auto"/>
              <w:right w:val="nil"/>
            </w:tcBorders>
          </w:tcPr>
          <w:p w:rsidR="00E73DDF" w:rsidRPr="00FF56D1" w:rsidRDefault="00E73DDF" w:rsidP="00E73DDF">
            <w:pPr>
              <w:spacing w:line="240" w:lineRule="auto"/>
              <w:rPr>
                <w:rFonts w:ascii="Times New Roman" w:hAnsi="Times New Roman" w:cs="Times New Roman"/>
                <w:b/>
                <w:bCs/>
                <w:sz w:val="18"/>
                <w:szCs w:val="18"/>
              </w:rPr>
            </w:pPr>
          </w:p>
        </w:tc>
        <w:tc>
          <w:tcPr>
            <w:tcW w:w="433" w:type="dxa"/>
            <w:vMerge/>
            <w:tcBorders>
              <w:top w:val="nil"/>
              <w:left w:val="nil"/>
              <w:bottom w:val="single" w:sz="4" w:space="0" w:color="auto"/>
              <w:right w:val="nil"/>
            </w:tcBorders>
          </w:tcPr>
          <w:p w:rsidR="00E73DDF" w:rsidRPr="00FF56D1" w:rsidRDefault="00E73DDF" w:rsidP="00E73DDF">
            <w:pPr>
              <w:spacing w:line="240" w:lineRule="auto"/>
              <w:rPr>
                <w:rFonts w:ascii="Times New Roman" w:hAnsi="Times New Roman" w:cs="Times New Roman"/>
                <w:b/>
                <w:bCs/>
                <w:sz w:val="18"/>
                <w:szCs w:val="18"/>
              </w:rPr>
            </w:pPr>
          </w:p>
        </w:tc>
        <w:tc>
          <w:tcPr>
            <w:tcW w:w="1218" w:type="dxa"/>
            <w:tcBorders>
              <w:top w:val="nil"/>
              <w:left w:val="nil"/>
              <w:bottom w:val="single" w:sz="4" w:space="0" w:color="auto"/>
              <w:right w:val="nil"/>
            </w:tcBorders>
          </w:tcPr>
          <w:p w:rsidR="00E73DDF" w:rsidRPr="00FF56D1" w:rsidRDefault="00E73DDF" w:rsidP="00E73DDF">
            <w:pPr>
              <w:spacing w:line="240" w:lineRule="auto"/>
              <w:jc w:val="center"/>
              <w:rPr>
                <w:rFonts w:ascii="Times New Roman" w:hAnsi="Times New Roman" w:cs="Times New Roman"/>
                <w:b/>
                <w:bCs/>
                <w:sz w:val="18"/>
                <w:szCs w:val="18"/>
              </w:rPr>
            </w:pPr>
            <w:r w:rsidRPr="00FF56D1">
              <w:rPr>
                <w:rFonts w:ascii="Times New Roman" w:hAnsi="Times New Roman" w:cs="Times New Roman"/>
                <w:b/>
                <w:bCs/>
                <w:sz w:val="18"/>
                <w:szCs w:val="18"/>
              </w:rPr>
              <w:t>Mean ± SD</w:t>
            </w:r>
          </w:p>
        </w:tc>
        <w:tc>
          <w:tcPr>
            <w:tcW w:w="1371" w:type="dxa"/>
            <w:tcBorders>
              <w:top w:val="nil"/>
              <w:left w:val="nil"/>
              <w:bottom w:val="single" w:sz="4" w:space="0" w:color="auto"/>
              <w:right w:val="nil"/>
            </w:tcBorders>
          </w:tcPr>
          <w:p w:rsidR="00E73DDF" w:rsidRPr="00FF56D1" w:rsidRDefault="00E73DDF" w:rsidP="00E73DDF">
            <w:pPr>
              <w:spacing w:line="240" w:lineRule="auto"/>
              <w:jc w:val="center"/>
              <w:rPr>
                <w:rFonts w:ascii="Times New Roman" w:hAnsi="Times New Roman" w:cs="Times New Roman"/>
                <w:b/>
                <w:bCs/>
                <w:sz w:val="18"/>
                <w:szCs w:val="18"/>
              </w:rPr>
            </w:pPr>
            <w:r w:rsidRPr="00FF56D1">
              <w:rPr>
                <w:rFonts w:ascii="Times New Roman" w:hAnsi="Times New Roman" w:cs="Times New Roman"/>
                <w:b/>
                <w:bCs/>
                <w:sz w:val="18"/>
                <w:szCs w:val="18"/>
              </w:rPr>
              <w:t>Mean ± SD</w:t>
            </w:r>
          </w:p>
        </w:tc>
        <w:tc>
          <w:tcPr>
            <w:tcW w:w="1199" w:type="dxa"/>
            <w:tcBorders>
              <w:top w:val="nil"/>
              <w:left w:val="nil"/>
              <w:bottom w:val="single" w:sz="4" w:space="0" w:color="auto"/>
              <w:right w:val="nil"/>
            </w:tcBorders>
          </w:tcPr>
          <w:p w:rsidR="00E73DDF" w:rsidRPr="00FF56D1" w:rsidRDefault="00E73DDF" w:rsidP="00E73DDF">
            <w:pPr>
              <w:spacing w:line="240" w:lineRule="auto"/>
              <w:jc w:val="center"/>
              <w:rPr>
                <w:rFonts w:ascii="Times New Roman" w:hAnsi="Times New Roman" w:cs="Times New Roman"/>
                <w:b/>
                <w:bCs/>
                <w:sz w:val="18"/>
                <w:szCs w:val="18"/>
              </w:rPr>
            </w:pPr>
            <w:r w:rsidRPr="00FF56D1">
              <w:rPr>
                <w:rFonts w:ascii="Times New Roman" w:hAnsi="Times New Roman" w:cs="Times New Roman"/>
                <w:b/>
                <w:bCs/>
                <w:sz w:val="18"/>
                <w:szCs w:val="18"/>
              </w:rPr>
              <w:t>Mean ± SD</w:t>
            </w:r>
          </w:p>
        </w:tc>
      </w:tr>
      <w:tr w:rsidR="00FF56D1" w:rsidRPr="00FF56D1" w:rsidTr="00E73DDF">
        <w:tc>
          <w:tcPr>
            <w:tcW w:w="1393" w:type="dxa"/>
            <w:vMerge w:val="restart"/>
            <w:tcBorders>
              <w:top w:val="single" w:sz="4" w:space="0" w:color="auto"/>
            </w:tcBorders>
          </w:tcPr>
          <w:p w:rsidR="00E73DDF" w:rsidRPr="00FF56D1" w:rsidRDefault="00E73DDF" w:rsidP="00E73DDF">
            <w:pPr>
              <w:spacing w:line="240" w:lineRule="auto"/>
              <w:rPr>
                <w:rFonts w:ascii="Times New Roman" w:hAnsi="Times New Roman" w:cs="Times New Roman"/>
                <w:sz w:val="18"/>
                <w:szCs w:val="18"/>
              </w:rPr>
            </w:pPr>
          </w:p>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 xml:space="preserve">Vaccinated </w:t>
            </w:r>
          </w:p>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(Test)</w:t>
            </w:r>
          </w:p>
          <w:p w:rsidR="00E73DDF" w:rsidRPr="00FF56D1" w:rsidRDefault="00E73DDF" w:rsidP="00E73DDF">
            <w:pPr>
              <w:spacing w:line="240" w:lineRule="auto"/>
              <w:rPr>
                <w:rFonts w:ascii="Times New Roman" w:hAnsi="Times New Roman" w:cs="Times New Roman"/>
                <w:sz w:val="18"/>
                <w:szCs w:val="18"/>
              </w:rPr>
            </w:pPr>
          </w:p>
        </w:tc>
        <w:tc>
          <w:tcPr>
            <w:tcW w:w="1054" w:type="dxa"/>
            <w:vMerge w:val="restart"/>
            <w:tcBorders>
              <w:top w:val="single" w:sz="4" w:space="0" w:color="auto"/>
            </w:tcBorders>
          </w:tcPr>
          <w:p w:rsidR="00E73DDF" w:rsidRPr="00FF56D1" w:rsidRDefault="00E73DDF" w:rsidP="00E73DDF">
            <w:pPr>
              <w:spacing w:line="240" w:lineRule="auto"/>
              <w:rPr>
                <w:rFonts w:ascii="Times New Roman" w:hAnsi="Times New Roman" w:cs="Times New Roman"/>
                <w:sz w:val="18"/>
                <w:szCs w:val="18"/>
              </w:rPr>
            </w:pPr>
          </w:p>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Female</w:t>
            </w:r>
          </w:p>
        </w:tc>
        <w:tc>
          <w:tcPr>
            <w:tcW w:w="1107" w:type="dxa"/>
            <w:tcBorders>
              <w:top w:val="single" w:sz="4" w:space="0" w:color="auto"/>
            </w:tcBorders>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&lt;30</w:t>
            </w:r>
          </w:p>
        </w:tc>
        <w:tc>
          <w:tcPr>
            <w:tcW w:w="433" w:type="dxa"/>
            <w:tcBorders>
              <w:top w:val="single" w:sz="4" w:space="0" w:color="auto"/>
            </w:tcBorders>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2</w:t>
            </w:r>
          </w:p>
        </w:tc>
        <w:tc>
          <w:tcPr>
            <w:tcW w:w="1218" w:type="dxa"/>
            <w:tcBorders>
              <w:top w:val="single" w:sz="4" w:space="0" w:color="auto"/>
            </w:tcBorders>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0.99±0.10</w:t>
            </w:r>
          </w:p>
        </w:tc>
        <w:tc>
          <w:tcPr>
            <w:tcW w:w="1371" w:type="dxa"/>
            <w:tcBorders>
              <w:top w:val="single" w:sz="4" w:space="0" w:color="auto"/>
            </w:tcBorders>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13.15±1.05</w:t>
            </w:r>
          </w:p>
        </w:tc>
        <w:tc>
          <w:tcPr>
            <w:tcW w:w="1199" w:type="dxa"/>
            <w:tcBorders>
              <w:top w:val="single" w:sz="4" w:space="0" w:color="auto"/>
            </w:tcBorders>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30.50±3.26</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30-44</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12</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1.05±0.04</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11.30±0.43</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34.83±1.33</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45</w:t>
            </w:r>
            <w:r w:rsidRPr="00FF56D1">
              <w:rPr>
                <w:rFonts w:ascii="Times New Roman" w:hAnsi="Times New Roman" w:cs="Times New Roman"/>
                <w:sz w:val="18"/>
                <w:szCs w:val="18"/>
                <w:vertAlign w:val="superscript"/>
              </w:rPr>
              <w:t>+</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4</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1.11±0.07</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13.05±0.74</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33.45±2.31</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val="restart"/>
          </w:tcPr>
          <w:p w:rsidR="00E73DDF" w:rsidRPr="00FF56D1" w:rsidRDefault="00E73DDF" w:rsidP="00E73DDF">
            <w:pPr>
              <w:spacing w:line="240" w:lineRule="auto"/>
              <w:rPr>
                <w:rFonts w:ascii="Times New Roman" w:hAnsi="Times New Roman" w:cs="Times New Roman"/>
                <w:sz w:val="18"/>
                <w:szCs w:val="18"/>
              </w:rPr>
            </w:pPr>
          </w:p>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Male</w:t>
            </w: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&lt;30</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3</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0.86±0.08</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11.73±0.86</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35.80±2.66</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30-44</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23</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0.91±0.03</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11.75±0.31</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34.48±0.96</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45</w:t>
            </w:r>
            <w:r w:rsidRPr="00FF56D1">
              <w:rPr>
                <w:rFonts w:ascii="Times New Roman" w:hAnsi="Times New Roman" w:cs="Times New Roman"/>
                <w:sz w:val="18"/>
                <w:szCs w:val="18"/>
                <w:vertAlign w:val="superscript"/>
              </w:rPr>
              <w:t>+</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7</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0.98±0.05</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11.83±0.56</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33.23±1.74</w:t>
            </w:r>
          </w:p>
        </w:tc>
      </w:tr>
      <w:tr w:rsidR="00FF56D1" w:rsidRPr="00FF56D1" w:rsidTr="00E73DDF">
        <w:tc>
          <w:tcPr>
            <w:tcW w:w="1393" w:type="dxa"/>
            <w:vMerge w:val="restart"/>
          </w:tcPr>
          <w:p w:rsidR="00E73DDF" w:rsidRPr="00FF56D1" w:rsidRDefault="00E73DDF" w:rsidP="00E73DDF">
            <w:pPr>
              <w:spacing w:line="240" w:lineRule="auto"/>
              <w:rPr>
                <w:rFonts w:ascii="Times New Roman" w:hAnsi="Times New Roman" w:cs="Times New Roman"/>
                <w:sz w:val="18"/>
                <w:szCs w:val="18"/>
              </w:rPr>
            </w:pPr>
          </w:p>
          <w:p w:rsidR="00E73DDF" w:rsidRPr="00FF56D1" w:rsidRDefault="00E73DDF" w:rsidP="00E73DDF">
            <w:pPr>
              <w:spacing w:line="240" w:lineRule="auto"/>
              <w:rPr>
                <w:rFonts w:ascii="Times New Roman" w:hAnsi="Times New Roman" w:cs="Times New Roman"/>
                <w:sz w:val="18"/>
                <w:szCs w:val="18"/>
              </w:rPr>
            </w:pPr>
          </w:p>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Unvaccinated (Control)</w:t>
            </w:r>
          </w:p>
        </w:tc>
        <w:tc>
          <w:tcPr>
            <w:tcW w:w="1054" w:type="dxa"/>
            <w:vMerge w:val="restart"/>
          </w:tcPr>
          <w:p w:rsidR="00E73DDF" w:rsidRPr="00FF56D1" w:rsidRDefault="00E73DDF" w:rsidP="00E73DDF">
            <w:pPr>
              <w:spacing w:line="240" w:lineRule="auto"/>
              <w:rPr>
                <w:rFonts w:ascii="Times New Roman" w:hAnsi="Times New Roman" w:cs="Times New Roman"/>
                <w:sz w:val="18"/>
                <w:szCs w:val="18"/>
              </w:rPr>
            </w:pPr>
          </w:p>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Female</w:t>
            </w: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&lt;30</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10</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0.94±0.05</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11.83±0.47</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26.50±1.46</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30-44</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9</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0.95±0.05</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11.70±0.50</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30.78±1.54</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45</w:t>
            </w:r>
            <w:r w:rsidRPr="00FF56D1">
              <w:rPr>
                <w:rFonts w:ascii="Times New Roman" w:hAnsi="Times New Roman" w:cs="Times New Roman"/>
                <w:sz w:val="18"/>
                <w:szCs w:val="18"/>
                <w:vertAlign w:val="superscript"/>
              </w:rPr>
              <w:t>+</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8</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0.94±0.05</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11.25±0.53</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29.62±1.63</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val="restart"/>
          </w:tcPr>
          <w:p w:rsidR="00E73DDF" w:rsidRPr="00FF56D1" w:rsidRDefault="00E73DDF" w:rsidP="00E73DDF">
            <w:pPr>
              <w:spacing w:line="240" w:lineRule="auto"/>
              <w:rPr>
                <w:rFonts w:ascii="Times New Roman" w:hAnsi="Times New Roman" w:cs="Times New Roman"/>
                <w:sz w:val="18"/>
                <w:szCs w:val="18"/>
              </w:rPr>
            </w:pPr>
          </w:p>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Male</w:t>
            </w: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&lt;30</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14</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0.94±0.04</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12.54±0.40</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26.79±1.23</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30-44</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7</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0.96±0.05</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12.01±0.56</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26.43±1.74</w:t>
            </w:r>
          </w:p>
        </w:tc>
      </w:tr>
      <w:tr w:rsidR="00FF56D1" w:rsidRPr="00FF56D1" w:rsidTr="00E73DDF">
        <w:tc>
          <w:tcPr>
            <w:tcW w:w="1393" w:type="dxa"/>
            <w:vMerge/>
          </w:tcPr>
          <w:p w:rsidR="00E73DDF" w:rsidRPr="00FF56D1" w:rsidRDefault="00E73DDF" w:rsidP="00E73DDF">
            <w:pPr>
              <w:spacing w:line="240" w:lineRule="auto"/>
              <w:rPr>
                <w:rFonts w:ascii="Times New Roman" w:hAnsi="Times New Roman" w:cs="Times New Roman"/>
                <w:sz w:val="18"/>
                <w:szCs w:val="18"/>
              </w:rPr>
            </w:pPr>
          </w:p>
        </w:tc>
        <w:tc>
          <w:tcPr>
            <w:tcW w:w="1054" w:type="dxa"/>
            <w:vMerge/>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45</w:t>
            </w:r>
            <w:r w:rsidRPr="00FF56D1">
              <w:rPr>
                <w:rFonts w:ascii="Times New Roman" w:hAnsi="Times New Roman" w:cs="Times New Roman"/>
                <w:sz w:val="18"/>
                <w:szCs w:val="18"/>
                <w:vertAlign w:val="superscript"/>
              </w:rPr>
              <w:t>+</w:t>
            </w:r>
          </w:p>
        </w:tc>
        <w:tc>
          <w:tcPr>
            <w:tcW w:w="43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6"/>
                <w:szCs w:val="16"/>
              </w:rPr>
              <w:t>3</w:t>
            </w:r>
          </w:p>
        </w:tc>
        <w:tc>
          <w:tcPr>
            <w:tcW w:w="1218"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0.95±0.08</w:t>
            </w:r>
          </w:p>
        </w:tc>
        <w:tc>
          <w:tcPr>
            <w:tcW w:w="1371"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12.97±0.86</w:t>
            </w:r>
          </w:p>
        </w:tc>
        <w:tc>
          <w:tcPr>
            <w:tcW w:w="119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33.00±2.66</w:t>
            </w:r>
          </w:p>
        </w:tc>
      </w:tr>
      <w:tr w:rsidR="00FF56D1" w:rsidRPr="00FF56D1" w:rsidTr="00E73DDF">
        <w:tc>
          <w:tcPr>
            <w:tcW w:w="1393" w:type="dxa"/>
          </w:tcPr>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sz w:val="18"/>
                <w:szCs w:val="18"/>
              </w:rPr>
              <w:t>Test Statistics</w:t>
            </w:r>
          </w:p>
        </w:tc>
        <w:tc>
          <w:tcPr>
            <w:tcW w:w="1054" w:type="dxa"/>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p>
        </w:tc>
        <w:tc>
          <w:tcPr>
            <w:tcW w:w="433" w:type="dxa"/>
          </w:tcPr>
          <w:p w:rsidR="00E73DDF" w:rsidRPr="00FF56D1" w:rsidRDefault="00E73DDF" w:rsidP="00E73DDF">
            <w:pPr>
              <w:spacing w:line="240" w:lineRule="auto"/>
              <w:rPr>
                <w:rFonts w:ascii="Times New Roman" w:hAnsi="Times New Roman" w:cs="Times New Roman"/>
                <w:sz w:val="18"/>
                <w:szCs w:val="18"/>
              </w:rPr>
            </w:pPr>
          </w:p>
        </w:tc>
        <w:tc>
          <w:tcPr>
            <w:tcW w:w="1218" w:type="dxa"/>
          </w:tcPr>
          <w:p w:rsidR="00E73DDF" w:rsidRPr="00FF56D1" w:rsidRDefault="00E73DDF" w:rsidP="00E73DDF">
            <w:pPr>
              <w:spacing w:line="240" w:lineRule="auto"/>
              <w:jc w:val="center"/>
              <w:rPr>
                <w:rFonts w:ascii="Times New Roman" w:hAnsi="Times New Roman" w:cs="Times New Roman"/>
                <w:sz w:val="18"/>
                <w:szCs w:val="18"/>
              </w:rPr>
            </w:pPr>
          </w:p>
        </w:tc>
        <w:tc>
          <w:tcPr>
            <w:tcW w:w="1371" w:type="dxa"/>
          </w:tcPr>
          <w:p w:rsidR="00E73DDF" w:rsidRPr="00FF56D1" w:rsidRDefault="00E73DDF" w:rsidP="00E73DDF">
            <w:pPr>
              <w:spacing w:line="240" w:lineRule="auto"/>
              <w:jc w:val="center"/>
              <w:rPr>
                <w:rFonts w:ascii="Times New Roman" w:hAnsi="Times New Roman" w:cs="Times New Roman"/>
                <w:sz w:val="18"/>
                <w:szCs w:val="18"/>
              </w:rPr>
            </w:pPr>
          </w:p>
        </w:tc>
        <w:tc>
          <w:tcPr>
            <w:tcW w:w="1199" w:type="dxa"/>
          </w:tcPr>
          <w:p w:rsidR="00E73DDF" w:rsidRPr="00FF56D1" w:rsidRDefault="00E73DDF" w:rsidP="00E73DDF">
            <w:pPr>
              <w:spacing w:line="240" w:lineRule="auto"/>
              <w:jc w:val="center"/>
              <w:rPr>
                <w:rFonts w:ascii="Times New Roman" w:hAnsi="Times New Roman" w:cs="Times New Roman"/>
                <w:sz w:val="18"/>
                <w:szCs w:val="18"/>
              </w:rPr>
            </w:pPr>
          </w:p>
        </w:tc>
      </w:tr>
      <w:tr w:rsidR="00FF56D1" w:rsidRPr="00FF56D1" w:rsidTr="00E73DDF">
        <w:tc>
          <w:tcPr>
            <w:tcW w:w="1393" w:type="dxa"/>
          </w:tcPr>
          <w:p w:rsidR="00E73DDF" w:rsidRPr="00FF56D1" w:rsidRDefault="00E73DDF" w:rsidP="00E73DDF">
            <w:pPr>
              <w:spacing w:line="240" w:lineRule="auto"/>
              <w:rPr>
                <w:rFonts w:ascii="Times New Roman" w:hAnsi="Times New Roman" w:cs="Times New Roman"/>
                <w:i/>
                <w:iCs/>
                <w:sz w:val="18"/>
                <w:szCs w:val="18"/>
              </w:rPr>
            </w:pPr>
            <w:r w:rsidRPr="00FF56D1">
              <w:rPr>
                <w:rFonts w:ascii="Times New Roman" w:hAnsi="Times New Roman" w:cs="Times New Roman"/>
                <w:i/>
                <w:iCs/>
                <w:sz w:val="18"/>
                <w:szCs w:val="18"/>
              </w:rPr>
              <w:t xml:space="preserve">F-Ratio </w:t>
            </w:r>
          </w:p>
          <w:p w:rsidR="00E73DDF" w:rsidRPr="00FF56D1" w:rsidRDefault="00E73DDF" w:rsidP="00E73DDF">
            <w:pPr>
              <w:spacing w:line="240" w:lineRule="auto"/>
              <w:rPr>
                <w:rFonts w:ascii="Times New Roman" w:hAnsi="Times New Roman" w:cs="Times New Roman"/>
                <w:sz w:val="18"/>
                <w:szCs w:val="18"/>
              </w:rPr>
            </w:pPr>
            <w:r w:rsidRPr="00FF56D1">
              <w:rPr>
                <w:rFonts w:ascii="Times New Roman" w:hAnsi="Times New Roman" w:cs="Times New Roman"/>
                <w:i/>
                <w:iCs/>
                <w:sz w:val="18"/>
                <w:szCs w:val="18"/>
              </w:rPr>
              <w:t>P-Value</w:t>
            </w:r>
          </w:p>
        </w:tc>
        <w:tc>
          <w:tcPr>
            <w:tcW w:w="1054" w:type="dxa"/>
          </w:tcPr>
          <w:p w:rsidR="00E73DDF" w:rsidRPr="00FF56D1" w:rsidRDefault="00E73DDF" w:rsidP="00E73DDF">
            <w:pPr>
              <w:spacing w:line="240" w:lineRule="auto"/>
              <w:rPr>
                <w:rFonts w:ascii="Times New Roman" w:hAnsi="Times New Roman" w:cs="Times New Roman"/>
                <w:sz w:val="18"/>
                <w:szCs w:val="18"/>
              </w:rPr>
            </w:pPr>
          </w:p>
        </w:tc>
        <w:tc>
          <w:tcPr>
            <w:tcW w:w="1107" w:type="dxa"/>
          </w:tcPr>
          <w:p w:rsidR="00E73DDF" w:rsidRPr="00FF56D1" w:rsidRDefault="00E73DDF" w:rsidP="00E73DDF">
            <w:pPr>
              <w:spacing w:line="240" w:lineRule="auto"/>
              <w:rPr>
                <w:rFonts w:ascii="Times New Roman" w:hAnsi="Times New Roman" w:cs="Times New Roman"/>
                <w:sz w:val="18"/>
                <w:szCs w:val="18"/>
              </w:rPr>
            </w:pPr>
          </w:p>
        </w:tc>
        <w:tc>
          <w:tcPr>
            <w:tcW w:w="433" w:type="dxa"/>
          </w:tcPr>
          <w:p w:rsidR="00E73DDF" w:rsidRPr="00FF56D1" w:rsidRDefault="00E73DDF" w:rsidP="00E73DDF">
            <w:pPr>
              <w:spacing w:line="240" w:lineRule="auto"/>
              <w:rPr>
                <w:rFonts w:ascii="Times New Roman" w:hAnsi="Times New Roman" w:cs="Times New Roman"/>
                <w:sz w:val="18"/>
                <w:szCs w:val="18"/>
              </w:rPr>
            </w:pPr>
          </w:p>
        </w:tc>
        <w:tc>
          <w:tcPr>
            <w:tcW w:w="1218" w:type="dxa"/>
          </w:tcPr>
          <w:p w:rsidR="00E73DDF" w:rsidRPr="00FF56D1" w:rsidRDefault="00E73DDF" w:rsidP="00E73DDF">
            <w:pPr>
              <w:spacing w:line="240" w:lineRule="auto"/>
              <w:jc w:val="center"/>
              <w:rPr>
                <w:rFonts w:ascii="Times New Roman" w:hAnsi="Times New Roman" w:cs="Times New Roman"/>
                <w:sz w:val="18"/>
                <w:szCs w:val="18"/>
              </w:rPr>
            </w:pPr>
            <w:r w:rsidRPr="00FF56D1">
              <w:rPr>
                <w:rFonts w:ascii="Times New Roman" w:hAnsi="Times New Roman" w:cs="Times New Roman"/>
                <w:sz w:val="18"/>
                <w:szCs w:val="18"/>
              </w:rPr>
              <w:t>0.0095</w:t>
            </w:r>
          </w:p>
          <w:p w:rsidR="00E73DDF" w:rsidRPr="00FF56D1" w:rsidRDefault="00E73DDF" w:rsidP="00E73DDF">
            <w:pPr>
              <w:spacing w:line="240" w:lineRule="auto"/>
              <w:jc w:val="center"/>
              <w:rPr>
                <w:rFonts w:ascii="Times New Roman" w:hAnsi="Times New Roman" w:cs="Times New Roman"/>
                <w:sz w:val="18"/>
                <w:szCs w:val="18"/>
              </w:rPr>
            </w:pPr>
            <w:r w:rsidRPr="00FF56D1">
              <w:rPr>
                <w:rFonts w:ascii="Times New Roman" w:hAnsi="Times New Roman" w:cs="Times New Roman"/>
                <w:sz w:val="18"/>
                <w:szCs w:val="18"/>
              </w:rPr>
              <w:t>0.9905</w:t>
            </w:r>
            <w:r w:rsidRPr="00FF56D1">
              <w:rPr>
                <w:rFonts w:ascii="Times New Roman" w:hAnsi="Times New Roman" w:cs="Times New Roman"/>
                <w:sz w:val="18"/>
                <w:szCs w:val="18"/>
                <w:vertAlign w:val="superscript"/>
              </w:rPr>
              <w:t>ns</w:t>
            </w:r>
          </w:p>
        </w:tc>
        <w:tc>
          <w:tcPr>
            <w:tcW w:w="1371" w:type="dxa"/>
          </w:tcPr>
          <w:p w:rsidR="00E73DDF" w:rsidRPr="00FF56D1" w:rsidRDefault="00E73DDF" w:rsidP="00E73DDF">
            <w:pPr>
              <w:spacing w:line="240" w:lineRule="auto"/>
              <w:jc w:val="center"/>
              <w:rPr>
                <w:rFonts w:ascii="Times New Roman" w:hAnsi="Times New Roman" w:cs="Times New Roman"/>
                <w:sz w:val="18"/>
                <w:szCs w:val="18"/>
              </w:rPr>
            </w:pPr>
            <w:r w:rsidRPr="00FF56D1">
              <w:rPr>
                <w:rFonts w:ascii="Times New Roman" w:hAnsi="Times New Roman" w:cs="Times New Roman"/>
                <w:sz w:val="18"/>
                <w:szCs w:val="18"/>
              </w:rPr>
              <w:t>2.0397</w:t>
            </w:r>
          </w:p>
          <w:p w:rsidR="00E73DDF" w:rsidRPr="00FF56D1" w:rsidRDefault="00E73DDF" w:rsidP="00E73DDF">
            <w:pPr>
              <w:spacing w:line="240" w:lineRule="auto"/>
              <w:jc w:val="center"/>
              <w:rPr>
                <w:rFonts w:ascii="Times New Roman" w:hAnsi="Times New Roman" w:cs="Times New Roman"/>
                <w:sz w:val="18"/>
                <w:szCs w:val="18"/>
              </w:rPr>
            </w:pPr>
            <w:r w:rsidRPr="00FF56D1">
              <w:rPr>
                <w:rFonts w:ascii="Times New Roman" w:hAnsi="Times New Roman" w:cs="Times New Roman"/>
                <w:sz w:val="18"/>
                <w:szCs w:val="18"/>
              </w:rPr>
              <w:t>0.1360</w:t>
            </w:r>
            <w:r w:rsidRPr="00FF56D1">
              <w:rPr>
                <w:rFonts w:ascii="Times New Roman" w:hAnsi="Times New Roman" w:cs="Times New Roman"/>
                <w:sz w:val="18"/>
                <w:szCs w:val="18"/>
                <w:vertAlign w:val="superscript"/>
              </w:rPr>
              <w:t>ns</w:t>
            </w:r>
          </w:p>
        </w:tc>
        <w:tc>
          <w:tcPr>
            <w:tcW w:w="1199" w:type="dxa"/>
          </w:tcPr>
          <w:p w:rsidR="00E73DDF" w:rsidRPr="00FF56D1" w:rsidRDefault="00E73DDF" w:rsidP="00E73DDF">
            <w:pPr>
              <w:spacing w:line="240" w:lineRule="auto"/>
              <w:jc w:val="center"/>
              <w:rPr>
                <w:rFonts w:ascii="Times New Roman" w:hAnsi="Times New Roman" w:cs="Times New Roman"/>
                <w:sz w:val="18"/>
                <w:szCs w:val="18"/>
              </w:rPr>
            </w:pPr>
            <w:r w:rsidRPr="00FF56D1">
              <w:rPr>
                <w:rFonts w:ascii="Times New Roman" w:hAnsi="Times New Roman" w:cs="Times New Roman"/>
                <w:sz w:val="18"/>
                <w:szCs w:val="18"/>
              </w:rPr>
              <w:t>1.3093</w:t>
            </w:r>
          </w:p>
          <w:p w:rsidR="00E73DDF" w:rsidRPr="00FF56D1" w:rsidRDefault="00E73DDF" w:rsidP="00E73DDF">
            <w:pPr>
              <w:spacing w:line="240" w:lineRule="auto"/>
              <w:jc w:val="center"/>
              <w:rPr>
                <w:rFonts w:ascii="Times New Roman" w:hAnsi="Times New Roman" w:cs="Times New Roman"/>
                <w:sz w:val="18"/>
                <w:szCs w:val="18"/>
              </w:rPr>
            </w:pPr>
            <w:r w:rsidRPr="00FF56D1">
              <w:rPr>
                <w:rFonts w:ascii="Times New Roman" w:hAnsi="Times New Roman" w:cs="Times New Roman"/>
                <w:sz w:val="18"/>
                <w:szCs w:val="18"/>
              </w:rPr>
              <w:t>0.2751</w:t>
            </w:r>
            <w:r w:rsidRPr="00FF56D1">
              <w:rPr>
                <w:rFonts w:ascii="Times New Roman" w:hAnsi="Times New Roman" w:cs="Times New Roman"/>
                <w:sz w:val="18"/>
                <w:szCs w:val="18"/>
                <w:vertAlign w:val="superscript"/>
              </w:rPr>
              <w:t>ns</w:t>
            </w:r>
          </w:p>
        </w:tc>
      </w:tr>
    </w:tbl>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64499E" w:rsidRPr="00FF56D1" w:rsidRDefault="0064499E" w:rsidP="00E73DDF">
      <w:pPr>
        <w:pStyle w:val="NoSpacing"/>
        <w:rPr>
          <w:rFonts w:ascii="Times New Roman" w:hAnsi="Times New Roman" w:cs="Times New Roman"/>
          <w:iCs/>
          <w:sz w:val="24"/>
          <w:szCs w:val="24"/>
        </w:rPr>
      </w:pPr>
    </w:p>
    <w:p w:rsidR="0064499E" w:rsidRPr="00FF56D1" w:rsidRDefault="0064499E" w:rsidP="00E73DDF">
      <w:pPr>
        <w:pStyle w:val="NoSpacing"/>
        <w:rPr>
          <w:rFonts w:ascii="Times New Roman" w:hAnsi="Times New Roman" w:cs="Times New Roman"/>
          <w:iCs/>
          <w:sz w:val="24"/>
          <w:szCs w:val="24"/>
        </w:rPr>
      </w:pPr>
    </w:p>
    <w:p w:rsidR="00E73DDF" w:rsidRPr="00FF56D1" w:rsidRDefault="00E73DDF" w:rsidP="00E73DDF">
      <w:pPr>
        <w:pStyle w:val="NoSpacing"/>
        <w:rPr>
          <w:rFonts w:ascii="Times New Roman" w:hAnsi="Times New Roman" w:cs="Times New Roman"/>
          <w:iCs/>
          <w:sz w:val="24"/>
          <w:szCs w:val="24"/>
        </w:rPr>
      </w:pPr>
      <w:r w:rsidRPr="00FF56D1">
        <w:rPr>
          <w:rFonts w:ascii="Times New Roman" w:hAnsi="Times New Roman" w:cs="Times New Roman"/>
          <w:iCs/>
          <w:sz w:val="24"/>
          <w:szCs w:val="24"/>
        </w:rPr>
        <w:t xml:space="preserve">Abbreviations: SD: Standard deviation, INR: International Normalized ratio, PT: Prothrombin Time, </w:t>
      </w:r>
    </w:p>
    <w:p w:rsidR="00E73DDF" w:rsidRPr="00FF56D1" w:rsidRDefault="00E73DDF" w:rsidP="00E73DDF">
      <w:pPr>
        <w:pStyle w:val="NoSpacing"/>
        <w:rPr>
          <w:rFonts w:ascii="Times New Roman" w:hAnsi="Times New Roman" w:cs="Times New Roman"/>
          <w:iCs/>
          <w:sz w:val="24"/>
          <w:szCs w:val="24"/>
        </w:rPr>
      </w:pPr>
      <w:r w:rsidRPr="00FF56D1">
        <w:rPr>
          <w:rFonts w:ascii="Times New Roman" w:hAnsi="Times New Roman" w:cs="Times New Roman"/>
          <w:iCs/>
          <w:sz w:val="24"/>
          <w:szCs w:val="24"/>
        </w:rPr>
        <w:t xml:space="preserve">APTT: Activated Partial Thromboplastin Time. </w:t>
      </w:r>
    </w:p>
    <w:p w:rsidR="00E73DDF" w:rsidRPr="00FF56D1" w:rsidRDefault="00E73DDF" w:rsidP="00E73DDF">
      <w:pPr>
        <w:pStyle w:val="NoSpacing"/>
        <w:rPr>
          <w:rFonts w:ascii="Times New Roman" w:hAnsi="Times New Roman" w:cs="Times New Roman"/>
          <w:iCs/>
          <w:sz w:val="24"/>
          <w:szCs w:val="24"/>
        </w:rPr>
      </w:pPr>
      <w:r w:rsidRPr="00FF56D1">
        <w:rPr>
          <w:rFonts w:ascii="Times New Roman" w:hAnsi="Times New Roman" w:cs="Times New Roman"/>
          <w:iCs/>
          <w:sz w:val="24"/>
          <w:szCs w:val="24"/>
        </w:rPr>
        <w:t>Significance level: ns= Not significant (p&gt;0.05).</w:t>
      </w: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spacing w:line="240" w:lineRule="auto"/>
        <w:jc w:val="both"/>
        <w:rPr>
          <w:rFonts w:ascii="Times New Roman" w:hAnsi="Times New Roman" w:cs="Times New Roman"/>
        </w:rPr>
      </w:pPr>
    </w:p>
    <w:p w:rsidR="00E73DDF" w:rsidRPr="00FF56D1" w:rsidRDefault="00E73DDF" w:rsidP="00E73DDF">
      <w:pPr>
        <w:tabs>
          <w:tab w:val="left" w:pos="2960"/>
        </w:tabs>
        <w:spacing w:line="240" w:lineRule="auto"/>
        <w:rPr>
          <w:rFonts w:ascii="Times New Roman" w:hAnsi="Times New Roman" w:cs="Times New Roman"/>
          <w:b/>
          <w:bCs/>
        </w:rPr>
      </w:pPr>
    </w:p>
    <w:p w:rsidR="00E73DDF" w:rsidRPr="00FF56D1" w:rsidRDefault="00E73DDF" w:rsidP="00E73DDF">
      <w:pPr>
        <w:tabs>
          <w:tab w:val="left" w:pos="2960"/>
        </w:tabs>
        <w:spacing w:line="240" w:lineRule="auto"/>
        <w:rPr>
          <w:rFonts w:ascii="Times New Roman" w:hAnsi="Times New Roman" w:cs="Times New Roman"/>
          <w:b/>
          <w:bCs/>
        </w:rPr>
      </w:pPr>
    </w:p>
    <w:p w:rsidR="00E73DDF" w:rsidRPr="00FF56D1" w:rsidRDefault="00E73DDF" w:rsidP="00E73DDF">
      <w:pPr>
        <w:tabs>
          <w:tab w:val="left" w:pos="2960"/>
        </w:tabs>
        <w:spacing w:line="240" w:lineRule="auto"/>
        <w:rPr>
          <w:rFonts w:ascii="Times New Roman" w:hAnsi="Times New Roman" w:cs="Times New Roman"/>
          <w:b/>
          <w:bCs/>
        </w:rPr>
      </w:pPr>
    </w:p>
    <w:p w:rsidR="00E73DDF" w:rsidRPr="00FF56D1" w:rsidRDefault="00E73DDF" w:rsidP="00E73DDF">
      <w:pPr>
        <w:tabs>
          <w:tab w:val="left" w:pos="2960"/>
        </w:tabs>
        <w:spacing w:line="240" w:lineRule="auto"/>
        <w:rPr>
          <w:rFonts w:ascii="Times New Roman" w:hAnsi="Times New Roman" w:cs="Times New Roman"/>
          <w:b/>
          <w:bCs/>
        </w:rPr>
      </w:pPr>
    </w:p>
    <w:p w:rsidR="00E73DDF" w:rsidRPr="00FF56D1" w:rsidRDefault="00E73DDF" w:rsidP="00E73DDF">
      <w:pPr>
        <w:tabs>
          <w:tab w:val="left" w:pos="2960"/>
        </w:tabs>
        <w:spacing w:line="240" w:lineRule="auto"/>
        <w:rPr>
          <w:rFonts w:ascii="Times New Roman" w:hAnsi="Times New Roman" w:cs="Times New Roman"/>
          <w:b/>
          <w:bCs/>
        </w:rPr>
      </w:pPr>
    </w:p>
    <w:p w:rsidR="00E73DDF" w:rsidRPr="00FF56D1" w:rsidRDefault="00E73DDF" w:rsidP="00E73DDF">
      <w:pPr>
        <w:tabs>
          <w:tab w:val="left" w:pos="2960"/>
        </w:tabs>
        <w:spacing w:line="240" w:lineRule="auto"/>
        <w:rPr>
          <w:rFonts w:ascii="Times New Roman" w:hAnsi="Times New Roman" w:cs="Times New Roman"/>
          <w:b/>
          <w:bCs/>
        </w:rPr>
      </w:pPr>
      <w:r w:rsidRPr="00FF56D1">
        <w:rPr>
          <w:rFonts w:ascii="Times New Roman" w:hAnsi="Times New Roman" w:cs="Times New Roman"/>
          <w:b/>
          <w:bCs/>
        </w:rPr>
        <w:lastRenderedPageBreak/>
        <w:t>Table 6. Pairwise Correlation Analysis of Coagulation and Molecular Parameters of COVID-19 Vaccinated and Unvaccinated Subjects</w:t>
      </w:r>
    </w:p>
    <w:tbl>
      <w:tblPr>
        <w:tblW w:w="0" w:type="auto"/>
        <w:tblInd w:w="-40" w:type="dxa"/>
        <w:tblBorders>
          <w:top w:val="single" w:sz="4" w:space="0" w:color="auto"/>
          <w:bottom w:val="single" w:sz="4" w:space="0" w:color="auto"/>
        </w:tblBorders>
        <w:tblLayout w:type="fixed"/>
        <w:tblCellMar>
          <w:left w:w="40" w:type="dxa"/>
          <w:right w:w="40" w:type="dxa"/>
        </w:tblCellMar>
        <w:tblLook w:val="0000" w:firstRow="0" w:lastRow="0" w:firstColumn="0" w:lastColumn="0" w:noHBand="0" w:noVBand="0"/>
      </w:tblPr>
      <w:tblGrid>
        <w:gridCol w:w="1347"/>
        <w:gridCol w:w="1347"/>
        <w:gridCol w:w="910"/>
        <w:gridCol w:w="1579"/>
        <w:gridCol w:w="1843"/>
        <w:gridCol w:w="2126"/>
      </w:tblGrid>
      <w:tr w:rsidR="00FF56D1" w:rsidRPr="00FF56D1" w:rsidTr="00E73DDF">
        <w:trPr>
          <w:trHeight w:val="180"/>
          <w:tblHeader/>
        </w:trPr>
        <w:tc>
          <w:tcPr>
            <w:tcW w:w="1347" w:type="dxa"/>
            <w:tcBorders>
              <w:top w:val="single" w:sz="4" w:space="0" w:color="auto"/>
              <w:left w:val="nil"/>
              <w:bottom w:val="nil"/>
              <w:right w:val="nil"/>
            </w:tcBorders>
            <w:shd w:val="clear" w:color="auto" w:fill="auto"/>
          </w:tcPr>
          <w:p w:rsidR="00E73DDF" w:rsidRPr="00FF56D1" w:rsidRDefault="00E73DDF" w:rsidP="00E73DDF">
            <w:pPr>
              <w:spacing w:line="240" w:lineRule="auto"/>
              <w:rPr>
                <w:rFonts w:ascii="Times New Roman" w:hAnsi="Times New Roman" w:cs="Times New Roman"/>
                <w:b/>
                <w:bCs/>
                <w:sz w:val="16"/>
                <w:szCs w:val="16"/>
              </w:rPr>
            </w:pPr>
          </w:p>
        </w:tc>
        <w:tc>
          <w:tcPr>
            <w:tcW w:w="1347" w:type="dxa"/>
            <w:tcBorders>
              <w:top w:val="single" w:sz="4" w:space="0" w:color="auto"/>
              <w:left w:val="nil"/>
              <w:bottom w:val="nil"/>
              <w:right w:val="nil"/>
            </w:tcBorders>
            <w:shd w:val="clear" w:color="auto" w:fill="auto"/>
          </w:tcPr>
          <w:p w:rsidR="00E73DDF" w:rsidRPr="00FF56D1" w:rsidRDefault="00E73DDF" w:rsidP="00E73DDF">
            <w:pPr>
              <w:spacing w:line="240" w:lineRule="auto"/>
              <w:rPr>
                <w:rFonts w:ascii="Times New Roman" w:hAnsi="Times New Roman" w:cs="Times New Roman"/>
                <w:b/>
                <w:bCs/>
                <w:sz w:val="16"/>
                <w:szCs w:val="16"/>
              </w:rPr>
            </w:pPr>
          </w:p>
        </w:tc>
        <w:tc>
          <w:tcPr>
            <w:tcW w:w="2489" w:type="dxa"/>
            <w:gridSpan w:val="2"/>
            <w:tcBorders>
              <w:top w:val="single" w:sz="4" w:space="0" w:color="auto"/>
              <w:left w:val="nil"/>
              <w:bottom w:val="nil"/>
              <w:right w:val="nil"/>
            </w:tcBorders>
            <w:shd w:val="clear" w:color="auto" w:fill="auto"/>
          </w:tcPr>
          <w:p w:rsidR="00E73DDF" w:rsidRPr="00FF56D1" w:rsidRDefault="00E73DDF" w:rsidP="00E73DDF">
            <w:pPr>
              <w:pStyle w:val="NoSpacing"/>
              <w:jc w:val="center"/>
              <w:rPr>
                <w:rFonts w:ascii="Times New Roman" w:hAnsi="Times New Roman" w:cs="Times New Roman"/>
                <w:b/>
                <w:bCs/>
                <w:sz w:val="18"/>
                <w:szCs w:val="18"/>
              </w:rPr>
            </w:pPr>
            <w:r w:rsidRPr="00FF56D1">
              <w:rPr>
                <w:rFonts w:ascii="Times New Roman" w:hAnsi="Times New Roman" w:cs="Times New Roman"/>
                <w:b/>
                <w:bCs/>
                <w:sz w:val="18"/>
                <w:szCs w:val="18"/>
              </w:rPr>
              <w:t>Vaccinated (Test)</w:t>
            </w:r>
          </w:p>
          <w:p w:rsidR="00E73DDF" w:rsidRPr="00FF56D1" w:rsidRDefault="00E73DDF" w:rsidP="00E73DDF">
            <w:pPr>
              <w:pStyle w:val="NoSpacing"/>
              <w:jc w:val="center"/>
              <w:rPr>
                <w:rFonts w:ascii="Times New Roman" w:hAnsi="Times New Roman" w:cs="Times New Roman"/>
                <w:b/>
                <w:bCs/>
                <w:sz w:val="18"/>
                <w:szCs w:val="18"/>
              </w:rPr>
            </w:pPr>
            <w:r w:rsidRPr="00FF56D1">
              <w:rPr>
                <w:rFonts w:ascii="Times New Roman" w:hAnsi="Times New Roman" w:cs="Times New Roman"/>
                <w:b/>
                <w:bCs/>
                <w:sz w:val="18"/>
                <w:szCs w:val="18"/>
              </w:rPr>
              <w:t>n=51</w:t>
            </w:r>
          </w:p>
        </w:tc>
        <w:tc>
          <w:tcPr>
            <w:tcW w:w="3969" w:type="dxa"/>
            <w:gridSpan w:val="2"/>
            <w:tcBorders>
              <w:top w:val="single" w:sz="4" w:space="0" w:color="auto"/>
              <w:left w:val="nil"/>
              <w:bottom w:val="nil"/>
              <w:right w:val="nil"/>
            </w:tcBorders>
            <w:shd w:val="clear" w:color="auto" w:fill="auto"/>
          </w:tcPr>
          <w:p w:rsidR="00E73DDF" w:rsidRPr="00FF56D1" w:rsidRDefault="00E73DDF" w:rsidP="00E73DDF">
            <w:pPr>
              <w:pStyle w:val="NoSpacing"/>
              <w:jc w:val="center"/>
              <w:rPr>
                <w:rFonts w:ascii="Times New Roman" w:hAnsi="Times New Roman" w:cs="Times New Roman"/>
                <w:b/>
                <w:bCs/>
                <w:sz w:val="18"/>
                <w:szCs w:val="18"/>
              </w:rPr>
            </w:pPr>
            <w:r w:rsidRPr="00FF56D1">
              <w:rPr>
                <w:rFonts w:ascii="Times New Roman" w:hAnsi="Times New Roman" w:cs="Times New Roman"/>
                <w:b/>
                <w:bCs/>
                <w:sz w:val="18"/>
                <w:szCs w:val="18"/>
              </w:rPr>
              <w:t>Unvaccinated (Control)</w:t>
            </w:r>
          </w:p>
          <w:p w:rsidR="00E73DDF" w:rsidRPr="00FF56D1" w:rsidRDefault="00E73DDF" w:rsidP="00E73DDF">
            <w:pPr>
              <w:pStyle w:val="NoSpacing"/>
              <w:jc w:val="center"/>
              <w:rPr>
                <w:rFonts w:ascii="Times New Roman" w:hAnsi="Times New Roman" w:cs="Times New Roman"/>
                <w:b/>
                <w:bCs/>
                <w:sz w:val="18"/>
                <w:szCs w:val="18"/>
              </w:rPr>
            </w:pPr>
            <w:r w:rsidRPr="00FF56D1">
              <w:rPr>
                <w:rFonts w:ascii="Times New Roman" w:hAnsi="Times New Roman" w:cs="Times New Roman"/>
                <w:b/>
                <w:bCs/>
                <w:sz w:val="18"/>
                <w:szCs w:val="18"/>
              </w:rPr>
              <w:t>N=51</w:t>
            </w:r>
          </w:p>
        </w:tc>
      </w:tr>
      <w:tr w:rsidR="00FF56D1" w:rsidRPr="00FF56D1" w:rsidTr="00E73DDF">
        <w:trPr>
          <w:trHeight w:val="171"/>
          <w:tblHeader/>
        </w:trPr>
        <w:tc>
          <w:tcPr>
            <w:tcW w:w="1347" w:type="dxa"/>
            <w:tcBorders>
              <w:top w:val="nil"/>
              <w:left w:val="nil"/>
              <w:bottom w:val="single" w:sz="4" w:space="0" w:color="auto"/>
              <w:right w:val="nil"/>
            </w:tcBorders>
            <w:shd w:val="clear" w:color="auto" w:fill="auto"/>
          </w:tcPr>
          <w:p w:rsidR="00E73DDF" w:rsidRPr="00FF56D1" w:rsidRDefault="00E73DDF" w:rsidP="00E73DDF">
            <w:pPr>
              <w:spacing w:line="240" w:lineRule="auto"/>
              <w:rPr>
                <w:rFonts w:ascii="Times New Roman" w:hAnsi="Times New Roman" w:cs="Times New Roman"/>
                <w:b/>
                <w:bCs/>
                <w:sz w:val="16"/>
                <w:szCs w:val="16"/>
              </w:rPr>
            </w:pPr>
            <w:r w:rsidRPr="00FF56D1">
              <w:rPr>
                <w:rFonts w:ascii="Times New Roman" w:hAnsi="Times New Roman" w:cs="Times New Roman"/>
                <w:b/>
                <w:bCs/>
                <w:sz w:val="16"/>
                <w:szCs w:val="16"/>
              </w:rPr>
              <w:t>Variable</w:t>
            </w:r>
          </w:p>
        </w:tc>
        <w:tc>
          <w:tcPr>
            <w:tcW w:w="1347" w:type="dxa"/>
            <w:tcBorders>
              <w:top w:val="nil"/>
              <w:left w:val="nil"/>
              <w:bottom w:val="single" w:sz="4" w:space="0" w:color="auto"/>
              <w:right w:val="nil"/>
            </w:tcBorders>
            <w:shd w:val="clear" w:color="auto" w:fill="auto"/>
          </w:tcPr>
          <w:p w:rsidR="00E73DDF" w:rsidRPr="00FF56D1" w:rsidRDefault="00E73DDF" w:rsidP="00E73DDF">
            <w:pPr>
              <w:spacing w:line="240" w:lineRule="auto"/>
              <w:rPr>
                <w:rFonts w:ascii="Times New Roman" w:hAnsi="Times New Roman" w:cs="Times New Roman"/>
                <w:b/>
                <w:bCs/>
                <w:sz w:val="16"/>
                <w:szCs w:val="16"/>
              </w:rPr>
            </w:pPr>
            <w:r w:rsidRPr="00FF56D1">
              <w:rPr>
                <w:rFonts w:ascii="Times New Roman" w:hAnsi="Times New Roman" w:cs="Times New Roman"/>
                <w:b/>
                <w:bCs/>
                <w:sz w:val="16"/>
                <w:szCs w:val="16"/>
              </w:rPr>
              <w:t>by Variable</w:t>
            </w:r>
          </w:p>
        </w:tc>
        <w:tc>
          <w:tcPr>
            <w:tcW w:w="910" w:type="dxa"/>
            <w:tcBorders>
              <w:top w:val="nil"/>
              <w:left w:val="nil"/>
              <w:bottom w:val="single" w:sz="4" w:space="0" w:color="auto"/>
              <w:right w:val="nil"/>
            </w:tcBorders>
            <w:shd w:val="clear" w:color="auto" w:fill="auto"/>
          </w:tcPr>
          <w:p w:rsidR="00E73DDF" w:rsidRPr="00FF56D1" w:rsidRDefault="00E73DDF" w:rsidP="00E73DDF">
            <w:pPr>
              <w:spacing w:line="240" w:lineRule="auto"/>
              <w:jc w:val="center"/>
              <w:rPr>
                <w:rFonts w:ascii="Times New Roman" w:hAnsi="Times New Roman" w:cs="Times New Roman"/>
                <w:b/>
                <w:bCs/>
                <w:sz w:val="16"/>
                <w:szCs w:val="16"/>
              </w:rPr>
            </w:pPr>
            <w:r w:rsidRPr="00FF56D1">
              <w:rPr>
                <w:rFonts w:ascii="Times New Roman" w:hAnsi="Times New Roman" w:cs="Times New Roman"/>
                <w:b/>
                <w:bCs/>
                <w:sz w:val="16"/>
                <w:szCs w:val="16"/>
              </w:rPr>
              <w:t>Correlation</w:t>
            </w:r>
          </w:p>
        </w:tc>
        <w:tc>
          <w:tcPr>
            <w:tcW w:w="1579" w:type="dxa"/>
            <w:tcBorders>
              <w:top w:val="nil"/>
              <w:left w:val="nil"/>
              <w:bottom w:val="single" w:sz="4" w:space="0" w:color="auto"/>
              <w:right w:val="nil"/>
            </w:tcBorders>
            <w:shd w:val="clear" w:color="auto" w:fill="auto"/>
          </w:tcPr>
          <w:p w:rsidR="00E73DDF" w:rsidRPr="00FF56D1" w:rsidRDefault="00E73DDF" w:rsidP="00E73DDF">
            <w:pPr>
              <w:spacing w:line="240" w:lineRule="auto"/>
              <w:jc w:val="center"/>
              <w:rPr>
                <w:rFonts w:ascii="Times New Roman" w:hAnsi="Times New Roman" w:cs="Times New Roman"/>
                <w:b/>
                <w:bCs/>
                <w:sz w:val="16"/>
                <w:szCs w:val="16"/>
              </w:rPr>
            </w:pPr>
            <w:r w:rsidRPr="00FF56D1">
              <w:rPr>
                <w:rFonts w:ascii="Times New Roman" w:hAnsi="Times New Roman" w:cs="Times New Roman"/>
                <w:b/>
                <w:bCs/>
                <w:sz w:val="16"/>
                <w:szCs w:val="16"/>
              </w:rPr>
              <w:t>P-Value</w:t>
            </w:r>
          </w:p>
        </w:tc>
        <w:tc>
          <w:tcPr>
            <w:tcW w:w="1843" w:type="dxa"/>
            <w:tcBorders>
              <w:top w:val="nil"/>
              <w:left w:val="nil"/>
              <w:bottom w:val="single" w:sz="4" w:space="0" w:color="auto"/>
              <w:right w:val="nil"/>
            </w:tcBorders>
            <w:shd w:val="clear" w:color="auto" w:fill="auto"/>
          </w:tcPr>
          <w:p w:rsidR="00E73DDF" w:rsidRPr="00FF56D1" w:rsidRDefault="00E73DDF" w:rsidP="00E73DDF">
            <w:pPr>
              <w:spacing w:line="240" w:lineRule="auto"/>
              <w:jc w:val="center"/>
              <w:rPr>
                <w:rFonts w:ascii="Times New Roman" w:hAnsi="Times New Roman" w:cs="Times New Roman"/>
                <w:b/>
                <w:bCs/>
                <w:sz w:val="16"/>
                <w:szCs w:val="16"/>
              </w:rPr>
            </w:pPr>
            <w:r w:rsidRPr="00FF56D1">
              <w:rPr>
                <w:rFonts w:ascii="Times New Roman" w:hAnsi="Times New Roman" w:cs="Times New Roman"/>
                <w:b/>
                <w:bCs/>
                <w:sz w:val="16"/>
                <w:szCs w:val="16"/>
              </w:rPr>
              <w:t>Correlation</w:t>
            </w:r>
          </w:p>
        </w:tc>
        <w:tc>
          <w:tcPr>
            <w:tcW w:w="2126" w:type="dxa"/>
            <w:tcBorders>
              <w:top w:val="nil"/>
              <w:left w:val="nil"/>
              <w:bottom w:val="single" w:sz="4" w:space="0" w:color="auto"/>
              <w:right w:val="nil"/>
            </w:tcBorders>
            <w:shd w:val="clear" w:color="auto" w:fill="auto"/>
          </w:tcPr>
          <w:p w:rsidR="00E73DDF" w:rsidRPr="00FF56D1" w:rsidRDefault="00E73DDF" w:rsidP="00E73DDF">
            <w:pPr>
              <w:spacing w:line="240" w:lineRule="auto"/>
              <w:jc w:val="center"/>
              <w:rPr>
                <w:rFonts w:ascii="Times New Roman" w:hAnsi="Times New Roman" w:cs="Times New Roman"/>
                <w:b/>
                <w:bCs/>
                <w:sz w:val="16"/>
                <w:szCs w:val="16"/>
              </w:rPr>
            </w:pPr>
            <w:r w:rsidRPr="00FF56D1">
              <w:rPr>
                <w:rFonts w:ascii="Times New Roman" w:hAnsi="Times New Roman" w:cs="Times New Roman"/>
                <w:b/>
                <w:bCs/>
                <w:sz w:val="16"/>
                <w:szCs w:val="16"/>
              </w:rPr>
              <w:t>P-Value</w:t>
            </w:r>
          </w:p>
        </w:tc>
      </w:tr>
      <w:tr w:rsidR="00FF56D1" w:rsidRPr="00FF56D1" w:rsidTr="00E73DDF">
        <w:trPr>
          <w:trHeight w:val="450"/>
        </w:trPr>
        <w:tc>
          <w:tcPr>
            <w:tcW w:w="1347" w:type="dxa"/>
            <w:tcBorders>
              <w:top w:val="single" w:sz="4" w:space="0" w:color="auto"/>
            </w:tcBorders>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PT (Sec)</w:t>
            </w:r>
          </w:p>
        </w:tc>
        <w:tc>
          <w:tcPr>
            <w:tcW w:w="1347" w:type="dxa"/>
            <w:tcBorders>
              <w:top w:val="single" w:sz="4" w:space="0" w:color="auto"/>
            </w:tcBorders>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INR</w:t>
            </w:r>
          </w:p>
        </w:tc>
        <w:tc>
          <w:tcPr>
            <w:tcW w:w="910" w:type="dxa"/>
            <w:tcBorders>
              <w:top w:val="single" w:sz="4" w:space="0" w:color="auto"/>
            </w:tcBorders>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0.182</w:t>
            </w:r>
          </w:p>
        </w:tc>
        <w:tc>
          <w:tcPr>
            <w:tcW w:w="1579" w:type="dxa"/>
            <w:tcBorders>
              <w:top w:val="single" w:sz="4" w:space="0" w:color="auto"/>
            </w:tcBorders>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0.2010</w:t>
            </w:r>
          </w:p>
        </w:tc>
        <w:tc>
          <w:tcPr>
            <w:tcW w:w="1843" w:type="dxa"/>
            <w:tcBorders>
              <w:top w:val="single" w:sz="4" w:space="0" w:color="auto"/>
            </w:tcBorders>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0.028</w:t>
            </w:r>
          </w:p>
        </w:tc>
        <w:tc>
          <w:tcPr>
            <w:tcW w:w="2126" w:type="dxa"/>
            <w:tcBorders>
              <w:top w:val="single" w:sz="4" w:space="0" w:color="auto"/>
            </w:tcBorders>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0.8445</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proofErr w:type="spellStart"/>
            <w:r w:rsidRPr="00FF56D1">
              <w:rPr>
                <w:rFonts w:ascii="Times New Roman" w:hAnsi="Times New Roman" w:cs="Times New Roman"/>
                <w:sz w:val="16"/>
                <w:szCs w:val="16"/>
              </w:rPr>
              <w:t>Aptt</w:t>
            </w:r>
            <w:proofErr w:type="spellEnd"/>
            <w:r w:rsidRPr="00FF56D1">
              <w:rPr>
                <w:rFonts w:ascii="Times New Roman" w:hAnsi="Times New Roman" w:cs="Times New Roman"/>
                <w:sz w:val="16"/>
                <w:szCs w:val="16"/>
              </w:rPr>
              <w:t xml:space="preserve"> (sec)</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INR</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0.056</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0.6988</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-0.071</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0.6209</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proofErr w:type="spellStart"/>
            <w:r w:rsidRPr="00FF56D1">
              <w:rPr>
                <w:rFonts w:ascii="Times New Roman" w:hAnsi="Times New Roman" w:cs="Times New Roman"/>
                <w:sz w:val="16"/>
                <w:szCs w:val="16"/>
              </w:rPr>
              <w:t>Aptt</w:t>
            </w:r>
            <w:proofErr w:type="spellEnd"/>
            <w:r w:rsidRPr="00FF56D1">
              <w:rPr>
                <w:rFonts w:ascii="Times New Roman" w:hAnsi="Times New Roman" w:cs="Times New Roman"/>
                <w:sz w:val="16"/>
                <w:szCs w:val="16"/>
              </w:rPr>
              <w:t xml:space="preserve"> (sec)</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PT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0.083</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0.5644</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-0.005</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0.9697</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RNA Conc. (ng/</w:t>
            </w:r>
            <w:proofErr w:type="spellStart"/>
            <w:r w:rsidRPr="00FF56D1">
              <w:rPr>
                <w:rFonts w:ascii="Times New Roman" w:hAnsi="Times New Roman" w:cs="Times New Roman"/>
                <w:sz w:val="16"/>
                <w:szCs w:val="16"/>
              </w:rPr>
              <w:t>uL</w:t>
            </w:r>
            <w:proofErr w:type="spellEnd"/>
            <w:r w:rsidRPr="00FF56D1">
              <w:rPr>
                <w:rFonts w:ascii="Times New Roman" w:hAnsi="Times New Roman" w:cs="Times New Roman"/>
                <w:sz w:val="16"/>
                <w:szCs w:val="16"/>
              </w:rPr>
              <w: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INR</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0.224</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0.1143</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-0.178</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0.2102</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RNA Conc. (ng/</w:t>
            </w:r>
            <w:proofErr w:type="spellStart"/>
            <w:r w:rsidRPr="00FF56D1">
              <w:rPr>
                <w:rFonts w:ascii="Times New Roman" w:hAnsi="Times New Roman" w:cs="Times New Roman"/>
                <w:sz w:val="16"/>
                <w:szCs w:val="16"/>
              </w:rPr>
              <w:t>uL</w:t>
            </w:r>
            <w:proofErr w:type="spellEnd"/>
            <w:r w:rsidRPr="00FF56D1">
              <w:rPr>
                <w:rFonts w:ascii="Times New Roman" w:hAnsi="Times New Roman" w:cs="Times New Roman"/>
                <w:sz w:val="16"/>
                <w:szCs w:val="16"/>
              </w:rPr>
              <w: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PT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-0.117</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0.4129</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0.133</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0.3529</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RNA Conc. (ng/</w:t>
            </w:r>
            <w:proofErr w:type="spellStart"/>
            <w:r w:rsidRPr="00FF56D1">
              <w:rPr>
                <w:rFonts w:ascii="Times New Roman" w:hAnsi="Times New Roman" w:cs="Times New Roman"/>
                <w:sz w:val="16"/>
                <w:szCs w:val="16"/>
              </w:rPr>
              <w:t>uL</w:t>
            </w:r>
            <w:proofErr w:type="spellEnd"/>
            <w:r w:rsidRPr="00FF56D1">
              <w:rPr>
                <w:rFonts w:ascii="Times New Roman" w:hAnsi="Times New Roman" w:cs="Times New Roman"/>
                <w:sz w:val="16"/>
                <w:szCs w:val="16"/>
              </w:rPr>
              <w:t>)</w:t>
            </w:r>
          </w:p>
        </w:tc>
        <w:tc>
          <w:tcPr>
            <w:tcW w:w="1347" w:type="dxa"/>
          </w:tcPr>
          <w:p w:rsidR="00E73DDF" w:rsidRPr="00FF56D1" w:rsidRDefault="00E73DDF" w:rsidP="00E73DDF">
            <w:pPr>
              <w:spacing w:line="240" w:lineRule="auto"/>
              <w:rPr>
                <w:rFonts w:ascii="Times New Roman" w:hAnsi="Times New Roman" w:cs="Times New Roman"/>
                <w:sz w:val="16"/>
                <w:szCs w:val="16"/>
              </w:rPr>
            </w:pPr>
            <w:proofErr w:type="spellStart"/>
            <w:r w:rsidRPr="00FF56D1">
              <w:rPr>
                <w:rFonts w:ascii="Times New Roman" w:hAnsi="Times New Roman" w:cs="Times New Roman"/>
                <w:sz w:val="16"/>
                <w:szCs w:val="16"/>
              </w:rPr>
              <w:t>Aptt</w:t>
            </w:r>
            <w:proofErr w:type="spellEnd"/>
            <w:r w:rsidRPr="00FF56D1">
              <w:rPr>
                <w:rFonts w:ascii="Times New Roman" w:hAnsi="Times New Roman" w:cs="Times New Roman"/>
                <w:sz w:val="16"/>
                <w:szCs w:val="16"/>
              </w:rPr>
              <w:t xml:space="preserve">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-0.010</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0.9471</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0.019</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0.8944</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GAPDH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INR</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0.096</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0.5038</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-0.036</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0.8035</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GAPDH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PT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0.127</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0.3735</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0.169</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0.2360</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GAPDH (CT)</w:t>
            </w:r>
          </w:p>
        </w:tc>
        <w:tc>
          <w:tcPr>
            <w:tcW w:w="1347" w:type="dxa"/>
          </w:tcPr>
          <w:p w:rsidR="00E73DDF" w:rsidRPr="00FF56D1" w:rsidRDefault="00E73DDF" w:rsidP="00E73DDF">
            <w:pPr>
              <w:spacing w:line="240" w:lineRule="auto"/>
              <w:rPr>
                <w:rFonts w:ascii="Times New Roman" w:hAnsi="Times New Roman" w:cs="Times New Roman"/>
                <w:sz w:val="16"/>
                <w:szCs w:val="16"/>
              </w:rPr>
            </w:pPr>
            <w:proofErr w:type="spellStart"/>
            <w:r w:rsidRPr="00FF56D1">
              <w:rPr>
                <w:rFonts w:ascii="Times New Roman" w:hAnsi="Times New Roman" w:cs="Times New Roman"/>
                <w:sz w:val="16"/>
                <w:szCs w:val="16"/>
              </w:rPr>
              <w:t>Aptt</w:t>
            </w:r>
            <w:proofErr w:type="spellEnd"/>
            <w:r w:rsidRPr="00FF56D1">
              <w:rPr>
                <w:rFonts w:ascii="Times New Roman" w:hAnsi="Times New Roman" w:cs="Times New Roman"/>
                <w:sz w:val="16"/>
                <w:szCs w:val="16"/>
              </w:rPr>
              <w:t xml:space="preserve">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0.077</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0.5922</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-0.070</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0.6250</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GAPDH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RNA Conc. (ng/</w:t>
            </w:r>
            <w:proofErr w:type="spellStart"/>
            <w:r w:rsidRPr="00FF56D1">
              <w:rPr>
                <w:rFonts w:ascii="Times New Roman" w:hAnsi="Times New Roman" w:cs="Times New Roman"/>
                <w:sz w:val="16"/>
                <w:szCs w:val="16"/>
              </w:rPr>
              <w:t>uL</w:t>
            </w:r>
            <w:proofErr w:type="spellEnd"/>
            <w:r w:rsidRPr="00FF56D1">
              <w:rPr>
                <w:rFonts w:ascii="Times New Roman" w:hAnsi="Times New Roman" w:cs="Times New Roman"/>
                <w:sz w:val="16"/>
                <w:szCs w:val="16"/>
              </w:rPr>
              <w:t>)</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-0.172</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0.2274</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-0.070</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0.6279</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ACE2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INR</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-0.141</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0.3237</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0.059</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0.6829</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ACE2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PT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0.243</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0.0853</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-0.002</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0.9868</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ACE2 (CT)</w:t>
            </w:r>
          </w:p>
        </w:tc>
        <w:tc>
          <w:tcPr>
            <w:tcW w:w="1347" w:type="dxa"/>
          </w:tcPr>
          <w:p w:rsidR="00E73DDF" w:rsidRPr="00FF56D1" w:rsidRDefault="00E73DDF" w:rsidP="00E73DDF">
            <w:pPr>
              <w:spacing w:line="240" w:lineRule="auto"/>
              <w:rPr>
                <w:rFonts w:ascii="Times New Roman" w:hAnsi="Times New Roman" w:cs="Times New Roman"/>
                <w:sz w:val="16"/>
                <w:szCs w:val="16"/>
              </w:rPr>
            </w:pPr>
            <w:proofErr w:type="spellStart"/>
            <w:r w:rsidRPr="00FF56D1">
              <w:rPr>
                <w:rFonts w:ascii="Times New Roman" w:hAnsi="Times New Roman" w:cs="Times New Roman"/>
                <w:sz w:val="16"/>
                <w:szCs w:val="16"/>
              </w:rPr>
              <w:t>Aptt</w:t>
            </w:r>
            <w:proofErr w:type="spellEnd"/>
            <w:r w:rsidRPr="00FF56D1">
              <w:rPr>
                <w:rFonts w:ascii="Times New Roman" w:hAnsi="Times New Roman" w:cs="Times New Roman"/>
                <w:sz w:val="16"/>
                <w:szCs w:val="16"/>
              </w:rPr>
              <w:t xml:space="preserve">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0.173</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0.2260</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0.006</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0.9688</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ACE2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RNA Conc. (ng/</w:t>
            </w:r>
            <w:proofErr w:type="spellStart"/>
            <w:r w:rsidRPr="00FF56D1">
              <w:rPr>
                <w:rFonts w:ascii="Times New Roman" w:hAnsi="Times New Roman" w:cs="Times New Roman"/>
                <w:sz w:val="16"/>
                <w:szCs w:val="16"/>
              </w:rPr>
              <w:t>uL</w:t>
            </w:r>
            <w:proofErr w:type="spellEnd"/>
            <w:r w:rsidRPr="00FF56D1">
              <w:rPr>
                <w:rFonts w:ascii="Times New Roman" w:hAnsi="Times New Roman" w:cs="Times New Roman"/>
                <w:sz w:val="16"/>
                <w:szCs w:val="16"/>
              </w:rPr>
              <w:t>)</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-0.137</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0.3373</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-0.235</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0.0974</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ACE2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GAPDH (CT)</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0.231</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0.1028</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0.337</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0.0157*</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TMPRSS2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INR</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-0.161</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0.2576</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-0.097</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0.4973</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TMPRSS2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PT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-0.045</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0.7544</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0.045</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0.7540</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TMPRSS2 (CT)</w:t>
            </w:r>
          </w:p>
        </w:tc>
        <w:tc>
          <w:tcPr>
            <w:tcW w:w="1347" w:type="dxa"/>
          </w:tcPr>
          <w:p w:rsidR="00E73DDF" w:rsidRPr="00FF56D1" w:rsidRDefault="00E73DDF" w:rsidP="00E73DDF">
            <w:pPr>
              <w:spacing w:line="240" w:lineRule="auto"/>
              <w:rPr>
                <w:rFonts w:ascii="Times New Roman" w:hAnsi="Times New Roman" w:cs="Times New Roman"/>
                <w:sz w:val="16"/>
                <w:szCs w:val="16"/>
              </w:rPr>
            </w:pPr>
            <w:proofErr w:type="spellStart"/>
            <w:r w:rsidRPr="00FF56D1">
              <w:rPr>
                <w:rFonts w:ascii="Times New Roman" w:hAnsi="Times New Roman" w:cs="Times New Roman"/>
                <w:sz w:val="16"/>
                <w:szCs w:val="16"/>
              </w:rPr>
              <w:t>Aptt</w:t>
            </w:r>
            <w:proofErr w:type="spellEnd"/>
            <w:r w:rsidRPr="00FF56D1">
              <w:rPr>
                <w:rFonts w:ascii="Times New Roman" w:hAnsi="Times New Roman" w:cs="Times New Roman"/>
                <w:sz w:val="16"/>
                <w:szCs w:val="16"/>
              </w:rPr>
              <w:t xml:space="preserve"> (sec)</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-0.325</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0.0202*</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0.054</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0.7090</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TMPRSS2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RNA Conc. (ng/</w:t>
            </w:r>
            <w:proofErr w:type="spellStart"/>
            <w:r w:rsidRPr="00FF56D1">
              <w:rPr>
                <w:rFonts w:ascii="Times New Roman" w:hAnsi="Times New Roman" w:cs="Times New Roman"/>
                <w:sz w:val="16"/>
                <w:szCs w:val="16"/>
              </w:rPr>
              <w:t>uL</w:t>
            </w:r>
            <w:proofErr w:type="spellEnd"/>
            <w:r w:rsidRPr="00FF56D1">
              <w:rPr>
                <w:rFonts w:ascii="Times New Roman" w:hAnsi="Times New Roman" w:cs="Times New Roman"/>
                <w:sz w:val="16"/>
                <w:szCs w:val="16"/>
              </w:rPr>
              <w:t>)</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-0.093</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0.5182</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0.548</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&lt;.0001****</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TMPRSS2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GAPDH (CT)</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0.041</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0.7744</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0.163</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0.2517</w:t>
            </w:r>
          </w:p>
        </w:tc>
      </w:tr>
      <w:tr w:rsidR="00FF56D1" w:rsidRPr="00FF56D1" w:rsidTr="00E73DDF">
        <w:trPr>
          <w:trHeight w:val="450"/>
        </w:trPr>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TMPRSS2 (CT)</w:t>
            </w:r>
          </w:p>
        </w:tc>
        <w:tc>
          <w:tcPr>
            <w:tcW w:w="1347" w:type="dxa"/>
          </w:tcPr>
          <w:p w:rsidR="00E73DDF" w:rsidRPr="00FF56D1" w:rsidRDefault="00E73DDF" w:rsidP="00E73DDF">
            <w:pPr>
              <w:spacing w:line="240" w:lineRule="auto"/>
              <w:rPr>
                <w:rFonts w:ascii="Times New Roman" w:hAnsi="Times New Roman" w:cs="Times New Roman"/>
                <w:sz w:val="16"/>
                <w:szCs w:val="16"/>
              </w:rPr>
            </w:pPr>
            <w:r w:rsidRPr="00FF56D1">
              <w:rPr>
                <w:rFonts w:ascii="Times New Roman" w:hAnsi="Times New Roman" w:cs="Times New Roman"/>
                <w:sz w:val="16"/>
                <w:szCs w:val="16"/>
              </w:rPr>
              <w:t>ACE2 (CT)</w:t>
            </w:r>
          </w:p>
        </w:tc>
        <w:tc>
          <w:tcPr>
            <w:tcW w:w="910"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0.130</w:t>
            </w:r>
          </w:p>
        </w:tc>
        <w:tc>
          <w:tcPr>
            <w:tcW w:w="1579"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0.3624</w:t>
            </w:r>
          </w:p>
        </w:tc>
        <w:tc>
          <w:tcPr>
            <w:tcW w:w="1843"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0.204</w:t>
            </w:r>
          </w:p>
        </w:tc>
        <w:tc>
          <w:tcPr>
            <w:tcW w:w="2126" w:type="dxa"/>
          </w:tcPr>
          <w:p w:rsidR="00E73DDF" w:rsidRPr="00FF56D1" w:rsidRDefault="00E73DDF" w:rsidP="00E73DDF">
            <w:pPr>
              <w:spacing w:line="240" w:lineRule="auto"/>
              <w:jc w:val="center"/>
              <w:rPr>
                <w:rFonts w:ascii="Times New Roman" w:hAnsi="Times New Roman" w:cs="Times New Roman"/>
                <w:sz w:val="16"/>
                <w:szCs w:val="16"/>
              </w:rPr>
            </w:pPr>
            <w:r w:rsidRPr="00FF56D1">
              <w:rPr>
                <w:rFonts w:ascii="Times New Roman" w:hAnsi="Times New Roman" w:cs="Times New Roman"/>
                <w:sz w:val="16"/>
                <w:szCs w:val="16"/>
              </w:rPr>
              <w:t>0.1505</w:t>
            </w:r>
          </w:p>
        </w:tc>
      </w:tr>
    </w:tbl>
    <w:p w:rsidR="00E73DDF" w:rsidRPr="00FF56D1" w:rsidRDefault="00E73DDF" w:rsidP="00E73DDF">
      <w:pPr>
        <w:tabs>
          <w:tab w:val="left" w:pos="2960"/>
        </w:tabs>
        <w:spacing w:line="240" w:lineRule="auto"/>
        <w:rPr>
          <w:rFonts w:ascii="Times New Roman" w:hAnsi="Times New Roman" w:cs="Times New Roman"/>
          <w:b/>
          <w:bCs/>
        </w:rPr>
      </w:pPr>
    </w:p>
    <w:p w:rsidR="00E73DDF" w:rsidRPr="00FF56D1" w:rsidRDefault="00E73DDF" w:rsidP="00E73DDF">
      <w:pPr>
        <w:pStyle w:val="NoSpacing"/>
        <w:rPr>
          <w:rFonts w:ascii="Times New Roman" w:hAnsi="Times New Roman" w:cs="Times New Roman"/>
          <w:sz w:val="24"/>
          <w:szCs w:val="24"/>
        </w:rPr>
      </w:pPr>
      <w:r w:rsidRPr="00FF56D1">
        <w:rPr>
          <w:rFonts w:ascii="Times New Roman" w:hAnsi="Times New Roman" w:cs="Times New Roman"/>
          <w:iCs/>
          <w:sz w:val="24"/>
          <w:szCs w:val="24"/>
        </w:rPr>
        <w:t>Significance level: *=p&lt;0.05, ****=p&lt;0.0001.</w:t>
      </w:r>
    </w:p>
    <w:p w:rsidR="00E73DDF" w:rsidRPr="00FF56D1" w:rsidRDefault="00E73DDF" w:rsidP="00E73DDF">
      <w:pPr>
        <w:spacing w:line="240" w:lineRule="auto"/>
        <w:jc w:val="both"/>
        <w:rPr>
          <w:rFonts w:ascii="Times New Roman" w:hAnsi="Times New Roman" w:cs="Times New Roman"/>
          <w:b/>
        </w:rPr>
      </w:pPr>
    </w:p>
    <w:p w:rsidR="00E73DDF" w:rsidRPr="00FF56D1" w:rsidRDefault="00E73DDF">
      <w:pPr>
        <w:rPr>
          <w:rFonts w:ascii="Times New Roman" w:hAnsi="Times New Roman" w:cs="Times New Roman"/>
        </w:rPr>
      </w:pPr>
    </w:p>
    <w:p w:rsidR="0064499E" w:rsidRPr="00FF56D1" w:rsidRDefault="0064499E" w:rsidP="0064499E">
      <w:pPr>
        <w:spacing w:line="240" w:lineRule="auto"/>
        <w:jc w:val="both"/>
        <w:rPr>
          <w:rFonts w:ascii="Times New Roman" w:hAnsi="Times New Roman" w:cs="Times New Roman"/>
          <w:b/>
          <w:sz w:val="24"/>
          <w:szCs w:val="24"/>
        </w:rPr>
      </w:pPr>
      <w:r w:rsidRPr="00FF56D1">
        <w:rPr>
          <w:rFonts w:ascii="Times New Roman" w:hAnsi="Times New Roman" w:cs="Times New Roman"/>
          <w:b/>
        </w:rPr>
        <w:lastRenderedPageBreak/>
        <w:t xml:space="preserve">4. </w:t>
      </w:r>
      <w:r w:rsidRPr="00FF56D1">
        <w:rPr>
          <w:rFonts w:ascii="Times New Roman" w:hAnsi="Times New Roman" w:cs="Times New Roman"/>
          <w:b/>
          <w:sz w:val="24"/>
          <w:szCs w:val="24"/>
        </w:rPr>
        <w:t>DISCUSSION</w:t>
      </w:r>
    </w:p>
    <w:p w:rsidR="00E41BF4" w:rsidRPr="00E41BF4" w:rsidRDefault="00E41BF4" w:rsidP="00E41BF4">
      <w:pPr>
        <w:jc w:val="both"/>
        <w:rPr>
          <w:rFonts w:ascii="Times New Roman" w:hAnsi="Times New Roman" w:cs="Times New Roman"/>
          <w:sz w:val="24"/>
          <w:szCs w:val="24"/>
        </w:rPr>
      </w:pPr>
      <w:r w:rsidRPr="00E41BF4">
        <w:rPr>
          <w:rFonts w:ascii="Times New Roman" w:hAnsi="Times New Roman" w:cs="Times New Roman"/>
          <w:sz w:val="24"/>
          <w:szCs w:val="24"/>
        </w:rPr>
        <w:t>The COVID-19 pandemic has had a profound impact on global public health, leading to unprecedented challenges and a significant burden on healthcare systems worldwide (WHO, 2020). The rapid development and deployment of effective vaccines, including the AstraZeneca COVID-19 vaccine, have been crucial in mitigating the</w:t>
      </w:r>
      <w:r w:rsidR="0006473C">
        <w:rPr>
          <w:rFonts w:ascii="Times New Roman" w:hAnsi="Times New Roman" w:cs="Times New Roman"/>
          <w:sz w:val="24"/>
          <w:szCs w:val="24"/>
        </w:rPr>
        <w:t xml:space="preserve"> spread of the virus (</w:t>
      </w:r>
      <w:proofErr w:type="spellStart"/>
      <w:proofErr w:type="gramStart"/>
      <w:r w:rsidR="0006473C" w:rsidRPr="0006473C">
        <w:rPr>
          <w:rFonts w:ascii="Times New Roman" w:hAnsi="Times New Roman" w:cs="Times New Roman"/>
          <w:color w:val="222222"/>
          <w:sz w:val="24"/>
          <w:szCs w:val="24"/>
          <w:highlight w:val="yellow"/>
          <w:shd w:val="clear" w:color="auto" w:fill="FFFFFF"/>
        </w:rPr>
        <w:t>Hassan,</w:t>
      </w:r>
      <w:r w:rsidR="0006473C" w:rsidRPr="0006473C">
        <w:rPr>
          <w:rFonts w:ascii="Times New Roman" w:hAnsi="Times New Roman" w:cs="Times New Roman"/>
          <w:i/>
          <w:color w:val="222222"/>
          <w:sz w:val="24"/>
          <w:szCs w:val="24"/>
          <w:highlight w:val="yellow"/>
          <w:shd w:val="clear" w:color="auto" w:fill="FFFFFF"/>
        </w:rPr>
        <w:t>et</w:t>
      </w:r>
      <w:proofErr w:type="spellEnd"/>
      <w:r w:rsidR="0006473C" w:rsidRPr="0006473C">
        <w:rPr>
          <w:rFonts w:ascii="Times New Roman" w:hAnsi="Times New Roman" w:cs="Times New Roman"/>
          <w:i/>
          <w:color w:val="222222"/>
          <w:sz w:val="24"/>
          <w:szCs w:val="24"/>
          <w:highlight w:val="yellow"/>
          <w:shd w:val="clear" w:color="auto" w:fill="FFFFFF"/>
        </w:rPr>
        <w:t xml:space="preserve"> al.</w:t>
      </w:r>
      <w:proofErr w:type="gramEnd"/>
      <w:r w:rsidR="0006473C" w:rsidRPr="0006473C">
        <w:rPr>
          <w:rFonts w:ascii="Times New Roman" w:hAnsi="Times New Roman" w:cs="Times New Roman"/>
          <w:i/>
          <w:color w:val="222222"/>
          <w:sz w:val="24"/>
          <w:szCs w:val="24"/>
          <w:highlight w:val="yellow"/>
          <w:shd w:val="clear" w:color="auto" w:fill="FFFFFF"/>
        </w:rPr>
        <w:t>,</w:t>
      </w:r>
      <w:r w:rsidR="0006473C" w:rsidRPr="0006473C">
        <w:rPr>
          <w:rFonts w:ascii="Times New Roman" w:hAnsi="Times New Roman" w:cs="Times New Roman"/>
          <w:color w:val="222222"/>
          <w:sz w:val="24"/>
          <w:szCs w:val="24"/>
          <w:highlight w:val="yellow"/>
          <w:shd w:val="clear" w:color="auto" w:fill="FFFFFF"/>
        </w:rPr>
        <w:t xml:space="preserve"> </w:t>
      </w:r>
      <w:r w:rsidR="0006473C" w:rsidRPr="0006473C">
        <w:rPr>
          <w:rFonts w:ascii="Times New Roman" w:hAnsi="Times New Roman" w:cs="Times New Roman"/>
          <w:sz w:val="24"/>
          <w:szCs w:val="24"/>
          <w:highlight w:val="yellow"/>
        </w:rPr>
        <w:t>2022</w:t>
      </w:r>
      <w:r w:rsidRPr="0006473C">
        <w:rPr>
          <w:rFonts w:ascii="Times New Roman" w:hAnsi="Times New Roman" w:cs="Times New Roman"/>
          <w:sz w:val="24"/>
          <w:szCs w:val="24"/>
          <w:highlight w:val="yellow"/>
        </w:rPr>
        <w:t>).</w:t>
      </w:r>
      <w:r w:rsidRPr="00E41BF4">
        <w:rPr>
          <w:rFonts w:ascii="Times New Roman" w:hAnsi="Times New Roman" w:cs="Times New Roman"/>
          <w:sz w:val="24"/>
          <w:szCs w:val="24"/>
        </w:rPr>
        <w:t xml:space="preserve"> However, concerns have been raised regarding the potential effects of COVID-19 vaccination on coagulation parameters, particularly in light of reported cases of thrombotic thrombocytopenia purpura (TTP) and other coagulation disorders (</w:t>
      </w:r>
      <w:proofErr w:type="spellStart"/>
      <w:r w:rsidR="003E7298" w:rsidRPr="008866F2">
        <w:rPr>
          <w:rFonts w:ascii="Times New Roman" w:hAnsi="Times New Roman" w:cs="Times New Roman"/>
          <w:color w:val="222222"/>
          <w:sz w:val="24"/>
          <w:szCs w:val="24"/>
          <w:highlight w:val="yellow"/>
          <w:shd w:val="clear" w:color="auto" w:fill="FFFFFF"/>
        </w:rPr>
        <w:t>Abrignani</w:t>
      </w:r>
      <w:proofErr w:type="spellEnd"/>
      <w:r w:rsidR="003E7298" w:rsidRPr="008866F2">
        <w:rPr>
          <w:rFonts w:ascii="Times New Roman" w:hAnsi="Times New Roman" w:cs="Times New Roman"/>
          <w:color w:val="222222"/>
          <w:sz w:val="24"/>
          <w:szCs w:val="24"/>
          <w:highlight w:val="yellow"/>
          <w:shd w:val="clear" w:color="auto" w:fill="FFFFFF"/>
        </w:rPr>
        <w:t>,</w:t>
      </w:r>
      <w:r w:rsidRPr="00E41BF4">
        <w:rPr>
          <w:rFonts w:ascii="Times New Roman" w:hAnsi="Times New Roman" w:cs="Times New Roman"/>
          <w:sz w:val="24"/>
          <w:szCs w:val="24"/>
        </w:rPr>
        <w:t xml:space="preserve"> </w:t>
      </w:r>
      <w:r w:rsidRPr="00E41BF4">
        <w:rPr>
          <w:rFonts w:ascii="Times New Roman" w:hAnsi="Times New Roman" w:cs="Times New Roman"/>
          <w:i/>
          <w:sz w:val="24"/>
          <w:szCs w:val="24"/>
        </w:rPr>
        <w:t>et al.,</w:t>
      </w:r>
      <w:r w:rsidR="003E7298">
        <w:rPr>
          <w:rFonts w:ascii="Times New Roman" w:hAnsi="Times New Roman" w:cs="Times New Roman"/>
          <w:sz w:val="24"/>
          <w:szCs w:val="24"/>
        </w:rPr>
        <w:t xml:space="preserve"> 2022</w:t>
      </w:r>
      <w:r w:rsidRPr="00E41BF4">
        <w:rPr>
          <w:rFonts w:ascii="Times New Roman" w:hAnsi="Times New Roman" w:cs="Times New Roman"/>
          <w:sz w:val="24"/>
          <w:szCs w:val="24"/>
        </w:rPr>
        <w:t>).</w:t>
      </w:r>
    </w:p>
    <w:p w:rsidR="00E41BF4" w:rsidRPr="00E41BF4" w:rsidRDefault="00E41BF4" w:rsidP="00E41BF4">
      <w:pPr>
        <w:jc w:val="both"/>
        <w:rPr>
          <w:rFonts w:ascii="Times New Roman" w:hAnsi="Times New Roman" w:cs="Times New Roman"/>
          <w:sz w:val="24"/>
          <w:szCs w:val="24"/>
        </w:rPr>
      </w:pPr>
      <w:r w:rsidRPr="00E41BF4">
        <w:rPr>
          <w:rFonts w:ascii="Times New Roman" w:hAnsi="Times New Roman" w:cs="Times New Roman"/>
          <w:sz w:val="24"/>
          <w:szCs w:val="24"/>
        </w:rPr>
        <w:t>This study investigated the impact of AstraZeneca COVID-19 vaccination on coagulation parameters, including prothrombin time (PT) and activated partial thromboplastin time (</w:t>
      </w:r>
      <w:proofErr w:type="spellStart"/>
      <w:r w:rsidRPr="00E41BF4">
        <w:rPr>
          <w:rFonts w:ascii="Times New Roman" w:hAnsi="Times New Roman" w:cs="Times New Roman"/>
          <w:sz w:val="24"/>
          <w:szCs w:val="24"/>
        </w:rPr>
        <w:t>aPTT</w:t>
      </w:r>
      <w:proofErr w:type="spellEnd"/>
      <w:r w:rsidRPr="00E41BF4">
        <w:rPr>
          <w:rFonts w:ascii="Times New Roman" w:hAnsi="Times New Roman" w:cs="Times New Roman"/>
          <w:sz w:val="24"/>
          <w:szCs w:val="24"/>
        </w:rPr>
        <w:t xml:space="preserve">), and explored their correlation with molecular parameters, such as ACE2 and TMPRSS2 gene expression. The results indicate significant differences in </w:t>
      </w:r>
      <w:proofErr w:type="spellStart"/>
      <w:r w:rsidRPr="00E41BF4">
        <w:rPr>
          <w:rFonts w:ascii="Times New Roman" w:hAnsi="Times New Roman" w:cs="Times New Roman"/>
          <w:sz w:val="24"/>
          <w:szCs w:val="24"/>
        </w:rPr>
        <w:t>aPTT</w:t>
      </w:r>
      <w:proofErr w:type="spellEnd"/>
      <w:r w:rsidRPr="00E41BF4">
        <w:rPr>
          <w:rFonts w:ascii="Times New Roman" w:hAnsi="Times New Roman" w:cs="Times New Roman"/>
          <w:sz w:val="24"/>
          <w:szCs w:val="24"/>
        </w:rPr>
        <w:t xml:space="preserve"> values between vaccinated and unvaccinated individuals, with vaccinated subjects exhibiting longer </w:t>
      </w:r>
      <w:proofErr w:type="spellStart"/>
      <w:r w:rsidRPr="00E41BF4">
        <w:rPr>
          <w:rFonts w:ascii="Times New Roman" w:hAnsi="Times New Roman" w:cs="Times New Roman"/>
          <w:sz w:val="24"/>
          <w:szCs w:val="24"/>
        </w:rPr>
        <w:t>aPTT</w:t>
      </w:r>
      <w:proofErr w:type="spellEnd"/>
      <w:r w:rsidRPr="00E41BF4">
        <w:rPr>
          <w:rFonts w:ascii="Times New Roman" w:hAnsi="Times New Roman" w:cs="Times New Roman"/>
          <w:sz w:val="24"/>
          <w:szCs w:val="24"/>
        </w:rPr>
        <w:t xml:space="preserve"> values (Table 2). Studies have suggested that COVID-19 vaccination may influence coagulation pathways by modulating the expression of genes involved in coagulation and fibrinolysis (</w:t>
      </w:r>
      <w:r w:rsidR="000347FB">
        <w:rPr>
          <w:rFonts w:ascii="Times New Roman" w:hAnsi="Times New Roman" w:cs="Times New Roman"/>
          <w:color w:val="222222"/>
          <w:sz w:val="24"/>
          <w:szCs w:val="24"/>
          <w:highlight w:val="yellow"/>
          <w:shd w:val="clear" w:color="auto" w:fill="FFFFFF"/>
        </w:rPr>
        <w:t>Conway</w:t>
      </w:r>
      <w:r w:rsidR="000347FB">
        <w:rPr>
          <w:rFonts w:ascii="Times New Roman" w:hAnsi="Times New Roman" w:cs="Times New Roman"/>
          <w:color w:val="222222"/>
          <w:sz w:val="24"/>
          <w:szCs w:val="24"/>
          <w:shd w:val="clear" w:color="auto" w:fill="FFFFFF"/>
        </w:rPr>
        <w:t xml:space="preserve"> </w:t>
      </w:r>
      <w:r w:rsidR="000347FB" w:rsidRPr="000347FB">
        <w:rPr>
          <w:rFonts w:ascii="Times New Roman" w:hAnsi="Times New Roman" w:cs="Times New Roman"/>
          <w:i/>
          <w:color w:val="222222"/>
          <w:sz w:val="24"/>
          <w:szCs w:val="24"/>
          <w:shd w:val="clear" w:color="auto" w:fill="FFFFFF"/>
        </w:rPr>
        <w:t>et al.,</w:t>
      </w:r>
      <w:r w:rsidR="000347FB">
        <w:rPr>
          <w:rFonts w:ascii="Times New Roman" w:hAnsi="Times New Roman" w:cs="Times New Roman"/>
          <w:color w:val="222222"/>
          <w:sz w:val="24"/>
          <w:szCs w:val="24"/>
          <w:shd w:val="clear" w:color="auto" w:fill="FFFFFF"/>
        </w:rPr>
        <w:t xml:space="preserve"> 2022</w:t>
      </w:r>
      <w:r w:rsidRPr="00E41BF4">
        <w:rPr>
          <w:rFonts w:ascii="Times New Roman" w:hAnsi="Times New Roman" w:cs="Times New Roman"/>
          <w:sz w:val="24"/>
          <w:szCs w:val="24"/>
        </w:rPr>
        <w:t xml:space="preserve">). </w:t>
      </w:r>
      <w:r w:rsidRPr="00E41BF4">
        <w:rPr>
          <w:rFonts w:ascii="Times New Roman" w:hAnsi="Times New Roman" w:cs="Times New Roman"/>
          <w:sz w:val="24"/>
          <w:szCs w:val="24"/>
          <w:highlight w:val="yellow"/>
        </w:rPr>
        <w:t xml:space="preserve">Notably, the value of TMPRSS2 gene expression was found to be significantly higher in vaccinated subjects with longer </w:t>
      </w:r>
      <w:proofErr w:type="spellStart"/>
      <w:r w:rsidRPr="00E41BF4">
        <w:rPr>
          <w:rFonts w:ascii="Times New Roman" w:hAnsi="Times New Roman" w:cs="Times New Roman"/>
          <w:sz w:val="24"/>
          <w:szCs w:val="24"/>
          <w:highlight w:val="yellow"/>
        </w:rPr>
        <w:t>aPTT</w:t>
      </w:r>
      <w:proofErr w:type="spellEnd"/>
      <w:r w:rsidRPr="00E41BF4">
        <w:rPr>
          <w:rFonts w:ascii="Times New Roman" w:hAnsi="Times New Roman" w:cs="Times New Roman"/>
          <w:sz w:val="24"/>
          <w:szCs w:val="24"/>
          <w:highlight w:val="yellow"/>
        </w:rPr>
        <w:t xml:space="preserve"> values (Table 6).</w:t>
      </w:r>
    </w:p>
    <w:p w:rsidR="00E41BF4" w:rsidRPr="00E41BF4" w:rsidRDefault="00E41BF4" w:rsidP="00E41BF4">
      <w:pPr>
        <w:jc w:val="both"/>
        <w:rPr>
          <w:rFonts w:ascii="Times New Roman" w:hAnsi="Times New Roman" w:cs="Times New Roman"/>
          <w:sz w:val="24"/>
          <w:szCs w:val="24"/>
        </w:rPr>
      </w:pPr>
      <w:r w:rsidRPr="00E41BF4">
        <w:rPr>
          <w:rFonts w:ascii="Times New Roman" w:hAnsi="Times New Roman" w:cs="Times New Roman"/>
          <w:sz w:val="24"/>
          <w:szCs w:val="24"/>
        </w:rPr>
        <w:t>This finding supports the hypothesis that TMPRSS2 may play a role in modulating coagulation pathways. TMPRSS2 is a transmembrane serine protease that plays a critical role in facilitating viral</w:t>
      </w:r>
      <w:r w:rsidR="000347FB">
        <w:rPr>
          <w:rFonts w:ascii="Times New Roman" w:hAnsi="Times New Roman" w:cs="Times New Roman"/>
          <w:sz w:val="24"/>
          <w:szCs w:val="24"/>
        </w:rPr>
        <w:t xml:space="preserve"> entry into host cells (</w:t>
      </w:r>
      <w:r w:rsidR="000347FB" w:rsidRPr="000347FB">
        <w:rPr>
          <w:rFonts w:ascii="Times New Roman" w:hAnsi="Times New Roman" w:cs="Times New Roman"/>
          <w:color w:val="222222"/>
          <w:sz w:val="24"/>
          <w:szCs w:val="24"/>
          <w:highlight w:val="yellow"/>
          <w:shd w:val="clear" w:color="auto" w:fill="FFFFFF"/>
        </w:rPr>
        <w:t>Conway</w:t>
      </w:r>
      <w:r w:rsidRPr="000347FB">
        <w:rPr>
          <w:rFonts w:ascii="Times New Roman" w:hAnsi="Times New Roman" w:cs="Times New Roman"/>
          <w:sz w:val="24"/>
          <w:szCs w:val="24"/>
          <w:highlight w:val="yellow"/>
        </w:rPr>
        <w:t xml:space="preserve"> </w:t>
      </w:r>
      <w:r w:rsidRPr="000347FB">
        <w:rPr>
          <w:rFonts w:ascii="Times New Roman" w:hAnsi="Times New Roman" w:cs="Times New Roman"/>
          <w:i/>
          <w:sz w:val="24"/>
          <w:szCs w:val="24"/>
          <w:highlight w:val="yellow"/>
        </w:rPr>
        <w:t>et al.,</w:t>
      </w:r>
      <w:r w:rsidRPr="000347FB">
        <w:rPr>
          <w:rFonts w:ascii="Times New Roman" w:hAnsi="Times New Roman" w:cs="Times New Roman"/>
          <w:sz w:val="24"/>
          <w:szCs w:val="24"/>
          <w:highlight w:val="yellow"/>
        </w:rPr>
        <w:t xml:space="preserve"> 2020</w:t>
      </w:r>
      <w:r w:rsidRPr="00E41BF4">
        <w:rPr>
          <w:rFonts w:ascii="Times New Roman" w:hAnsi="Times New Roman" w:cs="Times New Roman"/>
          <w:sz w:val="24"/>
          <w:szCs w:val="24"/>
        </w:rPr>
        <w:t xml:space="preserve">). </w:t>
      </w:r>
      <w:r w:rsidRPr="00E41BF4">
        <w:rPr>
          <w:rFonts w:ascii="Times New Roman" w:hAnsi="Times New Roman" w:cs="Times New Roman"/>
          <w:sz w:val="24"/>
          <w:szCs w:val="24"/>
          <w:highlight w:val="yellow"/>
        </w:rPr>
        <w:t xml:space="preserve">The significant difference in TMPRSS2 gene expression between vaccinated subjects with longer </w:t>
      </w:r>
      <w:proofErr w:type="spellStart"/>
      <w:r w:rsidRPr="00E41BF4">
        <w:rPr>
          <w:rFonts w:ascii="Times New Roman" w:hAnsi="Times New Roman" w:cs="Times New Roman"/>
          <w:sz w:val="24"/>
          <w:szCs w:val="24"/>
          <w:highlight w:val="yellow"/>
        </w:rPr>
        <w:t>aPTT</w:t>
      </w:r>
      <w:proofErr w:type="spellEnd"/>
      <w:r w:rsidRPr="00E41BF4">
        <w:rPr>
          <w:rFonts w:ascii="Times New Roman" w:hAnsi="Times New Roman" w:cs="Times New Roman"/>
          <w:sz w:val="24"/>
          <w:szCs w:val="24"/>
          <w:highlight w:val="yellow"/>
        </w:rPr>
        <w:t xml:space="preserve"> values suggests that TMPRSS2 may be involved in the regulation of coagulation pathways.</w:t>
      </w:r>
    </w:p>
    <w:p w:rsidR="00E41BF4" w:rsidRPr="00E41BF4" w:rsidRDefault="00E41BF4" w:rsidP="00E41BF4">
      <w:pPr>
        <w:jc w:val="both"/>
        <w:rPr>
          <w:rFonts w:ascii="Times New Roman" w:hAnsi="Times New Roman" w:cs="Times New Roman"/>
          <w:sz w:val="24"/>
          <w:szCs w:val="24"/>
        </w:rPr>
      </w:pPr>
      <w:r w:rsidRPr="00E41BF4">
        <w:rPr>
          <w:rFonts w:ascii="Times New Roman" w:hAnsi="Times New Roman" w:cs="Times New Roman"/>
          <w:sz w:val="24"/>
          <w:szCs w:val="24"/>
        </w:rPr>
        <w:t xml:space="preserve">Furthermore, the study found significant differences in PT values between vaccinated and unvaccinated females. Specifically, vaccinated females had significantly longer PT values compared to unvaccinated females (12.50 ± 0.45 vs. 11.59 ± 0.29 seconds, p &lt; 0.05, Table 3). </w:t>
      </w:r>
      <w:r w:rsidRPr="00E41BF4">
        <w:rPr>
          <w:rFonts w:ascii="Times New Roman" w:hAnsi="Times New Roman" w:cs="Times New Roman"/>
          <w:sz w:val="24"/>
          <w:szCs w:val="24"/>
          <w:highlight w:val="yellow"/>
        </w:rPr>
        <w:t xml:space="preserve">A study by </w:t>
      </w:r>
      <w:proofErr w:type="spellStart"/>
      <w:r w:rsidR="00062F51">
        <w:rPr>
          <w:rFonts w:ascii="Times New Roman" w:hAnsi="Times New Roman" w:cs="Times New Roman"/>
          <w:color w:val="222222"/>
          <w:sz w:val="24"/>
          <w:szCs w:val="24"/>
          <w:highlight w:val="yellow"/>
          <w:shd w:val="clear" w:color="auto" w:fill="FFFFFF"/>
        </w:rPr>
        <w:t>Alwani</w:t>
      </w:r>
      <w:proofErr w:type="spellEnd"/>
      <w:r w:rsidR="00062F51">
        <w:rPr>
          <w:rFonts w:ascii="Times New Roman" w:hAnsi="Times New Roman" w:cs="Times New Roman"/>
          <w:sz w:val="24"/>
          <w:szCs w:val="24"/>
          <w:highlight w:val="yellow"/>
        </w:rPr>
        <w:t xml:space="preserve"> </w:t>
      </w:r>
      <w:r w:rsidRPr="00E41BF4">
        <w:rPr>
          <w:rFonts w:ascii="Times New Roman" w:hAnsi="Times New Roman" w:cs="Times New Roman"/>
          <w:sz w:val="24"/>
          <w:szCs w:val="24"/>
          <w:highlight w:val="yellow"/>
        </w:rPr>
        <w:t>et al. (2021) reported similar sex-specific differences in the response to COVID-19 vaccination, highlighting the need for further research in this area.</w:t>
      </w:r>
    </w:p>
    <w:p w:rsidR="00E41BF4" w:rsidRPr="00E41BF4" w:rsidRDefault="00E41BF4" w:rsidP="00E41BF4">
      <w:pPr>
        <w:jc w:val="both"/>
        <w:rPr>
          <w:rFonts w:ascii="Times New Roman" w:hAnsi="Times New Roman" w:cs="Times New Roman"/>
          <w:sz w:val="24"/>
          <w:szCs w:val="24"/>
        </w:rPr>
      </w:pPr>
      <w:r w:rsidRPr="00E41BF4">
        <w:rPr>
          <w:rFonts w:ascii="Times New Roman" w:hAnsi="Times New Roman" w:cs="Times New Roman"/>
          <w:sz w:val="24"/>
          <w:szCs w:val="24"/>
        </w:rPr>
        <w:t>The study did not find significant interaction effects between treatment and age group on coagulation parameters (Table 4). Additionally, no significant interaction effects were found between treatment, sex, and age group on coagulation parameters (Table 5). These findings suggest that the effects of COVID-19 vaccination on coagulation parameters are not influenced by age or sex.</w:t>
      </w:r>
    </w:p>
    <w:p w:rsidR="00E41BF4" w:rsidRPr="00E41BF4" w:rsidRDefault="00E41BF4" w:rsidP="00E41BF4">
      <w:pPr>
        <w:jc w:val="both"/>
        <w:rPr>
          <w:rFonts w:ascii="Times New Roman" w:hAnsi="Times New Roman" w:cs="Times New Roman"/>
          <w:sz w:val="24"/>
          <w:szCs w:val="24"/>
        </w:rPr>
      </w:pPr>
      <w:r w:rsidRPr="00E41BF4">
        <w:rPr>
          <w:rFonts w:ascii="Times New Roman" w:hAnsi="Times New Roman" w:cs="Times New Roman"/>
          <w:sz w:val="24"/>
          <w:szCs w:val="24"/>
        </w:rPr>
        <w:t xml:space="preserve">The study's findings have significant implications for public health and clinical practice. The observed changes in </w:t>
      </w:r>
      <w:proofErr w:type="spellStart"/>
      <w:r w:rsidRPr="00E41BF4">
        <w:rPr>
          <w:rFonts w:ascii="Times New Roman" w:hAnsi="Times New Roman" w:cs="Times New Roman"/>
          <w:sz w:val="24"/>
          <w:szCs w:val="24"/>
        </w:rPr>
        <w:t>aPTT</w:t>
      </w:r>
      <w:proofErr w:type="spellEnd"/>
      <w:r w:rsidRPr="00E41BF4">
        <w:rPr>
          <w:rFonts w:ascii="Times New Roman" w:hAnsi="Times New Roman" w:cs="Times New Roman"/>
          <w:sz w:val="24"/>
          <w:szCs w:val="24"/>
        </w:rPr>
        <w:t xml:space="preserve"> values following COVID-19 vaccination suggest that healthcare professionals should be vigilant in monitoring coagulation parameters and adverse events in vaccinated individuals, particularly those with pre-existing coagulopathies or cardiovascular disease. </w:t>
      </w:r>
      <w:r w:rsidRPr="00E41BF4">
        <w:rPr>
          <w:rFonts w:ascii="Times New Roman" w:hAnsi="Times New Roman" w:cs="Times New Roman"/>
          <w:sz w:val="24"/>
          <w:szCs w:val="24"/>
          <w:highlight w:val="yellow"/>
        </w:rPr>
        <w:t xml:space="preserve">A study by </w:t>
      </w:r>
      <w:r w:rsidR="000347FB" w:rsidRPr="000347FB">
        <w:rPr>
          <w:rFonts w:ascii="Times New Roman" w:hAnsi="Times New Roman" w:cs="Times New Roman"/>
          <w:color w:val="222222"/>
          <w:sz w:val="24"/>
          <w:szCs w:val="24"/>
          <w:highlight w:val="yellow"/>
          <w:shd w:val="clear" w:color="auto" w:fill="FFFFFF"/>
        </w:rPr>
        <w:t>Varshne</w:t>
      </w:r>
      <w:r w:rsidR="000347FB">
        <w:rPr>
          <w:rFonts w:ascii="Times New Roman" w:hAnsi="Times New Roman" w:cs="Times New Roman"/>
          <w:color w:val="222222"/>
          <w:sz w:val="24"/>
          <w:szCs w:val="24"/>
          <w:highlight w:val="yellow"/>
          <w:shd w:val="clear" w:color="auto" w:fill="FFFFFF"/>
        </w:rPr>
        <w:t xml:space="preserve">y </w:t>
      </w:r>
      <w:r w:rsidRPr="00E41BF4">
        <w:rPr>
          <w:rFonts w:ascii="Times New Roman" w:hAnsi="Times New Roman" w:cs="Times New Roman"/>
          <w:sz w:val="24"/>
          <w:szCs w:val="24"/>
          <w:highlight w:val="yellow"/>
        </w:rPr>
        <w:t>et al. (2021) reported a similar association between COVID-19 vaccination and changes in coagulation parameters, highlighting the need for continued monitoring and research in this area.</w:t>
      </w:r>
    </w:p>
    <w:p w:rsidR="00E41BF4" w:rsidRPr="00E41BF4" w:rsidRDefault="00E41BF4" w:rsidP="00E41BF4">
      <w:pPr>
        <w:jc w:val="both"/>
        <w:rPr>
          <w:rFonts w:ascii="Times New Roman" w:hAnsi="Times New Roman" w:cs="Times New Roman"/>
          <w:sz w:val="24"/>
          <w:szCs w:val="24"/>
        </w:rPr>
      </w:pPr>
      <w:r w:rsidRPr="00E41BF4">
        <w:rPr>
          <w:rFonts w:ascii="Times New Roman" w:hAnsi="Times New Roman" w:cs="Times New Roman"/>
          <w:sz w:val="24"/>
          <w:szCs w:val="24"/>
        </w:rPr>
        <w:lastRenderedPageBreak/>
        <w:t xml:space="preserve">In contrast to the findings, some studies have reported an association between ACE2 gene expression </w:t>
      </w:r>
      <w:r w:rsidR="006766C1">
        <w:rPr>
          <w:rFonts w:ascii="Times New Roman" w:hAnsi="Times New Roman" w:cs="Times New Roman"/>
          <w:sz w:val="24"/>
          <w:szCs w:val="24"/>
        </w:rPr>
        <w:t>and coagulation parameters (</w:t>
      </w:r>
      <w:r w:rsidR="006766C1" w:rsidRPr="006766C1">
        <w:rPr>
          <w:rFonts w:ascii="Times New Roman" w:hAnsi="Times New Roman" w:cs="Times New Roman"/>
          <w:sz w:val="24"/>
          <w:szCs w:val="24"/>
          <w:highlight w:val="yellow"/>
        </w:rPr>
        <w:t>Zhang</w:t>
      </w:r>
      <w:r w:rsidRPr="006766C1">
        <w:rPr>
          <w:rFonts w:ascii="Times New Roman" w:hAnsi="Times New Roman" w:cs="Times New Roman"/>
          <w:sz w:val="24"/>
          <w:szCs w:val="24"/>
          <w:highlight w:val="yellow"/>
        </w:rPr>
        <w:t xml:space="preserve"> </w:t>
      </w:r>
      <w:r w:rsidRPr="006766C1">
        <w:rPr>
          <w:rFonts w:ascii="Times New Roman" w:hAnsi="Times New Roman" w:cs="Times New Roman"/>
          <w:i/>
          <w:sz w:val="24"/>
          <w:szCs w:val="24"/>
          <w:highlight w:val="yellow"/>
        </w:rPr>
        <w:t>et al.,</w:t>
      </w:r>
      <w:r w:rsidR="006766C1" w:rsidRPr="006766C1">
        <w:rPr>
          <w:rFonts w:ascii="Times New Roman" w:hAnsi="Times New Roman" w:cs="Times New Roman"/>
          <w:sz w:val="24"/>
          <w:szCs w:val="24"/>
          <w:highlight w:val="yellow"/>
        </w:rPr>
        <w:t xml:space="preserve"> 2020</w:t>
      </w:r>
      <w:r w:rsidRPr="00E41BF4">
        <w:rPr>
          <w:rFonts w:ascii="Times New Roman" w:hAnsi="Times New Roman" w:cs="Times New Roman"/>
          <w:sz w:val="24"/>
          <w:szCs w:val="24"/>
        </w:rPr>
        <w:t xml:space="preserve">). However, the study did not find a significant correlation between ACE2 gene expression and coagulation parameters (Table 6). </w:t>
      </w:r>
      <w:r w:rsidRPr="00E41BF4">
        <w:rPr>
          <w:rFonts w:ascii="Times New Roman" w:hAnsi="Times New Roman" w:cs="Times New Roman"/>
          <w:sz w:val="24"/>
          <w:szCs w:val="24"/>
          <w:highlight w:val="yellow"/>
        </w:rPr>
        <w:t>This discrepancy may be attributed to differences in study design, population, or methodology, as not</w:t>
      </w:r>
      <w:r w:rsidR="006766C1">
        <w:rPr>
          <w:rFonts w:ascii="Times New Roman" w:hAnsi="Times New Roman" w:cs="Times New Roman"/>
          <w:sz w:val="24"/>
          <w:szCs w:val="24"/>
          <w:highlight w:val="yellow"/>
        </w:rPr>
        <w:t xml:space="preserve">ed in a study by </w:t>
      </w:r>
      <w:r w:rsidR="006766C1" w:rsidRPr="006766C1">
        <w:rPr>
          <w:rFonts w:ascii="Times New Roman" w:hAnsi="Times New Roman" w:cs="Times New Roman"/>
          <w:color w:val="222222"/>
          <w:sz w:val="24"/>
          <w:szCs w:val="24"/>
          <w:highlight w:val="yellow"/>
          <w:shd w:val="clear" w:color="auto" w:fill="FFFFFF"/>
        </w:rPr>
        <w:t>Kasho</w:t>
      </w:r>
      <w:r w:rsidR="006766C1">
        <w:rPr>
          <w:rFonts w:ascii="Times New Roman" w:hAnsi="Times New Roman" w:cs="Times New Roman"/>
          <w:sz w:val="24"/>
          <w:szCs w:val="24"/>
          <w:highlight w:val="yellow"/>
        </w:rPr>
        <w:t xml:space="preserve"> et al. (2023</w:t>
      </w:r>
      <w:r w:rsidRPr="00E41BF4">
        <w:rPr>
          <w:rFonts w:ascii="Times New Roman" w:hAnsi="Times New Roman" w:cs="Times New Roman"/>
          <w:sz w:val="24"/>
          <w:szCs w:val="24"/>
          <w:highlight w:val="yellow"/>
        </w:rPr>
        <w:t>) that reported a similar lack of association between ACE2 gene expression and coagulation parameters.</w:t>
      </w:r>
    </w:p>
    <w:p w:rsidR="00E41BF4" w:rsidRPr="00E41BF4" w:rsidRDefault="00E41BF4" w:rsidP="00E41BF4">
      <w:pPr>
        <w:jc w:val="both"/>
        <w:rPr>
          <w:rFonts w:ascii="Times New Roman" w:hAnsi="Times New Roman" w:cs="Times New Roman"/>
          <w:sz w:val="24"/>
          <w:szCs w:val="24"/>
        </w:rPr>
      </w:pPr>
      <w:r w:rsidRPr="00E41BF4">
        <w:rPr>
          <w:rFonts w:ascii="Times New Roman" w:hAnsi="Times New Roman" w:cs="Times New Roman"/>
          <w:sz w:val="24"/>
          <w:szCs w:val="24"/>
        </w:rPr>
        <w:t>The study provides novel insights into the effects of AstraZeneca COVID-19 vaccination on coagulation parameters and their correlation with molecular parameters, such as ACE2 and TMPRSS2 gene expression. The findings contribute significantly to the existing body of knowledge on the effects of COVID-19 vaccination on coagulation parameters, ultimately informing vaccination strategies and optimizing patient outcomes. Further research is needed to fully elucidate the mechanisms underlying the observed changes in coagulation parameters and to develop effective therapeutic strategies for managing coagulation disorders in COVID-19 patients and vaccine recipients.</w:t>
      </w:r>
    </w:p>
    <w:p w:rsidR="00A9138C" w:rsidRPr="00FF56D1" w:rsidRDefault="00A9138C" w:rsidP="00A9138C">
      <w:pPr>
        <w:spacing w:line="240" w:lineRule="auto"/>
        <w:jc w:val="both"/>
        <w:rPr>
          <w:rFonts w:ascii="Times New Roman" w:hAnsi="Times New Roman" w:cs="Times New Roman"/>
          <w:b/>
          <w:sz w:val="24"/>
          <w:szCs w:val="24"/>
        </w:rPr>
      </w:pPr>
      <w:r w:rsidRPr="00FF56D1">
        <w:rPr>
          <w:rFonts w:ascii="Times New Roman" w:hAnsi="Times New Roman" w:cs="Times New Roman"/>
          <w:b/>
        </w:rPr>
        <w:t xml:space="preserve">5. </w:t>
      </w:r>
      <w:r w:rsidRPr="00FF56D1">
        <w:rPr>
          <w:rFonts w:ascii="Times New Roman" w:hAnsi="Times New Roman" w:cs="Times New Roman"/>
          <w:b/>
          <w:sz w:val="24"/>
          <w:szCs w:val="24"/>
        </w:rPr>
        <w:t>CONCLUSION</w:t>
      </w:r>
    </w:p>
    <w:p w:rsidR="00336308" w:rsidRPr="00813901" w:rsidRDefault="00336308" w:rsidP="00336308">
      <w:pPr>
        <w:spacing w:line="240" w:lineRule="auto"/>
        <w:rPr>
          <w:rFonts w:ascii="Times New Roman" w:hAnsi="Times New Roman" w:cs="Times New Roman"/>
          <w:sz w:val="24"/>
          <w:szCs w:val="24"/>
        </w:rPr>
      </w:pPr>
      <w:r w:rsidRPr="00336308">
        <w:rPr>
          <w:rFonts w:ascii="Times New Roman" w:hAnsi="Times New Roman" w:cs="Times New Roman"/>
          <w:sz w:val="24"/>
          <w:szCs w:val="24"/>
        </w:rPr>
        <w:t xml:space="preserve">In conclusion, this study provides novel insights into the effects of AstraZeneca COVID-19 vaccination on coagulation parameters and their correlation with molecular parameters. The study’s main findings include significant differences in </w:t>
      </w:r>
      <w:proofErr w:type="spellStart"/>
      <w:r w:rsidRPr="00336308">
        <w:rPr>
          <w:rFonts w:ascii="Times New Roman" w:hAnsi="Times New Roman" w:cs="Times New Roman"/>
          <w:sz w:val="24"/>
          <w:szCs w:val="24"/>
        </w:rPr>
        <w:t>aPTT</w:t>
      </w:r>
      <w:proofErr w:type="spellEnd"/>
      <w:r w:rsidRPr="00336308">
        <w:rPr>
          <w:rFonts w:ascii="Times New Roman" w:hAnsi="Times New Roman" w:cs="Times New Roman"/>
          <w:sz w:val="24"/>
          <w:szCs w:val="24"/>
        </w:rPr>
        <w:t xml:space="preserve"> values between vaccinated and unvaccinated individuals, with vaccinated subjects exhibiting longer </w:t>
      </w:r>
      <w:proofErr w:type="spellStart"/>
      <w:r w:rsidRPr="00336308">
        <w:rPr>
          <w:rFonts w:ascii="Times New Roman" w:hAnsi="Times New Roman" w:cs="Times New Roman"/>
          <w:sz w:val="24"/>
          <w:szCs w:val="24"/>
        </w:rPr>
        <w:t>aPTT</w:t>
      </w:r>
      <w:proofErr w:type="spellEnd"/>
      <w:r w:rsidRPr="00336308">
        <w:rPr>
          <w:rFonts w:ascii="Times New Roman" w:hAnsi="Times New Roman" w:cs="Times New Roman"/>
          <w:sz w:val="24"/>
          <w:szCs w:val="24"/>
        </w:rPr>
        <w:t xml:space="preserve"> values, as well as significant differences in PT values between vaccinated and unvaccinated females.</w:t>
      </w:r>
    </w:p>
    <w:p w:rsidR="00336308" w:rsidRDefault="00336308" w:rsidP="00B36456">
      <w:pPr>
        <w:spacing w:line="240" w:lineRule="auto"/>
        <w:jc w:val="both"/>
        <w:rPr>
          <w:rFonts w:ascii="Times New Roman" w:hAnsi="Times New Roman" w:cs="Times New Roman"/>
          <w:b/>
        </w:rPr>
      </w:pPr>
    </w:p>
    <w:p w:rsidR="00B36456" w:rsidRPr="00FA75E5" w:rsidRDefault="00B36456" w:rsidP="00B36456">
      <w:pPr>
        <w:spacing w:line="240" w:lineRule="auto"/>
        <w:jc w:val="both"/>
        <w:rPr>
          <w:rFonts w:ascii="Times New Roman" w:hAnsi="Times New Roman" w:cs="Times New Roman"/>
          <w:b/>
        </w:rPr>
      </w:pPr>
      <w:r w:rsidRPr="00FA75E5">
        <w:rPr>
          <w:rFonts w:ascii="Times New Roman" w:hAnsi="Times New Roman" w:cs="Times New Roman"/>
          <w:b/>
        </w:rPr>
        <w:t>6.</w:t>
      </w:r>
      <w:r>
        <w:rPr>
          <w:rFonts w:ascii="Times New Roman" w:hAnsi="Times New Roman" w:cs="Times New Roman"/>
          <w:b/>
        </w:rPr>
        <w:t xml:space="preserve"> </w:t>
      </w:r>
      <w:r w:rsidRPr="00FA75E5">
        <w:rPr>
          <w:rFonts w:ascii="Times New Roman" w:hAnsi="Times New Roman" w:cs="Times New Roman"/>
          <w:b/>
        </w:rPr>
        <w:t>RECOMMENDATIONS</w:t>
      </w:r>
    </w:p>
    <w:p w:rsidR="00B36456" w:rsidRDefault="00B36456" w:rsidP="00B36456">
      <w:pPr>
        <w:spacing w:line="240" w:lineRule="auto"/>
        <w:jc w:val="both"/>
        <w:rPr>
          <w:rFonts w:ascii="Times New Roman" w:hAnsi="Times New Roman" w:cs="Times New Roman"/>
        </w:rPr>
      </w:pPr>
      <w:r>
        <w:rPr>
          <w:rFonts w:ascii="Times New Roman" w:hAnsi="Times New Roman" w:cs="Times New Roman"/>
        </w:rPr>
        <w:t>The findings of this study have significant implications for public health and clinical practice. Based on the results, the following recommendations are made:</w:t>
      </w:r>
    </w:p>
    <w:p w:rsidR="00336308" w:rsidRPr="00336308" w:rsidRDefault="00336308" w:rsidP="00336308">
      <w:pPr>
        <w:pStyle w:val="ListParagraph"/>
        <w:numPr>
          <w:ilvl w:val="0"/>
          <w:numId w:val="6"/>
        </w:numPr>
        <w:spacing w:line="240" w:lineRule="auto"/>
        <w:rPr>
          <w:rFonts w:ascii="Times New Roman" w:hAnsi="Times New Roman" w:cs="Times New Roman"/>
          <w:highlight w:val="yellow"/>
        </w:rPr>
      </w:pPr>
      <w:r w:rsidRPr="00336308">
        <w:rPr>
          <w:rFonts w:ascii="Times New Roman" w:hAnsi="Times New Roman" w:cs="Times New Roman"/>
          <w:highlight w:val="yellow"/>
        </w:rPr>
        <w:t xml:space="preserve">Healthcare professionals should be vigilant in monitoring coagulation parameters, particularly </w:t>
      </w:r>
      <w:proofErr w:type="spellStart"/>
      <w:r w:rsidRPr="00336308">
        <w:rPr>
          <w:rFonts w:ascii="Times New Roman" w:hAnsi="Times New Roman" w:cs="Times New Roman"/>
          <w:highlight w:val="yellow"/>
        </w:rPr>
        <w:t>aPTT</w:t>
      </w:r>
      <w:proofErr w:type="spellEnd"/>
      <w:r w:rsidRPr="00336308">
        <w:rPr>
          <w:rFonts w:ascii="Times New Roman" w:hAnsi="Times New Roman" w:cs="Times New Roman"/>
          <w:highlight w:val="yellow"/>
        </w:rPr>
        <w:t xml:space="preserve"> values, in individuals who have received the AstraZeneca COVID-19 vaccine. This is especially important for individuals with pre-existing coagulopathies or cardiovascular disease.</w:t>
      </w:r>
    </w:p>
    <w:p w:rsidR="00336308" w:rsidRPr="00336308" w:rsidRDefault="00336308" w:rsidP="00336308">
      <w:pPr>
        <w:pStyle w:val="ListParagraph"/>
        <w:numPr>
          <w:ilvl w:val="0"/>
          <w:numId w:val="6"/>
        </w:numPr>
        <w:spacing w:line="240" w:lineRule="auto"/>
        <w:rPr>
          <w:rFonts w:ascii="Times New Roman" w:hAnsi="Times New Roman" w:cs="Times New Roman"/>
          <w:highlight w:val="yellow"/>
        </w:rPr>
      </w:pPr>
      <w:r w:rsidRPr="00336308">
        <w:rPr>
          <w:rFonts w:ascii="Times New Roman" w:hAnsi="Times New Roman" w:cs="Times New Roman"/>
          <w:highlight w:val="yellow"/>
        </w:rPr>
        <w:t>Public health authorities should enhance surveillance for adverse events related to coagulation disorders following COVID-19 vaccination.</w:t>
      </w:r>
    </w:p>
    <w:p w:rsidR="00336308" w:rsidRPr="00336308" w:rsidRDefault="00336308" w:rsidP="00336308">
      <w:pPr>
        <w:pStyle w:val="ListParagraph"/>
        <w:numPr>
          <w:ilvl w:val="0"/>
          <w:numId w:val="6"/>
        </w:numPr>
        <w:spacing w:line="240" w:lineRule="auto"/>
        <w:rPr>
          <w:rFonts w:ascii="Times New Roman" w:hAnsi="Times New Roman" w:cs="Times New Roman"/>
          <w:highlight w:val="yellow"/>
        </w:rPr>
      </w:pPr>
      <w:r w:rsidRPr="00336308">
        <w:rPr>
          <w:rFonts w:ascii="Times New Roman" w:hAnsi="Times New Roman" w:cs="Times New Roman"/>
          <w:highlight w:val="yellow"/>
        </w:rPr>
        <w:t>Further research is needed to fully elucidate the mechanisms underlying the observed changes in coagulation parameters following COVID-19 vaccination.</w:t>
      </w:r>
    </w:p>
    <w:p w:rsidR="00336308" w:rsidRPr="00336308" w:rsidRDefault="00336308" w:rsidP="00336308">
      <w:pPr>
        <w:pStyle w:val="ListParagraph"/>
        <w:numPr>
          <w:ilvl w:val="0"/>
          <w:numId w:val="6"/>
        </w:numPr>
        <w:spacing w:line="240" w:lineRule="auto"/>
        <w:rPr>
          <w:rFonts w:ascii="Times New Roman" w:hAnsi="Times New Roman" w:cs="Times New Roman"/>
          <w:highlight w:val="yellow"/>
        </w:rPr>
      </w:pPr>
      <w:r w:rsidRPr="00336308">
        <w:rPr>
          <w:rFonts w:ascii="Times New Roman" w:hAnsi="Times New Roman" w:cs="Times New Roman"/>
          <w:highlight w:val="yellow"/>
        </w:rPr>
        <w:t>The significant differences in PT values between vaccinated and unvaccinated females highlight the need for sex-specific considerations in COVID-19 vaccination strategies.</w:t>
      </w:r>
    </w:p>
    <w:p w:rsidR="00B36456" w:rsidRPr="00336308" w:rsidRDefault="00B36456" w:rsidP="00B36456">
      <w:pPr>
        <w:pStyle w:val="ListParagraph"/>
        <w:numPr>
          <w:ilvl w:val="0"/>
          <w:numId w:val="6"/>
        </w:numPr>
        <w:spacing w:line="240" w:lineRule="auto"/>
        <w:jc w:val="both"/>
        <w:rPr>
          <w:rFonts w:ascii="Times New Roman" w:hAnsi="Times New Roman" w:cs="Times New Roman"/>
          <w:highlight w:val="yellow"/>
        </w:rPr>
      </w:pPr>
      <w:r w:rsidRPr="00336308">
        <w:rPr>
          <w:rFonts w:ascii="Times New Roman" w:hAnsi="Times New Roman" w:cs="Times New Roman"/>
          <w:highlight w:val="yellow"/>
        </w:rPr>
        <w:t>These guidelines should take into account the potential risks and benefits of COVID-19 vaccination in different populations.</w:t>
      </w:r>
    </w:p>
    <w:p w:rsidR="001A26CB" w:rsidRPr="00FF56D1" w:rsidRDefault="001A26CB" w:rsidP="00A329EA">
      <w:pPr>
        <w:spacing w:line="240" w:lineRule="auto"/>
        <w:jc w:val="both"/>
        <w:rPr>
          <w:rFonts w:ascii="Times New Roman" w:hAnsi="Times New Roman" w:cs="Times New Roman"/>
          <w:b/>
        </w:rPr>
      </w:pPr>
      <w:r w:rsidRPr="00FF56D1">
        <w:rPr>
          <w:rFonts w:ascii="Times New Roman" w:hAnsi="Times New Roman" w:cs="Times New Roman"/>
          <w:b/>
        </w:rPr>
        <w:t>7. LIMITATIONS</w:t>
      </w:r>
    </w:p>
    <w:p w:rsidR="00336308" w:rsidRPr="00336308" w:rsidRDefault="00336308" w:rsidP="00336308">
      <w:pPr>
        <w:pStyle w:val="ListParagraph"/>
        <w:numPr>
          <w:ilvl w:val="0"/>
          <w:numId w:val="9"/>
        </w:numPr>
        <w:spacing w:line="240" w:lineRule="auto"/>
        <w:rPr>
          <w:rFonts w:ascii="Times New Roman" w:hAnsi="Times New Roman" w:cs="Times New Roman"/>
          <w:highlight w:val="yellow"/>
        </w:rPr>
      </w:pPr>
      <w:r w:rsidRPr="00336308">
        <w:rPr>
          <w:rFonts w:ascii="Times New Roman" w:hAnsi="Times New Roman" w:cs="Times New Roman"/>
          <w:highlight w:val="yellow"/>
        </w:rPr>
        <w:t>The study had a relatively small sample size, which may limit the generalizability of the findings.</w:t>
      </w:r>
    </w:p>
    <w:p w:rsidR="00336308" w:rsidRPr="00336308" w:rsidRDefault="00336308" w:rsidP="00336308">
      <w:pPr>
        <w:pStyle w:val="ListParagraph"/>
        <w:numPr>
          <w:ilvl w:val="0"/>
          <w:numId w:val="9"/>
        </w:numPr>
        <w:spacing w:line="240" w:lineRule="auto"/>
        <w:rPr>
          <w:rFonts w:ascii="Times New Roman" w:hAnsi="Times New Roman" w:cs="Times New Roman"/>
          <w:highlight w:val="yellow"/>
        </w:rPr>
      </w:pPr>
      <w:r w:rsidRPr="00336308">
        <w:rPr>
          <w:rFonts w:ascii="Times New Roman" w:hAnsi="Times New Roman" w:cs="Times New Roman"/>
          <w:highlight w:val="yellow"/>
        </w:rPr>
        <w:t>The study only investigated the effects of the AstraZeneca COVID-19 vaccine and did not compare it with other COVID-19 vaccines.</w:t>
      </w:r>
    </w:p>
    <w:p w:rsidR="00336308" w:rsidRPr="00336308" w:rsidRDefault="00336308" w:rsidP="00336308">
      <w:pPr>
        <w:pStyle w:val="ListParagraph"/>
        <w:numPr>
          <w:ilvl w:val="0"/>
          <w:numId w:val="9"/>
        </w:numPr>
        <w:spacing w:line="240" w:lineRule="auto"/>
        <w:rPr>
          <w:rFonts w:ascii="Times New Roman" w:hAnsi="Times New Roman" w:cs="Times New Roman"/>
          <w:highlight w:val="yellow"/>
        </w:rPr>
      </w:pPr>
      <w:r w:rsidRPr="00336308">
        <w:rPr>
          <w:rFonts w:ascii="Times New Roman" w:hAnsi="Times New Roman" w:cs="Times New Roman"/>
          <w:highlight w:val="yellow"/>
        </w:rPr>
        <w:lastRenderedPageBreak/>
        <w:t>The study did not investigate the long-term effects of COVID-19 vaccination on coagulation parameters.</w:t>
      </w:r>
    </w:p>
    <w:p w:rsidR="001A26CB" w:rsidRPr="00FF56D1" w:rsidRDefault="00A329EA" w:rsidP="001A26CB">
      <w:pPr>
        <w:spacing w:line="240" w:lineRule="auto"/>
        <w:jc w:val="both"/>
        <w:rPr>
          <w:rFonts w:ascii="Times New Roman" w:hAnsi="Times New Roman" w:cs="Times New Roman"/>
          <w:sz w:val="24"/>
          <w:szCs w:val="24"/>
        </w:rPr>
      </w:pPr>
      <w:r>
        <w:rPr>
          <w:rFonts w:ascii="Times New Roman" w:hAnsi="Times New Roman" w:cs="Times New Roman"/>
          <w:b/>
        </w:rPr>
        <w:t xml:space="preserve"> </w:t>
      </w:r>
      <w:r w:rsidR="001A26CB" w:rsidRPr="00FF56D1">
        <w:rPr>
          <w:rFonts w:ascii="Times New Roman" w:hAnsi="Times New Roman" w:cs="Times New Roman"/>
          <w:b/>
        </w:rPr>
        <w:t xml:space="preserve"> 8</w:t>
      </w:r>
      <w:r w:rsidR="001A26CB" w:rsidRPr="00FF56D1">
        <w:rPr>
          <w:rFonts w:ascii="Times New Roman" w:hAnsi="Times New Roman" w:cs="Times New Roman"/>
        </w:rPr>
        <w:t xml:space="preserve">. </w:t>
      </w:r>
      <w:r w:rsidR="001A26CB" w:rsidRPr="00FF56D1">
        <w:rPr>
          <w:rFonts w:ascii="Times New Roman" w:hAnsi="Times New Roman" w:cs="Times New Roman"/>
          <w:b/>
        </w:rPr>
        <w:t>CONTRIBUTION TO KNOWLEDGE</w:t>
      </w:r>
    </w:p>
    <w:p w:rsidR="00336308" w:rsidRPr="00336308" w:rsidRDefault="00336308" w:rsidP="00336308">
      <w:pPr>
        <w:pStyle w:val="ListParagraph"/>
        <w:numPr>
          <w:ilvl w:val="0"/>
          <w:numId w:val="10"/>
        </w:numPr>
        <w:spacing w:line="240" w:lineRule="auto"/>
        <w:rPr>
          <w:rFonts w:ascii="Times New Roman" w:hAnsi="Times New Roman" w:cs="Times New Roman"/>
          <w:highlight w:val="yellow"/>
        </w:rPr>
      </w:pPr>
      <w:r w:rsidRPr="00336308">
        <w:rPr>
          <w:rFonts w:ascii="Times New Roman" w:hAnsi="Times New Roman" w:cs="Times New Roman"/>
          <w:highlight w:val="yellow"/>
        </w:rPr>
        <w:t>Provided valuable insights into the effects of AstraZeneca COVID-19 vaccination on coagulation parameters and their correlation with molecular parameters.</w:t>
      </w:r>
    </w:p>
    <w:p w:rsidR="00336308" w:rsidRPr="00336308" w:rsidRDefault="00336308" w:rsidP="00336308">
      <w:pPr>
        <w:pStyle w:val="ListParagraph"/>
        <w:numPr>
          <w:ilvl w:val="0"/>
          <w:numId w:val="10"/>
        </w:numPr>
        <w:spacing w:line="240" w:lineRule="auto"/>
        <w:rPr>
          <w:rFonts w:ascii="Times New Roman" w:hAnsi="Times New Roman" w:cs="Times New Roman"/>
          <w:highlight w:val="yellow"/>
        </w:rPr>
      </w:pPr>
      <w:r w:rsidRPr="00336308">
        <w:rPr>
          <w:rFonts w:ascii="Times New Roman" w:hAnsi="Times New Roman" w:cs="Times New Roman"/>
          <w:highlight w:val="yellow"/>
        </w:rPr>
        <w:t>Highlighted the importance of considering individual factors, such as sex, when evaluating the response to COVID-19 vaccination.</w:t>
      </w:r>
    </w:p>
    <w:p w:rsidR="00336308" w:rsidRPr="00336308" w:rsidRDefault="00336308" w:rsidP="00336308">
      <w:pPr>
        <w:pStyle w:val="ListParagraph"/>
        <w:numPr>
          <w:ilvl w:val="0"/>
          <w:numId w:val="10"/>
        </w:numPr>
        <w:spacing w:line="240" w:lineRule="auto"/>
        <w:rPr>
          <w:rFonts w:ascii="Times New Roman" w:hAnsi="Times New Roman" w:cs="Times New Roman"/>
          <w:highlight w:val="yellow"/>
        </w:rPr>
      </w:pPr>
      <w:r w:rsidRPr="00336308">
        <w:rPr>
          <w:rFonts w:ascii="Times New Roman" w:hAnsi="Times New Roman" w:cs="Times New Roman"/>
          <w:highlight w:val="yellow"/>
        </w:rPr>
        <w:t>Informed personalized approaches to vaccine development and administration.</w:t>
      </w:r>
    </w:p>
    <w:p w:rsidR="001A26CB" w:rsidRPr="00FF56D1" w:rsidRDefault="001A26CB" w:rsidP="00A329EA">
      <w:pPr>
        <w:spacing w:line="240" w:lineRule="auto"/>
        <w:jc w:val="both"/>
        <w:rPr>
          <w:rFonts w:ascii="Times New Roman" w:hAnsi="Times New Roman" w:cs="Times New Roman"/>
          <w:sz w:val="24"/>
          <w:szCs w:val="24"/>
        </w:rPr>
      </w:pPr>
      <w:r w:rsidRPr="00FF56D1">
        <w:rPr>
          <w:rFonts w:ascii="Times New Roman" w:hAnsi="Times New Roman" w:cs="Times New Roman"/>
          <w:b/>
        </w:rPr>
        <w:t>9. CONSENT</w:t>
      </w:r>
    </w:p>
    <w:p w:rsidR="001A26CB" w:rsidRPr="00A329EA" w:rsidRDefault="001A26CB" w:rsidP="00A329EA">
      <w:pPr>
        <w:spacing w:line="240" w:lineRule="auto"/>
        <w:jc w:val="both"/>
        <w:rPr>
          <w:rFonts w:ascii="Times New Roman" w:hAnsi="Times New Roman" w:cs="Times New Roman"/>
        </w:rPr>
      </w:pPr>
      <w:r w:rsidRPr="00A329EA">
        <w:rPr>
          <w:rFonts w:ascii="Times New Roman" w:hAnsi="Times New Roman" w:cs="Times New Roman"/>
        </w:rPr>
        <w:t>Written informed consent was obtained from all participants before blood collection.</w:t>
      </w:r>
    </w:p>
    <w:p w:rsidR="001A26CB" w:rsidRPr="00A329EA" w:rsidRDefault="001A26CB" w:rsidP="00A329EA">
      <w:pPr>
        <w:spacing w:line="240" w:lineRule="auto"/>
        <w:jc w:val="both"/>
        <w:rPr>
          <w:rFonts w:ascii="Times New Roman" w:hAnsi="Times New Roman" w:cs="Times New Roman"/>
          <w:b/>
        </w:rPr>
      </w:pPr>
      <w:r w:rsidRPr="00A329EA">
        <w:rPr>
          <w:rFonts w:ascii="Times New Roman" w:hAnsi="Times New Roman" w:cs="Times New Roman"/>
          <w:b/>
        </w:rPr>
        <w:t>10. ETHICAL APPROVAL</w:t>
      </w:r>
    </w:p>
    <w:p w:rsidR="001A26CB" w:rsidRPr="00A329EA" w:rsidRDefault="001A26CB" w:rsidP="00A329EA">
      <w:pPr>
        <w:spacing w:line="240" w:lineRule="auto"/>
        <w:jc w:val="both"/>
        <w:rPr>
          <w:rFonts w:ascii="Times New Roman" w:hAnsi="Times New Roman" w:cs="Times New Roman"/>
        </w:rPr>
      </w:pPr>
      <w:r w:rsidRPr="00A329EA">
        <w:rPr>
          <w:rFonts w:ascii="Times New Roman" w:hAnsi="Times New Roman" w:cs="Times New Roman"/>
        </w:rPr>
        <w:t>The study protocol was reviewed and approved by the Research Ethics Committee of the Rivers State Hospital Management Board (Approval number: RSHMB/RSHREC/2024/113).</w:t>
      </w:r>
    </w:p>
    <w:p w:rsidR="001A26CB" w:rsidRPr="00A329EA" w:rsidRDefault="001A26CB" w:rsidP="00A329EA">
      <w:pPr>
        <w:spacing w:line="240" w:lineRule="auto"/>
        <w:jc w:val="both"/>
        <w:rPr>
          <w:rFonts w:ascii="Times New Roman" w:hAnsi="Times New Roman" w:cs="Times New Roman"/>
          <w:b/>
        </w:rPr>
      </w:pPr>
      <w:r w:rsidRPr="00A329EA">
        <w:rPr>
          <w:rFonts w:ascii="Times New Roman" w:hAnsi="Times New Roman" w:cs="Times New Roman"/>
          <w:b/>
        </w:rPr>
        <w:t>11. COMPETING INTERESTS</w:t>
      </w:r>
    </w:p>
    <w:p w:rsidR="001A26CB" w:rsidRPr="00A329EA" w:rsidRDefault="001A26CB" w:rsidP="00A329EA">
      <w:pPr>
        <w:spacing w:line="240" w:lineRule="auto"/>
        <w:jc w:val="both"/>
        <w:rPr>
          <w:rFonts w:ascii="Times New Roman" w:hAnsi="Times New Roman" w:cs="Times New Roman"/>
        </w:rPr>
      </w:pPr>
      <w:r w:rsidRPr="00A329EA">
        <w:rPr>
          <w:rFonts w:ascii="Times New Roman" w:hAnsi="Times New Roman" w:cs="Times New Roman"/>
        </w:rPr>
        <w:t>The authors declared no potential conflicts of interest with respect to the research, authorship, and/or publication of this article.</w:t>
      </w:r>
    </w:p>
    <w:p w:rsidR="001A26CB" w:rsidRDefault="001A26CB" w:rsidP="001A26CB">
      <w:pPr>
        <w:spacing w:line="240" w:lineRule="auto"/>
        <w:jc w:val="both"/>
        <w:rPr>
          <w:rFonts w:ascii="Times New Roman" w:hAnsi="Times New Roman" w:cs="Times New Roman"/>
          <w:sz w:val="24"/>
          <w:szCs w:val="24"/>
        </w:rPr>
      </w:pPr>
    </w:p>
    <w:p w:rsidR="00783D75" w:rsidRPr="00FF56D1" w:rsidRDefault="00783D75" w:rsidP="00783D75">
      <w:pPr>
        <w:spacing w:line="240" w:lineRule="auto"/>
        <w:jc w:val="both"/>
        <w:rPr>
          <w:rFonts w:ascii="Times New Roman" w:hAnsi="Times New Roman" w:cs="Times New Roman"/>
          <w:b/>
          <w:sz w:val="24"/>
          <w:szCs w:val="24"/>
        </w:rPr>
      </w:pPr>
      <w:r w:rsidRPr="00FF56D1">
        <w:rPr>
          <w:rFonts w:ascii="Times New Roman" w:hAnsi="Times New Roman" w:cs="Times New Roman"/>
          <w:b/>
          <w:sz w:val="24"/>
          <w:szCs w:val="24"/>
        </w:rPr>
        <w:t xml:space="preserve">Authors’ contributions: </w:t>
      </w:r>
    </w:p>
    <w:p w:rsidR="00783D75" w:rsidRPr="00FF56D1" w:rsidRDefault="00783D75" w:rsidP="00783D75">
      <w:pPr>
        <w:spacing w:line="240" w:lineRule="auto"/>
        <w:jc w:val="both"/>
        <w:rPr>
          <w:rFonts w:ascii="Times New Roman" w:eastAsia="Times New Roman" w:hAnsi="Times New Roman" w:cs="Times New Roman"/>
          <w:b/>
          <w:sz w:val="24"/>
          <w:szCs w:val="24"/>
        </w:rPr>
      </w:pPr>
      <w:r w:rsidRPr="00FF56D1">
        <w:rPr>
          <w:rFonts w:ascii="Times New Roman" w:hAnsi="Times New Roman" w:cs="Times New Roman"/>
          <w:b/>
          <w:sz w:val="24"/>
          <w:szCs w:val="24"/>
        </w:rPr>
        <w:t>This work was carried out in collaboration among all authors. All authors read and approved the final manuscript.</w:t>
      </w:r>
      <w:r w:rsidRPr="00FF56D1">
        <w:rPr>
          <w:rFonts w:ascii="Times New Roman" w:eastAsia="Times New Roman" w:hAnsi="Times New Roman" w:cs="Times New Roman"/>
          <w:b/>
          <w:sz w:val="24"/>
          <w:szCs w:val="24"/>
        </w:rPr>
        <w:t xml:space="preserve"> </w:t>
      </w:r>
    </w:p>
    <w:p w:rsidR="00841FF0" w:rsidRPr="007A4135" w:rsidRDefault="00841FF0" w:rsidP="00841FF0">
      <w:pPr>
        <w:rPr>
          <w:highlight w:val="yellow"/>
        </w:rPr>
      </w:pPr>
      <w:r w:rsidRPr="007A4135">
        <w:rPr>
          <w:highlight w:val="yellow"/>
        </w:rPr>
        <w:t>Disclaimer (Artificial intelligence)</w:t>
      </w:r>
    </w:p>
    <w:p w:rsidR="00841FF0" w:rsidRPr="007A4135" w:rsidRDefault="00841FF0" w:rsidP="00841FF0">
      <w:pPr>
        <w:rPr>
          <w:highlight w:val="yellow"/>
        </w:rPr>
      </w:pPr>
      <w:r w:rsidRPr="007A4135">
        <w:rPr>
          <w:highlight w:val="yellow"/>
        </w:rPr>
        <w:t xml:space="preserve">Option 1: </w:t>
      </w:r>
    </w:p>
    <w:p w:rsidR="00841FF0" w:rsidRPr="007A4135" w:rsidRDefault="00841FF0" w:rsidP="00841FF0">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841FF0" w:rsidRPr="007A4135" w:rsidRDefault="00841FF0" w:rsidP="00841FF0">
      <w:pPr>
        <w:rPr>
          <w:highlight w:val="yellow"/>
        </w:rPr>
      </w:pPr>
      <w:r w:rsidRPr="007A4135">
        <w:rPr>
          <w:highlight w:val="yellow"/>
        </w:rPr>
        <w:t xml:space="preserve">Option 2: </w:t>
      </w:r>
    </w:p>
    <w:p w:rsidR="00841FF0" w:rsidRPr="007A4135" w:rsidRDefault="00841FF0" w:rsidP="00841FF0">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41FF0" w:rsidRPr="007A4135" w:rsidRDefault="00841FF0" w:rsidP="00841FF0">
      <w:pPr>
        <w:rPr>
          <w:highlight w:val="yellow"/>
        </w:rPr>
      </w:pPr>
      <w:r w:rsidRPr="007A4135">
        <w:rPr>
          <w:highlight w:val="yellow"/>
        </w:rPr>
        <w:t>Details of the AI usage are given below:</w:t>
      </w:r>
    </w:p>
    <w:p w:rsidR="00841FF0" w:rsidRPr="007A4135" w:rsidRDefault="00841FF0" w:rsidP="00841FF0">
      <w:pPr>
        <w:rPr>
          <w:highlight w:val="yellow"/>
        </w:rPr>
      </w:pPr>
      <w:r w:rsidRPr="007A4135">
        <w:rPr>
          <w:highlight w:val="yellow"/>
        </w:rPr>
        <w:t>1.</w:t>
      </w:r>
    </w:p>
    <w:p w:rsidR="00841FF0" w:rsidRPr="007A4135" w:rsidRDefault="00841FF0" w:rsidP="00841FF0">
      <w:pPr>
        <w:rPr>
          <w:highlight w:val="yellow"/>
        </w:rPr>
      </w:pPr>
      <w:r w:rsidRPr="007A4135">
        <w:rPr>
          <w:highlight w:val="yellow"/>
        </w:rPr>
        <w:t>2.</w:t>
      </w:r>
    </w:p>
    <w:p w:rsidR="00841FF0" w:rsidRPr="00D047BB" w:rsidRDefault="00841FF0" w:rsidP="00841FF0">
      <w:r w:rsidRPr="007A4135">
        <w:rPr>
          <w:highlight w:val="yellow"/>
        </w:rPr>
        <w:t>3.</w:t>
      </w:r>
    </w:p>
    <w:p w:rsidR="00783D75" w:rsidRPr="00FF56D1" w:rsidRDefault="00783D75" w:rsidP="00783D75">
      <w:pPr>
        <w:spacing w:line="240" w:lineRule="auto"/>
        <w:jc w:val="both"/>
        <w:rPr>
          <w:rFonts w:ascii="Times New Roman" w:hAnsi="Times New Roman" w:cs="Times New Roman"/>
        </w:rPr>
      </w:pPr>
    </w:p>
    <w:p w:rsidR="00A14B97" w:rsidRDefault="00A14B97" w:rsidP="00BB62C0">
      <w:pPr>
        <w:rPr>
          <w:rFonts w:ascii="Times New Roman" w:hAnsi="Times New Roman" w:cs="Times New Roman"/>
          <w:b/>
          <w:sz w:val="24"/>
          <w:szCs w:val="24"/>
          <w:lang w:val="en-GB"/>
        </w:rPr>
      </w:pPr>
    </w:p>
    <w:p w:rsidR="00A14B97" w:rsidRDefault="00A14B97" w:rsidP="00BB62C0">
      <w:pPr>
        <w:rPr>
          <w:rFonts w:ascii="Times New Roman" w:hAnsi="Times New Roman" w:cs="Times New Roman"/>
          <w:b/>
          <w:sz w:val="24"/>
          <w:szCs w:val="24"/>
          <w:lang w:val="en-GB"/>
        </w:rPr>
      </w:pPr>
    </w:p>
    <w:p w:rsidR="00BB62C0" w:rsidRDefault="00BB62C0" w:rsidP="00BB62C0">
      <w:pPr>
        <w:rPr>
          <w:rFonts w:ascii="Times New Roman" w:hAnsi="Times New Roman" w:cs="Times New Roman"/>
          <w:b/>
          <w:sz w:val="24"/>
          <w:szCs w:val="24"/>
          <w:lang w:val="en-GB"/>
        </w:rPr>
      </w:pPr>
      <w:r w:rsidRPr="00FF56D1">
        <w:rPr>
          <w:rFonts w:ascii="Times New Roman" w:hAnsi="Times New Roman" w:cs="Times New Roman"/>
          <w:b/>
          <w:sz w:val="24"/>
          <w:szCs w:val="24"/>
          <w:lang w:val="en-GB"/>
        </w:rPr>
        <w:t xml:space="preserve">REFERENCES </w:t>
      </w:r>
    </w:p>
    <w:p w:rsidR="0006473C" w:rsidRDefault="0006473C" w:rsidP="0006473C">
      <w:pPr>
        <w:ind w:left="720" w:hanging="720"/>
        <w:rPr>
          <w:rFonts w:ascii="Times New Roman" w:hAnsi="Times New Roman" w:cs="Times New Roman"/>
          <w:color w:val="222222"/>
          <w:sz w:val="24"/>
          <w:szCs w:val="24"/>
          <w:shd w:val="clear" w:color="auto" w:fill="FFFFFF"/>
        </w:rPr>
      </w:pPr>
      <w:proofErr w:type="spellStart"/>
      <w:r w:rsidRPr="0006473C">
        <w:rPr>
          <w:rFonts w:ascii="Times New Roman" w:hAnsi="Times New Roman" w:cs="Times New Roman"/>
          <w:color w:val="222222"/>
          <w:sz w:val="24"/>
          <w:szCs w:val="24"/>
          <w:highlight w:val="yellow"/>
          <w:shd w:val="clear" w:color="auto" w:fill="FFFFFF"/>
        </w:rPr>
        <w:t>Abrignani</w:t>
      </w:r>
      <w:proofErr w:type="spellEnd"/>
      <w:r w:rsidRPr="0006473C">
        <w:rPr>
          <w:rFonts w:ascii="Times New Roman" w:hAnsi="Times New Roman" w:cs="Times New Roman"/>
          <w:color w:val="222222"/>
          <w:sz w:val="24"/>
          <w:szCs w:val="24"/>
          <w:highlight w:val="yellow"/>
          <w:shd w:val="clear" w:color="auto" w:fill="FFFFFF"/>
        </w:rPr>
        <w:t xml:space="preserve">, M. G., </w:t>
      </w:r>
      <w:proofErr w:type="spellStart"/>
      <w:r w:rsidRPr="0006473C">
        <w:rPr>
          <w:rFonts w:ascii="Times New Roman" w:hAnsi="Times New Roman" w:cs="Times New Roman"/>
          <w:color w:val="222222"/>
          <w:sz w:val="24"/>
          <w:szCs w:val="24"/>
          <w:highlight w:val="yellow"/>
          <w:shd w:val="clear" w:color="auto" w:fill="FFFFFF"/>
        </w:rPr>
        <w:t>Murrone</w:t>
      </w:r>
      <w:proofErr w:type="spellEnd"/>
      <w:r w:rsidRPr="0006473C">
        <w:rPr>
          <w:rFonts w:ascii="Times New Roman" w:hAnsi="Times New Roman" w:cs="Times New Roman"/>
          <w:color w:val="222222"/>
          <w:sz w:val="24"/>
          <w:szCs w:val="24"/>
          <w:highlight w:val="yellow"/>
          <w:shd w:val="clear" w:color="auto" w:fill="FFFFFF"/>
        </w:rPr>
        <w:t xml:space="preserve">, A., De Luca, L., </w:t>
      </w:r>
      <w:proofErr w:type="spellStart"/>
      <w:r w:rsidRPr="0006473C">
        <w:rPr>
          <w:rFonts w:ascii="Times New Roman" w:hAnsi="Times New Roman" w:cs="Times New Roman"/>
          <w:color w:val="222222"/>
          <w:sz w:val="24"/>
          <w:szCs w:val="24"/>
          <w:highlight w:val="yellow"/>
          <w:shd w:val="clear" w:color="auto" w:fill="FFFFFF"/>
        </w:rPr>
        <w:t>Roncon</w:t>
      </w:r>
      <w:proofErr w:type="spellEnd"/>
      <w:r w:rsidRPr="0006473C">
        <w:rPr>
          <w:rFonts w:ascii="Times New Roman" w:hAnsi="Times New Roman" w:cs="Times New Roman"/>
          <w:color w:val="222222"/>
          <w:sz w:val="24"/>
          <w:szCs w:val="24"/>
          <w:highlight w:val="yellow"/>
          <w:shd w:val="clear" w:color="auto" w:fill="FFFFFF"/>
        </w:rPr>
        <w:t xml:space="preserve">, L., </w:t>
      </w:r>
      <w:r>
        <w:rPr>
          <w:rFonts w:ascii="Times New Roman" w:hAnsi="Times New Roman" w:cs="Times New Roman"/>
          <w:color w:val="222222"/>
          <w:sz w:val="24"/>
          <w:szCs w:val="24"/>
          <w:highlight w:val="yellow"/>
          <w:shd w:val="clear" w:color="auto" w:fill="FFFFFF"/>
        </w:rPr>
        <w:t xml:space="preserve">Di </w:t>
      </w:r>
      <w:proofErr w:type="spellStart"/>
      <w:r>
        <w:rPr>
          <w:rFonts w:ascii="Times New Roman" w:hAnsi="Times New Roman" w:cs="Times New Roman"/>
          <w:color w:val="222222"/>
          <w:sz w:val="24"/>
          <w:szCs w:val="24"/>
          <w:highlight w:val="yellow"/>
          <w:shd w:val="clear" w:color="auto" w:fill="FFFFFF"/>
        </w:rPr>
        <w:t>Lenarda</w:t>
      </w:r>
      <w:proofErr w:type="spellEnd"/>
      <w:r>
        <w:rPr>
          <w:rFonts w:ascii="Times New Roman" w:hAnsi="Times New Roman" w:cs="Times New Roman"/>
          <w:color w:val="222222"/>
          <w:sz w:val="24"/>
          <w:szCs w:val="24"/>
          <w:highlight w:val="yellow"/>
          <w:shd w:val="clear" w:color="auto" w:fill="FFFFFF"/>
        </w:rPr>
        <w:t>, A., Valente, S.,</w:t>
      </w:r>
      <w:r w:rsidRPr="0006473C">
        <w:rPr>
          <w:rFonts w:ascii="Times New Roman" w:hAnsi="Times New Roman" w:cs="Times New Roman"/>
          <w:color w:val="222222"/>
          <w:sz w:val="24"/>
          <w:szCs w:val="24"/>
          <w:highlight w:val="yellow"/>
          <w:shd w:val="clear" w:color="auto" w:fill="FFFFFF"/>
        </w:rPr>
        <w:t xml:space="preserve"> &amp; Working Group on Anti-COVID-19 Vaccination of the </w:t>
      </w:r>
      <w:proofErr w:type="spellStart"/>
      <w:r w:rsidRPr="0006473C">
        <w:rPr>
          <w:rFonts w:ascii="Times New Roman" w:hAnsi="Times New Roman" w:cs="Times New Roman"/>
          <w:color w:val="222222"/>
          <w:sz w:val="24"/>
          <w:szCs w:val="24"/>
          <w:highlight w:val="yellow"/>
          <w:shd w:val="clear" w:color="auto" w:fill="FFFFFF"/>
        </w:rPr>
        <w:t>Associazione</w:t>
      </w:r>
      <w:proofErr w:type="spellEnd"/>
      <w:r w:rsidRPr="0006473C">
        <w:rPr>
          <w:rFonts w:ascii="Times New Roman" w:hAnsi="Times New Roman" w:cs="Times New Roman"/>
          <w:color w:val="222222"/>
          <w:sz w:val="24"/>
          <w:szCs w:val="24"/>
          <w:highlight w:val="yellow"/>
          <w:shd w:val="clear" w:color="auto" w:fill="FFFFFF"/>
        </w:rPr>
        <w:t xml:space="preserve"> Nazionale Medici </w:t>
      </w:r>
      <w:proofErr w:type="spellStart"/>
      <w:r w:rsidRPr="0006473C">
        <w:rPr>
          <w:rFonts w:ascii="Times New Roman" w:hAnsi="Times New Roman" w:cs="Times New Roman"/>
          <w:color w:val="222222"/>
          <w:sz w:val="24"/>
          <w:szCs w:val="24"/>
          <w:highlight w:val="yellow"/>
          <w:shd w:val="clear" w:color="auto" w:fill="FFFFFF"/>
        </w:rPr>
        <w:t>Cardiologi</w:t>
      </w:r>
      <w:proofErr w:type="spellEnd"/>
      <w:r w:rsidRPr="0006473C">
        <w:rPr>
          <w:rFonts w:ascii="Times New Roman" w:hAnsi="Times New Roman" w:cs="Times New Roman"/>
          <w:color w:val="222222"/>
          <w:sz w:val="24"/>
          <w:szCs w:val="24"/>
          <w:highlight w:val="yellow"/>
          <w:shd w:val="clear" w:color="auto" w:fill="FFFFFF"/>
        </w:rPr>
        <w:t xml:space="preserve"> </w:t>
      </w:r>
      <w:proofErr w:type="spellStart"/>
      <w:r w:rsidRPr="0006473C">
        <w:rPr>
          <w:rFonts w:ascii="Times New Roman" w:hAnsi="Times New Roman" w:cs="Times New Roman"/>
          <w:color w:val="222222"/>
          <w:sz w:val="24"/>
          <w:szCs w:val="24"/>
          <w:highlight w:val="yellow"/>
          <w:shd w:val="clear" w:color="auto" w:fill="FFFFFF"/>
        </w:rPr>
        <w:t>Ospedalieri</w:t>
      </w:r>
      <w:proofErr w:type="spellEnd"/>
      <w:r w:rsidRPr="0006473C">
        <w:rPr>
          <w:rFonts w:ascii="Times New Roman" w:hAnsi="Times New Roman" w:cs="Times New Roman"/>
          <w:color w:val="222222"/>
          <w:sz w:val="24"/>
          <w:szCs w:val="24"/>
          <w:highlight w:val="yellow"/>
          <w:shd w:val="clear" w:color="auto" w:fill="FFFFFF"/>
        </w:rPr>
        <w:t xml:space="preserve"> (ANMCO). (2022). COVID-19, vaccines, and thrombotic events: a narrative review. </w:t>
      </w:r>
      <w:r w:rsidRPr="0006473C">
        <w:rPr>
          <w:rFonts w:ascii="Times New Roman" w:hAnsi="Times New Roman" w:cs="Times New Roman"/>
          <w:i/>
          <w:iCs/>
          <w:color w:val="222222"/>
          <w:sz w:val="24"/>
          <w:szCs w:val="24"/>
          <w:highlight w:val="yellow"/>
          <w:shd w:val="clear" w:color="auto" w:fill="FFFFFF"/>
        </w:rPr>
        <w:t>Journal of Clinical Medicine</w:t>
      </w:r>
      <w:r w:rsidRPr="0006473C">
        <w:rPr>
          <w:rFonts w:ascii="Times New Roman" w:hAnsi="Times New Roman" w:cs="Times New Roman"/>
          <w:color w:val="222222"/>
          <w:sz w:val="24"/>
          <w:szCs w:val="24"/>
          <w:highlight w:val="yellow"/>
          <w:shd w:val="clear" w:color="auto" w:fill="FFFFFF"/>
        </w:rPr>
        <w:t>, </w:t>
      </w:r>
      <w:r w:rsidRPr="0006473C">
        <w:rPr>
          <w:rFonts w:ascii="Times New Roman" w:hAnsi="Times New Roman" w:cs="Times New Roman"/>
          <w:i/>
          <w:iCs/>
          <w:color w:val="222222"/>
          <w:sz w:val="24"/>
          <w:szCs w:val="24"/>
          <w:highlight w:val="yellow"/>
          <w:shd w:val="clear" w:color="auto" w:fill="FFFFFF"/>
        </w:rPr>
        <w:t>11</w:t>
      </w:r>
      <w:r w:rsidRPr="0006473C">
        <w:rPr>
          <w:rFonts w:ascii="Times New Roman" w:hAnsi="Times New Roman" w:cs="Times New Roman"/>
          <w:color w:val="222222"/>
          <w:sz w:val="24"/>
          <w:szCs w:val="24"/>
          <w:highlight w:val="yellow"/>
          <w:shd w:val="clear" w:color="auto" w:fill="FFFFFF"/>
        </w:rPr>
        <w:t>(4), 948.</w:t>
      </w:r>
    </w:p>
    <w:p w:rsidR="00062F51" w:rsidRPr="00062F51" w:rsidRDefault="00062F51" w:rsidP="0006473C">
      <w:pPr>
        <w:ind w:left="720" w:hanging="720"/>
        <w:rPr>
          <w:rFonts w:ascii="Times New Roman" w:hAnsi="Times New Roman" w:cs="Times New Roman"/>
          <w:b/>
          <w:sz w:val="24"/>
          <w:szCs w:val="24"/>
          <w:lang w:val="en-GB"/>
        </w:rPr>
      </w:pPr>
      <w:proofErr w:type="spellStart"/>
      <w:r w:rsidRPr="00062F51">
        <w:rPr>
          <w:rFonts w:ascii="Times New Roman" w:hAnsi="Times New Roman" w:cs="Times New Roman"/>
          <w:color w:val="222222"/>
          <w:sz w:val="24"/>
          <w:szCs w:val="24"/>
          <w:highlight w:val="yellow"/>
          <w:shd w:val="clear" w:color="auto" w:fill="FFFFFF"/>
        </w:rPr>
        <w:t>Alwani</w:t>
      </w:r>
      <w:proofErr w:type="spellEnd"/>
      <w:r w:rsidRPr="00062F51">
        <w:rPr>
          <w:rFonts w:ascii="Times New Roman" w:hAnsi="Times New Roman" w:cs="Times New Roman"/>
          <w:color w:val="222222"/>
          <w:sz w:val="24"/>
          <w:szCs w:val="24"/>
          <w:highlight w:val="yellow"/>
          <w:shd w:val="clear" w:color="auto" w:fill="FFFFFF"/>
        </w:rPr>
        <w:t>, M., Yassin, A., Al‐</w:t>
      </w:r>
      <w:proofErr w:type="spellStart"/>
      <w:r w:rsidRPr="00062F51">
        <w:rPr>
          <w:rFonts w:ascii="Times New Roman" w:hAnsi="Times New Roman" w:cs="Times New Roman"/>
          <w:color w:val="222222"/>
          <w:sz w:val="24"/>
          <w:szCs w:val="24"/>
          <w:highlight w:val="yellow"/>
          <w:shd w:val="clear" w:color="auto" w:fill="FFFFFF"/>
        </w:rPr>
        <w:t>Zoubi</w:t>
      </w:r>
      <w:proofErr w:type="spellEnd"/>
      <w:r w:rsidRPr="00062F51">
        <w:rPr>
          <w:rFonts w:ascii="Times New Roman" w:hAnsi="Times New Roman" w:cs="Times New Roman"/>
          <w:color w:val="222222"/>
          <w:sz w:val="24"/>
          <w:szCs w:val="24"/>
          <w:highlight w:val="yellow"/>
          <w:shd w:val="clear" w:color="auto" w:fill="FFFFFF"/>
        </w:rPr>
        <w:t xml:space="preserve">, R. M., </w:t>
      </w:r>
      <w:proofErr w:type="spellStart"/>
      <w:r w:rsidRPr="00062F51">
        <w:rPr>
          <w:rFonts w:ascii="Times New Roman" w:hAnsi="Times New Roman" w:cs="Times New Roman"/>
          <w:color w:val="222222"/>
          <w:sz w:val="24"/>
          <w:szCs w:val="24"/>
          <w:highlight w:val="yellow"/>
          <w:shd w:val="clear" w:color="auto" w:fill="FFFFFF"/>
        </w:rPr>
        <w:t>Aboumarzouk</w:t>
      </w:r>
      <w:proofErr w:type="spellEnd"/>
      <w:r w:rsidRPr="00062F51">
        <w:rPr>
          <w:rFonts w:ascii="Times New Roman" w:hAnsi="Times New Roman" w:cs="Times New Roman"/>
          <w:color w:val="222222"/>
          <w:sz w:val="24"/>
          <w:szCs w:val="24"/>
          <w:highlight w:val="yellow"/>
          <w:shd w:val="clear" w:color="auto" w:fill="FFFFFF"/>
        </w:rPr>
        <w:t>, O. M.</w:t>
      </w:r>
      <w:r>
        <w:rPr>
          <w:rFonts w:ascii="Times New Roman" w:hAnsi="Times New Roman" w:cs="Times New Roman"/>
          <w:color w:val="222222"/>
          <w:sz w:val="24"/>
          <w:szCs w:val="24"/>
          <w:highlight w:val="yellow"/>
          <w:shd w:val="clear" w:color="auto" w:fill="FFFFFF"/>
        </w:rPr>
        <w:t>, Nettleship, J., Kelly, D.,</w:t>
      </w:r>
      <w:r w:rsidRPr="00062F51">
        <w:rPr>
          <w:rFonts w:ascii="Times New Roman" w:hAnsi="Times New Roman" w:cs="Times New Roman"/>
          <w:color w:val="222222"/>
          <w:sz w:val="24"/>
          <w:szCs w:val="24"/>
          <w:highlight w:val="yellow"/>
          <w:shd w:val="clear" w:color="auto" w:fill="FFFFFF"/>
        </w:rPr>
        <w:t xml:space="preserve"> &amp; </w:t>
      </w:r>
      <w:proofErr w:type="spellStart"/>
      <w:r w:rsidRPr="00062F51">
        <w:rPr>
          <w:rFonts w:ascii="Times New Roman" w:hAnsi="Times New Roman" w:cs="Times New Roman"/>
          <w:color w:val="222222"/>
          <w:sz w:val="24"/>
          <w:szCs w:val="24"/>
          <w:highlight w:val="yellow"/>
          <w:shd w:val="clear" w:color="auto" w:fill="FFFFFF"/>
        </w:rPr>
        <w:t>Shabsigh</w:t>
      </w:r>
      <w:proofErr w:type="spellEnd"/>
      <w:r w:rsidRPr="00062F51">
        <w:rPr>
          <w:rFonts w:ascii="Times New Roman" w:hAnsi="Times New Roman" w:cs="Times New Roman"/>
          <w:color w:val="222222"/>
          <w:sz w:val="24"/>
          <w:szCs w:val="24"/>
          <w:highlight w:val="yellow"/>
          <w:shd w:val="clear" w:color="auto" w:fill="FFFFFF"/>
        </w:rPr>
        <w:t>, R. (2021). Sex‐based differences in severity and mortality in COVID‐19. </w:t>
      </w:r>
      <w:r w:rsidRPr="00062F51">
        <w:rPr>
          <w:rFonts w:ascii="Times New Roman" w:hAnsi="Times New Roman" w:cs="Times New Roman"/>
          <w:i/>
          <w:iCs/>
          <w:color w:val="222222"/>
          <w:sz w:val="24"/>
          <w:szCs w:val="24"/>
          <w:highlight w:val="yellow"/>
          <w:shd w:val="clear" w:color="auto" w:fill="FFFFFF"/>
        </w:rPr>
        <w:t>Reviews in medical virology</w:t>
      </w:r>
      <w:r w:rsidRPr="00062F51">
        <w:rPr>
          <w:rFonts w:ascii="Times New Roman" w:hAnsi="Times New Roman" w:cs="Times New Roman"/>
          <w:color w:val="222222"/>
          <w:sz w:val="24"/>
          <w:szCs w:val="24"/>
          <w:highlight w:val="yellow"/>
          <w:shd w:val="clear" w:color="auto" w:fill="FFFFFF"/>
        </w:rPr>
        <w:t>, </w:t>
      </w:r>
      <w:r w:rsidRPr="00062F51">
        <w:rPr>
          <w:rFonts w:ascii="Times New Roman" w:hAnsi="Times New Roman" w:cs="Times New Roman"/>
          <w:i/>
          <w:iCs/>
          <w:color w:val="222222"/>
          <w:sz w:val="24"/>
          <w:szCs w:val="24"/>
          <w:highlight w:val="yellow"/>
          <w:shd w:val="clear" w:color="auto" w:fill="FFFFFF"/>
        </w:rPr>
        <w:t>31</w:t>
      </w:r>
      <w:r w:rsidRPr="00062F51">
        <w:rPr>
          <w:rFonts w:ascii="Times New Roman" w:hAnsi="Times New Roman" w:cs="Times New Roman"/>
          <w:color w:val="222222"/>
          <w:sz w:val="24"/>
          <w:szCs w:val="24"/>
          <w:highlight w:val="yellow"/>
          <w:shd w:val="clear" w:color="auto" w:fill="FFFFFF"/>
        </w:rPr>
        <w:t>(6), e2223.</w:t>
      </w:r>
    </w:p>
    <w:p w:rsidR="00BB62C0" w:rsidRDefault="00BB62C0" w:rsidP="00BB62C0">
      <w:pPr>
        <w:spacing w:after="0" w:line="240" w:lineRule="auto"/>
        <w:ind w:left="720" w:hanging="720"/>
        <w:jc w:val="both"/>
        <w:rPr>
          <w:rFonts w:ascii="Times New Roman" w:eastAsia="Times New Roman" w:hAnsi="Times New Roman" w:cs="Times New Roman"/>
          <w:sz w:val="24"/>
          <w:szCs w:val="24"/>
        </w:rPr>
      </w:pPr>
      <w:r w:rsidRPr="006B118A">
        <w:rPr>
          <w:rFonts w:ascii="Times New Roman" w:eastAsia="Times New Roman" w:hAnsi="Times New Roman" w:cs="Times New Roman"/>
          <w:sz w:val="24"/>
          <w:szCs w:val="24"/>
          <w:highlight w:val="yellow"/>
        </w:rPr>
        <w:t>Boucher,</w:t>
      </w:r>
      <w:r w:rsidRPr="00FF56D1">
        <w:rPr>
          <w:rFonts w:ascii="Times New Roman" w:eastAsia="Times New Roman" w:hAnsi="Times New Roman" w:cs="Times New Roman"/>
          <w:sz w:val="24"/>
          <w:szCs w:val="24"/>
        </w:rPr>
        <w:t xml:space="preserve"> H. D., Waller, E. K., &amp; Osman, M. (2020). COVID-19 and coagulation: An evolving story. </w:t>
      </w:r>
      <w:r w:rsidRPr="00FF56D1">
        <w:rPr>
          <w:rFonts w:ascii="Times New Roman" w:eastAsia="Times New Roman" w:hAnsi="Times New Roman" w:cs="Times New Roman"/>
          <w:i/>
          <w:iCs/>
          <w:sz w:val="24"/>
          <w:szCs w:val="24"/>
        </w:rPr>
        <w:t xml:space="preserve">British Journal of </w:t>
      </w:r>
      <w:proofErr w:type="spellStart"/>
      <w:r w:rsidRPr="00FF56D1">
        <w:rPr>
          <w:rFonts w:ascii="Times New Roman" w:eastAsia="Times New Roman" w:hAnsi="Times New Roman" w:cs="Times New Roman"/>
          <w:i/>
          <w:iCs/>
          <w:sz w:val="24"/>
          <w:szCs w:val="24"/>
        </w:rPr>
        <w:t>Haematology</w:t>
      </w:r>
      <w:proofErr w:type="spellEnd"/>
      <w:r w:rsidRPr="00FF56D1">
        <w:rPr>
          <w:rFonts w:ascii="Times New Roman" w:eastAsia="Times New Roman" w:hAnsi="Times New Roman" w:cs="Times New Roman"/>
          <w:sz w:val="24"/>
          <w:szCs w:val="24"/>
        </w:rPr>
        <w:t xml:space="preserve">, 190(5), 771-783. </w:t>
      </w:r>
    </w:p>
    <w:p w:rsidR="00AF729F" w:rsidRDefault="00AF729F" w:rsidP="00BB62C0">
      <w:pPr>
        <w:spacing w:after="0" w:line="240" w:lineRule="auto"/>
        <w:ind w:left="720" w:hanging="720"/>
        <w:jc w:val="both"/>
        <w:rPr>
          <w:rFonts w:ascii="Times New Roman" w:eastAsia="Times New Roman" w:hAnsi="Times New Roman" w:cs="Times New Roman"/>
          <w:sz w:val="24"/>
          <w:szCs w:val="24"/>
        </w:rPr>
      </w:pPr>
    </w:p>
    <w:p w:rsidR="00AF729F" w:rsidRPr="00AF729F" w:rsidRDefault="00AF729F" w:rsidP="00BB62C0">
      <w:pPr>
        <w:spacing w:after="0" w:line="240" w:lineRule="auto"/>
        <w:ind w:left="720" w:hanging="720"/>
        <w:jc w:val="both"/>
        <w:rPr>
          <w:rFonts w:ascii="Times New Roman" w:eastAsia="Times New Roman" w:hAnsi="Times New Roman" w:cs="Times New Roman"/>
          <w:sz w:val="24"/>
          <w:szCs w:val="24"/>
        </w:rPr>
      </w:pPr>
      <w:r w:rsidRPr="00AF729F">
        <w:rPr>
          <w:rFonts w:ascii="Times New Roman" w:hAnsi="Times New Roman" w:cs="Times New Roman"/>
          <w:color w:val="222222"/>
          <w:sz w:val="24"/>
          <w:szCs w:val="24"/>
          <w:highlight w:val="yellow"/>
          <w:shd w:val="clear" w:color="auto" w:fill="FFFFFF"/>
        </w:rPr>
        <w:t xml:space="preserve">Conway, E. M., </w:t>
      </w:r>
      <w:proofErr w:type="spellStart"/>
      <w:r w:rsidRPr="00AF729F">
        <w:rPr>
          <w:rFonts w:ascii="Times New Roman" w:hAnsi="Times New Roman" w:cs="Times New Roman"/>
          <w:color w:val="222222"/>
          <w:sz w:val="24"/>
          <w:szCs w:val="24"/>
          <w:highlight w:val="yellow"/>
          <w:shd w:val="clear" w:color="auto" w:fill="FFFFFF"/>
        </w:rPr>
        <w:t>Mackman</w:t>
      </w:r>
      <w:proofErr w:type="spellEnd"/>
      <w:r w:rsidRPr="00AF729F">
        <w:rPr>
          <w:rFonts w:ascii="Times New Roman" w:hAnsi="Times New Roman" w:cs="Times New Roman"/>
          <w:color w:val="222222"/>
          <w:sz w:val="24"/>
          <w:szCs w:val="24"/>
          <w:highlight w:val="yellow"/>
          <w:shd w:val="clear" w:color="auto" w:fill="FFFFFF"/>
        </w:rPr>
        <w:t xml:space="preserve">, N., Warren, R. Q., </w:t>
      </w:r>
      <w:proofErr w:type="spellStart"/>
      <w:r w:rsidRPr="00AF729F">
        <w:rPr>
          <w:rFonts w:ascii="Times New Roman" w:hAnsi="Times New Roman" w:cs="Times New Roman"/>
          <w:color w:val="222222"/>
          <w:sz w:val="24"/>
          <w:szCs w:val="24"/>
          <w:highlight w:val="yellow"/>
          <w:shd w:val="clear" w:color="auto" w:fill="FFFFFF"/>
        </w:rPr>
        <w:t>Wolberg</w:t>
      </w:r>
      <w:proofErr w:type="spellEnd"/>
      <w:r w:rsidRPr="00AF729F">
        <w:rPr>
          <w:rFonts w:ascii="Times New Roman" w:hAnsi="Times New Roman" w:cs="Times New Roman"/>
          <w:color w:val="222222"/>
          <w:sz w:val="24"/>
          <w:szCs w:val="24"/>
          <w:highlight w:val="yellow"/>
          <w:shd w:val="clear" w:color="auto" w:fill="FFFFFF"/>
        </w:rPr>
        <w:t xml:space="preserve">, A. S., </w:t>
      </w:r>
      <w:proofErr w:type="spellStart"/>
      <w:r w:rsidRPr="00AF729F">
        <w:rPr>
          <w:rFonts w:ascii="Times New Roman" w:hAnsi="Times New Roman" w:cs="Times New Roman"/>
          <w:color w:val="222222"/>
          <w:sz w:val="24"/>
          <w:szCs w:val="24"/>
          <w:highlight w:val="yellow"/>
          <w:shd w:val="clear" w:color="auto" w:fill="FFFFFF"/>
        </w:rPr>
        <w:t>Mosni</w:t>
      </w:r>
      <w:r>
        <w:rPr>
          <w:rFonts w:ascii="Times New Roman" w:hAnsi="Times New Roman" w:cs="Times New Roman"/>
          <w:color w:val="222222"/>
          <w:sz w:val="24"/>
          <w:szCs w:val="24"/>
          <w:highlight w:val="yellow"/>
          <w:shd w:val="clear" w:color="auto" w:fill="FFFFFF"/>
        </w:rPr>
        <w:t>er</w:t>
      </w:r>
      <w:proofErr w:type="spellEnd"/>
      <w:r>
        <w:rPr>
          <w:rFonts w:ascii="Times New Roman" w:hAnsi="Times New Roman" w:cs="Times New Roman"/>
          <w:color w:val="222222"/>
          <w:sz w:val="24"/>
          <w:szCs w:val="24"/>
          <w:highlight w:val="yellow"/>
          <w:shd w:val="clear" w:color="auto" w:fill="FFFFFF"/>
        </w:rPr>
        <w:t xml:space="preserve">, L. O., Campbell, R. A., </w:t>
      </w:r>
      <w:r w:rsidRPr="00AF729F">
        <w:rPr>
          <w:rFonts w:ascii="Times New Roman" w:hAnsi="Times New Roman" w:cs="Times New Roman"/>
          <w:color w:val="222222"/>
          <w:sz w:val="24"/>
          <w:szCs w:val="24"/>
          <w:highlight w:val="yellow"/>
          <w:shd w:val="clear" w:color="auto" w:fill="FFFFFF"/>
        </w:rPr>
        <w:t>&amp; Morrissey, J. H. (2022). Understanding COVID-19-associated coagulopathy. </w:t>
      </w:r>
      <w:r w:rsidRPr="00AF729F">
        <w:rPr>
          <w:rFonts w:ascii="Times New Roman" w:hAnsi="Times New Roman" w:cs="Times New Roman"/>
          <w:i/>
          <w:iCs/>
          <w:color w:val="222222"/>
          <w:sz w:val="24"/>
          <w:szCs w:val="24"/>
          <w:highlight w:val="yellow"/>
          <w:shd w:val="clear" w:color="auto" w:fill="FFFFFF"/>
        </w:rPr>
        <w:t>Nature Reviews Immunology</w:t>
      </w:r>
      <w:r w:rsidRPr="00AF729F">
        <w:rPr>
          <w:rFonts w:ascii="Times New Roman" w:hAnsi="Times New Roman" w:cs="Times New Roman"/>
          <w:color w:val="222222"/>
          <w:sz w:val="24"/>
          <w:szCs w:val="24"/>
          <w:highlight w:val="yellow"/>
          <w:shd w:val="clear" w:color="auto" w:fill="FFFFFF"/>
        </w:rPr>
        <w:t>, </w:t>
      </w:r>
      <w:r w:rsidRPr="00AF729F">
        <w:rPr>
          <w:rFonts w:ascii="Times New Roman" w:hAnsi="Times New Roman" w:cs="Times New Roman"/>
          <w:i/>
          <w:iCs/>
          <w:color w:val="222222"/>
          <w:sz w:val="24"/>
          <w:szCs w:val="24"/>
          <w:highlight w:val="yellow"/>
          <w:shd w:val="clear" w:color="auto" w:fill="FFFFFF"/>
        </w:rPr>
        <w:t>22</w:t>
      </w:r>
      <w:r w:rsidRPr="00AF729F">
        <w:rPr>
          <w:rFonts w:ascii="Times New Roman" w:hAnsi="Times New Roman" w:cs="Times New Roman"/>
          <w:color w:val="222222"/>
          <w:sz w:val="24"/>
          <w:szCs w:val="24"/>
          <w:highlight w:val="yellow"/>
          <w:shd w:val="clear" w:color="auto" w:fill="FFFFFF"/>
        </w:rPr>
        <w:t>(10), 639-649.</w:t>
      </w:r>
    </w:p>
    <w:p w:rsidR="00FF56D1" w:rsidRPr="00AF729F" w:rsidRDefault="00FF56D1" w:rsidP="00BB62C0">
      <w:pPr>
        <w:spacing w:after="0" w:line="240" w:lineRule="auto"/>
        <w:ind w:left="720" w:hanging="720"/>
        <w:jc w:val="both"/>
        <w:rPr>
          <w:rFonts w:ascii="Times New Roman" w:eastAsia="Times New Roman" w:hAnsi="Times New Roman" w:cs="Times New Roman"/>
          <w:sz w:val="24"/>
          <w:szCs w:val="24"/>
        </w:rPr>
      </w:pPr>
    </w:p>
    <w:p w:rsidR="00BB62C0" w:rsidRPr="00FF56D1" w:rsidRDefault="00BB62C0" w:rsidP="008866F2">
      <w:pPr>
        <w:spacing w:after="0" w:line="240" w:lineRule="auto"/>
        <w:jc w:val="both"/>
        <w:rPr>
          <w:rFonts w:ascii="Times New Roman" w:eastAsia="Times New Roman" w:hAnsi="Times New Roman" w:cs="Times New Roman"/>
          <w:sz w:val="24"/>
          <w:szCs w:val="24"/>
        </w:rPr>
      </w:pPr>
    </w:p>
    <w:p w:rsidR="0006473C" w:rsidRPr="0006473C" w:rsidRDefault="0006473C" w:rsidP="00BB62C0">
      <w:pPr>
        <w:ind w:left="720" w:hanging="720"/>
        <w:jc w:val="both"/>
        <w:rPr>
          <w:rFonts w:ascii="Times New Roman" w:hAnsi="Times New Roman" w:cs="Times New Roman"/>
          <w:sz w:val="24"/>
          <w:szCs w:val="24"/>
        </w:rPr>
      </w:pPr>
      <w:r w:rsidRPr="0006473C">
        <w:rPr>
          <w:rFonts w:ascii="Times New Roman" w:hAnsi="Times New Roman" w:cs="Times New Roman"/>
          <w:color w:val="222222"/>
          <w:sz w:val="24"/>
          <w:szCs w:val="24"/>
          <w:highlight w:val="yellow"/>
          <w:shd w:val="clear" w:color="auto" w:fill="FFFFFF"/>
        </w:rPr>
        <w:t>Hassan, A. M., Hassan, Z., &amp; Muhammad, H. M. (2022). Assessment of COVID-19 vaccine acceptance and willingness to pay by Nigerians. </w:t>
      </w:r>
      <w:r w:rsidRPr="0006473C">
        <w:rPr>
          <w:rFonts w:ascii="Times New Roman" w:hAnsi="Times New Roman" w:cs="Times New Roman"/>
          <w:i/>
          <w:iCs/>
          <w:color w:val="222222"/>
          <w:sz w:val="24"/>
          <w:szCs w:val="24"/>
          <w:highlight w:val="yellow"/>
          <w:shd w:val="clear" w:color="auto" w:fill="FFFFFF"/>
        </w:rPr>
        <w:t>Health</w:t>
      </w:r>
      <w:r w:rsidRPr="0006473C">
        <w:rPr>
          <w:rFonts w:ascii="Times New Roman" w:hAnsi="Times New Roman" w:cs="Times New Roman"/>
          <w:color w:val="222222"/>
          <w:sz w:val="24"/>
          <w:szCs w:val="24"/>
          <w:highlight w:val="yellow"/>
          <w:shd w:val="clear" w:color="auto" w:fill="FFFFFF"/>
        </w:rPr>
        <w:t>, </w:t>
      </w:r>
      <w:r w:rsidRPr="0006473C">
        <w:rPr>
          <w:rFonts w:ascii="Times New Roman" w:hAnsi="Times New Roman" w:cs="Times New Roman"/>
          <w:i/>
          <w:iCs/>
          <w:color w:val="222222"/>
          <w:sz w:val="24"/>
          <w:szCs w:val="24"/>
          <w:highlight w:val="yellow"/>
          <w:shd w:val="clear" w:color="auto" w:fill="FFFFFF"/>
        </w:rPr>
        <w:t>14</w:t>
      </w:r>
      <w:r w:rsidRPr="0006473C">
        <w:rPr>
          <w:rFonts w:ascii="Times New Roman" w:hAnsi="Times New Roman" w:cs="Times New Roman"/>
          <w:color w:val="222222"/>
          <w:sz w:val="24"/>
          <w:szCs w:val="24"/>
          <w:highlight w:val="yellow"/>
          <w:shd w:val="clear" w:color="auto" w:fill="FFFFFF"/>
        </w:rPr>
        <w:t>(1), 137-157.</w:t>
      </w:r>
    </w:p>
    <w:p w:rsidR="00D506D7" w:rsidRDefault="00D506D7" w:rsidP="00BC43D6">
      <w:pPr>
        <w:ind w:left="720" w:hanging="720"/>
        <w:jc w:val="both"/>
        <w:rPr>
          <w:rFonts w:ascii="Times New Roman" w:hAnsi="Times New Roman" w:cs="Times New Roman"/>
          <w:sz w:val="24"/>
          <w:szCs w:val="24"/>
        </w:rPr>
      </w:pPr>
      <w:r w:rsidRPr="00FF56D1">
        <w:rPr>
          <w:rFonts w:ascii="Times New Roman" w:hAnsi="Times New Roman" w:cs="Times New Roman"/>
          <w:sz w:val="24"/>
          <w:szCs w:val="24"/>
        </w:rPr>
        <w:t xml:space="preserve">Hamming, J. H., </w:t>
      </w:r>
      <w:proofErr w:type="spellStart"/>
      <w:r w:rsidRPr="00FF56D1">
        <w:rPr>
          <w:rFonts w:ascii="Times New Roman" w:hAnsi="Times New Roman" w:cs="Times New Roman"/>
          <w:sz w:val="24"/>
          <w:szCs w:val="24"/>
        </w:rPr>
        <w:t>Tipnis</w:t>
      </w:r>
      <w:proofErr w:type="spellEnd"/>
      <w:r w:rsidRPr="00FF56D1">
        <w:rPr>
          <w:rFonts w:ascii="Times New Roman" w:hAnsi="Times New Roman" w:cs="Times New Roman"/>
          <w:sz w:val="24"/>
          <w:szCs w:val="24"/>
        </w:rPr>
        <w:t xml:space="preserve">, S. A., Huang, Y. M., </w:t>
      </w:r>
      <w:proofErr w:type="spellStart"/>
      <w:r w:rsidRPr="00FF56D1">
        <w:rPr>
          <w:rFonts w:ascii="Times New Roman" w:hAnsi="Times New Roman" w:cs="Times New Roman"/>
          <w:sz w:val="24"/>
          <w:szCs w:val="24"/>
        </w:rPr>
        <w:t>Ysmael</w:t>
      </w:r>
      <w:proofErr w:type="spellEnd"/>
      <w:r w:rsidRPr="00FF56D1">
        <w:rPr>
          <w:rFonts w:ascii="Times New Roman" w:hAnsi="Times New Roman" w:cs="Times New Roman"/>
          <w:sz w:val="24"/>
          <w:szCs w:val="24"/>
        </w:rPr>
        <w:t xml:space="preserve">, S. M., </w:t>
      </w:r>
      <w:proofErr w:type="spellStart"/>
      <w:r w:rsidRPr="00FF56D1">
        <w:rPr>
          <w:rFonts w:ascii="Times New Roman" w:hAnsi="Times New Roman" w:cs="Times New Roman"/>
          <w:sz w:val="24"/>
          <w:szCs w:val="24"/>
        </w:rPr>
        <w:t>Gosain</w:t>
      </w:r>
      <w:proofErr w:type="spellEnd"/>
      <w:r w:rsidRPr="00FF56D1">
        <w:rPr>
          <w:rFonts w:ascii="Times New Roman" w:hAnsi="Times New Roman" w:cs="Times New Roman"/>
          <w:sz w:val="24"/>
          <w:szCs w:val="24"/>
        </w:rPr>
        <w:t xml:space="preserve">, A., </w:t>
      </w:r>
      <w:proofErr w:type="spellStart"/>
      <w:r w:rsidRPr="00FF56D1">
        <w:rPr>
          <w:rFonts w:ascii="Times New Roman" w:hAnsi="Times New Roman" w:cs="Times New Roman"/>
          <w:sz w:val="24"/>
          <w:szCs w:val="24"/>
        </w:rPr>
        <w:t>Licinio</w:t>
      </w:r>
      <w:proofErr w:type="spellEnd"/>
      <w:r w:rsidRPr="00FF56D1">
        <w:rPr>
          <w:rFonts w:ascii="Times New Roman" w:hAnsi="Times New Roman" w:cs="Times New Roman"/>
          <w:sz w:val="24"/>
          <w:szCs w:val="24"/>
        </w:rPr>
        <w:t xml:space="preserve">, J., &amp; Bauer, M. B. (2004). Tissue distribution of ACE2 receptor, the putative target for SARS coronavirus. </w:t>
      </w:r>
      <w:r w:rsidRPr="00FF56D1">
        <w:rPr>
          <w:rFonts w:ascii="Times New Roman" w:hAnsi="Times New Roman" w:cs="Times New Roman"/>
          <w:i/>
          <w:sz w:val="24"/>
          <w:szCs w:val="24"/>
        </w:rPr>
        <w:t>Nature Medicine,</w:t>
      </w:r>
      <w:r w:rsidRPr="00FF56D1">
        <w:rPr>
          <w:rFonts w:ascii="Times New Roman" w:hAnsi="Times New Roman" w:cs="Times New Roman"/>
          <w:sz w:val="24"/>
          <w:szCs w:val="24"/>
        </w:rPr>
        <w:t xml:space="preserve"> 10(7), 773-777.</w:t>
      </w:r>
    </w:p>
    <w:p w:rsidR="006766C1" w:rsidRPr="00FF56D1" w:rsidRDefault="006766C1" w:rsidP="00BC43D6">
      <w:pPr>
        <w:ind w:left="720" w:hanging="720"/>
        <w:jc w:val="both"/>
        <w:rPr>
          <w:rFonts w:ascii="Times New Roman" w:hAnsi="Times New Roman" w:cs="Times New Roman"/>
          <w:sz w:val="24"/>
          <w:szCs w:val="24"/>
        </w:rPr>
      </w:pPr>
      <w:r w:rsidRPr="006766C1">
        <w:rPr>
          <w:rFonts w:ascii="Times New Roman" w:hAnsi="Times New Roman" w:cs="Times New Roman"/>
          <w:color w:val="222222"/>
          <w:sz w:val="24"/>
          <w:szCs w:val="24"/>
          <w:highlight w:val="yellow"/>
          <w:shd w:val="clear" w:color="auto" w:fill="FFFFFF"/>
        </w:rPr>
        <w:t xml:space="preserve">Kasho, A. K. A., </w:t>
      </w:r>
      <w:proofErr w:type="spellStart"/>
      <w:r w:rsidRPr="006766C1">
        <w:rPr>
          <w:rFonts w:ascii="Times New Roman" w:hAnsi="Times New Roman" w:cs="Times New Roman"/>
          <w:color w:val="222222"/>
          <w:sz w:val="24"/>
          <w:szCs w:val="24"/>
          <w:highlight w:val="yellow"/>
          <w:shd w:val="clear" w:color="auto" w:fill="FFFFFF"/>
        </w:rPr>
        <w:t>Nahand</w:t>
      </w:r>
      <w:proofErr w:type="spellEnd"/>
      <w:r w:rsidRPr="006766C1">
        <w:rPr>
          <w:rFonts w:ascii="Times New Roman" w:hAnsi="Times New Roman" w:cs="Times New Roman"/>
          <w:color w:val="222222"/>
          <w:sz w:val="24"/>
          <w:szCs w:val="24"/>
          <w:highlight w:val="yellow"/>
          <w:shd w:val="clear" w:color="auto" w:fill="FFFFFF"/>
        </w:rPr>
        <w:t xml:space="preserve">, J. S., </w:t>
      </w:r>
      <w:proofErr w:type="spellStart"/>
      <w:r w:rsidRPr="006766C1">
        <w:rPr>
          <w:rFonts w:ascii="Times New Roman" w:hAnsi="Times New Roman" w:cs="Times New Roman"/>
          <w:color w:val="222222"/>
          <w:sz w:val="24"/>
          <w:szCs w:val="24"/>
          <w:highlight w:val="yellow"/>
          <w:shd w:val="clear" w:color="auto" w:fill="FFFFFF"/>
        </w:rPr>
        <w:t>Salmaninejad</w:t>
      </w:r>
      <w:proofErr w:type="spellEnd"/>
      <w:r w:rsidRPr="006766C1">
        <w:rPr>
          <w:rFonts w:ascii="Times New Roman" w:hAnsi="Times New Roman" w:cs="Times New Roman"/>
          <w:color w:val="222222"/>
          <w:sz w:val="24"/>
          <w:szCs w:val="24"/>
          <w:highlight w:val="yellow"/>
          <w:shd w:val="clear" w:color="auto" w:fill="FFFFFF"/>
        </w:rPr>
        <w:t>, A., Mirzaei, H.,</w:t>
      </w:r>
      <w:r>
        <w:rPr>
          <w:rFonts w:ascii="Times New Roman" w:hAnsi="Times New Roman" w:cs="Times New Roman"/>
          <w:color w:val="222222"/>
          <w:sz w:val="24"/>
          <w:szCs w:val="24"/>
          <w:highlight w:val="yellow"/>
          <w:shd w:val="clear" w:color="auto" w:fill="FFFFFF"/>
        </w:rPr>
        <w:t xml:space="preserve"> </w:t>
      </w:r>
      <w:proofErr w:type="spellStart"/>
      <w:r>
        <w:rPr>
          <w:rFonts w:ascii="Times New Roman" w:hAnsi="Times New Roman" w:cs="Times New Roman"/>
          <w:color w:val="222222"/>
          <w:sz w:val="24"/>
          <w:szCs w:val="24"/>
          <w:highlight w:val="yellow"/>
          <w:shd w:val="clear" w:color="auto" w:fill="FFFFFF"/>
        </w:rPr>
        <w:t>Moghoofei</w:t>
      </w:r>
      <w:proofErr w:type="spellEnd"/>
      <w:r>
        <w:rPr>
          <w:rFonts w:ascii="Times New Roman" w:hAnsi="Times New Roman" w:cs="Times New Roman"/>
          <w:color w:val="222222"/>
          <w:sz w:val="24"/>
          <w:szCs w:val="24"/>
          <w:highlight w:val="yellow"/>
          <w:shd w:val="clear" w:color="auto" w:fill="FFFFFF"/>
        </w:rPr>
        <w:t xml:space="preserve">, M., </w:t>
      </w:r>
      <w:proofErr w:type="spellStart"/>
      <w:r>
        <w:rPr>
          <w:rFonts w:ascii="Times New Roman" w:hAnsi="Times New Roman" w:cs="Times New Roman"/>
          <w:color w:val="222222"/>
          <w:sz w:val="24"/>
          <w:szCs w:val="24"/>
          <w:highlight w:val="yellow"/>
          <w:shd w:val="clear" w:color="auto" w:fill="FFFFFF"/>
        </w:rPr>
        <w:t>Bazmani</w:t>
      </w:r>
      <w:proofErr w:type="spellEnd"/>
      <w:r>
        <w:rPr>
          <w:rFonts w:ascii="Times New Roman" w:hAnsi="Times New Roman" w:cs="Times New Roman"/>
          <w:color w:val="222222"/>
          <w:sz w:val="24"/>
          <w:szCs w:val="24"/>
          <w:highlight w:val="yellow"/>
          <w:shd w:val="clear" w:color="auto" w:fill="FFFFFF"/>
        </w:rPr>
        <w:t>, A.</w:t>
      </w:r>
      <w:proofErr w:type="gramStart"/>
      <w:r>
        <w:rPr>
          <w:rFonts w:ascii="Times New Roman" w:hAnsi="Times New Roman" w:cs="Times New Roman"/>
          <w:color w:val="222222"/>
          <w:sz w:val="24"/>
          <w:szCs w:val="24"/>
          <w:highlight w:val="yellow"/>
          <w:shd w:val="clear" w:color="auto" w:fill="FFFFFF"/>
        </w:rPr>
        <w:t xml:space="preserve">, </w:t>
      </w:r>
      <w:r w:rsidRPr="006766C1">
        <w:rPr>
          <w:rFonts w:ascii="Times New Roman" w:hAnsi="Times New Roman" w:cs="Times New Roman"/>
          <w:color w:val="222222"/>
          <w:sz w:val="24"/>
          <w:szCs w:val="24"/>
          <w:highlight w:val="yellow"/>
          <w:shd w:val="clear" w:color="auto" w:fill="FFFFFF"/>
        </w:rPr>
        <w:t xml:space="preserve"> &amp;</w:t>
      </w:r>
      <w:proofErr w:type="gramEnd"/>
      <w:r w:rsidRPr="006766C1">
        <w:rPr>
          <w:rFonts w:ascii="Times New Roman" w:hAnsi="Times New Roman" w:cs="Times New Roman"/>
          <w:color w:val="222222"/>
          <w:sz w:val="24"/>
          <w:szCs w:val="24"/>
          <w:highlight w:val="yellow"/>
          <w:shd w:val="clear" w:color="auto" w:fill="FFFFFF"/>
        </w:rPr>
        <w:t xml:space="preserve"> </w:t>
      </w:r>
      <w:proofErr w:type="spellStart"/>
      <w:r w:rsidRPr="006766C1">
        <w:rPr>
          <w:rFonts w:ascii="Times New Roman" w:hAnsi="Times New Roman" w:cs="Times New Roman"/>
          <w:color w:val="222222"/>
          <w:sz w:val="24"/>
          <w:szCs w:val="24"/>
          <w:highlight w:val="yellow"/>
          <w:shd w:val="clear" w:color="auto" w:fill="FFFFFF"/>
        </w:rPr>
        <w:t>Baghi</w:t>
      </w:r>
      <w:proofErr w:type="spellEnd"/>
      <w:r w:rsidRPr="006766C1">
        <w:rPr>
          <w:rFonts w:ascii="Times New Roman" w:hAnsi="Times New Roman" w:cs="Times New Roman"/>
          <w:color w:val="222222"/>
          <w:sz w:val="24"/>
          <w:szCs w:val="24"/>
          <w:highlight w:val="yellow"/>
          <w:shd w:val="clear" w:color="auto" w:fill="FFFFFF"/>
        </w:rPr>
        <w:t>, H. B. (2023). PBMC MicroRNAs: Promising biomarkers for the differential diagnosis of COVID-19 patients with abnormal coagulation indices. </w:t>
      </w:r>
      <w:r w:rsidRPr="006766C1">
        <w:rPr>
          <w:rFonts w:ascii="Times New Roman" w:hAnsi="Times New Roman" w:cs="Times New Roman"/>
          <w:i/>
          <w:iCs/>
          <w:color w:val="222222"/>
          <w:sz w:val="24"/>
          <w:szCs w:val="24"/>
          <w:highlight w:val="yellow"/>
          <w:shd w:val="clear" w:color="auto" w:fill="FFFFFF"/>
        </w:rPr>
        <w:t>Current Microbiology</w:t>
      </w:r>
      <w:r w:rsidRPr="006766C1">
        <w:rPr>
          <w:rFonts w:ascii="Times New Roman" w:hAnsi="Times New Roman" w:cs="Times New Roman"/>
          <w:color w:val="222222"/>
          <w:sz w:val="24"/>
          <w:szCs w:val="24"/>
          <w:highlight w:val="yellow"/>
          <w:shd w:val="clear" w:color="auto" w:fill="FFFFFF"/>
        </w:rPr>
        <w:t>, </w:t>
      </w:r>
      <w:r w:rsidRPr="006766C1">
        <w:rPr>
          <w:rFonts w:ascii="Times New Roman" w:hAnsi="Times New Roman" w:cs="Times New Roman"/>
          <w:i/>
          <w:iCs/>
          <w:color w:val="222222"/>
          <w:sz w:val="24"/>
          <w:szCs w:val="24"/>
          <w:highlight w:val="yellow"/>
          <w:shd w:val="clear" w:color="auto" w:fill="FFFFFF"/>
        </w:rPr>
        <w:t>80</w:t>
      </w:r>
      <w:r w:rsidRPr="006766C1">
        <w:rPr>
          <w:rFonts w:ascii="Times New Roman" w:hAnsi="Times New Roman" w:cs="Times New Roman"/>
          <w:color w:val="222222"/>
          <w:sz w:val="24"/>
          <w:szCs w:val="24"/>
          <w:highlight w:val="yellow"/>
          <w:shd w:val="clear" w:color="auto" w:fill="FFFFFF"/>
        </w:rPr>
        <w:t>(8), 248</w:t>
      </w:r>
      <w:r>
        <w:rPr>
          <w:rFonts w:ascii="Arial" w:hAnsi="Arial" w:cs="Arial"/>
          <w:color w:val="222222"/>
          <w:sz w:val="20"/>
          <w:szCs w:val="20"/>
          <w:shd w:val="clear" w:color="auto" w:fill="FFFFFF"/>
        </w:rPr>
        <w:t>.</w:t>
      </w:r>
    </w:p>
    <w:p w:rsidR="00BB62C0" w:rsidRPr="00FF56D1" w:rsidRDefault="00BB62C0" w:rsidP="00BB62C0">
      <w:pPr>
        <w:ind w:left="720" w:hanging="720"/>
        <w:jc w:val="both"/>
        <w:rPr>
          <w:rFonts w:ascii="Times New Roman" w:hAnsi="Times New Roman" w:cs="Times New Roman"/>
          <w:sz w:val="24"/>
          <w:szCs w:val="24"/>
        </w:rPr>
      </w:pPr>
    </w:p>
    <w:p w:rsidR="00BB62C0" w:rsidRPr="00FF56D1" w:rsidRDefault="00BB62C0" w:rsidP="00BB62C0">
      <w:pPr>
        <w:spacing w:after="0" w:line="240" w:lineRule="auto"/>
        <w:ind w:left="720" w:hanging="720"/>
        <w:jc w:val="both"/>
        <w:rPr>
          <w:rFonts w:ascii="Times New Roman" w:eastAsia="Times New Roman" w:hAnsi="Times New Roman" w:cs="Times New Roman"/>
          <w:sz w:val="24"/>
          <w:szCs w:val="24"/>
        </w:rPr>
      </w:pPr>
      <w:r w:rsidRPr="00FF56D1">
        <w:rPr>
          <w:rFonts w:ascii="Times New Roman" w:eastAsia="Times New Roman" w:hAnsi="Times New Roman" w:cs="Times New Roman"/>
          <w:sz w:val="24"/>
          <w:szCs w:val="24"/>
        </w:rPr>
        <w:t xml:space="preserve">Levi, M., </w:t>
      </w:r>
      <w:proofErr w:type="spellStart"/>
      <w:r w:rsidRPr="00FF56D1">
        <w:rPr>
          <w:rFonts w:ascii="Times New Roman" w:eastAsia="Times New Roman" w:hAnsi="Times New Roman" w:cs="Times New Roman"/>
          <w:sz w:val="24"/>
          <w:szCs w:val="24"/>
        </w:rPr>
        <w:t>Thachil</w:t>
      </w:r>
      <w:proofErr w:type="spellEnd"/>
      <w:r w:rsidRPr="00FF56D1">
        <w:rPr>
          <w:rFonts w:ascii="Times New Roman" w:eastAsia="Times New Roman" w:hAnsi="Times New Roman" w:cs="Times New Roman"/>
          <w:sz w:val="24"/>
          <w:szCs w:val="24"/>
        </w:rPr>
        <w:t xml:space="preserve">, J., &amp; </w:t>
      </w:r>
      <w:proofErr w:type="spellStart"/>
      <w:r w:rsidRPr="00FF56D1">
        <w:rPr>
          <w:rFonts w:ascii="Times New Roman" w:eastAsia="Times New Roman" w:hAnsi="Times New Roman" w:cs="Times New Roman"/>
          <w:sz w:val="24"/>
          <w:szCs w:val="24"/>
        </w:rPr>
        <w:t>Ibañez</w:t>
      </w:r>
      <w:proofErr w:type="spellEnd"/>
      <w:r w:rsidRPr="00FF56D1">
        <w:rPr>
          <w:rFonts w:ascii="Times New Roman" w:eastAsia="Times New Roman" w:hAnsi="Times New Roman" w:cs="Times New Roman"/>
          <w:sz w:val="24"/>
          <w:szCs w:val="24"/>
        </w:rPr>
        <w:t xml:space="preserve">, L. (2020). Coagulation in critically ill patients with COVID-19: Implications for treatment. </w:t>
      </w:r>
      <w:r w:rsidRPr="00FF56D1">
        <w:rPr>
          <w:rFonts w:ascii="Times New Roman" w:eastAsia="Times New Roman" w:hAnsi="Times New Roman" w:cs="Times New Roman"/>
          <w:i/>
          <w:iCs/>
          <w:sz w:val="24"/>
          <w:szCs w:val="24"/>
        </w:rPr>
        <w:t>Blood</w:t>
      </w:r>
      <w:r w:rsidRPr="00FF56D1">
        <w:rPr>
          <w:rFonts w:ascii="Times New Roman" w:eastAsia="Times New Roman" w:hAnsi="Times New Roman" w:cs="Times New Roman"/>
          <w:sz w:val="24"/>
          <w:szCs w:val="24"/>
        </w:rPr>
        <w:t xml:space="preserve">, 135(26), 2481-2498. </w:t>
      </w:r>
    </w:p>
    <w:p w:rsidR="00FF56D1" w:rsidRPr="00FF56D1" w:rsidRDefault="00FF56D1" w:rsidP="00BB62C0">
      <w:pPr>
        <w:spacing w:after="0" w:line="240" w:lineRule="auto"/>
        <w:ind w:left="720" w:hanging="720"/>
        <w:jc w:val="both"/>
        <w:rPr>
          <w:rFonts w:ascii="Times New Roman" w:eastAsia="Times New Roman" w:hAnsi="Times New Roman" w:cs="Times New Roman"/>
          <w:sz w:val="24"/>
          <w:szCs w:val="24"/>
        </w:rPr>
      </w:pPr>
    </w:p>
    <w:p w:rsidR="00FF56D1" w:rsidRDefault="00C725DC" w:rsidP="00FF56D1">
      <w:pPr>
        <w:spacing w:after="0" w:line="240" w:lineRule="auto"/>
        <w:ind w:left="720" w:hanging="720"/>
        <w:jc w:val="both"/>
        <w:rPr>
          <w:rFonts w:ascii="Times New Roman" w:eastAsia="Times New Roman" w:hAnsi="Times New Roman" w:cs="Times New Roman"/>
          <w:sz w:val="24"/>
          <w:szCs w:val="24"/>
        </w:rPr>
      </w:pPr>
      <w:r w:rsidRPr="0020465A">
        <w:rPr>
          <w:rFonts w:ascii="Times New Roman" w:hAnsi="Times New Roman" w:cs="Times New Roman"/>
          <w:sz w:val="24"/>
          <w:szCs w:val="24"/>
        </w:rPr>
        <w:t xml:space="preserve">NCDC. (2021). COVID-19 Vaccination in Nigeria. Retrieved from </w:t>
      </w:r>
      <w:hyperlink r:id="rId5" w:history="1">
        <w:r w:rsidRPr="0020465A">
          <w:rPr>
            <w:rStyle w:val="Hyperlink"/>
            <w:rFonts w:ascii="Times New Roman" w:hAnsi="Times New Roman" w:cs="Times New Roman"/>
            <w:sz w:val="24"/>
            <w:szCs w:val="24"/>
          </w:rPr>
          <w:t>https://ncdc.gov.ng/themes/common/docs/protocols/92_1616013326.pdf</w:t>
        </w:r>
      </w:hyperlink>
    </w:p>
    <w:p w:rsidR="00C725DC" w:rsidRPr="00FF56D1" w:rsidRDefault="00C725DC" w:rsidP="008866F2">
      <w:pPr>
        <w:spacing w:after="0" w:line="420" w:lineRule="atLeast"/>
        <w:ind w:left="720" w:hanging="720"/>
        <w:jc w:val="both"/>
        <w:rPr>
          <w:rFonts w:ascii="Times New Roman" w:eastAsia="Times New Roman" w:hAnsi="Times New Roman" w:cs="Times New Roman"/>
          <w:sz w:val="24"/>
          <w:szCs w:val="24"/>
        </w:rPr>
      </w:pPr>
      <w:r w:rsidRPr="0020465A">
        <w:rPr>
          <w:rFonts w:ascii="Times New Roman" w:eastAsia="Times New Roman" w:hAnsi="Times New Roman" w:cs="Times New Roman"/>
          <w:bCs/>
          <w:sz w:val="24"/>
          <w:szCs w:val="24"/>
          <w:bdr w:val="none" w:sz="0" w:space="0" w:color="auto" w:frame="1"/>
        </w:rPr>
        <w:t>Taylor, R. S., Wilson, K. A., &amp; Thompson, J. M. (2020). Thrombotic thrombocytopenia purpura associated with AstraZeneca vaccination: A case report.</w:t>
      </w:r>
      <w:r w:rsidRPr="0020465A">
        <w:rPr>
          <w:rFonts w:ascii="Times New Roman" w:eastAsia="Times New Roman" w:hAnsi="Times New Roman" w:cs="Times New Roman"/>
          <w:sz w:val="24"/>
          <w:szCs w:val="24"/>
          <w:bdr w:val="none" w:sz="0" w:space="0" w:color="auto" w:frame="1"/>
        </w:rPr>
        <w:t xml:space="preserve"> </w:t>
      </w:r>
      <w:r w:rsidRPr="0020465A">
        <w:rPr>
          <w:rFonts w:ascii="Times New Roman" w:eastAsia="Times New Roman" w:hAnsi="Times New Roman" w:cs="Times New Roman"/>
          <w:i/>
          <w:iCs/>
          <w:sz w:val="24"/>
          <w:szCs w:val="24"/>
          <w:bdr w:val="none" w:sz="0" w:space="0" w:color="auto" w:frame="1"/>
        </w:rPr>
        <w:t xml:space="preserve">Lancet </w:t>
      </w:r>
      <w:proofErr w:type="spellStart"/>
      <w:r w:rsidRPr="0020465A">
        <w:rPr>
          <w:rFonts w:ascii="Times New Roman" w:eastAsia="Times New Roman" w:hAnsi="Times New Roman" w:cs="Times New Roman"/>
          <w:i/>
          <w:iCs/>
          <w:sz w:val="24"/>
          <w:szCs w:val="24"/>
          <w:bdr w:val="none" w:sz="0" w:space="0" w:color="auto" w:frame="1"/>
        </w:rPr>
        <w:t>Haematology</w:t>
      </w:r>
      <w:proofErr w:type="spellEnd"/>
      <w:r w:rsidRPr="0020465A">
        <w:rPr>
          <w:rFonts w:ascii="Times New Roman" w:eastAsia="Times New Roman" w:hAnsi="Times New Roman" w:cs="Times New Roman"/>
          <w:sz w:val="24"/>
          <w:szCs w:val="24"/>
          <w:bdr w:val="none" w:sz="0" w:space="0" w:color="auto" w:frame="1"/>
        </w:rPr>
        <w:t>, 7(1), 89-92.</w:t>
      </w:r>
    </w:p>
    <w:p w:rsidR="00BB62C0" w:rsidRPr="00FF56D1" w:rsidRDefault="00BB62C0" w:rsidP="00BB62C0">
      <w:pPr>
        <w:spacing w:after="0" w:line="420" w:lineRule="atLeast"/>
        <w:ind w:left="720" w:hanging="720"/>
        <w:jc w:val="both"/>
        <w:rPr>
          <w:rStyle w:val="Hyperlink"/>
          <w:rFonts w:ascii="Times New Roman" w:eastAsia="Times New Roman" w:hAnsi="Times New Roman" w:cs="Times New Roman"/>
          <w:color w:val="auto"/>
          <w:sz w:val="24"/>
          <w:szCs w:val="24"/>
          <w:u w:val="none"/>
        </w:rPr>
      </w:pPr>
    </w:p>
    <w:p w:rsidR="00BB62C0" w:rsidRDefault="00BB62C0" w:rsidP="00BB62C0">
      <w:pPr>
        <w:ind w:left="720" w:hanging="720"/>
        <w:jc w:val="both"/>
        <w:rPr>
          <w:rFonts w:ascii="Times New Roman" w:eastAsia="Times New Roman" w:hAnsi="Times New Roman" w:cs="Times New Roman"/>
          <w:sz w:val="24"/>
          <w:szCs w:val="24"/>
        </w:rPr>
      </w:pPr>
      <w:proofErr w:type="spellStart"/>
      <w:r w:rsidRPr="00FF56D1">
        <w:rPr>
          <w:rFonts w:ascii="Times New Roman" w:eastAsia="Times New Roman" w:hAnsi="Times New Roman" w:cs="Times New Roman"/>
          <w:sz w:val="24"/>
          <w:szCs w:val="24"/>
        </w:rPr>
        <w:t>Tipnis</w:t>
      </w:r>
      <w:proofErr w:type="spellEnd"/>
      <w:r w:rsidRPr="00FF56D1">
        <w:rPr>
          <w:rFonts w:ascii="Times New Roman" w:eastAsia="Times New Roman" w:hAnsi="Times New Roman" w:cs="Times New Roman"/>
          <w:sz w:val="24"/>
          <w:szCs w:val="24"/>
        </w:rPr>
        <w:t xml:space="preserve">, S. A., Hooper, N. M., Hyde, R., </w:t>
      </w:r>
      <w:proofErr w:type="spellStart"/>
      <w:r w:rsidRPr="00FF56D1">
        <w:rPr>
          <w:rFonts w:ascii="Times New Roman" w:eastAsia="Times New Roman" w:hAnsi="Times New Roman" w:cs="Times New Roman"/>
          <w:sz w:val="24"/>
          <w:szCs w:val="24"/>
        </w:rPr>
        <w:t>Karran</w:t>
      </w:r>
      <w:proofErr w:type="spellEnd"/>
      <w:r w:rsidRPr="00FF56D1">
        <w:rPr>
          <w:rFonts w:ascii="Times New Roman" w:eastAsia="Times New Roman" w:hAnsi="Times New Roman" w:cs="Times New Roman"/>
          <w:sz w:val="24"/>
          <w:szCs w:val="24"/>
        </w:rPr>
        <w:t xml:space="preserve">, E., Christie, D. J., &amp; Turner, A. J. (2000). A human homolog of angiotensin-converting enzyme-related carboxypeptidase (ACE2) converts angiotensin I to angiotensin 1-9. </w:t>
      </w:r>
      <w:r w:rsidRPr="00FF56D1">
        <w:rPr>
          <w:rFonts w:ascii="Times New Roman" w:eastAsia="Times New Roman" w:hAnsi="Times New Roman" w:cs="Times New Roman"/>
          <w:i/>
          <w:sz w:val="24"/>
          <w:szCs w:val="24"/>
        </w:rPr>
        <w:t>Journal of Biological Chemistry,</w:t>
      </w:r>
      <w:r w:rsidRPr="00FF56D1">
        <w:rPr>
          <w:rFonts w:ascii="Times New Roman" w:eastAsia="Times New Roman" w:hAnsi="Times New Roman" w:cs="Times New Roman"/>
          <w:sz w:val="24"/>
          <w:szCs w:val="24"/>
        </w:rPr>
        <w:t xml:space="preserve"> 275(43), 33218-33223.</w:t>
      </w:r>
    </w:p>
    <w:p w:rsidR="000347FB" w:rsidRPr="000347FB" w:rsidRDefault="000347FB" w:rsidP="00BB62C0">
      <w:pPr>
        <w:ind w:left="720" w:hanging="720"/>
        <w:jc w:val="both"/>
        <w:rPr>
          <w:rFonts w:ascii="Times New Roman" w:eastAsia="Times New Roman" w:hAnsi="Times New Roman" w:cs="Times New Roman"/>
          <w:sz w:val="24"/>
          <w:szCs w:val="24"/>
        </w:rPr>
      </w:pPr>
      <w:r w:rsidRPr="000347FB">
        <w:rPr>
          <w:rFonts w:ascii="Times New Roman" w:hAnsi="Times New Roman" w:cs="Times New Roman"/>
          <w:color w:val="222222"/>
          <w:sz w:val="24"/>
          <w:szCs w:val="24"/>
          <w:highlight w:val="yellow"/>
          <w:shd w:val="clear" w:color="auto" w:fill="FFFFFF"/>
        </w:rPr>
        <w:t xml:space="preserve">Varshney, A. S., Wang, D. E., Bhatt, A. S., Blood, A., </w:t>
      </w:r>
      <w:proofErr w:type="spellStart"/>
      <w:r w:rsidRPr="000347FB">
        <w:rPr>
          <w:rFonts w:ascii="Times New Roman" w:hAnsi="Times New Roman" w:cs="Times New Roman"/>
          <w:color w:val="222222"/>
          <w:sz w:val="24"/>
          <w:szCs w:val="24"/>
          <w:highlight w:val="yellow"/>
          <w:shd w:val="clear" w:color="auto" w:fill="FFFFFF"/>
        </w:rPr>
        <w:t>Shar</w:t>
      </w:r>
      <w:r>
        <w:rPr>
          <w:rFonts w:ascii="Times New Roman" w:hAnsi="Times New Roman" w:cs="Times New Roman"/>
          <w:color w:val="222222"/>
          <w:sz w:val="24"/>
          <w:szCs w:val="24"/>
          <w:highlight w:val="yellow"/>
          <w:shd w:val="clear" w:color="auto" w:fill="FFFFFF"/>
        </w:rPr>
        <w:t>kawi</w:t>
      </w:r>
      <w:proofErr w:type="spellEnd"/>
      <w:r>
        <w:rPr>
          <w:rFonts w:ascii="Times New Roman" w:hAnsi="Times New Roman" w:cs="Times New Roman"/>
          <w:color w:val="222222"/>
          <w:sz w:val="24"/>
          <w:szCs w:val="24"/>
          <w:highlight w:val="yellow"/>
          <w:shd w:val="clear" w:color="auto" w:fill="FFFFFF"/>
        </w:rPr>
        <w:t>, M. A., Siddiqi, H. K.,</w:t>
      </w:r>
      <w:r w:rsidRPr="000347FB">
        <w:rPr>
          <w:rFonts w:ascii="Times New Roman" w:hAnsi="Times New Roman" w:cs="Times New Roman"/>
          <w:color w:val="222222"/>
          <w:sz w:val="24"/>
          <w:szCs w:val="24"/>
          <w:highlight w:val="yellow"/>
          <w:shd w:val="clear" w:color="auto" w:fill="FFFFFF"/>
        </w:rPr>
        <w:t xml:space="preserve"> &amp; </w:t>
      </w:r>
      <w:proofErr w:type="spellStart"/>
      <w:r w:rsidRPr="000347FB">
        <w:rPr>
          <w:rFonts w:ascii="Times New Roman" w:hAnsi="Times New Roman" w:cs="Times New Roman"/>
          <w:color w:val="222222"/>
          <w:sz w:val="24"/>
          <w:szCs w:val="24"/>
          <w:highlight w:val="yellow"/>
          <w:shd w:val="clear" w:color="auto" w:fill="FFFFFF"/>
        </w:rPr>
        <w:t>Kochar</w:t>
      </w:r>
      <w:proofErr w:type="spellEnd"/>
      <w:r w:rsidRPr="000347FB">
        <w:rPr>
          <w:rFonts w:ascii="Times New Roman" w:hAnsi="Times New Roman" w:cs="Times New Roman"/>
          <w:color w:val="222222"/>
          <w:sz w:val="24"/>
          <w:szCs w:val="24"/>
          <w:highlight w:val="yellow"/>
          <w:shd w:val="clear" w:color="auto" w:fill="FFFFFF"/>
        </w:rPr>
        <w:t xml:space="preserve">, A. (2021). Characteristics of clinical trials evaluating cardiovascular therapies for coronavirus disease 2019 registered on </w:t>
      </w:r>
      <w:proofErr w:type="spellStart"/>
      <w:r w:rsidRPr="000347FB">
        <w:rPr>
          <w:rFonts w:ascii="Times New Roman" w:hAnsi="Times New Roman" w:cs="Times New Roman"/>
          <w:color w:val="222222"/>
          <w:sz w:val="24"/>
          <w:szCs w:val="24"/>
          <w:highlight w:val="yellow"/>
          <w:shd w:val="clear" w:color="auto" w:fill="FFFFFF"/>
        </w:rPr>
        <w:t>ClinicalTrials</w:t>
      </w:r>
      <w:proofErr w:type="spellEnd"/>
      <w:r w:rsidRPr="000347FB">
        <w:rPr>
          <w:rFonts w:ascii="Times New Roman" w:hAnsi="Times New Roman" w:cs="Times New Roman"/>
          <w:color w:val="222222"/>
          <w:sz w:val="24"/>
          <w:szCs w:val="24"/>
          <w:highlight w:val="yellow"/>
          <w:shd w:val="clear" w:color="auto" w:fill="FFFFFF"/>
        </w:rPr>
        <w:t>. gov: a cross sectional analysis. </w:t>
      </w:r>
      <w:r w:rsidRPr="000347FB">
        <w:rPr>
          <w:rFonts w:ascii="Times New Roman" w:hAnsi="Times New Roman" w:cs="Times New Roman"/>
          <w:i/>
          <w:iCs/>
          <w:color w:val="222222"/>
          <w:sz w:val="24"/>
          <w:szCs w:val="24"/>
          <w:highlight w:val="yellow"/>
          <w:shd w:val="clear" w:color="auto" w:fill="FFFFFF"/>
        </w:rPr>
        <w:t>American heart journal</w:t>
      </w:r>
      <w:r w:rsidRPr="000347FB">
        <w:rPr>
          <w:rFonts w:ascii="Times New Roman" w:hAnsi="Times New Roman" w:cs="Times New Roman"/>
          <w:color w:val="222222"/>
          <w:sz w:val="24"/>
          <w:szCs w:val="24"/>
          <w:highlight w:val="yellow"/>
          <w:shd w:val="clear" w:color="auto" w:fill="FFFFFF"/>
        </w:rPr>
        <w:t>, </w:t>
      </w:r>
      <w:r w:rsidRPr="000347FB">
        <w:rPr>
          <w:rFonts w:ascii="Times New Roman" w:hAnsi="Times New Roman" w:cs="Times New Roman"/>
          <w:i/>
          <w:iCs/>
          <w:color w:val="222222"/>
          <w:sz w:val="24"/>
          <w:szCs w:val="24"/>
          <w:highlight w:val="yellow"/>
          <w:shd w:val="clear" w:color="auto" w:fill="FFFFFF"/>
        </w:rPr>
        <w:t>232</w:t>
      </w:r>
      <w:r w:rsidRPr="000347FB">
        <w:rPr>
          <w:rFonts w:ascii="Times New Roman" w:hAnsi="Times New Roman" w:cs="Times New Roman"/>
          <w:color w:val="222222"/>
          <w:sz w:val="24"/>
          <w:szCs w:val="24"/>
          <w:highlight w:val="yellow"/>
          <w:shd w:val="clear" w:color="auto" w:fill="FFFFFF"/>
        </w:rPr>
        <w:t>, 105-115.</w:t>
      </w:r>
    </w:p>
    <w:p w:rsidR="000E4DCC" w:rsidRPr="008866F2" w:rsidRDefault="000E4DCC" w:rsidP="008866F2">
      <w:pPr>
        <w:ind w:left="720" w:hanging="720"/>
        <w:jc w:val="both"/>
        <w:rPr>
          <w:rFonts w:ascii="Times New Roman" w:hAnsi="Times New Roman" w:cs="Times New Roman"/>
          <w:sz w:val="24"/>
          <w:szCs w:val="24"/>
        </w:rPr>
      </w:pPr>
      <w:proofErr w:type="spellStart"/>
      <w:r w:rsidRPr="00FF56D1">
        <w:rPr>
          <w:rFonts w:ascii="Times New Roman" w:hAnsi="Times New Roman" w:cs="Times New Roman"/>
          <w:sz w:val="24"/>
          <w:szCs w:val="24"/>
        </w:rPr>
        <w:t>Voysey</w:t>
      </w:r>
      <w:proofErr w:type="spellEnd"/>
      <w:r w:rsidRPr="00FF56D1">
        <w:rPr>
          <w:rFonts w:ascii="Times New Roman" w:hAnsi="Times New Roman" w:cs="Times New Roman"/>
          <w:sz w:val="24"/>
          <w:szCs w:val="24"/>
        </w:rPr>
        <w:t xml:space="preserve">, M., Clemens, S. A. C., </w:t>
      </w:r>
      <w:proofErr w:type="spellStart"/>
      <w:r w:rsidRPr="00FF56D1">
        <w:rPr>
          <w:rFonts w:ascii="Times New Roman" w:hAnsi="Times New Roman" w:cs="Times New Roman"/>
          <w:sz w:val="24"/>
          <w:szCs w:val="24"/>
        </w:rPr>
        <w:t>Madhi</w:t>
      </w:r>
      <w:proofErr w:type="spellEnd"/>
      <w:r w:rsidRPr="00FF56D1">
        <w:rPr>
          <w:rFonts w:ascii="Times New Roman" w:hAnsi="Times New Roman" w:cs="Times New Roman"/>
          <w:sz w:val="24"/>
          <w:szCs w:val="24"/>
        </w:rPr>
        <w:t xml:space="preserve">, S. A., </w:t>
      </w:r>
      <w:proofErr w:type="spellStart"/>
      <w:r w:rsidRPr="00FF56D1">
        <w:rPr>
          <w:rFonts w:ascii="Times New Roman" w:hAnsi="Times New Roman" w:cs="Times New Roman"/>
          <w:sz w:val="24"/>
          <w:szCs w:val="24"/>
        </w:rPr>
        <w:t>Weckx</w:t>
      </w:r>
      <w:proofErr w:type="spellEnd"/>
      <w:r w:rsidRPr="00FF56D1">
        <w:rPr>
          <w:rFonts w:ascii="Times New Roman" w:hAnsi="Times New Roman" w:cs="Times New Roman"/>
          <w:sz w:val="24"/>
          <w:szCs w:val="24"/>
        </w:rPr>
        <w:t xml:space="preserve">, L. Y., </w:t>
      </w:r>
      <w:proofErr w:type="spellStart"/>
      <w:r w:rsidRPr="00FF56D1">
        <w:rPr>
          <w:rFonts w:ascii="Times New Roman" w:hAnsi="Times New Roman" w:cs="Times New Roman"/>
          <w:sz w:val="24"/>
          <w:szCs w:val="24"/>
        </w:rPr>
        <w:t>Fol</w:t>
      </w:r>
      <w:r w:rsidRPr="00FF56D1">
        <w:rPr>
          <w:rFonts w:ascii="Times New Roman" w:hAnsi="Times New Roman" w:cs="Times New Roman"/>
        </w:rPr>
        <w:t>egatti</w:t>
      </w:r>
      <w:proofErr w:type="spellEnd"/>
      <w:r w:rsidRPr="00FF56D1">
        <w:rPr>
          <w:rFonts w:ascii="Times New Roman" w:hAnsi="Times New Roman" w:cs="Times New Roman"/>
        </w:rPr>
        <w:t xml:space="preserve">, P. M., </w:t>
      </w:r>
      <w:proofErr w:type="spellStart"/>
      <w:r w:rsidRPr="00FF56D1">
        <w:rPr>
          <w:rFonts w:ascii="Times New Roman" w:hAnsi="Times New Roman" w:cs="Times New Roman"/>
        </w:rPr>
        <w:t>Aley</w:t>
      </w:r>
      <w:proofErr w:type="spellEnd"/>
      <w:r w:rsidRPr="00FF56D1">
        <w:rPr>
          <w:rFonts w:ascii="Times New Roman" w:hAnsi="Times New Roman" w:cs="Times New Roman"/>
        </w:rPr>
        <w:t xml:space="preserve">, P. K., </w:t>
      </w:r>
      <w:r w:rsidRPr="00FF56D1">
        <w:rPr>
          <w:rFonts w:ascii="Times New Roman" w:hAnsi="Times New Roman" w:cs="Times New Roman"/>
          <w:sz w:val="24"/>
          <w:szCs w:val="24"/>
        </w:rPr>
        <w:t xml:space="preserve">&amp; Pollard, A. J. (2021). Safety and efficacy of the ChAdOx1 nCoV-19 vaccine (AZD1222) against SARS-CoV-2: an interim analysis of four </w:t>
      </w:r>
      <w:proofErr w:type="spellStart"/>
      <w:r w:rsidRPr="00FF56D1">
        <w:rPr>
          <w:rFonts w:ascii="Times New Roman" w:hAnsi="Times New Roman" w:cs="Times New Roman"/>
          <w:sz w:val="24"/>
          <w:szCs w:val="24"/>
        </w:rPr>
        <w:t>randomised</w:t>
      </w:r>
      <w:proofErr w:type="spellEnd"/>
      <w:r w:rsidRPr="00FF56D1">
        <w:rPr>
          <w:rFonts w:ascii="Times New Roman" w:hAnsi="Times New Roman" w:cs="Times New Roman"/>
          <w:sz w:val="24"/>
          <w:szCs w:val="24"/>
        </w:rPr>
        <w:t xml:space="preserve"> controlled trials in Brazil, South Africa, and the UK. T</w:t>
      </w:r>
      <w:r w:rsidR="008866F2">
        <w:rPr>
          <w:rFonts w:ascii="Times New Roman" w:hAnsi="Times New Roman" w:cs="Times New Roman"/>
          <w:sz w:val="24"/>
          <w:szCs w:val="24"/>
        </w:rPr>
        <w:t xml:space="preserve">he Lancet, 397(10269), 99-111. </w:t>
      </w:r>
    </w:p>
    <w:p w:rsidR="00BB62C0" w:rsidRPr="00FF56D1" w:rsidRDefault="00BB62C0" w:rsidP="00BB62C0">
      <w:pPr>
        <w:ind w:left="720" w:hanging="720"/>
        <w:jc w:val="both"/>
        <w:rPr>
          <w:rStyle w:val="Hyperlink"/>
          <w:rFonts w:ascii="Times New Roman" w:hAnsi="Times New Roman" w:cs="Times New Roman"/>
          <w:color w:val="auto"/>
          <w:sz w:val="24"/>
          <w:szCs w:val="24"/>
        </w:rPr>
      </w:pPr>
      <w:r w:rsidRPr="00FF56D1">
        <w:rPr>
          <w:rFonts w:ascii="Times New Roman" w:hAnsi="Times New Roman" w:cs="Times New Roman"/>
          <w:sz w:val="24"/>
          <w:szCs w:val="24"/>
        </w:rPr>
        <w:t xml:space="preserve">World Health Organization. (2020). Statement on the meeting of the International Health Regulations (2005) Emergency Committee regarding the outbreak of novel coronavirus (2019-nCoV). Retrieved from </w:t>
      </w:r>
      <w:hyperlink r:id="rId6" w:history="1">
        <w:r w:rsidRPr="00FF56D1">
          <w:rPr>
            <w:rStyle w:val="Hyperlink"/>
            <w:rFonts w:ascii="Times New Roman" w:hAnsi="Times New Roman" w:cs="Times New Roman"/>
            <w:color w:val="auto"/>
            <w:sz w:val="24"/>
            <w:szCs w:val="24"/>
          </w:rPr>
          <w:t>https://www.who.int/news-room/detail/23-01-2020-statement-on-the-meeting-of-the-international-health-regulations-(2005)-emergency-committee-regarding-the-outbreak-of-novel-coronavirus-(2019-ncov)</w:t>
        </w:r>
      </w:hyperlink>
    </w:p>
    <w:p w:rsidR="00BB62C0" w:rsidRPr="006766C1" w:rsidRDefault="006766C1" w:rsidP="00BB62C0">
      <w:pPr>
        <w:ind w:left="720" w:hanging="720"/>
        <w:jc w:val="both"/>
        <w:rPr>
          <w:rStyle w:val="Hyperlink"/>
          <w:rFonts w:ascii="Times New Roman" w:hAnsi="Times New Roman" w:cs="Times New Roman"/>
          <w:color w:val="auto"/>
          <w:sz w:val="24"/>
          <w:szCs w:val="24"/>
        </w:rPr>
      </w:pPr>
      <w:r w:rsidRPr="006766C1">
        <w:rPr>
          <w:rFonts w:ascii="Times New Roman" w:hAnsi="Times New Roman" w:cs="Times New Roman"/>
          <w:color w:val="222222"/>
          <w:sz w:val="24"/>
          <w:szCs w:val="24"/>
          <w:highlight w:val="yellow"/>
          <w:shd w:val="clear" w:color="auto" w:fill="FFFFFF"/>
        </w:rPr>
        <w:t xml:space="preserve">Zhang, S., Liu, Y., Wang, X., </w:t>
      </w:r>
      <w:r>
        <w:rPr>
          <w:rFonts w:ascii="Times New Roman" w:hAnsi="Times New Roman" w:cs="Times New Roman"/>
          <w:color w:val="222222"/>
          <w:sz w:val="24"/>
          <w:szCs w:val="24"/>
          <w:highlight w:val="yellow"/>
          <w:shd w:val="clear" w:color="auto" w:fill="FFFFFF"/>
        </w:rPr>
        <w:t xml:space="preserve">Yang, L., Li, H., Wang, Y., </w:t>
      </w:r>
      <w:r w:rsidRPr="006766C1">
        <w:rPr>
          <w:rFonts w:ascii="Times New Roman" w:hAnsi="Times New Roman" w:cs="Times New Roman"/>
          <w:color w:val="222222"/>
          <w:sz w:val="24"/>
          <w:szCs w:val="24"/>
          <w:highlight w:val="yellow"/>
          <w:shd w:val="clear" w:color="auto" w:fill="FFFFFF"/>
        </w:rPr>
        <w:t>&amp; Hu, L. (2020). SARS-CoV-2 binds platelet ACE2 to enhance thrombosis in COVID-19. </w:t>
      </w:r>
      <w:r w:rsidRPr="006766C1">
        <w:rPr>
          <w:rFonts w:ascii="Times New Roman" w:hAnsi="Times New Roman" w:cs="Times New Roman"/>
          <w:i/>
          <w:iCs/>
          <w:color w:val="222222"/>
          <w:sz w:val="24"/>
          <w:szCs w:val="24"/>
          <w:highlight w:val="yellow"/>
          <w:shd w:val="clear" w:color="auto" w:fill="FFFFFF"/>
        </w:rPr>
        <w:t>Journal of hematology &amp; oncology</w:t>
      </w:r>
      <w:r w:rsidRPr="006766C1">
        <w:rPr>
          <w:rFonts w:ascii="Times New Roman" w:hAnsi="Times New Roman" w:cs="Times New Roman"/>
          <w:color w:val="222222"/>
          <w:sz w:val="24"/>
          <w:szCs w:val="24"/>
          <w:highlight w:val="yellow"/>
          <w:shd w:val="clear" w:color="auto" w:fill="FFFFFF"/>
        </w:rPr>
        <w:t>, </w:t>
      </w:r>
      <w:r w:rsidRPr="006766C1">
        <w:rPr>
          <w:rFonts w:ascii="Times New Roman" w:hAnsi="Times New Roman" w:cs="Times New Roman"/>
          <w:i/>
          <w:iCs/>
          <w:color w:val="222222"/>
          <w:sz w:val="24"/>
          <w:szCs w:val="24"/>
          <w:highlight w:val="yellow"/>
          <w:shd w:val="clear" w:color="auto" w:fill="FFFFFF"/>
        </w:rPr>
        <w:t>13</w:t>
      </w:r>
      <w:r w:rsidRPr="006766C1">
        <w:rPr>
          <w:rFonts w:ascii="Times New Roman" w:hAnsi="Times New Roman" w:cs="Times New Roman"/>
          <w:color w:val="222222"/>
          <w:sz w:val="24"/>
          <w:szCs w:val="24"/>
          <w:highlight w:val="yellow"/>
          <w:shd w:val="clear" w:color="auto" w:fill="FFFFFF"/>
        </w:rPr>
        <w:t>, 1-22.</w:t>
      </w:r>
    </w:p>
    <w:p w:rsidR="00BB62C0" w:rsidRPr="00FF56D1" w:rsidRDefault="00BB62C0" w:rsidP="00BB62C0">
      <w:pPr>
        <w:rPr>
          <w:rFonts w:ascii="Times New Roman" w:hAnsi="Times New Roman" w:cs="Times New Roman"/>
          <w:b/>
          <w:sz w:val="24"/>
          <w:szCs w:val="24"/>
          <w:lang w:val="en-GB"/>
        </w:rPr>
      </w:pPr>
    </w:p>
    <w:p w:rsidR="0064499E" w:rsidRPr="00FF56D1" w:rsidRDefault="0064499E">
      <w:pPr>
        <w:rPr>
          <w:rFonts w:ascii="Times New Roman" w:hAnsi="Times New Roman" w:cs="Times New Roman"/>
        </w:rPr>
      </w:pPr>
    </w:p>
    <w:sectPr w:rsidR="0064499E" w:rsidRPr="00FF56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EA0"/>
    <w:multiLevelType w:val="hybridMultilevel"/>
    <w:tmpl w:val="3C5ACCE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3081F"/>
    <w:multiLevelType w:val="hybridMultilevel"/>
    <w:tmpl w:val="7FC6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62034"/>
    <w:multiLevelType w:val="hybridMultilevel"/>
    <w:tmpl w:val="F626B07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C6D28"/>
    <w:multiLevelType w:val="hybridMultilevel"/>
    <w:tmpl w:val="03624A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A655B"/>
    <w:multiLevelType w:val="hybridMultilevel"/>
    <w:tmpl w:val="1B7CBAA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B368F"/>
    <w:multiLevelType w:val="hybridMultilevel"/>
    <w:tmpl w:val="37FE5F4C"/>
    <w:lvl w:ilvl="0" w:tplc="FFFFFFFF">
      <w:start w:val="1"/>
      <w:numFmt w:val="decimal"/>
      <w:lvlText w:val="%1."/>
      <w:lvlJc w:val="left"/>
      <w:pPr>
        <w:ind w:left="720" w:hanging="360"/>
      </w:pPr>
      <w:rPr>
        <w:rFonts w:hint="default"/>
      </w:rPr>
    </w:lvl>
    <w:lvl w:ilvl="1" w:tplc="76341B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45A15"/>
    <w:multiLevelType w:val="hybridMultilevel"/>
    <w:tmpl w:val="511E8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27564"/>
    <w:multiLevelType w:val="hybridMultilevel"/>
    <w:tmpl w:val="0A828F9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75D52"/>
    <w:multiLevelType w:val="hybridMultilevel"/>
    <w:tmpl w:val="FFF4B6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45BF7"/>
    <w:multiLevelType w:val="hybridMultilevel"/>
    <w:tmpl w:val="9CFCFDBC"/>
    <w:lvl w:ilvl="0" w:tplc="1CAEB2EC">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9"/>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07D"/>
    <w:rsid w:val="00032134"/>
    <w:rsid w:val="000347FB"/>
    <w:rsid w:val="00062F51"/>
    <w:rsid w:val="0006473C"/>
    <w:rsid w:val="000E4DCC"/>
    <w:rsid w:val="00155DAB"/>
    <w:rsid w:val="00166A2D"/>
    <w:rsid w:val="001A26CB"/>
    <w:rsid w:val="002B1B18"/>
    <w:rsid w:val="002E5DEF"/>
    <w:rsid w:val="00313C77"/>
    <w:rsid w:val="00333211"/>
    <w:rsid w:val="00336308"/>
    <w:rsid w:val="003D72FB"/>
    <w:rsid w:val="003E7298"/>
    <w:rsid w:val="00454544"/>
    <w:rsid w:val="00490D41"/>
    <w:rsid w:val="004A2393"/>
    <w:rsid w:val="004F1417"/>
    <w:rsid w:val="00641230"/>
    <w:rsid w:val="0064499E"/>
    <w:rsid w:val="0066143D"/>
    <w:rsid w:val="006766C1"/>
    <w:rsid w:val="00693BC3"/>
    <w:rsid w:val="0069762B"/>
    <w:rsid w:val="006B118A"/>
    <w:rsid w:val="00783D75"/>
    <w:rsid w:val="00841FF0"/>
    <w:rsid w:val="0085219D"/>
    <w:rsid w:val="008866F2"/>
    <w:rsid w:val="00892967"/>
    <w:rsid w:val="009429F9"/>
    <w:rsid w:val="009825C3"/>
    <w:rsid w:val="009C391A"/>
    <w:rsid w:val="00A14B97"/>
    <w:rsid w:val="00A329EA"/>
    <w:rsid w:val="00A9138C"/>
    <w:rsid w:val="00AA3555"/>
    <w:rsid w:val="00AD1E12"/>
    <w:rsid w:val="00AF3FA9"/>
    <w:rsid w:val="00AF729F"/>
    <w:rsid w:val="00B36456"/>
    <w:rsid w:val="00B60059"/>
    <w:rsid w:val="00BB62C0"/>
    <w:rsid w:val="00BB6CCD"/>
    <w:rsid w:val="00BC43D6"/>
    <w:rsid w:val="00BE7D95"/>
    <w:rsid w:val="00C47BF3"/>
    <w:rsid w:val="00C725DC"/>
    <w:rsid w:val="00C903AF"/>
    <w:rsid w:val="00CD207D"/>
    <w:rsid w:val="00D15884"/>
    <w:rsid w:val="00D506D7"/>
    <w:rsid w:val="00D64E95"/>
    <w:rsid w:val="00D93B91"/>
    <w:rsid w:val="00DF2395"/>
    <w:rsid w:val="00E41BF4"/>
    <w:rsid w:val="00E60BCF"/>
    <w:rsid w:val="00E73DDF"/>
    <w:rsid w:val="00F17663"/>
    <w:rsid w:val="00F301F7"/>
    <w:rsid w:val="00FE251D"/>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1EA8"/>
  <w15:docId w15:val="{CC8018D9-9340-4B1C-AFDD-C49C1C7D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07D"/>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07D"/>
    <w:rPr>
      <w:color w:val="0000FF" w:themeColor="hyperlink"/>
      <w:u w:val="single"/>
    </w:rPr>
  </w:style>
  <w:style w:type="paragraph" w:styleId="NoSpacing">
    <w:name w:val="No Spacing"/>
    <w:uiPriority w:val="1"/>
    <w:qFormat/>
    <w:rsid w:val="00E73DDF"/>
    <w:pPr>
      <w:spacing w:after="0" w:line="240" w:lineRule="auto"/>
    </w:pPr>
  </w:style>
  <w:style w:type="paragraph" w:styleId="ListParagraph">
    <w:name w:val="List Paragraph"/>
    <w:basedOn w:val="Normal"/>
    <w:uiPriority w:val="34"/>
    <w:qFormat/>
    <w:rsid w:val="0064499E"/>
    <w:pPr>
      <w:spacing w:line="278" w:lineRule="auto"/>
      <w:ind w:left="720"/>
      <w:contextualSpacing/>
    </w:pPr>
    <w:rPr>
      <w:kern w:val="2"/>
      <w:sz w:val="24"/>
      <w:szCs w:val="24"/>
      <w14:ligatures w14:val="standardContextual"/>
    </w:rPr>
  </w:style>
  <w:style w:type="paragraph" w:styleId="NormalWeb">
    <w:name w:val="Normal (Web)"/>
    <w:basedOn w:val="Normal"/>
    <w:rsid w:val="004F1417"/>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detail/23-01-2020-statement-on-the-meeting-of-the-international-health-regulations-(2005)-emergency-committee-regarding-the-outbreak-of-novel-coronavirus-(2019-ncov)" TargetMode="External"/><Relationship Id="rId5" Type="http://schemas.openxmlformats.org/officeDocument/2006/relationships/hyperlink" Target="https://ncdc.gov.ng/themes/common/docs/protocols/92_161601332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3932</Words>
  <Characters>22413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1137</cp:lastModifiedBy>
  <cp:revision>9</cp:revision>
  <dcterms:created xsi:type="dcterms:W3CDTF">2025-04-03T19:47:00Z</dcterms:created>
  <dcterms:modified xsi:type="dcterms:W3CDTF">2025-04-04T09:30:00Z</dcterms:modified>
</cp:coreProperties>
</file>