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F94D9" w14:textId="439C6A56" w:rsidR="00DB2337" w:rsidRPr="00247B04" w:rsidRDefault="00EA1B40" w:rsidP="00017F15">
      <w:pPr>
        <w:spacing w:after="0"/>
        <w:jc w:val="both"/>
        <w:rPr>
          <w:rFonts w:ascii="Times New Roman" w:hAnsi="Times New Roman" w:cs="Times New Roman"/>
          <w:b/>
          <w:sz w:val="24"/>
          <w:szCs w:val="24"/>
        </w:rPr>
      </w:pPr>
      <w:r w:rsidRPr="00247B04">
        <w:rPr>
          <w:rFonts w:ascii="Times New Roman" w:hAnsi="Times New Roman" w:cs="Times New Roman"/>
          <w:b/>
          <w:sz w:val="24"/>
          <w:szCs w:val="24"/>
        </w:rPr>
        <w:t>EFFECT OF TURMERIC POWDER</w:t>
      </w:r>
      <w:r w:rsidR="00904EA1" w:rsidRPr="00247B04">
        <w:rPr>
          <w:rFonts w:ascii="Times New Roman" w:hAnsi="Times New Roman" w:cs="Times New Roman"/>
          <w:b/>
          <w:sz w:val="24"/>
          <w:szCs w:val="24"/>
        </w:rPr>
        <w:t xml:space="preserve"> (</w:t>
      </w:r>
      <w:r w:rsidR="00904EA1" w:rsidRPr="00247B04">
        <w:rPr>
          <w:rFonts w:ascii="Times New Roman" w:hAnsi="Times New Roman" w:cs="Times New Roman"/>
          <w:b/>
          <w:i/>
          <w:iCs/>
          <w:sz w:val="24"/>
          <w:szCs w:val="24"/>
        </w:rPr>
        <w:t>Curcuma</w:t>
      </w:r>
      <w:r w:rsidR="008F7C2C" w:rsidRPr="00247B04">
        <w:rPr>
          <w:rFonts w:ascii="Times New Roman" w:hAnsi="Times New Roman" w:cs="Times New Roman"/>
          <w:b/>
          <w:i/>
          <w:iCs/>
          <w:sz w:val="24"/>
          <w:szCs w:val="24"/>
        </w:rPr>
        <w:t xml:space="preserve"> </w:t>
      </w:r>
      <w:r w:rsidR="00904EA1" w:rsidRPr="00247B04">
        <w:rPr>
          <w:rFonts w:ascii="Times New Roman" w:hAnsi="Times New Roman" w:cs="Times New Roman"/>
          <w:b/>
          <w:i/>
          <w:iCs/>
          <w:sz w:val="24"/>
          <w:szCs w:val="24"/>
        </w:rPr>
        <w:t>longa</w:t>
      </w:r>
      <w:r w:rsidR="00904EA1" w:rsidRPr="00247B04">
        <w:rPr>
          <w:rFonts w:ascii="Times New Roman" w:hAnsi="Times New Roman" w:cs="Times New Roman"/>
          <w:b/>
          <w:sz w:val="24"/>
          <w:szCs w:val="24"/>
        </w:rPr>
        <w:t>)</w:t>
      </w:r>
      <w:r w:rsidRPr="00247B04">
        <w:rPr>
          <w:rFonts w:ascii="Times New Roman" w:hAnsi="Times New Roman" w:cs="Times New Roman"/>
          <w:b/>
          <w:sz w:val="24"/>
          <w:szCs w:val="24"/>
        </w:rPr>
        <w:t xml:space="preserve"> </w:t>
      </w:r>
      <w:r w:rsidR="00904EA1" w:rsidRPr="00247B04">
        <w:rPr>
          <w:rFonts w:ascii="Times New Roman" w:hAnsi="Times New Roman" w:cs="Times New Roman"/>
          <w:b/>
          <w:sz w:val="24"/>
          <w:szCs w:val="24"/>
        </w:rPr>
        <w:t xml:space="preserve">AS GROWTH PROMOTER IN </w:t>
      </w:r>
      <w:r w:rsidR="00BD22CF" w:rsidRPr="00247B04">
        <w:rPr>
          <w:rFonts w:ascii="Times New Roman" w:hAnsi="Times New Roman" w:cs="Times New Roman"/>
          <w:b/>
          <w:sz w:val="24"/>
          <w:szCs w:val="24"/>
        </w:rPr>
        <w:t xml:space="preserve">CROSS BRED HAMPSHIRE </w:t>
      </w:r>
      <w:r w:rsidRPr="00247B04">
        <w:rPr>
          <w:rFonts w:ascii="Times New Roman" w:hAnsi="Times New Roman" w:cs="Times New Roman"/>
          <w:b/>
          <w:sz w:val="24"/>
          <w:szCs w:val="24"/>
        </w:rPr>
        <w:t>PIGS</w:t>
      </w:r>
      <w:r w:rsidR="006F5051">
        <w:rPr>
          <w:rFonts w:ascii="Times New Roman" w:hAnsi="Times New Roman" w:cs="Times New Roman"/>
          <w:b/>
          <w:sz w:val="24"/>
          <w:szCs w:val="24"/>
        </w:rPr>
        <w:t xml:space="preserve"> </w:t>
      </w:r>
    </w:p>
    <w:p w14:paraId="0EB3132E" w14:textId="77777777" w:rsidR="0092346A" w:rsidRPr="00247B04" w:rsidRDefault="0092346A" w:rsidP="00017F15">
      <w:pPr>
        <w:spacing w:after="0"/>
        <w:jc w:val="both"/>
        <w:rPr>
          <w:rFonts w:ascii="Times New Roman" w:hAnsi="Times New Roman" w:cs="Times New Roman"/>
          <w:b/>
          <w:sz w:val="24"/>
          <w:szCs w:val="24"/>
        </w:rPr>
      </w:pPr>
    </w:p>
    <w:p w14:paraId="68DA38B9" w14:textId="77777777" w:rsidR="00AF4652" w:rsidRPr="00247B04" w:rsidRDefault="00AF4652" w:rsidP="0092346A">
      <w:pPr>
        <w:spacing w:after="0"/>
        <w:jc w:val="center"/>
        <w:rPr>
          <w:rFonts w:ascii="Times New Roman" w:hAnsi="Times New Roman" w:cs="Times New Roman"/>
          <w:b/>
          <w:sz w:val="24"/>
          <w:szCs w:val="24"/>
        </w:rPr>
      </w:pPr>
    </w:p>
    <w:p w14:paraId="4203E0BF" w14:textId="172F5C4E" w:rsidR="00EA1B40" w:rsidRPr="00247B04" w:rsidRDefault="00EA1B40" w:rsidP="00017F15">
      <w:pPr>
        <w:pStyle w:val="ListParagraph"/>
        <w:ind w:left="357"/>
        <w:jc w:val="both"/>
        <w:rPr>
          <w:b/>
        </w:rPr>
      </w:pPr>
      <w:r w:rsidRPr="00247B04">
        <w:rPr>
          <w:b/>
        </w:rPr>
        <w:t>----------------------------------------------------------------------------------------------------------------</w:t>
      </w:r>
    </w:p>
    <w:p w14:paraId="16EE793E" w14:textId="09AC2EBF" w:rsidR="00BD22CF" w:rsidRPr="00247B04" w:rsidRDefault="00BD22CF" w:rsidP="00E93255">
      <w:pPr>
        <w:spacing w:before="120" w:after="0"/>
        <w:jc w:val="center"/>
        <w:rPr>
          <w:rFonts w:ascii="Times New Roman" w:hAnsi="Times New Roman" w:cs="Times New Roman"/>
          <w:b/>
          <w:bCs/>
          <w:sz w:val="24"/>
          <w:szCs w:val="24"/>
        </w:rPr>
      </w:pPr>
      <w:r w:rsidRPr="00247B04">
        <w:rPr>
          <w:rFonts w:ascii="Times New Roman" w:hAnsi="Times New Roman" w:cs="Times New Roman"/>
          <w:b/>
          <w:bCs/>
          <w:sz w:val="24"/>
          <w:szCs w:val="24"/>
        </w:rPr>
        <w:t>Abstract</w:t>
      </w:r>
    </w:p>
    <w:p w14:paraId="1001F9A3" w14:textId="5B339153" w:rsidR="00BD22CF" w:rsidRPr="00247B04" w:rsidRDefault="00BD22CF" w:rsidP="00017F15">
      <w:pPr>
        <w:spacing w:before="120" w:after="0"/>
        <w:jc w:val="both"/>
        <w:rPr>
          <w:rFonts w:ascii="Times New Roman" w:hAnsi="Times New Roman" w:cs="Times New Roman"/>
        </w:rPr>
      </w:pPr>
      <w:r w:rsidRPr="00247B04">
        <w:rPr>
          <w:rFonts w:ascii="Times New Roman" w:hAnsi="Times New Roman" w:cs="Times New Roman"/>
          <w:b/>
          <w:bCs/>
        </w:rPr>
        <w:t xml:space="preserve">Background and Aim: </w:t>
      </w:r>
      <w:r w:rsidR="001B5B86" w:rsidRPr="00247B04">
        <w:rPr>
          <w:rFonts w:ascii="Times New Roman" w:hAnsi="Times New Roman" w:cs="Times New Roman"/>
        </w:rPr>
        <w:t>The issue of drug resistance</w:t>
      </w:r>
      <w:r w:rsidR="0048279F" w:rsidRPr="00247B04">
        <w:rPr>
          <w:rFonts w:ascii="Times New Roman" w:hAnsi="Times New Roman" w:cs="Times New Roman"/>
        </w:rPr>
        <w:t xml:space="preserve"> and search of alternative growth promoters</w:t>
      </w:r>
      <w:r w:rsidR="001B5B86" w:rsidRPr="00247B04">
        <w:rPr>
          <w:rFonts w:ascii="Times New Roman" w:hAnsi="Times New Roman" w:cs="Times New Roman"/>
        </w:rPr>
        <w:t xml:space="preserve"> has diverted many researchers to the use of herbal feed additives in feeding of livestock.</w:t>
      </w:r>
      <w:r w:rsidR="0048279F" w:rsidRPr="00247B04">
        <w:rPr>
          <w:rFonts w:ascii="Times New Roman" w:hAnsi="Times New Roman" w:cs="Times New Roman"/>
        </w:rPr>
        <w:t xml:space="preserve"> </w:t>
      </w:r>
      <w:r w:rsidR="001B5B86" w:rsidRPr="00247B04">
        <w:rPr>
          <w:rFonts w:ascii="Times New Roman" w:hAnsi="Times New Roman" w:cs="Times New Roman"/>
        </w:rPr>
        <w:t>Th</w:t>
      </w:r>
      <w:r w:rsidR="0048279F" w:rsidRPr="00247B04">
        <w:rPr>
          <w:rFonts w:ascii="Times New Roman" w:hAnsi="Times New Roman" w:cs="Times New Roman"/>
        </w:rPr>
        <w:t>e</w:t>
      </w:r>
      <w:r w:rsidR="001B5B86" w:rsidRPr="00247B04">
        <w:rPr>
          <w:rFonts w:ascii="Times New Roman" w:hAnsi="Times New Roman" w:cs="Times New Roman"/>
        </w:rPr>
        <w:t xml:space="preserve"> research is conducted to investigate the effect of different levels of turmeric as growth promoter on growth performance, feed conversion ratio</w:t>
      </w:r>
      <w:r w:rsidR="00292575" w:rsidRPr="00247B04">
        <w:rPr>
          <w:rFonts w:ascii="Times New Roman" w:hAnsi="Times New Roman" w:cs="Times New Roman"/>
        </w:rPr>
        <w:t xml:space="preserve"> </w:t>
      </w:r>
      <w:r w:rsidR="001B5B86" w:rsidRPr="00247B04">
        <w:rPr>
          <w:rFonts w:ascii="Times New Roman" w:hAnsi="Times New Roman" w:cs="Times New Roman"/>
        </w:rPr>
        <w:t xml:space="preserve">and economics in cross bred </w:t>
      </w:r>
      <w:r w:rsidR="00292575" w:rsidRPr="00247B04">
        <w:rPr>
          <w:rFonts w:ascii="Times New Roman" w:hAnsi="Times New Roman" w:cs="Times New Roman"/>
        </w:rPr>
        <w:t>H</w:t>
      </w:r>
      <w:r w:rsidR="001B5B86" w:rsidRPr="00247B04">
        <w:rPr>
          <w:rFonts w:ascii="Times New Roman" w:hAnsi="Times New Roman" w:cs="Times New Roman"/>
        </w:rPr>
        <w:t>ampshire pigs.</w:t>
      </w:r>
    </w:p>
    <w:p w14:paraId="4A02C1BD" w14:textId="060F0CCC" w:rsidR="0048279F" w:rsidRPr="00247B04" w:rsidRDefault="001B5B86" w:rsidP="00017F15">
      <w:pPr>
        <w:spacing w:before="120" w:after="0"/>
        <w:jc w:val="both"/>
        <w:rPr>
          <w:rFonts w:ascii="Times New Roman" w:hAnsi="Times New Roman" w:cs="Times New Roman"/>
        </w:rPr>
      </w:pPr>
      <w:r w:rsidRPr="00247B04">
        <w:rPr>
          <w:rFonts w:ascii="Times New Roman" w:hAnsi="Times New Roman" w:cs="Times New Roman"/>
          <w:b/>
          <w:bCs/>
        </w:rPr>
        <w:t xml:space="preserve">Materials and Methods: </w:t>
      </w:r>
      <w:r w:rsidR="005A0C8C" w:rsidRPr="00247B04">
        <w:rPr>
          <w:rFonts w:ascii="Times New Roman" w:hAnsi="Times New Roman" w:cs="Times New Roman"/>
        </w:rPr>
        <w:t>A total of twenty</w:t>
      </w:r>
      <w:r w:rsidR="00092E47">
        <w:rPr>
          <w:rFonts w:ascii="Times New Roman" w:hAnsi="Times New Roman" w:cs="Times New Roman"/>
        </w:rPr>
        <w:t xml:space="preserve"> -</w:t>
      </w:r>
      <w:r w:rsidR="005A0C8C" w:rsidRPr="00247B04">
        <w:rPr>
          <w:rFonts w:ascii="Times New Roman" w:hAnsi="Times New Roman" w:cs="Times New Roman"/>
        </w:rPr>
        <w:t xml:space="preserve"> </w:t>
      </w:r>
      <w:r w:rsidR="00092E47">
        <w:rPr>
          <w:rFonts w:ascii="Times New Roman" w:hAnsi="Times New Roman" w:cs="Times New Roman"/>
        </w:rPr>
        <w:t>four</w:t>
      </w:r>
      <w:r w:rsidR="005A0C8C" w:rsidRPr="00247B04">
        <w:rPr>
          <w:rFonts w:ascii="Times New Roman" w:hAnsi="Times New Roman" w:cs="Times New Roman"/>
        </w:rPr>
        <w:t xml:space="preserve"> </w:t>
      </w:r>
      <w:r w:rsidR="00292575" w:rsidRPr="00247B04">
        <w:rPr>
          <w:rFonts w:ascii="Times New Roman" w:hAnsi="Times New Roman" w:cs="Times New Roman"/>
        </w:rPr>
        <w:t>H</w:t>
      </w:r>
      <w:r w:rsidR="005A0C8C" w:rsidRPr="00247B04">
        <w:rPr>
          <w:rFonts w:ascii="Times New Roman" w:hAnsi="Times New Roman" w:cs="Times New Roman"/>
        </w:rPr>
        <w:t>ampshire (cross bred) male pigs about 3 months of age, were randomly divided into four groups</w:t>
      </w:r>
      <w:r w:rsidR="007F1DAA" w:rsidRPr="00247B04">
        <w:rPr>
          <w:rFonts w:ascii="Times New Roman" w:hAnsi="Times New Roman" w:cs="Times New Roman"/>
        </w:rPr>
        <w:t>;</w:t>
      </w:r>
      <w:r w:rsidR="005A0C8C" w:rsidRPr="00247B04">
        <w:rPr>
          <w:rFonts w:ascii="Times New Roman" w:hAnsi="Times New Roman" w:cs="Times New Roman"/>
        </w:rPr>
        <w:t xml:space="preserve"> control and treatment groups E</w:t>
      </w:r>
      <w:r w:rsidR="005A0C8C" w:rsidRPr="00247B04">
        <w:rPr>
          <w:rFonts w:ascii="Times New Roman" w:hAnsi="Times New Roman" w:cs="Times New Roman"/>
          <w:vertAlign w:val="subscript"/>
        </w:rPr>
        <w:t>1</w:t>
      </w:r>
      <w:r w:rsidR="005A0C8C" w:rsidRPr="00247B04">
        <w:rPr>
          <w:rFonts w:ascii="Times New Roman" w:hAnsi="Times New Roman" w:cs="Times New Roman"/>
        </w:rPr>
        <w:t>, E</w:t>
      </w:r>
      <w:r w:rsidR="005A0C8C" w:rsidRPr="00247B04">
        <w:rPr>
          <w:rFonts w:ascii="Times New Roman" w:hAnsi="Times New Roman" w:cs="Times New Roman"/>
          <w:vertAlign w:val="subscript"/>
        </w:rPr>
        <w:t>2</w:t>
      </w:r>
      <w:r w:rsidR="005A0C8C" w:rsidRPr="00247B04">
        <w:rPr>
          <w:rFonts w:ascii="Times New Roman" w:hAnsi="Times New Roman" w:cs="Times New Roman"/>
        </w:rPr>
        <w:t xml:space="preserve"> and E</w:t>
      </w:r>
      <w:r w:rsidR="005A0C8C" w:rsidRPr="00247B04">
        <w:rPr>
          <w:rFonts w:ascii="Times New Roman" w:hAnsi="Times New Roman" w:cs="Times New Roman"/>
          <w:vertAlign w:val="subscript"/>
        </w:rPr>
        <w:t xml:space="preserve">3 </w:t>
      </w:r>
      <w:r w:rsidR="005A0C8C" w:rsidRPr="00247B04">
        <w:rPr>
          <w:rFonts w:ascii="Times New Roman" w:hAnsi="Times New Roman" w:cs="Times New Roman"/>
        </w:rPr>
        <w:t xml:space="preserve">with 0.5, </w:t>
      </w:r>
      <w:r w:rsidR="00A9645F" w:rsidRPr="00247B04">
        <w:rPr>
          <w:rFonts w:ascii="Times New Roman" w:hAnsi="Times New Roman" w:cs="Times New Roman"/>
        </w:rPr>
        <w:t>1.0</w:t>
      </w:r>
      <w:r w:rsidR="005A0C8C" w:rsidRPr="00247B04">
        <w:rPr>
          <w:rFonts w:ascii="Times New Roman" w:hAnsi="Times New Roman" w:cs="Times New Roman"/>
        </w:rPr>
        <w:t xml:space="preserve"> and 1.5% respectively per 100 kg of feed. The study was conducted in AICRP</w:t>
      </w:r>
      <w:r w:rsidR="00292575" w:rsidRPr="00247B04">
        <w:rPr>
          <w:rFonts w:ascii="Times New Roman" w:hAnsi="Times New Roman" w:cs="Times New Roman"/>
        </w:rPr>
        <w:t xml:space="preserve"> ( All India Co – ordinated Research Project)</w:t>
      </w:r>
      <w:r w:rsidR="005A0C8C" w:rsidRPr="00247B04">
        <w:rPr>
          <w:rFonts w:ascii="Times New Roman" w:hAnsi="Times New Roman" w:cs="Times New Roman"/>
        </w:rPr>
        <w:t xml:space="preserve"> farm, </w:t>
      </w:r>
      <w:proofErr w:type="spellStart"/>
      <w:r w:rsidR="005A0C8C" w:rsidRPr="00247B04">
        <w:rPr>
          <w:rFonts w:ascii="Times New Roman" w:hAnsi="Times New Roman" w:cs="Times New Roman"/>
        </w:rPr>
        <w:t>Khanapara</w:t>
      </w:r>
      <w:proofErr w:type="spellEnd"/>
      <w:r w:rsidR="005A0C8C" w:rsidRPr="00247B04">
        <w:rPr>
          <w:rFonts w:ascii="Times New Roman" w:hAnsi="Times New Roman" w:cs="Times New Roman"/>
        </w:rPr>
        <w:t xml:space="preserve">, College of Veterinary Science, </w:t>
      </w:r>
      <w:proofErr w:type="spellStart"/>
      <w:r w:rsidR="005A0C8C" w:rsidRPr="00247B04">
        <w:rPr>
          <w:rFonts w:ascii="Times New Roman" w:hAnsi="Times New Roman" w:cs="Times New Roman"/>
        </w:rPr>
        <w:t>Khanapara</w:t>
      </w:r>
      <w:proofErr w:type="spellEnd"/>
      <w:r w:rsidR="005A0C8C" w:rsidRPr="00247B04">
        <w:rPr>
          <w:rFonts w:ascii="Times New Roman" w:hAnsi="Times New Roman" w:cs="Times New Roman"/>
        </w:rPr>
        <w:t>, Guwahati – 22.</w:t>
      </w:r>
    </w:p>
    <w:p w14:paraId="03DC3312" w14:textId="0E018258" w:rsidR="005A0C8C" w:rsidRPr="00247B04" w:rsidRDefault="005A0C8C" w:rsidP="00017F15">
      <w:pPr>
        <w:spacing w:before="120" w:after="0"/>
        <w:jc w:val="both"/>
        <w:rPr>
          <w:rFonts w:ascii="Times New Roman" w:hAnsi="Times New Roman" w:cs="Times New Roman"/>
          <w:sz w:val="24"/>
          <w:szCs w:val="24"/>
        </w:rPr>
      </w:pPr>
      <w:r w:rsidRPr="00247B04">
        <w:rPr>
          <w:rFonts w:ascii="Times New Roman" w:hAnsi="Times New Roman" w:cs="Times New Roman"/>
          <w:b/>
          <w:bCs/>
        </w:rPr>
        <w:t>Results: B</w:t>
      </w:r>
      <w:r w:rsidRPr="00247B04">
        <w:rPr>
          <w:rFonts w:ascii="Times New Roman" w:hAnsi="Times New Roman" w:cs="Times New Roman"/>
        </w:rPr>
        <w:t>ody weight was measured every fortnightly. Digestibility was significantly lower in control groups and high in E</w:t>
      </w:r>
      <w:r w:rsidRPr="00247B04">
        <w:rPr>
          <w:rFonts w:ascii="Times New Roman" w:hAnsi="Times New Roman" w:cs="Times New Roman"/>
          <w:vertAlign w:val="subscript"/>
        </w:rPr>
        <w:t>2</w:t>
      </w:r>
      <w:r w:rsidRPr="00247B04">
        <w:rPr>
          <w:rFonts w:ascii="Times New Roman" w:hAnsi="Times New Roman" w:cs="Times New Roman"/>
        </w:rPr>
        <w:t xml:space="preserve"> group (1 %). The average daily gain in body weight and feed conversion efficiency of pigs were 369.44± 7.94, 441.67±9.38, 511.11±11.11 and 444.44±7.03 g; 4.01±0.26, 3.23±0.15, 3.03±0.04 and 3.4±0.16 in control, E</w:t>
      </w:r>
      <w:r w:rsidRPr="00247B04">
        <w:rPr>
          <w:rFonts w:ascii="Times New Roman" w:hAnsi="Times New Roman" w:cs="Times New Roman"/>
          <w:vertAlign w:val="subscript"/>
        </w:rPr>
        <w:t>1</w:t>
      </w:r>
      <w:r w:rsidRPr="00247B04">
        <w:rPr>
          <w:rFonts w:ascii="Times New Roman" w:hAnsi="Times New Roman" w:cs="Times New Roman"/>
        </w:rPr>
        <w:t>, E</w:t>
      </w:r>
      <w:r w:rsidRPr="00247B04">
        <w:rPr>
          <w:rFonts w:ascii="Times New Roman" w:hAnsi="Times New Roman" w:cs="Times New Roman"/>
          <w:vertAlign w:val="subscript"/>
        </w:rPr>
        <w:t>2</w:t>
      </w:r>
      <w:r w:rsidRPr="00247B04">
        <w:rPr>
          <w:rFonts w:ascii="Times New Roman" w:hAnsi="Times New Roman" w:cs="Times New Roman"/>
        </w:rPr>
        <w:t xml:space="preserve"> and E</w:t>
      </w:r>
      <w:r w:rsidRPr="00247B04">
        <w:rPr>
          <w:rFonts w:ascii="Times New Roman" w:hAnsi="Times New Roman" w:cs="Times New Roman"/>
          <w:vertAlign w:val="subscript"/>
        </w:rPr>
        <w:t xml:space="preserve">3 </w:t>
      </w:r>
      <w:r w:rsidRPr="00247B04">
        <w:rPr>
          <w:rFonts w:ascii="Times New Roman" w:hAnsi="Times New Roman" w:cs="Times New Roman"/>
        </w:rPr>
        <w:t>groups respectively. Significant (P&lt;0.05) difference was observed between control and treatment groups in respect of average daily gain and feed conversion efficiency</w:t>
      </w:r>
      <w:r w:rsidR="009D3BEE" w:rsidRPr="00247B04">
        <w:rPr>
          <w:rFonts w:ascii="Times New Roman" w:hAnsi="Times New Roman" w:cs="Times New Roman"/>
          <w:b/>
          <w:bCs/>
          <w:sz w:val="24"/>
          <w:szCs w:val="24"/>
        </w:rPr>
        <w:t xml:space="preserve">. </w:t>
      </w:r>
    </w:p>
    <w:p w14:paraId="645D5101" w14:textId="77777777" w:rsidR="00292575" w:rsidRPr="00247B04" w:rsidRDefault="005A0C8C" w:rsidP="00292575">
      <w:pPr>
        <w:spacing w:before="120" w:after="0"/>
        <w:jc w:val="both"/>
        <w:rPr>
          <w:rFonts w:ascii="Times New Roman" w:hAnsi="Times New Roman" w:cs="Times New Roman"/>
          <w:sz w:val="24"/>
          <w:szCs w:val="24"/>
        </w:rPr>
      </w:pPr>
      <w:r w:rsidRPr="00247B04">
        <w:rPr>
          <w:rFonts w:ascii="Times New Roman" w:hAnsi="Times New Roman" w:cs="Times New Roman"/>
          <w:b/>
          <w:bCs/>
          <w:sz w:val="24"/>
          <w:szCs w:val="24"/>
        </w:rPr>
        <w:t xml:space="preserve">Conclusion: </w:t>
      </w:r>
      <w:r w:rsidRPr="00247B04">
        <w:rPr>
          <w:rFonts w:ascii="Times New Roman" w:hAnsi="Times New Roman" w:cs="Times New Roman"/>
          <w:sz w:val="24"/>
          <w:szCs w:val="24"/>
        </w:rPr>
        <w:t>The in</w:t>
      </w:r>
      <w:r w:rsidR="00447584" w:rsidRPr="00247B04">
        <w:rPr>
          <w:rFonts w:ascii="Times New Roman" w:hAnsi="Times New Roman" w:cs="Times New Roman"/>
          <w:sz w:val="24"/>
          <w:szCs w:val="24"/>
        </w:rPr>
        <w:t>clusion</w:t>
      </w:r>
      <w:r w:rsidRPr="00247B04">
        <w:rPr>
          <w:rFonts w:ascii="Times New Roman" w:hAnsi="Times New Roman" w:cs="Times New Roman"/>
          <w:sz w:val="24"/>
          <w:szCs w:val="24"/>
        </w:rPr>
        <w:t xml:space="preserve"> of the</w:t>
      </w:r>
      <w:r w:rsidR="00447584" w:rsidRPr="00247B04">
        <w:rPr>
          <w:rFonts w:ascii="Times New Roman" w:hAnsi="Times New Roman" w:cs="Times New Roman"/>
          <w:sz w:val="24"/>
          <w:szCs w:val="24"/>
        </w:rPr>
        <w:t xml:space="preserve"> turmeric powder (</w:t>
      </w:r>
      <w:r w:rsidR="00447584" w:rsidRPr="00247B04">
        <w:rPr>
          <w:rFonts w:ascii="Times New Roman" w:hAnsi="Times New Roman" w:cs="Times New Roman"/>
          <w:i/>
          <w:iCs/>
          <w:sz w:val="24"/>
          <w:szCs w:val="24"/>
        </w:rPr>
        <w:t>Curcuma longa</w:t>
      </w:r>
      <w:r w:rsidR="00447584" w:rsidRPr="00247B04">
        <w:rPr>
          <w:rFonts w:ascii="Times New Roman" w:hAnsi="Times New Roman" w:cs="Times New Roman"/>
          <w:sz w:val="24"/>
          <w:szCs w:val="24"/>
        </w:rPr>
        <w:t xml:space="preserve">) </w:t>
      </w:r>
      <w:r w:rsidRPr="00247B04">
        <w:rPr>
          <w:rFonts w:ascii="Times New Roman" w:hAnsi="Times New Roman" w:cs="Times New Roman"/>
          <w:sz w:val="24"/>
          <w:szCs w:val="24"/>
        </w:rPr>
        <w:t>into the diet of growing pigs</w:t>
      </w:r>
      <w:r w:rsidR="00447584" w:rsidRPr="00247B04">
        <w:rPr>
          <w:rFonts w:ascii="Times New Roman" w:hAnsi="Times New Roman" w:cs="Times New Roman"/>
          <w:sz w:val="24"/>
          <w:szCs w:val="24"/>
        </w:rPr>
        <w:t xml:space="preserve"> as feed additive</w:t>
      </w:r>
      <w:r w:rsidRPr="00247B04">
        <w:rPr>
          <w:rFonts w:ascii="Times New Roman" w:hAnsi="Times New Roman" w:cs="Times New Roman"/>
          <w:sz w:val="24"/>
          <w:szCs w:val="24"/>
        </w:rPr>
        <w:t xml:space="preserve"> </w:t>
      </w:r>
      <w:r w:rsidR="0064779F" w:rsidRPr="00247B04">
        <w:rPr>
          <w:rFonts w:ascii="Times New Roman" w:hAnsi="Times New Roman" w:cs="Times New Roman"/>
          <w:sz w:val="24"/>
          <w:szCs w:val="24"/>
        </w:rPr>
        <w:t xml:space="preserve">have a </w:t>
      </w:r>
      <w:r w:rsidR="00447584" w:rsidRPr="00247B04">
        <w:rPr>
          <w:rFonts w:ascii="Times New Roman" w:hAnsi="Times New Roman" w:cs="Times New Roman"/>
          <w:sz w:val="24"/>
          <w:szCs w:val="24"/>
        </w:rPr>
        <w:t>positive effect in growth of pigs</w:t>
      </w:r>
      <w:r w:rsidR="00CD1E68" w:rsidRPr="00247B04">
        <w:rPr>
          <w:rFonts w:ascii="Times New Roman" w:hAnsi="Times New Roman" w:cs="Times New Roman"/>
          <w:sz w:val="24"/>
          <w:szCs w:val="24"/>
        </w:rPr>
        <w:t>.</w:t>
      </w:r>
      <w:r w:rsidR="00292575" w:rsidRPr="00247B04">
        <w:rPr>
          <w:rFonts w:ascii="Times New Roman" w:hAnsi="Times New Roman" w:cs="Times New Roman"/>
          <w:sz w:val="24"/>
          <w:szCs w:val="24"/>
        </w:rPr>
        <w:t xml:space="preserve"> but best result was observed in E</w:t>
      </w:r>
      <w:r w:rsidR="00292575" w:rsidRPr="00247B04">
        <w:rPr>
          <w:rFonts w:ascii="Times New Roman" w:hAnsi="Times New Roman" w:cs="Times New Roman"/>
          <w:sz w:val="24"/>
          <w:szCs w:val="24"/>
          <w:vertAlign w:val="subscript"/>
        </w:rPr>
        <w:t>2</w:t>
      </w:r>
      <w:r w:rsidR="00292575" w:rsidRPr="00247B04">
        <w:rPr>
          <w:rFonts w:ascii="Times New Roman" w:hAnsi="Times New Roman" w:cs="Times New Roman"/>
          <w:sz w:val="24"/>
          <w:szCs w:val="24"/>
        </w:rPr>
        <w:t xml:space="preserve"> group which was given 1% turmeric powder</w:t>
      </w:r>
    </w:p>
    <w:p w14:paraId="30DBF8B2" w14:textId="6AF97F68" w:rsidR="005A0C8C" w:rsidRPr="00247B04" w:rsidRDefault="00CD1E68" w:rsidP="00017F15">
      <w:pPr>
        <w:spacing w:before="120" w:after="0"/>
        <w:jc w:val="both"/>
        <w:rPr>
          <w:rFonts w:ascii="Times New Roman" w:hAnsi="Times New Roman" w:cs="Times New Roman"/>
          <w:sz w:val="24"/>
          <w:szCs w:val="24"/>
        </w:rPr>
      </w:pPr>
      <w:r w:rsidRPr="00247B04">
        <w:rPr>
          <w:rFonts w:ascii="Times New Roman" w:hAnsi="Times New Roman" w:cs="Times New Roman"/>
          <w:sz w:val="24"/>
          <w:szCs w:val="24"/>
        </w:rPr>
        <w:t xml:space="preserve"> </w:t>
      </w:r>
      <w:r w:rsidR="00292575" w:rsidRPr="00247B04">
        <w:rPr>
          <w:rFonts w:ascii="Times New Roman" w:hAnsi="Times New Roman" w:cs="Times New Roman"/>
          <w:sz w:val="24"/>
          <w:szCs w:val="24"/>
        </w:rPr>
        <w:t xml:space="preserve"> </w:t>
      </w:r>
      <w:r w:rsidR="00447584" w:rsidRPr="00247B04">
        <w:rPr>
          <w:rFonts w:ascii="Times New Roman" w:hAnsi="Times New Roman" w:cs="Times New Roman"/>
          <w:sz w:val="24"/>
          <w:szCs w:val="24"/>
        </w:rPr>
        <w:t xml:space="preserve">  </w:t>
      </w:r>
    </w:p>
    <w:p w14:paraId="701A73AD" w14:textId="6AF21BCB" w:rsidR="00C663CE" w:rsidRPr="00247B04" w:rsidRDefault="00C663CE" w:rsidP="00017F15">
      <w:pPr>
        <w:pBdr>
          <w:bottom w:val="single" w:sz="6" w:space="1" w:color="auto"/>
        </w:pBdr>
        <w:spacing w:before="120" w:after="0"/>
        <w:jc w:val="both"/>
        <w:rPr>
          <w:rFonts w:ascii="Times New Roman" w:hAnsi="Times New Roman" w:cs="Times New Roman"/>
          <w:sz w:val="24"/>
          <w:szCs w:val="24"/>
        </w:rPr>
      </w:pPr>
      <w:r w:rsidRPr="00247B04">
        <w:rPr>
          <w:rFonts w:ascii="Times New Roman" w:hAnsi="Times New Roman" w:cs="Times New Roman"/>
          <w:b/>
          <w:sz w:val="24"/>
          <w:szCs w:val="24"/>
        </w:rPr>
        <w:t>Key words</w:t>
      </w:r>
      <w:r w:rsidRPr="00247B04">
        <w:rPr>
          <w:rFonts w:ascii="Times New Roman" w:hAnsi="Times New Roman" w:cs="Times New Roman"/>
          <w:sz w:val="24"/>
          <w:szCs w:val="24"/>
        </w:rPr>
        <w:t xml:space="preserve">: </w:t>
      </w:r>
      <w:r w:rsidR="007C07A9" w:rsidRPr="00247B04">
        <w:rPr>
          <w:rFonts w:ascii="Times New Roman" w:hAnsi="Times New Roman" w:cs="Times New Roman"/>
          <w:sz w:val="24"/>
          <w:szCs w:val="24"/>
        </w:rPr>
        <w:t>Pig, Turmeric</w:t>
      </w:r>
      <w:r w:rsidR="00447584" w:rsidRPr="00247B04">
        <w:rPr>
          <w:rFonts w:ascii="Times New Roman" w:hAnsi="Times New Roman" w:cs="Times New Roman"/>
          <w:sz w:val="24"/>
          <w:szCs w:val="24"/>
        </w:rPr>
        <w:t>, Digestibility</w:t>
      </w:r>
      <w:r w:rsidR="00E2440F" w:rsidRPr="00247B04">
        <w:rPr>
          <w:rFonts w:ascii="Times New Roman" w:hAnsi="Times New Roman" w:cs="Times New Roman"/>
          <w:sz w:val="24"/>
          <w:szCs w:val="24"/>
        </w:rPr>
        <w:t>, Feed conversion ratio</w:t>
      </w:r>
    </w:p>
    <w:p w14:paraId="41D49508" w14:textId="77777777" w:rsidR="007C07A9" w:rsidRPr="00247B04" w:rsidRDefault="007C07A9" w:rsidP="00017F15">
      <w:pPr>
        <w:spacing w:before="120" w:after="0"/>
        <w:jc w:val="both"/>
        <w:rPr>
          <w:rFonts w:ascii="Times New Roman" w:hAnsi="Times New Roman" w:cs="Times New Roman"/>
          <w:sz w:val="24"/>
          <w:szCs w:val="24"/>
        </w:rPr>
      </w:pPr>
    </w:p>
    <w:p w14:paraId="333DFD29" w14:textId="77777777" w:rsidR="00447584" w:rsidRPr="00247B04" w:rsidRDefault="00BC556E" w:rsidP="00017F15">
      <w:pPr>
        <w:spacing w:after="0"/>
        <w:jc w:val="both"/>
        <w:rPr>
          <w:rFonts w:ascii="Times New Roman" w:hAnsi="Times New Roman" w:cs="Times New Roman"/>
          <w:b/>
          <w:sz w:val="24"/>
          <w:szCs w:val="24"/>
        </w:rPr>
      </w:pPr>
      <w:r w:rsidRPr="00247B04">
        <w:rPr>
          <w:rFonts w:ascii="Times New Roman" w:hAnsi="Times New Roman" w:cs="Times New Roman"/>
          <w:b/>
          <w:sz w:val="24"/>
          <w:szCs w:val="24"/>
        </w:rPr>
        <w:t>INTRODUCTION</w:t>
      </w:r>
    </w:p>
    <w:p w14:paraId="18BF562E" w14:textId="77777777" w:rsidR="00AA53B6" w:rsidRPr="00247B04" w:rsidRDefault="002E75B1" w:rsidP="00017F15">
      <w:pPr>
        <w:spacing w:after="0"/>
        <w:jc w:val="both"/>
        <w:rPr>
          <w:rFonts w:ascii="Times New Roman" w:hAnsi="Times New Roman" w:cs="Times New Roman"/>
          <w:spacing w:val="1"/>
          <w:sz w:val="24"/>
          <w:szCs w:val="24"/>
          <w:shd w:val="clear" w:color="auto" w:fill="FFFFFF"/>
        </w:rPr>
      </w:pPr>
      <w:r w:rsidRPr="00247B04">
        <w:rPr>
          <w:rFonts w:ascii="Times New Roman" w:hAnsi="Times New Roman" w:cs="Times New Roman"/>
          <w:bCs/>
          <w:sz w:val="24"/>
          <w:szCs w:val="24"/>
        </w:rPr>
        <w:t xml:space="preserve">South Asian Countries like Bangladesh, India, Nepal, Bhutan, and other countries, is the home of pig farming (Gatenby and Chemjong 1992; Dukpa </w:t>
      </w:r>
      <w:r w:rsidRPr="00247B04">
        <w:rPr>
          <w:rFonts w:ascii="Times New Roman" w:hAnsi="Times New Roman" w:cs="Times New Roman"/>
          <w:bCs/>
          <w:i/>
          <w:iCs/>
          <w:sz w:val="24"/>
          <w:szCs w:val="24"/>
        </w:rPr>
        <w:t>et al</w:t>
      </w:r>
      <w:r w:rsidRPr="00247B04">
        <w:rPr>
          <w:rFonts w:ascii="Times New Roman" w:hAnsi="Times New Roman" w:cs="Times New Roman"/>
          <w:bCs/>
          <w:sz w:val="24"/>
          <w:szCs w:val="24"/>
        </w:rPr>
        <w:t xml:space="preserve">. 2011; Prasad </w:t>
      </w:r>
      <w:r w:rsidRPr="00247B04">
        <w:rPr>
          <w:rFonts w:ascii="Times New Roman" w:hAnsi="Times New Roman" w:cs="Times New Roman"/>
          <w:bCs/>
          <w:i/>
          <w:iCs/>
          <w:sz w:val="24"/>
          <w:szCs w:val="24"/>
        </w:rPr>
        <w:t>et al</w:t>
      </w:r>
      <w:r w:rsidRPr="00247B04">
        <w:rPr>
          <w:rFonts w:ascii="Times New Roman" w:hAnsi="Times New Roman" w:cs="Times New Roman"/>
          <w:bCs/>
          <w:sz w:val="24"/>
          <w:szCs w:val="24"/>
        </w:rPr>
        <w:t xml:space="preserve">. 2011; Nahar </w:t>
      </w:r>
      <w:r w:rsidRPr="00247B04">
        <w:rPr>
          <w:rFonts w:ascii="Times New Roman" w:hAnsi="Times New Roman" w:cs="Times New Roman"/>
          <w:bCs/>
          <w:i/>
          <w:iCs/>
          <w:sz w:val="24"/>
          <w:szCs w:val="24"/>
        </w:rPr>
        <w:t>et al</w:t>
      </w:r>
      <w:r w:rsidRPr="00247B04">
        <w:rPr>
          <w:rFonts w:ascii="Times New Roman" w:hAnsi="Times New Roman" w:cs="Times New Roman"/>
          <w:bCs/>
          <w:sz w:val="24"/>
          <w:szCs w:val="24"/>
        </w:rPr>
        <w:t>. 2012). Low caste Hindus in India keep pigs and eat pork because they are low on the social order (Stevenson 1954). During the customary celebration, they slaughter pigs and serve pork as a feast (</w:t>
      </w:r>
      <w:proofErr w:type="spellStart"/>
      <w:r w:rsidRPr="00247B04">
        <w:rPr>
          <w:rFonts w:ascii="Times New Roman" w:hAnsi="Times New Roman" w:cs="Times New Roman"/>
          <w:bCs/>
          <w:sz w:val="24"/>
          <w:szCs w:val="24"/>
        </w:rPr>
        <w:t>Dhagamwar</w:t>
      </w:r>
      <w:proofErr w:type="spellEnd"/>
      <w:r w:rsidR="007F1DAA" w:rsidRPr="00247B04">
        <w:rPr>
          <w:rFonts w:ascii="Times New Roman" w:hAnsi="Times New Roman" w:cs="Times New Roman"/>
          <w:bCs/>
          <w:sz w:val="24"/>
          <w:szCs w:val="24"/>
        </w:rPr>
        <w:t>,</w:t>
      </w:r>
      <w:r w:rsidRPr="00247B04">
        <w:rPr>
          <w:rFonts w:ascii="Times New Roman" w:hAnsi="Times New Roman" w:cs="Times New Roman"/>
          <w:bCs/>
          <w:sz w:val="24"/>
          <w:szCs w:val="24"/>
        </w:rPr>
        <w:t xml:space="preserve"> 2003).</w:t>
      </w:r>
      <w:r w:rsidR="00623106" w:rsidRPr="00247B04">
        <w:rPr>
          <w:rFonts w:ascii="Times New Roman" w:hAnsi="Times New Roman" w:cs="Times New Roman"/>
          <w:bCs/>
          <w:sz w:val="24"/>
          <w:szCs w:val="24"/>
        </w:rPr>
        <w:t xml:space="preserve"> Agriculture and non-vegetarian eating habits are the primary occupations of the North Eastern people. The sociocultural practices and means of subsistence of the tribal farmers are greatly influenced by backyard pig keeping, which is an essential component of their heritage.</w:t>
      </w:r>
      <w:r w:rsidR="001A13F6" w:rsidRPr="00247B04">
        <w:rPr>
          <w:rFonts w:ascii="Times New Roman" w:hAnsi="Times New Roman" w:cs="Times New Roman"/>
          <w:bCs/>
          <w:sz w:val="24"/>
          <w:szCs w:val="24"/>
        </w:rPr>
        <w:t xml:space="preserve"> </w:t>
      </w:r>
      <w:r w:rsidR="001A13F6" w:rsidRPr="00247B04">
        <w:rPr>
          <w:rFonts w:ascii="Times New Roman" w:hAnsi="Times New Roman" w:cs="Times New Roman"/>
          <w:sz w:val="24"/>
          <w:szCs w:val="24"/>
          <w:shd w:val="clear" w:color="auto" w:fill="F7F7F7"/>
        </w:rPr>
        <w:t>According to the 19</w:t>
      </w:r>
      <w:r w:rsidR="001A13F6" w:rsidRPr="00247B04">
        <w:rPr>
          <w:rFonts w:ascii="Times New Roman" w:hAnsi="Times New Roman" w:cs="Times New Roman"/>
          <w:sz w:val="24"/>
          <w:szCs w:val="24"/>
          <w:shd w:val="clear" w:color="auto" w:fill="F7F7F7"/>
          <w:vertAlign w:val="superscript"/>
        </w:rPr>
        <w:t>th</w:t>
      </w:r>
      <w:r w:rsidR="001A13F6" w:rsidRPr="00247B04">
        <w:rPr>
          <w:rFonts w:ascii="Times New Roman" w:hAnsi="Times New Roman" w:cs="Times New Roman"/>
          <w:sz w:val="24"/>
          <w:szCs w:val="24"/>
          <w:shd w:val="clear" w:color="auto" w:fill="F7F7F7"/>
        </w:rPr>
        <w:t> livestock census, pig population in India is 10.29 million as compared to world population of 977.02 million (FAOSTAT, 2014). N</w:t>
      </w:r>
      <w:r w:rsidR="00DB2337" w:rsidRPr="00247B04">
        <w:rPr>
          <w:rFonts w:ascii="Times New Roman" w:hAnsi="Times New Roman" w:cs="Times New Roman"/>
          <w:sz w:val="24"/>
          <w:szCs w:val="24"/>
          <w:shd w:val="clear" w:color="auto" w:fill="F7F7F7"/>
        </w:rPr>
        <w:t>orth Eastern</w:t>
      </w:r>
      <w:r w:rsidR="001A13F6" w:rsidRPr="00247B04">
        <w:rPr>
          <w:rFonts w:ascii="Times New Roman" w:hAnsi="Times New Roman" w:cs="Times New Roman"/>
          <w:sz w:val="24"/>
          <w:szCs w:val="24"/>
          <w:shd w:val="clear" w:color="auto" w:fill="F7F7F7"/>
        </w:rPr>
        <w:t xml:space="preserve"> region consist of 38.42% of the total pig population of India and Assam possess highest 2,249,690 numbers of pigs among the NE states</w:t>
      </w:r>
      <w:r w:rsidR="001A13F6" w:rsidRPr="00247B04">
        <w:rPr>
          <w:rFonts w:ascii="Times New Roman" w:hAnsi="Times New Roman" w:cs="Times New Roman"/>
          <w:sz w:val="24"/>
          <w:szCs w:val="24"/>
        </w:rPr>
        <w:t xml:space="preserve">. </w:t>
      </w:r>
      <w:r w:rsidR="001A13F6" w:rsidRPr="00247B04">
        <w:rPr>
          <w:rFonts w:ascii="Times New Roman" w:eastAsia="Times New Roman" w:hAnsi="Times New Roman" w:cs="Times New Roman"/>
          <w:sz w:val="24"/>
          <w:szCs w:val="24"/>
        </w:rPr>
        <w:t xml:space="preserve">Pork is naturally rich in protein. Pork is a source of zinc, selenium and vitamins B12 and B6 that help the immune system to work normally. Pork is a source of vitamins B12, B6, </w:t>
      </w:r>
      <w:r w:rsidR="001A13F6" w:rsidRPr="00247B04">
        <w:rPr>
          <w:rFonts w:ascii="Times New Roman" w:eastAsia="Times New Roman" w:hAnsi="Times New Roman" w:cs="Times New Roman"/>
          <w:sz w:val="24"/>
          <w:szCs w:val="24"/>
        </w:rPr>
        <w:lastRenderedPageBreak/>
        <w:t>Niacin and Riboflavin – B vitamins that help reduce tiredness and fatigue as part of a healthy balanced diet and lifestyle. Pork is among the second highest consumed meat in the World according to 21</w:t>
      </w:r>
      <w:r w:rsidR="001A13F6" w:rsidRPr="00247B04">
        <w:rPr>
          <w:rFonts w:ascii="Times New Roman" w:eastAsia="Times New Roman" w:hAnsi="Times New Roman" w:cs="Times New Roman"/>
          <w:sz w:val="24"/>
          <w:szCs w:val="24"/>
          <w:vertAlign w:val="superscript"/>
        </w:rPr>
        <w:t>st</w:t>
      </w:r>
      <w:r w:rsidR="001A13F6" w:rsidRPr="00247B04">
        <w:rPr>
          <w:rFonts w:ascii="Times New Roman" w:eastAsia="Times New Roman" w:hAnsi="Times New Roman" w:cs="Times New Roman"/>
          <w:sz w:val="24"/>
          <w:szCs w:val="24"/>
        </w:rPr>
        <w:t xml:space="preserve"> livestock census </w:t>
      </w:r>
      <w:r w:rsidR="001A13F6" w:rsidRPr="00247B04">
        <w:rPr>
          <w:rFonts w:ascii="Times New Roman" w:hAnsi="Times New Roman" w:cs="Times New Roman"/>
          <w:sz w:val="24"/>
          <w:szCs w:val="24"/>
          <w:shd w:val="clear" w:color="auto" w:fill="FFFFFF"/>
        </w:rPr>
        <w:t>pork meat.</w:t>
      </w:r>
      <w:r w:rsidR="00842B32" w:rsidRPr="00247B04">
        <w:rPr>
          <w:rFonts w:ascii="Times New Roman" w:hAnsi="Times New Roman" w:cs="Times New Roman"/>
          <w:sz w:val="24"/>
          <w:szCs w:val="24"/>
          <w:shd w:val="clear" w:color="auto" w:fill="FFFFFF"/>
        </w:rPr>
        <w:t xml:space="preserve"> </w:t>
      </w:r>
      <w:r w:rsidR="00AA53B6" w:rsidRPr="00247B04">
        <w:rPr>
          <w:rFonts w:ascii="Times New Roman" w:hAnsi="Times New Roman" w:cs="Times New Roman"/>
          <w:sz w:val="24"/>
          <w:szCs w:val="24"/>
          <w:shd w:val="clear" w:color="auto" w:fill="FFFFFF"/>
        </w:rPr>
        <w:t>C</w:t>
      </w:r>
      <w:r w:rsidR="00842B32" w:rsidRPr="00247B04">
        <w:rPr>
          <w:rFonts w:ascii="Times New Roman" w:hAnsi="Times New Roman" w:cs="Times New Roman"/>
          <w:sz w:val="24"/>
          <w:szCs w:val="24"/>
          <w:shd w:val="clear" w:color="auto" w:fill="FFFFFF"/>
        </w:rPr>
        <w:t>onsumption in India was </w:t>
      </w:r>
      <w:r w:rsidR="00842B32" w:rsidRPr="00247B04">
        <w:rPr>
          <w:rFonts w:ascii="Times New Roman" w:hAnsi="Times New Roman" w:cs="Times New Roman"/>
          <w:sz w:val="24"/>
          <w:szCs w:val="24"/>
        </w:rPr>
        <w:t xml:space="preserve">2.95 lakh </w:t>
      </w:r>
      <w:proofErr w:type="spellStart"/>
      <w:r w:rsidR="00842B32" w:rsidRPr="00247B04">
        <w:rPr>
          <w:rFonts w:ascii="Times New Roman" w:hAnsi="Times New Roman" w:cs="Times New Roman"/>
          <w:sz w:val="24"/>
          <w:szCs w:val="24"/>
        </w:rPr>
        <w:t>tonnes</w:t>
      </w:r>
      <w:proofErr w:type="spellEnd"/>
      <w:r w:rsidR="00842B32" w:rsidRPr="00247B04">
        <w:rPr>
          <w:rFonts w:ascii="Times New Roman" w:hAnsi="Times New Roman" w:cs="Times New Roman"/>
          <w:sz w:val="24"/>
          <w:szCs w:val="24"/>
        </w:rPr>
        <w:t xml:space="preserve"> in 2021</w:t>
      </w:r>
      <w:r w:rsidR="00842B32" w:rsidRPr="00247B04">
        <w:rPr>
          <w:rFonts w:ascii="Times New Roman" w:hAnsi="Times New Roman" w:cs="Times New Roman"/>
          <w:sz w:val="24"/>
          <w:szCs w:val="24"/>
          <w:shd w:val="clear" w:color="auto" w:fill="FFFFFF"/>
        </w:rPr>
        <w:t>.</w:t>
      </w:r>
      <w:r w:rsidR="00AA53B6" w:rsidRPr="00247B04">
        <w:rPr>
          <w:rFonts w:ascii="Times New Roman" w:hAnsi="Times New Roman" w:cs="Times New Roman"/>
          <w:sz w:val="24"/>
          <w:szCs w:val="24"/>
          <w:shd w:val="clear" w:color="auto" w:fill="FFFFFF"/>
        </w:rPr>
        <w:t xml:space="preserve"> </w:t>
      </w:r>
      <w:r w:rsidR="00842B32" w:rsidRPr="00247B04">
        <w:rPr>
          <w:rFonts w:ascii="Times New Roman" w:hAnsi="Times New Roman" w:cs="Times New Roman"/>
          <w:sz w:val="24"/>
          <w:szCs w:val="24"/>
          <w:shd w:val="clear" w:color="auto" w:fill="FFFFFF"/>
        </w:rPr>
        <w:t>Out of the total production, the north-eastern States consume the meat more than other States</w:t>
      </w:r>
      <w:r w:rsidR="00842B32" w:rsidRPr="00247B04">
        <w:rPr>
          <w:rFonts w:ascii="Times New Roman" w:eastAsia="Times New Roman" w:hAnsi="Times New Roman" w:cs="Times New Roman"/>
          <w:sz w:val="24"/>
          <w:szCs w:val="24"/>
        </w:rPr>
        <w:t xml:space="preserve">. </w:t>
      </w:r>
      <w:r w:rsidR="001A13F6" w:rsidRPr="00247B04">
        <w:rPr>
          <w:rFonts w:ascii="Times New Roman" w:hAnsi="Times New Roman" w:cs="Times New Roman"/>
          <w:sz w:val="24"/>
          <w:szCs w:val="24"/>
          <w:shd w:val="clear" w:color="auto" w:fill="FFFFFF"/>
        </w:rPr>
        <w:t>While there are differences in the pig production systems of different ethnic groups, regions, and cropping systems, the main characteristics of these systems are small units, reliance on traditional management, fattening over breeding, reliance on locally available feed and food waste, low productivity, and the use of various Indigenous Traditional Knowledge (ITKs) by each tribe in general management, healthcare, and breeding systems. Over time, the production system has been dominated by traditional management, which is based on traditional knowledge from their respective area. The key difference is that native pigs have been primarily replaced by crossbreds, while scavenging practices have given way to penning (</w:t>
      </w:r>
      <w:r w:rsidR="001A13F6" w:rsidRPr="00247B04">
        <w:rPr>
          <w:rFonts w:ascii="Times New Roman" w:hAnsi="Times New Roman" w:cs="Times New Roman"/>
          <w:spacing w:val="1"/>
          <w:sz w:val="24"/>
          <w:szCs w:val="24"/>
          <w:shd w:val="clear" w:color="auto" w:fill="FFFFFF"/>
        </w:rPr>
        <w:t>Singh and Mollier, 2016).</w:t>
      </w:r>
      <w:r w:rsidR="001A13F6" w:rsidRPr="00247B04">
        <w:rPr>
          <w:rFonts w:ascii="Times New Roman" w:hAnsi="Times New Roman" w:cs="Times New Roman"/>
          <w:sz w:val="24"/>
          <w:szCs w:val="24"/>
        </w:rPr>
        <w:t xml:space="preserve"> </w:t>
      </w:r>
      <w:r w:rsidR="001A13F6" w:rsidRPr="00247B04">
        <w:rPr>
          <w:rFonts w:ascii="Times New Roman" w:hAnsi="Times New Roman" w:cs="Times New Roman"/>
          <w:spacing w:val="1"/>
          <w:sz w:val="24"/>
          <w:szCs w:val="24"/>
          <w:shd w:val="clear" w:color="auto" w:fill="FFFFFF"/>
        </w:rPr>
        <w:t>For the management of the pig during its many growth stages, farmers are forced to adopt and rely on time-tested traditional wisdom due to their socioeconomic origins, isolated locations, and lack of access to veterinary care and medicine.</w:t>
      </w:r>
      <w:r w:rsidR="00842B32" w:rsidRPr="00247B04">
        <w:rPr>
          <w:rFonts w:ascii="Times New Roman" w:hAnsi="Times New Roman" w:cs="Times New Roman"/>
          <w:spacing w:val="1"/>
          <w:sz w:val="24"/>
          <w:szCs w:val="24"/>
          <w:shd w:val="clear" w:color="auto" w:fill="FFFFFF"/>
        </w:rPr>
        <w:t xml:space="preserve"> </w:t>
      </w:r>
    </w:p>
    <w:p w14:paraId="2D7FFFC9" w14:textId="091C2B8C" w:rsidR="00842B32" w:rsidRPr="00247B04" w:rsidRDefault="00842B32" w:rsidP="00017F15">
      <w:pPr>
        <w:spacing w:after="0"/>
        <w:jc w:val="both"/>
        <w:rPr>
          <w:rFonts w:ascii="Times New Roman" w:hAnsi="Times New Roman" w:cs="Times New Roman"/>
          <w:b/>
          <w:sz w:val="24"/>
          <w:szCs w:val="24"/>
        </w:rPr>
      </w:pPr>
      <w:r w:rsidRPr="00247B04">
        <w:rPr>
          <w:rFonts w:ascii="Times New Roman" w:hAnsi="Times New Roman" w:cs="Times New Roman"/>
          <w:sz w:val="24"/>
          <w:szCs w:val="24"/>
        </w:rPr>
        <w:t>Pig farming helps to improve the economic conditions of tribal people and upgrade the socio-economic conditions. Pig rearing, among other species has a high potential to contribute to high economic gain due to two reasons: First the pigs have high fecundity, high feed conversion efficiency, early maturing, short generation interval and relatively small space requirement. Secondly, they are multipurpose animals providing about 40% of meat consumed in the world market, and by-products like pig dung as manure and bristle for brush industry. People of certain ethnic groups prefer to keep pigs, especially black ones, for festivals and ceremonial purposes. Interestingly, these ethnic groups are mainly concentrated in the North-Eastern Region where almost 28% of the country’s total pig population exists.</w:t>
      </w:r>
      <w:r w:rsidR="004B1120" w:rsidRPr="00247B04">
        <w:rPr>
          <w:rFonts w:ascii="Times New Roman" w:hAnsi="Times New Roman" w:cs="Times New Roman"/>
          <w:sz w:val="24"/>
          <w:szCs w:val="24"/>
        </w:rPr>
        <w:t xml:space="preserve"> Many strategies are used to improve pig production e.g. Implementation of Breeding Policies, Use of alternative nonconventional feed resources,</w:t>
      </w:r>
      <w:r w:rsidRPr="00247B04">
        <w:rPr>
          <w:rFonts w:ascii="Times New Roman" w:hAnsi="Times New Roman" w:cs="Times New Roman"/>
          <w:sz w:val="24"/>
          <w:szCs w:val="24"/>
        </w:rPr>
        <w:t xml:space="preserve"> </w:t>
      </w:r>
      <w:r w:rsidR="004B1120" w:rsidRPr="00247B04">
        <w:rPr>
          <w:rFonts w:ascii="Times New Roman" w:hAnsi="Times New Roman" w:cs="Times New Roman"/>
          <w:sz w:val="24"/>
          <w:szCs w:val="24"/>
        </w:rPr>
        <w:t xml:space="preserve">Establishing </w:t>
      </w:r>
      <w:r w:rsidR="004B1120" w:rsidRPr="00247B04">
        <w:rPr>
          <w:rStyle w:val="Strong"/>
          <w:rFonts w:ascii="Times New Roman" w:hAnsi="Times New Roman" w:cs="Times New Roman"/>
          <w:b w:val="0"/>
          <w:bCs w:val="0"/>
          <w:sz w:val="24"/>
          <w:szCs w:val="24"/>
          <w:shd w:val="clear" w:color="auto" w:fill="F7F7F7"/>
        </w:rPr>
        <w:t>Pig Cooperatives Involving Women Entrepreneur</w:t>
      </w:r>
      <w:r w:rsidR="004B1120" w:rsidRPr="00247B04">
        <w:rPr>
          <w:rFonts w:ascii="Times New Roman" w:hAnsi="Times New Roman" w:cs="Times New Roman"/>
          <w:b/>
          <w:bCs/>
          <w:sz w:val="24"/>
          <w:szCs w:val="24"/>
          <w:shd w:val="clear" w:color="auto" w:fill="F7F7F7"/>
        </w:rPr>
        <w:t xml:space="preserve">, </w:t>
      </w:r>
      <w:r w:rsidR="004B1120" w:rsidRPr="00247B04">
        <w:rPr>
          <w:rFonts w:ascii="Times New Roman" w:hAnsi="Times New Roman" w:cs="Times New Roman"/>
          <w:sz w:val="24"/>
          <w:szCs w:val="24"/>
          <w:shd w:val="clear" w:color="auto" w:fill="F7F7F7"/>
        </w:rPr>
        <w:t xml:space="preserve">Organize awareness </w:t>
      </w:r>
      <w:proofErr w:type="spellStart"/>
      <w:r w:rsidR="004B1120" w:rsidRPr="00247B04">
        <w:rPr>
          <w:rFonts w:ascii="Times New Roman" w:hAnsi="Times New Roman" w:cs="Times New Roman"/>
          <w:sz w:val="24"/>
          <w:szCs w:val="24"/>
          <w:shd w:val="clear" w:color="auto" w:fill="F7F7F7"/>
        </w:rPr>
        <w:t>programme</w:t>
      </w:r>
      <w:proofErr w:type="spellEnd"/>
      <w:r w:rsidR="004B1120" w:rsidRPr="00247B04">
        <w:rPr>
          <w:rFonts w:ascii="Times New Roman" w:hAnsi="Times New Roman" w:cs="Times New Roman"/>
          <w:sz w:val="24"/>
          <w:szCs w:val="24"/>
          <w:shd w:val="clear" w:color="auto" w:fill="F7F7F7"/>
        </w:rPr>
        <w:t xml:space="preserve"> among farmers, </w:t>
      </w:r>
      <w:r w:rsidR="004B1120" w:rsidRPr="00247B04">
        <w:rPr>
          <w:rStyle w:val="Strong"/>
          <w:rFonts w:ascii="Times New Roman" w:hAnsi="Times New Roman" w:cs="Times New Roman"/>
          <w:b w:val="0"/>
          <w:bCs w:val="0"/>
          <w:sz w:val="24"/>
          <w:szCs w:val="24"/>
          <w:shd w:val="clear" w:color="auto" w:fill="F7F7F7"/>
        </w:rPr>
        <w:t>Establishment of Livestock Extension Services for Pigs</w:t>
      </w:r>
      <w:r w:rsidR="004B1120" w:rsidRPr="00247B04">
        <w:rPr>
          <w:rFonts w:ascii="Times New Roman" w:hAnsi="Times New Roman" w:cs="Times New Roman"/>
          <w:b/>
          <w:bCs/>
          <w:sz w:val="24"/>
          <w:szCs w:val="24"/>
          <w:shd w:val="clear" w:color="auto" w:fill="F7F7F7"/>
        </w:rPr>
        <w:t xml:space="preserve">, </w:t>
      </w:r>
      <w:r w:rsidR="004B1120" w:rsidRPr="00247B04">
        <w:rPr>
          <w:rFonts w:ascii="Times New Roman" w:hAnsi="Times New Roman" w:cs="Times New Roman"/>
          <w:sz w:val="24"/>
          <w:szCs w:val="24"/>
          <w:shd w:val="clear" w:color="auto" w:fill="F7F7F7"/>
        </w:rPr>
        <w:t>Establishment of</w:t>
      </w:r>
      <w:r w:rsidR="004B1120" w:rsidRPr="00247B04">
        <w:rPr>
          <w:rFonts w:ascii="Times New Roman" w:hAnsi="Times New Roman" w:cs="Times New Roman"/>
          <w:b/>
          <w:bCs/>
          <w:sz w:val="24"/>
          <w:szCs w:val="24"/>
          <w:shd w:val="clear" w:color="auto" w:fill="F7F7F7"/>
        </w:rPr>
        <w:t xml:space="preserve"> </w:t>
      </w:r>
      <w:r w:rsidR="004B1120" w:rsidRPr="00247B04">
        <w:rPr>
          <w:rStyle w:val="Strong"/>
          <w:rFonts w:ascii="Times New Roman" w:hAnsi="Times New Roman" w:cs="Times New Roman"/>
          <w:b w:val="0"/>
          <w:bCs w:val="0"/>
          <w:sz w:val="24"/>
          <w:szCs w:val="24"/>
          <w:shd w:val="clear" w:color="auto" w:fill="F7F7F7"/>
        </w:rPr>
        <w:t>Modern Disease Diagnostic Laboratory, to im</w:t>
      </w:r>
      <w:r w:rsidR="00A9645F" w:rsidRPr="00247B04">
        <w:rPr>
          <w:rStyle w:val="Strong"/>
          <w:rFonts w:ascii="Times New Roman" w:hAnsi="Times New Roman" w:cs="Times New Roman"/>
          <w:b w:val="0"/>
          <w:bCs w:val="0"/>
          <w:sz w:val="24"/>
          <w:szCs w:val="24"/>
          <w:shd w:val="clear" w:color="auto" w:fill="F7F7F7"/>
        </w:rPr>
        <w:t>p</w:t>
      </w:r>
      <w:r w:rsidR="004B1120" w:rsidRPr="00247B04">
        <w:rPr>
          <w:rStyle w:val="Strong"/>
          <w:rFonts w:ascii="Times New Roman" w:hAnsi="Times New Roman" w:cs="Times New Roman"/>
          <w:b w:val="0"/>
          <w:bCs w:val="0"/>
          <w:sz w:val="24"/>
          <w:szCs w:val="24"/>
          <w:shd w:val="clear" w:color="auto" w:fill="F7F7F7"/>
        </w:rPr>
        <w:t>rove marketing infrastructure, provide pig insurance to the pig farmers (</w:t>
      </w:r>
      <w:r w:rsidR="00AD4543" w:rsidRPr="00247B04">
        <w:rPr>
          <w:rStyle w:val="Strong"/>
          <w:rFonts w:ascii="Times New Roman" w:hAnsi="Times New Roman" w:cs="Times New Roman"/>
          <w:b w:val="0"/>
          <w:bCs w:val="0"/>
          <w:sz w:val="24"/>
          <w:szCs w:val="24"/>
          <w:shd w:val="clear" w:color="auto" w:fill="F7F7F7"/>
        </w:rPr>
        <w:t>Talukdar</w:t>
      </w:r>
      <w:r w:rsidR="007E4E88" w:rsidRPr="00247B04">
        <w:rPr>
          <w:rStyle w:val="Strong"/>
          <w:rFonts w:ascii="Times New Roman" w:hAnsi="Times New Roman" w:cs="Times New Roman"/>
          <w:b w:val="0"/>
          <w:bCs w:val="0"/>
          <w:sz w:val="24"/>
          <w:szCs w:val="24"/>
          <w:shd w:val="clear" w:color="auto" w:fill="F7F7F7"/>
        </w:rPr>
        <w:t xml:space="preserve"> </w:t>
      </w:r>
      <w:r w:rsidR="007E4E88" w:rsidRPr="00247B04">
        <w:rPr>
          <w:rStyle w:val="Strong"/>
          <w:rFonts w:ascii="Times New Roman" w:hAnsi="Times New Roman" w:cs="Times New Roman"/>
          <w:b w:val="0"/>
          <w:bCs w:val="0"/>
          <w:i/>
          <w:iCs/>
          <w:sz w:val="24"/>
          <w:szCs w:val="24"/>
          <w:shd w:val="clear" w:color="auto" w:fill="F7F7F7"/>
        </w:rPr>
        <w:t>et al</w:t>
      </w:r>
      <w:r w:rsidR="00AD4543" w:rsidRPr="00247B04">
        <w:rPr>
          <w:rStyle w:val="Strong"/>
          <w:rFonts w:ascii="Times New Roman" w:hAnsi="Times New Roman" w:cs="Times New Roman"/>
          <w:b w:val="0"/>
          <w:bCs w:val="0"/>
          <w:i/>
          <w:iCs/>
          <w:sz w:val="24"/>
          <w:szCs w:val="24"/>
          <w:shd w:val="clear" w:color="auto" w:fill="F7F7F7"/>
        </w:rPr>
        <w:t xml:space="preserve">. </w:t>
      </w:r>
      <w:r w:rsidR="00AD4543" w:rsidRPr="00247B04">
        <w:rPr>
          <w:rStyle w:val="Strong"/>
          <w:rFonts w:ascii="Times New Roman" w:hAnsi="Times New Roman" w:cs="Times New Roman"/>
          <w:b w:val="0"/>
          <w:bCs w:val="0"/>
          <w:sz w:val="24"/>
          <w:szCs w:val="24"/>
          <w:shd w:val="clear" w:color="auto" w:fill="F7F7F7"/>
        </w:rPr>
        <w:t>2018</w:t>
      </w:r>
      <w:r w:rsidR="007E4E88" w:rsidRPr="00247B04">
        <w:rPr>
          <w:rStyle w:val="Strong"/>
          <w:rFonts w:ascii="Times New Roman" w:hAnsi="Times New Roman" w:cs="Times New Roman"/>
          <w:b w:val="0"/>
          <w:bCs w:val="0"/>
          <w:sz w:val="24"/>
          <w:szCs w:val="24"/>
          <w:shd w:val="clear" w:color="auto" w:fill="F7F7F7"/>
        </w:rPr>
        <w:t>)</w:t>
      </w:r>
    </w:p>
    <w:p w14:paraId="1AA45AE7" w14:textId="7EDCFD7B" w:rsidR="00E81F95" w:rsidRPr="00247B04" w:rsidRDefault="000446BB" w:rsidP="00E93255">
      <w:pPr>
        <w:shd w:val="clear" w:color="auto" w:fill="FFFFFF"/>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In livestock industry natural feed additive is gaining an important place against antibiotic growth promoter.</w:t>
      </w:r>
      <w:r w:rsidR="00E81F95" w:rsidRPr="00247B04">
        <w:rPr>
          <w:rFonts w:ascii="Times New Roman" w:hAnsi="Times New Roman" w:cs="Times New Roman"/>
          <w:sz w:val="24"/>
          <w:szCs w:val="24"/>
        </w:rPr>
        <w:t xml:space="preserve"> </w:t>
      </w:r>
      <w:r w:rsidR="00E96D45" w:rsidRPr="00247B04">
        <w:rPr>
          <w:rFonts w:ascii="Times New Roman" w:hAnsi="Times New Roman" w:cs="Times New Roman"/>
          <w:sz w:val="24"/>
          <w:szCs w:val="24"/>
        </w:rPr>
        <w:t>Turmeric is produced, consumed, and exported most frequently from India. India cultivated 3.24 lakh hectares of turmeric in 2022–2023; the country produced 11.61 lakh tons of turmeric, or more than 75% of the world's total. India cultivates more than 30 types of turmeric, which are cultivated in more than 20 states. The states that produce the most turmeric are Tamil Nadu, Telangana, Karnataka, and Maharashtra (Reported my Mistry of Commerce and Industry</w:t>
      </w:r>
      <w:r w:rsidR="00DD7566" w:rsidRPr="00247B04">
        <w:rPr>
          <w:rFonts w:ascii="Times New Roman" w:hAnsi="Times New Roman" w:cs="Times New Roman"/>
          <w:sz w:val="24"/>
          <w:szCs w:val="24"/>
        </w:rPr>
        <w:t xml:space="preserve"> </w:t>
      </w:r>
      <w:r w:rsidR="00DD7566" w:rsidRPr="00247B04">
        <w:rPr>
          <w:rFonts w:ascii="Times New Roman" w:hAnsi="Times New Roman" w:cs="Times New Roman"/>
          <w:sz w:val="24"/>
          <w:szCs w:val="24"/>
          <w:shd w:val="clear" w:color="auto" w:fill="FFFFFF"/>
        </w:rPr>
        <w:t>Posted On: 04 OCT 2023 3:30PM by PIB Delhi</w:t>
      </w:r>
      <w:r w:rsidR="00E96D45" w:rsidRPr="00247B04">
        <w:rPr>
          <w:rFonts w:ascii="Times New Roman" w:hAnsi="Times New Roman" w:cs="Times New Roman"/>
          <w:sz w:val="24"/>
          <w:szCs w:val="24"/>
        </w:rPr>
        <w:t xml:space="preserve">). </w:t>
      </w:r>
      <w:r w:rsidR="00D81250" w:rsidRPr="00247B04">
        <w:rPr>
          <w:rFonts w:ascii="Times New Roman" w:hAnsi="Times New Roman" w:cs="Times New Roman"/>
          <w:sz w:val="24"/>
          <w:szCs w:val="24"/>
          <w:shd w:val="clear" w:color="auto" w:fill="FFFFFF"/>
        </w:rPr>
        <w:t xml:space="preserve">Assam produces 20.88 thousand </w:t>
      </w:r>
      <w:proofErr w:type="spellStart"/>
      <w:r w:rsidR="00D81250" w:rsidRPr="00247B04">
        <w:rPr>
          <w:rFonts w:ascii="Times New Roman" w:hAnsi="Times New Roman" w:cs="Times New Roman"/>
          <w:sz w:val="24"/>
          <w:szCs w:val="24"/>
          <w:shd w:val="clear" w:color="auto" w:fill="FFFFFF"/>
        </w:rPr>
        <w:t>tonnes</w:t>
      </w:r>
      <w:proofErr w:type="spellEnd"/>
      <w:r w:rsidR="00D81250" w:rsidRPr="00247B04">
        <w:rPr>
          <w:rFonts w:ascii="Times New Roman" w:hAnsi="Times New Roman" w:cs="Times New Roman"/>
          <w:sz w:val="24"/>
          <w:szCs w:val="24"/>
          <w:shd w:val="clear" w:color="auto" w:fill="FFFFFF"/>
        </w:rPr>
        <w:t xml:space="preserve"> of turmeric.  </w:t>
      </w:r>
      <w:r w:rsidR="00385891" w:rsidRPr="00247B04">
        <w:rPr>
          <w:rFonts w:ascii="Times New Roman" w:hAnsi="Times New Roman" w:cs="Times New Roman"/>
          <w:sz w:val="24"/>
          <w:szCs w:val="24"/>
        </w:rPr>
        <w:t>INDIA has a rich history of using plants for medicinal purposes Turmeric (</w:t>
      </w:r>
      <w:r w:rsidR="00385891" w:rsidRPr="00247B04">
        <w:rPr>
          <w:rFonts w:ascii="Times New Roman" w:hAnsi="Times New Roman" w:cs="Times New Roman"/>
          <w:i/>
          <w:iCs/>
          <w:sz w:val="24"/>
          <w:szCs w:val="24"/>
        </w:rPr>
        <w:t xml:space="preserve">Curcuma longa </w:t>
      </w:r>
      <w:r w:rsidR="00385891" w:rsidRPr="00247B04">
        <w:rPr>
          <w:rFonts w:ascii="Times New Roman" w:hAnsi="Times New Roman" w:cs="Times New Roman"/>
          <w:sz w:val="24"/>
          <w:szCs w:val="24"/>
        </w:rPr>
        <w:t xml:space="preserve">L.) is a medicinal plant extensively used in Ayurveda, Unani and Siddha medicine has home remedy for various diseases. </w:t>
      </w:r>
      <w:r w:rsidR="00385891" w:rsidRPr="00247B04">
        <w:rPr>
          <w:rFonts w:ascii="Times New Roman" w:hAnsi="Times New Roman" w:cs="Times New Roman"/>
          <w:i/>
          <w:iCs/>
          <w:sz w:val="24"/>
          <w:szCs w:val="24"/>
        </w:rPr>
        <w:t>C</w:t>
      </w:r>
      <w:r w:rsidR="00385891" w:rsidRPr="00247B04">
        <w:rPr>
          <w:rFonts w:ascii="Times New Roman" w:hAnsi="Times New Roman" w:cs="Times New Roman"/>
          <w:sz w:val="24"/>
          <w:szCs w:val="24"/>
        </w:rPr>
        <w:t xml:space="preserve">. </w:t>
      </w:r>
      <w:r w:rsidR="00385891" w:rsidRPr="00247B04">
        <w:rPr>
          <w:rFonts w:ascii="Times New Roman" w:hAnsi="Times New Roman" w:cs="Times New Roman"/>
          <w:i/>
          <w:iCs/>
          <w:sz w:val="24"/>
          <w:szCs w:val="24"/>
        </w:rPr>
        <w:t xml:space="preserve">longa </w:t>
      </w:r>
      <w:r w:rsidR="00385891" w:rsidRPr="00247B04">
        <w:rPr>
          <w:rFonts w:ascii="Times New Roman" w:hAnsi="Times New Roman" w:cs="Times New Roman"/>
          <w:sz w:val="24"/>
          <w:szCs w:val="24"/>
        </w:rPr>
        <w:t>L., botanically related to ginger (</w:t>
      </w:r>
      <w:proofErr w:type="spellStart"/>
      <w:r w:rsidR="00385891" w:rsidRPr="00247B04">
        <w:rPr>
          <w:rFonts w:ascii="Times New Roman" w:hAnsi="Times New Roman" w:cs="Times New Roman"/>
          <w:sz w:val="24"/>
          <w:szCs w:val="24"/>
        </w:rPr>
        <w:t>Zingiberaceae</w:t>
      </w:r>
      <w:proofErr w:type="spellEnd"/>
      <w:r w:rsidR="00385891" w:rsidRPr="00247B04">
        <w:rPr>
          <w:rFonts w:ascii="Times New Roman" w:hAnsi="Times New Roman" w:cs="Times New Roman"/>
          <w:sz w:val="24"/>
          <w:szCs w:val="24"/>
        </w:rPr>
        <w:t xml:space="preserve"> family)</w:t>
      </w:r>
      <w:r w:rsidR="000309FB" w:rsidRPr="00247B04">
        <w:rPr>
          <w:rFonts w:ascii="Times New Roman" w:hAnsi="Times New Roman" w:cs="Times New Roman"/>
          <w:sz w:val="24"/>
          <w:szCs w:val="24"/>
        </w:rPr>
        <w:t>. In recent times, traditional Indian medicine uses turmeric powder for the treatment of biliary disorders, anorexia, coryza, cough, diabetic wounds, hepatic disorders,</w:t>
      </w:r>
      <w:r w:rsidR="007A03B5" w:rsidRPr="00247B04">
        <w:rPr>
          <w:rFonts w:ascii="Times New Roman" w:hAnsi="Times New Roman" w:cs="Times New Roman"/>
          <w:sz w:val="24"/>
          <w:szCs w:val="24"/>
        </w:rPr>
        <w:t xml:space="preserve"> </w:t>
      </w:r>
      <w:r w:rsidR="000309FB" w:rsidRPr="00247B04">
        <w:rPr>
          <w:rFonts w:ascii="Times New Roman" w:hAnsi="Times New Roman" w:cs="Times New Roman"/>
          <w:sz w:val="24"/>
          <w:szCs w:val="24"/>
        </w:rPr>
        <w:t xml:space="preserve">rheumatism and sinusitis. The </w:t>
      </w:r>
      <w:r w:rsidR="008B12D4" w:rsidRPr="00247B04">
        <w:rPr>
          <w:rFonts w:ascii="Times New Roman" w:hAnsi="Times New Roman" w:cs="Times New Roman"/>
          <w:sz w:val="24"/>
          <w:szCs w:val="24"/>
        </w:rPr>
        <w:t>coloring</w:t>
      </w:r>
      <w:r w:rsidR="000309FB" w:rsidRPr="00247B04">
        <w:rPr>
          <w:rFonts w:ascii="Times New Roman" w:hAnsi="Times New Roman" w:cs="Times New Roman"/>
          <w:sz w:val="24"/>
          <w:szCs w:val="24"/>
        </w:rPr>
        <w:t xml:space="preserve"> principle of turmeric is the main component of this plant and is responsible for the </w:t>
      </w:r>
      <w:r w:rsidR="000309FB" w:rsidRPr="00247B04">
        <w:rPr>
          <w:rFonts w:ascii="Times New Roman" w:hAnsi="Times New Roman" w:cs="Times New Roman"/>
          <w:sz w:val="24"/>
          <w:szCs w:val="24"/>
        </w:rPr>
        <w:lastRenderedPageBreak/>
        <w:t>anti</w:t>
      </w:r>
      <w:r w:rsidR="00AA53B6" w:rsidRPr="00247B04">
        <w:rPr>
          <w:rFonts w:ascii="Times New Roman" w:hAnsi="Times New Roman" w:cs="Times New Roman"/>
          <w:sz w:val="24"/>
          <w:szCs w:val="24"/>
        </w:rPr>
        <w:t>-</w:t>
      </w:r>
      <w:r w:rsidR="000309FB" w:rsidRPr="00247B04">
        <w:rPr>
          <w:rFonts w:ascii="Times New Roman" w:hAnsi="Times New Roman" w:cs="Times New Roman"/>
          <w:sz w:val="24"/>
          <w:szCs w:val="24"/>
        </w:rPr>
        <w:t>inflammatory property.</w:t>
      </w:r>
      <w:r w:rsidR="000309FB" w:rsidRPr="00247B04">
        <w:rPr>
          <w:rFonts w:ascii="Times New Roman" w:eastAsia="Times New Roman" w:hAnsi="Times New Roman" w:cs="Times New Roman"/>
          <w:sz w:val="24"/>
          <w:szCs w:val="24"/>
          <w:lang w:eastAsia="en-IN"/>
        </w:rPr>
        <w:t xml:space="preserve"> India accounts for about 80 per cent of world turmeric production and 60 per cent of world exports.</w:t>
      </w:r>
      <w:r w:rsidR="00AA53B6" w:rsidRPr="00247B04">
        <w:rPr>
          <w:rFonts w:ascii="Times New Roman" w:eastAsia="Times New Roman" w:hAnsi="Times New Roman" w:cs="Times New Roman"/>
          <w:sz w:val="24"/>
          <w:szCs w:val="24"/>
          <w:lang w:eastAsia="en-IN"/>
        </w:rPr>
        <w:t xml:space="preserve"> </w:t>
      </w:r>
      <w:r w:rsidR="00D25CCC" w:rsidRPr="00247B04">
        <w:rPr>
          <w:rFonts w:ascii="Times New Roman" w:hAnsi="Times New Roman" w:cs="Times New Roman"/>
          <w:sz w:val="24"/>
          <w:szCs w:val="24"/>
          <w:shd w:val="clear" w:color="auto" w:fill="FFFFFF"/>
        </w:rPr>
        <w:t>As per the latest market rates, the average Turmeric price is </w:t>
      </w:r>
      <w:r w:rsidR="00D25CCC" w:rsidRPr="00247B04">
        <w:rPr>
          <w:rFonts w:ascii="Times New Roman" w:hAnsi="Times New Roman" w:cs="Times New Roman"/>
          <w:sz w:val="24"/>
          <w:szCs w:val="24"/>
        </w:rPr>
        <w:t>₹7492.7/Quintal</w:t>
      </w:r>
      <w:r w:rsidR="00D25CCC" w:rsidRPr="00247B04">
        <w:rPr>
          <w:rFonts w:ascii="Times New Roman" w:hAnsi="Times New Roman" w:cs="Times New Roman"/>
          <w:sz w:val="24"/>
          <w:szCs w:val="24"/>
          <w:shd w:val="clear" w:color="auto" w:fill="FFFFFF"/>
        </w:rPr>
        <w:t>. The lowest market price is ₹4352/Quintal. The costliest market price is</w:t>
      </w:r>
      <w:r w:rsidR="00D81250" w:rsidRPr="00247B04">
        <w:rPr>
          <w:rFonts w:ascii="Times New Roman" w:hAnsi="Times New Roman" w:cs="Times New Roman"/>
          <w:sz w:val="24"/>
          <w:szCs w:val="24"/>
          <w:shd w:val="clear" w:color="auto" w:fill="FFFFFF"/>
        </w:rPr>
        <w:t xml:space="preserve"> </w:t>
      </w:r>
      <w:r w:rsidR="00D25CCC" w:rsidRPr="00247B04">
        <w:rPr>
          <w:rFonts w:ascii="Times New Roman" w:hAnsi="Times New Roman" w:cs="Times New Roman"/>
          <w:sz w:val="24"/>
          <w:szCs w:val="24"/>
          <w:shd w:val="clear" w:color="auto" w:fill="FFFFFF"/>
        </w:rPr>
        <w:t>₹12000/Quintal.</w:t>
      </w:r>
      <w:r w:rsidR="00D25CCC" w:rsidRPr="00247B04">
        <w:rPr>
          <w:rFonts w:ascii="Times New Roman" w:hAnsi="Times New Roman" w:cs="Times New Roman"/>
          <w:sz w:val="24"/>
          <w:szCs w:val="24"/>
        </w:rPr>
        <w:t xml:space="preserve"> </w:t>
      </w:r>
      <w:r w:rsidR="00FC0DED" w:rsidRPr="00247B04">
        <w:rPr>
          <w:rFonts w:ascii="Times New Roman" w:hAnsi="Times New Roman" w:cs="Times New Roman"/>
          <w:sz w:val="24"/>
          <w:szCs w:val="24"/>
        </w:rPr>
        <w:t xml:space="preserve">Hence, this research was conducted to study the </w:t>
      </w:r>
      <w:r w:rsidR="007F26A6" w:rsidRPr="00247B04">
        <w:rPr>
          <w:rFonts w:ascii="Times New Roman" w:hAnsi="Times New Roman" w:cs="Times New Roman"/>
          <w:sz w:val="24"/>
          <w:szCs w:val="24"/>
        </w:rPr>
        <w:t>ability of turmeric powde</w:t>
      </w:r>
      <w:r w:rsidR="00FC0DED" w:rsidRPr="00247B04">
        <w:rPr>
          <w:rFonts w:ascii="Times New Roman" w:hAnsi="Times New Roman" w:cs="Times New Roman"/>
          <w:sz w:val="24"/>
          <w:szCs w:val="24"/>
        </w:rPr>
        <w:t>r as growth promoter in grower pigs.</w:t>
      </w:r>
      <w:r w:rsidR="007E4E88" w:rsidRPr="00247B04">
        <w:rPr>
          <w:rFonts w:ascii="Times New Roman" w:hAnsi="Times New Roman" w:cs="Times New Roman"/>
          <w:sz w:val="24"/>
          <w:szCs w:val="24"/>
        </w:rPr>
        <w:t xml:space="preserve"> n various age groups of monogastric animals, including pigs, poultry, and fish, the use of curcumin has significantly improved a wide range of nutritional features, including growth, reproductive ability, digestibility, stress response, immunological systems, and histopathology (</w:t>
      </w:r>
      <w:proofErr w:type="spellStart"/>
      <w:r w:rsidR="00E25CE5" w:rsidRPr="00247B04">
        <w:rPr>
          <w:rFonts w:ascii="Times New Roman" w:hAnsi="Times New Roman" w:cs="Times New Roman"/>
          <w:sz w:val="24"/>
          <w:szCs w:val="24"/>
        </w:rPr>
        <w:t>Maniruzamman</w:t>
      </w:r>
      <w:proofErr w:type="spellEnd"/>
      <w:r w:rsidR="00E25CE5" w:rsidRPr="00247B04">
        <w:rPr>
          <w:rFonts w:ascii="Times New Roman" w:hAnsi="Times New Roman" w:cs="Times New Roman"/>
          <w:sz w:val="24"/>
          <w:szCs w:val="24"/>
        </w:rPr>
        <w:t xml:space="preserve"> </w:t>
      </w:r>
      <w:r w:rsidR="00E25CE5" w:rsidRPr="00247B04">
        <w:rPr>
          <w:rFonts w:ascii="Times New Roman" w:hAnsi="Times New Roman" w:cs="Times New Roman"/>
          <w:i/>
          <w:iCs/>
          <w:sz w:val="24"/>
          <w:szCs w:val="24"/>
        </w:rPr>
        <w:t>et al</w:t>
      </w:r>
      <w:r w:rsidR="00AD4543" w:rsidRPr="00247B04">
        <w:rPr>
          <w:rFonts w:ascii="Times New Roman" w:hAnsi="Times New Roman" w:cs="Times New Roman"/>
          <w:sz w:val="24"/>
          <w:szCs w:val="24"/>
        </w:rPr>
        <w:t>. 2021</w:t>
      </w:r>
      <w:r w:rsidR="00E25CE5" w:rsidRPr="00247B04">
        <w:rPr>
          <w:rFonts w:ascii="Times New Roman" w:hAnsi="Times New Roman" w:cs="Times New Roman"/>
          <w:sz w:val="24"/>
          <w:szCs w:val="24"/>
        </w:rPr>
        <w:t>)</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60"/>
      </w:tblGrid>
      <w:tr w:rsidR="00017F15" w:rsidRPr="00247B04" w14:paraId="3C162588" w14:textId="77777777" w:rsidTr="00876BB0">
        <w:trPr>
          <w:trHeight w:val="600"/>
          <w:tblCellSpacing w:w="15" w:type="dxa"/>
          <w:jc w:val="center"/>
        </w:trPr>
        <w:tc>
          <w:tcPr>
            <w:tcW w:w="4969" w:type="pct"/>
            <w:tcMar>
              <w:top w:w="180" w:type="dxa"/>
              <w:left w:w="180" w:type="dxa"/>
              <w:bottom w:w="15" w:type="dxa"/>
              <w:right w:w="15" w:type="dxa"/>
            </w:tcMar>
            <w:vAlign w:val="center"/>
            <w:hideMark/>
          </w:tcPr>
          <w:p w14:paraId="4D2C6B1D" w14:textId="77777777" w:rsidR="0096749D" w:rsidRPr="00247B04" w:rsidRDefault="0096749D" w:rsidP="00E93255">
            <w:pPr>
              <w:spacing w:after="0" w:line="240" w:lineRule="auto"/>
              <w:jc w:val="both"/>
              <w:rPr>
                <w:rFonts w:ascii="Times New Roman" w:eastAsia="Times New Roman" w:hAnsi="Times New Roman" w:cs="Times New Roman"/>
                <w:b/>
                <w:bCs/>
                <w:caps/>
                <w:sz w:val="24"/>
                <w:szCs w:val="24"/>
              </w:rPr>
            </w:pPr>
          </w:p>
        </w:tc>
      </w:tr>
    </w:tbl>
    <w:p w14:paraId="051336DD" w14:textId="1A7AF903" w:rsidR="0096749D" w:rsidRPr="00247B04" w:rsidRDefault="0096749D" w:rsidP="00247B04">
      <w:pPr>
        <w:pStyle w:val="ListParagraph"/>
        <w:numPr>
          <w:ilvl w:val="0"/>
          <w:numId w:val="17"/>
        </w:numPr>
        <w:autoSpaceDE w:val="0"/>
        <w:autoSpaceDN w:val="0"/>
        <w:adjustRightInd w:val="0"/>
        <w:jc w:val="both"/>
        <w:rPr>
          <w:b/>
          <w:bCs/>
        </w:rPr>
      </w:pPr>
      <w:r w:rsidRPr="00247B04">
        <w:rPr>
          <w:b/>
          <w:bCs/>
        </w:rPr>
        <w:t>Materials and Methods</w:t>
      </w:r>
    </w:p>
    <w:p w14:paraId="62586C55" w14:textId="77777777" w:rsidR="0096749D" w:rsidRPr="00247B04" w:rsidRDefault="0096749D" w:rsidP="00E93255">
      <w:pPr>
        <w:autoSpaceDE w:val="0"/>
        <w:autoSpaceDN w:val="0"/>
        <w:adjustRightInd w:val="0"/>
        <w:spacing w:after="0" w:line="240" w:lineRule="auto"/>
        <w:jc w:val="both"/>
        <w:rPr>
          <w:rFonts w:ascii="Times New Roman" w:hAnsi="Times New Roman" w:cs="Times New Roman"/>
          <w:b/>
          <w:bCs/>
          <w:sz w:val="24"/>
          <w:szCs w:val="24"/>
        </w:rPr>
      </w:pPr>
    </w:p>
    <w:p w14:paraId="53C6A42B" w14:textId="0E60020A" w:rsidR="0096749D" w:rsidRPr="00247B04" w:rsidRDefault="0096749D" w:rsidP="00247B04">
      <w:pPr>
        <w:pStyle w:val="ListParagraph"/>
        <w:numPr>
          <w:ilvl w:val="1"/>
          <w:numId w:val="17"/>
        </w:numPr>
        <w:autoSpaceDE w:val="0"/>
        <w:autoSpaceDN w:val="0"/>
        <w:adjustRightInd w:val="0"/>
        <w:jc w:val="both"/>
        <w:rPr>
          <w:b/>
          <w:bCs/>
        </w:rPr>
      </w:pPr>
      <w:r w:rsidRPr="00247B04">
        <w:rPr>
          <w:b/>
          <w:bCs/>
        </w:rPr>
        <w:t>Ethical Approval</w:t>
      </w:r>
    </w:p>
    <w:p w14:paraId="340AC800" w14:textId="324B7D93" w:rsidR="0096749D" w:rsidRPr="00247B04" w:rsidRDefault="0096749D" w:rsidP="00E93255">
      <w:pPr>
        <w:autoSpaceDE w:val="0"/>
        <w:autoSpaceDN w:val="0"/>
        <w:adjustRightInd w:val="0"/>
        <w:spacing w:after="0" w:line="240" w:lineRule="auto"/>
        <w:jc w:val="both"/>
        <w:rPr>
          <w:rFonts w:ascii="Times New Roman" w:hAnsi="Times New Roman" w:cs="Times New Roman"/>
        </w:rPr>
      </w:pPr>
      <w:r w:rsidRPr="00247B04">
        <w:rPr>
          <w:rFonts w:ascii="Times New Roman" w:hAnsi="Times New Roman" w:cs="Times New Roman"/>
        </w:rPr>
        <w:t>As slaughter</w:t>
      </w:r>
      <w:r w:rsidR="00247B04" w:rsidRPr="00247B04">
        <w:rPr>
          <w:rFonts w:ascii="Times New Roman" w:hAnsi="Times New Roman" w:cs="Times New Roman"/>
        </w:rPr>
        <w:t>ing</w:t>
      </w:r>
      <w:r w:rsidRPr="00247B04">
        <w:rPr>
          <w:rFonts w:ascii="Times New Roman" w:hAnsi="Times New Roman" w:cs="Times New Roman"/>
        </w:rPr>
        <w:t xml:space="preserve"> was not conducted thus ethical approval was not required.</w:t>
      </w:r>
    </w:p>
    <w:p w14:paraId="04B43254" w14:textId="77777777" w:rsidR="0096749D" w:rsidRPr="00247B04" w:rsidRDefault="0096749D" w:rsidP="00017F15">
      <w:pPr>
        <w:autoSpaceDE w:val="0"/>
        <w:autoSpaceDN w:val="0"/>
        <w:adjustRightInd w:val="0"/>
        <w:spacing w:after="0" w:line="240" w:lineRule="auto"/>
        <w:jc w:val="both"/>
        <w:rPr>
          <w:rFonts w:ascii="Times New Roman" w:hAnsi="Times New Roman" w:cs="Times New Roman"/>
        </w:rPr>
      </w:pPr>
    </w:p>
    <w:p w14:paraId="3B13DAAA" w14:textId="356D542A" w:rsidR="0096749D" w:rsidRPr="00247B04" w:rsidRDefault="003F1E11" w:rsidP="00247B04">
      <w:pPr>
        <w:pStyle w:val="ListParagraph"/>
        <w:numPr>
          <w:ilvl w:val="1"/>
          <w:numId w:val="17"/>
        </w:numPr>
        <w:autoSpaceDE w:val="0"/>
        <w:autoSpaceDN w:val="0"/>
        <w:adjustRightInd w:val="0"/>
        <w:rPr>
          <w:b/>
          <w:bCs/>
          <w:sz w:val="22"/>
          <w:szCs w:val="22"/>
        </w:rPr>
      </w:pPr>
      <w:r w:rsidRPr="00247B04">
        <w:rPr>
          <w:b/>
          <w:bCs/>
          <w:sz w:val="22"/>
          <w:szCs w:val="22"/>
        </w:rPr>
        <w:t>Loca</w:t>
      </w:r>
      <w:r w:rsidR="0096749D" w:rsidRPr="00247B04">
        <w:rPr>
          <w:b/>
          <w:bCs/>
          <w:sz w:val="22"/>
          <w:szCs w:val="22"/>
        </w:rPr>
        <w:t>tion</w:t>
      </w:r>
      <w:r w:rsidRPr="00247B04">
        <w:rPr>
          <w:b/>
          <w:bCs/>
          <w:sz w:val="22"/>
          <w:szCs w:val="22"/>
        </w:rPr>
        <w:t xml:space="preserve"> of the study</w:t>
      </w:r>
    </w:p>
    <w:p w14:paraId="58614159" w14:textId="273ED9EF" w:rsidR="0096749D" w:rsidRPr="00247B04" w:rsidRDefault="00A9645F" w:rsidP="00017F15">
      <w:pPr>
        <w:autoSpaceDE w:val="0"/>
        <w:autoSpaceDN w:val="0"/>
        <w:adjustRightInd w:val="0"/>
        <w:spacing w:after="0" w:line="240" w:lineRule="auto"/>
        <w:jc w:val="both"/>
        <w:rPr>
          <w:rFonts w:ascii="Times New Roman" w:hAnsi="Times New Roman" w:cs="Times New Roman"/>
        </w:rPr>
      </w:pPr>
      <w:r w:rsidRPr="00247B04">
        <w:rPr>
          <w:rFonts w:ascii="Times New Roman" w:hAnsi="Times New Roman" w:cs="Times New Roman"/>
        </w:rPr>
        <w:t>The study was cond</w:t>
      </w:r>
      <w:r w:rsidR="003F1E11" w:rsidRPr="00247B04">
        <w:rPr>
          <w:rFonts w:ascii="Times New Roman" w:hAnsi="Times New Roman" w:cs="Times New Roman"/>
        </w:rPr>
        <w:t xml:space="preserve">ucted in All India Co-ordinated Research Project (A.I.R.C.P.) on Pigs, Assam Agricultural University, </w:t>
      </w:r>
      <w:proofErr w:type="spellStart"/>
      <w:r w:rsidR="003F1E11" w:rsidRPr="00247B04">
        <w:rPr>
          <w:rFonts w:ascii="Times New Roman" w:hAnsi="Times New Roman" w:cs="Times New Roman"/>
        </w:rPr>
        <w:t>Khanapara</w:t>
      </w:r>
      <w:proofErr w:type="spellEnd"/>
      <w:r w:rsidR="003F1E11" w:rsidRPr="00247B04">
        <w:rPr>
          <w:rFonts w:ascii="Times New Roman" w:hAnsi="Times New Roman" w:cs="Times New Roman"/>
        </w:rPr>
        <w:t>, Guwahati – 22.</w:t>
      </w:r>
      <w:r w:rsidR="00E66FE6" w:rsidRPr="00247B04">
        <w:rPr>
          <w:rFonts w:ascii="Times New Roman" w:hAnsi="Times New Roman" w:cs="Times New Roman"/>
        </w:rPr>
        <w:t xml:space="preserve"> The feeding trial was performed for a period of 60 days (from 16.25±1.48 kg mean body weight to 42.75±0.53 kg mean body weight) during which a digestibility trial was conducted on 6 animals of each group for a period of 7 days</w:t>
      </w:r>
    </w:p>
    <w:p w14:paraId="5FB1390C" w14:textId="77777777" w:rsidR="003F1E11" w:rsidRPr="00247B04" w:rsidRDefault="003F1E11" w:rsidP="00017F15">
      <w:pPr>
        <w:autoSpaceDE w:val="0"/>
        <w:autoSpaceDN w:val="0"/>
        <w:adjustRightInd w:val="0"/>
        <w:spacing w:after="0" w:line="240" w:lineRule="auto"/>
        <w:jc w:val="both"/>
        <w:rPr>
          <w:rFonts w:ascii="Times New Roman" w:hAnsi="Times New Roman" w:cs="Times New Roman"/>
          <w:b/>
          <w:bCs/>
        </w:rPr>
      </w:pPr>
    </w:p>
    <w:p w14:paraId="1DF1D1EF" w14:textId="5B1791B5" w:rsidR="003F1E11" w:rsidRPr="00247B04" w:rsidRDefault="003F1E11" w:rsidP="00247B04">
      <w:pPr>
        <w:pStyle w:val="ListParagraph"/>
        <w:numPr>
          <w:ilvl w:val="1"/>
          <w:numId w:val="17"/>
        </w:numPr>
        <w:autoSpaceDE w:val="0"/>
        <w:autoSpaceDN w:val="0"/>
        <w:adjustRightInd w:val="0"/>
        <w:jc w:val="both"/>
        <w:rPr>
          <w:b/>
          <w:bCs/>
          <w:sz w:val="22"/>
          <w:szCs w:val="22"/>
        </w:rPr>
      </w:pPr>
      <w:r w:rsidRPr="00247B04">
        <w:rPr>
          <w:b/>
          <w:bCs/>
          <w:sz w:val="22"/>
          <w:szCs w:val="22"/>
        </w:rPr>
        <w:t xml:space="preserve">Preparation of Turmeric powder ( </w:t>
      </w:r>
      <w:r w:rsidRPr="00247B04">
        <w:rPr>
          <w:b/>
          <w:bCs/>
          <w:i/>
          <w:iCs/>
          <w:sz w:val="22"/>
          <w:szCs w:val="22"/>
        </w:rPr>
        <w:t>Curcuma longa</w:t>
      </w:r>
      <w:r w:rsidRPr="00247B04">
        <w:rPr>
          <w:b/>
          <w:bCs/>
          <w:sz w:val="22"/>
          <w:szCs w:val="22"/>
        </w:rPr>
        <w:t xml:space="preserve"> )</w:t>
      </w:r>
    </w:p>
    <w:p w14:paraId="05E321FF" w14:textId="64FFD957" w:rsidR="00C16178" w:rsidRPr="00247B04" w:rsidRDefault="00C16178" w:rsidP="00017F15">
      <w:pPr>
        <w:autoSpaceDE w:val="0"/>
        <w:autoSpaceDN w:val="0"/>
        <w:adjustRightInd w:val="0"/>
        <w:spacing w:after="0" w:line="240" w:lineRule="auto"/>
        <w:jc w:val="both"/>
        <w:rPr>
          <w:rFonts w:ascii="Times New Roman" w:hAnsi="Times New Roman" w:cs="Times New Roman"/>
        </w:rPr>
      </w:pPr>
      <w:r w:rsidRPr="00247B04">
        <w:rPr>
          <w:rFonts w:ascii="Times New Roman" w:hAnsi="Times New Roman" w:cs="Times New Roman"/>
        </w:rPr>
        <w:t>The turmeric was purchased locally from the market</w:t>
      </w:r>
      <w:r w:rsidR="00E66FE6" w:rsidRPr="00247B04">
        <w:rPr>
          <w:rFonts w:ascii="Times New Roman" w:hAnsi="Times New Roman" w:cs="Times New Roman"/>
        </w:rPr>
        <w:t xml:space="preserve">, fine powder was prepared and kept in air tight packets. The turmeric powder was </w:t>
      </w:r>
      <w:r w:rsidRPr="00247B04">
        <w:rPr>
          <w:rFonts w:ascii="Times New Roman" w:hAnsi="Times New Roman" w:cs="Times New Roman"/>
        </w:rPr>
        <w:t>given in powdered form to treatment groups as per treatment details</w:t>
      </w:r>
      <w:r w:rsidR="00E66FE6" w:rsidRPr="00247B04">
        <w:rPr>
          <w:rFonts w:ascii="Times New Roman" w:hAnsi="Times New Roman" w:cs="Times New Roman"/>
        </w:rPr>
        <w:t>.</w:t>
      </w:r>
    </w:p>
    <w:p w14:paraId="64D761DB" w14:textId="77777777" w:rsidR="00E66FE6" w:rsidRPr="00247B04" w:rsidRDefault="00E66FE6" w:rsidP="00017F15">
      <w:pPr>
        <w:autoSpaceDE w:val="0"/>
        <w:autoSpaceDN w:val="0"/>
        <w:adjustRightInd w:val="0"/>
        <w:spacing w:after="0" w:line="240" w:lineRule="auto"/>
        <w:jc w:val="both"/>
        <w:rPr>
          <w:rFonts w:ascii="Times New Roman" w:hAnsi="Times New Roman" w:cs="Times New Roman"/>
        </w:rPr>
      </w:pPr>
    </w:p>
    <w:p w14:paraId="54E3B3A7" w14:textId="78C74DB0" w:rsidR="00E66FE6" w:rsidRPr="00247B04" w:rsidRDefault="00E66FE6" w:rsidP="00247B04">
      <w:pPr>
        <w:pStyle w:val="ListParagraph"/>
        <w:numPr>
          <w:ilvl w:val="1"/>
          <w:numId w:val="17"/>
        </w:numPr>
        <w:autoSpaceDE w:val="0"/>
        <w:autoSpaceDN w:val="0"/>
        <w:adjustRightInd w:val="0"/>
        <w:jc w:val="both"/>
        <w:rPr>
          <w:b/>
          <w:bCs/>
          <w:sz w:val="22"/>
          <w:szCs w:val="22"/>
        </w:rPr>
      </w:pPr>
      <w:r w:rsidRPr="00247B04">
        <w:rPr>
          <w:b/>
          <w:bCs/>
          <w:sz w:val="22"/>
          <w:szCs w:val="22"/>
        </w:rPr>
        <w:t>Experimental Design</w:t>
      </w:r>
    </w:p>
    <w:p w14:paraId="31AC9ED4" w14:textId="77777777" w:rsidR="00E66FE6" w:rsidRPr="00247B04" w:rsidRDefault="00E66FE6" w:rsidP="00017F15">
      <w:pPr>
        <w:autoSpaceDE w:val="0"/>
        <w:autoSpaceDN w:val="0"/>
        <w:adjustRightInd w:val="0"/>
        <w:spacing w:after="0" w:line="240" w:lineRule="auto"/>
        <w:jc w:val="both"/>
        <w:rPr>
          <w:rFonts w:ascii="Times New Roman" w:hAnsi="Times New Roman" w:cs="Times New Roman"/>
          <w:b/>
          <w:bCs/>
        </w:rPr>
      </w:pPr>
    </w:p>
    <w:p w14:paraId="6C9D9BE2" w14:textId="0DACDEB9" w:rsidR="00E66FE6" w:rsidRPr="00247B04" w:rsidRDefault="00E66FE6" w:rsidP="00017F15">
      <w:pPr>
        <w:tabs>
          <w:tab w:val="left" w:pos="720"/>
          <w:tab w:val="left" w:pos="900"/>
          <w:tab w:val="left" w:pos="3675"/>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A total of twenty</w:t>
      </w:r>
      <w:r w:rsidR="00247B04">
        <w:rPr>
          <w:rFonts w:ascii="Times New Roman" w:hAnsi="Times New Roman" w:cs="Times New Roman"/>
          <w:sz w:val="24"/>
          <w:szCs w:val="24"/>
        </w:rPr>
        <w:t xml:space="preserve"> -</w:t>
      </w:r>
      <w:r w:rsidRPr="00247B04">
        <w:rPr>
          <w:rFonts w:ascii="Times New Roman" w:hAnsi="Times New Roman" w:cs="Times New Roman"/>
          <w:sz w:val="24"/>
          <w:szCs w:val="24"/>
        </w:rPr>
        <w:t xml:space="preserve"> four </w:t>
      </w:r>
      <w:r w:rsidR="00247B04">
        <w:rPr>
          <w:rFonts w:ascii="Times New Roman" w:hAnsi="Times New Roman" w:cs="Times New Roman"/>
          <w:sz w:val="24"/>
          <w:szCs w:val="24"/>
        </w:rPr>
        <w:t>H</w:t>
      </w:r>
      <w:r w:rsidRPr="00247B04">
        <w:rPr>
          <w:rFonts w:ascii="Times New Roman" w:hAnsi="Times New Roman" w:cs="Times New Roman"/>
          <w:sz w:val="24"/>
          <w:szCs w:val="24"/>
        </w:rPr>
        <w:t>ampshire (cross bred) pigs about 3 months of age, irrespective of sexes were randomly divided into four groups - control (Standard grower ration with no turmeric supplementation) and treatment groups E</w:t>
      </w:r>
      <w:r w:rsidRPr="00247B04">
        <w:rPr>
          <w:rFonts w:ascii="Times New Roman" w:hAnsi="Times New Roman" w:cs="Times New Roman"/>
          <w:sz w:val="24"/>
          <w:szCs w:val="24"/>
          <w:vertAlign w:val="subscript"/>
        </w:rPr>
        <w:t xml:space="preserve">1 </w:t>
      </w:r>
      <w:r w:rsidRPr="00247B04">
        <w:rPr>
          <w:rFonts w:ascii="Times New Roman" w:hAnsi="Times New Roman" w:cs="Times New Roman"/>
          <w:sz w:val="24"/>
          <w:szCs w:val="24"/>
        </w:rPr>
        <w:t>(Standard grower ration with 0.5 % turmeric powder) , E</w:t>
      </w:r>
      <w:r w:rsidRPr="00247B04">
        <w:rPr>
          <w:rFonts w:ascii="Times New Roman" w:hAnsi="Times New Roman" w:cs="Times New Roman"/>
          <w:sz w:val="24"/>
          <w:szCs w:val="24"/>
          <w:vertAlign w:val="subscript"/>
        </w:rPr>
        <w:t>2</w:t>
      </w:r>
      <w:r w:rsidRPr="00247B04">
        <w:rPr>
          <w:rFonts w:ascii="Times New Roman" w:hAnsi="Times New Roman" w:cs="Times New Roman"/>
          <w:sz w:val="24"/>
          <w:szCs w:val="24"/>
        </w:rPr>
        <w:t xml:space="preserve"> ( Standard grower ration with 1 % turmeric powder ) and E</w:t>
      </w:r>
      <w:r w:rsidRPr="00247B04">
        <w:rPr>
          <w:rFonts w:ascii="Times New Roman" w:hAnsi="Times New Roman" w:cs="Times New Roman"/>
          <w:sz w:val="24"/>
          <w:szCs w:val="24"/>
          <w:vertAlign w:val="subscript"/>
        </w:rPr>
        <w:t>3</w:t>
      </w:r>
      <w:r w:rsidRPr="00247B04">
        <w:rPr>
          <w:rFonts w:ascii="Times New Roman" w:hAnsi="Times New Roman" w:cs="Times New Roman"/>
          <w:sz w:val="24"/>
          <w:szCs w:val="24"/>
        </w:rPr>
        <w:t xml:space="preserve"> ( Standard grower ration with 1.5 % turmeric powder) having 6 animals in each group. Each animal represents replicate from individual groups. The experiment was carried out following the recommendation of BIS (1994).  The ingredients taken for computation of ration were maize, wheat bran, de</w:t>
      </w:r>
      <w:r w:rsidR="00EA3A55" w:rsidRPr="00247B04">
        <w:rPr>
          <w:rFonts w:ascii="Times New Roman" w:hAnsi="Times New Roman" w:cs="Times New Roman"/>
          <w:sz w:val="24"/>
          <w:szCs w:val="24"/>
        </w:rPr>
        <w:t>-</w:t>
      </w:r>
      <w:r w:rsidRPr="00247B04">
        <w:rPr>
          <w:rFonts w:ascii="Times New Roman" w:hAnsi="Times New Roman" w:cs="Times New Roman"/>
          <w:sz w:val="24"/>
          <w:szCs w:val="24"/>
        </w:rPr>
        <w:t>oiled ground nut cake, soyabean meal, fish meal and turmeric powder. All the animals were given access to ad libitum feeding.</w:t>
      </w:r>
      <w:r w:rsidR="00570C3E" w:rsidRPr="00247B04">
        <w:rPr>
          <w:rFonts w:ascii="Times New Roman" w:hAnsi="Times New Roman" w:cs="Times New Roman"/>
          <w:sz w:val="24"/>
          <w:szCs w:val="24"/>
        </w:rPr>
        <w:t xml:space="preserve"> The chemical composition of the four experimental rations was analy</w:t>
      </w:r>
      <w:r w:rsidR="00EA3A55" w:rsidRPr="00247B04">
        <w:rPr>
          <w:rFonts w:ascii="Times New Roman" w:hAnsi="Times New Roman" w:cs="Times New Roman"/>
          <w:sz w:val="24"/>
          <w:szCs w:val="24"/>
        </w:rPr>
        <w:t>z</w:t>
      </w:r>
      <w:r w:rsidR="00570C3E" w:rsidRPr="00247B04">
        <w:rPr>
          <w:rFonts w:ascii="Times New Roman" w:hAnsi="Times New Roman" w:cs="Times New Roman"/>
          <w:sz w:val="24"/>
          <w:szCs w:val="24"/>
        </w:rPr>
        <w:t xml:space="preserve">ed as per AOAC, 1990 for dry matter (DM), total ash, crude fiber, nitrogen and crude protein, ether extract. </w:t>
      </w:r>
    </w:p>
    <w:p w14:paraId="65C812E1" w14:textId="77777777" w:rsidR="00001C1E" w:rsidRPr="00247B04" w:rsidRDefault="00001C1E" w:rsidP="00017F15">
      <w:pPr>
        <w:autoSpaceDE w:val="0"/>
        <w:autoSpaceDN w:val="0"/>
        <w:adjustRightInd w:val="0"/>
        <w:spacing w:after="0" w:line="240" w:lineRule="auto"/>
        <w:jc w:val="both"/>
        <w:rPr>
          <w:rFonts w:ascii="Times New Roman" w:hAnsi="Times New Roman" w:cs="Times New Roman"/>
          <w:sz w:val="24"/>
          <w:szCs w:val="24"/>
        </w:rPr>
      </w:pPr>
    </w:p>
    <w:p w14:paraId="76E49588" w14:textId="5B90C629" w:rsidR="00001C1E" w:rsidRPr="00247B04" w:rsidRDefault="00001C1E" w:rsidP="00017F15">
      <w:pPr>
        <w:autoSpaceDE w:val="0"/>
        <w:autoSpaceDN w:val="0"/>
        <w:adjustRightInd w:val="0"/>
        <w:spacing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Measurements</w:t>
      </w:r>
    </w:p>
    <w:p w14:paraId="4EC8D465" w14:textId="77777777" w:rsidR="00001C1E" w:rsidRPr="00247B04" w:rsidRDefault="00001C1E" w:rsidP="00017F15">
      <w:pPr>
        <w:autoSpaceDE w:val="0"/>
        <w:autoSpaceDN w:val="0"/>
        <w:adjustRightInd w:val="0"/>
        <w:spacing w:after="0" w:line="240" w:lineRule="auto"/>
        <w:jc w:val="both"/>
        <w:rPr>
          <w:rFonts w:ascii="Times New Roman" w:hAnsi="Times New Roman" w:cs="Times New Roman"/>
          <w:b/>
          <w:bCs/>
          <w:sz w:val="24"/>
          <w:szCs w:val="24"/>
        </w:rPr>
      </w:pPr>
    </w:p>
    <w:p w14:paraId="6AC8F1D7" w14:textId="726652BC" w:rsidR="00001C1E" w:rsidRPr="00247B04" w:rsidRDefault="00001C1E" w:rsidP="00017F15">
      <w:pPr>
        <w:autoSpaceDE w:val="0"/>
        <w:autoSpaceDN w:val="0"/>
        <w:adjustRightInd w:val="0"/>
        <w:spacing w:after="0" w:line="240" w:lineRule="auto"/>
        <w:jc w:val="both"/>
        <w:rPr>
          <w:rFonts w:ascii="Times New Roman" w:hAnsi="Times New Roman" w:cs="Times New Roman"/>
          <w:i/>
          <w:iCs/>
          <w:sz w:val="24"/>
          <w:szCs w:val="24"/>
        </w:rPr>
      </w:pPr>
      <w:r w:rsidRPr="00247B04">
        <w:rPr>
          <w:rFonts w:ascii="Times New Roman" w:hAnsi="Times New Roman" w:cs="Times New Roman"/>
          <w:i/>
          <w:iCs/>
          <w:sz w:val="24"/>
          <w:szCs w:val="24"/>
        </w:rPr>
        <w:t>Animal Performance</w:t>
      </w:r>
    </w:p>
    <w:p w14:paraId="1E6F63C7" w14:textId="77777777" w:rsidR="00001C1E" w:rsidRPr="00247B04" w:rsidRDefault="00E66FE6" w:rsidP="00017F15">
      <w:pPr>
        <w:tabs>
          <w:tab w:val="left" w:pos="720"/>
          <w:tab w:val="left" w:pos="900"/>
          <w:tab w:val="left" w:pos="3675"/>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                        </w:t>
      </w:r>
      <w:r w:rsidR="00CF30BD" w:rsidRPr="00247B04">
        <w:rPr>
          <w:rFonts w:ascii="Times New Roman" w:hAnsi="Times New Roman" w:cs="Times New Roman"/>
          <w:sz w:val="24"/>
          <w:szCs w:val="24"/>
        </w:rPr>
        <w:t>Fortnightly change in body weight (kg), Daily feed intake (kg) in group feeding, nutrient utilization and Economics of pig production were recorded during the research work.</w:t>
      </w:r>
      <w:r w:rsidR="00442866" w:rsidRPr="00247B04">
        <w:rPr>
          <w:rFonts w:ascii="Times New Roman" w:hAnsi="Times New Roman" w:cs="Times New Roman"/>
          <w:sz w:val="24"/>
          <w:szCs w:val="24"/>
        </w:rPr>
        <w:t xml:space="preserve"> </w:t>
      </w:r>
    </w:p>
    <w:p w14:paraId="7AD3C522" w14:textId="77777777" w:rsidR="00001C1E" w:rsidRPr="00247B04" w:rsidRDefault="00001C1E" w:rsidP="00017F15">
      <w:pPr>
        <w:tabs>
          <w:tab w:val="left" w:pos="720"/>
          <w:tab w:val="left" w:pos="900"/>
          <w:tab w:val="left" w:pos="3675"/>
        </w:tabs>
        <w:spacing w:after="0" w:line="240" w:lineRule="auto"/>
        <w:jc w:val="both"/>
        <w:rPr>
          <w:rFonts w:ascii="Times New Roman" w:hAnsi="Times New Roman" w:cs="Times New Roman"/>
          <w:sz w:val="24"/>
          <w:szCs w:val="24"/>
        </w:rPr>
      </w:pPr>
    </w:p>
    <w:p w14:paraId="6240D23F" w14:textId="2186C504" w:rsidR="00001C1E" w:rsidRPr="00247B04" w:rsidRDefault="00001C1E" w:rsidP="00017F15">
      <w:pPr>
        <w:tabs>
          <w:tab w:val="left" w:pos="720"/>
          <w:tab w:val="left" w:pos="900"/>
          <w:tab w:val="left" w:pos="3675"/>
        </w:tabs>
        <w:spacing w:after="0" w:line="240" w:lineRule="auto"/>
        <w:jc w:val="both"/>
        <w:rPr>
          <w:rFonts w:ascii="Times New Roman" w:hAnsi="Times New Roman" w:cs="Times New Roman"/>
          <w:i/>
          <w:iCs/>
          <w:sz w:val="24"/>
          <w:szCs w:val="24"/>
        </w:rPr>
      </w:pPr>
      <w:r w:rsidRPr="00247B04">
        <w:rPr>
          <w:rFonts w:ascii="Times New Roman" w:hAnsi="Times New Roman" w:cs="Times New Roman"/>
          <w:i/>
          <w:iCs/>
          <w:sz w:val="24"/>
          <w:szCs w:val="24"/>
        </w:rPr>
        <w:t>Digestibility</w:t>
      </w:r>
      <w:r w:rsidR="00570C3E" w:rsidRPr="00247B04">
        <w:rPr>
          <w:rFonts w:ascii="Times New Roman" w:hAnsi="Times New Roman" w:cs="Times New Roman"/>
          <w:i/>
          <w:iCs/>
          <w:sz w:val="24"/>
          <w:szCs w:val="24"/>
        </w:rPr>
        <w:t xml:space="preserve"> Trial</w:t>
      </w:r>
    </w:p>
    <w:p w14:paraId="384F0573" w14:textId="77777777" w:rsidR="00570C3E" w:rsidRPr="00247B04"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p>
    <w:p w14:paraId="59A46475" w14:textId="77777777" w:rsidR="00570C3E" w:rsidRPr="00247B04"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During the digestibility trial feed, feed residue, </w:t>
      </w:r>
      <w:proofErr w:type="spellStart"/>
      <w:r w:rsidRPr="00247B04">
        <w:rPr>
          <w:rFonts w:ascii="Times New Roman" w:hAnsi="Times New Roman" w:cs="Times New Roman"/>
          <w:sz w:val="24"/>
          <w:szCs w:val="24"/>
        </w:rPr>
        <w:t>feacal</w:t>
      </w:r>
      <w:proofErr w:type="spellEnd"/>
      <w:r w:rsidRPr="00247B04">
        <w:rPr>
          <w:rFonts w:ascii="Times New Roman" w:hAnsi="Times New Roman" w:cs="Times New Roman"/>
          <w:sz w:val="24"/>
          <w:szCs w:val="24"/>
        </w:rPr>
        <w:t xml:space="preserve"> sample were collected from all animals.</w:t>
      </w:r>
    </w:p>
    <w:p w14:paraId="320642ED" w14:textId="00EAFDBD" w:rsidR="00570C3E" w:rsidRPr="00247B04" w:rsidRDefault="00570C3E" w:rsidP="00017F15">
      <w:pPr>
        <w:tabs>
          <w:tab w:val="left" w:pos="720"/>
          <w:tab w:val="left" w:pos="900"/>
          <w:tab w:val="left" w:pos="3675"/>
        </w:tabs>
        <w:spacing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lastRenderedPageBreak/>
        <w:t xml:space="preserve">Chemical Analysis </w:t>
      </w:r>
    </w:p>
    <w:p w14:paraId="39D71499" w14:textId="222F5FEE" w:rsidR="000069EE" w:rsidRPr="00247B04" w:rsidRDefault="00570C3E" w:rsidP="00017F15">
      <w:pPr>
        <w:tabs>
          <w:tab w:val="left" w:pos="720"/>
          <w:tab w:val="left" w:pos="900"/>
          <w:tab w:val="left" w:pos="3675"/>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       Feed, residue, </w:t>
      </w:r>
      <w:proofErr w:type="spellStart"/>
      <w:r w:rsidRPr="00247B04">
        <w:rPr>
          <w:rFonts w:ascii="Times New Roman" w:hAnsi="Times New Roman" w:cs="Times New Roman"/>
          <w:sz w:val="24"/>
          <w:szCs w:val="24"/>
        </w:rPr>
        <w:t>feacal</w:t>
      </w:r>
      <w:proofErr w:type="spellEnd"/>
      <w:r w:rsidRPr="00247B04">
        <w:rPr>
          <w:rFonts w:ascii="Times New Roman" w:hAnsi="Times New Roman" w:cs="Times New Roman"/>
          <w:sz w:val="24"/>
          <w:szCs w:val="24"/>
        </w:rPr>
        <w:t xml:space="preserve"> sample were dried at 100°C for 8 hours and then grinded and sieve before analysis. All samples were analyzed for crude protein, Crude </w:t>
      </w:r>
      <w:proofErr w:type="spellStart"/>
      <w:r w:rsidRPr="00247B04">
        <w:rPr>
          <w:rFonts w:ascii="Times New Roman" w:hAnsi="Times New Roman" w:cs="Times New Roman"/>
          <w:sz w:val="24"/>
          <w:szCs w:val="24"/>
        </w:rPr>
        <w:t>fibre</w:t>
      </w:r>
      <w:proofErr w:type="spellEnd"/>
      <w:r w:rsidRPr="00247B04">
        <w:rPr>
          <w:rFonts w:ascii="Times New Roman" w:hAnsi="Times New Roman" w:cs="Times New Roman"/>
          <w:sz w:val="24"/>
          <w:szCs w:val="24"/>
        </w:rPr>
        <w:t xml:space="preserve">, ether extract, total ash, acid insoluble ash, calcium and phosphorous. In case of </w:t>
      </w:r>
      <w:proofErr w:type="spellStart"/>
      <w:r w:rsidRPr="00247B04">
        <w:rPr>
          <w:rFonts w:ascii="Times New Roman" w:hAnsi="Times New Roman" w:cs="Times New Roman"/>
          <w:sz w:val="24"/>
          <w:szCs w:val="24"/>
        </w:rPr>
        <w:t>f</w:t>
      </w:r>
      <w:r w:rsidR="00EA3A55" w:rsidRPr="00247B04">
        <w:rPr>
          <w:rFonts w:ascii="Times New Roman" w:hAnsi="Times New Roman" w:cs="Times New Roman"/>
          <w:sz w:val="24"/>
          <w:szCs w:val="24"/>
        </w:rPr>
        <w:t>ae</w:t>
      </w:r>
      <w:r w:rsidRPr="00247B04">
        <w:rPr>
          <w:rFonts w:ascii="Times New Roman" w:hAnsi="Times New Roman" w:cs="Times New Roman"/>
          <w:sz w:val="24"/>
          <w:szCs w:val="24"/>
        </w:rPr>
        <w:t>ces</w:t>
      </w:r>
      <w:proofErr w:type="spellEnd"/>
      <w:r w:rsidRPr="00247B04">
        <w:rPr>
          <w:rFonts w:ascii="Times New Roman" w:hAnsi="Times New Roman" w:cs="Times New Roman"/>
          <w:sz w:val="24"/>
          <w:szCs w:val="24"/>
        </w:rPr>
        <w:t xml:space="preserve"> calcium, phosphorous estimation is not done.</w:t>
      </w:r>
    </w:p>
    <w:p w14:paraId="65ED040B" w14:textId="77777777" w:rsidR="000069EE" w:rsidRPr="00247B04" w:rsidRDefault="000069EE" w:rsidP="00017F15">
      <w:pPr>
        <w:tabs>
          <w:tab w:val="left" w:pos="720"/>
          <w:tab w:val="left" w:pos="900"/>
          <w:tab w:val="left" w:pos="3675"/>
        </w:tabs>
        <w:spacing w:after="0" w:line="240" w:lineRule="auto"/>
        <w:jc w:val="both"/>
        <w:rPr>
          <w:rFonts w:ascii="Times New Roman" w:hAnsi="Times New Roman" w:cs="Times New Roman"/>
          <w:sz w:val="24"/>
          <w:szCs w:val="24"/>
        </w:rPr>
      </w:pPr>
    </w:p>
    <w:p w14:paraId="2FE1B5A3" w14:textId="55B1E9E6" w:rsidR="00570C3E" w:rsidRPr="00247B04" w:rsidRDefault="000069EE" w:rsidP="00017F15">
      <w:pPr>
        <w:tabs>
          <w:tab w:val="left" w:pos="720"/>
          <w:tab w:val="left" w:pos="900"/>
          <w:tab w:val="left" w:pos="3675"/>
        </w:tabs>
        <w:spacing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Statistical Analysis</w:t>
      </w:r>
      <w:r w:rsidR="00570C3E" w:rsidRPr="00247B04">
        <w:rPr>
          <w:rFonts w:ascii="Times New Roman" w:hAnsi="Times New Roman" w:cs="Times New Roman"/>
          <w:b/>
          <w:bCs/>
          <w:sz w:val="24"/>
          <w:szCs w:val="24"/>
        </w:rPr>
        <w:t xml:space="preserve"> </w:t>
      </w:r>
    </w:p>
    <w:p w14:paraId="1F53EF42" w14:textId="33580C11" w:rsidR="00664D6F" w:rsidRPr="00247B04" w:rsidRDefault="00664D6F" w:rsidP="00017F15">
      <w:pPr>
        <w:tabs>
          <w:tab w:val="left" w:pos="720"/>
          <w:tab w:val="left" w:pos="900"/>
          <w:tab w:val="left" w:pos="3675"/>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Statistical analysis </w:t>
      </w:r>
      <w:r w:rsidR="00EA3A55" w:rsidRPr="00247B04">
        <w:rPr>
          <w:rFonts w:ascii="Times New Roman" w:hAnsi="Times New Roman" w:cs="Times New Roman"/>
          <w:sz w:val="24"/>
          <w:szCs w:val="24"/>
        </w:rPr>
        <w:t>was</w:t>
      </w:r>
      <w:r w:rsidRPr="00247B04">
        <w:rPr>
          <w:rFonts w:ascii="Times New Roman" w:hAnsi="Times New Roman" w:cs="Times New Roman"/>
          <w:sz w:val="24"/>
          <w:szCs w:val="24"/>
        </w:rPr>
        <w:t xml:space="preserve"> done as per</w:t>
      </w:r>
      <w:r w:rsidR="002E3275" w:rsidRPr="00247B04">
        <w:rPr>
          <w:rFonts w:ascii="Times New Roman" w:hAnsi="Times New Roman" w:cs="Times New Roman"/>
          <w:sz w:val="24"/>
          <w:szCs w:val="24"/>
        </w:rPr>
        <w:t xml:space="preserve"> Snedecor a</w:t>
      </w:r>
      <w:r w:rsidR="00E740A8" w:rsidRPr="00247B04">
        <w:rPr>
          <w:rFonts w:ascii="Times New Roman" w:hAnsi="Times New Roman" w:cs="Times New Roman"/>
          <w:sz w:val="24"/>
          <w:szCs w:val="24"/>
        </w:rPr>
        <w:t>nd Cochran</w:t>
      </w:r>
      <w:r w:rsidR="00B300E5">
        <w:rPr>
          <w:rFonts w:ascii="Times New Roman" w:hAnsi="Times New Roman" w:cs="Times New Roman"/>
          <w:sz w:val="24"/>
          <w:szCs w:val="24"/>
        </w:rPr>
        <w:t xml:space="preserve"> (1989)</w:t>
      </w:r>
    </w:p>
    <w:p w14:paraId="1E10683B" w14:textId="636B1D67" w:rsidR="00664D6F" w:rsidRPr="00247B04" w:rsidRDefault="00664D6F" w:rsidP="00017F15">
      <w:pPr>
        <w:tabs>
          <w:tab w:val="left" w:pos="720"/>
          <w:tab w:val="left" w:pos="900"/>
          <w:tab w:val="left" w:pos="3675"/>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 </w:t>
      </w:r>
    </w:p>
    <w:p w14:paraId="41FA89EA" w14:textId="72619316" w:rsidR="00BE43AC" w:rsidRPr="00247B04" w:rsidRDefault="0002573E" w:rsidP="00017F15">
      <w:pPr>
        <w:autoSpaceDE w:val="0"/>
        <w:autoSpaceDN w:val="0"/>
        <w:adjustRightInd w:val="0"/>
        <w:spacing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Result</w:t>
      </w:r>
      <w:r w:rsidR="00B11B58" w:rsidRPr="00247B04">
        <w:rPr>
          <w:rFonts w:ascii="Times New Roman" w:hAnsi="Times New Roman" w:cs="Times New Roman"/>
          <w:b/>
          <w:bCs/>
          <w:sz w:val="24"/>
          <w:szCs w:val="24"/>
        </w:rPr>
        <w:t xml:space="preserve"> &amp; </w:t>
      </w:r>
      <w:r w:rsidR="00EA3A55" w:rsidRPr="00247B04">
        <w:rPr>
          <w:rFonts w:ascii="Times New Roman" w:hAnsi="Times New Roman" w:cs="Times New Roman"/>
          <w:b/>
          <w:bCs/>
          <w:sz w:val="24"/>
          <w:szCs w:val="24"/>
        </w:rPr>
        <w:t>D</w:t>
      </w:r>
      <w:r w:rsidR="00B11B58" w:rsidRPr="00247B04">
        <w:rPr>
          <w:rFonts w:ascii="Times New Roman" w:hAnsi="Times New Roman" w:cs="Times New Roman"/>
          <w:b/>
          <w:bCs/>
          <w:sz w:val="24"/>
          <w:szCs w:val="24"/>
        </w:rPr>
        <w:t xml:space="preserve">iscussion </w:t>
      </w:r>
    </w:p>
    <w:p w14:paraId="6CAE6868" w14:textId="3D52CFC9" w:rsidR="00BE43AC" w:rsidRPr="00247B04" w:rsidRDefault="00BE43AC" w:rsidP="00017F15">
      <w:pPr>
        <w:autoSpaceDE w:val="0"/>
        <w:autoSpaceDN w:val="0"/>
        <w:adjustRightInd w:val="0"/>
        <w:spacing w:before="240"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1. Chemical composition of Pig Grower Ration</w:t>
      </w:r>
    </w:p>
    <w:p w14:paraId="7CF14F88" w14:textId="0C6E2083" w:rsidR="00BE43AC" w:rsidRPr="00247B04" w:rsidRDefault="00D81250" w:rsidP="00017F15">
      <w:pPr>
        <w:autoSpaceDE w:val="0"/>
        <w:autoSpaceDN w:val="0"/>
        <w:adjustRightInd w:val="0"/>
        <w:spacing w:before="240"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The c</w:t>
      </w:r>
      <w:r w:rsidR="00BE43AC" w:rsidRPr="00247B04">
        <w:rPr>
          <w:rFonts w:ascii="Times New Roman" w:hAnsi="Times New Roman" w:cs="Times New Roman"/>
          <w:sz w:val="24"/>
          <w:szCs w:val="24"/>
        </w:rPr>
        <w:t>hemical composition of turmeric powder</w:t>
      </w:r>
      <w:r w:rsidRPr="00247B04">
        <w:rPr>
          <w:rFonts w:ascii="Times New Roman" w:hAnsi="Times New Roman" w:cs="Times New Roman"/>
          <w:sz w:val="24"/>
          <w:szCs w:val="24"/>
        </w:rPr>
        <w:t xml:space="preserve"> </w:t>
      </w:r>
      <w:r w:rsidR="00BE43AC" w:rsidRPr="00247B04">
        <w:rPr>
          <w:rFonts w:ascii="Times New Roman" w:hAnsi="Times New Roman" w:cs="Times New Roman"/>
          <w:sz w:val="24"/>
          <w:szCs w:val="24"/>
        </w:rPr>
        <w:t>used in research</w:t>
      </w:r>
      <w:r w:rsidRPr="00247B04">
        <w:rPr>
          <w:rFonts w:ascii="Times New Roman" w:hAnsi="Times New Roman" w:cs="Times New Roman"/>
          <w:sz w:val="24"/>
          <w:szCs w:val="24"/>
        </w:rPr>
        <w:t xml:space="preserve"> is given in Table </w:t>
      </w:r>
      <w:r w:rsidR="00AD4543" w:rsidRPr="00247B04">
        <w:rPr>
          <w:rFonts w:ascii="Times New Roman" w:hAnsi="Times New Roman" w:cs="Times New Roman"/>
          <w:sz w:val="24"/>
          <w:szCs w:val="24"/>
        </w:rPr>
        <w:t>1</w:t>
      </w:r>
      <w:r w:rsidR="00161A9A" w:rsidRPr="00247B04">
        <w:rPr>
          <w:rFonts w:ascii="Times New Roman" w:hAnsi="Times New Roman" w:cs="Times New Roman"/>
          <w:sz w:val="24"/>
          <w:szCs w:val="24"/>
        </w:rPr>
        <w:t>.</w:t>
      </w:r>
      <w:r w:rsidR="00EF12EE" w:rsidRPr="00247B04">
        <w:rPr>
          <w:rFonts w:ascii="Times New Roman" w:hAnsi="Times New Roman" w:cs="Times New Roman"/>
          <w:sz w:val="24"/>
          <w:szCs w:val="24"/>
        </w:rPr>
        <w:t xml:space="preserve"> The </w:t>
      </w:r>
      <w:r w:rsidR="00161A9A" w:rsidRPr="00247B04">
        <w:rPr>
          <w:rFonts w:ascii="Times New Roman" w:hAnsi="Times New Roman" w:cs="Times New Roman"/>
          <w:sz w:val="24"/>
          <w:szCs w:val="24"/>
        </w:rPr>
        <w:t xml:space="preserve">percent chemical composition in terms of crude protein, ether extract and nitrogen free extract were in good agreement with the results of Bhowmik </w:t>
      </w:r>
      <w:r w:rsidR="00161A9A" w:rsidRPr="00247B04">
        <w:rPr>
          <w:rFonts w:ascii="Times New Roman" w:hAnsi="Times New Roman" w:cs="Times New Roman"/>
          <w:i/>
          <w:sz w:val="24"/>
          <w:szCs w:val="24"/>
        </w:rPr>
        <w:t>et al</w:t>
      </w:r>
      <w:r w:rsidR="00D13916" w:rsidRPr="00247B04">
        <w:rPr>
          <w:rFonts w:ascii="Times New Roman" w:hAnsi="Times New Roman" w:cs="Times New Roman"/>
          <w:i/>
          <w:sz w:val="24"/>
          <w:szCs w:val="24"/>
        </w:rPr>
        <w:t>.</w:t>
      </w:r>
      <w:r w:rsidR="00161A9A" w:rsidRPr="00247B04">
        <w:rPr>
          <w:rFonts w:ascii="Times New Roman" w:hAnsi="Times New Roman" w:cs="Times New Roman"/>
          <w:sz w:val="24"/>
          <w:szCs w:val="24"/>
        </w:rPr>
        <w:t xml:space="preserve"> (2008) and Chattopadhyay </w:t>
      </w:r>
      <w:r w:rsidR="00161A9A" w:rsidRPr="00247B04">
        <w:rPr>
          <w:rFonts w:ascii="Times New Roman" w:hAnsi="Times New Roman" w:cs="Times New Roman"/>
          <w:i/>
          <w:sz w:val="24"/>
          <w:szCs w:val="24"/>
        </w:rPr>
        <w:t>et al</w:t>
      </w:r>
      <w:r w:rsidR="00D13916" w:rsidRPr="00247B04">
        <w:rPr>
          <w:rFonts w:ascii="Times New Roman" w:hAnsi="Times New Roman" w:cs="Times New Roman"/>
          <w:i/>
          <w:sz w:val="24"/>
          <w:szCs w:val="24"/>
        </w:rPr>
        <w:t>.</w:t>
      </w:r>
      <w:r w:rsidR="00161A9A" w:rsidRPr="00247B04">
        <w:rPr>
          <w:rFonts w:ascii="Times New Roman" w:hAnsi="Times New Roman" w:cs="Times New Roman"/>
          <w:sz w:val="24"/>
          <w:szCs w:val="24"/>
        </w:rPr>
        <w:t xml:space="preserve"> (2004).</w:t>
      </w:r>
      <w:r w:rsidR="003F6D93" w:rsidRPr="00247B04">
        <w:rPr>
          <w:rFonts w:ascii="Times New Roman" w:hAnsi="Times New Roman" w:cs="Times New Roman"/>
          <w:sz w:val="24"/>
          <w:szCs w:val="24"/>
        </w:rPr>
        <w:t xml:space="preserve"> The ingredients used in grower ration is given in Table 3. </w:t>
      </w:r>
      <w:r w:rsidR="00EF12EE" w:rsidRPr="00247B04">
        <w:rPr>
          <w:rFonts w:ascii="Times New Roman" w:hAnsi="Times New Roman" w:cs="Times New Roman"/>
          <w:sz w:val="24"/>
          <w:szCs w:val="24"/>
        </w:rPr>
        <w:t xml:space="preserve">The </w:t>
      </w:r>
      <w:r w:rsidR="00657B2C" w:rsidRPr="00247B04">
        <w:rPr>
          <w:rFonts w:ascii="Times New Roman" w:hAnsi="Times New Roman" w:cs="Times New Roman"/>
          <w:sz w:val="24"/>
          <w:szCs w:val="24"/>
        </w:rPr>
        <w:t>Chemical composition of grower pig ration</w:t>
      </w:r>
      <w:r w:rsidR="00EC586B" w:rsidRPr="00247B04">
        <w:rPr>
          <w:rFonts w:ascii="Times New Roman" w:hAnsi="Times New Roman" w:cs="Times New Roman"/>
          <w:sz w:val="24"/>
          <w:szCs w:val="24"/>
        </w:rPr>
        <w:t xml:space="preserve"> (on DM basis)</w:t>
      </w:r>
      <w:r w:rsidR="00EF12EE" w:rsidRPr="00247B04">
        <w:rPr>
          <w:rFonts w:ascii="Times New Roman" w:hAnsi="Times New Roman" w:cs="Times New Roman"/>
          <w:sz w:val="24"/>
          <w:szCs w:val="24"/>
        </w:rPr>
        <w:t xml:space="preserve"> is given in Table </w:t>
      </w:r>
      <w:r w:rsidR="003F6D93" w:rsidRPr="00247B04">
        <w:rPr>
          <w:rFonts w:ascii="Times New Roman" w:hAnsi="Times New Roman" w:cs="Times New Roman"/>
          <w:sz w:val="24"/>
          <w:szCs w:val="24"/>
        </w:rPr>
        <w:t>4</w:t>
      </w:r>
      <w:r w:rsidR="00EF12EE" w:rsidRPr="00247B04">
        <w:rPr>
          <w:rFonts w:ascii="Times New Roman" w:hAnsi="Times New Roman" w:cs="Times New Roman"/>
          <w:sz w:val="24"/>
          <w:szCs w:val="24"/>
        </w:rPr>
        <w:t xml:space="preserve">. </w:t>
      </w:r>
      <w:r w:rsidR="004C4398" w:rsidRPr="00247B04">
        <w:rPr>
          <w:rFonts w:ascii="Times New Roman" w:hAnsi="Times New Roman" w:cs="Times New Roman"/>
          <w:sz w:val="24"/>
          <w:szCs w:val="24"/>
        </w:rPr>
        <w:t>The crude protein content and ME content of the experimental rations were 18% and 3107 Kcal/kg of the ration (BIS, 1992).</w:t>
      </w:r>
    </w:p>
    <w:p w14:paraId="3083FA6C" w14:textId="50BC2EAC" w:rsidR="00CC4320" w:rsidRPr="00247B04" w:rsidRDefault="00CC4320" w:rsidP="00017F15">
      <w:pPr>
        <w:autoSpaceDE w:val="0"/>
        <w:autoSpaceDN w:val="0"/>
        <w:adjustRightInd w:val="0"/>
        <w:spacing w:before="240"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2.</w:t>
      </w:r>
      <w:r w:rsidR="004C4398" w:rsidRPr="00247B04">
        <w:rPr>
          <w:rFonts w:ascii="Times New Roman" w:hAnsi="Times New Roman" w:cs="Times New Roman"/>
          <w:b/>
          <w:bCs/>
          <w:sz w:val="24"/>
          <w:szCs w:val="24"/>
        </w:rPr>
        <w:t xml:space="preserve"> </w:t>
      </w:r>
      <w:r w:rsidR="00B300E5">
        <w:rPr>
          <w:rFonts w:ascii="Times New Roman" w:hAnsi="Times New Roman" w:cs="Times New Roman"/>
          <w:b/>
          <w:bCs/>
          <w:sz w:val="24"/>
          <w:szCs w:val="24"/>
        </w:rPr>
        <w:t>C</w:t>
      </w:r>
      <w:r w:rsidR="004C4398" w:rsidRPr="00247B04">
        <w:rPr>
          <w:rFonts w:ascii="Times New Roman" w:hAnsi="Times New Roman" w:cs="Times New Roman"/>
          <w:b/>
          <w:bCs/>
          <w:sz w:val="24"/>
          <w:szCs w:val="24"/>
        </w:rPr>
        <w:t>hange in body weight</w:t>
      </w:r>
      <w:r w:rsidRPr="00247B04">
        <w:rPr>
          <w:rFonts w:ascii="Times New Roman" w:hAnsi="Times New Roman" w:cs="Times New Roman"/>
          <w:b/>
          <w:bCs/>
          <w:sz w:val="24"/>
          <w:szCs w:val="24"/>
        </w:rPr>
        <w:t xml:space="preserve"> </w:t>
      </w:r>
    </w:p>
    <w:p w14:paraId="5088EA17" w14:textId="35B77FE2" w:rsidR="00501216" w:rsidRPr="00247B04" w:rsidRDefault="004C4398" w:rsidP="00B300E5">
      <w:pPr>
        <w:pStyle w:val="NormalWeb"/>
        <w:spacing w:before="240" w:beforeAutospacing="0" w:after="360" w:afterAutospacing="0"/>
        <w:jc w:val="both"/>
      </w:pPr>
      <w:r w:rsidRPr="00247B04">
        <w:t xml:space="preserve">The average initial body weight of pigs </w:t>
      </w:r>
      <w:r w:rsidR="00EA3A55" w:rsidRPr="00247B04">
        <w:t>ranges</w:t>
      </w:r>
      <w:r w:rsidRPr="00247B04">
        <w:t xml:space="preserve"> from 16.17±1.38 kg to 16.33±1.43 kg and average final body weight of pigs varied from 38.33±1.45 to 46.83±1.56 kg. The body weight was taken fortnightly and significant difference was found between the treatment groups in respect of final body weight. In respect of </w:t>
      </w:r>
      <w:r w:rsidR="00C8070A" w:rsidRPr="00247B04">
        <w:t>average</w:t>
      </w:r>
      <w:r w:rsidRPr="00247B04">
        <w:t xml:space="preserve"> gain in body weight</w:t>
      </w:r>
      <w:r w:rsidR="00C8070A" w:rsidRPr="00247B04">
        <w:t xml:space="preserve"> (Table </w:t>
      </w:r>
      <w:r w:rsidR="00D13916" w:rsidRPr="00247B04">
        <w:t>4</w:t>
      </w:r>
      <w:r w:rsidR="00C8070A" w:rsidRPr="00247B04">
        <w:t xml:space="preserve">) </w:t>
      </w:r>
      <w:r w:rsidRPr="00247B04">
        <w:t>all the experimental group E</w:t>
      </w:r>
      <w:r w:rsidRPr="00247B04">
        <w:rPr>
          <w:vertAlign w:val="subscript"/>
        </w:rPr>
        <w:t>1</w:t>
      </w:r>
      <w:r w:rsidRPr="00247B04">
        <w:t>, E</w:t>
      </w:r>
      <w:r w:rsidRPr="00247B04">
        <w:rPr>
          <w:vertAlign w:val="subscript"/>
        </w:rPr>
        <w:t>2,</w:t>
      </w:r>
      <w:r w:rsidRPr="00247B04">
        <w:t xml:space="preserve"> E</w:t>
      </w:r>
      <w:r w:rsidRPr="00247B04">
        <w:rPr>
          <w:vertAlign w:val="subscript"/>
        </w:rPr>
        <w:t>3</w:t>
      </w:r>
      <w:r w:rsidRPr="00247B04">
        <w:t xml:space="preserve"> differ significantly (P&lt;0.05) from the control. </w:t>
      </w:r>
      <w:r w:rsidR="0041252A" w:rsidRPr="00247B04">
        <w:t>Highest mean daily gain was found highest in E</w:t>
      </w:r>
      <w:r w:rsidR="0041252A" w:rsidRPr="00247B04">
        <w:rPr>
          <w:vertAlign w:val="subscript"/>
        </w:rPr>
        <w:t xml:space="preserve">2 </w:t>
      </w:r>
      <w:r w:rsidR="0041252A" w:rsidRPr="00247B04">
        <w:t>group (511.11±11.11)</w:t>
      </w:r>
      <w:r w:rsidR="00DD1656" w:rsidRPr="00247B04">
        <w:t xml:space="preserve"> with 1 % turmeric</w:t>
      </w:r>
      <w:r w:rsidR="008331F4" w:rsidRPr="00247B04">
        <w:t xml:space="preserve"> followed by E</w:t>
      </w:r>
      <w:r w:rsidR="008331F4" w:rsidRPr="00247B04">
        <w:rPr>
          <w:vertAlign w:val="subscript"/>
        </w:rPr>
        <w:t>3</w:t>
      </w:r>
      <w:r w:rsidR="008331F4" w:rsidRPr="00247B04">
        <w:t xml:space="preserve"> group (444.44±7.03) </w:t>
      </w:r>
      <w:r w:rsidR="00DD1656" w:rsidRPr="00247B04">
        <w:t xml:space="preserve">with 1.5 % turmeric </w:t>
      </w:r>
      <w:r w:rsidR="008331F4" w:rsidRPr="00247B04">
        <w:t>and E</w:t>
      </w:r>
      <w:r w:rsidR="008331F4" w:rsidRPr="00247B04">
        <w:rPr>
          <w:vertAlign w:val="subscript"/>
        </w:rPr>
        <w:t xml:space="preserve">1 </w:t>
      </w:r>
      <w:r w:rsidR="008331F4" w:rsidRPr="00247B04">
        <w:t>group (441.67±9.38)</w:t>
      </w:r>
      <w:r w:rsidR="00DD1656" w:rsidRPr="00247B04">
        <w:t xml:space="preserve"> with 0.5 % turmeric powder.</w:t>
      </w:r>
      <w:r w:rsidR="00A16E7E" w:rsidRPr="00247B04">
        <w:t xml:space="preserve"> </w:t>
      </w:r>
      <w:r w:rsidR="00537BE0" w:rsidRPr="00247B04">
        <w:t xml:space="preserve">The findings of the present experiment in respect of growth was in good agreement with Park </w:t>
      </w:r>
      <w:r w:rsidR="00537BE0" w:rsidRPr="00247B04">
        <w:rPr>
          <w:i/>
          <w:iCs/>
        </w:rPr>
        <w:t xml:space="preserve">et al. </w:t>
      </w:r>
      <w:r w:rsidR="00537BE0" w:rsidRPr="00247B04">
        <w:t xml:space="preserve">(2000), Durrani </w:t>
      </w:r>
      <w:r w:rsidR="00537BE0" w:rsidRPr="00247B04">
        <w:rPr>
          <w:i/>
          <w:iCs/>
        </w:rPr>
        <w:t>et al.</w:t>
      </w:r>
      <w:r w:rsidR="00537BE0" w:rsidRPr="00247B04">
        <w:t xml:space="preserve"> (2006), Wang </w:t>
      </w:r>
      <w:r w:rsidR="00537BE0" w:rsidRPr="00247B04">
        <w:rPr>
          <w:i/>
          <w:iCs/>
        </w:rPr>
        <w:t xml:space="preserve">et al. </w:t>
      </w:r>
      <w:r w:rsidR="00537BE0" w:rsidRPr="00247B04">
        <w:t>(200</w:t>
      </w:r>
      <w:r w:rsidR="00CD71A5" w:rsidRPr="00247B04">
        <w:t>8</w:t>
      </w:r>
      <w:r w:rsidR="00537BE0" w:rsidRPr="00247B04">
        <w:t xml:space="preserve">), Onu </w:t>
      </w:r>
      <w:r w:rsidR="00537BE0" w:rsidRPr="00247B04">
        <w:rPr>
          <w:i/>
          <w:iCs/>
        </w:rPr>
        <w:t xml:space="preserve">et al. </w:t>
      </w:r>
      <w:r w:rsidR="00537BE0" w:rsidRPr="00247B04">
        <w:t>(201</w:t>
      </w:r>
      <w:r w:rsidR="008F4D08" w:rsidRPr="00247B04">
        <w:t>1</w:t>
      </w:r>
      <w:r w:rsidR="00537BE0" w:rsidRPr="00247B04">
        <w:t xml:space="preserve">) and Galib </w:t>
      </w:r>
      <w:r w:rsidR="00537BE0" w:rsidRPr="00247B04">
        <w:rPr>
          <w:i/>
          <w:iCs/>
        </w:rPr>
        <w:t>et al.</w:t>
      </w:r>
      <w:r w:rsidR="00537BE0" w:rsidRPr="00247B04">
        <w:t xml:space="preserve"> (201</w:t>
      </w:r>
      <w:r w:rsidR="00376096" w:rsidRPr="00247B04">
        <w:t>2</w:t>
      </w:r>
      <w:r w:rsidR="00537BE0" w:rsidRPr="00247B04">
        <w:t>).</w:t>
      </w:r>
    </w:p>
    <w:p w14:paraId="44F65E64" w14:textId="0B2B7980" w:rsidR="00501216" w:rsidRPr="00247B04" w:rsidRDefault="00501216" w:rsidP="00017F15">
      <w:pPr>
        <w:autoSpaceDE w:val="0"/>
        <w:autoSpaceDN w:val="0"/>
        <w:adjustRightInd w:val="0"/>
        <w:spacing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3. Average Feed Intake (g) in Pigs</w:t>
      </w:r>
    </w:p>
    <w:p w14:paraId="7674698F" w14:textId="3F651903" w:rsidR="00501216" w:rsidRPr="00247B04" w:rsidRDefault="00501216" w:rsidP="00017F15">
      <w:pPr>
        <w:autoSpaceDE w:val="0"/>
        <w:autoSpaceDN w:val="0"/>
        <w:adjustRightInd w:val="0"/>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The average fortnightly feed intake by the experimental pigs has been depicted in </w:t>
      </w:r>
      <w:r w:rsidR="00C8070A" w:rsidRPr="00247B04">
        <w:rPr>
          <w:rFonts w:ascii="Times New Roman" w:hAnsi="Times New Roman" w:cs="Times New Roman"/>
          <w:sz w:val="24"/>
          <w:szCs w:val="24"/>
        </w:rPr>
        <w:t>T</w:t>
      </w:r>
      <w:r w:rsidRPr="00247B04">
        <w:rPr>
          <w:rFonts w:ascii="Times New Roman" w:hAnsi="Times New Roman" w:cs="Times New Roman"/>
          <w:sz w:val="24"/>
          <w:szCs w:val="24"/>
        </w:rPr>
        <w:t xml:space="preserve">able </w:t>
      </w:r>
      <w:r w:rsidR="00E0220F" w:rsidRPr="00247B04">
        <w:rPr>
          <w:rFonts w:ascii="Times New Roman" w:hAnsi="Times New Roman" w:cs="Times New Roman"/>
          <w:sz w:val="24"/>
          <w:szCs w:val="24"/>
        </w:rPr>
        <w:t>4</w:t>
      </w:r>
      <w:r w:rsidRPr="00247B04">
        <w:rPr>
          <w:rFonts w:ascii="Times New Roman" w:hAnsi="Times New Roman" w:cs="Times New Roman"/>
          <w:sz w:val="24"/>
          <w:szCs w:val="24"/>
        </w:rPr>
        <w:t xml:space="preserve">. The feed intake of experimental pigs of all the groups were increasing along with increase in body weight. </w:t>
      </w:r>
      <w:r w:rsidR="00C8070A" w:rsidRPr="00247B04">
        <w:rPr>
          <w:rFonts w:ascii="Times New Roman" w:hAnsi="Times New Roman" w:cs="Times New Roman"/>
          <w:sz w:val="24"/>
          <w:szCs w:val="24"/>
        </w:rPr>
        <w:t>The</w:t>
      </w:r>
      <w:r w:rsidR="00537BE0" w:rsidRPr="00247B04">
        <w:rPr>
          <w:rFonts w:ascii="Times New Roman" w:hAnsi="Times New Roman" w:cs="Times New Roman"/>
          <w:sz w:val="24"/>
          <w:szCs w:val="24"/>
        </w:rPr>
        <w:t xml:space="preserve"> lowe</w:t>
      </w:r>
      <w:r w:rsidR="00B300E5">
        <w:rPr>
          <w:rFonts w:ascii="Times New Roman" w:hAnsi="Times New Roman" w:cs="Times New Roman"/>
          <w:sz w:val="24"/>
          <w:szCs w:val="24"/>
        </w:rPr>
        <w:t xml:space="preserve">st </w:t>
      </w:r>
      <w:r w:rsidR="00537BE0" w:rsidRPr="00247B04">
        <w:rPr>
          <w:rFonts w:ascii="Times New Roman" w:hAnsi="Times New Roman" w:cs="Times New Roman"/>
          <w:sz w:val="24"/>
          <w:szCs w:val="24"/>
        </w:rPr>
        <w:t>feed con</w:t>
      </w:r>
      <w:r w:rsidR="00B300E5">
        <w:rPr>
          <w:rFonts w:ascii="Times New Roman" w:hAnsi="Times New Roman" w:cs="Times New Roman"/>
          <w:sz w:val="24"/>
          <w:szCs w:val="24"/>
        </w:rPr>
        <w:t xml:space="preserve">version </w:t>
      </w:r>
      <w:r w:rsidR="00537BE0" w:rsidRPr="00247B04">
        <w:rPr>
          <w:rFonts w:ascii="Times New Roman" w:hAnsi="Times New Roman" w:cs="Times New Roman"/>
          <w:sz w:val="24"/>
          <w:szCs w:val="24"/>
        </w:rPr>
        <w:t>was found in E</w:t>
      </w:r>
      <w:r w:rsidR="00537BE0" w:rsidRPr="00247B04">
        <w:rPr>
          <w:rFonts w:ascii="Times New Roman" w:hAnsi="Times New Roman" w:cs="Times New Roman"/>
          <w:sz w:val="24"/>
          <w:szCs w:val="24"/>
          <w:vertAlign w:val="subscript"/>
        </w:rPr>
        <w:t>2</w:t>
      </w:r>
      <w:r w:rsidR="00537BE0" w:rsidRPr="00247B04">
        <w:rPr>
          <w:rFonts w:ascii="Times New Roman" w:hAnsi="Times New Roman" w:cs="Times New Roman"/>
          <w:sz w:val="24"/>
          <w:szCs w:val="24"/>
        </w:rPr>
        <w:t xml:space="preserve"> (1%) group, which could be attributed due to feed </w:t>
      </w:r>
      <w:r w:rsidR="00582F42" w:rsidRPr="00247B04">
        <w:rPr>
          <w:rFonts w:ascii="Times New Roman" w:hAnsi="Times New Roman" w:cs="Times New Roman"/>
          <w:sz w:val="24"/>
          <w:szCs w:val="24"/>
        </w:rPr>
        <w:t>flavor</w:t>
      </w:r>
      <w:r w:rsidR="00537BE0" w:rsidRPr="00247B04">
        <w:rPr>
          <w:rFonts w:ascii="Times New Roman" w:hAnsi="Times New Roman" w:cs="Times New Roman"/>
          <w:sz w:val="24"/>
          <w:szCs w:val="24"/>
        </w:rPr>
        <w:t xml:space="preserve"> and is in good agreement with the result of </w:t>
      </w:r>
      <w:proofErr w:type="spellStart"/>
      <w:r w:rsidR="00537BE0" w:rsidRPr="00247B04">
        <w:rPr>
          <w:rFonts w:ascii="Times New Roman" w:hAnsi="Times New Roman" w:cs="Times New Roman"/>
          <w:sz w:val="24"/>
          <w:szCs w:val="24"/>
        </w:rPr>
        <w:t>Lanjewar</w:t>
      </w:r>
      <w:proofErr w:type="spellEnd"/>
      <w:r w:rsidR="00537BE0" w:rsidRPr="00247B04">
        <w:rPr>
          <w:rFonts w:ascii="Times New Roman" w:hAnsi="Times New Roman" w:cs="Times New Roman"/>
          <w:sz w:val="24"/>
          <w:szCs w:val="24"/>
        </w:rPr>
        <w:t xml:space="preserve"> </w:t>
      </w:r>
      <w:r w:rsidR="00537BE0" w:rsidRPr="00247B04">
        <w:rPr>
          <w:rFonts w:ascii="Times New Roman" w:hAnsi="Times New Roman" w:cs="Times New Roman"/>
          <w:i/>
          <w:iCs/>
          <w:sz w:val="24"/>
          <w:szCs w:val="24"/>
        </w:rPr>
        <w:t>et al.</w:t>
      </w:r>
      <w:r w:rsidR="00537BE0" w:rsidRPr="00247B04">
        <w:rPr>
          <w:rFonts w:ascii="Times New Roman" w:hAnsi="Times New Roman" w:cs="Times New Roman"/>
          <w:sz w:val="24"/>
          <w:szCs w:val="24"/>
        </w:rPr>
        <w:t xml:space="preserve"> (2009) and </w:t>
      </w:r>
      <w:proofErr w:type="spellStart"/>
      <w:r w:rsidR="00537BE0" w:rsidRPr="00247B04">
        <w:rPr>
          <w:rFonts w:ascii="Times New Roman" w:hAnsi="Times New Roman" w:cs="Times New Roman"/>
          <w:sz w:val="24"/>
          <w:szCs w:val="24"/>
        </w:rPr>
        <w:t>Korniewicz</w:t>
      </w:r>
      <w:proofErr w:type="spellEnd"/>
      <w:r w:rsidR="00537BE0" w:rsidRPr="00247B04">
        <w:rPr>
          <w:rFonts w:ascii="Times New Roman" w:hAnsi="Times New Roman" w:cs="Times New Roman"/>
          <w:sz w:val="24"/>
          <w:szCs w:val="24"/>
        </w:rPr>
        <w:t xml:space="preserve"> (2007). </w:t>
      </w:r>
    </w:p>
    <w:p w14:paraId="5932601B" w14:textId="77777777" w:rsidR="00537BE0" w:rsidRPr="00247B04" w:rsidRDefault="00537BE0" w:rsidP="00017F15">
      <w:pPr>
        <w:autoSpaceDE w:val="0"/>
        <w:autoSpaceDN w:val="0"/>
        <w:adjustRightInd w:val="0"/>
        <w:spacing w:after="0" w:line="240" w:lineRule="auto"/>
        <w:jc w:val="both"/>
        <w:rPr>
          <w:rFonts w:ascii="Times New Roman" w:hAnsi="Times New Roman" w:cs="Times New Roman"/>
          <w:b/>
          <w:bCs/>
          <w:sz w:val="24"/>
          <w:szCs w:val="24"/>
        </w:rPr>
      </w:pPr>
    </w:p>
    <w:p w14:paraId="7C33A58A" w14:textId="01F0CD8F" w:rsidR="00D7196B" w:rsidRPr="00247B04" w:rsidRDefault="00D7196B" w:rsidP="00017F15">
      <w:pPr>
        <w:autoSpaceDE w:val="0"/>
        <w:autoSpaceDN w:val="0"/>
        <w:adjustRightInd w:val="0"/>
        <w:spacing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4. Average Feed Conversion Ratio of Experimental Pigs</w:t>
      </w:r>
    </w:p>
    <w:p w14:paraId="6C5218C1" w14:textId="7CD027F3" w:rsidR="00537BE0" w:rsidRPr="00247B04" w:rsidRDefault="00C8070A" w:rsidP="00017F15">
      <w:pPr>
        <w:pStyle w:val="NormalWeb"/>
        <w:spacing w:before="0" w:beforeAutospacing="0" w:after="120" w:afterAutospacing="0"/>
        <w:jc w:val="both"/>
      </w:pPr>
      <w:r w:rsidRPr="00247B04">
        <w:t>There was s</w:t>
      </w:r>
      <w:r w:rsidR="00D7196B" w:rsidRPr="00247B04">
        <w:t xml:space="preserve">ignificant difference (P&lt;0.05) </w:t>
      </w:r>
      <w:r w:rsidRPr="00247B04">
        <w:t>in feed conversion ratio</w:t>
      </w:r>
      <w:r w:rsidR="00D7196B" w:rsidRPr="00247B04">
        <w:t xml:space="preserve"> between the treatment groups and it was observed that E</w:t>
      </w:r>
      <w:r w:rsidR="00D7196B" w:rsidRPr="00247B04">
        <w:rPr>
          <w:vertAlign w:val="subscript"/>
        </w:rPr>
        <w:t>1</w:t>
      </w:r>
      <w:r w:rsidR="00D7196B" w:rsidRPr="00247B04">
        <w:t>, E</w:t>
      </w:r>
      <w:r w:rsidR="00D7196B" w:rsidRPr="00247B04">
        <w:rPr>
          <w:vertAlign w:val="subscript"/>
        </w:rPr>
        <w:t>2</w:t>
      </w:r>
      <w:r w:rsidR="00D7196B" w:rsidRPr="00247B04">
        <w:t>, E</w:t>
      </w:r>
      <w:r w:rsidR="00D7196B" w:rsidRPr="00247B04">
        <w:rPr>
          <w:vertAlign w:val="subscript"/>
        </w:rPr>
        <w:t>3</w:t>
      </w:r>
      <w:r w:rsidR="00D7196B" w:rsidRPr="00247B04">
        <w:t xml:space="preserve"> significantly differ from control group.</w:t>
      </w:r>
      <w:r w:rsidRPr="00247B04">
        <w:t xml:space="preserve"> The </w:t>
      </w:r>
      <w:r w:rsidR="00537BE0" w:rsidRPr="00247B04">
        <w:t>improved feed conversion efficiency may be due to inclusion of turmeric powder in the diet that may result in an improved gut environment and microflora.</w:t>
      </w:r>
      <w:r w:rsidRPr="00247B04">
        <w:t xml:space="preserve"> </w:t>
      </w:r>
      <w:r w:rsidR="00537BE0" w:rsidRPr="00247B04">
        <w:t xml:space="preserve">The </w:t>
      </w:r>
      <w:r w:rsidRPr="00247B04">
        <w:t>resul</w:t>
      </w:r>
      <w:r w:rsidR="00631CD2" w:rsidRPr="00247B04">
        <w:t>t</w:t>
      </w:r>
      <w:r w:rsidR="00537BE0" w:rsidRPr="00247B04">
        <w:t xml:space="preserve"> of the present experiment in respect of feed conversion efficiency was in good agreement with Galib </w:t>
      </w:r>
      <w:r w:rsidR="00537BE0" w:rsidRPr="00247B04">
        <w:rPr>
          <w:i/>
          <w:iCs/>
        </w:rPr>
        <w:t xml:space="preserve">et al. </w:t>
      </w:r>
      <w:r w:rsidR="00537BE0" w:rsidRPr="00247B04">
        <w:t xml:space="preserve">(2011), Cullen </w:t>
      </w:r>
      <w:r w:rsidR="00537BE0" w:rsidRPr="00247B04">
        <w:rPr>
          <w:i/>
          <w:iCs/>
        </w:rPr>
        <w:t xml:space="preserve">et al. </w:t>
      </w:r>
      <w:r w:rsidR="00537BE0" w:rsidRPr="00247B04">
        <w:t xml:space="preserve">(2005), Onu   </w:t>
      </w:r>
      <w:r w:rsidR="00537BE0" w:rsidRPr="00247B04">
        <w:rPr>
          <w:i/>
          <w:iCs/>
        </w:rPr>
        <w:t xml:space="preserve">et al. </w:t>
      </w:r>
      <w:r w:rsidR="00537BE0" w:rsidRPr="00247B04">
        <w:t xml:space="preserve">(2011) and Kumari </w:t>
      </w:r>
      <w:r w:rsidR="00537BE0" w:rsidRPr="00247B04">
        <w:rPr>
          <w:i/>
          <w:iCs/>
        </w:rPr>
        <w:t xml:space="preserve">et al. </w:t>
      </w:r>
      <w:r w:rsidR="00537BE0" w:rsidRPr="00247B04">
        <w:t>(20</w:t>
      </w:r>
      <w:r w:rsidR="00AA6593" w:rsidRPr="00247B04">
        <w:t>07</w:t>
      </w:r>
      <w:r w:rsidR="00537BE0" w:rsidRPr="00247B04">
        <w:t>)</w:t>
      </w:r>
      <w:r w:rsidR="00537BE0" w:rsidRPr="00247B04">
        <w:rPr>
          <w:i/>
          <w:iCs/>
        </w:rPr>
        <w:t>.</w:t>
      </w:r>
      <w:r w:rsidR="00537BE0" w:rsidRPr="00247B04">
        <w:t>  </w:t>
      </w:r>
    </w:p>
    <w:p w14:paraId="00AC6C21" w14:textId="248CA0F2" w:rsidR="00566A11" w:rsidRPr="00247B04" w:rsidRDefault="00566A11" w:rsidP="00017F15">
      <w:pPr>
        <w:autoSpaceDE w:val="0"/>
        <w:autoSpaceDN w:val="0"/>
        <w:adjustRightInd w:val="0"/>
        <w:spacing w:after="0" w:line="240" w:lineRule="auto"/>
        <w:jc w:val="both"/>
        <w:rPr>
          <w:rFonts w:ascii="Times New Roman" w:hAnsi="Times New Roman" w:cs="Times New Roman"/>
          <w:sz w:val="24"/>
          <w:szCs w:val="24"/>
        </w:rPr>
      </w:pPr>
    </w:p>
    <w:p w14:paraId="7644E259" w14:textId="680535C7" w:rsidR="00566A11" w:rsidRPr="00247B04" w:rsidRDefault="00566A11" w:rsidP="00017F15">
      <w:pPr>
        <w:autoSpaceDE w:val="0"/>
        <w:autoSpaceDN w:val="0"/>
        <w:adjustRightInd w:val="0"/>
        <w:spacing w:after="0" w:line="240" w:lineRule="auto"/>
        <w:jc w:val="both"/>
        <w:rPr>
          <w:rFonts w:ascii="Times New Roman" w:hAnsi="Times New Roman" w:cs="Times New Roman"/>
          <w:b/>
          <w:bCs/>
          <w:sz w:val="24"/>
          <w:szCs w:val="24"/>
        </w:rPr>
      </w:pPr>
      <w:r w:rsidRPr="00247B04">
        <w:rPr>
          <w:rFonts w:ascii="Times New Roman" w:hAnsi="Times New Roman" w:cs="Times New Roman"/>
          <w:b/>
          <w:bCs/>
          <w:sz w:val="24"/>
          <w:szCs w:val="24"/>
        </w:rPr>
        <w:t>5. Economics of Pig Production</w:t>
      </w:r>
    </w:p>
    <w:p w14:paraId="7ABC7FC3" w14:textId="4A372A41" w:rsidR="003874E2" w:rsidRPr="00247B04" w:rsidRDefault="00F50D4A" w:rsidP="00017F15">
      <w:pPr>
        <w:autoSpaceDE w:val="0"/>
        <w:autoSpaceDN w:val="0"/>
        <w:adjustRightInd w:val="0"/>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It was observed that cost/kg gain in live weight </w:t>
      </w:r>
      <w:r w:rsidR="00442866" w:rsidRPr="00247B04">
        <w:rPr>
          <w:rFonts w:ascii="Times New Roman" w:hAnsi="Times New Roman" w:cs="Times New Roman"/>
          <w:sz w:val="24"/>
          <w:szCs w:val="24"/>
        </w:rPr>
        <w:t xml:space="preserve">(Table </w:t>
      </w:r>
      <w:r w:rsidR="00842917" w:rsidRPr="00247B04">
        <w:rPr>
          <w:rFonts w:ascii="Times New Roman" w:hAnsi="Times New Roman" w:cs="Times New Roman"/>
          <w:sz w:val="24"/>
          <w:szCs w:val="24"/>
        </w:rPr>
        <w:t>5</w:t>
      </w:r>
      <w:r w:rsidR="00442866" w:rsidRPr="00247B04">
        <w:rPr>
          <w:rFonts w:ascii="Times New Roman" w:hAnsi="Times New Roman" w:cs="Times New Roman"/>
          <w:sz w:val="24"/>
          <w:szCs w:val="24"/>
        </w:rPr>
        <w:t xml:space="preserve">) </w:t>
      </w:r>
      <w:r w:rsidRPr="00247B04">
        <w:rPr>
          <w:rFonts w:ascii="Times New Roman" w:hAnsi="Times New Roman" w:cs="Times New Roman"/>
          <w:sz w:val="24"/>
          <w:szCs w:val="24"/>
        </w:rPr>
        <w:t>was lowest in 1% incorporated turmeric powder group i.e. E</w:t>
      </w:r>
      <w:r w:rsidRPr="00247B04">
        <w:rPr>
          <w:rFonts w:ascii="Times New Roman" w:hAnsi="Times New Roman" w:cs="Times New Roman"/>
          <w:sz w:val="24"/>
          <w:szCs w:val="24"/>
          <w:vertAlign w:val="subscript"/>
        </w:rPr>
        <w:t>2</w:t>
      </w:r>
      <w:r w:rsidRPr="00247B04">
        <w:rPr>
          <w:rFonts w:ascii="Times New Roman" w:hAnsi="Times New Roman" w:cs="Times New Roman"/>
          <w:sz w:val="24"/>
          <w:szCs w:val="24"/>
        </w:rPr>
        <w:t xml:space="preserve"> group (Rs 53.56) followed by </w:t>
      </w:r>
      <w:r w:rsidR="00D06ED5" w:rsidRPr="00247B04">
        <w:rPr>
          <w:rFonts w:ascii="Times New Roman" w:hAnsi="Times New Roman" w:cs="Times New Roman"/>
          <w:sz w:val="24"/>
          <w:szCs w:val="24"/>
        </w:rPr>
        <w:t>E</w:t>
      </w:r>
      <w:r w:rsidR="00D06ED5" w:rsidRPr="00247B04">
        <w:rPr>
          <w:rFonts w:ascii="Times New Roman" w:hAnsi="Times New Roman" w:cs="Times New Roman"/>
          <w:sz w:val="24"/>
          <w:szCs w:val="24"/>
          <w:vertAlign w:val="subscript"/>
        </w:rPr>
        <w:t xml:space="preserve">1 </w:t>
      </w:r>
      <w:r w:rsidR="00D06ED5" w:rsidRPr="00247B04">
        <w:rPr>
          <w:rFonts w:ascii="Times New Roman" w:hAnsi="Times New Roman" w:cs="Times New Roman"/>
          <w:sz w:val="24"/>
          <w:szCs w:val="24"/>
        </w:rPr>
        <w:t>(Rs 57.48) followed by E</w:t>
      </w:r>
      <w:r w:rsidR="00D06ED5" w:rsidRPr="00247B04">
        <w:rPr>
          <w:rFonts w:ascii="Times New Roman" w:hAnsi="Times New Roman" w:cs="Times New Roman"/>
          <w:sz w:val="24"/>
          <w:szCs w:val="24"/>
          <w:vertAlign w:val="subscript"/>
        </w:rPr>
        <w:t>3</w:t>
      </w:r>
      <w:r w:rsidR="00D06ED5" w:rsidRPr="00247B04">
        <w:rPr>
          <w:rFonts w:ascii="Times New Roman" w:hAnsi="Times New Roman" w:cs="Times New Roman"/>
          <w:sz w:val="24"/>
          <w:szCs w:val="24"/>
        </w:rPr>
        <w:t xml:space="preserve"> (Rs 63.79) followed by Control (Rs 66.27). </w:t>
      </w:r>
      <w:r w:rsidRPr="00247B04">
        <w:rPr>
          <w:rFonts w:ascii="Times New Roman" w:hAnsi="Times New Roman" w:cs="Times New Roman"/>
          <w:sz w:val="24"/>
          <w:szCs w:val="24"/>
        </w:rPr>
        <w:t>Growth efficiency in early stages is the important factor in profit complex. Since</w:t>
      </w:r>
      <w:r w:rsidRPr="00247B04">
        <w:rPr>
          <w:rFonts w:ascii="Times New Roman" w:hAnsi="Times New Roman" w:cs="Times New Roman"/>
          <w:sz w:val="24"/>
          <w:szCs w:val="24"/>
          <w:vertAlign w:val="subscript"/>
        </w:rPr>
        <w:t xml:space="preserve"> </w:t>
      </w:r>
      <w:r w:rsidRPr="00247B04">
        <w:rPr>
          <w:rFonts w:ascii="Times New Roman" w:hAnsi="Times New Roman" w:cs="Times New Roman"/>
          <w:sz w:val="24"/>
          <w:szCs w:val="24"/>
        </w:rPr>
        <w:t>the cross bred pigs grow at a faster rate, thereby at this stage the calculation of cost/kg grain is an important factor. The result of present experiment revealed that at growing stage (20-40 kg), the pigs grew efficiently when diet containing 1% turmeric powder is fed along with the ration.</w:t>
      </w:r>
      <w:r w:rsidR="00D06ED5" w:rsidRPr="00247B04">
        <w:rPr>
          <w:rFonts w:ascii="Times New Roman" w:hAnsi="Times New Roman" w:cs="Times New Roman"/>
          <w:sz w:val="24"/>
          <w:szCs w:val="24"/>
        </w:rPr>
        <w:t xml:space="preserve"> </w:t>
      </w:r>
      <w:r w:rsidR="00D06ED5" w:rsidRPr="00E8547D">
        <w:rPr>
          <w:rFonts w:ascii="Times New Roman" w:hAnsi="Times New Roman" w:cs="Times New Roman"/>
          <w:color w:val="000000" w:themeColor="text1"/>
          <w:sz w:val="24"/>
          <w:szCs w:val="24"/>
        </w:rPr>
        <w:t>Broiler fed with 0.3 percent</w:t>
      </w:r>
      <w:r w:rsidR="0051467D" w:rsidRPr="00E8547D">
        <w:rPr>
          <w:rFonts w:ascii="Times New Roman" w:hAnsi="Times New Roman" w:cs="Times New Roman"/>
          <w:color w:val="000000" w:themeColor="text1"/>
          <w:sz w:val="24"/>
          <w:szCs w:val="24"/>
        </w:rPr>
        <w:t xml:space="preserve"> </w:t>
      </w:r>
      <w:r w:rsidR="00D06ED5" w:rsidRPr="00E8547D">
        <w:rPr>
          <w:rFonts w:ascii="Times New Roman" w:hAnsi="Times New Roman" w:cs="Times New Roman"/>
          <w:color w:val="000000" w:themeColor="text1"/>
          <w:sz w:val="24"/>
          <w:szCs w:val="24"/>
        </w:rPr>
        <w:t xml:space="preserve">of Turmeric powder was economical due to its improved weight gain in less feed consumption, efficient feed conversion ratio and higher water intake than other treatment as well as control. </w:t>
      </w:r>
      <w:proofErr w:type="spellStart"/>
      <w:r w:rsidR="00D06ED5" w:rsidRPr="00247B04">
        <w:rPr>
          <w:rFonts w:ascii="Times New Roman" w:hAnsi="Times New Roman" w:cs="Times New Roman"/>
          <w:sz w:val="24"/>
          <w:szCs w:val="24"/>
        </w:rPr>
        <w:t>Namagirilakshmi</w:t>
      </w:r>
      <w:proofErr w:type="spellEnd"/>
      <w:r w:rsidR="00D06ED5" w:rsidRPr="00247B04">
        <w:rPr>
          <w:rFonts w:ascii="Times New Roman" w:hAnsi="Times New Roman" w:cs="Times New Roman"/>
          <w:sz w:val="24"/>
          <w:szCs w:val="24"/>
        </w:rPr>
        <w:t xml:space="preserve"> (2005) and Durrani </w:t>
      </w:r>
      <w:r w:rsidR="00D06ED5" w:rsidRPr="00247B04">
        <w:rPr>
          <w:rFonts w:ascii="Times New Roman" w:hAnsi="Times New Roman" w:cs="Times New Roman"/>
          <w:i/>
          <w:iCs/>
          <w:sz w:val="24"/>
          <w:szCs w:val="24"/>
        </w:rPr>
        <w:t>et al</w:t>
      </w:r>
      <w:r w:rsidR="00D06ED5" w:rsidRPr="00247B04">
        <w:rPr>
          <w:rFonts w:ascii="Times New Roman" w:hAnsi="Times New Roman" w:cs="Times New Roman"/>
          <w:sz w:val="24"/>
          <w:szCs w:val="24"/>
        </w:rPr>
        <w:t>. (2006) rep</w:t>
      </w:r>
      <w:r w:rsidR="00B300E5">
        <w:rPr>
          <w:rFonts w:ascii="Times New Roman" w:hAnsi="Times New Roman" w:cs="Times New Roman"/>
          <w:sz w:val="24"/>
          <w:szCs w:val="24"/>
        </w:rPr>
        <w:t>or</w:t>
      </w:r>
      <w:r w:rsidR="00D06ED5" w:rsidRPr="00247B04">
        <w:rPr>
          <w:rFonts w:ascii="Times New Roman" w:hAnsi="Times New Roman" w:cs="Times New Roman"/>
          <w:sz w:val="24"/>
          <w:szCs w:val="24"/>
        </w:rPr>
        <w:t>ted that supplementation of turmeric powder in broiler</w:t>
      </w:r>
      <w:r w:rsidR="0051467D" w:rsidRPr="00247B04">
        <w:rPr>
          <w:rFonts w:ascii="Times New Roman" w:hAnsi="Times New Roman" w:cs="Times New Roman"/>
          <w:sz w:val="24"/>
          <w:szCs w:val="24"/>
        </w:rPr>
        <w:t xml:space="preserve"> </w:t>
      </w:r>
      <w:r w:rsidR="00D06ED5" w:rsidRPr="00247B04">
        <w:rPr>
          <w:rFonts w:ascii="Times New Roman" w:hAnsi="Times New Roman" w:cs="Times New Roman"/>
          <w:sz w:val="24"/>
          <w:szCs w:val="24"/>
        </w:rPr>
        <w:t>diet at 0.5 per cent level had lowered the cost (Rs. 23.10 and Rs. 30.00) of production par live weight compared to control (Rs. 24.62 and Rs. 34.00)</w:t>
      </w:r>
    </w:p>
    <w:p w14:paraId="1D01E6E1" w14:textId="77777777" w:rsidR="001E1818" w:rsidRPr="00247B04" w:rsidRDefault="001E1818" w:rsidP="00017F15">
      <w:pPr>
        <w:autoSpaceDE w:val="0"/>
        <w:autoSpaceDN w:val="0"/>
        <w:adjustRightInd w:val="0"/>
        <w:spacing w:after="0" w:line="240" w:lineRule="auto"/>
        <w:jc w:val="both"/>
        <w:rPr>
          <w:rFonts w:ascii="Times New Roman" w:hAnsi="Times New Roman" w:cs="Times New Roman"/>
          <w:sz w:val="24"/>
          <w:szCs w:val="24"/>
        </w:rPr>
      </w:pPr>
    </w:p>
    <w:p w14:paraId="01FCD50D" w14:textId="2CBF9F50" w:rsidR="001E1818" w:rsidRPr="00247B04" w:rsidRDefault="00B517C0" w:rsidP="00017F15">
      <w:pPr>
        <w:pStyle w:val="NormalWeb"/>
        <w:spacing w:before="0" w:beforeAutospacing="0" w:after="0" w:afterAutospacing="0"/>
        <w:jc w:val="both"/>
      </w:pPr>
      <w:r w:rsidRPr="00247B04">
        <w:t>                </w:t>
      </w:r>
    </w:p>
    <w:p w14:paraId="03767F01" w14:textId="036D6120" w:rsidR="001E1818" w:rsidRPr="00247B04" w:rsidRDefault="001E1818" w:rsidP="00017F15">
      <w:pPr>
        <w:autoSpaceDE w:val="0"/>
        <w:autoSpaceDN w:val="0"/>
        <w:adjustRightInd w:val="0"/>
        <w:spacing w:after="0" w:line="240" w:lineRule="auto"/>
        <w:jc w:val="both"/>
        <w:rPr>
          <w:rFonts w:ascii="Times New Roman" w:hAnsi="Times New Roman" w:cs="Times New Roman"/>
          <w:b/>
          <w:bCs/>
          <w:sz w:val="24"/>
          <w:szCs w:val="24"/>
        </w:rPr>
      </w:pPr>
    </w:p>
    <w:p w14:paraId="6C2CCC80" w14:textId="5DC784A6" w:rsidR="003874E2" w:rsidRPr="00247B04" w:rsidRDefault="003874E2" w:rsidP="00017F15">
      <w:pPr>
        <w:tabs>
          <w:tab w:val="left" w:pos="6480"/>
        </w:tabs>
        <w:spacing w:after="0" w:line="240" w:lineRule="auto"/>
        <w:jc w:val="both"/>
        <w:rPr>
          <w:rFonts w:ascii="Times New Roman" w:hAnsi="Times New Roman" w:cs="Times New Roman"/>
          <w:b/>
          <w:sz w:val="24"/>
          <w:szCs w:val="24"/>
        </w:rPr>
      </w:pPr>
      <w:r w:rsidRPr="00247B04">
        <w:rPr>
          <w:rFonts w:ascii="Times New Roman" w:hAnsi="Times New Roman" w:cs="Times New Roman"/>
          <w:b/>
          <w:sz w:val="24"/>
          <w:szCs w:val="24"/>
        </w:rPr>
        <w:t xml:space="preserve">TABLE </w:t>
      </w:r>
      <w:r w:rsidR="00AD4543" w:rsidRPr="00247B04">
        <w:rPr>
          <w:rFonts w:ascii="Times New Roman" w:hAnsi="Times New Roman" w:cs="Times New Roman"/>
          <w:b/>
          <w:sz w:val="24"/>
          <w:szCs w:val="24"/>
        </w:rPr>
        <w:t>1</w:t>
      </w:r>
      <w:r w:rsidRPr="00247B04">
        <w:rPr>
          <w:rFonts w:ascii="Times New Roman" w:hAnsi="Times New Roman" w:cs="Times New Roman"/>
          <w:b/>
          <w:sz w:val="24"/>
          <w:szCs w:val="24"/>
        </w:rPr>
        <w:t>:</w:t>
      </w:r>
      <w:r w:rsidR="00EF12EE" w:rsidRPr="00247B04">
        <w:rPr>
          <w:rFonts w:ascii="Times New Roman" w:hAnsi="Times New Roman" w:cs="Times New Roman"/>
          <w:b/>
          <w:sz w:val="24"/>
          <w:szCs w:val="24"/>
        </w:rPr>
        <w:t xml:space="preserve"> </w:t>
      </w:r>
      <w:r w:rsidRPr="00247B04">
        <w:rPr>
          <w:rFonts w:ascii="Times New Roman" w:hAnsi="Times New Roman" w:cs="Times New Roman"/>
          <w:b/>
          <w:sz w:val="24"/>
          <w:szCs w:val="24"/>
        </w:rPr>
        <w:t>PERCENT CHEMICAL COMPOSITION OF TURMERIC POWDER:</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4536"/>
      </w:tblGrid>
      <w:tr w:rsidR="00017F15" w:rsidRPr="00247B04" w14:paraId="1EFDB557" w14:textId="77777777" w:rsidTr="00EF12EE">
        <w:tc>
          <w:tcPr>
            <w:tcW w:w="5070" w:type="dxa"/>
          </w:tcPr>
          <w:p w14:paraId="0DAE3D98" w14:textId="77777777" w:rsidR="003874E2" w:rsidRPr="00247B04" w:rsidRDefault="003874E2" w:rsidP="00017F15">
            <w:pPr>
              <w:tabs>
                <w:tab w:val="left" w:pos="6480"/>
              </w:tabs>
              <w:spacing w:after="0" w:line="240" w:lineRule="auto"/>
              <w:jc w:val="both"/>
              <w:rPr>
                <w:rFonts w:ascii="Times New Roman" w:hAnsi="Times New Roman" w:cs="Times New Roman"/>
                <w:b/>
                <w:sz w:val="24"/>
                <w:szCs w:val="24"/>
              </w:rPr>
            </w:pPr>
            <w:r w:rsidRPr="00247B04">
              <w:rPr>
                <w:rFonts w:ascii="Times New Roman" w:hAnsi="Times New Roman" w:cs="Times New Roman"/>
                <w:b/>
                <w:sz w:val="24"/>
                <w:szCs w:val="24"/>
              </w:rPr>
              <w:t>PARTICULARS</w:t>
            </w:r>
          </w:p>
        </w:tc>
        <w:tc>
          <w:tcPr>
            <w:tcW w:w="4536" w:type="dxa"/>
          </w:tcPr>
          <w:p w14:paraId="707DA3B1" w14:textId="77777777" w:rsidR="003874E2" w:rsidRPr="00247B04" w:rsidRDefault="003874E2" w:rsidP="00017F15">
            <w:pPr>
              <w:tabs>
                <w:tab w:val="left" w:pos="6480"/>
              </w:tabs>
              <w:spacing w:after="0" w:line="240" w:lineRule="auto"/>
              <w:jc w:val="both"/>
              <w:rPr>
                <w:rFonts w:ascii="Times New Roman" w:hAnsi="Times New Roman" w:cs="Times New Roman"/>
                <w:b/>
                <w:sz w:val="24"/>
                <w:szCs w:val="24"/>
              </w:rPr>
            </w:pPr>
            <w:r w:rsidRPr="00247B04">
              <w:rPr>
                <w:rFonts w:ascii="Times New Roman" w:hAnsi="Times New Roman" w:cs="Times New Roman"/>
                <w:b/>
                <w:sz w:val="24"/>
                <w:szCs w:val="24"/>
              </w:rPr>
              <w:t>TURMERIC POWDER</w:t>
            </w:r>
          </w:p>
        </w:tc>
      </w:tr>
      <w:tr w:rsidR="00017F15" w:rsidRPr="00247B04" w14:paraId="5F9064CC" w14:textId="77777777" w:rsidTr="00EF12EE">
        <w:tc>
          <w:tcPr>
            <w:tcW w:w="5070" w:type="dxa"/>
          </w:tcPr>
          <w:p w14:paraId="06227DC9"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DM</w:t>
            </w:r>
          </w:p>
        </w:tc>
        <w:tc>
          <w:tcPr>
            <w:tcW w:w="4536" w:type="dxa"/>
          </w:tcPr>
          <w:p w14:paraId="74403DD1"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90.6</w:t>
            </w:r>
          </w:p>
        </w:tc>
      </w:tr>
      <w:tr w:rsidR="00017F15" w:rsidRPr="00247B04" w14:paraId="33D578B6" w14:textId="77777777" w:rsidTr="00EF12EE">
        <w:tc>
          <w:tcPr>
            <w:tcW w:w="5070" w:type="dxa"/>
          </w:tcPr>
          <w:p w14:paraId="4177D946"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OM</w:t>
            </w:r>
          </w:p>
        </w:tc>
        <w:tc>
          <w:tcPr>
            <w:tcW w:w="4536" w:type="dxa"/>
          </w:tcPr>
          <w:p w14:paraId="2DD7333D"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93.26</w:t>
            </w:r>
          </w:p>
        </w:tc>
      </w:tr>
      <w:tr w:rsidR="00017F15" w:rsidRPr="00247B04" w14:paraId="2B5D7359" w14:textId="77777777" w:rsidTr="00EF12EE">
        <w:tc>
          <w:tcPr>
            <w:tcW w:w="5070" w:type="dxa"/>
          </w:tcPr>
          <w:p w14:paraId="1F84B7E2"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CP</w:t>
            </w:r>
          </w:p>
        </w:tc>
        <w:tc>
          <w:tcPr>
            <w:tcW w:w="4536" w:type="dxa"/>
          </w:tcPr>
          <w:p w14:paraId="418F23CE"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6.9</w:t>
            </w:r>
          </w:p>
        </w:tc>
      </w:tr>
      <w:tr w:rsidR="00017F15" w:rsidRPr="00247B04" w14:paraId="7771EBE9" w14:textId="77777777" w:rsidTr="00EF12EE">
        <w:tc>
          <w:tcPr>
            <w:tcW w:w="5070" w:type="dxa"/>
          </w:tcPr>
          <w:p w14:paraId="3B1EEB2F"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EE</w:t>
            </w:r>
          </w:p>
        </w:tc>
        <w:tc>
          <w:tcPr>
            <w:tcW w:w="4536" w:type="dxa"/>
          </w:tcPr>
          <w:p w14:paraId="2C31395A"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5.3</w:t>
            </w:r>
          </w:p>
        </w:tc>
      </w:tr>
      <w:tr w:rsidR="00017F15" w:rsidRPr="00247B04" w14:paraId="428947B5" w14:textId="77777777" w:rsidTr="00EF12EE">
        <w:tc>
          <w:tcPr>
            <w:tcW w:w="5070" w:type="dxa"/>
          </w:tcPr>
          <w:p w14:paraId="68744F04"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CF</w:t>
            </w:r>
          </w:p>
        </w:tc>
        <w:tc>
          <w:tcPr>
            <w:tcW w:w="4536" w:type="dxa"/>
          </w:tcPr>
          <w:p w14:paraId="51083294"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2.07</w:t>
            </w:r>
          </w:p>
        </w:tc>
      </w:tr>
      <w:tr w:rsidR="00017F15" w:rsidRPr="00247B04" w14:paraId="454DB772" w14:textId="77777777" w:rsidTr="00EF12EE">
        <w:tc>
          <w:tcPr>
            <w:tcW w:w="5070" w:type="dxa"/>
          </w:tcPr>
          <w:p w14:paraId="2790D2D5"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NFE</w:t>
            </w:r>
          </w:p>
        </w:tc>
        <w:tc>
          <w:tcPr>
            <w:tcW w:w="4536" w:type="dxa"/>
          </w:tcPr>
          <w:p w14:paraId="79F4F451"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78.99</w:t>
            </w:r>
          </w:p>
        </w:tc>
      </w:tr>
      <w:tr w:rsidR="00017F15" w:rsidRPr="00247B04" w14:paraId="303DA7D7" w14:textId="77777777" w:rsidTr="00EF12EE">
        <w:tc>
          <w:tcPr>
            <w:tcW w:w="5070" w:type="dxa"/>
          </w:tcPr>
          <w:p w14:paraId="5183592B"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TA</w:t>
            </w:r>
          </w:p>
        </w:tc>
        <w:tc>
          <w:tcPr>
            <w:tcW w:w="4536" w:type="dxa"/>
          </w:tcPr>
          <w:p w14:paraId="3700AEC6"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6.74</w:t>
            </w:r>
          </w:p>
        </w:tc>
      </w:tr>
      <w:tr w:rsidR="00017F15" w:rsidRPr="00247B04" w14:paraId="14277884" w14:textId="77777777" w:rsidTr="00EF12EE">
        <w:tc>
          <w:tcPr>
            <w:tcW w:w="5070" w:type="dxa"/>
          </w:tcPr>
          <w:p w14:paraId="485CA8A4"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Ca</w:t>
            </w:r>
          </w:p>
        </w:tc>
        <w:tc>
          <w:tcPr>
            <w:tcW w:w="4536" w:type="dxa"/>
          </w:tcPr>
          <w:p w14:paraId="25BE64A3"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0.05</w:t>
            </w:r>
          </w:p>
        </w:tc>
      </w:tr>
      <w:tr w:rsidR="00017F15" w:rsidRPr="00247B04" w14:paraId="3033C566" w14:textId="77777777" w:rsidTr="00EF12EE">
        <w:tc>
          <w:tcPr>
            <w:tcW w:w="5070" w:type="dxa"/>
          </w:tcPr>
          <w:p w14:paraId="49471560"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P</w:t>
            </w:r>
          </w:p>
        </w:tc>
        <w:tc>
          <w:tcPr>
            <w:tcW w:w="4536" w:type="dxa"/>
          </w:tcPr>
          <w:p w14:paraId="470BF145"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0.2</w:t>
            </w:r>
          </w:p>
        </w:tc>
      </w:tr>
    </w:tbl>
    <w:p w14:paraId="5612E9F2" w14:textId="77777777" w:rsidR="00EF12EE" w:rsidRPr="00247B04" w:rsidRDefault="00EF12EE" w:rsidP="00017F15">
      <w:pPr>
        <w:tabs>
          <w:tab w:val="left" w:pos="6480"/>
        </w:tabs>
        <w:spacing w:after="0" w:line="240" w:lineRule="auto"/>
        <w:jc w:val="both"/>
        <w:rPr>
          <w:rFonts w:ascii="Times New Roman" w:hAnsi="Times New Roman" w:cs="Times New Roman"/>
          <w:b/>
          <w:sz w:val="24"/>
          <w:szCs w:val="24"/>
        </w:rPr>
      </w:pPr>
    </w:p>
    <w:p w14:paraId="79CB795A" w14:textId="7BB430A7" w:rsidR="00EF12EE" w:rsidRPr="00247B04" w:rsidRDefault="00EF12EE" w:rsidP="00017F15">
      <w:pPr>
        <w:jc w:val="both"/>
        <w:rPr>
          <w:rFonts w:ascii="Times New Roman" w:hAnsi="Times New Roman" w:cs="Times New Roman"/>
          <w:b/>
          <w:bCs/>
          <w:sz w:val="24"/>
          <w:szCs w:val="24"/>
          <w:u w:val="single"/>
        </w:rPr>
      </w:pPr>
      <w:r w:rsidRPr="00247B04">
        <w:rPr>
          <w:rFonts w:ascii="Times New Roman" w:hAnsi="Times New Roman" w:cs="Times New Roman"/>
          <w:b/>
          <w:bCs/>
          <w:sz w:val="24"/>
          <w:szCs w:val="24"/>
          <w:u w:val="single"/>
        </w:rPr>
        <w:t xml:space="preserve">Table </w:t>
      </w:r>
      <w:r w:rsidR="00E0220F" w:rsidRPr="00247B04">
        <w:rPr>
          <w:rFonts w:ascii="Times New Roman" w:hAnsi="Times New Roman" w:cs="Times New Roman"/>
          <w:b/>
          <w:bCs/>
          <w:sz w:val="24"/>
          <w:szCs w:val="24"/>
          <w:u w:val="single"/>
        </w:rPr>
        <w:t>2</w:t>
      </w:r>
      <w:r w:rsidRPr="00247B04">
        <w:rPr>
          <w:rFonts w:ascii="Times New Roman" w:hAnsi="Times New Roman" w:cs="Times New Roman"/>
          <w:b/>
          <w:bCs/>
          <w:sz w:val="24"/>
          <w:szCs w:val="24"/>
          <w:u w:val="single"/>
        </w:rPr>
        <w:t xml:space="preserve">: </w:t>
      </w:r>
      <w:r w:rsidR="00017F15" w:rsidRPr="00247B04">
        <w:rPr>
          <w:rFonts w:ascii="Times New Roman" w:hAnsi="Times New Roman" w:cs="Times New Roman"/>
          <w:b/>
          <w:bCs/>
          <w:sz w:val="24"/>
          <w:szCs w:val="24"/>
          <w:u w:val="single"/>
        </w:rPr>
        <w:t>Ingredients</w:t>
      </w:r>
      <w:r w:rsidRPr="00247B04">
        <w:rPr>
          <w:rFonts w:ascii="Times New Roman" w:hAnsi="Times New Roman" w:cs="Times New Roman"/>
          <w:b/>
          <w:bCs/>
          <w:sz w:val="24"/>
          <w:szCs w:val="24"/>
          <w:u w:val="single"/>
        </w:rPr>
        <w:t xml:space="preserve"> of Pig Grower Ration:</w:t>
      </w:r>
    </w:p>
    <w:tbl>
      <w:tblPr>
        <w:tblStyle w:val="TableGrid"/>
        <w:tblW w:w="0" w:type="auto"/>
        <w:tblLook w:val="04A0" w:firstRow="1" w:lastRow="0" w:firstColumn="1" w:lastColumn="0" w:noHBand="0" w:noVBand="1"/>
      </w:tblPr>
      <w:tblGrid>
        <w:gridCol w:w="2339"/>
        <w:gridCol w:w="2088"/>
        <w:gridCol w:w="1641"/>
        <w:gridCol w:w="1641"/>
        <w:gridCol w:w="1641"/>
      </w:tblGrid>
      <w:tr w:rsidR="00017F15" w:rsidRPr="00247B04" w14:paraId="5A1BF51D" w14:textId="77777777" w:rsidTr="00C24A9A">
        <w:tc>
          <w:tcPr>
            <w:tcW w:w="2339" w:type="dxa"/>
            <w:vMerge w:val="restart"/>
          </w:tcPr>
          <w:p w14:paraId="0DFB76D9" w14:textId="77777777" w:rsidR="00EF12EE" w:rsidRPr="00247B04" w:rsidRDefault="00EF12EE"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Ingredients</w:t>
            </w:r>
          </w:p>
        </w:tc>
        <w:tc>
          <w:tcPr>
            <w:tcW w:w="7011" w:type="dxa"/>
            <w:gridSpan w:val="4"/>
          </w:tcPr>
          <w:p w14:paraId="030B0DC5" w14:textId="77777777" w:rsidR="00EF12EE" w:rsidRPr="00247B04" w:rsidRDefault="00EF12EE"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Quantity (kg)</w:t>
            </w:r>
          </w:p>
        </w:tc>
      </w:tr>
      <w:tr w:rsidR="00017F15" w:rsidRPr="00247B04" w14:paraId="5D6EF823" w14:textId="77777777" w:rsidTr="00C24A9A">
        <w:tc>
          <w:tcPr>
            <w:tcW w:w="2339" w:type="dxa"/>
            <w:vMerge/>
          </w:tcPr>
          <w:p w14:paraId="7D973C5D" w14:textId="77777777" w:rsidR="00EF12EE" w:rsidRPr="00247B04" w:rsidRDefault="00EF12EE" w:rsidP="00017F15">
            <w:pPr>
              <w:jc w:val="both"/>
              <w:rPr>
                <w:rFonts w:ascii="Times New Roman" w:hAnsi="Times New Roman" w:cs="Times New Roman"/>
                <w:b/>
                <w:bCs/>
                <w:sz w:val="24"/>
                <w:szCs w:val="24"/>
              </w:rPr>
            </w:pPr>
          </w:p>
        </w:tc>
        <w:tc>
          <w:tcPr>
            <w:tcW w:w="2088" w:type="dxa"/>
          </w:tcPr>
          <w:p w14:paraId="2DF3C308" w14:textId="77777777" w:rsidR="00EF12EE" w:rsidRPr="00247B04" w:rsidRDefault="00EF12EE"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Control</w:t>
            </w:r>
          </w:p>
        </w:tc>
        <w:tc>
          <w:tcPr>
            <w:tcW w:w="1641" w:type="dxa"/>
          </w:tcPr>
          <w:p w14:paraId="7B8DDE7F" w14:textId="77777777" w:rsidR="00EF12EE" w:rsidRPr="00247B04" w:rsidRDefault="00EF12EE"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E1</w:t>
            </w:r>
          </w:p>
        </w:tc>
        <w:tc>
          <w:tcPr>
            <w:tcW w:w="1641" w:type="dxa"/>
          </w:tcPr>
          <w:p w14:paraId="0C9DB11D" w14:textId="77777777" w:rsidR="00EF12EE" w:rsidRPr="00247B04" w:rsidRDefault="00EF12EE"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E2</w:t>
            </w:r>
          </w:p>
        </w:tc>
        <w:tc>
          <w:tcPr>
            <w:tcW w:w="1641" w:type="dxa"/>
          </w:tcPr>
          <w:p w14:paraId="18A06C7F" w14:textId="77777777" w:rsidR="00EF12EE" w:rsidRPr="00247B04" w:rsidRDefault="00EF12EE"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E3</w:t>
            </w:r>
          </w:p>
        </w:tc>
      </w:tr>
      <w:tr w:rsidR="00017F15" w:rsidRPr="00247B04" w14:paraId="0141718E" w14:textId="77777777" w:rsidTr="00C24A9A">
        <w:tc>
          <w:tcPr>
            <w:tcW w:w="2339" w:type="dxa"/>
          </w:tcPr>
          <w:p w14:paraId="053232CE"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Maize</w:t>
            </w:r>
          </w:p>
        </w:tc>
        <w:tc>
          <w:tcPr>
            <w:tcW w:w="2088" w:type="dxa"/>
          </w:tcPr>
          <w:p w14:paraId="71D3C560"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60</w:t>
            </w:r>
          </w:p>
        </w:tc>
        <w:tc>
          <w:tcPr>
            <w:tcW w:w="1641" w:type="dxa"/>
          </w:tcPr>
          <w:p w14:paraId="6447EB16"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60</w:t>
            </w:r>
          </w:p>
        </w:tc>
        <w:tc>
          <w:tcPr>
            <w:tcW w:w="1641" w:type="dxa"/>
          </w:tcPr>
          <w:p w14:paraId="36128488"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60</w:t>
            </w:r>
          </w:p>
        </w:tc>
        <w:tc>
          <w:tcPr>
            <w:tcW w:w="1641" w:type="dxa"/>
          </w:tcPr>
          <w:p w14:paraId="7F733191"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60</w:t>
            </w:r>
          </w:p>
        </w:tc>
      </w:tr>
      <w:tr w:rsidR="00017F15" w:rsidRPr="00247B04" w14:paraId="685FA11E" w14:textId="77777777" w:rsidTr="00C24A9A">
        <w:tc>
          <w:tcPr>
            <w:tcW w:w="2339" w:type="dxa"/>
          </w:tcPr>
          <w:p w14:paraId="46ADFB06"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Wheat Bran</w:t>
            </w:r>
          </w:p>
        </w:tc>
        <w:tc>
          <w:tcPr>
            <w:tcW w:w="2088" w:type="dxa"/>
          </w:tcPr>
          <w:p w14:paraId="1B83F5FE"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14</w:t>
            </w:r>
          </w:p>
        </w:tc>
        <w:tc>
          <w:tcPr>
            <w:tcW w:w="1641" w:type="dxa"/>
          </w:tcPr>
          <w:p w14:paraId="3080C3ED"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14</w:t>
            </w:r>
          </w:p>
        </w:tc>
        <w:tc>
          <w:tcPr>
            <w:tcW w:w="1641" w:type="dxa"/>
          </w:tcPr>
          <w:p w14:paraId="56E92CD8"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14</w:t>
            </w:r>
          </w:p>
        </w:tc>
        <w:tc>
          <w:tcPr>
            <w:tcW w:w="1641" w:type="dxa"/>
          </w:tcPr>
          <w:p w14:paraId="4A6A3AD4"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14</w:t>
            </w:r>
          </w:p>
        </w:tc>
      </w:tr>
      <w:tr w:rsidR="00017F15" w:rsidRPr="00247B04" w14:paraId="0BA17D25" w14:textId="77777777" w:rsidTr="00C24A9A">
        <w:tc>
          <w:tcPr>
            <w:tcW w:w="2339" w:type="dxa"/>
          </w:tcPr>
          <w:p w14:paraId="37B4EE64" w14:textId="4ABB74D9"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De</w:t>
            </w:r>
            <w:r w:rsidR="001326AF" w:rsidRPr="00247B04">
              <w:rPr>
                <w:rFonts w:ascii="Times New Roman" w:hAnsi="Times New Roman" w:cs="Times New Roman"/>
                <w:sz w:val="24"/>
                <w:szCs w:val="24"/>
              </w:rPr>
              <w:t>-</w:t>
            </w:r>
            <w:r w:rsidRPr="00247B04">
              <w:rPr>
                <w:rFonts w:ascii="Times New Roman" w:hAnsi="Times New Roman" w:cs="Times New Roman"/>
                <w:sz w:val="24"/>
                <w:szCs w:val="24"/>
              </w:rPr>
              <w:t>oiled GNC</w:t>
            </w:r>
          </w:p>
        </w:tc>
        <w:tc>
          <w:tcPr>
            <w:tcW w:w="2088" w:type="dxa"/>
          </w:tcPr>
          <w:p w14:paraId="332A3AC9"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10.5</w:t>
            </w:r>
          </w:p>
        </w:tc>
        <w:tc>
          <w:tcPr>
            <w:tcW w:w="1641" w:type="dxa"/>
          </w:tcPr>
          <w:p w14:paraId="761DFD4B"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10.5</w:t>
            </w:r>
          </w:p>
        </w:tc>
        <w:tc>
          <w:tcPr>
            <w:tcW w:w="1641" w:type="dxa"/>
          </w:tcPr>
          <w:p w14:paraId="778B2300"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10.5</w:t>
            </w:r>
          </w:p>
        </w:tc>
        <w:tc>
          <w:tcPr>
            <w:tcW w:w="1641" w:type="dxa"/>
          </w:tcPr>
          <w:p w14:paraId="2FCAA179"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10.5</w:t>
            </w:r>
          </w:p>
        </w:tc>
      </w:tr>
      <w:tr w:rsidR="00017F15" w:rsidRPr="00247B04" w14:paraId="356D1D20" w14:textId="77777777" w:rsidTr="00C24A9A">
        <w:tc>
          <w:tcPr>
            <w:tcW w:w="2339" w:type="dxa"/>
          </w:tcPr>
          <w:p w14:paraId="4D4AB448"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Soyabean Meal</w:t>
            </w:r>
          </w:p>
        </w:tc>
        <w:tc>
          <w:tcPr>
            <w:tcW w:w="2088" w:type="dxa"/>
          </w:tcPr>
          <w:p w14:paraId="45F2FEB4"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7.5</w:t>
            </w:r>
          </w:p>
        </w:tc>
        <w:tc>
          <w:tcPr>
            <w:tcW w:w="1641" w:type="dxa"/>
          </w:tcPr>
          <w:p w14:paraId="16222359"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7.5</w:t>
            </w:r>
          </w:p>
        </w:tc>
        <w:tc>
          <w:tcPr>
            <w:tcW w:w="1641" w:type="dxa"/>
          </w:tcPr>
          <w:p w14:paraId="36B2CCA6"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7.5</w:t>
            </w:r>
          </w:p>
        </w:tc>
        <w:tc>
          <w:tcPr>
            <w:tcW w:w="1641" w:type="dxa"/>
          </w:tcPr>
          <w:p w14:paraId="0461C271"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7.5</w:t>
            </w:r>
          </w:p>
        </w:tc>
      </w:tr>
      <w:tr w:rsidR="00017F15" w:rsidRPr="00247B04" w14:paraId="497182AA" w14:textId="77777777" w:rsidTr="00C24A9A">
        <w:tc>
          <w:tcPr>
            <w:tcW w:w="2339" w:type="dxa"/>
          </w:tcPr>
          <w:p w14:paraId="360337AE"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Fish Meal</w:t>
            </w:r>
          </w:p>
        </w:tc>
        <w:tc>
          <w:tcPr>
            <w:tcW w:w="2088" w:type="dxa"/>
          </w:tcPr>
          <w:p w14:paraId="347BECFF"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5</w:t>
            </w:r>
          </w:p>
        </w:tc>
        <w:tc>
          <w:tcPr>
            <w:tcW w:w="1641" w:type="dxa"/>
          </w:tcPr>
          <w:p w14:paraId="113FC3DD"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5</w:t>
            </w:r>
          </w:p>
        </w:tc>
        <w:tc>
          <w:tcPr>
            <w:tcW w:w="1641" w:type="dxa"/>
          </w:tcPr>
          <w:p w14:paraId="5649A4DD"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5</w:t>
            </w:r>
          </w:p>
        </w:tc>
        <w:tc>
          <w:tcPr>
            <w:tcW w:w="1641" w:type="dxa"/>
          </w:tcPr>
          <w:p w14:paraId="6246993C"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5</w:t>
            </w:r>
          </w:p>
        </w:tc>
      </w:tr>
      <w:tr w:rsidR="00017F15" w:rsidRPr="00247B04" w14:paraId="2EAEC194" w14:textId="77777777" w:rsidTr="00C24A9A">
        <w:tc>
          <w:tcPr>
            <w:tcW w:w="2339" w:type="dxa"/>
          </w:tcPr>
          <w:p w14:paraId="22AE94DE"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Mineral Mixture</w:t>
            </w:r>
          </w:p>
        </w:tc>
        <w:tc>
          <w:tcPr>
            <w:tcW w:w="2088" w:type="dxa"/>
          </w:tcPr>
          <w:p w14:paraId="1E91CBB6"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2.5</w:t>
            </w:r>
          </w:p>
        </w:tc>
        <w:tc>
          <w:tcPr>
            <w:tcW w:w="1641" w:type="dxa"/>
          </w:tcPr>
          <w:p w14:paraId="5A40CE65"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2.5</w:t>
            </w:r>
          </w:p>
        </w:tc>
        <w:tc>
          <w:tcPr>
            <w:tcW w:w="1641" w:type="dxa"/>
          </w:tcPr>
          <w:p w14:paraId="033AEB43"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2.5</w:t>
            </w:r>
          </w:p>
        </w:tc>
        <w:tc>
          <w:tcPr>
            <w:tcW w:w="1641" w:type="dxa"/>
          </w:tcPr>
          <w:p w14:paraId="06601268"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2.5</w:t>
            </w:r>
          </w:p>
        </w:tc>
      </w:tr>
      <w:tr w:rsidR="00017F15" w:rsidRPr="00247B04" w14:paraId="5256324A" w14:textId="77777777" w:rsidTr="00C24A9A">
        <w:tc>
          <w:tcPr>
            <w:tcW w:w="2339" w:type="dxa"/>
          </w:tcPr>
          <w:p w14:paraId="0145122B"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Salt</w:t>
            </w:r>
          </w:p>
        </w:tc>
        <w:tc>
          <w:tcPr>
            <w:tcW w:w="2088" w:type="dxa"/>
          </w:tcPr>
          <w:p w14:paraId="51D6A3D2"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0.5</w:t>
            </w:r>
          </w:p>
        </w:tc>
        <w:tc>
          <w:tcPr>
            <w:tcW w:w="1641" w:type="dxa"/>
          </w:tcPr>
          <w:p w14:paraId="32578738"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0.5</w:t>
            </w:r>
          </w:p>
        </w:tc>
        <w:tc>
          <w:tcPr>
            <w:tcW w:w="1641" w:type="dxa"/>
          </w:tcPr>
          <w:p w14:paraId="62EB4775"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0.5</w:t>
            </w:r>
          </w:p>
        </w:tc>
        <w:tc>
          <w:tcPr>
            <w:tcW w:w="1641" w:type="dxa"/>
          </w:tcPr>
          <w:p w14:paraId="772144B8"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0.5</w:t>
            </w:r>
          </w:p>
        </w:tc>
      </w:tr>
      <w:tr w:rsidR="00017F15" w:rsidRPr="00247B04" w14:paraId="2C8E5386" w14:textId="77777777" w:rsidTr="00C24A9A">
        <w:tc>
          <w:tcPr>
            <w:tcW w:w="2339" w:type="dxa"/>
          </w:tcPr>
          <w:p w14:paraId="4FD42D01"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Turmeric</w:t>
            </w:r>
          </w:p>
        </w:tc>
        <w:tc>
          <w:tcPr>
            <w:tcW w:w="2088" w:type="dxa"/>
          </w:tcPr>
          <w:p w14:paraId="19CF5D53"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w:t>
            </w:r>
          </w:p>
        </w:tc>
        <w:tc>
          <w:tcPr>
            <w:tcW w:w="1641" w:type="dxa"/>
          </w:tcPr>
          <w:p w14:paraId="433C0A73"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0.5</w:t>
            </w:r>
          </w:p>
        </w:tc>
        <w:tc>
          <w:tcPr>
            <w:tcW w:w="1641" w:type="dxa"/>
          </w:tcPr>
          <w:p w14:paraId="7169BAB0"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1.0</w:t>
            </w:r>
          </w:p>
        </w:tc>
        <w:tc>
          <w:tcPr>
            <w:tcW w:w="1641" w:type="dxa"/>
          </w:tcPr>
          <w:p w14:paraId="002BD4C6" w14:textId="77777777" w:rsidR="00EF12EE" w:rsidRPr="00247B04" w:rsidRDefault="00EF12EE" w:rsidP="00017F15">
            <w:pPr>
              <w:jc w:val="both"/>
              <w:rPr>
                <w:rFonts w:ascii="Times New Roman" w:hAnsi="Times New Roman" w:cs="Times New Roman"/>
                <w:sz w:val="24"/>
                <w:szCs w:val="24"/>
              </w:rPr>
            </w:pPr>
            <w:r w:rsidRPr="00247B04">
              <w:rPr>
                <w:rFonts w:ascii="Times New Roman" w:hAnsi="Times New Roman" w:cs="Times New Roman"/>
                <w:sz w:val="24"/>
                <w:szCs w:val="24"/>
              </w:rPr>
              <w:t>1.5</w:t>
            </w:r>
          </w:p>
        </w:tc>
      </w:tr>
    </w:tbl>
    <w:p w14:paraId="44D350B1" w14:textId="77777777" w:rsidR="00EF12EE" w:rsidRPr="00247B04" w:rsidRDefault="00EF12EE" w:rsidP="00017F15">
      <w:pPr>
        <w:tabs>
          <w:tab w:val="left" w:pos="6480"/>
        </w:tabs>
        <w:spacing w:after="0" w:line="240" w:lineRule="auto"/>
        <w:jc w:val="both"/>
        <w:rPr>
          <w:rFonts w:ascii="Times New Roman" w:hAnsi="Times New Roman" w:cs="Times New Roman"/>
          <w:b/>
          <w:sz w:val="24"/>
          <w:szCs w:val="24"/>
        </w:rPr>
      </w:pPr>
    </w:p>
    <w:p w14:paraId="2B0FF68D" w14:textId="77777777" w:rsidR="00EF12EE" w:rsidRPr="00247B04" w:rsidRDefault="00EF12EE" w:rsidP="00017F15">
      <w:pPr>
        <w:tabs>
          <w:tab w:val="left" w:pos="6480"/>
        </w:tabs>
        <w:spacing w:after="0" w:line="240" w:lineRule="auto"/>
        <w:jc w:val="both"/>
        <w:rPr>
          <w:rFonts w:ascii="Times New Roman" w:hAnsi="Times New Roman" w:cs="Times New Roman"/>
          <w:b/>
          <w:sz w:val="24"/>
          <w:szCs w:val="24"/>
        </w:rPr>
      </w:pPr>
    </w:p>
    <w:p w14:paraId="5575507B" w14:textId="77777777" w:rsidR="001326AF" w:rsidRPr="00247B04" w:rsidRDefault="001326AF" w:rsidP="00017F15">
      <w:pPr>
        <w:tabs>
          <w:tab w:val="left" w:pos="6480"/>
        </w:tabs>
        <w:spacing w:after="0" w:line="240" w:lineRule="auto"/>
        <w:jc w:val="both"/>
        <w:rPr>
          <w:rFonts w:ascii="Times New Roman" w:hAnsi="Times New Roman" w:cs="Times New Roman"/>
          <w:b/>
          <w:sz w:val="24"/>
          <w:szCs w:val="24"/>
        </w:rPr>
      </w:pPr>
    </w:p>
    <w:p w14:paraId="7FFDB6FA" w14:textId="77777777" w:rsidR="001326AF" w:rsidRPr="00247B04" w:rsidRDefault="001326AF" w:rsidP="00017F15">
      <w:pPr>
        <w:tabs>
          <w:tab w:val="left" w:pos="6480"/>
        </w:tabs>
        <w:spacing w:after="0" w:line="240" w:lineRule="auto"/>
        <w:jc w:val="both"/>
        <w:rPr>
          <w:rFonts w:ascii="Times New Roman" w:hAnsi="Times New Roman" w:cs="Times New Roman"/>
          <w:b/>
          <w:sz w:val="24"/>
          <w:szCs w:val="24"/>
        </w:rPr>
      </w:pPr>
    </w:p>
    <w:p w14:paraId="61FEF5CE" w14:textId="109D5CCC" w:rsidR="003874E2" w:rsidRPr="00247B04" w:rsidRDefault="003874E2" w:rsidP="00017F15">
      <w:pPr>
        <w:tabs>
          <w:tab w:val="left" w:pos="6480"/>
        </w:tabs>
        <w:spacing w:after="0" w:line="240" w:lineRule="auto"/>
        <w:jc w:val="both"/>
        <w:rPr>
          <w:rFonts w:ascii="Times New Roman" w:hAnsi="Times New Roman" w:cs="Times New Roman"/>
          <w:b/>
          <w:sz w:val="24"/>
          <w:szCs w:val="24"/>
        </w:rPr>
      </w:pPr>
      <w:r w:rsidRPr="00247B04">
        <w:rPr>
          <w:rFonts w:ascii="Times New Roman" w:hAnsi="Times New Roman" w:cs="Times New Roman"/>
          <w:b/>
          <w:sz w:val="24"/>
          <w:szCs w:val="24"/>
        </w:rPr>
        <w:t xml:space="preserve">TABLE </w:t>
      </w:r>
      <w:r w:rsidR="00E0220F" w:rsidRPr="00247B04">
        <w:rPr>
          <w:rFonts w:ascii="Times New Roman" w:hAnsi="Times New Roman" w:cs="Times New Roman"/>
          <w:b/>
          <w:sz w:val="24"/>
          <w:szCs w:val="24"/>
        </w:rPr>
        <w:t>3</w:t>
      </w:r>
      <w:r w:rsidRPr="00247B04">
        <w:rPr>
          <w:rFonts w:ascii="Times New Roman" w:hAnsi="Times New Roman" w:cs="Times New Roman"/>
          <w:b/>
          <w:sz w:val="24"/>
          <w:szCs w:val="24"/>
        </w:rPr>
        <w:t>: PERCENT CHEMICAL COMPOSITION OF EXPERIMENTAL (GROWER) RATION (on DM basis):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6"/>
        <w:gridCol w:w="4674"/>
      </w:tblGrid>
      <w:tr w:rsidR="00017F15" w:rsidRPr="00247B04" w14:paraId="7AD54D70" w14:textId="77777777" w:rsidTr="00D7136D">
        <w:tc>
          <w:tcPr>
            <w:tcW w:w="4788" w:type="dxa"/>
          </w:tcPr>
          <w:p w14:paraId="0D28D8B3" w14:textId="77777777" w:rsidR="003874E2" w:rsidRPr="00247B04" w:rsidRDefault="003874E2" w:rsidP="00017F15">
            <w:pPr>
              <w:tabs>
                <w:tab w:val="left" w:pos="6480"/>
              </w:tabs>
              <w:spacing w:after="0" w:line="240" w:lineRule="auto"/>
              <w:jc w:val="both"/>
              <w:rPr>
                <w:rFonts w:ascii="Times New Roman" w:hAnsi="Times New Roman" w:cs="Times New Roman"/>
                <w:b/>
                <w:sz w:val="24"/>
                <w:szCs w:val="24"/>
              </w:rPr>
            </w:pPr>
            <w:r w:rsidRPr="00247B04">
              <w:rPr>
                <w:rFonts w:ascii="Times New Roman" w:hAnsi="Times New Roman" w:cs="Times New Roman"/>
                <w:b/>
                <w:sz w:val="24"/>
                <w:szCs w:val="24"/>
              </w:rPr>
              <w:lastRenderedPageBreak/>
              <w:t>PARTICULARS</w:t>
            </w:r>
          </w:p>
        </w:tc>
        <w:tc>
          <w:tcPr>
            <w:tcW w:w="4788" w:type="dxa"/>
          </w:tcPr>
          <w:p w14:paraId="730DFDFA" w14:textId="0AF7C68C" w:rsidR="003874E2" w:rsidRPr="00247B04" w:rsidRDefault="00E8547D" w:rsidP="00017F15">
            <w:pPr>
              <w:tabs>
                <w:tab w:val="left" w:pos="648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INGREDI</w:t>
            </w:r>
            <w:r w:rsidR="002C5974">
              <w:rPr>
                <w:rFonts w:ascii="Times New Roman" w:hAnsi="Times New Roman" w:cs="Times New Roman"/>
                <w:b/>
                <w:sz w:val="24"/>
                <w:szCs w:val="24"/>
              </w:rPr>
              <w:t>E</w:t>
            </w:r>
            <w:r>
              <w:rPr>
                <w:rFonts w:ascii="Times New Roman" w:hAnsi="Times New Roman" w:cs="Times New Roman"/>
                <w:b/>
                <w:sz w:val="24"/>
                <w:szCs w:val="24"/>
              </w:rPr>
              <w:t>NTS</w:t>
            </w:r>
          </w:p>
        </w:tc>
      </w:tr>
      <w:tr w:rsidR="00017F15" w:rsidRPr="00247B04" w14:paraId="18AA6332" w14:textId="77777777" w:rsidTr="00D7136D">
        <w:tc>
          <w:tcPr>
            <w:tcW w:w="4788" w:type="dxa"/>
          </w:tcPr>
          <w:p w14:paraId="6408B7FF"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DM</w:t>
            </w:r>
          </w:p>
        </w:tc>
        <w:tc>
          <w:tcPr>
            <w:tcW w:w="4788" w:type="dxa"/>
          </w:tcPr>
          <w:p w14:paraId="3D87AAA5"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90.89</w:t>
            </w:r>
          </w:p>
        </w:tc>
      </w:tr>
      <w:tr w:rsidR="00017F15" w:rsidRPr="00247B04" w14:paraId="46B93CCD" w14:textId="77777777" w:rsidTr="00D7136D">
        <w:tc>
          <w:tcPr>
            <w:tcW w:w="4788" w:type="dxa"/>
          </w:tcPr>
          <w:p w14:paraId="5BAC342D"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OM</w:t>
            </w:r>
          </w:p>
        </w:tc>
        <w:tc>
          <w:tcPr>
            <w:tcW w:w="4788" w:type="dxa"/>
          </w:tcPr>
          <w:p w14:paraId="785A9955"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91.95</w:t>
            </w:r>
          </w:p>
        </w:tc>
      </w:tr>
      <w:tr w:rsidR="00017F15" w:rsidRPr="00247B04" w14:paraId="68D8AE50" w14:textId="77777777" w:rsidTr="00D7136D">
        <w:tc>
          <w:tcPr>
            <w:tcW w:w="4788" w:type="dxa"/>
          </w:tcPr>
          <w:p w14:paraId="4B5E661B"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CP</w:t>
            </w:r>
          </w:p>
        </w:tc>
        <w:tc>
          <w:tcPr>
            <w:tcW w:w="4788" w:type="dxa"/>
          </w:tcPr>
          <w:p w14:paraId="7F7FE748"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16.7</w:t>
            </w:r>
          </w:p>
        </w:tc>
      </w:tr>
      <w:tr w:rsidR="00017F15" w:rsidRPr="00247B04" w14:paraId="332D9D3B" w14:textId="77777777" w:rsidTr="00D7136D">
        <w:tc>
          <w:tcPr>
            <w:tcW w:w="4788" w:type="dxa"/>
          </w:tcPr>
          <w:p w14:paraId="5BA42853"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EE</w:t>
            </w:r>
          </w:p>
        </w:tc>
        <w:tc>
          <w:tcPr>
            <w:tcW w:w="4788" w:type="dxa"/>
          </w:tcPr>
          <w:p w14:paraId="43ABDC42"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4.19</w:t>
            </w:r>
          </w:p>
        </w:tc>
      </w:tr>
      <w:tr w:rsidR="00017F15" w:rsidRPr="00247B04" w14:paraId="1BEB32B2" w14:textId="77777777" w:rsidTr="00D7136D">
        <w:tc>
          <w:tcPr>
            <w:tcW w:w="4788" w:type="dxa"/>
          </w:tcPr>
          <w:p w14:paraId="77F59E52"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CF</w:t>
            </w:r>
          </w:p>
        </w:tc>
        <w:tc>
          <w:tcPr>
            <w:tcW w:w="4788" w:type="dxa"/>
          </w:tcPr>
          <w:p w14:paraId="24C7B158"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4.46</w:t>
            </w:r>
          </w:p>
        </w:tc>
      </w:tr>
      <w:tr w:rsidR="00017F15" w:rsidRPr="00247B04" w14:paraId="4885A3E9" w14:textId="77777777" w:rsidTr="00D7136D">
        <w:tc>
          <w:tcPr>
            <w:tcW w:w="4788" w:type="dxa"/>
          </w:tcPr>
          <w:p w14:paraId="29049335"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NFE</w:t>
            </w:r>
          </w:p>
        </w:tc>
        <w:tc>
          <w:tcPr>
            <w:tcW w:w="4788" w:type="dxa"/>
          </w:tcPr>
          <w:p w14:paraId="2F90291A"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66.6</w:t>
            </w:r>
          </w:p>
        </w:tc>
      </w:tr>
      <w:tr w:rsidR="00017F15" w:rsidRPr="00247B04" w14:paraId="6CCFE802" w14:textId="77777777" w:rsidTr="00D7136D">
        <w:tc>
          <w:tcPr>
            <w:tcW w:w="4788" w:type="dxa"/>
          </w:tcPr>
          <w:p w14:paraId="49EDF6D6"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TA</w:t>
            </w:r>
          </w:p>
        </w:tc>
        <w:tc>
          <w:tcPr>
            <w:tcW w:w="4788" w:type="dxa"/>
          </w:tcPr>
          <w:p w14:paraId="49235DBD"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8.05</w:t>
            </w:r>
          </w:p>
        </w:tc>
      </w:tr>
      <w:tr w:rsidR="00017F15" w:rsidRPr="00247B04" w14:paraId="74E6626A" w14:textId="77777777" w:rsidTr="00D7136D">
        <w:tc>
          <w:tcPr>
            <w:tcW w:w="4788" w:type="dxa"/>
          </w:tcPr>
          <w:p w14:paraId="7F049872"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Ca</w:t>
            </w:r>
          </w:p>
        </w:tc>
        <w:tc>
          <w:tcPr>
            <w:tcW w:w="4788" w:type="dxa"/>
          </w:tcPr>
          <w:p w14:paraId="6E595A34"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2.83</w:t>
            </w:r>
          </w:p>
        </w:tc>
      </w:tr>
      <w:tr w:rsidR="00017F15" w:rsidRPr="00247B04" w14:paraId="435A2EA5" w14:textId="77777777" w:rsidTr="00D7136D">
        <w:tc>
          <w:tcPr>
            <w:tcW w:w="4788" w:type="dxa"/>
          </w:tcPr>
          <w:p w14:paraId="455A8181"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P</w:t>
            </w:r>
          </w:p>
        </w:tc>
        <w:tc>
          <w:tcPr>
            <w:tcW w:w="4788" w:type="dxa"/>
          </w:tcPr>
          <w:p w14:paraId="3C271B96" w14:textId="77777777" w:rsidR="003874E2" w:rsidRPr="00247B04" w:rsidRDefault="003874E2" w:rsidP="00017F15">
            <w:pPr>
              <w:tabs>
                <w:tab w:val="left" w:pos="6480"/>
              </w:tabs>
              <w:spacing w:after="0" w:line="240" w:lineRule="auto"/>
              <w:jc w:val="both"/>
              <w:rPr>
                <w:rFonts w:ascii="Times New Roman" w:hAnsi="Times New Roman" w:cs="Times New Roman"/>
                <w:sz w:val="24"/>
                <w:szCs w:val="24"/>
              </w:rPr>
            </w:pPr>
            <w:r w:rsidRPr="00247B04">
              <w:rPr>
                <w:rFonts w:ascii="Times New Roman" w:hAnsi="Times New Roman" w:cs="Times New Roman"/>
                <w:sz w:val="24"/>
                <w:szCs w:val="24"/>
              </w:rPr>
              <w:t>0.79</w:t>
            </w:r>
          </w:p>
        </w:tc>
      </w:tr>
    </w:tbl>
    <w:p w14:paraId="47DF17AA" w14:textId="77777777" w:rsidR="003874E2" w:rsidRPr="00247B04" w:rsidRDefault="003874E2" w:rsidP="00017F15">
      <w:pPr>
        <w:spacing w:after="0" w:line="240" w:lineRule="auto"/>
        <w:jc w:val="both"/>
        <w:rPr>
          <w:rFonts w:ascii="Times New Roman" w:eastAsia="Times New Roman" w:hAnsi="Times New Roman" w:cs="Times New Roman"/>
          <w:b/>
          <w:bCs/>
          <w:sz w:val="24"/>
          <w:szCs w:val="24"/>
        </w:rPr>
      </w:pPr>
    </w:p>
    <w:p w14:paraId="41BF5F7A" w14:textId="0F9E4AB0" w:rsidR="003F6D93" w:rsidRPr="00247B04" w:rsidRDefault="003F6D93" w:rsidP="00017F15">
      <w:pPr>
        <w:spacing w:after="0" w:line="240" w:lineRule="auto"/>
        <w:jc w:val="both"/>
        <w:rPr>
          <w:rFonts w:ascii="Times New Roman" w:eastAsia="Times New Roman" w:hAnsi="Times New Roman" w:cs="Times New Roman"/>
          <w:b/>
          <w:bCs/>
          <w:sz w:val="24"/>
          <w:szCs w:val="24"/>
        </w:rPr>
      </w:pPr>
      <w:r w:rsidRPr="00247B04">
        <w:rPr>
          <w:rFonts w:ascii="Times New Roman" w:eastAsia="Times New Roman" w:hAnsi="Times New Roman" w:cs="Times New Roman"/>
          <w:b/>
          <w:bCs/>
          <w:sz w:val="24"/>
          <w:szCs w:val="24"/>
        </w:rPr>
        <w:t xml:space="preserve">Table </w:t>
      </w:r>
      <w:r w:rsidR="00D13916" w:rsidRPr="00247B04">
        <w:rPr>
          <w:rFonts w:ascii="Times New Roman" w:eastAsia="Times New Roman" w:hAnsi="Times New Roman" w:cs="Times New Roman"/>
          <w:b/>
          <w:bCs/>
          <w:sz w:val="24"/>
          <w:szCs w:val="24"/>
        </w:rPr>
        <w:t>4</w:t>
      </w:r>
      <w:r w:rsidRPr="00247B04">
        <w:rPr>
          <w:rFonts w:ascii="Times New Roman" w:eastAsia="Times New Roman" w:hAnsi="Times New Roman" w:cs="Times New Roman"/>
          <w:b/>
          <w:bCs/>
          <w:sz w:val="24"/>
          <w:szCs w:val="24"/>
        </w:rPr>
        <w:t xml:space="preserve">: </w:t>
      </w:r>
      <w:r w:rsidR="00C8070A" w:rsidRPr="00247B04">
        <w:rPr>
          <w:rFonts w:ascii="Times New Roman" w:eastAsia="Times New Roman" w:hAnsi="Times New Roman" w:cs="Times New Roman"/>
          <w:b/>
          <w:bCs/>
          <w:sz w:val="24"/>
          <w:szCs w:val="24"/>
        </w:rPr>
        <w:t xml:space="preserve">Fortnightly change in </w:t>
      </w:r>
      <w:r w:rsidRPr="00247B04">
        <w:rPr>
          <w:rFonts w:ascii="Times New Roman" w:eastAsia="Times New Roman" w:hAnsi="Times New Roman" w:cs="Times New Roman"/>
          <w:b/>
          <w:bCs/>
          <w:sz w:val="24"/>
          <w:szCs w:val="24"/>
        </w:rPr>
        <w:t>Feed Intake (FI), Average Daily weight gain (ADG), Feed Conversion Ratio (FCR)</w:t>
      </w:r>
      <w:r w:rsidR="00C8070A" w:rsidRPr="00247B04">
        <w:rPr>
          <w:rFonts w:ascii="Times New Roman" w:eastAsia="Times New Roman" w:hAnsi="Times New Roman" w:cs="Times New Roman"/>
          <w:b/>
          <w:bCs/>
          <w:sz w:val="24"/>
          <w:szCs w:val="24"/>
        </w:rPr>
        <w:t xml:space="preserve"> of all groups</w:t>
      </w:r>
    </w:p>
    <w:p w14:paraId="4800B036" w14:textId="77777777" w:rsidR="0051467D" w:rsidRPr="00247B04" w:rsidRDefault="0051467D" w:rsidP="00017F15">
      <w:pPr>
        <w:spacing w:after="0" w:line="240" w:lineRule="auto"/>
        <w:jc w:val="both"/>
        <w:rPr>
          <w:rFonts w:ascii="Times New Roman" w:eastAsia="Times New Roman" w:hAnsi="Times New Roman" w:cs="Times New Roman"/>
          <w:b/>
          <w:bCs/>
          <w:sz w:val="24"/>
          <w:szCs w:val="24"/>
        </w:rPr>
      </w:pPr>
    </w:p>
    <w:tbl>
      <w:tblPr>
        <w:tblStyle w:val="TableGrid"/>
        <w:tblW w:w="10205" w:type="dxa"/>
        <w:tblInd w:w="-147" w:type="dxa"/>
        <w:tblLayout w:type="fixed"/>
        <w:tblLook w:val="04A0" w:firstRow="1" w:lastRow="0" w:firstColumn="1" w:lastColumn="0" w:noHBand="0" w:noVBand="1"/>
      </w:tblPr>
      <w:tblGrid>
        <w:gridCol w:w="993"/>
        <w:gridCol w:w="567"/>
        <w:gridCol w:w="709"/>
        <w:gridCol w:w="748"/>
        <w:gridCol w:w="669"/>
        <w:gridCol w:w="834"/>
        <w:gridCol w:w="725"/>
        <w:gridCol w:w="567"/>
        <w:gridCol w:w="851"/>
        <w:gridCol w:w="674"/>
        <w:gridCol w:w="602"/>
        <w:gridCol w:w="850"/>
        <w:gridCol w:w="708"/>
        <w:gridCol w:w="708"/>
      </w:tblGrid>
      <w:tr w:rsidR="00017F15" w:rsidRPr="00247B04" w14:paraId="774ABAF9" w14:textId="77777777" w:rsidTr="00C24A9A">
        <w:tc>
          <w:tcPr>
            <w:tcW w:w="993" w:type="dxa"/>
            <w:vMerge w:val="restart"/>
          </w:tcPr>
          <w:p w14:paraId="629256B9"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Group</w:t>
            </w:r>
          </w:p>
        </w:tc>
        <w:tc>
          <w:tcPr>
            <w:tcW w:w="2024" w:type="dxa"/>
            <w:gridSpan w:val="3"/>
          </w:tcPr>
          <w:p w14:paraId="2315E461"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1</w:t>
            </w:r>
            <w:r w:rsidRPr="00247B04">
              <w:rPr>
                <w:rFonts w:ascii="Times New Roman" w:hAnsi="Times New Roman" w:cs="Times New Roman"/>
                <w:b/>
                <w:bCs/>
                <w:sz w:val="24"/>
                <w:szCs w:val="24"/>
                <w:vertAlign w:val="superscript"/>
              </w:rPr>
              <w:t>st</w:t>
            </w:r>
            <w:r w:rsidRPr="00247B04">
              <w:rPr>
                <w:rFonts w:ascii="Times New Roman" w:hAnsi="Times New Roman" w:cs="Times New Roman"/>
                <w:b/>
                <w:bCs/>
                <w:sz w:val="24"/>
                <w:szCs w:val="24"/>
              </w:rPr>
              <w:t xml:space="preserve"> Fortnight</w:t>
            </w:r>
          </w:p>
        </w:tc>
        <w:tc>
          <w:tcPr>
            <w:tcW w:w="2228" w:type="dxa"/>
            <w:gridSpan w:val="3"/>
          </w:tcPr>
          <w:p w14:paraId="19E729AB" w14:textId="46A4085F"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2</w:t>
            </w:r>
            <w:r w:rsidRPr="00247B04">
              <w:rPr>
                <w:rFonts w:ascii="Times New Roman" w:hAnsi="Times New Roman" w:cs="Times New Roman"/>
                <w:b/>
                <w:bCs/>
                <w:sz w:val="24"/>
                <w:szCs w:val="24"/>
                <w:vertAlign w:val="superscript"/>
              </w:rPr>
              <w:t>nd</w:t>
            </w:r>
            <w:r w:rsidRPr="00247B04">
              <w:rPr>
                <w:rFonts w:ascii="Times New Roman" w:hAnsi="Times New Roman" w:cs="Times New Roman"/>
                <w:b/>
                <w:bCs/>
                <w:sz w:val="24"/>
                <w:szCs w:val="24"/>
              </w:rPr>
              <w:t xml:space="preserve"> Fortnight</w:t>
            </w:r>
          </w:p>
        </w:tc>
        <w:tc>
          <w:tcPr>
            <w:tcW w:w="2092" w:type="dxa"/>
            <w:gridSpan w:val="3"/>
          </w:tcPr>
          <w:p w14:paraId="54364316" w14:textId="1DE1F476"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3rd Fortnight</w:t>
            </w:r>
          </w:p>
        </w:tc>
        <w:tc>
          <w:tcPr>
            <w:tcW w:w="2160" w:type="dxa"/>
            <w:gridSpan w:val="3"/>
          </w:tcPr>
          <w:p w14:paraId="40B88526"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4</w:t>
            </w:r>
            <w:r w:rsidRPr="00247B04">
              <w:rPr>
                <w:rFonts w:ascii="Times New Roman" w:hAnsi="Times New Roman" w:cs="Times New Roman"/>
                <w:b/>
                <w:bCs/>
                <w:sz w:val="24"/>
                <w:szCs w:val="24"/>
                <w:vertAlign w:val="superscript"/>
              </w:rPr>
              <w:t>th</w:t>
            </w:r>
            <w:r w:rsidRPr="00247B04">
              <w:rPr>
                <w:rFonts w:ascii="Times New Roman" w:hAnsi="Times New Roman" w:cs="Times New Roman"/>
                <w:b/>
                <w:bCs/>
                <w:sz w:val="24"/>
                <w:szCs w:val="24"/>
              </w:rPr>
              <w:t xml:space="preserve"> Fortnight</w:t>
            </w:r>
          </w:p>
        </w:tc>
        <w:tc>
          <w:tcPr>
            <w:tcW w:w="708" w:type="dxa"/>
            <w:vMerge w:val="restart"/>
          </w:tcPr>
          <w:p w14:paraId="01D8DAB3"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Avg. FCR</w:t>
            </w:r>
          </w:p>
        </w:tc>
      </w:tr>
      <w:tr w:rsidR="00017F15" w:rsidRPr="00247B04" w14:paraId="1F40FEF0" w14:textId="77777777" w:rsidTr="00C24A9A">
        <w:tc>
          <w:tcPr>
            <w:tcW w:w="993" w:type="dxa"/>
            <w:vMerge/>
          </w:tcPr>
          <w:p w14:paraId="08F3DA46" w14:textId="77777777" w:rsidR="003F6D93" w:rsidRPr="00247B04" w:rsidRDefault="003F6D93" w:rsidP="00017F15">
            <w:pPr>
              <w:jc w:val="both"/>
              <w:rPr>
                <w:rFonts w:ascii="Times New Roman" w:hAnsi="Times New Roman" w:cs="Times New Roman"/>
                <w:b/>
                <w:bCs/>
                <w:sz w:val="24"/>
                <w:szCs w:val="24"/>
              </w:rPr>
            </w:pPr>
          </w:p>
        </w:tc>
        <w:tc>
          <w:tcPr>
            <w:tcW w:w="567" w:type="dxa"/>
          </w:tcPr>
          <w:p w14:paraId="0E09648F"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FI</w:t>
            </w:r>
          </w:p>
        </w:tc>
        <w:tc>
          <w:tcPr>
            <w:tcW w:w="709" w:type="dxa"/>
          </w:tcPr>
          <w:p w14:paraId="19636D1C"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ADG</w:t>
            </w:r>
          </w:p>
        </w:tc>
        <w:tc>
          <w:tcPr>
            <w:tcW w:w="748" w:type="dxa"/>
          </w:tcPr>
          <w:p w14:paraId="165D96A1"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FCR</w:t>
            </w:r>
          </w:p>
        </w:tc>
        <w:tc>
          <w:tcPr>
            <w:tcW w:w="669" w:type="dxa"/>
          </w:tcPr>
          <w:p w14:paraId="1F684E98"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FI</w:t>
            </w:r>
          </w:p>
        </w:tc>
        <w:tc>
          <w:tcPr>
            <w:tcW w:w="834" w:type="dxa"/>
          </w:tcPr>
          <w:p w14:paraId="7F9BE838"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ADG</w:t>
            </w:r>
          </w:p>
        </w:tc>
        <w:tc>
          <w:tcPr>
            <w:tcW w:w="725" w:type="dxa"/>
          </w:tcPr>
          <w:p w14:paraId="1B28A5BB"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FCR</w:t>
            </w:r>
          </w:p>
        </w:tc>
        <w:tc>
          <w:tcPr>
            <w:tcW w:w="567" w:type="dxa"/>
          </w:tcPr>
          <w:p w14:paraId="016AB44E"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FI</w:t>
            </w:r>
          </w:p>
        </w:tc>
        <w:tc>
          <w:tcPr>
            <w:tcW w:w="851" w:type="dxa"/>
          </w:tcPr>
          <w:p w14:paraId="7593BEBE"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ADG</w:t>
            </w:r>
          </w:p>
        </w:tc>
        <w:tc>
          <w:tcPr>
            <w:tcW w:w="674" w:type="dxa"/>
          </w:tcPr>
          <w:p w14:paraId="400977E2"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FCR</w:t>
            </w:r>
          </w:p>
        </w:tc>
        <w:tc>
          <w:tcPr>
            <w:tcW w:w="602" w:type="dxa"/>
          </w:tcPr>
          <w:p w14:paraId="4648FE08"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FI</w:t>
            </w:r>
          </w:p>
        </w:tc>
        <w:tc>
          <w:tcPr>
            <w:tcW w:w="850" w:type="dxa"/>
          </w:tcPr>
          <w:p w14:paraId="79464614"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ADG</w:t>
            </w:r>
          </w:p>
        </w:tc>
        <w:tc>
          <w:tcPr>
            <w:tcW w:w="708" w:type="dxa"/>
          </w:tcPr>
          <w:p w14:paraId="17FB70EB"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FCR</w:t>
            </w:r>
          </w:p>
        </w:tc>
        <w:tc>
          <w:tcPr>
            <w:tcW w:w="708" w:type="dxa"/>
            <w:vMerge/>
          </w:tcPr>
          <w:p w14:paraId="2427A065" w14:textId="77777777" w:rsidR="003F6D93" w:rsidRPr="00247B04" w:rsidRDefault="003F6D93" w:rsidP="00017F15">
            <w:pPr>
              <w:jc w:val="both"/>
              <w:rPr>
                <w:rFonts w:ascii="Times New Roman" w:hAnsi="Times New Roman" w:cs="Times New Roman"/>
                <w:b/>
                <w:bCs/>
                <w:sz w:val="24"/>
                <w:szCs w:val="24"/>
              </w:rPr>
            </w:pPr>
          </w:p>
        </w:tc>
      </w:tr>
      <w:tr w:rsidR="00017F15" w:rsidRPr="00247B04" w14:paraId="042AB8AE" w14:textId="77777777" w:rsidTr="00C24A9A">
        <w:tc>
          <w:tcPr>
            <w:tcW w:w="993" w:type="dxa"/>
          </w:tcPr>
          <w:p w14:paraId="1B80F22A"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Control</w:t>
            </w:r>
          </w:p>
        </w:tc>
        <w:tc>
          <w:tcPr>
            <w:tcW w:w="567" w:type="dxa"/>
          </w:tcPr>
          <w:p w14:paraId="3CD6F8D8" w14:textId="77777777" w:rsidR="003F6D93" w:rsidRPr="00247B04" w:rsidRDefault="003F6D93" w:rsidP="00017F15">
            <w:pPr>
              <w:pStyle w:val="NormalWeb"/>
              <w:jc w:val="both"/>
            </w:pPr>
            <w:r w:rsidRPr="00247B04">
              <w:t>17.44±0.07</w:t>
            </w:r>
          </w:p>
          <w:p w14:paraId="1E154A2B" w14:textId="77777777" w:rsidR="003F6D93" w:rsidRPr="00247B04" w:rsidRDefault="003F6D93" w:rsidP="00017F15">
            <w:pPr>
              <w:jc w:val="both"/>
              <w:rPr>
                <w:rFonts w:ascii="Times New Roman" w:hAnsi="Times New Roman" w:cs="Times New Roman"/>
                <w:sz w:val="24"/>
                <w:szCs w:val="24"/>
              </w:rPr>
            </w:pPr>
          </w:p>
        </w:tc>
        <w:tc>
          <w:tcPr>
            <w:tcW w:w="709" w:type="dxa"/>
          </w:tcPr>
          <w:p w14:paraId="31CB02FA" w14:textId="77777777" w:rsidR="003F6D93" w:rsidRPr="00247B04" w:rsidRDefault="003F6D93" w:rsidP="00017F15">
            <w:pPr>
              <w:pStyle w:val="NormalWeb"/>
              <w:jc w:val="both"/>
            </w:pPr>
            <w:r w:rsidRPr="00247B04">
              <w:t>4.995±0.003</w:t>
            </w:r>
          </w:p>
          <w:p w14:paraId="543E02DE" w14:textId="77777777" w:rsidR="003F6D93" w:rsidRPr="00247B04" w:rsidRDefault="003F6D93" w:rsidP="00017F15">
            <w:pPr>
              <w:jc w:val="both"/>
              <w:rPr>
                <w:rFonts w:ascii="Times New Roman" w:hAnsi="Times New Roman" w:cs="Times New Roman"/>
                <w:sz w:val="24"/>
                <w:szCs w:val="24"/>
              </w:rPr>
            </w:pPr>
          </w:p>
        </w:tc>
        <w:tc>
          <w:tcPr>
            <w:tcW w:w="748" w:type="dxa"/>
          </w:tcPr>
          <w:p w14:paraId="6A00D484"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3.49</w:t>
            </w:r>
          </w:p>
        </w:tc>
        <w:tc>
          <w:tcPr>
            <w:tcW w:w="669" w:type="dxa"/>
          </w:tcPr>
          <w:p w14:paraId="3CE5ABF0" w14:textId="77777777" w:rsidR="003F6D93" w:rsidRPr="00247B04" w:rsidRDefault="003F6D93" w:rsidP="00017F15">
            <w:pPr>
              <w:pStyle w:val="NormalWeb"/>
              <w:jc w:val="both"/>
            </w:pPr>
            <w:r w:rsidRPr="00247B04">
              <w:t>20.22±0.34</w:t>
            </w:r>
          </w:p>
          <w:p w14:paraId="5201E3D0" w14:textId="77777777" w:rsidR="003F6D93" w:rsidRPr="00247B04" w:rsidRDefault="003F6D93" w:rsidP="00017F15">
            <w:pPr>
              <w:jc w:val="both"/>
              <w:rPr>
                <w:rFonts w:ascii="Times New Roman" w:hAnsi="Times New Roman" w:cs="Times New Roman"/>
                <w:sz w:val="24"/>
                <w:szCs w:val="24"/>
              </w:rPr>
            </w:pPr>
          </w:p>
        </w:tc>
        <w:tc>
          <w:tcPr>
            <w:tcW w:w="834" w:type="dxa"/>
          </w:tcPr>
          <w:p w14:paraId="2D8D834C"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5.5±0.34</w:t>
            </w:r>
          </w:p>
        </w:tc>
        <w:tc>
          <w:tcPr>
            <w:tcW w:w="725" w:type="dxa"/>
          </w:tcPr>
          <w:p w14:paraId="28F2C132" w14:textId="77777777" w:rsidR="003F6D93" w:rsidRPr="00247B04" w:rsidRDefault="003F6D93" w:rsidP="00017F15">
            <w:pPr>
              <w:pStyle w:val="NormalWeb"/>
              <w:jc w:val="both"/>
            </w:pPr>
            <w:r w:rsidRPr="00247B04">
              <w:t>3.68</w:t>
            </w:r>
          </w:p>
          <w:p w14:paraId="03EA52B1" w14:textId="77777777" w:rsidR="003F6D93" w:rsidRPr="00247B04" w:rsidRDefault="003F6D93" w:rsidP="00017F15">
            <w:pPr>
              <w:jc w:val="both"/>
              <w:rPr>
                <w:rFonts w:ascii="Times New Roman" w:hAnsi="Times New Roman" w:cs="Times New Roman"/>
                <w:sz w:val="24"/>
                <w:szCs w:val="24"/>
              </w:rPr>
            </w:pPr>
          </w:p>
        </w:tc>
        <w:tc>
          <w:tcPr>
            <w:tcW w:w="567" w:type="dxa"/>
          </w:tcPr>
          <w:p w14:paraId="4F72F444"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24.12±0.35</w:t>
            </w:r>
          </w:p>
        </w:tc>
        <w:tc>
          <w:tcPr>
            <w:tcW w:w="851" w:type="dxa"/>
          </w:tcPr>
          <w:p w14:paraId="0811B5BD" w14:textId="77777777" w:rsidR="003F6D93" w:rsidRPr="00247B04" w:rsidRDefault="003F6D93" w:rsidP="00017F15">
            <w:pPr>
              <w:pStyle w:val="NormalWeb"/>
              <w:jc w:val="both"/>
            </w:pPr>
            <w:r w:rsidRPr="00247B04">
              <w:t>5.67±0.21</w:t>
            </w:r>
          </w:p>
          <w:p w14:paraId="2A75CFC1" w14:textId="77777777" w:rsidR="003F6D93" w:rsidRPr="00247B04" w:rsidRDefault="003F6D93" w:rsidP="00017F15">
            <w:pPr>
              <w:jc w:val="both"/>
              <w:rPr>
                <w:rFonts w:ascii="Times New Roman" w:hAnsi="Times New Roman" w:cs="Times New Roman"/>
                <w:sz w:val="24"/>
                <w:szCs w:val="24"/>
              </w:rPr>
            </w:pPr>
          </w:p>
        </w:tc>
        <w:tc>
          <w:tcPr>
            <w:tcW w:w="674" w:type="dxa"/>
          </w:tcPr>
          <w:p w14:paraId="04AFEC85" w14:textId="77777777" w:rsidR="003F6D93" w:rsidRPr="00247B04" w:rsidRDefault="003F6D93" w:rsidP="00017F15">
            <w:pPr>
              <w:pStyle w:val="NormalWeb"/>
              <w:jc w:val="both"/>
            </w:pPr>
            <w:r w:rsidRPr="00247B04">
              <w:t>4.26</w:t>
            </w:r>
          </w:p>
          <w:p w14:paraId="6C114FC7" w14:textId="77777777" w:rsidR="003F6D93" w:rsidRPr="00247B04" w:rsidRDefault="003F6D93" w:rsidP="00017F15">
            <w:pPr>
              <w:jc w:val="both"/>
              <w:rPr>
                <w:rFonts w:ascii="Times New Roman" w:hAnsi="Times New Roman" w:cs="Times New Roman"/>
                <w:sz w:val="24"/>
                <w:szCs w:val="24"/>
              </w:rPr>
            </w:pPr>
          </w:p>
        </w:tc>
        <w:tc>
          <w:tcPr>
            <w:tcW w:w="602" w:type="dxa"/>
          </w:tcPr>
          <w:p w14:paraId="6F2E7E99"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27.00</w:t>
            </w:r>
            <w:r w:rsidRPr="00247B04">
              <w:rPr>
                <w:rFonts w:ascii="Times New Roman" w:hAnsi="Times New Roman" w:cs="Times New Roman"/>
                <w:sz w:val="24"/>
                <w:szCs w:val="24"/>
                <w:vertAlign w:val="superscript"/>
              </w:rPr>
              <w:t>ad</w:t>
            </w:r>
            <w:r w:rsidRPr="00247B04">
              <w:rPr>
                <w:rFonts w:ascii="Times New Roman" w:hAnsi="Times New Roman" w:cs="Times New Roman"/>
                <w:sz w:val="24"/>
                <w:szCs w:val="24"/>
              </w:rPr>
              <w:t>±0.52</w:t>
            </w:r>
          </w:p>
        </w:tc>
        <w:tc>
          <w:tcPr>
            <w:tcW w:w="850" w:type="dxa"/>
          </w:tcPr>
          <w:p w14:paraId="65BBB6C8"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5.83</w:t>
            </w:r>
            <w:r w:rsidRPr="00247B04">
              <w:rPr>
                <w:rFonts w:ascii="Times New Roman" w:hAnsi="Times New Roman" w:cs="Times New Roman"/>
                <w:sz w:val="24"/>
                <w:szCs w:val="24"/>
                <w:vertAlign w:val="superscript"/>
              </w:rPr>
              <w:t>a</w:t>
            </w:r>
            <w:r w:rsidRPr="00247B04">
              <w:rPr>
                <w:rFonts w:ascii="Times New Roman" w:hAnsi="Times New Roman" w:cs="Times New Roman"/>
                <w:sz w:val="24"/>
                <w:szCs w:val="24"/>
              </w:rPr>
              <w:t>±0.1</w:t>
            </w:r>
          </w:p>
        </w:tc>
        <w:tc>
          <w:tcPr>
            <w:tcW w:w="708" w:type="dxa"/>
          </w:tcPr>
          <w:p w14:paraId="6D5FF297"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4.63</w:t>
            </w:r>
          </w:p>
        </w:tc>
        <w:tc>
          <w:tcPr>
            <w:tcW w:w="708" w:type="dxa"/>
          </w:tcPr>
          <w:p w14:paraId="14EA8631"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4.01</w:t>
            </w:r>
            <w:r w:rsidRPr="00247B04">
              <w:rPr>
                <w:rFonts w:ascii="Times New Roman" w:hAnsi="Times New Roman" w:cs="Times New Roman"/>
                <w:sz w:val="24"/>
                <w:szCs w:val="24"/>
                <w:vertAlign w:val="superscript"/>
              </w:rPr>
              <w:t>a</w:t>
            </w:r>
            <w:r w:rsidRPr="00247B04">
              <w:rPr>
                <w:rFonts w:ascii="Times New Roman" w:hAnsi="Times New Roman" w:cs="Times New Roman"/>
                <w:sz w:val="24"/>
                <w:szCs w:val="24"/>
              </w:rPr>
              <w:t>±0.26</w:t>
            </w:r>
          </w:p>
        </w:tc>
      </w:tr>
      <w:tr w:rsidR="00017F15" w:rsidRPr="00247B04" w14:paraId="43048999" w14:textId="77777777" w:rsidTr="00C24A9A">
        <w:tc>
          <w:tcPr>
            <w:tcW w:w="993" w:type="dxa"/>
          </w:tcPr>
          <w:p w14:paraId="75FBAB7F"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E1</w:t>
            </w:r>
          </w:p>
        </w:tc>
        <w:tc>
          <w:tcPr>
            <w:tcW w:w="567" w:type="dxa"/>
          </w:tcPr>
          <w:p w14:paraId="52EF217E" w14:textId="77777777" w:rsidR="003F6D93" w:rsidRPr="00247B04" w:rsidRDefault="003F6D93" w:rsidP="00017F15">
            <w:pPr>
              <w:pStyle w:val="NormalWeb"/>
              <w:jc w:val="both"/>
            </w:pPr>
            <w:r w:rsidRPr="00247B04">
              <w:t>17.56±0.01</w:t>
            </w:r>
          </w:p>
          <w:p w14:paraId="3AE4D071" w14:textId="77777777" w:rsidR="003F6D93" w:rsidRPr="00247B04" w:rsidRDefault="003F6D93" w:rsidP="00017F15">
            <w:pPr>
              <w:jc w:val="both"/>
              <w:rPr>
                <w:rFonts w:ascii="Times New Roman" w:hAnsi="Times New Roman" w:cs="Times New Roman"/>
                <w:sz w:val="24"/>
                <w:szCs w:val="24"/>
              </w:rPr>
            </w:pPr>
          </w:p>
        </w:tc>
        <w:tc>
          <w:tcPr>
            <w:tcW w:w="709" w:type="dxa"/>
          </w:tcPr>
          <w:p w14:paraId="771D4794" w14:textId="77777777" w:rsidR="003F6D93" w:rsidRPr="00247B04" w:rsidRDefault="003F6D93" w:rsidP="00017F15">
            <w:pPr>
              <w:pStyle w:val="NormalWeb"/>
              <w:jc w:val="both"/>
            </w:pPr>
            <w:r w:rsidRPr="00247B04">
              <w:t>6±0.26</w:t>
            </w:r>
          </w:p>
          <w:p w14:paraId="394FF260" w14:textId="77777777" w:rsidR="003F6D93" w:rsidRPr="00247B04" w:rsidRDefault="003F6D93" w:rsidP="00017F15">
            <w:pPr>
              <w:jc w:val="both"/>
              <w:rPr>
                <w:rFonts w:ascii="Times New Roman" w:hAnsi="Times New Roman" w:cs="Times New Roman"/>
                <w:sz w:val="24"/>
                <w:szCs w:val="24"/>
              </w:rPr>
            </w:pPr>
          </w:p>
        </w:tc>
        <w:tc>
          <w:tcPr>
            <w:tcW w:w="748" w:type="dxa"/>
          </w:tcPr>
          <w:p w14:paraId="4B121F39" w14:textId="77777777" w:rsidR="003F6D93" w:rsidRPr="00247B04" w:rsidRDefault="003F6D93" w:rsidP="00017F15">
            <w:pPr>
              <w:pStyle w:val="NormalWeb"/>
              <w:jc w:val="both"/>
            </w:pPr>
            <w:r w:rsidRPr="00247B04">
              <w:t>2.93</w:t>
            </w:r>
          </w:p>
          <w:p w14:paraId="11449917" w14:textId="77777777" w:rsidR="003F6D93" w:rsidRPr="00247B04" w:rsidRDefault="003F6D93" w:rsidP="00017F15">
            <w:pPr>
              <w:jc w:val="both"/>
              <w:rPr>
                <w:rFonts w:ascii="Times New Roman" w:hAnsi="Times New Roman" w:cs="Times New Roman"/>
                <w:sz w:val="24"/>
                <w:szCs w:val="24"/>
              </w:rPr>
            </w:pPr>
          </w:p>
        </w:tc>
        <w:tc>
          <w:tcPr>
            <w:tcW w:w="669" w:type="dxa"/>
          </w:tcPr>
          <w:p w14:paraId="0FB1B07F"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20.43±0.36</w:t>
            </w:r>
          </w:p>
        </w:tc>
        <w:tc>
          <w:tcPr>
            <w:tcW w:w="834" w:type="dxa"/>
          </w:tcPr>
          <w:p w14:paraId="2ECCA0E6" w14:textId="77777777" w:rsidR="003F6D93" w:rsidRPr="00247B04" w:rsidRDefault="003F6D93" w:rsidP="00017F15">
            <w:pPr>
              <w:pStyle w:val="NormalWeb"/>
              <w:jc w:val="both"/>
            </w:pPr>
            <w:r w:rsidRPr="00247B04">
              <w:t>6.5±0.22</w:t>
            </w:r>
          </w:p>
          <w:p w14:paraId="7B456A33" w14:textId="77777777" w:rsidR="003F6D93" w:rsidRPr="00247B04" w:rsidRDefault="003F6D93" w:rsidP="00017F15">
            <w:pPr>
              <w:jc w:val="both"/>
              <w:rPr>
                <w:rFonts w:ascii="Times New Roman" w:hAnsi="Times New Roman" w:cs="Times New Roman"/>
                <w:sz w:val="24"/>
                <w:szCs w:val="24"/>
              </w:rPr>
            </w:pPr>
          </w:p>
        </w:tc>
        <w:tc>
          <w:tcPr>
            <w:tcW w:w="725" w:type="dxa"/>
          </w:tcPr>
          <w:p w14:paraId="31080DC8" w14:textId="77777777" w:rsidR="003F6D93" w:rsidRPr="00247B04" w:rsidRDefault="003F6D93" w:rsidP="00017F15">
            <w:pPr>
              <w:pStyle w:val="NormalWeb"/>
              <w:jc w:val="both"/>
            </w:pPr>
            <w:r w:rsidRPr="00247B04">
              <w:t>3.14</w:t>
            </w:r>
          </w:p>
          <w:p w14:paraId="1D0570D3" w14:textId="77777777" w:rsidR="003F6D93" w:rsidRPr="00247B04" w:rsidRDefault="003F6D93" w:rsidP="00017F15">
            <w:pPr>
              <w:jc w:val="both"/>
              <w:rPr>
                <w:rFonts w:ascii="Times New Roman" w:hAnsi="Times New Roman" w:cs="Times New Roman"/>
                <w:sz w:val="24"/>
                <w:szCs w:val="24"/>
              </w:rPr>
            </w:pPr>
          </w:p>
        </w:tc>
        <w:tc>
          <w:tcPr>
            <w:tcW w:w="567" w:type="dxa"/>
          </w:tcPr>
          <w:p w14:paraId="74C606D8"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24.04±0.32</w:t>
            </w:r>
          </w:p>
        </w:tc>
        <w:tc>
          <w:tcPr>
            <w:tcW w:w="851" w:type="dxa"/>
          </w:tcPr>
          <w:p w14:paraId="6C019583"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6.83±0.31</w:t>
            </w:r>
          </w:p>
        </w:tc>
        <w:tc>
          <w:tcPr>
            <w:tcW w:w="674" w:type="dxa"/>
          </w:tcPr>
          <w:p w14:paraId="13D1A4F9" w14:textId="77777777" w:rsidR="003F6D93" w:rsidRPr="00247B04" w:rsidRDefault="003F6D93" w:rsidP="00017F15">
            <w:pPr>
              <w:pStyle w:val="NormalWeb"/>
              <w:jc w:val="both"/>
            </w:pPr>
            <w:r w:rsidRPr="00247B04">
              <w:t>3.52</w:t>
            </w:r>
          </w:p>
          <w:p w14:paraId="6CB2AAF6" w14:textId="77777777" w:rsidR="003F6D93" w:rsidRPr="00247B04" w:rsidRDefault="003F6D93" w:rsidP="00017F15">
            <w:pPr>
              <w:jc w:val="both"/>
              <w:rPr>
                <w:rFonts w:ascii="Times New Roman" w:hAnsi="Times New Roman" w:cs="Times New Roman"/>
                <w:sz w:val="24"/>
                <w:szCs w:val="24"/>
              </w:rPr>
            </w:pPr>
          </w:p>
        </w:tc>
        <w:tc>
          <w:tcPr>
            <w:tcW w:w="602" w:type="dxa"/>
          </w:tcPr>
          <w:p w14:paraId="1D559CA6"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26.00</w:t>
            </w:r>
            <w:r w:rsidRPr="00247B04">
              <w:rPr>
                <w:rFonts w:ascii="Times New Roman" w:hAnsi="Times New Roman" w:cs="Times New Roman"/>
                <w:sz w:val="24"/>
                <w:szCs w:val="24"/>
                <w:vertAlign w:val="superscript"/>
              </w:rPr>
              <w:t>a</w:t>
            </w:r>
            <w:r w:rsidRPr="00247B04">
              <w:rPr>
                <w:rFonts w:ascii="Times New Roman" w:hAnsi="Times New Roman" w:cs="Times New Roman"/>
                <w:sz w:val="24"/>
                <w:szCs w:val="24"/>
              </w:rPr>
              <w:t>±0.37</w:t>
            </w:r>
          </w:p>
        </w:tc>
        <w:tc>
          <w:tcPr>
            <w:tcW w:w="850" w:type="dxa"/>
          </w:tcPr>
          <w:p w14:paraId="78675AC0" w14:textId="77777777" w:rsidR="003F6D93" w:rsidRPr="00247B04" w:rsidRDefault="003F6D93" w:rsidP="00017F15">
            <w:pPr>
              <w:pStyle w:val="NormalWeb"/>
              <w:jc w:val="both"/>
            </w:pPr>
            <w:r w:rsidRPr="00247B04">
              <w:t>7.17</w:t>
            </w:r>
            <w:r w:rsidRPr="00247B04">
              <w:rPr>
                <w:vertAlign w:val="superscript"/>
              </w:rPr>
              <w:t>b</w:t>
            </w:r>
            <w:r w:rsidRPr="00247B04">
              <w:t>±0.17</w:t>
            </w:r>
          </w:p>
          <w:p w14:paraId="30117EC6" w14:textId="77777777" w:rsidR="003F6D93" w:rsidRPr="00247B04" w:rsidRDefault="003F6D93" w:rsidP="00017F15">
            <w:pPr>
              <w:jc w:val="both"/>
              <w:rPr>
                <w:rFonts w:ascii="Times New Roman" w:hAnsi="Times New Roman" w:cs="Times New Roman"/>
                <w:sz w:val="24"/>
                <w:szCs w:val="24"/>
              </w:rPr>
            </w:pPr>
          </w:p>
        </w:tc>
        <w:tc>
          <w:tcPr>
            <w:tcW w:w="708" w:type="dxa"/>
          </w:tcPr>
          <w:p w14:paraId="2A3931B2"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3.63</w:t>
            </w:r>
          </w:p>
        </w:tc>
        <w:tc>
          <w:tcPr>
            <w:tcW w:w="708" w:type="dxa"/>
          </w:tcPr>
          <w:p w14:paraId="6F34433E"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3.23</w:t>
            </w:r>
            <w:r w:rsidRPr="00247B04">
              <w:rPr>
                <w:rFonts w:ascii="Times New Roman" w:hAnsi="Times New Roman" w:cs="Times New Roman"/>
                <w:sz w:val="24"/>
                <w:szCs w:val="24"/>
                <w:vertAlign w:val="superscript"/>
              </w:rPr>
              <w:t>b</w:t>
            </w:r>
            <w:r w:rsidRPr="00247B04">
              <w:rPr>
                <w:rFonts w:ascii="Times New Roman" w:hAnsi="Times New Roman" w:cs="Times New Roman"/>
                <w:sz w:val="24"/>
                <w:szCs w:val="24"/>
              </w:rPr>
              <w:t>±0.15</w:t>
            </w:r>
          </w:p>
        </w:tc>
      </w:tr>
      <w:tr w:rsidR="00017F15" w:rsidRPr="00247B04" w14:paraId="42C7BEEE" w14:textId="77777777" w:rsidTr="00C24A9A">
        <w:tc>
          <w:tcPr>
            <w:tcW w:w="993" w:type="dxa"/>
          </w:tcPr>
          <w:p w14:paraId="201F97F6"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E2</w:t>
            </w:r>
          </w:p>
        </w:tc>
        <w:tc>
          <w:tcPr>
            <w:tcW w:w="567" w:type="dxa"/>
          </w:tcPr>
          <w:p w14:paraId="771588FD" w14:textId="77777777" w:rsidR="003F6D93" w:rsidRPr="00247B04" w:rsidRDefault="003F6D93" w:rsidP="00017F15">
            <w:pPr>
              <w:pStyle w:val="NormalWeb"/>
              <w:jc w:val="both"/>
            </w:pPr>
            <w:r w:rsidRPr="00247B04">
              <w:t>18.67±0.008</w:t>
            </w:r>
          </w:p>
          <w:p w14:paraId="10353CD6" w14:textId="77777777" w:rsidR="003F6D93" w:rsidRPr="00247B04" w:rsidRDefault="003F6D93" w:rsidP="00017F15">
            <w:pPr>
              <w:jc w:val="both"/>
              <w:rPr>
                <w:rFonts w:ascii="Times New Roman" w:hAnsi="Times New Roman" w:cs="Times New Roman"/>
                <w:sz w:val="24"/>
                <w:szCs w:val="24"/>
              </w:rPr>
            </w:pPr>
          </w:p>
        </w:tc>
        <w:tc>
          <w:tcPr>
            <w:tcW w:w="709" w:type="dxa"/>
          </w:tcPr>
          <w:p w14:paraId="656B9902" w14:textId="77777777" w:rsidR="003F6D93" w:rsidRPr="00247B04" w:rsidRDefault="003F6D93" w:rsidP="00017F15">
            <w:pPr>
              <w:pStyle w:val="NormalWeb"/>
              <w:jc w:val="both"/>
            </w:pPr>
            <w:r w:rsidRPr="00247B04">
              <w:t>6.17±0.4</w:t>
            </w:r>
          </w:p>
          <w:p w14:paraId="6BD9D590" w14:textId="77777777" w:rsidR="003F6D93" w:rsidRPr="00247B04" w:rsidRDefault="003F6D93" w:rsidP="00017F15">
            <w:pPr>
              <w:jc w:val="both"/>
              <w:rPr>
                <w:rFonts w:ascii="Times New Roman" w:hAnsi="Times New Roman" w:cs="Times New Roman"/>
                <w:sz w:val="24"/>
                <w:szCs w:val="24"/>
              </w:rPr>
            </w:pPr>
          </w:p>
        </w:tc>
        <w:tc>
          <w:tcPr>
            <w:tcW w:w="748" w:type="dxa"/>
          </w:tcPr>
          <w:p w14:paraId="1EE2EE79"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3.03</w:t>
            </w:r>
          </w:p>
        </w:tc>
        <w:tc>
          <w:tcPr>
            <w:tcW w:w="669" w:type="dxa"/>
          </w:tcPr>
          <w:p w14:paraId="02E366DC" w14:textId="77777777" w:rsidR="003F6D93" w:rsidRPr="00247B04" w:rsidRDefault="003F6D93" w:rsidP="00017F15">
            <w:pPr>
              <w:pStyle w:val="NormalWeb"/>
              <w:jc w:val="both"/>
            </w:pPr>
            <w:r w:rsidRPr="00247B04">
              <w:t>22.05±0.6</w:t>
            </w:r>
          </w:p>
          <w:p w14:paraId="68EDC3A9" w14:textId="77777777" w:rsidR="003F6D93" w:rsidRPr="00247B04" w:rsidRDefault="003F6D93" w:rsidP="00017F15">
            <w:pPr>
              <w:jc w:val="both"/>
              <w:rPr>
                <w:rFonts w:ascii="Times New Roman" w:hAnsi="Times New Roman" w:cs="Times New Roman"/>
                <w:sz w:val="24"/>
                <w:szCs w:val="24"/>
              </w:rPr>
            </w:pPr>
          </w:p>
        </w:tc>
        <w:tc>
          <w:tcPr>
            <w:tcW w:w="834" w:type="dxa"/>
          </w:tcPr>
          <w:p w14:paraId="04781E04" w14:textId="77777777" w:rsidR="003F6D93" w:rsidRPr="00247B04" w:rsidRDefault="003F6D93" w:rsidP="00017F15">
            <w:pPr>
              <w:pStyle w:val="NormalWeb"/>
              <w:jc w:val="both"/>
            </w:pPr>
            <w:r w:rsidRPr="00247B04">
              <w:t>7±0.26</w:t>
            </w:r>
          </w:p>
          <w:p w14:paraId="0F242DFD" w14:textId="77777777" w:rsidR="003F6D93" w:rsidRPr="00247B04" w:rsidRDefault="003F6D93" w:rsidP="00017F15">
            <w:pPr>
              <w:jc w:val="both"/>
              <w:rPr>
                <w:rFonts w:ascii="Times New Roman" w:hAnsi="Times New Roman" w:cs="Times New Roman"/>
                <w:sz w:val="24"/>
                <w:szCs w:val="24"/>
              </w:rPr>
            </w:pPr>
          </w:p>
        </w:tc>
        <w:tc>
          <w:tcPr>
            <w:tcW w:w="725" w:type="dxa"/>
          </w:tcPr>
          <w:p w14:paraId="7A04EEAA" w14:textId="77777777" w:rsidR="003F6D93" w:rsidRPr="00247B04" w:rsidRDefault="003F6D93" w:rsidP="00017F15">
            <w:pPr>
              <w:pStyle w:val="NormalWeb"/>
              <w:jc w:val="both"/>
            </w:pPr>
            <w:r w:rsidRPr="00247B04">
              <w:t>3.15</w:t>
            </w:r>
          </w:p>
          <w:p w14:paraId="2A44F2F5" w14:textId="77777777" w:rsidR="003F6D93" w:rsidRPr="00247B04" w:rsidRDefault="003F6D93" w:rsidP="00017F15">
            <w:pPr>
              <w:jc w:val="both"/>
              <w:rPr>
                <w:rFonts w:ascii="Times New Roman" w:hAnsi="Times New Roman" w:cs="Times New Roman"/>
                <w:sz w:val="24"/>
                <w:szCs w:val="24"/>
              </w:rPr>
            </w:pPr>
          </w:p>
        </w:tc>
        <w:tc>
          <w:tcPr>
            <w:tcW w:w="567" w:type="dxa"/>
          </w:tcPr>
          <w:p w14:paraId="32297CF1"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25.08±0.15</w:t>
            </w:r>
          </w:p>
        </w:tc>
        <w:tc>
          <w:tcPr>
            <w:tcW w:w="851" w:type="dxa"/>
          </w:tcPr>
          <w:p w14:paraId="7CAAFE84" w14:textId="77777777" w:rsidR="003F6D93" w:rsidRPr="00247B04" w:rsidRDefault="003F6D93" w:rsidP="00017F15">
            <w:pPr>
              <w:pStyle w:val="NormalWeb"/>
              <w:jc w:val="both"/>
            </w:pPr>
            <w:r w:rsidRPr="00247B04">
              <w:t>8.5±0.22</w:t>
            </w:r>
          </w:p>
          <w:p w14:paraId="46F30D68" w14:textId="77777777" w:rsidR="003F6D93" w:rsidRPr="00247B04" w:rsidRDefault="003F6D93" w:rsidP="00017F15">
            <w:pPr>
              <w:jc w:val="both"/>
              <w:rPr>
                <w:rFonts w:ascii="Times New Roman" w:hAnsi="Times New Roman" w:cs="Times New Roman"/>
                <w:sz w:val="24"/>
                <w:szCs w:val="24"/>
              </w:rPr>
            </w:pPr>
          </w:p>
        </w:tc>
        <w:tc>
          <w:tcPr>
            <w:tcW w:w="674" w:type="dxa"/>
          </w:tcPr>
          <w:p w14:paraId="75562791"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2.95</w:t>
            </w:r>
          </w:p>
        </w:tc>
        <w:tc>
          <w:tcPr>
            <w:tcW w:w="602" w:type="dxa"/>
          </w:tcPr>
          <w:p w14:paraId="0538EF3F" w14:textId="77777777" w:rsidR="003F6D93" w:rsidRPr="00247B04" w:rsidRDefault="003F6D93" w:rsidP="00017F15">
            <w:pPr>
              <w:pStyle w:val="NormalWeb"/>
              <w:jc w:val="both"/>
            </w:pPr>
            <w:r w:rsidRPr="00247B04">
              <w:t>26.92</w:t>
            </w:r>
            <w:r w:rsidRPr="00247B04">
              <w:rPr>
                <w:vertAlign w:val="superscript"/>
              </w:rPr>
              <w:t>c</w:t>
            </w:r>
            <w:r w:rsidRPr="00247B04">
              <w:t>±0.49</w:t>
            </w:r>
          </w:p>
          <w:p w14:paraId="743F0A3E" w14:textId="77777777" w:rsidR="003F6D93" w:rsidRPr="00247B04" w:rsidRDefault="003F6D93" w:rsidP="00017F15">
            <w:pPr>
              <w:jc w:val="both"/>
              <w:rPr>
                <w:rFonts w:ascii="Times New Roman" w:hAnsi="Times New Roman" w:cs="Times New Roman"/>
                <w:sz w:val="24"/>
                <w:szCs w:val="24"/>
              </w:rPr>
            </w:pPr>
          </w:p>
        </w:tc>
        <w:tc>
          <w:tcPr>
            <w:tcW w:w="850" w:type="dxa"/>
          </w:tcPr>
          <w:p w14:paraId="3178DBDE"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8.995</w:t>
            </w:r>
            <w:r w:rsidRPr="00247B04">
              <w:rPr>
                <w:rFonts w:ascii="Times New Roman" w:hAnsi="Times New Roman" w:cs="Times New Roman"/>
                <w:sz w:val="24"/>
                <w:szCs w:val="24"/>
                <w:vertAlign w:val="superscript"/>
              </w:rPr>
              <w:t>c</w:t>
            </w:r>
            <w:r w:rsidRPr="00247B04">
              <w:rPr>
                <w:rFonts w:ascii="Times New Roman" w:hAnsi="Times New Roman" w:cs="Times New Roman"/>
                <w:sz w:val="24"/>
                <w:szCs w:val="24"/>
              </w:rPr>
              <w:t>±0.003</w:t>
            </w:r>
          </w:p>
        </w:tc>
        <w:tc>
          <w:tcPr>
            <w:tcW w:w="708" w:type="dxa"/>
          </w:tcPr>
          <w:p w14:paraId="0497AA7F" w14:textId="77777777" w:rsidR="003F6D93" w:rsidRPr="00247B04" w:rsidRDefault="003F6D93" w:rsidP="00017F15">
            <w:pPr>
              <w:pStyle w:val="NormalWeb"/>
              <w:jc w:val="both"/>
            </w:pPr>
            <w:r w:rsidRPr="00247B04">
              <w:t>2.99</w:t>
            </w:r>
          </w:p>
          <w:p w14:paraId="49746B41" w14:textId="77777777" w:rsidR="003F6D93" w:rsidRPr="00247B04" w:rsidRDefault="003F6D93" w:rsidP="00017F15">
            <w:pPr>
              <w:jc w:val="both"/>
              <w:rPr>
                <w:rFonts w:ascii="Times New Roman" w:hAnsi="Times New Roman" w:cs="Times New Roman"/>
                <w:sz w:val="24"/>
                <w:szCs w:val="24"/>
              </w:rPr>
            </w:pPr>
          </w:p>
        </w:tc>
        <w:tc>
          <w:tcPr>
            <w:tcW w:w="708" w:type="dxa"/>
          </w:tcPr>
          <w:p w14:paraId="12438165" w14:textId="77777777" w:rsidR="003F6D93" w:rsidRPr="00247B04" w:rsidRDefault="003F6D93" w:rsidP="00017F15">
            <w:pPr>
              <w:pStyle w:val="NormalWeb"/>
              <w:jc w:val="both"/>
            </w:pPr>
            <w:r w:rsidRPr="00247B04">
              <w:t>3.03</w:t>
            </w:r>
            <w:r w:rsidRPr="00247B04">
              <w:rPr>
                <w:vertAlign w:val="superscript"/>
              </w:rPr>
              <w:t>c</w:t>
            </w:r>
            <w:r w:rsidRPr="00247B04">
              <w:t>±0.04</w:t>
            </w:r>
          </w:p>
        </w:tc>
      </w:tr>
      <w:tr w:rsidR="00017F15" w:rsidRPr="00247B04" w14:paraId="79DB0F27" w14:textId="77777777" w:rsidTr="00C24A9A">
        <w:tc>
          <w:tcPr>
            <w:tcW w:w="993" w:type="dxa"/>
          </w:tcPr>
          <w:p w14:paraId="03F495FE" w14:textId="77777777" w:rsidR="003F6D93" w:rsidRPr="00247B04" w:rsidRDefault="003F6D93" w:rsidP="00017F15">
            <w:pPr>
              <w:jc w:val="both"/>
              <w:rPr>
                <w:rFonts w:ascii="Times New Roman" w:hAnsi="Times New Roman" w:cs="Times New Roman"/>
                <w:b/>
                <w:bCs/>
                <w:sz w:val="24"/>
                <w:szCs w:val="24"/>
              </w:rPr>
            </w:pPr>
            <w:r w:rsidRPr="00247B04">
              <w:rPr>
                <w:rFonts w:ascii="Times New Roman" w:hAnsi="Times New Roman" w:cs="Times New Roman"/>
                <w:b/>
                <w:bCs/>
                <w:sz w:val="24"/>
                <w:szCs w:val="24"/>
              </w:rPr>
              <w:t>E3</w:t>
            </w:r>
          </w:p>
        </w:tc>
        <w:tc>
          <w:tcPr>
            <w:tcW w:w="567" w:type="dxa"/>
          </w:tcPr>
          <w:p w14:paraId="592AE978" w14:textId="77777777" w:rsidR="003F6D93" w:rsidRPr="00247B04" w:rsidRDefault="003F6D93" w:rsidP="00017F15">
            <w:pPr>
              <w:pStyle w:val="NormalWeb"/>
              <w:jc w:val="both"/>
            </w:pPr>
            <w:r w:rsidRPr="00247B04">
              <w:t>17.17±0.006</w:t>
            </w:r>
          </w:p>
          <w:p w14:paraId="5E4B8346" w14:textId="77777777" w:rsidR="003F6D93" w:rsidRPr="00247B04" w:rsidRDefault="003F6D93" w:rsidP="00017F15">
            <w:pPr>
              <w:jc w:val="both"/>
              <w:rPr>
                <w:rFonts w:ascii="Times New Roman" w:hAnsi="Times New Roman" w:cs="Times New Roman"/>
                <w:sz w:val="24"/>
                <w:szCs w:val="24"/>
              </w:rPr>
            </w:pPr>
          </w:p>
        </w:tc>
        <w:tc>
          <w:tcPr>
            <w:tcW w:w="709" w:type="dxa"/>
          </w:tcPr>
          <w:p w14:paraId="11F7F6BD"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5.83±0.31</w:t>
            </w:r>
          </w:p>
        </w:tc>
        <w:tc>
          <w:tcPr>
            <w:tcW w:w="748" w:type="dxa"/>
          </w:tcPr>
          <w:p w14:paraId="70C1701F" w14:textId="77777777" w:rsidR="003F6D93" w:rsidRPr="00247B04" w:rsidRDefault="003F6D93" w:rsidP="00017F15">
            <w:pPr>
              <w:pStyle w:val="NormalWeb"/>
              <w:jc w:val="both"/>
            </w:pPr>
            <w:r w:rsidRPr="00247B04">
              <w:t>2.94</w:t>
            </w:r>
          </w:p>
          <w:p w14:paraId="47F74FB2" w14:textId="77777777" w:rsidR="003F6D93" w:rsidRPr="00247B04" w:rsidRDefault="003F6D93" w:rsidP="00017F15">
            <w:pPr>
              <w:jc w:val="both"/>
              <w:rPr>
                <w:rFonts w:ascii="Times New Roman" w:hAnsi="Times New Roman" w:cs="Times New Roman"/>
                <w:sz w:val="24"/>
                <w:szCs w:val="24"/>
              </w:rPr>
            </w:pPr>
          </w:p>
        </w:tc>
        <w:tc>
          <w:tcPr>
            <w:tcW w:w="669" w:type="dxa"/>
          </w:tcPr>
          <w:p w14:paraId="75B93202"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21.52±0.44</w:t>
            </w:r>
          </w:p>
        </w:tc>
        <w:tc>
          <w:tcPr>
            <w:tcW w:w="834" w:type="dxa"/>
          </w:tcPr>
          <w:p w14:paraId="5CC06877" w14:textId="77777777" w:rsidR="003F6D93" w:rsidRPr="00247B04" w:rsidRDefault="003F6D93" w:rsidP="00017F15">
            <w:pPr>
              <w:pStyle w:val="NormalWeb"/>
              <w:jc w:val="both"/>
            </w:pPr>
            <w:r w:rsidRPr="00247B04">
              <w:t>6.33±0.33</w:t>
            </w:r>
          </w:p>
          <w:p w14:paraId="5C74933E" w14:textId="77777777" w:rsidR="003F6D93" w:rsidRPr="00247B04" w:rsidRDefault="003F6D93" w:rsidP="00017F15">
            <w:pPr>
              <w:jc w:val="both"/>
              <w:rPr>
                <w:rFonts w:ascii="Times New Roman" w:hAnsi="Times New Roman" w:cs="Times New Roman"/>
                <w:sz w:val="24"/>
                <w:szCs w:val="24"/>
              </w:rPr>
            </w:pPr>
          </w:p>
        </w:tc>
        <w:tc>
          <w:tcPr>
            <w:tcW w:w="725" w:type="dxa"/>
          </w:tcPr>
          <w:p w14:paraId="7F418E95" w14:textId="77777777" w:rsidR="003F6D93" w:rsidRPr="00247B04" w:rsidRDefault="003F6D93" w:rsidP="00017F15">
            <w:pPr>
              <w:pStyle w:val="NormalWeb"/>
              <w:jc w:val="both"/>
            </w:pPr>
            <w:r w:rsidRPr="00247B04">
              <w:t>3.4</w:t>
            </w:r>
          </w:p>
          <w:p w14:paraId="1107DAE6" w14:textId="77777777" w:rsidR="003F6D93" w:rsidRPr="00247B04" w:rsidRDefault="003F6D93" w:rsidP="00017F15">
            <w:pPr>
              <w:jc w:val="both"/>
              <w:rPr>
                <w:rFonts w:ascii="Times New Roman" w:hAnsi="Times New Roman" w:cs="Times New Roman"/>
                <w:sz w:val="24"/>
                <w:szCs w:val="24"/>
              </w:rPr>
            </w:pPr>
          </w:p>
        </w:tc>
        <w:tc>
          <w:tcPr>
            <w:tcW w:w="567" w:type="dxa"/>
          </w:tcPr>
          <w:p w14:paraId="75656B44" w14:textId="77777777" w:rsidR="003F6D93" w:rsidRPr="00247B04" w:rsidRDefault="003F6D93" w:rsidP="00017F15">
            <w:pPr>
              <w:pStyle w:val="NormalWeb"/>
              <w:jc w:val="both"/>
            </w:pPr>
            <w:r w:rsidRPr="00247B04">
              <w:t>25±0.1</w:t>
            </w:r>
          </w:p>
          <w:p w14:paraId="4ED0F501" w14:textId="77777777" w:rsidR="003F6D93" w:rsidRPr="00247B04" w:rsidRDefault="003F6D93" w:rsidP="00017F15">
            <w:pPr>
              <w:jc w:val="both"/>
              <w:rPr>
                <w:rFonts w:ascii="Times New Roman" w:hAnsi="Times New Roman" w:cs="Times New Roman"/>
                <w:sz w:val="24"/>
                <w:szCs w:val="24"/>
              </w:rPr>
            </w:pPr>
          </w:p>
        </w:tc>
        <w:tc>
          <w:tcPr>
            <w:tcW w:w="851" w:type="dxa"/>
          </w:tcPr>
          <w:p w14:paraId="41541762" w14:textId="77777777" w:rsidR="003F6D93" w:rsidRPr="00247B04" w:rsidRDefault="003F6D93" w:rsidP="00017F15">
            <w:pPr>
              <w:pStyle w:val="NormalWeb"/>
              <w:jc w:val="both"/>
            </w:pPr>
            <w:r w:rsidRPr="00247B04">
              <w:t>7±0.37</w:t>
            </w:r>
          </w:p>
          <w:p w14:paraId="5211D348" w14:textId="77777777" w:rsidR="003F6D93" w:rsidRPr="00247B04" w:rsidRDefault="003F6D93" w:rsidP="00017F15">
            <w:pPr>
              <w:jc w:val="both"/>
              <w:rPr>
                <w:rFonts w:ascii="Times New Roman" w:hAnsi="Times New Roman" w:cs="Times New Roman"/>
                <w:sz w:val="24"/>
                <w:szCs w:val="24"/>
              </w:rPr>
            </w:pPr>
          </w:p>
        </w:tc>
        <w:tc>
          <w:tcPr>
            <w:tcW w:w="674" w:type="dxa"/>
          </w:tcPr>
          <w:p w14:paraId="10E35257"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3.57</w:t>
            </w:r>
          </w:p>
        </w:tc>
        <w:tc>
          <w:tcPr>
            <w:tcW w:w="602" w:type="dxa"/>
          </w:tcPr>
          <w:p w14:paraId="7BDA9DA2" w14:textId="77777777" w:rsidR="003F6D93" w:rsidRPr="00247B04" w:rsidRDefault="003F6D93" w:rsidP="00017F15">
            <w:pPr>
              <w:pStyle w:val="NormalWeb"/>
              <w:jc w:val="both"/>
            </w:pPr>
            <w:r w:rsidRPr="00247B04">
              <w:t>26.82</w:t>
            </w:r>
            <w:r w:rsidRPr="00247B04">
              <w:rPr>
                <w:vertAlign w:val="superscript"/>
              </w:rPr>
              <w:t>d</w:t>
            </w:r>
            <w:r w:rsidRPr="00247B04">
              <w:t>±0.48</w:t>
            </w:r>
          </w:p>
          <w:p w14:paraId="0CDE3B61" w14:textId="77777777" w:rsidR="003F6D93" w:rsidRPr="00247B04" w:rsidRDefault="003F6D93" w:rsidP="00017F15">
            <w:pPr>
              <w:jc w:val="both"/>
              <w:rPr>
                <w:rFonts w:ascii="Times New Roman" w:hAnsi="Times New Roman" w:cs="Times New Roman"/>
                <w:sz w:val="24"/>
                <w:szCs w:val="24"/>
              </w:rPr>
            </w:pPr>
          </w:p>
        </w:tc>
        <w:tc>
          <w:tcPr>
            <w:tcW w:w="850" w:type="dxa"/>
          </w:tcPr>
          <w:p w14:paraId="44989E87" w14:textId="77777777" w:rsidR="003F6D93" w:rsidRPr="00247B04" w:rsidRDefault="003F6D93" w:rsidP="00017F15">
            <w:pPr>
              <w:pStyle w:val="NormalWeb"/>
              <w:jc w:val="both"/>
            </w:pPr>
            <w:r w:rsidRPr="00247B04">
              <w:t>7.33</w:t>
            </w:r>
            <w:r w:rsidRPr="00247B04">
              <w:rPr>
                <w:vertAlign w:val="superscript"/>
              </w:rPr>
              <w:t>bd</w:t>
            </w:r>
            <w:r w:rsidRPr="00247B04">
              <w:t>±0.21</w:t>
            </w:r>
          </w:p>
          <w:p w14:paraId="2E0673EA" w14:textId="77777777" w:rsidR="003F6D93" w:rsidRPr="00247B04" w:rsidRDefault="003F6D93" w:rsidP="00017F15">
            <w:pPr>
              <w:jc w:val="both"/>
              <w:rPr>
                <w:rFonts w:ascii="Times New Roman" w:hAnsi="Times New Roman" w:cs="Times New Roman"/>
                <w:sz w:val="24"/>
                <w:szCs w:val="24"/>
              </w:rPr>
            </w:pPr>
          </w:p>
        </w:tc>
        <w:tc>
          <w:tcPr>
            <w:tcW w:w="708" w:type="dxa"/>
          </w:tcPr>
          <w:p w14:paraId="4899ADCD"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3.65</w:t>
            </w:r>
          </w:p>
        </w:tc>
        <w:tc>
          <w:tcPr>
            <w:tcW w:w="708" w:type="dxa"/>
          </w:tcPr>
          <w:p w14:paraId="4AAD6A7D" w14:textId="77777777" w:rsidR="003F6D93" w:rsidRPr="00247B04" w:rsidRDefault="003F6D93" w:rsidP="00017F15">
            <w:pPr>
              <w:jc w:val="both"/>
              <w:rPr>
                <w:rFonts w:ascii="Times New Roman" w:hAnsi="Times New Roman" w:cs="Times New Roman"/>
                <w:sz w:val="24"/>
                <w:szCs w:val="24"/>
              </w:rPr>
            </w:pPr>
            <w:r w:rsidRPr="00247B04">
              <w:rPr>
                <w:rFonts w:ascii="Times New Roman" w:hAnsi="Times New Roman" w:cs="Times New Roman"/>
                <w:sz w:val="24"/>
                <w:szCs w:val="24"/>
              </w:rPr>
              <w:t>3.4</w:t>
            </w:r>
            <w:r w:rsidRPr="00247B04">
              <w:rPr>
                <w:rFonts w:ascii="Times New Roman" w:hAnsi="Times New Roman" w:cs="Times New Roman"/>
                <w:sz w:val="24"/>
                <w:szCs w:val="24"/>
                <w:vertAlign w:val="superscript"/>
              </w:rPr>
              <w:t>d</w:t>
            </w:r>
            <w:r w:rsidRPr="00247B04">
              <w:rPr>
                <w:rFonts w:ascii="Times New Roman" w:hAnsi="Times New Roman" w:cs="Times New Roman"/>
                <w:sz w:val="24"/>
                <w:szCs w:val="24"/>
              </w:rPr>
              <w:t>±0.16</w:t>
            </w:r>
          </w:p>
        </w:tc>
      </w:tr>
    </w:tbl>
    <w:p w14:paraId="4A9D82D6" w14:textId="77777777" w:rsidR="0051467D" w:rsidRPr="00247B04" w:rsidRDefault="0051467D" w:rsidP="00017F15">
      <w:pPr>
        <w:spacing w:after="0" w:line="240" w:lineRule="auto"/>
        <w:jc w:val="both"/>
        <w:rPr>
          <w:rFonts w:ascii="Times New Roman" w:eastAsia="Times New Roman" w:hAnsi="Times New Roman" w:cs="Times New Roman"/>
          <w:b/>
          <w:bCs/>
          <w:sz w:val="24"/>
          <w:szCs w:val="24"/>
          <w:u w:val="single"/>
        </w:rPr>
      </w:pPr>
    </w:p>
    <w:p w14:paraId="22038545" w14:textId="006C2571" w:rsidR="00C8070A" w:rsidRPr="00247B04" w:rsidRDefault="00C8070A" w:rsidP="00017F15">
      <w:pPr>
        <w:spacing w:after="0" w:line="240" w:lineRule="auto"/>
        <w:jc w:val="both"/>
        <w:rPr>
          <w:rFonts w:ascii="Times New Roman" w:eastAsia="Times New Roman" w:hAnsi="Times New Roman" w:cs="Times New Roman"/>
          <w:sz w:val="24"/>
          <w:szCs w:val="24"/>
          <w:u w:val="single"/>
        </w:rPr>
      </w:pPr>
      <w:r w:rsidRPr="00247B04">
        <w:rPr>
          <w:rFonts w:ascii="Times New Roman" w:eastAsia="Times New Roman" w:hAnsi="Times New Roman" w:cs="Times New Roman"/>
          <w:b/>
          <w:bCs/>
          <w:sz w:val="24"/>
          <w:szCs w:val="24"/>
          <w:u w:val="single"/>
        </w:rPr>
        <w:t xml:space="preserve">Table </w:t>
      </w:r>
      <w:r w:rsidR="00EA43B3" w:rsidRPr="00247B04">
        <w:rPr>
          <w:rFonts w:ascii="Times New Roman" w:eastAsia="Times New Roman" w:hAnsi="Times New Roman" w:cs="Times New Roman"/>
          <w:b/>
          <w:bCs/>
          <w:sz w:val="24"/>
          <w:szCs w:val="24"/>
          <w:u w:val="single"/>
        </w:rPr>
        <w:t>5</w:t>
      </w:r>
      <w:r w:rsidRPr="00247B04">
        <w:rPr>
          <w:rFonts w:ascii="Times New Roman" w:eastAsia="Times New Roman" w:hAnsi="Times New Roman" w:cs="Times New Roman"/>
          <w:b/>
          <w:bCs/>
          <w:sz w:val="24"/>
          <w:szCs w:val="24"/>
          <w:u w:val="single"/>
        </w:rPr>
        <w:t>: COST OF FEEDING PER KG LIVE WEIGHT GAIN OF PIGS OF DIFFERENT TREATMENT GROUPS</w:t>
      </w:r>
    </w:p>
    <w:p w14:paraId="7C1C7C0F" w14:textId="77777777" w:rsidR="00C8070A" w:rsidRPr="00247B04" w:rsidRDefault="00C8070A" w:rsidP="00017F15">
      <w:pPr>
        <w:spacing w:after="0" w:line="240" w:lineRule="auto"/>
        <w:jc w:val="both"/>
        <w:rPr>
          <w:rFonts w:ascii="Times New Roman" w:eastAsia="Times New Roman" w:hAnsi="Times New Roman" w:cs="Times New Roman"/>
          <w:sz w:val="24"/>
          <w:szCs w:val="24"/>
          <w:u w:val="single"/>
        </w:rPr>
      </w:pPr>
    </w:p>
    <w:tbl>
      <w:tblPr>
        <w:tblW w:w="0" w:type="auto"/>
        <w:tblCellMar>
          <w:top w:w="15" w:type="dxa"/>
          <w:left w:w="15" w:type="dxa"/>
          <w:bottom w:w="15" w:type="dxa"/>
          <w:right w:w="15" w:type="dxa"/>
        </w:tblCellMar>
        <w:tblLook w:val="04A0" w:firstRow="1" w:lastRow="0" w:firstColumn="1" w:lastColumn="0" w:noHBand="0" w:noVBand="1"/>
      </w:tblPr>
      <w:tblGrid>
        <w:gridCol w:w="1309"/>
        <w:gridCol w:w="1612"/>
        <w:gridCol w:w="1311"/>
        <w:gridCol w:w="1421"/>
        <w:gridCol w:w="1650"/>
        <w:gridCol w:w="2047"/>
      </w:tblGrid>
      <w:tr w:rsidR="00017F15" w:rsidRPr="00247B04" w14:paraId="74C46895" w14:textId="77777777" w:rsidTr="00C24A9A">
        <w:trPr>
          <w:trHeight w:val="12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D03D0A"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b/>
                <w:bCs/>
                <w:sz w:val="24"/>
                <w:szCs w:val="24"/>
              </w:rPr>
              <w:t>Treatment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C2908F"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b/>
                <w:bCs/>
                <w:sz w:val="24"/>
                <w:szCs w:val="24"/>
              </w:rPr>
              <w:t>Feed consumed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309563"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b/>
                <w:bCs/>
                <w:sz w:val="24"/>
                <w:szCs w:val="24"/>
              </w:rPr>
              <w:t>Feed cost per kg (Rs)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DFF631"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b/>
                <w:bCs/>
                <w:sz w:val="24"/>
                <w:szCs w:val="24"/>
              </w:rPr>
              <w:t>Cost of feeding (Rs)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4A020"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b/>
                <w:bCs/>
                <w:sz w:val="24"/>
                <w:szCs w:val="24"/>
              </w:rPr>
              <w:t>Total body weight gain (Kg)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AFBBCC"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b/>
                <w:bCs/>
                <w:sz w:val="24"/>
                <w:szCs w:val="24"/>
              </w:rPr>
              <w:t>Cost of feeding per kg live weight gain</w:t>
            </w:r>
          </w:p>
        </w:tc>
      </w:tr>
      <w:tr w:rsidR="00017F15" w:rsidRPr="00247B04" w14:paraId="4E5A30C0" w14:textId="77777777" w:rsidTr="00C24A9A">
        <w:trPr>
          <w:trHeight w:val="42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ED166A"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81A4C4"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88.78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9ADF40"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16.55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737164"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1469.31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6D1ECAF"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22.17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71C9DE"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66.27</w:t>
            </w:r>
          </w:p>
        </w:tc>
      </w:tr>
      <w:tr w:rsidR="00017F15" w:rsidRPr="00247B04" w14:paraId="4EE0E7C9"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50D0D30"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E</w:t>
            </w:r>
            <w:r w:rsidRPr="00247B04">
              <w:rPr>
                <w:rFonts w:ascii="Times New Roman" w:eastAsia="Times New Roman" w:hAnsi="Times New Roman" w:cs="Times New Roman"/>
                <w:sz w:val="24"/>
                <w:szCs w:val="24"/>
                <w:vertAlign w:val="sub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BFE9AB"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88.04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740915"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17.3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8D3ACD"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1523.09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15B1F2"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26.5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88B33"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57.48</w:t>
            </w:r>
          </w:p>
        </w:tc>
      </w:tr>
      <w:tr w:rsidR="00017F15" w:rsidRPr="00247B04" w14:paraId="0BF26E44"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528F611"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E</w:t>
            </w:r>
            <w:r w:rsidRPr="00247B04">
              <w:rPr>
                <w:rFonts w:ascii="Times New Roman" w:eastAsia="Times New Roman" w:hAnsi="Times New Roman" w:cs="Times New Roman"/>
                <w:sz w:val="24"/>
                <w:szCs w:val="24"/>
                <w:vertAlign w:val="subscrip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74C12B"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92.7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23640A"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18.05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C1B02B"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1673.24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E9047F9"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30.67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25F9F1"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53.56</w:t>
            </w:r>
          </w:p>
        </w:tc>
      </w:tr>
      <w:tr w:rsidR="00017F15" w:rsidRPr="00247B04" w14:paraId="3C0F7F6D" w14:textId="77777777" w:rsidTr="00C24A9A">
        <w:trPr>
          <w:trHeight w:val="42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7CE6C4"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E</w:t>
            </w:r>
            <w:r w:rsidRPr="00247B04">
              <w:rPr>
                <w:rFonts w:ascii="Times New Roman" w:eastAsia="Times New Roman" w:hAnsi="Times New Roman" w:cs="Times New Roman"/>
                <w:sz w:val="24"/>
                <w:szCs w:val="24"/>
                <w:vertAlign w:val="subscrip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ADD2A8"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90.49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F774EC6"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5D04E"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1701.21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E51A06"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26.67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44247" w14:textId="77777777" w:rsidR="00C8070A" w:rsidRPr="00247B04" w:rsidRDefault="00C8070A" w:rsidP="00017F15">
            <w:pPr>
              <w:spacing w:after="0" w:line="240" w:lineRule="auto"/>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63.79</w:t>
            </w:r>
          </w:p>
        </w:tc>
      </w:tr>
    </w:tbl>
    <w:p w14:paraId="39BF525E" w14:textId="77777777" w:rsidR="00D94E24" w:rsidRPr="00247B04" w:rsidRDefault="00D94E24" w:rsidP="00017F15">
      <w:pPr>
        <w:spacing w:after="0" w:line="360" w:lineRule="auto"/>
        <w:jc w:val="both"/>
        <w:rPr>
          <w:rFonts w:ascii="Times New Roman" w:hAnsi="Times New Roman" w:cs="Times New Roman"/>
          <w:sz w:val="24"/>
          <w:szCs w:val="24"/>
        </w:rPr>
      </w:pPr>
    </w:p>
    <w:p w14:paraId="05089067" w14:textId="77777777" w:rsidR="00442866" w:rsidRPr="00247B04" w:rsidRDefault="00442866" w:rsidP="00017F15">
      <w:pPr>
        <w:spacing w:after="0" w:line="360" w:lineRule="auto"/>
        <w:jc w:val="both"/>
        <w:rPr>
          <w:rFonts w:ascii="Times New Roman" w:hAnsi="Times New Roman" w:cs="Times New Roman"/>
          <w:sz w:val="24"/>
          <w:szCs w:val="24"/>
        </w:rPr>
      </w:pPr>
    </w:p>
    <w:p w14:paraId="7BC7A514" w14:textId="77777777" w:rsidR="00D94E24" w:rsidRPr="00247B04" w:rsidRDefault="00D94E24" w:rsidP="00017F15">
      <w:pPr>
        <w:spacing w:after="0" w:line="360" w:lineRule="auto"/>
        <w:jc w:val="both"/>
        <w:rPr>
          <w:rFonts w:ascii="Times New Roman" w:hAnsi="Times New Roman" w:cs="Times New Roman"/>
          <w:b/>
          <w:sz w:val="24"/>
          <w:szCs w:val="24"/>
        </w:rPr>
      </w:pPr>
      <w:r w:rsidRPr="00247B04">
        <w:rPr>
          <w:rFonts w:ascii="Times New Roman" w:hAnsi="Times New Roman" w:cs="Times New Roman"/>
          <w:b/>
          <w:sz w:val="24"/>
          <w:szCs w:val="24"/>
        </w:rPr>
        <w:t>CONCLUSION</w:t>
      </w:r>
    </w:p>
    <w:p w14:paraId="61DED184" w14:textId="0E44F05F" w:rsidR="007C31E8" w:rsidRDefault="00537BE0" w:rsidP="00017F15">
      <w:pPr>
        <w:spacing w:after="0" w:line="360" w:lineRule="auto"/>
        <w:jc w:val="both"/>
        <w:rPr>
          <w:rFonts w:ascii="Times New Roman" w:hAnsi="Times New Roman" w:cs="Times New Roman"/>
          <w:sz w:val="24"/>
          <w:szCs w:val="24"/>
        </w:rPr>
      </w:pPr>
      <w:r w:rsidRPr="00247B04">
        <w:rPr>
          <w:rFonts w:ascii="Times New Roman" w:hAnsi="Times New Roman" w:cs="Times New Roman"/>
          <w:sz w:val="24"/>
          <w:szCs w:val="24"/>
        </w:rPr>
        <w:t>I</w:t>
      </w:r>
      <w:r w:rsidR="007C31E8" w:rsidRPr="00247B04">
        <w:rPr>
          <w:rFonts w:ascii="Times New Roman" w:hAnsi="Times New Roman" w:cs="Times New Roman"/>
          <w:sz w:val="24"/>
          <w:szCs w:val="24"/>
        </w:rPr>
        <w:t>t is concluded that turmeric powder had significant effect in all treatment groups but be</w:t>
      </w:r>
      <w:r w:rsidR="00767586" w:rsidRPr="00247B04">
        <w:rPr>
          <w:rFonts w:ascii="Times New Roman" w:hAnsi="Times New Roman" w:cs="Times New Roman"/>
          <w:sz w:val="24"/>
          <w:szCs w:val="24"/>
        </w:rPr>
        <w:t>st</w:t>
      </w:r>
      <w:r w:rsidR="007C31E8" w:rsidRPr="00247B04">
        <w:rPr>
          <w:rFonts w:ascii="Times New Roman" w:hAnsi="Times New Roman" w:cs="Times New Roman"/>
          <w:sz w:val="24"/>
          <w:szCs w:val="24"/>
        </w:rPr>
        <w:t xml:space="preserve"> result was observed in E</w:t>
      </w:r>
      <w:r w:rsidR="007C31E8" w:rsidRPr="00247B04">
        <w:rPr>
          <w:rFonts w:ascii="Times New Roman" w:hAnsi="Times New Roman" w:cs="Times New Roman"/>
          <w:sz w:val="24"/>
          <w:szCs w:val="24"/>
          <w:vertAlign w:val="subscript"/>
        </w:rPr>
        <w:t>2</w:t>
      </w:r>
      <w:r w:rsidR="007C31E8" w:rsidRPr="00247B04">
        <w:rPr>
          <w:rFonts w:ascii="Times New Roman" w:hAnsi="Times New Roman" w:cs="Times New Roman"/>
          <w:sz w:val="24"/>
          <w:szCs w:val="24"/>
        </w:rPr>
        <w:t xml:space="preserve"> group which was given 1% turmeric powder</w:t>
      </w:r>
      <w:r w:rsidR="0025430D">
        <w:rPr>
          <w:rFonts w:ascii="Times New Roman" w:hAnsi="Times New Roman" w:cs="Times New Roman"/>
          <w:sz w:val="24"/>
          <w:szCs w:val="24"/>
        </w:rPr>
        <w:t xml:space="preserve">. </w:t>
      </w:r>
      <w:r w:rsidR="007F6F3F" w:rsidRPr="00247B04">
        <w:rPr>
          <w:rFonts w:ascii="Times New Roman" w:hAnsi="Times New Roman" w:cs="Times New Roman"/>
          <w:sz w:val="24"/>
          <w:szCs w:val="24"/>
        </w:rPr>
        <w:t>T</w:t>
      </w:r>
      <w:r w:rsidRPr="00247B04">
        <w:rPr>
          <w:rFonts w:ascii="Times New Roman" w:hAnsi="Times New Roman" w:cs="Times New Roman"/>
          <w:sz w:val="24"/>
          <w:szCs w:val="24"/>
        </w:rPr>
        <w:t>he findings of this study that significant difference (P&lt;0.05) was observed between the groups in respect of DM intake per 100 kg body weight</w:t>
      </w:r>
      <w:r w:rsidR="007F6F3F" w:rsidRPr="00247B04">
        <w:rPr>
          <w:rFonts w:ascii="Times New Roman" w:hAnsi="Times New Roman" w:cs="Times New Roman"/>
          <w:sz w:val="24"/>
          <w:szCs w:val="24"/>
        </w:rPr>
        <w:t xml:space="preserve">. </w:t>
      </w:r>
      <w:r w:rsidRPr="00247B04">
        <w:rPr>
          <w:rFonts w:ascii="Times New Roman" w:hAnsi="Times New Roman" w:cs="Times New Roman"/>
          <w:sz w:val="24"/>
          <w:szCs w:val="24"/>
        </w:rPr>
        <w:t>The</w:t>
      </w:r>
      <w:r w:rsidR="007C31E8" w:rsidRPr="00247B04">
        <w:rPr>
          <w:rFonts w:ascii="Times New Roman" w:hAnsi="Times New Roman" w:cs="Times New Roman"/>
          <w:sz w:val="24"/>
          <w:szCs w:val="24"/>
        </w:rPr>
        <w:t xml:space="preserve"> </w:t>
      </w:r>
      <w:r w:rsidRPr="00247B04">
        <w:rPr>
          <w:rFonts w:ascii="Times New Roman" w:hAnsi="Times New Roman" w:cs="Times New Roman"/>
          <w:sz w:val="24"/>
          <w:szCs w:val="24"/>
        </w:rPr>
        <w:t>E</w:t>
      </w:r>
      <w:r w:rsidRPr="00247B04">
        <w:rPr>
          <w:rFonts w:ascii="Times New Roman" w:hAnsi="Times New Roman" w:cs="Times New Roman"/>
          <w:sz w:val="24"/>
          <w:szCs w:val="24"/>
          <w:vertAlign w:val="subscript"/>
        </w:rPr>
        <w:t xml:space="preserve">2 </w:t>
      </w:r>
      <w:r w:rsidRPr="00247B04">
        <w:rPr>
          <w:rFonts w:ascii="Times New Roman" w:hAnsi="Times New Roman" w:cs="Times New Roman"/>
          <w:sz w:val="24"/>
          <w:szCs w:val="24"/>
        </w:rPr>
        <w:t xml:space="preserve">group differed significantly (P&lt;0.05) from the other groups in respect of final body weight, total gain and rate of mean daily gain in body weight. Thus, it can be concluded that turmeric at the rate of 1% can be </w:t>
      </w:r>
      <w:r w:rsidR="0025430D">
        <w:rPr>
          <w:rFonts w:ascii="Times New Roman" w:hAnsi="Times New Roman" w:cs="Times New Roman"/>
          <w:sz w:val="24"/>
          <w:szCs w:val="24"/>
        </w:rPr>
        <w:t>i</w:t>
      </w:r>
      <w:r w:rsidRPr="00247B04">
        <w:rPr>
          <w:rFonts w:ascii="Times New Roman" w:hAnsi="Times New Roman" w:cs="Times New Roman"/>
          <w:sz w:val="24"/>
          <w:szCs w:val="24"/>
        </w:rPr>
        <w:t>ncluded in pig diet at grower stage which will help to improve feed intake, growth, feed conversion and economics of production in pig</w:t>
      </w:r>
      <w:r w:rsidR="00C03C76" w:rsidRPr="00247B04">
        <w:rPr>
          <w:rFonts w:ascii="Times New Roman" w:hAnsi="Times New Roman" w:cs="Times New Roman"/>
          <w:sz w:val="24"/>
          <w:szCs w:val="24"/>
        </w:rPr>
        <w:t>.</w:t>
      </w:r>
    </w:p>
    <w:p w14:paraId="78315183" w14:textId="77777777" w:rsidR="00A65AE1" w:rsidRDefault="00A65AE1" w:rsidP="00017F15">
      <w:pPr>
        <w:spacing w:after="0" w:line="360" w:lineRule="auto"/>
        <w:jc w:val="both"/>
        <w:rPr>
          <w:rFonts w:ascii="Times New Roman" w:hAnsi="Times New Roman" w:cs="Times New Roman"/>
          <w:sz w:val="24"/>
          <w:szCs w:val="24"/>
        </w:rPr>
      </w:pPr>
    </w:p>
    <w:p w14:paraId="53592725" w14:textId="77777777" w:rsidR="00A65AE1" w:rsidRPr="004C1B64" w:rsidRDefault="00A65AE1" w:rsidP="00A65AE1">
      <w:pPr>
        <w:rPr>
          <w:b/>
          <w:bCs/>
          <w:highlight w:val="yellow"/>
        </w:rPr>
      </w:pPr>
      <w:r w:rsidRPr="004C1B64">
        <w:rPr>
          <w:b/>
          <w:bCs/>
          <w:highlight w:val="yellow"/>
        </w:rPr>
        <w:t>Disclaimer (Artificial intelligence)</w:t>
      </w:r>
    </w:p>
    <w:p w14:paraId="1E3F8797" w14:textId="77777777" w:rsidR="00A65AE1" w:rsidRPr="004C1B64" w:rsidRDefault="00A65AE1" w:rsidP="00A65AE1">
      <w:pPr>
        <w:rPr>
          <w:highlight w:val="yellow"/>
        </w:rPr>
      </w:pPr>
      <w:r w:rsidRPr="004C1B64">
        <w:rPr>
          <w:highlight w:val="yellow"/>
        </w:rPr>
        <w:t xml:space="preserve">Option 1: </w:t>
      </w:r>
    </w:p>
    <w:p w14:paraId="06417AD5" w14:textId="77777777" w:rsidR="00A65AE1" w:rsidRPr="004C1B64" w:rsidRDefault="00A65AE1" w:rsidP="00A65AE1">
      <w:pPr>
        <w:rPr>
          <w:highlight w:val="yellow"/>
        </w:rPr>
      </w:pPr>
      <w:r w:rsidRPr="004C1B64">
        <w:rPr>
          <w:highlight w:val="yellow"/>
        </w:rPr>
        <w:t xml:space="preserve">Author(s) hereby declare that NO generative AI technologies such as Large Language Models (ChatGPT, COPILOT, </w:t>
      </w:r>
      <w:proofErr w:type="spellStart"/>
      <w:r w:rsidRPr="004C1B64">
        <w:rPr>
          <w:highlight w:val="yellow"/>
        </w:rPr>
        <w:t>etc</w:t>
      </w:r>
      <w:proofErr w:type="spellEnd"/>
      <w:r w:rsidRPr="004C1B64">
        <w:rPr>
          <w:highlight w:val="yellow"/>
        </w:rPr>
        <w:t xml:space="preserve">) and text-to-image generators have been used during writing or editing of manuscripts. </w:t>
      </w:r>
    </w:p>
    <w:p w14:paraId="19120217" w14:textId="77777777" w:rsidR="00A65AE1" w:rsidRPr="004C1B64" w:rsidRDefault="00A65AE1" w:rsidP="00A65AE1">
      <w:pPr>
        <w:rPr>
          <w:highlight w:val="yellow"/>
        </w:rPr>
      </w:pPr>
      <w:r w:rsidRPr="004C1B64">
        <w:rPr>
          <w:highlight w:val="yellow"/>
        </w:rPr>
        <w:t xml:space="preserve">Option 2: </w:t>
      </w:r>
    </w:p>
    <w:p w14:paraId="62E6F57C" w14:textId="77777777" w:rsidR="00A65AE1" w:rsidRPr="004C1B64" w:rsidRDefault="00A65AE1" w:rsidP="00A65AE1">
      <w:pPr>
        <w:rPr>
          <w:highlight w:val="yellow"/>
        </w:rPr>
      </w:pPr>
      <w:r w:rsidRPr="004C1B64">
        <w:rPr>
          <w:highlight w:val="yellow"/>
        </w:rPr>
        <w:t xml:space="preserve">Author(s) hereby declare that generative AI technologies such as Large Language Models, </w:t>
      </w:r>
      <w:proofErr w:type="spellStart"/>
      <w:r w:rsidRPr="004C1B64">
        <w:rPr>
          <w:highlight w:val="yellow"/>
        </w:rPr>
        <w:t>etc</w:t>
      </w:r>
      <w:proofErr w:type="spellEnd"/>
      <w:r w:rsidRPr="004C1B64">
        <w:rPr>
          <w:highlight w:val="yellow"/>
        </w:rPr>
        <w:t xml:space="preserve"> have been used during writing or editing of manuscripts. This explanation will include the name, version, model, and source of the generative AI technology and as well as all input prompts provided to the generative AI technology</w:t>
      </w:r>
    </w:p>
    <w:p w14:paraId="51647AAD" w14:textId="77777777" w:rsidR="00A65AE1" w:rsidRPr="004C1B64" w:rsidRDefault="00A65AE1" w:rsidP="00A65AE1">
      <w:pPr>
        <w:rPr>
          <w:highlight w:val="yellow"/>
        </w:rPr>
      </w:pPr>
      <w:r w:rsidRPr="004C1B64">
        <w:rPr>
          <w:highlight w:val="yellow"/>
        </w:rPr>
        <w:t>Details of the AI usage are given below:</w:t>
      </w:r>
    </w:p>
    <w:p w14:paraId="16C31684" w14:textId="77777777" w:rsidR="00A65AE1" w:rsidRPr="004C1B64" w:rsidRDefault="00A65AE1" w:rsidP="00A65AE1">
      <w:pPr>
        <w:rPr>
          <w:highlight w:val="yellow"/>
        </w:rPr>
      </w:pPr>
      <w:r w:rsidRPr="004C1B64">
        <w:rPr>
          <w:highlight w:val="yellow"/>
        </w:rPr>
        <w:t>1.</w:t>
      </w:r>
    </w:p>
    <w:p w14:paraId="55438D5C" w14:textId="77777777" w:rsidR="00A65AE1" w:rsidRPr="004C1B64" w:rsidRDefault="00A65AE1" w:rsidP="00A65AE1">
      <w:pPr>
        <w:rPr>
          <w:highlight w:val="yellow"/>
        </w:rPr>
      </w:pPr>
      <w:r w:rsidRPr="004C1B64">
        <w:rPr>
          <w:highlight w:val="yellow"/>
        </w:rPr>
        <w:t>2.</w:t>
      </w:r>
    </w:p>
    <w:p w14:paraId="1B92E03C" w14:textId="77777777" w:rsidR="00A65AE1" w:rsidRPr="00D047BB" w:rsidRDefault="00A65AE1" w:rsidP="00A65AE1">
      <w:r w:rsidRPr="004C1B64">
        <w:rPr>
          <w:highlight w:val="yellow"/>
        </w:rPr>
        <w:lastRenderedPageBreak/>
        <w:t>3.</w:t>
      </w:r>
    </w:p>
    <w:p w14:paraId="052ABB1E" w14:textId="77777777" w:rsidR="00A65AE1" w:rsidRPr="00247B04" w:rsidRDefault="00A65AE1" w:rsidP="00017F15">
      <w:pPr>
        <w:spacing w:after="0" w:line="360" w:lineRule="auto"/>
        <w:jc w:val="both"/>
        <w:rPr>
          <w:rFonts w:ascii="Times New Roman" w:hAnsi="Times New Roman" w:cs="Times New Roman"/>
          <w:sz w:val="24"/>
          <w:szCs w:val="24"/>
        </w:rPr>
      </w:pPr>
    </w:p>
    <w:p w14:paraId="050DD271" w14:textId="77777777" w:rsidR="00C03C76" w:rsidRPr="00247B04" w:rsidRDefault="00C03C76" w:rsidP="00017F15">
      <w:pPr>
        <w:spacing w:after="0" w:line="360" w:lineRule="auto"/>
        <w:jc w:val="both"/>
        <w:rPr>
          <w:rFonts w:ascii="Times New Roman" w:hAnsi="Times New Roman" w:cs="Times New Roman"/>
          <w:sz w:val="24"/>
          <w:szCs w:val="24"/>
        </w:rPr>
      </w:pPr>
    </w:p>
    <w:p w14:paraId="31F4E9D3" w14:textId="4C758023" w:rsidR="00C03C76" w:rsidRPr="00247B04" w:rsidRDefault="00C03C76" w:rsidP="00017F15">
      <w:pPr>
        <w:spacing w:after="0" w:line="360" w:lineRule="auto"/>
        <w:jc w:val="both"/>
        <w:rPr>
          <w:rFonts w:ascii="Times New Roman" w:hAnsi="Times New Roman" w:cs="Times New Roman"/>
          <w:b/>
          <w:bCs/>
          <w:sz w:val="24"/>
          <w:szCs w:val="24"/>
          <w:u w:val="single"/>
        </w:rPr>
      </w:pPr>
      <w:r w:rsidRPr="00247B04">
        <w:rPr>
          <w:rFonts w:ascii="Times New Roman" w:hAnsi="Times New Roman" w:cs="Times New Roman"/>
          <w:b/>
          <w:bCs/>
          <w:sz w:val="24"/>
          <w:szCs w:val="24"/>
          <w:u w:val="single"/>
        </w:rPr>
        <w:t>Reference</w:t>
      </w:r>
    </w:p>
    <w:p w14:paraId="1194A672" w14:textId="6213D1CC" w:rsidR="00D13916" w:rsidRPr="00247B04" w:rsidRDefault="00D13916" w:rsidP="00017F15">
      <w:pPr>
        <w:pStyle w:val="ListParagraph"/>
        <w:numPr>
          <w:ilvl w:val="0"/>
          <w:numId w:val="14"/>
        </w:numPr>
        <w:spacing w:line="360" w:lineRule="auto"/>
        <w:jc w:val="both"/>
      </w:pPr>
      <w:r w:rsidRPr="00247B04">
        <w:t>Bhowmik S, Chowdhury SD, Kabir MH, Ali MA. Chemical composition of some medicinal plant products of indigenous origin. The Bangladesh Veterinarian. 2008; 25(1):32-39.</w:t>
      </w:r>
    </w:p>
    <w:p w14:paraId="31A04911" w14:textId="2882266C" w:rsidR="00D13916" w:rsidRPr="00247B04" w:rsidRDefault="00D13916" w:rsidP="00017F15">
      <w:pPr>
        <w:pStyle w:val="ListParagraph"/>
        <w:numPr>
          <w:ilvl w:val="0"/>
          <w:numId w:val="14"/>
        </w:numPr>
        <w:spacing w:line="360" w:lineRule="auto"/>
        <w:jc w:val="both"/>
      </w:pPr>
      <w:r w:rsidRPr="00247B04">
        <w:t>BIS (1992). Bureau of Indian Standard</w:t>
      </w:r>
    </w:p>
    <w:p w14:paraId="73970B1F" w14:textId="2C5D5BBA" w:rsidR="00FC31BF" w:rsidRPr="00247B04" w:rsidRDefault="00FC31BF" w:rsidP="00017F15">
      <w:pPr>
        <w:pStyle w:val="ListParagraph"/>
        <w:numPr>
          <w:ilvl w:val="0"/>
          <w:numId w:val="14"/>
        </w:numPr>
        <w:spacing w:line="360" w:lineRule="auto"/>
        <w:jc w:val="both"/>
      </w:pPr>
      <w:r w:rsidRPr="00247B04">
        <w:t xml:space="preserve">Chattopadhyay I, Biswas K, </w:t>
      </w:r>
      <w:proofErr w:type="spellStart"/>
      <w:r w:rsidRPr="00247B04">
        <w:t>Bandhopadhyay</w:t>
      </w:r>
      <w:proofErr w:type="spellEnd"/>
      <w:r w:rsidRPr="00247B04">
        <w:t xml:space="preserve"> U, Banerjee R</w:t>
      </w:r>
      <w:r w:rsidR="0025430D">
        <w:t xml:space="preserve">. </w:t>
      </w:r>
      <w:r w:rsidRPr="00247B04">
        <w:t xml:space="preserve"> </w:t>
      </w:r>
      <w:proofErr w:type="spellStart"/>
      <w:r w:rsidRPr="00247B04">
        <w:t>Tumeric</w:t>
      </w:r>
      <w:proofErr w:type="spellEnd"/>
      <w:r w:rsidRPr="00247B04">
        <w:t xml:space="preserve"> and curcumin: biological actions and medicinal applications. Current Sci</w:t>
      </w:r>
      <w:r w:rsidR="0025430D">
        <w:t>. 2004</w:t>
      </w:r>
      <w:r w:rsidRPr="00247B04">
        <w:t>87:44–53</w:t>
      </w:r>
    </w:p>
    <w:p w14:paraId="3CC7BB21" w14:textId="287FA563" w:rsidR="006C79DB" w:rsidRPr="00247B04" w:rsidRDefault="006C79DB" w:rsidP="00017F15">
      <w:pPr>
        <w:pStyle w:val="ListParagraph"/>
        <w:numPr>
          <w:ilvl w:val="0"/>
          <w:numId w:val="14"/>
        </w:numPr>
        <w:spacing w:line="360" w:lineRule="auto"/>
        <w:jc w:val="both"/>
      </w:pPr>
      <w:r w:rsidRPr="00247B04">
        <w:t>Cullen SP, Monahan FJ, Callan JJ, O'Doherty JV. The effect of dietary garlic and rosemary on grower-finisher pig performance and sensory characteristics of pork. J Agric Food Res. 2005;44:57-67.</w:t>
      </w:r>
    </w:p>
    <w:p w14:paraId="1F2AA054" w14:textId="378FA165" w:rsidR="0064779F" w:rsidRPr="00247B04" w:rsidRDefault="0064779F" w:rsidP="00017F15">
      <w:pPr>
        <w:pStyle w:val="ListParagraph"/>
        <w:numPr>
          <w:ilvl w:val="0"/>
          <w:numId w:val="14"/>
        </w:numPr>
        <w:spacing w:line="360" w:lineRule="auto"/>
        <w:jc w:val="both"/>
      </w:pPr>
      <w:proofErr w:type="spellStart"/>
      <w:r w:rsidRPr="00247B04">
        <w:t>Dhagamwar</w:t>
      </w:r>
      <w:proofErr w:type="spellEnd"/>
      <w:r w:rsidRPr="00247B04">
        <w:t xml:space="preserve"> V. Invasion of criminal law by religion, custom and family law. Economic and Political Weekly. 2003</w:t>
      </w:r>
      <w:r w:rsidR="00017F15" w:rsidRPr="00247B04">
        <w:t xml:space="preserve">: </w:t>
      </w:r>
      <w:r w:rsidRPr="00247B04">
        <w:t>38:1483–1492</w:t>
      </w:r>
    </w:p>
    <w:p w14:paraId="5B6AE0A1" w14:textId="2BCD6A43" w:rsidR="001F67BE" w:rsidRPr="00247B04" w:rsidRDefault="001F67BE" w:rsidP="00017F15">
      <w:pPr>
        <w:pStyle w:val="ListParagraph"/>
        <w:numPr>
          <w:ilvl w:val="0"/>
          <w:numId w:val="14"/>
        </w:numPr>
        <w:spacing w:line="360" w:lineRule="auto"/>
        <w:jc w:val="both"/>
      </w:pPr>
      <w:r w:rsidRPr="00247B04">
        <w:t>Dukpa</w:t>
      </w:r>
      <w:r w:rsidR="0025430D">
        <w:t>.</w:t>
      </w:r>
      <w:r w:rsidRPr="00247B04">
        <w:t xml:space="preserve"> K., Robertson</w:t>
      </w:r>
      <w:r w:rsidR="0025430D">
        <w:t>.</w:t>
      </w:r>
      <w:r w:rsidRPr="00247B04">
        <w:t xml:space="preserve"> I.D. &amp; Ellis</w:t>
      </w:r>
      <w:r w:rsidR="0025430D">
        <w:t>.</w:t>
      </w:r>
      <w:r w:rsidRPr="00247B04">
        <w:t xml:space="preserve"> T.M.  The seroprevalence of foot-and-mouth disease in the sedentary livestock herds in four districts of Bhutan. </w:t>
      </w:r>
      <w:r w:rsidRPr="00247B04">
        <w:rPr>
          <w:i/>
          <w:iCs/>
        </w:rPr>
        <w:t>Preventive Veterinary Medicine</w:t>
      </w:r>
      <w:r w:rsidR="0025430D">
        <w:rPr>
          <w:i/>
          <w:iCs/>
        </w:rPr>
        <w:t>.</w:t>
      </w:r>
      <w:r w:rsidR="00F041CC">
        <w:rPr>
          <w:i/>
          <w:iCs/>
        </w:rPr>
        <w:t xml:space="preserve"> 2011. </w:t>
      </w:r>
      <w:r w:rsidRPr="00247B04">
        <w:t>100, 231–236.</w:t>
      </w:r>
    </w:p>
    <w:p w14:paraId="02B20D94" w14:textId="2DA75164" w:rsidR="008F2BB4" w:rsidRPr="00247B04" w:rsidRDefault="008F2BB4"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Durrani FR, Ismail M, Sultan A, Suhail SM, Chand N, Durrani Z.</w:t>
      </w:r>
      <w:r w:rsidR="00F041CC">
        <w:rPr>
          <w:rFonts w:ascii="Times New Roman" w:eastAsia="Times New Roman" w:hAnsi="Times New Roman" w:cs="Times New Roman"/>
          <w:sz w:val="24"/>
          <w:szCs w:val="24"/>
        </w:rPr>
        <w:t xml:space="preserve"> </w:t>
      </w:r>
      <w:r w:rsidRPr="00247B04">
        <w:rPr>
          <w:rFonts w:ascii="Times New Roman" w:eastAsia="Times New Roman" w:hAnsi="Times New Roman" w:cs="Times New Roman"/>
          <w:sz w:val="24"/>
          <w:szCs w:val="24"/>
        </w:rPr>
        <w:t xml:space="preserve"> Effect of different levels of feed added turmeric (</w:t>
      </w:r>
      <w:r w:rsidRPr="00247B04">
        <w:rPr>
          <w:rFonts w:ascii="Times New Roman" w:eastAsia="Times New Roman" w:hAnsi="Times New Roman" w:cs="Times New Roman"/>
          <w:i/>
          <w:iCs/>
          <w:sz w:val="24"/>
          <w:szCs w:val="24"/>
        </w:rPr>
        <w:t>Curcuma longa</w:t>
      </w:r>
      <w:r w:rsidRPr="00247B04">
        <w:rPr>
          <w:rFonts w:ascii="Times New Roman" w:eastAsia="Times New Roman" w:hAnsi="Times New Roman" w:cs="Times New Roman"/>
          <w:sz w:val="24"/>
          <w:szCs w:val="24"/>
        </w:rPr>
        <w:t>) on the performance of broiler chicks. Journal of Agricultural and Biological Science; 1:9-11.</w:t>
      </w:r>
    </w:p>
    <w:p w14:paraId="2DE1AF77" w14:textId="23488AB0" w:rsidR="00376096" w:rsidRPr="00247B04" w:rsidRDefault="00376096"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 xml:space="preserve">Galib, A.M.; Al-Kassie, Ghassan, Y.; </w:t>
      </w:r>
      <w:proofErr w:type="spellStart"/>
      <w:r w:rsidRPr="00247B04">
        <w:rPr>
          <w:rFonts w:ascii="Times New Roman" w:eastAsia="Times New Roman" w:hAnsi="Times New Roman" w:cs="Times New Roman"/>
          <w:sz w:val="24"/>
          <w:szCs w:val="24"/>
        </w:rPr>
        <w:t>Butris</w:t>
      </w:r>
      <w:proofErr w:type="spellEnd"/>
      <w:r w:rsidRPr="00247B04">
        <w:rPr>
          <w:rFonts w:ascii="Times New Roman" w:eastAsia="Times New Roman" w:hAnsi="Times New Roman" w:cs="Times New Roman"/>
          <w:sz w:val="24"/>
          <w:szCs w:val="24"/>
        </w:rPr>
        <w:t xml:space="preserve">, Saba, J. and </w:t>
      </w:r>
      <w:proofErr w:type="spellStart"/>
      <w:r w:rsidRPr="00247B04">
        <w:rPr>
          <w:rFonts w:ascii="Times New Roman" w:eastAsia="Times New Roman" w:hAnsi="Times New Roman" w:cs="Times New Roman"/>
          <w:sz w:val="24"/>
          <w:szCs w:val="24"/>
        </w:rPr>
        <w:t>Ajeena</w:t>
      </w:r>
      <w:proofErr w:type="spellEnd"/>
      <w:r w:rsidRPr="00247B04">
        <w:rPr>
          <w:rFonts w:ascii="Times New Roman" w:eastAsia="Times New Roman" w:hAnsi="Times New Roman" w:cs="Times New Roman"/>
          <w:sz w:val="24"/>
          <w:szCs w:val="24"/>
        </w:rPr>
        <w:t>. The potency of feed supplemented mixture of hot red pepper and black pepper on the performa</w:t>
      </w:r>
      <w:r w:rsidR="00F041CC">
        <w:rPr>
          <w:rFonts w:ascii="Times New Roman" w:eastAsia="Times New Roman" w:hAnsi="Times New Roman" w:cs="Times New Roman"/>
          <w:sz w:val="24"/>
          <w:szCs w:val="24"/>
        </w:rPr>
        <w:t>n</w:t>
      </w:r>
      <w:r w:rsidRPr="00247B04">
        <w:rPr>
          <w:rFonts w:ascii="Times New Roman" w:eastAsia="Times New Roman" w:hAnsi="Times New Roman" w:cs="Times New Roman"/>
          <w:sz w:val="24"/>
          <w:szCs w:val="24"/>
        </w:rPr>
        <w:t>ce and some hematological blood traits in broiler diet. International Journal of Advanced Biotechnology Research</w:t>
      </w:r>
      <w:r w:rsidR="00F041CC">
        <w:rPr>
          <w:rFonts w:ascii="Times New Roman" w:eastAsia="Times New Roman" w:hAnsi="Times New Roman" w:cs="Times New Roman"/>
          <w:sz w:val="24"/>
          <w:szCs w:val="24"/>
        </w:rPr>
        <w:t xml:space="preserve">. 2012. </w:t>
      </w:r>
      <w:r w:rsidRPr="00247B04">
        <w:rPr>
          <w:rFonts w:ascii="Times New Roman" w:eastAsia="Times New Roman" w:hAnsi="Times New Roman" w:cs="Times New Roman"/>
          <w:sz w:val="24"/>
          <w:szCs w:val="24"/>
        </w:rPr>
        <w:t>2(1):53-57.</w:t>
      </w:r>
    </w:p>
    <w:p w14:paraId="73B0D334" w14:textId="64858AA1" w:rsidR="001F67BE" w:rsidRPr="00247B04" w:rsidRDefault="001F67BE" w:rsidP="00017F15">
      <w:pPr>
        <w:pStyle w:val="ListParagraph"/>
        <w:numPr>
          <w:ilvl w:val="0"/>
          <w:numId w:val="14"/>
        </w:numPr>
        <w:spacing w:line="360" w:lineRule="auto"/>
        <w:jc w:val="both"/>
      </w:pPr>
      <w:r w:rsidRPr="00247B04">
        <w:t>Gatenby R.M. &amp; Chemjong P.B. Reproduction of pigs in the hills of eastern Nepal. </w:t>
      </w:r>
      <w:r w:rsidRPr="00247B04">
        <w:rPr>
          <w:i/>
          <w:iCs/>
        </w:rPr>
        <w:t>Tropical animal health and production</w:t>
      </w:r>
      <w:r w:rsidR="00F041CC">
        <w:rPr>
          <w:i/>
          <w:iCs/>
        </w:rPr>
        <w:t xml:space="preserve">. </w:t>
      </w:r>
      <w:r w:rsidR="00F041CC" w:rsidRPr="00F041CC">
        <w:t>1992.</w:t>
      </w:r>
      <w:r w:rsidRPr="00F041CC">
        <w:t> </w:t>
      </w:r>
      <w:r w:rsidRPr="00247B04">
        <w:t>24, 135–142.</w:t>
      </w:r>
    </w:p>
    <w:p w14:paraId="4211ED62" w14:textId="35B4D8D3" w:rsidR="00656232" w:rsidRPr="00247B04" w:rsidRDefault="00656232" w:rsidP="00017F15">
      <w:pPr>
        <w:pStyle w:val="ListParagraph"/>
        <w:numPr>
          <w:ilvl w:val="0"/>
          <w:numId w:val="14"/>
        </w:numPr>
        <w:spacing w:line="360" w:lineRule="auto"/>
        <w:jc w:val="both"/>
      </w:pPr>
      <w:r w:rsidRPr="00247B04">
        <w:t>Kumari P, Gupta MK, Ranjan R, Singh KK, Yadava R</w:t>
      </w:r>
      <w:r w:rsidR="00F041CC">
        <w:t>.</w:t>
      </w:r>
      <w:r w:rsidRPr="00247B04">
        <w:t xml:space="preserve"> Curcuma longa as feed additive in broiler birds and its pathophysiological effects. Indian J Exp Biol</w:t>
      </w:r>
      <w:r w:rsidR="00F041CC">
        <w:t xml:space="preserve">. 2007. </w:t>
      </w:r>
      <w:r w:rsidRPr="00247B04">
        <w:t>45: 272-277.</w:t>
      </w:r>
    </w:p>
    <w:p w14:paraId="0C54C8B4" w14:textId="35E67130" w:rsidR="007E4E88" w:rsidRPr="00247B04" w:rsidRDefault="00E0220F" w:rsidP="00017F15">
      <w:pPr>
        <w:pStyle w:val="ListParagraph"/>
        <w:numPr>
          <w:ilvl w:val="0"/>
          <w:numId w:val="14"/>
        </w:numPr>
        <w:spacing w:line="360" w:lineRule="auto"/>
        <w:jc w:val="both"/>
      </w:pPr>
      <w:proofErr w:type="spellStart"/>
      <w:r w:rsidRPr="00247B04">
        <w:t>Lanjewar</w:t>
      </w:r>
      <w:proofErr w:type="spellEnd"/>
      <w:r w:rsidRPr="00247B04">
        <w:t xml:space="preserve"> R D, </w:t>
      </w:r>
      <w:proofErr w:type="spellStart"/>
      <w:r w:rsidRPr="00247B04">
        <w:t>Zanzad</w:t>
      </w:r>
      <w:proofErr w:type="spellEnd"/>
      <w:r w:rsidRPr="00247B04">
        <w:t xml:space="preserve"> A </w:t>
      </w:r>
      <w:proofErr w:type="spellStart"/>
      <w:r w:rsidRPr="00247B04">
        <w:t>A</w:t>
      </w:r>
      <w:proofErr w:type="spellEnd"/>
      <w:r w:rsidRPr="00247B04">
        <w:t xml:space="preserve">, Ramteke B N, </w:t>
      </w:r>
      <w:proofErr w:type="spellStart"/>
      <w:r w:rsidRPr="00247B04">
        <w:t>Lalmuanpuii</w:t>
      </w:r>
      <w:proofErr w:type="spellEnd"/>
      <w:r w:rsidRPr="00247B04">
        <w:t xml:space="preserve"> P E, </w:t>
      </w:r>
      <w:proofErr w:type="spellStart"/>
      <w:r w:rsidRPr="00247B04">
        <w:t>Taksande</w:t>
      </w:r>
      <w:proofErr w:type="spellEnd"/>
      <w:r w:rsidRPr="00247B04">
        <w:t xml:space="preserve"> and Patankar R B. . Incorporation of Tulsi (Ocimum sanctum) leaves powder in diet of broilers for quality meat production. Vet. World.</w:t>
      </w:r>
      <w:r w:rsidR="00F041CC">
        <w:t xml:space="preserve"> 2009. </w:t>
      </w:r>
      <w:r w:rsidRPr="00247B04">
        <w:t>2(9):340-342.</w:t>
      </w:r>
    </w:p>
    <w:p w14:paraId="161E3633" w14:textId="377F4677" w:rsidR="0064779F" w:rsidRPr="00247B04" w:rsidRDefault="007E4E88" w:rsidP="00017F15">
      <w:pPr>
        <w:pStyle w:val="ListParagraph"/>
        <w:numPr>
          <w:ilvl w:val="0"/>
          <w:numId w:val="14"/>
        </w:numPr>
        <w:spacing w:line="360" w:lineRule="auto"/>
        <w:jc w:val="both"/>
      </w:pPr>
      <w:proofErr w:type="spellStart"/>
      <w:r w:rsidRPr="00247B04">
        <w:rPr>
          <w:rStyle w:val="mixed-citation"/>
        </w:rPr>
        <w:lastRenderedPageBreak/>
        <w:t>Moniruzzaman</w:t>
      </w:r>
      <w:proofErr w:type="spellEnd"/>
      <w:r w:rsidRPr="00247B04">
        <w:rPr>
          <w:rStyle w:val="mixed-citation"/>
        </w:rPr>
        <w:t xml:space="preserve"> M, Kim H, Shin H, Kim H, Kim N, Chin S,.. </w:t>
      </w:r>
      <w:r w:rsidRPr="00247B04">
        <w:rPr>
          <w:rStyle w:val="ref-title"/>
        </w:rPr>
        <w:t>Evaluation of dietary curcumin nanospheres in a weaned piglet model</w:t>
      </w:r>
      <w:r w:rsidRPr="00247B04">
        <w:rPr>
          <w:rStyle w:val="mixed-citation"/>
        </w:rPr>
        <w:t>. </w:t>
      </w:r>
      <w:r w:rsidRPr="00247B04">
        <w:rPr>
          <w:rStyle w:val="ref-journal"/>
          <w:i/>
          <w:iCs/>
        </w:rPr>
        <w:t>Antibiotics.</w:t>
      </w:r>
      <w:r w:rsidRPr="00247B04">
        <w:rPr>
          <w:rStyle w:val="mixed-citation"/>
        </w:rPr>
        <w:t> 2021</w:t>
      </w:r>
      <w:r w:rsidR="00F041CC">
        <w:rPr>
          <w:rStyle w:val="mixed-citation"/>
        </w:rPr>
        <w:t>.</w:t>
      </w:r>
      <w:r w:rsidRPr="00247B04">
        <w:rPr>
          <w:rStyle w:val="mixed-citation"/>
        </w:rPr>
        <w:t> </w:t>
      </w:r>
      <w:r w:rsidRPr="00247B04">
        <w:rPr>
          <w:rStyle w:val="ref-vol"/>
        </w:rPr>
        <w:t>10</w:t>
      </w:r>
      <w:r w:rsidRPr="00247B04">
        <w:rPr>
          <w:rStyle w:val="mixed-citation"/>
        </w:rPr>
        <w:t xml:space="preserve">:1280. </w:t>
      </w:r>
    </w:p>
    <w:p w14:paraId="31F4C45F" w14:textId="0553072C" w:rsidR="0064779F" w:rsidRPr="00247B04" w:rsidRDefault="0064779F" w:rsidP="00017F15">
      <w:pPr>
        <w:pStyle w:val="ListParagraph"/>
        <w:numPr>
          <w:ilvl w:val="0"/>
          <w:numId w:val="14"/>
        </w:numPr>
        <w:spacing w:line="360" w:lineRule="auto"/>
        <w:jc w:val="both"/>
      </w:pPr>
      <w:r w:rsidRPr="00247B04">
        <w:t>Nahar N., Uddin M., Sarkar R.A., Gurley E.S., Uddin K.M., Hossain M.J.</w:t>
      </w:r>
      <w:r w:rsidR="00F041CC">
        <w:t xml:space="preserve"> </w:t>
      </w:r>
      <w:r w:rsidRPr="00247B04">
        <w:t> Exploring pig raising in Bangladesh: Implications for public health interventions. </w:t>
      </w:r>
      <w:proofErr w:type="spellStart"/>
      <w:r w:rsidRPr="00247B04">
        <w:rPr>
          <w:i/>
          <w:iCs/>
        </w:rPr>
        <w:t>Veterinaria</w:t>
      </w:r>
      <w:proofErr w:type="spellEnd"/>
      <w:r w:rsidRPr="00247B04">
        <w:rPr>
          <w:i/>
          <w:iCs/>
        </w:rPr>
        <w:t xml:space="preserve"> </w:t>
      </w:r>
      <w:proofErr w:type="spellStart"/>
      <w:r w:rsidRPr="00247B04">
        <w:rPr>
          <w:i/>
          <w:iCs/>
        </w:rPr>
        <w:t>Italiana</w:t>
      </w:r>
      <w:proofErr w:type="spellEnd"/>
      <w:r w:rsidR="00F041CC">
        <w:rPr>
          <w:i/>
          <w:iCs/>
        </w:rPr>
        <w:t>. 2012</w:t>
      </w:r>
      <w:r w:rsidRPr="00247B04">
        <w:t> </w:t>
      </w:r>
      <w:r w:rsidRPr="00247B04">
        <w:rPr>
          <w:b/>
          <w:bCs/>
        </w:rPr>
        <w:t>49</w:t>
      </w:r>
      <w:r w:rsidRPr="00247B04">
        <w:t>, 7–17.</w:t>
      </w:r>
    </w:p>
    <w:p w14:paraId="19DF9388" w14:textId="2615FBDE" w:rsidR="00E20C2E" w:rsidRPr="00247B04" w:rsidRDefault="00E20C2E" w:rsidP="00017F15">
      <w:pPr>
        <w:pStyle w:val="ListParagraph"/>
        <w:numPr>
          <w:ilvl w:val="0"/>
          <w:numId w:val="14"/>
        </w:numPr>
        <w:spacing w:line="360" w:lineRule="auto"/>
        <w:jc w:val="both"/>
      </w:pPr>
      <w:proofErr w:type="spellStart"/>
      <w:r w:rsidRPr="00247B04">
        <w:t>Namagirilakshmi</w:t>
      </w:r>
      <w:proofErr w:type="spellEnd"/>
      <w:r w:rsidRPr="00247B04">
        <w:t xml:space="preserve">, S. </w:t>
      </w:r>
      <w:r w:rsidR="00FE620C" w:rsidRPr="00247B04">
        <w:t>(</w:t>
      </w:r>
      <w:r w:rsidRPr="00247B04">
        <w:t>2005</w:t>
      </w:r>
      <w:r w:rsidR="00FE620C" w:rsidRPr="00247B04">
        <w:t>)</w:t>
      </w:r>
      <w:r w:rsidRPr="00247B04">
        <w:t>. Turmeric (Curcuma longa) as nutraceutical to improve broiler performance. MSc, thesis submitted to Tamil Nadu Veterinary and Animal Sciences University, Chennai, India</w:t>
      </w:r>
    </w:p>
    <w:p w14:paraId="26261711" w14:textId="39728B41" w:rsidR="00AA6593" w:rsidRPr="00247B04" w:rsidRDefault="00AA6593" w:rsidP="00017F15">
      <w:pPr>
        <w:pStyle w:val="ListParagraph"/>
        <w:numPr>
          <w:ilvl w:val="0"/>
          <w:numId w:val="14"/>
        </w:numPr>
        <w:spacing w:line="360" w:lineRule="auto"/>
        <w:jc w:val="both"/>
      </w:pPr>
      <w:r w:rsidRPr="00247B04">
        <w:t xml:space="preserve">Onu, P. N. and </w:t>
      </w:r>
      <w:proofErr w:type="spellStart"/>
      <w:r w:rsidRPr="00247B04">
        <w:t>Aniebo</w:t>
      </w:r>
      <w:proofErr w:type="spellEnd"/>
      <w:r w:rsidRPr="00247B04">
        <w:t xml:space="preserve">, A. O. </w:t>
      </w:r>
      <w:r w:rsidR="00FE620C" w:rsidRPr="00247B04">
        <w:t>(</w:t>
      </w:r>
      <w:r w:rsidRPr="00247B04">
        <w:t>2011</w:t>
      </w:r>
      <w:r w:rsidR="00FE620C" w:rsidRPr="00247B04">
        <w:t>)</w:t>
      </w:r>
      <w:r w:rsidRPr="00247B04">
        <w:t>. Influence of Moringa oleifera leaf meal on the performance and blood chemistry of starter broilers. International Journal ofFood,AgricultureandVeterinarySciences,1(1),38–44</w:t>
      </w:r>
    </w:p>
    <w:p w14:paraId="05FA7D55" w14:textId="2EEEDEEF" w:rsidR="00AD4543" w:rsidRPr="00247B04" w:rsidRDefault="00E779C7" w:rsidP="00017F15">
      <w:pPr>
        <w:numPr>
          <w:ilvl w:val="0"/>
          <w:numId w:val="14"/>
        </w:numPr>
        <w:pBdr>
          <w:bottom w:val="dotted" w:sz="6" w:space="12" w:color="CCCCCC"/>
        </w:pBdr>
        <w:shd w:val="clear" w:color="auto" w:fill="FFFFFF"/>
        <w:spacing w:after="0" w:line="351" w:lineRule="atLeast"/>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 xml:space="preserve">Park EJ, Jeon CH, Ko G, Kim J, Sohn DH </w:t>
      </w:r>
      <w:r w:rsidR="00FE620C" w:rsidRPr="00247B04">
        <w:rPr>
          <w:rFonts w:ascii="Times New Roman" w:eastAsia="Times New Roman" w:hAnsi="Times New Roman" w:cs="Times New Roman"/>
          <w:sz w:val="24"/>
          <w:szCs w:val="24"/>
        </w:rPr>
        <w:t>(</w:t>
      </w:r>
      <w:r w:rsidRPr="00247B04">
        <w:rPr>
          <w:rFonts w:ascii="Times New Roman" w:eastAsia="Times New Roman" w:hAnsi="Times New Roman" w:cs="Times New Roman"/>
          <w:sz w:val="24"/>
          <w:szCs w:val="24"/>
        </w:rPr>
        <w:t>2000</w:t>
      </w:r>
      <w:r w:rsidR="00FE620C" w:rsidRPr="00247B04">
        <w:rPr>
          <w:rFonts w:ascii="Times New Roman" w:eastAsia="Times New Roman" w:hAnsi="Times New Roman" w:cs="Times New Roman"/>
          <w:sz w:val="24"/>
          <w:szCs w:val="24"/>
        </w:rPr>
        <w:t>)</w:t>
      </w:r>
      <w:r w:rsidRPr="00247B04">
        <w:rPr>
          <w:rFonts w:ascii="Times New Roman" w:eastAsia="Times New Roman" w:hAnsi="Times New Roman" w:cs="Times New Roman"/>
          <w:sz w:val="24"/>
          <w:szCs w:val="24"/>
        </w:rPr>
        <w:t>. Protective effect of curcumin in rat liver injury induced by carbon tetrachloride. </w:t>
      </w:r>
      <w:r w:rsidRPr="00247B04">
        <w:rPr>
          <w:rFonts w:ascii="Times New Roman" w:eastAsia="Times New Roman" w:hAnsi="Times New Roman" w:cs="Times New Roman"/>
          <w:i/>
          <w:iCs/>
          <w:sz w:val="24"/>
          <w:szCs w:val="24"/>
        </w:rPr>
        <w:t xml:space="preserve">J Pharm </w:t>
      </w:r>
      <w:proofErr w:type="spellStart"/>
      <w:r w:rsidRPr="00247B04">
        <w:rPr>
          <w:rFonts w:ascii="Times New Roman" w:eastAsia="Times New Roman" w:hAnsi="Times New Roman" w:cs="Times New Roman"/>
          <w:i/>
          <w:iCs/>
          <w:sz w:val="24"/>
          <w:szCs w:val="24"/>
        </w:rPr>
        <w:t>Pharmacol</w:t>
      </w:r>
      <w:proofErr w:type="spellEnd"/>
      <w:r w:rsidRPr="00247B04">
        <w:rPr>
          <w:rFonts w:ascii="Times New Roman" w:eastAsia="Times New Roman" w:hAnsi="Times New Roman" w:cs="Times New Roman"/>
          <w:i/>
          <w:iCs/>
          <w:sz w:val="24"/>
          <w:szCs w:val="24"/>
        </w:rPr>
        <w:t xml:space="preserve"> 52</w:t>
      </w:r>
      <w:r w:rsidRPr="00247B04">
        <w:rPr>
          <w:rFonts w:ascii="Times New Roman" w:eastAsia="Times New Roman" w:hAnsi="Times New Roman" w:cs="Times New Roman"/>
          <w:sz w:val="24"/>
          <w:szCs w:val="24"/>
        </w:rPr>
        <w:t>:</w:t>
      </w:r>
      <w:r w:rsidRPr="00247B04">
        <w:rPr>
          <w:rFonts w:ascii="Times New Roman" w:eastAsia="Times New Roman" w:hAnsi="Times New Roman" w:cs="Times New Roman"/>
          <w:i/>
          <w:iCs/>
          <w:sz w:val="24"/>
          <w:szCs w:val="24"/>
        </w:rPr>
        <w:t> </w:t>
      </w:r>
      <w:r w:rsidRPr="00247B04">
        <w:rPr>
          <w:rFonts w:ascii="Times New Roman" w:eastAsia="Times New Roman" w:hAnsi="Times New Roman" w:cs="Times New Roman"/>
          <w:sz w:val="24"/>
          <w:szCs w:val="24"/>
        </w:rPr>
        <w:t>437-440</w:t>
      </w:r>
    </w:p>
    <w:p w14:paraId="3C18ADE3" w14:textId="68434DB5" w:rsidR="007C31E8" w:rsidRPr="00247B04" w:rsidRDefault="00AD4543" w:rsidP="00017F15">
      <w:pPr>
        <w:pStyle w:val="ListParagraph"/>
        <w:numPr>
          <w:ilvl w:val="0"/>
          <w:numId w:val="14"/>
        </w:numPr>
        <w:spacing w:line="360" w:lineRule="auto"/>
        <w:jc w:val="both"/>
      </w:pPr>
      <w:r w:rsidRPr="00247B04">
        <w:t xml:space="preserve">Talukdar. </w:t>
      </w:r>
      <w:proofErr w:type="spellStart"/>
      <w:r w:rsidRPr="00247B04">
        <w:t>Papori</w:t>
      </w:r>
      <w:proofErr w:type="spellEnd"/>
      <w:r w:rsidRPr="00247B04">
        <w:t xml:space="preserve">.; Talukdar . </w:t>
      </w:r>
      <w:proofErr w:type="spellStart"/>
      <w:r w:rsidRPr="00247B04">
        <w:t>Dibyajyoti</w:t>
      </w:r>
      <w:proofErr w:type="spellEnd"/>
      <w:r w:rsidRPr="00247B04">
        <w:t xml:space="preserve">.; Sarma. Kalyan. and Saikia. Karuna. (2018). Prospects and Potentiality of Improving Pig Farming in North Eastern Hill Region of India: An Overview. </w:t>
      </w:r>
      <w:r w:rsidRPr="00247B04">
        <w:rPr>
          <w:i/>
          <w:iCs/>
        </w:rPr>
        <w:t>International Journal of Livestock Research,</w:t>
      </w:r>
      <w:r w:rsidRPr="00247B04">
        <w:t xml:space="preserve"> Vol 9 (01)  </w:t>
      </w:r>
    </w:p>
    <w:p w14:paraId="15637AD8" w14:textId="4AD838CB" w:rsidR="00012F1D" w:rsidRPr="00247B04" w:rsidRDefault="00012F1D" w:rsidP="00017F15">
      <w:pPr>
        <w:pStyle w:val="ListParagraph"/>
        <w:numPr>
          <w:ilvl w:val="0"/>
          <w:numId w:val="14"/>
        </w:numPr>
        <w:shd w:val="clear" w:color="auto" w:fill="F7F7F7"/>
        <w:spacing w:before="100" w:beforeAutospacing="1" w:after="100" w:afterAutospacing="1" w:line="240" w:lineRule="atLeast"/>
        <w:jc w:val="both"/>
      </w:pPr>
      <w:r w:rsidRPr="00247B04">
        <w:t>Payeng, S, Borgohain, A. and Bora, J.R. (2013). Economics of Pig Production in Organized and Unorganized Sectors. </w:t>
      </w:r>
      <w:r w:rsidRPr="00247B04">
        <w:rPr>
          <w:i/>
          <w:iCs/>
        </w:rPr>
        <w:t>Indian Res. J. Ext. Edu, 13</w:t>
      </w:r>
      <w:r w:rsidRPr="00247B04">
        <w:t>(1): 101-106.</w:t>
      </w:r>
    </w:p>
    <w:p w14:paraId="63E20CEC" w14:textId="77777777" w:rsidR="001F67BE" w:rsidRPr="00247B04" w:rsidRDefault="001F67BE" w:rsidP="00017F15">
      <w:pPr>
        <w:pStyle w:val="ListParagraph"/>
        <w:jc w:val="both"/>
      </w:pPr>
    </w:p>
    <w:p w14:paraId="40FA7833" w14:textId="0FF7D2EB" w:rsidR="001F67BE" w:rsidRPr="00247B04" w:rsidRDefault="001F67BE" w:rsidP="00017F15">
      <w:pPr>
        <w:pStyle w:val="ListParagraph"/>
        <w:numPr>
          <w:ilvl w:val="0"/>
          <w:numId w:val="14"/>
        </w:numPr>
        <w:shd w:val="clear" w:color="auto" w:fill="F7F7F7"/>
        <w:spacing w:before="100" w:beforeAutospacing="1" w:after="100" w:afterAutospacing="1" w:line="240" w:lineRule="atLeast"/>
        <w:jc w:val="both"/>
      </w:pPr>
      <w:r w:rsidRPr="00247B04">
        <w:t>Prasad K.N., Verma A., Srivastava S., Gupta R.K., Pandey C.M. &amp; Paliwal V.K. (2011) An epidemiological study of asymptomatic neurocysticercosis in a pig farming community in northern India. </w:t>
      </w:r>
      <w:r w:rsidRPr="00247B04">
        <w:rPr>
          <w:i/>
          <w:iCs/>
        </w:rPr>
        <w:t>Transactions of the Royal Society of Tropical Medicine and Hygiene</w:t>
      </w:r>
      <w:r w:rsidRPr="00247B04">
        <w:t> </w:t>
      </w:r>
      <w:r w:rsidRPr="00247B04">
        <w:rPr>
          <w:b/>
          <w:bCs/>
        </w:rPr>
        <w:t>105</w:t>
      </w:r>
      <w:r w:rsidRPr="00247B04">
        <w:t>, 531–536.</w:t>
      </w:r>
    </w:p>
    <w:p w14:paraId="5E01B318" w14:textId="4D20A1F8" w:rsidR="0041193C" w:rsidRPr="00247B04" w:rsidRDefault="0041193C" w:rsidP="00017F15">
      <w:pPr>
        <w:pStyle w:val="ListParagraph"/>
        <w:numPr>
          <w:ilvl w:val="0"/>
          <w:numId w:val="14"/>
        </w:numPr>
        <w:shd w:val="clear" w:color="auto" w:fill="F7F7F7"/>
        <w:spacing w:before="100" w:beforeAutospacing="1" w:after="100" w:afterAutospacing="1" w:line="240" w:lineRule="atLeast"/>
        <w:jc w:val="both"/>
      </w:pPr>
      <w:r w:rsidRPr="00247B04">
        <w:t xml:space="preserve">Nath, B.G., Chandra, R., Toppo, S., </w:t>
      </w:r>
      <w:proofErr w:type="spellStart"/>
      <w:r w:rsidRPr="00247B04">
        <w:t>Chatlod</w:t>
      </w:r>
      <w:proofErr w:type="spellEnd"/>
      <w:r w:rsidRPr="00247B04">
        <w:t>, R. and Mohanty, A.K. (2012). Characteristics and constraints of pig production under rural condition in Sikkim. </w:t>
      </w:r>
      <w:r w:rsidRPr="00247B04">
        <w:rPr>
          <w:i/>
          <w:iCs/>
        </w:rPr>
        <w:t>Online Journal of Animal and Feed Research, 2</w:t>
      </w:r>
      <w:r w:rsidRPr="00247B04">
        <w:t>(1): 145-148.</w:t>
      </w:r>
    </w:p>
    <w:p w14:paraId="03AC768B" w14:textId="06830979" w:rsidR="003F03F0" w:rsidRPr="00247B04" w:rsidRDefault="003F03F0" w:rsidP="00017F15">
      <w:pPr>
        <w:pStyle w:val="ListParagraph"/>
        <w:numPr>
          <w:ilvl w:val="0"/>
          <w:numId w:val="14"/>
        </w:numPr>
        <w:shd w:val="clear" w:color="auto" w:fill="F7F7F7"/>
        <w:spacing w:before="100" w:beforeAutospacing="1" w:after="100" w:afterAutospacing="1" w:line="240" w:lineRule="atLeast"/>
        <w:jc w:val="both"/>
      </w:pPr>
      <w:r w:rsidRPr="00247B04">
        <w:t xml:space="preserve">Singh M and Mollier R T. </w:t>
      </w:r>
      <w:r w:rsidR="00FE620C" w:rsidRPr="00247B04">
        <w:t>(</w:t>
      </w:r>
      <w:r w:rsidRPr="00247B04">
        <w:t>2016</w:t>
      </w:r>
      <w:r w:rsidR="00FE620C" w:rsidRPr="00247B04">
        <w:t>)</w:t>
      </w:r>
      <w:r w:rsidRPr="00247B04">
        <w:t xml:space="preserve">. Pig Production Scenario in Nagaland: Current Status And Future Prospective. Proceedings of Meeting on Agriculture development and </w:t>
      </w:r>
      <w:proofErr w:type="spellStart"/>
      <w:r w:rsidRPr="00247B04">
        <w:t>Agromet</w:t>
      </w:r>
      <w:proofErr w:type="spellEnd"/>
      <w:r w:rsidRPr="00247B04">
        <w:t xml:space="preserve"> Advisory Services in Nagaland, ICAR Research Complex for NEH Region, Nagaland Centre, 21 November. P 86–95</w:t>
      </w:r>
    </w:p>
    <w:p w14:paraId="022828AB" w14:textId="77777777" w:rsidR="0041193C" w:rsidRPr="00247B04" w:rsidRDefault="0041193C"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 xml:space="preserve">Shyam, J., Tripathi, H. and </w:t>
      </w:r>
      <w:proofErr w:type="spellStart"/>
      <w:r w:rsidRPr="00247B04">
        <w:rPr>
          <w:rFonts w:ascii="Times New Roman" w:eastAsia="Times New Roman" w:hAnsi="Times New Roman" w:cs="Times New Roman"/>
          <w:sz w:val="24"/>
          <w:szCs w:val="24"/>
        </w:rPr>
        <w:t>Balaraju</w:t>
      </w:r>
      <w:proofErr w:type="spellEnd"/>
      <w:r w:rsidRPr="00247B04">
        <w:rPr>
          <w:rFonts w:ascii="Times New Roman" w:eastAsia="Times New Roman" w:hAnsi="Times New Roman" w:cs="Times New Roman"/>
          <w:sz w:val="24"/>
          <w:szCs w:val="24"/>
        </w:rPr>
        <w:t>, B.L. (2017b). Economic Contribution of Backyard Piggery in the Livelihood Security of Tribal Families of Assam. </w:t>
      </w:r>
      <w:r w:rsidRPr="00247B04">
        <w:rPr>
          <w:rFonts w:ascii="Times New Roman" w:eastAsia="Times New Roman" w:hAnsi="Times New Roman" w:cs="Times New Roman"/>
          <w:i/>
          <w:iCs/>
          <w:sz w:val="24"/>
          <w:szCs w:val="24"/>
        </w:rPr>
        <w:t>International Journal of Livestock Research</w:t>
      </w:r>
      <w:r w:rsidRPr="00247B04">
        <w:rPr>
          <w:rFonts w:ascii="Times New Roman" w:eastAsia="Times New Roman" w:hAnsi="Times New Roman" w:cs="Times New Roman"/>
          <w:sz w:val="24"/>
          <w:szCs w:val="24"/>
        </w:rPr>
        <w:t>, </w:t>
      </w:r>
      <w:r w:rsidRPr="00247B04">
        <w:rPr>
          <w:rFonts w:ascii="Times New Roman" w:eastAsia="Times New Roman" w:hAnsi="Times New Roman" w:cs="Times New Roman"/>
          <w:i/>
          <w:iCs/>
          <w:sz w:val="24"/>
          <w:szCs w:val="24"/>
        </w:rPr>
        <w:t>7</w:t>
      </w:r>
      <w:r w:rsidRPr="00247B04">
        <w:rPr>
          <w:rFonts w:ascii="Times New Roman" w:eastAsia="Times New Roman" w:hAnsi="Times New Roman" w:cs="Times New Roman"/>
          <w:sz w:val="24"/>
          <w:szCs w:val="24"/>
        </w:rPr>
        <w:t>(2), 135-143.</w:t>
      </w:r>
    </w:p>
    <w:p w14:paraId="1EA46933" w14:textId="0C5A9C6D" w:rsidR="0064779F" w:rsidRPr="00247B04" w:rsidRDefault="0064779F"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Stevenson H. Status evaluation in the Hindu caste system. The Journal of the Royal Anthropological Institute of Great Britain and Ireland. 1954;84:45–65</w:t>
      </w:r>
    </w:p>
    <w:p w14:paraId="4DCC9A07" w14:textId="77777777" w:rsidR="003A3C61" w:rsidRPr="00247B04" w:rsidRDefault="003A3C61" w:rsidP="00017F15">
      <w:pPr>
        <w:numPr>
          <w:ilvl w:val="0"/>
          <w:numId w:val="14"/>
        </w:numPr>
        <w:shd w:val="clear" w:color="auto" w:fill="F7F7F7"/>
        <w:spacing w:before="100" w:beforeAutospacing="1" w:after="100" w:afterAutospacing="1" w:line="240" w:lineRule="atLeast"/>
        <w:jc w:val="both"/>
        <w:rPr>
          <w:rFonts w:ascii="Times New Roman" w:eastAsia="Times New Roman" w:hAnsi="Times New Roman" w:cs="Times New Roman"/>
          <w:sz w:val="24"/>
          <w:szCs w:val="24"/>
        </w:rPr>
      </w:pPr>
      <w:r w:rsidRPr="00247B04">
        <w:rPr>
          <w:rFonts w:ascii="Times New Roman" w:eastAsia="Times New Roman" w:hAnsi="Times New Roman" w:cs="Times New Roman"/>
          <w:sz w:val="24"/>
          <w:szCs w:val="24"/>
        </w:rPr>
        <w:t xml:space="preserve">Pegu, B.J., Ray, M.N., Bora, L., Haque, A., Kalita, K.P. and Borgohain, A. (2014). Constraints of piggery entrepreneurship in </w:t>
      </w:r>
      <w:proofErr w:type="spellStart"/>
      <w:r w:rsidRPr="00247B04">
        <w:rPr>
          <w:rFonts w:ascii="Times New Roman" w:eastAsia="Times New Roman" w:hAnsi="Times New Roman" w:cs="Times New Roman"/>
          <w:sz w:val="24"/>
          <w:szCs w:val="24"/>
        </w:rPr>
        <w:t>Dhemaji</w:t>
      </w:r>
      <w:proofErr w:type="spellEnd"/>
      <w:r w:rsidRPr="00247B04">
        <w:rPr>
          <w:rFonts w:ascii="Times New Roman" w:eastAsia="Times New Roman" w:hAnsi="Times New Roman" w:cs="Times New Roman"/>
          <w:sz w:val="24"/>
          <w:szCs w:val="24"/>
        </w:rPr>
        <w:t xml:space="preserve"> district of Assam. National seminar on Livestock </w:t>
      </w:r>
      <w:r w:rsidRPr="00247B04">
        <w:rPr>
          <w:rFonts w:ascii="Times New Roman" w:eastAsia="Times New Roman" w:hAnsi="Times New Roman" w:cs="Times New Roman"/>
          <w:sz w:val="24"/>
          <w:szCs w:val="24"/>
        </w:rPr>
        <w:lastRenderedPageBreak/>
        <w:t xml:space="preserve">production practices for small farms of marginalized groups and communities in India. January 28-30, pp. 41, </w:t>
      </w:r>
      <w:proofErr w:type="spellStart"/>
      <w:r w:rsidRPr="00247B04">
        <w:rPr>
          <w:rFonts w:ascii="Times New Roman" w:eastAsia="Times New Roman" w:hAnsi="Times New Roman" w:cs="Times New Roman"/>
          <w:sz w:val="24"/>
          <w:szCs w:val="24"/>
        </w:rPr>
        <w:t>Selesih</w:t>
      </w:r>
      <w:proofErr w:type="spellEnd"/>
      <w:r w:rsidRPr="00247B04">
        <w:rPr>
          <w:rFonts w:ascii="Times New Roman" w:eastAsia="Times New Roman" w:hAnsi="Times New Roman" w:cs="Times New Roman"/>
          <w:sz w:val="24"/>
          <w:szCs w:val="24"/>
        </w:rPr>
        <w:t>, Mizoram.</w:t>
      </w:r>
    </w:p>
    <w:p w14:paraId="39E53E2C" w14:textId="253AA453" w:rsidR="00017F15" w:rsidRPr="00247B04" w:rsidRDefault="00017F15" w:rsidP="00017F15">
      <w:pPr>
        <w:pStyle w:val="ListParagraph"/>
        <w:numPr>
          <w:ilvl w:val="0"/>
          <w:numId w:val="14"/>
        </w:numPr>
        <w:shd w:val="clear" w:color="auto" w:fill="F7F7F7"/>
        <w:spacing w:line="240" w:lineRule="atLeast"/>
        <w:jc w:val="both"/>
      </w:pPr>
      <w:hyperlink r:id="rId8" w:history="1">
        <w:proofErr w:type="spellStart"/>
        <w:r w:rsidRPr="00247B04">
          <w:t>Papori</w:t>
        </w:r>
        <w:proofErr w:type="spellEnd"/>
        <w:r w:rsidRPr="00247B04">
          <w:t xml:space="preserve"> Talukdar</w:t>
        </w:r>
      </w:hyperlink>
      <w:r w:rsidRPr="00247B04">
        <w:t> </w:t>
      </w:r>
      <w:proofErr w:type="spellStart"/>
      <w:r>
        <w:fldChar w:fldCharType="begin"/>
      </w:r>
      <w:r>
        <w:instrText>HYPERLINK "https://ijlr.org/filter/?key=author&amp;value=%20Dibyajyoti%20Talukdar"</w:instrText>
      </w:r>
      <w:r>
        <w:fldChar w:fldCharType="separate"/>
      </w:r>
      <w:r w:rsidRPr="00247B04">
        <w:t>Dibyajyoti</w:t>
      </w:r>
      <w:proofErr w:type="spellEnd"/>
      <w:r w:rsidRPr="00247B04">
        <w:t xml:space="preserve"> Talukdar</w:t>
      </w:r>
      <w:r>
        <w:fldChar w:fldCharType="end"/>
      </w:r>
      <w:r w:rsidRPr="00247B04">
        <w:t> </w:t>
      </w:r>
      <w:hyperlink r:id="rId9" w:history="1">
        <w:r w:rsidRPr="00247B04">
          <w:t>Kalyan Sarma</w:t>
        </w:r>
      </w:hyperlink>
      <w:r w:rsidRPr="00247B04">
        <w:t> </w:t>
      </w:r>
      <w:hyperlink r:id="rId10" w:history="1">
        <w:r w:rsidRPr="00247B04">
          <w:t>Karuna Saikia</w:t>
        </w:r>
      </w:hyperlink>
      <w:r w:rsidRPr="00247B04">
        <w:br/>
        <w:t>Vol 9(1), 1-14 International Journal of Livestock research</w:t>
      </w:r>
    </w:p>
    <w:p w14:paraId="2DC30F4D" w14:textId="2CD64952" w:rsidR="00F62F30" w:rsidRPr="00247B04" w:rsidRDefault="00F62F30" w:rsidP="00017F15">
      <w:pPr>
        <w:pStyle w:val="ListParagraph"/>
        <w:numPr>
          <w:ilvl w:val="0"/>
          <w:numId w:val="14"/>
        </w:numPr>
        <w:shd w:val="clear" w:color="auto" w:fill="F7F7F7"/>
        <w:jc w:val="both"/>
        <w:outlineLvl w:val="2"/>
      </w:pPr>
      <w:r w:rsidRPr="00247B04">
        <w:t>Prospects and Potentiality of Improving Pig Farming in North Eastern Hill Region of India: An Overview</w:t>
      </w:r>
    </w:p>
    <w:p w14:paraId="21BFE61F" w14:textId="0157D69A" w:rsidR="00CD71A5" w:rsidRPr="00247B04" w:rsidRDefault="00CD71A5" w:rsidP="00017F15">
      <w:pPr>
        <w:pStyle w:val="ListParagraph"/>
        <w:numPr>
          <w:ilvl w:val="0"/>
          <w:numId w:val="14"/>
        </w:numPr>
        <w:shd w:val="clear" w:color="auto" w:fill="F7F7F7"/>
        <w:spacing w:line="240" w:lineRule="atLeast"/>
        <w:jc w:val="both"/>
      </w:pPr>
      <w:r w:rsidRPr="00247B04">
        <w:t xml:space="preserve">Wang, L. Y.; Zhang, M.; Zhang, C. F.; Wang, Z. T. </w:t>
      </w:r>
      <w:proofErr w:type="spellStart"/>
      <w:r w:rsidRPr="00247B04">
        <w:t>Diaryl</w:t>
      </w:r>
      <w:proofErr w:type="spellEnd"/>
      <w:r w:rsidRPr="00247B04">
        <w:t xml:space="preserve"> derivatives from the root tuber of Curcuma longa. </w:t>
      </w:r>
      <w:proofErr w:type="spellStart"/>
      <w:r w:rsidRPr="00247B04">
        <w:t>Biochem</w:t>
      </w:r>
      <w:proofErr w:type="spellEnd"/>
      <w:r w:rsidRPr="00247B04">
        <w:t>. System. Ecol., 2008, 36, 476-480.</w:t>
      </w:r>
    </w:p>
    <w:p w14:paraId="64AE1546" w14:textId="77777777" w:rsidR="002E02B2" w:rsidRPr="00247B04" w:rsidRDefault="002E02B2" w:rsidP="00017F15">
      <w:pPr>
        <w:spacing w:before="120" w:after="0" w:line="360" w:lineRule="auto"/>
        <w:jc w:val="both"/>
        <w:rPr>
          <w:rFonts w:ascii="Times New Roman" w:hAnsi="Times New Roman" w:cs="Times New Roman"/>
          <w:sz w:val="24"/>
          <w:szCs w:val="24"/>
        </w:rPr>
      </w:pPr>
    </w:p>
    <w:p w14:paraId="05730203" w14:textId="77777777" w:rsidR="002E02B2" w:rsidRPr="00247B04" w:rsidRDefault="002E02B2" w:rsidP="00017F15">
      <w:pPr>
        <w:spacing w:before="120" w:after="0" w:line="360" w:lineRule="auto"/>
        <w:jc w:val="both"/>
        <w:rPr>
          <w:rFonts w:ascii="Times New Roman" w:hAnsi="Times New Roman" w:cs="Times New Roman"/>
          <w:sz w:val="24"/>
          <w:szCs w:val="24"/>
        </w:rPr>
      </w:pPr>
    </w:p>
    <w:p w14:paraId="771C5958" w14:textId="6B5E8770" w:rsidR="00C06FE8" w:rsidRPr="00247B04" w:rsidRDefault="00C06FE8" w:rsidP="007F6F3F">
      <w:pPr>
        <w:spacing w:after="0" w:line="360" w:lineRule="auto"/>
        <w:jc w:val="both"/>
        <w:rPr>
          <w:rFonts w:ascii="Times New Roman" w:hAnsi="Times New Roman" w:cs="Times New Roman"/>
          <w:sz w:val="24"/>
          <w:szCs w:val="24"/>
        </w:rPr>
      </w:pPr>
    </w:p>
    <w:p w14:paraId="159C85D9" w14:textId="77777777" w:rsidR="005E714A" w:rsidRPr="00247B04" w:rsidRDefault="005E714A" w:rsidP="00017F15">
      <w:pPr>
        <w:spacing w:after="0" w:line="360" w:lineRule="auto"/>
        <w:ind w:firstLine="720"/>
        <w:jc w:val="both"/>
        <w:rPr>
          <w:rFonts w:ascii="Times New Roman" w:hAnsi="Times New Roman" w:cs="Times New Roman"/>
          <w:sz w:val="24"/>
          <w:szCs w:val="24"/>
        </w:rPr>
      </w:pPr>
    </w:p>
    <w:p w14:paraId="30C7997E" w14:textId="77777777" w:rsidR="00695486" w:rsidRPr="00247B04" w:rsidRDefault="00695486" w:rsidP="00017F15">
      <w:pPr>
        <w:spacing w:after="0" w:line="360" w:lineRule="auto"/>
        <w:ind w:firstLine="720"/>
        <w:jc w:val="both"/>
        <w:rPr>
          <w:rFonts w:ascii="Times New Roman" w:hAnsi="Times New Roman" w:cs="Times New Roman"/>
          <w:sz w:val="24"/>
          <w:szCs w:val="24"/>
        </w:rPr>
      </w:pPr>
    </w:p>
    <w:p w14:paraId="7458516F" w14:textId="77777777" w:rsidR="003A3F5C" w:rsidRPr="00247B04" w:rsidRDefault="003A3F5C" w:rsidP="00017F15">
      <w:pPr>
        <w:tabs>
          <w:tab w:val="left" w:pos="900"/>
          <w:tab w:val="left" w:pos="3675"/>
        </w:tabs>
        <w:spacing w:after="0" w:line="360" w:lineRule="auto"/>
        <w:jc w:val="both"/>
        <w:rPr>
          <w:rFonts w:ascii="Times New Roman" w:hAnsi="Times New Roman" w:cs="Times New Roman"/>
          <w:sz w:val="24"/>
          <w:szCs w:val="24"/>
        </w:rPr>
      </w:pPr>
      <w:r w:rsidRPr="00247B04">
        <w:rPr>
          <w:rFonts w:ascii="Times New Roman" w:hAnsi="Times New Roman" w:cs="Times New Roman"/>
          <w:sz w:val="24"/>
          <w:szCs w:val="24"/>
        </w:rPr>
        <w:t xml:space="preserve"> </w:t>
      </w:r>
    </w:p>
    <w:sectPr w:rsidR="003A3F5C" w:rsidRPr="00247B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3158C" w14:textId="77777777" w:rsidR="00DD7373" w:rsidRDefault="00DD7373" w:rsidP="00D902C6">
      <w:pPr>
        <w:spacing w:after="0" w:line="240" w:lineRule="auto"/>
      </w:pPr>
      <w:r>
        <w:separator/>
      </w:r>
    </w:p>
  </w:endnote>
  <w:endnote w:type="continuationSeparator" w:id="0">
    <w:p w14:paraId="4E78DA0F" w14:textId="77777777" w:rsidR="00DD7373" w:rsidRDefault="00DD7373" w:rsidP="00D90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801HdEU">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366E9" w14:textId="77777777" w:rsidR="00D902C6" w:rsidRDefault="00D902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F406" w14:textId="77777777" w:rsidR="00D902C6" w:rsidRDefault="00D902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BD8A0" w14:textId="77777777" w:rsidR="00D902C6" w:rsidRDefault="00D90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00A4" w14:textId="77777777" w:rsidR="00DD7373" w:rsidRDefault="00DD7373" w:rsidP="00D902C6">
      <w:pPr>
        <w:spacing w:after="0" w:line="240" w:lineRule="auto"/>
      </w:pPr>
      <w:r>
        <w:separator/>
      </w:r>
    </w:p>
  </w:footnote>
  <w:footnote w:type="continuationSeparator" w:id="0">
    <w:p w14:paraId="4E5B8B74" w14:textId="77777777" w:rsidR="00DD7373" w:rsidRDefault="00DD7373" w:rsidP="00D902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22662" w14:textId="2DC39B1F" w:rsidR="00D902C6" w:rsidRDefault="00000000">
    <w:pPr>
      <w:pStyle w:val="Header"/>
    </w:pPr>
    <w:r>
      <w:rPr>
        <w:noProof/>
      </w:rPr>
      <w:pict w14:anchorId="1FB640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C25C1" w14:textId="5CE57147" w:rsidR="00D902C6" w:rsidRDefault="00000000">
    <w:pPr>
      <w:pStyle w:val="Header"/>
    </w:pPr>
    <w:r>
      <w:rPr>
        <w:noProof/>
      </w:rPr>
      <w:pict w14:anchorId="76776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29089" w14:textId="45DD8279" w:rsidR="00D902C6" w:rsidRDefault="00000000">
    <w:pPr>
      <w:pStyle w:val="Header"/>
    </w:pPr>
    <w:r>
      <w:rPr>
        <w:noProof/>
      </w:rPr>
      <w:pict w14:anchorId="49A47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3884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D748C"/>
    <w:multiLevelType w:val="hybridMultilevel"/>
    <w:tmpl w:val="B9AA3382"/>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56FAB"/>
    <w:multiLevelType w:val="hybridMultilevel"/>
    <w:tmpl w:val="32FA2AA2"/>
    <w:lvl w:ilvl="0" w:tplc="241C9C8C">
      <w:start w:val="1"/>
      <w:numFmt w:val="decimal"/>
      <w:lvlText w:val="%1."/>
      <w:lvlJc w:val="left"/>
      <w:pPr>
        <w:ind w:left="360" w:hanging="360"/>
      </w:pPr>
      <w:rPr>
        <w:rFonts w:hint="default"/>
        <w:color w:val="3030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44F2D"/>
    <w:multiLevelType w:val="multilevel"/>
    <w:tmpl w:val="26620494"/>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291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421AFA"/>
    <w:multiLevelType w:val="hybridMultilevel"/>
    <w:tmpl w:val="B32C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25A4B"/>
    <w:multiLevelType w:val="multilevel"/>
    <w:tmpl w:val="8E68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F5FAF"/>
    <w:multiLevelType w:val="multilevel"/>
    <w:tmpl w:val="F862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817A8"/>
    <w:multiLevelType w:val="hybridMultilevel"/>
    <w:tmpl w:val="C67E8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B02DAC"/>
    <w:multiLevelType w:val="multilevel"/>
    <w:tmpl w:val="9E00F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10E08"/>
    <w:multiLevelType w:val="hybridMultilevel"/>
    <w:tmpl w:val="C67E80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170D3"/>
    <w:multiLevelType w:val="hybridMultilevel"/>
    <w:tmpl w:val="BD18F9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06CF8"/>
    <w:multiLevelType w:val="multilevel"/>
    <w:tmpl w:val="4B90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912B84"/>
    <w:multiLevelType w:val="multilevel"/>
    <w:tmpl w:val="6A26D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302763"/>
    <w:multiLevelType w:val="hybridMultilevel"/>
    <w:tmpl w:val="07BAD716"/>
    <w:lvl w:ilvl="0" w:tplc="03809880">
      <w:start w:val="1"/>
      <w:numFmt w:val="decimal"/>
      <w:lvlText w:val="(%1)"/>
      <w:lvlJc w:val="left"/>
      <w:pPr>
        <w:tabs>
          <w:tab w:val="num" w:pos="540"/>
        </w:tabs>
        <w:ind w:left="54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484190"/>
    <w:multiLevelType w:val="hybridMultilevel"/>
    <w:tmpl w:val="3A424C9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B35177"/>
    <w:multiLevelType w:val="multilevel"/>
    <w:tmpl w:val="0DC4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CC13F9"/>
    <w:multiLevelType w:val="multilevel"/>
    <w:tmpl w:val="ED6CD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762AF0"/>
    <w:multiLevelType w:val="hybridMultilevel"/>
    <w:tmpl w:val="BD68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9962854">
    <w:abstractNumId w:val="12"/>
  </w:num>
  <w:num w:numId="2" w16cid:durableId="1865096449">
    <w:abstractNumId w:val="8"/>
  </w:num>
  <w:num w:numId="3" w16cid:durableId="596669962">
    <w:abstractNumId w:val="6"/>
  </w:num>
  <w:num w:numId="4" w16cid:durableId="1701318115">
    <w:abstractNumId w:val="16"/>
  </w:num>
  <w:num w:numId="5" w16cid:durableId="1419404835">
    <w:abstractNumId w:val="3"/>
  </w:num>
  <w:num w:numId="6" w16cid:durableId="54817056">
    <w:abstractNumId w:val="0"/>
  </w:num>
  <w:num w:numId="7" w16cid:durableId="978149303">
    <w:abstractNumId w:val="13"/>
  </w:num>
  <w:num w:numId="8" w16cid:durableId="962345278">
    <w:abstractNumId w:val="5"/>
  </w:num>
  <w:num w:numId="9" w16cid:durableId="116686163">
    <w:abstractNumId w:val="11"/>
  </w:num>
  <w:num w:numId="10" w16cid:durableId="1484081775">
    <w:abstractNumId w:val="4"/>
  </w:num>
  <w:num w:numId="11" w16cid:durableId="798301829">
    <w:abstractNumId w:val="7"/>
  </w:num>
  <w:num w:numId="12" w16cid:durableId="1907452394">
    <w:abstractNumId w:val="10"/>
  </w:num>
  <w:num w:numId="13" w16cid:durableId="1059018818">
    <w:abstractNumId w:val="2"/>
  </w:num>
  <w:num w:numId="14" w16cid:durableId="543979087">
    <w:abstractNumId w:val="1"/>
  </w:num>
  <w:num w:numId="15" w16cid:durableId="2052486789">
    <w:abstractNumId w:val="15"/>
  </w:num>
  <w:num w:numId="16" w16cid:durableId="2110155031">
    <w:abstractNumId w:val="14"/>
  </w:num>
  <w:num w:numId="17" w16cid:durableId="1953433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CB"/>
    <w:rsid w:val="00001C1E"/>
    <w:rsid w:val="000069EE"/>
    <w:rsid w:val="00012F1D"/>
    <w:rsid w:val="00014AC3"/>
    <w:rsid w:val="00017F15"/>
    <w:rsid w:val="0002573E"/>
    <w:rsid w:val="00027E2D"/>
    <w:rsid w:val="000309FB"/>
    <w:rsid w:val="000318D3"/>
    <w:rsid w:val="000446BB"/>
    <w:rsid w:val="00046A7E"/>
    <w:rsid w:val="0005157C"/>
    <w:rsid w:val="00065076"/>
    <w:rsid w:val="00076832"/>
    <w:rsid w:val="000803F0"/>
    <w:rsid w:val="00092E47"/>
    <w:rsid w:val="000B3F82"/>
    <w:rsid w:val="000B5BCA"/>
    <w:rsid w:val="000B63EF"/>
    <w:rsid w:val="000C20BD"/>
    <w:rsid w:val="000D360E"/>
    <w:rsid w:val="000D693A"/>
    <w:rsid w:val="0012708B"/>
    <w:rsid w:val="001326AF"/>
    <w:rsid w:val="00134788"/>
    <w:rsid w:val="00161A9A"/>
    <w:rsid w:val="001A13F6"/>
    <w:rsid w:val="001B5B86"/>
    <w:rsid w:val="001B6287"/>
    <w:rsid w:val="001B6D90"/>
    <w:rsid w:val="001C0894"/>
    <w:rsid w:val="001C1AC8"/>
    <w:rsid w:val="001D3484"/>
    <w:rsid w:val="001E1818"/>
    <w:rsid w:val="001E2AAA"/>
    <w:rsid w:val="001F67BE"/>
    <w:rsid w:val="00247B04"/>
    <w:rsid w:val="00252E8C"/>
    <w:rsid w:val="0025430D"/>
    <w:rsid w:val="00276532"/>
    <w:rsid w:val="00277296"/>
    <w:rsid w:val="00290448"/>
    <w:rsid w:val="00291F93"/>
    <w:rsid w:val="00292575"/>
    <w:rsid w:val="0029394D"/>
    <w:rsid w:val="002A5673"/>
    <w:rsid w:val="002C3723"/>
    <w:rsid w:val="002C5974"/>
    <w:rsid w:val="002D00CA"/>
    <w:rsid w:val="002D2075"/>
    <w:rsid w:val="002D3F4B"/>
    <w:rsid w:val="002E02B2"/>
    <w:rsid w:val="002E3275"/>
    <w:rsid w:val="002E75B1"/>
    <w:rsid w:val="002F74DD"/>
    <w:rsid w:val="00304637"/>
    <w:rsid w:val="003048CB"/>
    <w:rsid w:val="0032047E"/>
    <w:rsid w:val="00323F24"/>
    <w:rsid w:val="0034051D"/>
    <w:rsid w:val="00376096"/>
    <w:rsid w:val="00385891"/>
    <w:rsid w:val="003874E2"/>
    <w:rsid w:val="00390048"/>
    <w:rsid w:val="003A3C61"/>
    <w:rsid w:val="003A3F5C"/>
    <w:rsid w:val="003C1B0A"/>
    <w:rsid w:val="003F03F0"/>
    <w:rsid w:val="003F1E11"/>
    <w:rsid w:val="003F6D93"/>
    <w:rsid w:val="00407FBC"/>
    <w:rsid w:val="004117D8"/>
    <w:rsid w:val="0041193C"/>
    <w:rsid w:val="0041252A"/>
    <w:rsid w:val="00442866"/>
    <w:rsid w:val="00447584"/>
    <w:rsid w:val="0048279F"/>
    <w:rsid w:val="0049472D"/>
    <w:rsid w:val="00495316"/>
    <w:rsid w:val="004A46CD"/>
    <w:rsid w:val="004B1120"/>
    <w:rsid w:val="004C4398"/>
    <w:rsid w:val="004D7A6C"/>
    <w:rsid w:val="004F1F18"/>
    <w:rsid w:val="004F5621"/>
    <w:rsid w:val="00501216"/>
    <w:rsid w:val="005035CB"/>
    <w:rsid w:val="005045DB"/>
    <w:rsid w:val="0050670F"/>
    <w:rsid w:val="00507CF8"/>
    <w:rsid w:val="0051467D"/>
    <w:rsid w:val="00514E67"/>
    <w:rsid w:val="00537BE0"/>
    <w:rsid w:val="00544276"/>
    <w:rsid w:val="00547749"/>
    <w:rsid w:val="00566A11"/>
    <w:rsid w:val="00570C3E"/>
    <w:rsid w:val="00581CA2"/>
    <w:rsid w:val="00582F42"/>
    <w:rsid w:val="005962CF"/>
    <w:rsid w:val="005A0C8C"/>
    <w:rsid w:val="005C0FFB"/>
    <w:rsid w:val="005D5CAD"/>
    <w:rsid w:val="005E545E"/>
    <w:rsid w:val="005E63AA"/>
    <w:rsid w:val="005E714A"/>
    <w:rsid w:val="00604733"/>
    <w:rsid w:val="00621CBA"/>
    <w:rsid w:val="00623106"/>
    <w:rsid w:val="00630F59"/>
    <w:rsid w:val="00631CD2"/>
    <w:rsid w:val="00637C9D"/>
    <w:rsid w:val="006455F6"/>
    <w:rsid w:val="0064766B"/>
    <w:rsid w:val="0064779F"/>
    <w:rsid w:val="00654399"/>
    <w:rsid w:val="00656232"/>
    <w:rsid w:val="00657B2C"/>
    <w:rsid w:val="00664D6F"/>
    <w:rsid w:val="0068087F"/>
    <w:rsid w:val="00687E42"/>
    <w:rsid w:val="00695486"/>
    <w:rsid w:val="006B413E"/>
    <w:rsid w:val="006C79DB"/>
    <w:rsid w:val="006F5051"/>
    <w:rsid w:val="007009A4"/>
    <w:rsid w:val="00714C4A"/>
    <w:rsid w:val="00732F92"/>
    <w:rsid w:val="0075636E"/>
    <w:rsid w:val="007655A1"/>
    <w:rsid w:val="00767586"/>
    <w:rsid w:val="007742E7"/>
    <w:rsid w:val="007A03B5"/>
    <w:rsid w:val="007A14DC"/>
    <w:rsid w:val="007B56F7"/>
    <w:rsid w:val="007B6078"/>
    <w:rsid w:val="007C07A9"/>
    <w:rsid w:val="007C31E8"/>
    <w:rsid w:val="007E4E88"/>
    <w:rsid w:val="007E70F6"/>
    <w:rsid w:val="007E7BFB"/>
    <w:rsid w:val="007F1DAA"/>
    <w:rsid w:val="007F26A6"/>
    <w:rsid w:val="007F2708"/>
    <w:rsid w:val="007F4DB7"/>
    <w:rsid w:val="007F6F3F"/>
    <w:rsid w:val="0080379E"/>
    <w:rsid w:val="00826460"/>
    <w:rsid w:val="00830754"/>
    <w:rsid w:val="0083077D"/>
    <w:rsid w:val="008331F4"/>
    <w:rsid w:val="00842917"/>
    <w:rsid w:val="00842B32"/>
    <w:rsid w:val="008479CD"/>
    <w:rsid w:val="00850C78"/>
    <w:rsid w:val="00864DCE"/>
    <w:rsid w:val="0086616C"/>
    <w:rsid w:val="0087238B"/>
    <w:rsid w:val="008B12D4"/>
    <w:rsid w:val="008C42E3"/>
    <w:rsid w:val="008C502E"/>
    <w:rsid w:val="008C6B93"/>
    <w:rsid w:val="008C71A7"/>
    <w:rsid w:val="008E0777"/>
    <w:rsid w:val="008E1FD8"/>
    <w:rsid w:val="008E34A9"/>
    <w:rsid w:val="008F015B"/>
    <w:rsid w:val="008F03C0"/>
    <w:rsid w:val="008F2BB4"/>
    <w:rsid w:val="008F4D08"/>
    <w:rsid w:val="008F7C2C"/>
    <w:rsid w:val="00904EA1"/>
    <w:rsid w:val="0092346A"/>
    <w:rsid w:val="0094210C"/>
    <w:rsid w:val="00942DC4"/>
    <w:rsid w:val="00946C0F"/>
    <w:rsid w:val="0096749D"/>
    <w:rsid w:val="00970015"/>
    <w:rsid w:val="00971B0B"/>
    <w:rsid w:val="00976D14"/>
    <w:rsid w:val="009912F7"/>
    <w:rsid w:val="009916DA"/>
    <w:rsid w:val="00996E18"/>
    <w:rsid w:val="009A4567"/>
    <w:rsid w:val="009D3BEE"/>
    <w:rsid w:val="009D57DF"/>
    <w:rsid w:val="009E1F10"/>
    <w:rsid w:val="009F4DE4"/>
    <w:rsid w:val="00A16E7E"/>
    <w:rsid w:val="00A65AE1"/>
    <w:rsid w:val="00A77489"/>
    <w:rsid w:val="00A92E01"/>
    <w:rsid w:val="00A9645F"/>
    <w:rsid w:val="00AA526A"/>
    <w:rsid w:val="00AA53B6"/>
    <w:rsid w:val="00AA6593"/>
    <w:rsid w:val="00AB044E"/>
    <w:rsid w:val="00AB1D2C"/>
    <w:rsid w:val="00AB4863"/>
    <w:rsid w:val="00AC6CAE"/>
    <w:rsid w:val="00AD4543"/>
    <w:rsid w:val="00AF4652"/>
    <w:rsid w:val="00B046FD"/>
    <w:rsid w:val="00B11B58"/>
    <w:rsid w:val="00B12BAC"/>
    <w:rsid w:val="00B2258B"/>
    <w:rsid w:val="00B27A7A"/>
    <w:rsid w:val="00B300E5"/>
    <w:rsid w:val="00B3021F"/>
    <w:rsid w:val="00B517C0"/>
    <w:rsid w:val="00B806EC"/>
    <w:rsid w:val="00B83467"/>
    <w:rsid w:val="00B970C6"/>
    <w:rsid w:val="00BB098D"/>
    <w:rsid w:val="00BB2238"/>
    <w:rsid w:val="00BB5EF4"/>
    <w:rsid w:val="00BC500E"/>
    <w:rsid w:val="00BC556E"/>
    <w:rsid w:val="00BD13D7"/>
    <w:rsid w:val="00BD22CF"/>
    <w:rsid w:val="00BD630F"/>
    <w:rsid w:val="00BE43AC"/>
    <w:rsid w:val="00BE615D"/>
    <w:rsid w:val="00C03C76"/>
    <w:rsid w:val="00C06FE8"/>
    <w:rsid w:val="00C07F36"/>
    <w:rsid w:val="00C10282"/>
    <w:rsid w:val="00C10C65"/>
    <w:rsid w:val="00C14D02"/>
    <w:rsid w:val="00C16178"/>
    <w:rsid w:val="00C210E5"/>
    <w:rsid w:val="00C24715"/>
    <w:rsid w:val="00C45170"/>
    <w:rsid w:val="00C57D1D"/>
    <w:rsid w:val="00C634FD"/>
    <w:rsid w:val="00C663CE"/>
    <w:rsid w:val="00C71178"/>
    <w:rsid w:val="00C71FDE"/>
    <w:rsid w:val="00C76952"/>
    <w:rsid w:val="00C8070A"/>
    <w:rsid w:val="00C818E6"/>
    <w:rsid w:val="00C90403"/>
    <w:rsid w:val="00CA5B98"/>
    <w:rsid w:val="00CA6C12"/>
    <w:rsid w:val="00CA6C94"/>
    <w:rsid w:val="00CB596C"/>
    <w:rsid w:val="00CC2C69"/>
    <w:rsid w:val="00CC4320"/>
    <w:rsid w:val="00CC7DC4"/>
    <w:rsid w:val="00CD08EC"/>
    <w:rsid w:val="00CD1E68"/>
    <w:rsid w:val="00CD71A5"/>
    <w:rsid w:val="00CF30BD"/>
    <w:rsid w:val="00CF3731"/>
    <w:rsid w:val="00D06ED5"/>
    <w:rsid w:val="00D13916"/>
    <w:rsid w:val="00D2045A"/>
    <w:rsid w:val="00D25CCC"/>
    <w:rsid w:val="00D2742F"/>
    <w:rsid w:val="00D30217"/>
    <w:rsid w:val="00D34885"/>
    <w:rsid w:val="00D50DA3"/>
    <w:rsid w:val="00D53112"/>
    <w:rsid w:val="00D542A0"/>
    <w:rsid w:val="00D7196B"/>
    <w:rsid w:val="00D81250"/>
    <w:rsid w:val="00D902C6"/>
    <w:rsid w:val="00D93602"/>
    <w:rsid w:val="00D94E24"/>
    <w:rsid w:val="00DB0A0D"/>
    <w:rsid w:val="00DB116C"/>
    <w:rsid w:val="00DB2337"/>
    <w:rsid w:val="00DC6062"/>
    <w:rsid w:val="00DD1656"/>
    <w:rsid w:val="00DD5330"/>
    <w:rsid w:val="00DD7373"/>
    <w:rsid w:val="00DD7566"/>
    <w:rsid w:val="00DF255A"/>
    <w:rsid w:val="00DF3F6D"/>
    <w:rsid w:val="00E0220F"/>
    <w:rsid w:val="00E04A3E"/>
    <w:rsid w:val="00E205CD"/>
    <w:rsid w:val="00E20C2E"/>
    <w:rsid w:val="00E2440F"/>
    <w:rsid w:val="00E25CE5"/>
    <w:rsid w:val="00E46F89"/>
    <w:rsid w:val="00E47360"/>
    <w:rsid w:val="00E556EF"/>
    <w:rsid w:val="00E61A3D"/>
    <w:rsid w:val="00E66FE6"/>
    <w:rsid w:val="00E740A8"/>
    <w:rsid w:val="00E779C7"/>
    <w:rsid w:val="00E81F95"/>
    <w:rsid w:val="00E8547D"/>
    <w:rsid w:val="00E93255"/>
    <w:rsid w:val="00E94222"/>
    <w:rsid w:val="00E96D45"/>
    <w:rsid w:val="00EA1B40"/>
    <w:rsid w:val="00EA3A55"/>
    <w:rsid w:val="00EA43B3"/>
    <w:rsid w:val="00EA609C"/>
    <w:rsid w:val="00EC586B"/>
    <w:rsid w:val="00ED720D"/>
    <w:rsid w:val="00EF12EE"/>
    <w:rsid w:val="00F041CC"/>
    <w:rsid w:val="00F06AD7"/>
    <w:rsid w:val="00F06CCB"/>
    <w:rsid w:val="00F06D81"/>
    <w:rsid w:val="00F20E95"/>
    <w:rsid w:val="00F2526F"/>
    <w:rsid w:val="00F36886"/>
    <w:rsid w:val="00F37F52"/>
    <w:rsid w:val="00F50D4A"/>
    <w:rsid w:val="00F603EA"/>
    <w:rsid w:val="00F62F30"/>
    <w:rsid w:val="00F65B7A"/>
    <w:rsid w:val="00F75F7D"/>
    <w:rsid w:val="00FA453A"/>
    <w:rsid w:val="00FC0DED"/>
    <w:rsid w:val="00FC31BF"/>
    <w:rsid w:val="00FD7925"/>
    <w:rsid w:val="00FE3C8C"/>
    <w:rsid w:val="00FE620C"/>
    <w:rsid w:val="00FF31A9"/>
    <w:rsid w:val="00FF3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94E04"/>
  <w15:docId w15:val="{855B27C8-8423-431B-A041-A6A0C68C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62F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596C"/>
    <w:pPr>
      <w:autoSpaceDE w:val="0"/>
      <w:autoSpaceDN w:val="0"/>
      <w:adjustRightInd w:val="0"/>
      <w:spacing w:after="0" w:line="240" w:lineRule="auto"/>
    </w:pPr>
    <w:rPr>
      <w:rFonts w:ascii="Dutch801HdEU" w:eastAsia="Calibri" w:hAnsi="Dutch801HdEU" w:cs="Dutch801HdEU"/>
      <w:color w:val="000000"/>
      <w:sz w:val="24"/>
      <w:szCs w:val="24"/>
    </w:rPr>
  </w:style>
  <w:style w:type="table" w:styleId="TableGrid">
    <w:name w:val="Table Grid"/>
    <w:basedOn w:val="TableNormal"/>
    <w:uiPriority w:val="39"/>
    <w:rsid w:val="00F6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C10282"/>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qFormat/>
    <w:rsid w:val="0034051D"/>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C439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2F1D"/>
    <w:rPr>
      <w:i/>
      <w:iCs/>
    </w:rPr>
  </w:style>
  <w:style w:type="character" w:styleId="Strong">
    <w:name w:val="Strong"/>
    <w:basedOn w:val="DefaultParagraphFont"/>
    <w:uiPriority w:val="22"/>
    <w:qFormat/>
    <w:rsid w:val="00F75F7D"/>
    <w:rPr>
      <w:b/>
      <w:bCs/>
    </w:rPr>
  </w:style>
  <w:style w:type="character" w:customStyle="1" w:styleId="gridstyle">
    <w:name w:val="gridstyle"/>
    <w:basedOn w:val="DefaultParagraphFont"/>
    <w:rsid w:val="00E81F95"/>
  </w:style>
  <w:style w:type="character" w:customStyle="1" w:styleId="Heading3Char">
    <w:name w:val="Heading 3 Char"/>
    <w:basedOn w:val="DefaultParagraphFont"/>
    <w:link w:val="Heading3"/>
    <w:uiPriority w:val="9"/>
    <w:rsid w:val="00F62F30"/>
    <w:rPr>
      <w:rFonts w:ascii="Times New Roman" w:eastAsia="Times New Roman" w:hAnsi="Times New Roman" w:cs="Times New Roman"/>
      <w:b/>
      <w:bCs/>
      <w:sz w:val="27"/>
      <w:szCs w:val="27"/>
    </w:rPr>
  </w:style>
  <w:style w:type="paragraph" w:customStyle="1" w:styleId="par">
    <w:name w:val="par"/>
    <w:basedOn w:val="Normal"/>
    <w:rsid w:val="00F62F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62F30"/>
    <w:rPr>
      <w:color w:val="0000FF"/>
      <w:u w:val="single"/>
    </w:rPr>
  </w:style>
  <w:style w:type="character" w:customStyle="1" w:styleId="mixed-citation">
    <w:name w:val="mixed-citation"/>
    <w:basedOn w:val="DefaultParagraphFont"/>
    <w:rsid w:val="007E4E88"/>
  </w:style>
  <w:style w:type="character" w:customStyle="1" w:styleId="ref-title">
    <w:name w:val="ref-title"/>
    <w:basedOn w:val="DefaultParagraphFont"/>
    <w:rsid w:val="007E4E88"/>
  </w:style>
  <w:style w:type="character" w:customStyle="1" w:styleId="ref-journal">
    <w:name w:val="ref-journal"/>
    <w:basedOn w:val="DefaultParagraphFont"/>
    <w:rsid w:val="007E4E88"/>
  </w:style>
  <w:style w:type="character" w:customStyle="1" w:styleId="ref-vol">
    <w:name w:val="ref-vol"/>
    <w:basedOn w:val="DefaultParagraphFont"/>
    <w:rsid w:val="007E4E88"/>
  </w:style>
  <w:style w:type="character" w:customStyle="1" w:styleId="nowrap">
    <w:name w:val="nowrap"/>
    <w:basedOn w:val="DefaultParagraphFont"/>
    <w:rsid w:val="007E4E88"/>
  </w:style>
  <w:style w:type="character" w:styleId="UnresolvedMention">
    <w:name w:val="Unresolved Mention"/>
    <w:basedOn w:val="DefaultParagraphFont"/>
    <w:uiPriority w:val="99"/>
    <w:semiHidden/>
    <w:unhideWhenUsed/>
    <w:rsid w:val="00DF255A"/>
    <w:rPr>
      <w:color w:val="605E5C"/>
      <w:shd w:val="clear" w:color="auto" w:fill="E1DFDD"/>
    </w:rPr>
  </w:style>
  <w:style w:type="paragraph" w:styleId="Header">
    <w:name w:val="header"/>
    <w:basedOn w:val="Normal"/>
    <w:link w:val="HeaderChar"/>
    <w:uiPriority w:val="99"/>
    <w:unhideWhenUsed/>
    <w:rsid w:val="00D902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C6"/>
  </w:style>
  <w:style w:type="paragraph" w:styleId="Footer">
    <w:name w:val="footer"/>
    <w:basedOn w:val="Normal"/>
    <w:link w:val="FooterChar"/>
    <w:uiPriority w:val="99"/>
    <w:unhideWhenUsed/>
    <w:rsid w:val="00D902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C6"/>
  </w:style>
  <w:style w:type="character" w:styleId="CommentReference">
    <w:name w:val="annotation reference"/>
    <w:basedOn w:val="DefaultParagraphFont"/>
    <w:uiPriority w:val="99"/>
    <w:semiHidden/>
    <w:unhideWhenUsed/>
    <w:rsid w:val="007F1DAA"/>
    <w:rPr>
      <w:sz w:val="16"/>
      <w:szCs w:val="16"/>
    </w:rPr>
  </w:style>
  <w:style w:type="paragraph" w:styleId="CommentText">
    <w:name w:val="annotation text"/>
    <w:basedOn w:val="Normal"/>
    <w:link w:val="CommentTextChar"/>
    <w:uiPriority w:val="99"/>
    <w:semiHidden/>
    <w:unhideWhenUsed/>
    <w:rsid w:val="007F1DAA"/>
    <w:pPr>
      <w:spacing w:line="240" w:lineRule="auto"/>
    </w:pPr>
    <w:rPr>
      <w:sz w:val="20"/>
      <w:szCs w:val="20"/>
    </w:rPr>
  </w:style>
  <w:style w:type="character" w:customStyle="1" w:styleId="CommentTextChar">
    <w:name w:val="Comment Text Char"/>
    <w:basedOn w:val="DefaultParagraphFont"/>
    <w:link w:val="CommentText"/>
    <w:uiPriority w:val="99"/>
    <w:semiHidden/>
    <w:rsid w:val="007F1DAA"/>
    <w:rPr>
      <w:sz w:val="20"/>
      <w:szCs w:val="20"/>
    </w:rPr>
  </w:style>
  <w:style w:type="paragraph" w:styleId="CommentSubject">
    <w:name w:val="annotation subject"/>
    <w:basedOn w:val="CommentText"/>
    <w:next w:val="CommentText"/>
    <w:link w:val="CommentSubjectChar"/>
    <w:uiPriority w:val="99"/>
    <w:semiHidden/>
    <w:unhideWhenUsed/>
    <w:rsid w:val="007F1DAA"/>
    <w:rPr>
      <w:b/>
      <w:bCs/>
    </w:rPr>
  </w:style>
  <w:style w:type="character" w:customStyle="1" w:styleId="CommentSubjectChar">
    <w:name w:val="Comment Subject Char"/>
    <w:basedOn w:val="CommentTextChar"/>
    <w:link w:val="CommentSubject"/>
    <w:uiPriority w:val="99"/>
    <w:semiHidden/>
    <w:rsid w:val="007F1DAA"/>
    <w:rPr>
      <w:b/>
      <w:bCs/>
      <w:sz w:val="20"/>
      <w:szCs w:val="20"/>
    </w:rPr>
  </w:style>
  <w:style w:type="paragraph" w:styleId="BalloonText">
    <w:name w:val="Balloon Text"/>
    <w:basedOn w:val="Normal"/>
    <w:link w:val="BalloonTextChar"/>
    <w:uiPriority w:val="99"/>
    <w:semiHidden/>
    <w:unhideWhenUsed/>
    <w:rsid w:val="007F1D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D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46853">
      <w:bodyDiv w:val="1"/>
      <w:marLeft w:val="0"/>
      <w:marRight w:val="0"/>
      <w:marTop w:val="0"/>
      <w:marBottom w:val="0"/>
      <w:divBdr>
        <w:top w:val="none" w:sz="0" w:space="0" w:color="auto"/>
        <w:left w:val="none" w:sz="0" w:space="0" w:color="auto"/>
        <w:bottom w:val="none" w:sz="0" w:space="0" w:color="auto"/>
        <w:right w:val="none" w:sz="0" w:space="0" w:color="auto"/>
      </w:divBdr>
    </w:div>
    <w:div w:id="61029930">
      <w:bodyDiv w:val="1"/>
      <w:marLeft w:val="0"/>
      <w:marRight w:val="0"/>
      <w:marTop w:val="0"/>
      <w:marBottom w:val="0"/>
      <w:divBdr>
        <w:top w:val="none" w:sz="0" w:space="0" w:color="auto"/>
        <w:left w:val="none" w:sz="0" w:space="0" w:color="auto"/>
        <w:bottom w:val="none" w:sz="0" w:space="0" w:color="auto"/>
        <w:right w:val="none" w:sz="0" w:space="0" w:color="auto"/>
      </w:divBdr>
    </w:div>
    <w:div w:id="271323466">
      <w:bodyDiv w:val="1"/>
      <w:marLeft w:val="0"/>
      <w:marRight w:val="0"/>
      <w:marTop w:val="0"/>
      <w:marBottom w:val="0"/>
      <w:divBdr>
        <w:top w:val="none" w:sz="0" w:space="0" w:color="auto"/>
        <w:left w:val="none" w:sz="0" w:space="0" w:color="auto"/>
        <w:bottom w:val="none" w:sz="0" w:space="0" w:color="auto"/>
        <w:right w:val="none" w:sz="0" w:space="0" w:color="auto"/>
      </w:divBdr>
      <w:divsChild>
        <w:div w:id="189220416">
          <w:marLeft w:val="-108"/>
          <w:marRight w:val="0"/>
          <w:marTop w:val="0"/>
          <w:marBottom w:val="0"/>
          <w:divBdr>
            <w:top w:val="none" w:sz="0" w:space="0" w:color="auto"/>
            <w:left w:val="none" w:sz="0" w:space="0" w:color="auto"/>
            <w:bottom w:val="none" w:sz="0" w:space="0" w:color="auto"/>
            <w:right w:val="none" w:sz="0" w:space="0" w:color="auto"/>
          </w:divBdr>
        </w:div>
      </w:divsChild>
    </w:div>
    <w:div w:id="272521537">
      <w:bodyDiv w:val="1"/>
      <w:marLeft w:val="0"/>
      <w:marRight w:val="0"/>
      <w:marTop w:val="0"/>
      <w:marBottom w:val="0"/>
      <w:divBdr>
        <w:top w:val="none" w:sz="0" w:space="0" w:color="auto"/>
        <w:left w:val="none" w:sz="0" w:space="0" w:color="auto"/>
        <w:bottom w:val="none" w:sz="0" w:space="0" w:color="auto"/>
        <w:right w:val="none" w:sz="0" w:space="0" w:color="auto"/>
      </w:divBdr>
    </w:div>
    <w:div w:id="384719196">
      <w:bodyDiv w:val="1"/>
      <w:marLeft w:val="0"/>
      <w:marRight w:val="0"/>
      <w:marTop w:val="0"/>
      <w:marBottom w:val="0"/>
      <w:divBdr>
        <w:top w:val="none" w:sz="0" w:space="0" w:color="auto"/>
        <w:left w:val="none" w:sz="0" w:space="0" w:color="auto"/>
        <w:bottom w:val="none" w:sz="0" w:space="0" w:color="auto"/>
        <w:right w:val="none" w:sz="0" w:space="0" w:color="auto"/>
      </w:divBdr>
    </w:div>
    <w:div w:id="389035775">
      <w:bodyDiv w:val="1"/>
      <w:marLeft w:val="0"/>
      <w:marRight w:val="0"/>
      <w:marTop w:val="0"/>
      <w:marBottom w:val="0"/>
      <w:divBdr>
        <w:top w:val="none" w:sz="0" w:space="0" w:color="auto"/>
        <w:left w:val="none" w:sz="0" w:space="0" w:color="auto"/>
        <w:bottom w:val="none" w:sz="0" w:space="0" w:color="auto"/>
        <w:right w:val="none" w:sz="0" w:space="0" w:color="auto"/>
      </w:divBdr>
    </w:div>
    <w:div w:id="502741491">
      <w:bodyDiv w:val="1"/>
      <w:marLeft w:val="0"/>
      <w:marRight w:val="0"/>
      <w:marTop w:val="0"/>
      <w:marBottom w:val="0"/>
      <w:divBdr>
        <w:top w:val="none" w:sz="0" w:space="0" w:color="auto"/>
        <w:left w:val="none" w:sz="0" w:space="0" w:color="auto"/>
        <w:bottom w:val="none" w:sz="0" w:space="0" w:color="auto"/>
        <w:right w:val="none" w:sz="0" w:space="0" w:color="auto"/>
      </w:divBdr>
      <w:divsChild>
        <w:div w:id="420685647">
          <w:marLeft w:val="-108"/>
          <w:marRight w:val="0"/>
          <w:marTop w:val="0"/>
          <w:marBottom w:val="0"/>
          <w:divBdr>
            <w:top w:val="none" w:sz="0" w:space="0" w:color="auto"/>
            <w:left w:val="none" w:sz="0" w:space="0" w:color="auto"/>
            <w:bottom w:val="none" w:sz="0" w:space="0" w:color="auto"/>
            <w:right w:val="none" w:sz="0" w:space="0" w:color="auto"/>
          </w:divBdr>
        </w:div>
      </w:divsChild>
    </w:div>
    <w:div w:id="575633635">
      <w:bodyDiv w:val="1"/>
      <w:marLeft w:val="0"/>
      <w:marRight w:val="0"/>
      <w:marTop w:val="0"/>
      <w:marBottom w:val="0"/>
      <w:divBdr>
        <w:top w:val="none" w:sz="0" w:space="0" w:color="auto"/>
        <w:left w:val="none" w:sz="0" w:space="0" w:color="auto"/>
        <w:bottom w:val="none" w:sz="0" w:space="0" w:color="auto"/>
        <w:right w:val="none" w:sz="0" w:space="0" w:color="auto"/>
      </w:divBdr>
    </w:div>
    <w:div w:id="603222163">
      <w:bodyDiv w:val="1"/>
      <w:marLeft w:val="0"/>
      <w:marRight w:val="0"/>
      <w:marTop w:val="0"/>
      <w:marBottom w:val="0"/>
      <w:divBdr>
        <w:top w:val="none" w:sz="0" w:space="0" w:color="auto"/>
        <w:left w:val="none" w:sz="0" w:space="0" w:color="auto"/>
        <w:bottom w:val="none" w:sz="0" w:space="0" w:color="auto"/>
        <w:right w:val="none" w:sz="0" w:space="0" w:color="auto"/>
      </w:divBdr>
    </w:div>
    <w:div w:id="642778920">
      <w:bodyDiv w:val="1"/>
      <w:marLeft w:val="0"/>
      <w:marRight w:val="0"/>
      <w:marTop w:val="0"/>
      <w:marBottom w:val="0"/>
      <w:divBdr>
        <w:top w:val="none" w:sz="0" w:space="0" w:color="auto"/>
        <w:left w:val="none" w:sz="0" w:space="0" w:color="auto"/>
        <w:bottom w:val="none" w:sz="0" w:space="0" w:color="auto"/>
        <w:right w:val="none" w:sz="0" w:space="0" w:color="auto"/>
      </w:divBdr>
    </w:div>
    <w:div w:id="804858931">
      <w:bodyDiv w:val="1"/>
      <w:marLeft w:val="0"/>
      <w:marRight w:val="0"/>
      <w:marTop w:val="0"/>
      <w:marBottom w:val="0"/>
      <w:divBdr>
        <w:top w:val="none" w:sz="0" w:space="0" w:color="auto"/>
        <w:left w:val="none" w:sz="0" w:space="0" w:color="auto"/>
        <w:bottom w:val="none" w:sz="0" w:space="0" w:color="auto"/>
        <w:right w:val="none" w:sz="0" w:space="0" w:color="auto"/>
      </w:divBdr>
    </w:div>
    <w:div w:id="878475670">
      <w:bodyDiv w:val="1"/>
      <w:marLeft w:val="0"/>
      <w:marRight w:val="0"/>
      <w:marTop w:val="0"/>
      <w:marBottom w:val="0"/>
      <w:divBdr>
        <w:top w:val="none" w:sz="0" w:space="0" w:color="auto"/>
        <w:left w:val="none" w:sz="0" w:space="0" w:color="auto"/>
        <w:bottom w:val="none" w:sz="0" w:space="0" w:color="auto"/>
        <w:right w:val="none" w:sz="0" w:space="0" w:color="auto"/>
      </w:divBdr>
    </w:div>
    <w:div w:id="880440146">
      <w:bodyDiv w:val="1"/>
      <w:marLeft w:val="0"/>
      <w:marRight w:val="0"/>
      <w:marTop w:val="0"/>
      <w:marBottom w:val="0"/>
      <w:divBdr>
        <w:top w:val="none" w:sz="0" w:space="0" w:color="auto"/>
        <w:left w:val="none" w:sz="0" w:space="0" w:color="auto"/>
        <w:bottom w:val="none" w:sz="0" w:space="0" w:color="auto"/>
        <w:right w:val="none" w:sz="0" w:space="0" w:color="auto"/>
      </w:divBdr>
    </w:div>
    <w:div w:id="910047417">
      <w:bodyDiv w:val="1"/>
      <w:marLeft w:val="0"/>
      <w:marRight w:val="0"/>
      <w:marTop w:val="0"/>
      <w:marBottom w:val="0"/>
      <w:divBdr>
        <w:top w:val="none" w:sz="0" w:space="0" w:color="auto"/>
        <w:left w:val="none" w:sz="0" w:space="0" w:color="auto"/>
        <w:bottom w:val="none" w:sz="0" w:space="0" w:color="auto"/>
        <w:right w:val="none" w:sz="0" w:space="0" w:color="auto"/>
      </w:divBdr>
    </w:div>
    <w:div w:id="1007755625">
      <w:bodyDiv w:val="1"/>
      <w:marLeft w:val="0"/>
      <w:marRight w:val="0"/>
      <w:marTop w:val="0"/>
      <w:marBottom w:val="0"/>
      <w:divBdr>
        <w:top w:val="none" w:sz="0" w:space="0" w:color="auto"/>
        <w:left w:val="none" w:sz="0" w:space="0" w:color="auto"/>
        <w:bottom w:val="none" w:sz="0" w:space="0" w:color="auto"/>
        <w:right w:val="none" w:sz="0" w:space="0" w:color="auto"/>
      </w:divBdr>
      <w:divsChild>
        <w:div w:id="1123575373">
          <w:marLeft w:val="-108"/>
          <w:marRight w:val="0"/>
          <w:marTop w:val="0"/>
          <w:marBottom w:val="0"/>
          <w:divBdr>
            <w:top w:val="none" w:sz="0" w:space="0" w:color="auto"/>
            <w:left w:val="none" w:sz="0" w:space="0" w:color="auto"/>
            <w:bottom w:val="none" w:sz="0" w:space="0" w:color="auto"/>
            <w:right w:val="none" w:sz="0" w:space="0" w:color="auto"/>
          </w:divBdr>
        </w:div>
      </w:divsChild>
    </w:div>
    <w:div w:id="1221790271">
      <w:bodyDiv w:val="1"/>
      <w:marLeft w:val="0"/>
      <w:marRight w:val="0"/>
      <w:marTop w:val="0"/>
      <w:marBottom w:val="0"/>
      <w:divBdr>
        <w:top w:val="none" w:sz="0" w:space="0" w:color="auto"/>
        <w:left w:val="none" w:sz="0" w:space="0" w:color="auto"/>
        <w:bottom w:val="none" w:sz="0" w:space="0" w:color="auto"/>
        <w:right w:val="none" w:sz="0" w:space="0" w:color="auto"/>
      </w:divBdr>
    </w:div>
    <w:div w:id="1273049611">
      <w:bodyDiv w:val="1"/>
      <w:marLeft w:val="0"/>
      <w:marRight w:val="0"/>
      <w:marTop w:val="0"/>
      <w:marBottom w:val="0"/>
      <w:divBdr>
        <w:top w:val="none" w:sz="0" w:space="0" w:color="auto"/>
        <w:left w:val="none" w:sz="0" w:space="0" w:color="auto"/>
        <w:bottom w:val="none" w:sz="0" w:space="0" w:color="auto"/>
        <w:right w:val="none" w:sz="0" w:space="0" w:color="auto"/>
      </w:divBdr>
    </w:div>
    <w:div w:id="1323007896">
      <w:bodyDiv w:val="1"/>
      <w:marLeft w:val="0"/>
      <w:marRight w:val="0"/>
      <w:marTop w:val="0"/>
      <w:marBottom w:val="0"/>
      <w:divBdr>
        <w:top w:val="none" w:sz="0" w:space="0" w:color="auto"/>
        <w:left w:val="none" w:sz="0" w:space="0" w:color="auto"/>
        <w:bottom w:val="none" w:sz="0" w:space="0" w:color="auto"/>
        <w:right w:val="none" w:sz="0" w:space="0" w:color="auto"/>
      </w:divBdr>
    </w:div>
    <w:div w:id="1412774718">
      <w:bodyDiv w:val="1"/>
      <w:marLeft w:val="0"/>
      <w:marRight w:val="0"/>
      <w:marTop w:val="0"/>
      <w:marBottom w:val="0"/>
      <w:divBdr>
        <w:top w:val="none" w:sz="0" w:space="0" w:color="auto"/>
        <w:left w:val="none" w:sz="0" w:space="0" w:color="auto"/>
        <w:bottom w:val="none" w:sz="0" w:space="0" w:color="auto"/>
        <w:right w:val="none" w:sz="0" w:space="0" w:color="auto"/>
      </w:divBdr>
    </w:div>
    <w:div w:id="1417020472">
      <w:bodyDiv w:val="1"/>
      <w:marLeft w:val="0"/>
      <w:marRight w:val="0"/>
      <w:marTop w:val="0"/>
      <w:marBottom w:val="0"/>
      <w:divBdr>
        <w:top w:val="none" w:sz="0" w:space="0" w:color="auto"/>
        <w:left w:val="none" w:sz="0" w:space="0" w:color="auto"/>
        <w:bottom w:val="none" w:sz="0" w:space="0" w:color="auto"/>
        <w:right w:val="none" w:sz="0" w:space="0" w:color="auto"/>
      </w:divBdr>
    </w:div>
    <w:div w:id="1428650260">
      <w:bodyDiv w:val="1"/>
      <w:marLeft w:val="0"/>
      <w:marRight w:val="0"/>
      <w:marTop w:val="0"/>
      <w:marBottom w:val="0"/>
      <w:divBdr>
        <w:top w:val="none" w:sz="0" w:space="0" w:color="auto"/>
        <w:left w:val="none" w:sz="0" w:space="0" w:color="auto"/>
        <w:bottom w:val="none" w:sz="0" w:space="0" w:color="auto"/>
        <w:right w:val="none" w:sz="0" w:space="0" w:color="auto"/>
      </w:divBdr>
      <w:divsChild>
        <w:div w:id="363484161">
          <w:marLeft w:val="-108"/>
          <w:marRight w:val="0"/>
          <w:marTop w:val="0"/>
          <w:marBottom w:val="0"/>
          <w:divBdr>
            <w:top w:val="none" w:sz="0" w:space="0" w:color="auto"/>
            <w:left w:val="none" w:sz="0" w:space="0" w:color="auto"/>
            <w:bottom w:val="none" w:sz="0" w:space="0" w:color="auto"/>
            <w:right w:val="none" w:sz="0" w:space="0" w:color="auto"/>
          </w:divBdr>
        </w:div>
      </w:divsChild>
    </w:div>
    <w:div w:id="1452940649">
      <w:bodyDiv w:val="1"/>
      <w:marLeft w:val="0"/>
      <w:marRight w:val="0"/>
      <w:marTop w:val="0"/>
      <w:marBottom w:val="0"/>
      <w:divBdr>
        <w:top w:val="none" w:sz="0" w:space="0" w:color="auto"/>
        <w:left w:val="none" w:sz="0" w:space="0" w:color="auto"/>
        <w:bottom w:val="none" w:sz="0" w:space="0" w:color="auto"/>
        <w:right w:val="none" w:sz="0" w:space="0" w:color="auto"/>
      </w:divBdr>
      <w:divsChild>
        <w:div w:id="1361778749">
          <w:marLeft w:val="0"/>
          <w:marRight w:val="0"/>
          <w:marTop w:val="0"/>
          <w:marBottom w:val="0"/>
          <w:divBdr>
            <w:top w:val="none" w:sz="0" w:space="0" w:color="auto"/>
            <w:left w:val="none" w:sz="0" w:space="0" w:color="auto"/>
            <w:bottom w:val="none" w:sz="0" w:space="0" w:color="auto"/>
            <w:right w:val="none" w:sz="0" w:space="0" w:color="auto"/>
          </w:divBdr>
        </w:div>
      </w:divsChild>
    </w:div>
    <w:div w:id="1578438842">
      <w:bodyDiv w:val="1"/>
      <w:marLeft w:val="0"/>
      <w:marRight w:val="0"/>
      <w:marTop w:val="0"/>
      <w:marBottom w:val="0"/>
      <w:divBdr>
        <w:top w:val="none" w:sz="0" w:space="0" w:color="auto"/>
        <w:left w:val="none" w:sz="0" w:space="0" w:color="auto"/>
        <w:bottom w:val="none" w:sz="0" w:space="0" w:color="auto"/>
        <w:right w:val="none" w:sz="0" w:space="0" w:color="auto"/>
      </w:divBdr>
    </w:div>
    <w:div w:id="1597860507">
      <w:bodyDiv w:val="1"/>
      <w:marLeft w:val="0"/>
      <w:marRight w:val="0"/>
      <w:marTop w:val="0"/>
      <w:marBottom w:val="0"/>
      <w:divBdr>
        <w:top w:val="none" w:sz="0" w:space="0" w:color="auto"/>
        <w:left w:val="none" w:sz="0" w:space="0" w:color="auto"/>
        <w:bottom w:val="none" w:sz="0" w:space="0" w:color="auto"/>
        <w:right w:val="none" w:sz="0" w:space="0" w:color="auto"/>
      </w:divBdr>
      <w:divsChild>
        <w:div w:id="1645423885">
          <w:marLeft w:val="-108"/>
          <w:marRight w:val="0"/>
          <w:marTop w:val="0"/>
          <w:marBottom w:val="0"/>
          <w:divBdr>
            <w:top w:val="none" w:sz="0" w:space="0" w:color="auto"/>
            <w:left w:val="none" w:sz="0" w:space="0" w:color="auto"/>
            <w:bottom w:val="none" w:sz="0" w:space="0" w:color="auto"/>
            <w:right w:val="none" w:sz="0" w:space="0" w:color="auto"/>
          </w:divBdr>
        </w:div>
      </w:divsChild>
    </w:div>
    <w:div w:id="1661619311">
      <w:bodyDiv w:val="1"/>
      <w:marLeft w:val="0"/>
      <w:marRight w:val="0"/>
      <w:marTop w:val="0"/>
      <w:marBottom w:val="0"/>
      <w:divBdr>
        <w:top w:val="none" w:sz="0" w:space="0" w:color="auto"/>
        <w:left w:val="none" w:sz="0" w:space="0" w:color="auto"/>
        <w:bottom w:val="none" w:sz="0" w:space="0" w:color="auto"/>
        <w:right w:val="none" w:sz="0" w:space="0" w:color="auto"/>
      </w:divBdr>
    </w:div>
    <w:div w:id="1699964912">
      <w:bodyDiv w:val="1"/>
      <w:marLeft w:val="0"/>
      <w:marRight w:val="0"/>
      <w:marTop w:val="0"/>
      <w:marBottom w:val="0"/>
      <w:divBdr>
        <w:top w:val="none" w:sz="0" w:space="0" w:color="auto"/>
        <w:left w:val="none" w:sz="0" w:space="0" w:color="auto"/>
        <w:bottom w:val="none" w:sz="0" w:space="0" w:color="auto"/>
        <w:right w:val="none" w:sz="0" w:space="0" w:color="auto"/>
      </w:divBdr>
      <w:divsChild>
        <w:div w:id="308168268">
          <w:marLeft w:val="-108"/>
          <w:marRight w:val="0"/>
          <w:marTop w:val="0"/>
          <w:marBottom w:val="0"/>
          <w:divBdr>
            <w:top w:val="none" w:sz="0" w:space="0" w:color="auto"/>
            <w:left w:val="none" w:sz="0" w:space="0" w:color="auto"/>
            <w:bottom w:val="none" w:sz="0" w:space="0" w:color="auto"/>
            <w:right w:val="none" w:sz="0" w:space="0" w:color="auto"/>
          </w:divBdr>
        </w:div>
      </w:divsChild>
    </w:div>
    <w:div w:id="1783305818">
      <w:bodyDiv w:val="1"/>
      <w:marLeft w:val="0"/>
      <w:marRight w:val="0"/>
      <w:marTop w:val="0"/>
      <w:marBottom w:val="0"/>
      <w:divBdr>
        <w:top w:val="none" w:sz="0" w:space="0" w:color="auto"/>
        <w:left w:val="none" w:sz="0" w:space="0" w:color="auto"/>
        <w:bottom w:val="none" w:sz="0" w:space="0" w:color="auto"/>
        <w:right w:val="none" w:sz="0" w:space="0" w:color="auto"/>
      </w:divBdr>
    </w:div>
    <w:div w:id="1792625356">
      <w:bodyDiv w:val="1"/>
      <w:marLeft w:val="0"/>
      <w:marRight w:val="0"/>
      <w:marTop w:val="0"/>
      <w:marBottom w:val="0"/>
      <w:divBdr>
        <w:top w:val="none" w:sz="0" w:space="0" w:color="auto"/>
        <w:left w:val="none" w:sz="0" w:space="0" w:color="auto"/>
        <w:bottom w:val="none" w:sz="0" w:space="0" w:color="auto"/>
        <w:right w:val="none" w:sz="0" w:space="0" w:color="auto"/>
      </w:divBdr>
    </w:div>
    <w:div w:id="1819495470">
      <w:bodyDiv w:val="1"/>
      <w:marLeft w:val="0"/>
      <w:marRight w:val="0"/>
      <w:marTop w:val="0"/>
      <w:marBottom w:val="0"/>
      <w:divBdr>
        <w:top w:val="none" w:sz="0" w:space="0" w:color="auto"/>
        <w:left w:val="none" w:sz="0" w:space="0" w:color="auto"/>
        <w:bottom w:val="none" w:sz="0" w:space="0" w:color="auto"/>
        <w:right w:val="none" w:sz="0" w:space="0" w:color="auto"/>
      </w:divBdr>
    </w:div>
    <w:div w:id="1823961285">
      <w:bodyDiv w:val="1"/>
      <w:marLeft w:val="0"/>
      <w:marRight w:val="0"/>
      <w:marTop w:val="0"/>
      <w:marBottom w:val="0"/>
      <w:divBdr>
        <w:top w:val="none" w:sz="0" w:space="0" w:color="auto"/>
        <w:left w:val="none" w:sz="0" w:space="0" w:color="auto"/>
        <w:bottom w:val="none" w:sz="0" w:space="0" w:color="auto"/>
        <w:right w:val="none" w:sz="0" w:space="0" w:color="auto"/>
      </w:divBdr>
    </w:div>
    <w:div w:id="1880244499">
      <w:bodyDiv w:val="1"/>
      <w:marLeft w:val="0"/>
      <w:marRight w:val="0"/>
      <w:marTop w:val="0"/>
      <w:marBottom w:val="0"/>
      <w:divBdr>
        <w:top w:val="none" w:sz="0" w:space="0" w:color="auto"/>
        <w:left w:val="none" w:sz="0" w:space="0" w:color="auto"/>
        <w:bottom w:val="none" w:sz="0" w:space="0" w:color="auto"/>
        <w:right w:val="none" w:sz="0" w:space="0" w:color="auto"/>
      </w:divBdr>
    </w:div>
    <w:div w:id="1888293875">
      <w:bodyDiv w:val="1"/>
      <w:marLeft w:val="0"/>
      <w:marRight w:val="0"/>
      <w:marTop w:val="0"/>
      <w:marBottom w:val="0"/>
      <w:divBdr>
        <w:top w:val="none" w:sz="0" w:space="0" w:color="auto"/>
        <w:left w:val="none" w:sz="0" w:space="0" w:color="auto"/>
        <w:bottom w:val="none" w:sz="0" w:space="0" w:color="auto"/>
        <w:right w:val="none" w:sz="0" w:space="0" w:color="auto"/>
      </w:divBdr>
      <w:divsChild>
        <w:div w:id="689988698">
          <w:marLeft w:val="-108"/>
          <w:marRight w:val="0"/>
          <w:marTop w:val="0"/>
          <w:marBottom w:val="0"/>
          <w:divBdr>
            <w:top w:val="none" w:sz="0" w:space="0" w:color="auto"/>
            <w:left w:val="none" w:sz="0" w:space="0" w:color="auto"/>
            <w:bottom w:val="none" w:sz="0" w:space="0" w:color="auto"/>
            <w:right w:val="none" w:sz="0" w:space="0" w:color="auto"/>
          </w:divBdr>
        </w:div>
      </w:divsChild>
    </w:div>
    <w:div w:id="1895387423">
      <w:bodyDiv w:val="1"/>
      <w:marLeft w:val="0"/>
      <w:marRight w:val="0"/>
      <w:marTop w:val="0"/>
      <w:marBottom w:val="0"/>
      <w:divBdr>
        <w:top w:val="none" w:sz="0" w:space="0" w:color="auto"/>
        <w:left w:val="none" w:sz="0" w:space="0" w:color="auto"/>
        <w:bottom w:val="none" w:sz="0" w:space="0" w:color="auto"/>
        <w:right w:val="none" w:sz="0" w:space="0" w:color="auto"/>
      </w:divBdr>
    </w:div>
    <w:div w:id="20605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lr.org/filter/?key=author&amp;value=Papori%20Talukda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jlr.org/filter/?key=author&amp;value=%20Karuna%20Saikia" TargetMode="External"/><Relationship Id="rId4" Type="http://schemas.openxmlformats.org/officeDocument/2006/relationships/settings" Target="settings.xml"/><Relationship Id="rId9" Type="http://schemas.openxmlformats.org/officeDocument/2006/relationships/hyperlink" Target="https://ijlr.org/filter/?key=author&amp;value=%20Kalyan%20Sarm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4245D-DDCA-421B-B96E-166B5AB7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Editor-28</cp:lastModifiedBy>
  <cp:revision>17</cp:revision>
  <dcterms:created xsi:type="dcterms:W3CDTF">2025-04-11T08:34:00Z</dcterms:created>
  <dcterms:modified xsi:type="dcterms:W3CDTF">2025-04-14T07:19:00Z</dcterms:modified>
</cp:coreProperties>
</file>