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4D0167" w14:textId="77777777" w:rsidR="003B49F7" w:rsidRPr="00056204" w:rsidRDefault="003B49F7" w:rsidP="003B49F7">
      <w:pPr>
        <w:tabs>
          <w:tab w:val="left" w:pos="1766"/>
        </w:tabs>
        <w:spacing w:after="0" w:line="360" w:lineRule="auto"/>
        <w:rPr>
          <w:rFonts w:ascii="Arial" w:eastAsia="Times New Roman" w:hAnsi="Arial" w:cs="Arial"/>
          <w:noProof/>
          <w:kern w:val="0"/>
          <w:sz w:val="20"/>
          <w:szCs w:val="20"/>
          <w:lang w:val="en-US"/>
          <w14:ligatures w14:val="none"/>
        </w:rPr>
      </w:pPr>
      <w:r w:rsidRPr="005867A8">
        <w:rPr>
          <w:rFonts w:ascii="Arial" w:eastAsia="Times New Roman" w:hAnsi="Arial" w:cs="Arial"/>
          <w:noProof/>
          <w:kern w:val="0"/>
          <w:sz w:val="20"/>
          <w:szCs w:val="20"/>
          <w:highlight w:val="yellow"/>
          <w:lang w:val="en-US"/>
          <w14:ligatures w14:val="none"/>
        </w:rPr>
        <w:t>Original Research Article</w:t>
      </w:r>
    </w:p>
    <w:p w14:paraId="183E1C7B" w14:textId="77777777" w:rsidR="003B49F7" w:rsidRDefault="003B49F7" w:rsidP="00233A40">
      <w:pPr>
        <w:rPr>
          <w:rFonts w:ascii="Arial" w:hAnsi="Arial" w:cs="Arial"/>
          <w:b/>
          <w:bCs/>
        </w:rPr>
      </w:pPr>
    </w:p>
    <w:p w14:paraId="00CB11BE" w14:textId="5B3B97DF" w:rsidR="00233A40" w:rsidRDefault="00233A40" w:rsidP="00233A40">
      <w:pPr>
        <w:rPr>
          <w:rFonts w:ascii="Arial" w:hAnsi="Arial" w:cs="Arial"/>
          <w:b/>
          <w:bCs/>
        </w:rPr>
      </w:pPr>
      <w:r w:rsidRPr="001826A0">
        <w:rPr>
          <w:rFonts w:ascii="Arial" w:hAnsi="Arial" w:cs="Arial"/>
          <w:b/>
          <w:bCs/>
        </w:rPr>
        <w:t>Nutritional Potential of 15 Local Plant Species in Preventing Mineral Deficiencies in Young Children in Niger</w:t>
      </w:r>
    </w:p>
    <w:p w14:paraId="5F0B968A" w14:textId="417C84C4" w:rsidR="006E4F19" w:rsidRPr="00FD77DC" w:rsidRDefault="00C4312E" w:rsidP="006E4F19">
      <w:pPr>
        <w:spacing w:after="0" w:line="360" w:lineRule="auto"/>
        <w:jc w:val="both"/>
        <w:rPr>
          <w:rFonts w:ascii="Arial" w:hAnsi="Arial" w:cs="Arial"/>
          <w:b/>
          <w:bCs/>
        </w:rPr>
      </w:pPr>
      <w:r>
        <w:rPr>
          <w:rFonts w:ascii="Arial" w:hAnsi="Arial" w:cs="Arial"/>
          <w:b/>
          <w:bCs/>
        </w:rPr>
        <w:t>Abstract:</w:t>
      </w:r>
    </w:p>
    <w:p w14:paraId="3D75A0DC" w14:textId="77777777" w:rsidR="009B76A6" w:rsidRPr="009B76A6" w:rsidRDefault="009B76A6" w:rsidP="009B76A6">
      <w:pPr>
        <w:spacing w:after="0" w:line="360" w:lineRule="auto"/>
        <w:jc w:val="both"/>
        <w:rPr>
          <w:rFonts w:ascii="Arial" w:hAnsi="Arial" w:cs="Arial"/>
          <w:sz w:val="20"/>
          <w:szCs w:val="20"/>
        </w:rPr>
      </w:pPr>
      <w:proofErr w:type="spellStart"/>
      <w:r w:rsidRPr="009B76A6">
        <w:rPr>
          <w:rFonts w:ascii="Arial" w:hAnsi="Arial" w:cs="Arial"/>
          <w:sz w:val="20"/>
          <w:szCs w:val="20"/>
        </w:rPr>
        <w:t>Macroelements</w:t>
      </w:r>
      <w:proofErr w:type="spellEnd"/>
      <w:r w:rsidRPr="009B76A6">
        <w:rPr>
          <w:rFonts w:ascii="Arial" w:hAnsi="Arial" w:cs="Arial"/>
          <w:sz w:val="20"/>
          <w:szCs w:val="20"/>
        </w:rPr>
        <w:t xml:space="preserve"> and trace elements are essential for the body to function properly.  The aim of this study was to determine the mineral composition of the products of 15 local species and their contribution to combating mineral deficiencies. </w:t>
      </w:r>
      <w:proofErr w:type="gramStart"/>
      <w:r w:rsidRPr="009B76A6">
        <w:rPr>
          <w:rFonts w:ascii="Arial" w:hAnsi="Arial" w:cs="Arial"/>
          <w:sz w:val="20"/>
          <w:szCs w:val="20"/>
        </w:rPr>
        <w:t>Iron, phosphorus and zinc were determined by UV/visible spectrophotometer</w:t>
      </w:r>
      <w:proofErr w:type="gramEnd"/>
      <w:r w:rsidRPr="009B76A6">
        <w:rPr>
          <w:rFonts w:ascii="Arial" w:hAnsi="Arial" w:cs="Arial"/>
          <w:sz w:val="20"/>
          <w:szCs w:val="20"/>
        </w:rPr>
        <w:t xml:space="preserve">. Sodium, calcium, magnesium and potassium </w:t>
      </w:r>
      <w:proofErr w:type="gramStart"/>
      <w:r w:rsidRPr="009B76A6">
        <w:rPr>
          <w:rFonts w:ascii="Arial" w:hAnsi="Arial" w:cs="Arial"/>
          <w:sz w:val="20"/>
          <w:szCs w:val="20"/>
        </w:rPr>
        <w:t>were determined</w:t>
      </w:r>
      <w:proofErr w:type="gramEnd"/>
      <w:r w:rsidRPr="009B76A6">
        <w:rPr>
          <w:rFonts w:ascii="Arial" w:hAnsi="Arial" w:cs="Arial"/>
          <w:sz w:val="20"/>
          <w:szCs w:val="20"/>
        </w:rPr>
        <w:t xml:space="preserve"> by atomic absorption spectrophotometer. The rate of coverage of children's daily mineral requirements was determined according to Canadian government recommendations. The results show that </w:t>
      </w:r>
      <w:proofErr w:type="spellStart"/>
      <w:r w:rsidRPr="009B76A6">
        <w:rPr>
          <w:rFonts w:ascii="Arial" w:hAnsi="Arial" w:cs="Arial"/>
          <w:sz w:val="20"/>
          <w:szCs w:val="20"/>
        </w:rPr>
        <w:t>Hyphaene</w:t>
      </w:r>
      <w:proofErr w:type="spellEnd"/>
      <w:r w:rsidRPr="009B76A6">
        <w:rPr>
          <w:rFonts w:ascii="Arial" w:hAnsi="Arial" w:cs="Arial"/>
          <w:sz w:val="20"/>
          <w:szCs w:val="20"/>
        </w:rPr>
        <w:t xml:space="preserve"> </w:t>
      </w:r>
      <w:proofErr w:type="spellStart"/>
      <w:r w:rsidRPr="009B76A6">
        <w:rPr>
          <w:rFonts w:ascii="Arial" w:hAnsi="Arial" w:cs="Arial"/>
          <w:sz w:val="20"/>
          <w:szCs w:val="20"/>
        </w:rPr>
        <w:t>thebaïca</w:t>
      </w:r>
      <w:proofErr w:type="spellEnd"/>
      <w:r w:rsidRPr="009B76A6">
        <w:rPr>
          <w:rFonts w:ascii="Arial" w:hAnsi="Arial" w:cs="Arial"/>
          <w:sz w:val="20"/>
          <w:szCs w:val="20"/>
        </w:rPr>
        <w:t xml:space="preserve"> pulp contains the highest proportion of potassium (8000mg/100g M); and phosphorus in </w:t>
      </w:r>
      <w:proofErr w:type="spellStart"/>
      <w:r w:rsidRPr="009B76A6">
        <w:rPr>
          <w:rFonts w:ascii="Arial" w:hAnsi="Arial" w:cs="Arial"/>
          <w:sz w:val="20"/>
          <w:szCs w:val="20"/>
        </w:rPr>
        <w:t>Arachis</w:t>
      </w:r>
      <w:proofErr w:type="spellEnd"/>
      <w:r w:rsidRPr="009B76A6">
        <w:rPr>
          <w:rFonts w:ascii="Arial" w:hAnsi="Arial" w:cs="Arial"/>
          <w:sz w:val="20"/>
          <w:szCs w:val="20"/>
        </w:rPr>
        <w:t xml:space="preserve"> </w:t>
      </w:r>
      <w:proofErr w:type="spellStart"/>
      <w:r w:rsidRPr="009B76A6">
        <w:rPr>
          <w:rFonts w:ascii="Arial" w:hAnsi="Arial" w:cs="Arial"/>
          <w:sz w:val="20"/>
          <w:szCs w:val="20"/>
        </w:rPr>
        <w:t>hypogaea</w:t>
      </w:r>
      <w:proofErr w:type="spellEnd"/>
      <w:r w:rsidRPr="009B76A6">
        <w:rPr>
          <w:rFonts w:ascii="Arial" w:hAnsi="Arial" w:cs="Arial"/>
          <w:sz w:val="20"/>
          <w:szCs w:val="20"/>
        </w:rPr>
        <w:t xml:space="preserve"> seeds (662.72mg/100g) and </w:t>
      </w:r>
      <w:proofErr w:type="spellStart"/>
      <w:r w:rsidRPr="009B76A6">
        <w:rPr>
          <w:rFonts w:ascii="Arial" w:hAnsi="Arial" w:cs="Arial"/>
          <w:sz w:val="20"/>
          <w:szCs w:val="20"/>
        </w:rPr>
        <w:t>Ziziphus</w:t>
      </w:r>
      <w:proofErr w:type="spellEnd"/>
      <w:r w:rsidRPr="009B76A6">
        <w:rPr>
          <w:rFonts w:ascii="Arial" w:hAnsi="Arial" w:cs="Arial"/>
          <w:sz w:val="20"/>
          <w:szCs w:val="20"/>
        </w:rPr>
        <w:t xml:space="preserve"> </w:t>
      </w:r>
      <w:proofErr w:type="spellStart"/>
      <w:r w:rsidRPr="009B76A6">
        <w:rPr>
          <w:rFonts w:ascii="Arial" w:hAnsi="Arial" w:cs="Arial"/>
          <w:sz w:val="20"/>
          <w:szCs w:val="20"/>
        </w:rPr>
        <w:t>mauritiana</w:t>
      </w:r>
      <w:proofErr w:type="spellEnd"/>
      <w:r w:rsidRPr="009B76A6">
        <w:rPr>
          <w:rFonts w:ascii="Arial" w:hAnsi="Arial" w:cs="Arial"/>
          <w:sz w:val="20"/>
          <w:szCs w:val="20"/>
        </w:rPr>
        <w:t xml:space="preserve"> kernels (336.71mg/100g). Magnesium levels were highest in </w:t>
      </w:r>
      <w:proofErr w:type="spellStart"/>
      <w:r w:rsidRPr="009B76A6">
        <w:rPr>
          <w:rFonts w:ascii="Arial" w:hAnsi="Arial" w:cs="Arial"/>
          <w:sz w:val="20"/>
          <w:szCs w:val="20"/>
        </w:rPr>
        <w:t>Adansonia</w:t>
      </w:r>
      <w:proofErr w:type="spellEnd"/>
      <w:r w:rsidRPr="009B76A6">
        <w:rPr>
          <w:rFonts w:ascii="Arial" w:hAnsi="Arial" w:cs="Arial"/>
          <w:sz w:val="20"/>
          <w:szCs w:val="20"/>
        </w:rPr>
        <w:t xml:space="preserve"> </w:t>
      </w:r>
      <w:proofErr w:type="spellStart"/>
      <w:r w:rsidRPr="009B76A6">
        <w:rPr>
          <w:rFonts w:ascii="Arial" w:hAnsi="Arial" w:cs="Arial"/>
          <w:sz w:val="20"/>
          <w:szCs w:val="20"/>
        </w:rPr>
        <w:t>digitata</w:t>
      </w:r>
      <w:proofErr w:type="spellEnd"/>
      <w:r w:rsidRPr="009B76A6">
        <w:rPr>
          <w:rFonts w:ascii="Arial" w:hAnsi="Arial" w:cs="Arial"/>
          <w:sz w:val="20"/>
          <w:szCs w:val="20"/>
        </w:rPr>
        <w:t xml:space="preserve"> pulp (283.10mg/100g) and </w:t>
      </w:r>
      <w:proofErr w:type="spellStart"/>
      <w:r w:rsidRPr="009B76A6">
        <w:rPr>
          <w:rFonts w:ascii="Arial" w:hAnsi="Arial" w:cs="Arial"/>
          <w:sz w:val="20"/>
          <w:szCs w:val="20"/>
        </w:rPr>
        <w:t>Hyphaene</w:t>
      </w:r>
      <w:proofErr w:type="spellEnd"/>
      <w:r w:rsidRPr="009B76A6">
        <w:rPr>
          <w:rFonts w:ascii="Arial" w:hAnsi="Arial" w:cs="Arial"/>
          <w:sz w:val="20"/>
          <w:szCs w:val="20"/>
        </w:rPr>
        <w:t xml:space="preserve"> </w:t>
      </w:r>
      <w:proofErr w:type="spellStart"/>
      <w:r w:rsidRPr="009B76A6">
        <w:rPr>
          <w:rFonts w:ascii="Arial" w:hAnsi="Arial" w:cs="Arial"/>
          <w:sz w:val="20"/>
          <w:szCs w:val="20"/>
        </w:rPr>
        <w:t>thebaïca</w:t>
      </w:r>
      <w:proofErr w:type="spellEnd"/>
      <w:r w:rsidRPr="009B76A6">
        <w:rPr>
          <w:rFonts w:ascii="Arial" w:hAnsi="Arial" w:cs="Arial"/>
          <w:sz w:val="20"/>
          <w:szCs w:val="20"/>
        </w:rPr>
        <w:t xml:space="preserve"> (216.27mg/100g), while calcium levels were highest in </w:t>
      </w:r>
      <w:proofErr w:type="spellStart"/>
      <w:r w:rsidRPr="009B76A6">
        <w:rPr>
          <w:rFonts w:ascii="Arial" w:hAnsi="Arial" w:cs="Arial"/>
          <w:sz w:val="20"/>
          <w:szCs w:val="20"/>
        </w:rPr>
        <w:t>Adansonia</w:t>
      </w:r>
      <w:proofErr w:type="spellEnd"/>
      <w:r w:rsidRPr="009B76A6">
        <w:rPr>
          <w:rFonts w:ascii="Arial" w:hAnsi="Arial" w:cs="Arial"/>
          <w:sz w:val="20"/>
          <w:szCs w:val="20"/>
        </w:rPr>
        <w:t xml:space="preserve"> </w:t>
      </w:r>
      <w:proofErr w:type="spellStart"/>
      <w:r w:rsidRPr="009B76A6">
        <w:rPr>
          <w:rFonts w:ascii="Arial" w:hAnsi="Arial" w:cs="Arial"/>
          <w:sz w:val="20"/>
          <w:szCs w:val="20"/>
        </w:rPr>
        <w:t>digitata</w:t>
      </w:r>
      <w:proofErr w:type="spellEnd"/>
      <w:r w:rsidRPr="009B76A6">
        <w:rPr>
          <w:rFonts w:ascii="Arial" w:hAnsi="Arial" w:cs="Arial"/>
          <w:sz w:val="20"/>
          <w:szCs w:val="20"/>
        </w:rPr>
        <w:t xml:space="preserve"> pulp (194.39mg/100g) and </w:t>
      </w:r>
      <w:proofErr w:type="spellStart"/>
      <w:r w:rsidRPr="009B76A6">
        <w:rPr>
          <w:rFonts w:ascii="Arial" w:hAnsi="Arial" w:cs="Arial"/>
          <w:sz w:val="20"/>
          <w:szCs w:val="20"/>
        </w:rPr>
        <w:t>Neocarya</w:t>
      </w:r>
      <w:proofErr w:type="spellEnd"/>
      <w:r w:rsidRPr="009B76A6">
        <w:rPr>
          <w:rFonts w:ascii="Arial" w:hAnsi="Arial" w:cs="Arial"/>
          <w:sz w:val="20"/>
          <w:szCs w:val="20"/>
        </w:rPr>
        <w:t xml:space="preserve"> </w:t>
      </w:r>
      <w:proofErr w:type="spellStart"/>
      <w:r w:rsidRPr="009B76A6">
        <w:rPr>
          <w:rFonts w:ascii="Arial" w:hAnsi="Arial" w:cs="Arial"/>
          <w:sz w:val="20"/>
          <w:szCs w:val="20"/>
        </w:rPr>
        <w:t>macrophylla</w:t>
      </w:r>
      <w:proofErr w:type="spellEnd"/>
      <w:r w:rsidRPr="009B76A6">
        <w:rPr>
          <w:rFonts w:ascii="Arial" w:hAnsi="Arial" w:cs="Arial"/>
          <w:sz w:val="20"/>
          <w:szCs w:val="20"/>
        </w:rPr>
        <w:t xml:space="preserve"> kernel (128.26mg/100g). Sodium levels were highest in </w:t>
      </w:r>
      <w:proofErr w:type="spellStart"/>
      <w:r w:rsidRPr="009B76A6">
        <w:rPr>
          <w:rFonts w:ascii="Arial" w:hAnsi="Arial" w:cs="Arial"/>
          <w:sz w:val="20"/>
          <w:szCs w:val="20"/>
        </w:rPr>
        <w:t>Arachis</w:t>
      </w:r>
      <w:proofErr w:type="spellEnd"/>
      <w:r w:rsidRPr="009B76A6">
        <w:rPr>
          <w:rFonts w:ascii="Arial" w:hAnsi="Arial" w:cs="Arial"/>
          <w:sz w:val="20"/>
          <w:szCs w:val="20"/>
        </w:rPr>
        <w:t xml:space="preserve"> </w:t>
      </w:r>
      <w:proofErr w:type="spellStart"/>
      <w:r w:rsidRPr="009B76A6">
        <w:rPr>
          <w:rFonts w:ascii="Arial" w:hAnsi="Arial" w:cs="Arial"/>
          <w:sz w:val="20"/>
          <w:szCs w:val="20"/>
        </w:rPr>
        <w:t>hypogaea</w:t>
      </w:r>
      <w:proofErr w:type="spellEnd"/>
      <w:r w:rsidRPr="009B76A6">
        <w:rPr>
          <w:rFonts w:ascii="Arial" w:hAnsi="Arial" w:cs="Arial"/>
          <w:sz w:val="20"/>
          <w:szCs w:val="20"/>
        </w:rPr>
        <w:t xml:space="preserve"> seeds (344.91mg/100g). In addition, the highest iron contents </w:t>
      </w:r>
      <w:proofErr w:type="gramStart"/>
      <w:r w:rsidRPr="009B76A6">
        <w:rPr>
          <w:rFonts w:ascii="Arial" w:hAnsi="Arial" w:cs="Arial"/>
          <w:sz w:val="20"/>
          <w:szCs w:val="20"/>
        </w:rPr>
        <w:t>were found</w:t>
      </w:r>
      <w:proofErr w:type="gramEnd"/>
      <w:r w:rsidRPr="009B76A6">
        <w:rPr>
          <w:rFonts w:ascii="Arial" w:hAnsi="Arial" w:cs="Arial"/>
          <w:sz w:val="20"/>
          <w:szCs w:val="20"/>
        </w:rPr>
        <w:t xml:space="preserve"> in the kernel of </w:t>
      </w:r>
      <w:proofErr w:type="spellStart"/>
      <w:r w:rsidRPr="009B76A6">
        <w:rPr>
          <w:rFonts w:ascii="Arial" w:hAnsi="Arial" w:cs="Arial"/>
          <w:sz w:val="20"/>
          <w:szCs w:val="20"/>
        </w:rPr>
        <w:t>Anacarduim</w:t>
      </w:r>
      <w:proofErr w:type="spellEnd"/>
      <w:r w:rsidRPr="009B76A6">
        <w:rPr>
          <w:rFonts w:ascii="Arial" w:hAnsi="Arial" w:cs="Arial"/>
          <w:sz w:val="20"/>
          <w:szCs w:val="20"/>
        </w:rPr>
        <w:t xml:space="preserve"> </w:t>
      </w:r>
      <w:proofErr w:type="spellStart"/>
      <w:r w:rsidRPr="009B76A6">
        <w:rPr>
          <w:rFonts w:ascii="Arial" w:hAnsi="Arial" w:cs="Arial"/>
          <w:sz w:val="20"/>
          <w:szCs w:val="20"/>
        </w:rPr>
        <w:t>occidentale</w:t>
      </w:r>
      <w:proofErr w:type="spellEnd"/>
      <w:r w:rsidRPr="009B76A6">
        <w:rPr>
          <w:rFonts w:ascii="Arial" w:hAnsi="Arial" w:cs="Arial"/>
          <w:sz w:val="20"/>
          <w:szCs w:val="20"/>
        </w:rPr>
        <w:t xml:space="preserve"> (6.40mg/100g) and the seeds of Glycine max (5.80mg/100g) and </w:t>
      </w:r>
      <w:proofErr w:type="spellStart"/>
      <w:r w:rsidRPr="009B76A6">
        <w:rPr>
          <w:rFonts w:ascii="Arial" w:hAnsi="Arial" w:cs="Arial"/>
          <w:sz w:val="20"/>
          <w:szCs w:val="20"/>
        </w:rPr>
        <w:t>Pennisetum</w:t>
      </w:r>
      <w:proofErr w:type="spellEnd"/>
      <w:r w:rsidRPr="009B76A6">
        <w:rPr>
          <w:rFonts w:ascii="Arial" w:hAnsi="Arial" w:cs="Arial"/>
          <w:sz w:val="20"/>
          <w:szCs w:val="20"/>
        </w:rPr>
        <w:t xml:space="preserve"> </w:t>
      </w:r>
      <w:proofErr w:type="spellStart"/>
      <w:r w:rsidRPr="009B76A6">
        <w:rPr>
          <w:rFonts w:ascii="Arial" w:hAnsi="Arial" w:cs="Arial"/>
          <w:sz w:val="20"/>
          <w:szCs w:val="20"/>
        </w:rPr>
        <w:t>glaucum</w:t>
      </w:r>
      <w:proofErr w:type="spellEnd"/>
      <w:r w:rsidRPr="009B76A6">
        <w:rPr>
          <w:rFonts w:ascii="Arial" w:hAnsi="Arial" w:cs="Arial"/>
          <w:sz w:val="20"/>
          <w:szCs w:val="20"/>
        </w:rPr>
        <w:t xml:space="preserve"> (5.80mg/100g).  The highest zinc levels </w:t>
      </w:r>
      <w:proofErr w:type="gramStart"/>
      <w:r w:rsidRPr="009B76A6">
        <w:rPr>
          <w:rFonts w:ascii="Arial" w:hAnsi="Arial" w:cs="Arial"/>
          <w:sz w:val="20"/>
          <w:szCs w:val="20"/>
        </w:rPr>
        <w:t>were found</w:t>
      </w:r>
      <w:proofErr w:type="gramEnd"/>
      <w:r w:rsidRPr="009B76A6">
        <w:rPr>
          <w:rFonts w:ascii="Arial" w:hAnsi="Arial" w:cs="Arial"/>
          <w:sz w:val="20"/>
          <w:szCs w:val="20"/>
        </w:rPr>
        <w:t xml:space="preserve"> in almonds, notably </w:t>
      </w:r>
      <w:proofErr w:type="spellStart"/>
      <w:r w:rsidRPr="009B76A6">
        <w:rPr>
          <w:rFonts w:ascii="Arial" w:hAnsi="Arial" w:cs="Arial"/>
          <w:sz w:val="20"/>
          <w:szCs w:val="20"/>
        </w:rPr>
        <w:t>Anacarduim</w:t>
      </w:r>
      <w:proofErr w:type="spellEnd"/>
      <w:r w:rsidRPr="009B76A6">
        <w:rPr>
          <w:rFonts w:ascii="Arial" w:hAnsi="Arial" w:cs="Arial"/>
          <w:sz w:val="20"/>
          <w:szCs w:val="20"/>
        </w:rPr>
        <w:t xml:space="preserve"> </w:t>
      </w:r>
      <w:proofErr w:type="spellStart"/>
      <w:r w:rsidRPr="009B76A6">
        <w:rPr>
          <w:rFonts w:ascii="Arial" w:hAnsi="Arial" w:cs="Arial"/>
          <w:sz w:val="20"/>
          <w:szCs w:val="20"/>
        </w:rPr>
        <w:t>occidentale</w:t>
      </w:r>
      <w:proofErr w:type="spellEnd"/>
      <w:r w:rsidRPr="009B76A6">
        <w:rPr>
          <w:rFonts w:ascii="Arial" w:hAnsi="Arial" w:cs="Arial"/>
          <w:sz w:val="20"/>
          <w:szCs w:val="20"/>
        </w:rPr>
        <w:t xml:space="preserve"> (2.30mg/100g) and </w:t>
      </w:r>
      <w:proofErr w:type="spellStart"/>
      <w:r w:rsidRPr="009B76A6">
        <w:rPr>
          <w:rFonts w:ascii="Arial" w:hAnsi="Arial" w:cs="Arial"/>
          <w:sz w:val="20"/>
          <w:szCs w:val="20"/>
        </w:rPr>
        <w:t>Zizyphus</w:t>
      </w:r>
      <w:proofErr w:type="spellEnd"/>
      <w:r w:rsidRPr="009B76A6">
        <w:rPr>
          <w:rFonts w:ascii="Arial" w:hAnsi="Arial" w:cs="Arial"/>
          <w:sz w:val="20"/>
          <w:szCs w:val="20"/>
        </w:rPr>
        <w:t xml:space="preserve"> </w:t>
      </w:r>
      <w:proofErr w:type="spellStart"/>
      <w:r w:rsidRPr="009B76A6">
        <w:rPr>
          <w:rFonts w:ascii="Arial" w:hAnsi="Arial" w:cs="Arial"/>
          <w:sz w:val="20"/>
          <w:szCs w:val="20"/>
        </w:rPr>
        <w:t>mauritiana</w:t>
      </w:r>
      <w:proofErr w:type="spellEnd"/>
      <w:r w:rsidRPr="009B76A6">
        <w:rPr>
          <w:rFonts w:ascii="Arial" w:hAnsi="Arial" w:cs="Arial"/>
          <w:sz w:val="20"/>
          <w:szCs w:val="20"/>
        </w:rPr>
        <w:t xml:space="preserve"> (2.79mg/100g). More than 80% of the products from the species in this study meet more than 45% of the daily phosphorus requirements of children aged 7 to 12 months. Almonds from </w:t>
      </w:r>
      <w:proofErr w:type="spellStart"/>
      <w:r w:rsidRPr="009B76A6">
        <w:rPr>
          <w:rFonts w:ascii="Arial" w:hAnsi="Arial" w:cs="Arial"/>
          <w:sz w:val="20"/>
          <w:szCs w:val="20"/>
        </w:rPr>
        <w:t>Anacarduim</w:t>
      </w:r>
      <w:proofErr w:type="spellEnd"/>
      <w:r w:rsidRPr="009B76A6">
        <w:rPr>
          <w:rFonts w:ascii="Arial" w:hAnsi="Arial" w:cs="Arial"/>
          <w:sz w:val="20"/>
          <w:szCs w:val="20"/>
        </w:rPr>
        <w:t xml:space="preserve"> </w:t>
      </w:r>
      <w:proofErr w:type="spellStart"/>
      <w:r w:rsidRPr="009B76A6">
        <w:rPr>
          <w:rFonts w:ascii="Arial" w:hAnsi="Arial" w:cs="Arial"/>
          <w:sz w:val="20"/>
          <w:szCs w:val="20"/>
        </w:rPr>
        <w:t>occidentale</w:t>
      </w:r>
      <w:proofErr w:type="spellEnd"/>
      <w:r w:rsidRPr="009B76A6">
        <w:rPr>
          <w:rFonts w:ascii="Arial" w:hAnsi="Arial" w:cs="Arial"/>
          <w:sz w:val="20"/>
          <w:szCs w:val="20"/>
        </w:rPr>
        <w:t xml:space="preserve"> and </w:t>
      </w:r>
      <w:proofErr w:type="spellStart"/>
      <w:r w:rsidRPr="009B76A6">
        <w:rPr>
          <w:rFonts w:ascii="Arial" w:hAnsi="Arial" w:cs="Arial"/>
          <w:sz w:val="20"/>
          <w:szCs w:val="20"/>
        </w:rPr>
        <w:t>Neocarya</w:t>
      </w:r>
      <w:proofErr w:type="spellEnd"/>
      <w:r w:rsidRPr="009B76A6">
        <w:rPr>
          <w:rFonts w:ascii="Arial" w:hAnsi="Arial" w:cs="Arial"/>
          <w:sz w:val="20"/>
          <w:szCs w:val="20"/>
        </w:rPr>
        <w:t xml:space="preserve"> </w:t>
      </w:r>
      <w:proofErr w:type="spellStart"/>
      <w:r w:rsidRPr="009B76A6">
        <w:rPr>
          <w:rFonts w:ascii="Arial" w:hAnsi="Arial" w:cs="Arial"/>
          <w:sz w:val="20"/>
          <w:szCs w:val="20"/>
        </w:rPr>
        <w:t>macrophylla</w:t>
      </w:r>
      <w:proofErr w:type="spellEnd"/>
      <w:r w:rsidRPr="009B76A6">
        <w:rPr>
          <w:rFonts w:ascii="Arial" w:hAnsi="Arial" w:cs="Arial"/>
          <w:sz w:val="20"/>
          <w:szCs w:val="20"/>
        </w:rPr>
        <w:t xml:space="preserve"> provide over 40% of daily iron and zinc requirements for all age groups. These plant products </w:t>
      </w:r>
      <w:proofErr w:type="gramStart"/>
      <w:r w:rsidRPr="009B76A6">
        <w:rPr>
          <w:rFonts w:ascii="Arial" w:hAnsi="Arial" w:cs="Arial"/>
          <w:sz w:val="20"/>
          <w:szCs w:val="20"/>
        </w:rPr>
        <w:t>could therefore be used</w:t>
      </w:r>
      <w:proofErr w:type="gramEnd"/>
      <w:r w:rsidRPr="009B76A6">
        <w:rPr>
          <w:rFonts w:ascii="Arial" w:hAnsi="Arial" w:cs="Arial"/>
          <w:sz w:val="20"/>
          <w:szCs w:val="20"/>
        </w:rPr>
        <w:t xml:space="preserve"> in strategies to combat micronutrient deficiencies and even malnutrition.</w:t>
      </w:r>
    </w:p>
    <w:p w14:paraId="0D2C05F4" w14:textId="79F8DAA5" w:rsidR="006E4F19" w:rsidRPr="00A5587A" w:rsidRDefault="006E4F19" w:rsidP="006E4F19">
      <w:pPr>
        <w:spacing w:after="0" w:line="360" w:lineRule="auto"/>
        <w:jc w:val="both"/>
        <w:rPr>
          <w:rFonts w:ascii="Arial" w:hAnsi="Arial" w:cs="Arial"/>
          <w:sz w:val="20"/>
          <w:szCs w:val="20"/>
          <w:lang w:val="en-CA"/>
        </w:rPr>
      </w:pPr>
      <w:r w:rsidRPr="00FD77DC">
        <w:rPr>
          <w:rFonts w:ascii="Arial" w:hAnsi="Arial" w:cs="Arial"/>
          <w:b/>
          <w:bCs/>
          <w:sz w:val="20"/>
          <w:szCs w:val="20"/>
        </w:rPr>
        <w:t xml:space="preserve">Keywords: </w:t>
      </w:r>
      <w:r w:rsidRPr="00FD77DC">
        <w:rPr>
          <w:rFonts w:ascii="Arial" w:hAnsi="Arial" w:cs="Arial"/>
          <w:sz w:val="20"/>
          <w:szCs w:val="20"/>
        </w:rPr>
        <w:t xml:space="preserve">Micronutrients, Malnutrition, mineral elements, local species, Niger </w:t>
      </w:r>
      <w:r w:rsidRPr="00A5587A">
        <w:rPr>
          <w:rFonts w:ascii="Arial" w:hAnsi="Arial" w:cs="Arial"/>
          <w:sz w:val="20"/>
          <w:szCs w:val="20"/>
          <w:lang w:val="en-CA"/>
        </w:rPr>
        <w:t>/Niamey</w:t>
      </w:r>
    </w:p>
    <w:p w14:paraId="6CED0AB3" w14:textId="77777777" w:rsidR="006E4F19" w:rsidRPr="00FD77DC" w:rsidRDefault="006E4F19" w:rsidP="006E4F19">
      <w:pPr>
        <w:rPr>
          <w:rFonts w:ascii="Arial" w:hAnsi="Arial" w:cs="Arial"/>
          <w:b/>
          <w:bCs/>
          <w:sz w:val="20"/>
          <w:szCs w:val="20"/>
        </w:rPr>
      </w:pPr>
    </w:p>
    <w:p w14:paraId="5CC0638C" w14:textId="77777777" w:rsidR="006E4F19" w:rsidRPr="005C1898" w:rsidRDefault="006E4F19" w:rsidP="006E4F19">
      <w:pPr>
        <w:rPr>
          <w:rFonts w:ascii="Arial" w:hAnsi="Arial" w:cs="Arial"/>
          <w:b/>
          <w:bCs/>
        </w:rPr>
      </w:pPr>
      <w:r w:rsidRPr="005C1898">
        <w:rPr>
          <w:rFonts w:ascii="Arial" w:hAnsi="Arial" w:cs="Arial"/>
          <w:b/>
          <w:bCs/>
        </w:rPr>
        <w:t>INTRODUCTION</w:t>
      </w:r>
    </w:p>
    <w:p w14:paraId="6FFD8278" w14:textId="16B2CCF6" w:rsidR="007B2E05" w:rsidRDefault="007B2E05" w:rsidP="007B2E05">
      <w:pPr>
        <w:spacing w:line="360" w:lineRule="auto"/>
        <w:jc w:val="both"/>
        <w:rPr>
          <w:rFonts w:ascii="Arial" w:hAnsi="Arial" w:cs="Arial"/>
          <w:sz w:val="20"/>
          <w:szCs w:val="20"/>
        </w:rPr>
      </w:pPr>
      <w:r w:rsidRPr="007B2E05">
        <w:rPr>
          <w:rFonts w:ascii="Arial" w:hAnsi="Arial" w:cs="Arial"/>
          <w:sz w:val="20"/>
          <w:szCs w:val="20"/>
        </w:rPr>
        <w:t>Micronutrient deficiencies are a major public health problem worldwide, given the serious consequences they have on health (</w:t>
      </w:r>
      <w:proofErr w:type="spellStart"/>
      <w:r w:rsidRPr="007B2E05">
        <w:rPr>
          <w:rFonts w:ascii="Arial" w:hAnsi="Arial" w:cs="Arial"/>
          <w:sz w:val="20"/>
          <w:szCs w:val="20"/>
        </w:rPr>
        <w:t>Benazouz</w:t>
      </w:r>
      <w:proofErr w:type="spellEnd"/>
      <w:r w:rsidRPr="007B2E05">
        <w:rPr>
          <w:rFonts w:ascii="Arial" w:hAnsi="Arial" w:cs="Arial"/>
          <w:sz w:val="20"/>
          <w:szCs w:val="20"/>
        </w:rPr>
        <w:t xml:space="preserve"> et al., 2006). An analysis of data on the number of people suffering from micronutrient deficiencies reveals the scale and severity of the problem. Worldwide, it </w:t>
      </w:r>
      <w:proofErr w:type="gramStart"/>
      <w:r w:rsidRPr="007B2E05">
        <w:rPr>
          <w:rFonts w:ascii="Arial" w:hAnsi="Arial" w:cs="Arial"/>
          <w:sz w:val="20"/>
          <w:szCs w:val="20"/>
        </w:rPr>
        <w:t>has been estimated</w:t>
      </w:r>
      <w:proofErr w:type="gramEnd"/>
      <w:r w:rsidRPr="007B2E05">
        <w:rPr>
          <w:rFonts w:ascii="Arial" w:hAnsi="Arial" w:cs="Arial"/>
          <w:sz w:val="20"/>
          <w:szCs w:val="20"/>
        </w:rPr>
        <w:t xml:space="preserve"> that around three billion people are likely to suffer from “hidden hunger” micronutrient deficiencies (</w:t>
      </w:r>
      <w:proofErr w:type="spellStart"/>
      <w:r w:rsidRPr="007B2E05">
        <w:rPr>
          <w:rFonts w:ascii="Arial" w:hAnsi="Arial" w:cs="Arial"/>
          <w:sz w:val="20"/>
          <w:szCs w:val="20"/>
        </w:rPr>
        <w:t>Benazouz</w:t>
      </w:r>
      <w:proofErr w:type="spellEnd"/>
      <w:r w:rsidRPr="007B2E05">
        <w:rPr>
          <w:rFonts w:ascii="Arial" w:hAnsi="Arial" w:cs="Arial"/>
          <w:sz w:val="20"/>
          <w:szCs w:val="20"/>
        </w:rPr>
        <w:t xml:space="preserve"> et al., 2006). The situation remains worrying, as micronutrient deficiencies are responsible for a number of diseases (Wang, 2019). Indeed, the WHO estimates that more than two billion people suffer from iron-deficiency anemia, and in developing countries, one in two pregnant women and around 40% of preschool children are said to be anemic (</w:t>
      </w:r>
      <w:proofErr w:type="spellStart"/>
      <w:r w:rsidRPr="007B2E05">
        <w:rPr>
          <w:rFonts w:ascii="Arial" w:hAnsi="Arial" w:cs="Arial"/>
          <w:sz w:val="20"/>
          <w:szCs w:val="20"/>
        </w:rPr>
        <w:t>Avallone</w:t>
      </w:r>
      <w:proofErr w:type="spellEnd"/>
      <w:r w:rsidRPr="007B2E05">
        <w:rPr>
          <w:rFonts w:ascii="Arial" w:hAnsi="Arial" w:cs="Arial"/>
          <w:sz w:val="20"/>
          <w:szCs w:val="20"/>
        </w:rPr>
        <w:t xml:space="preserve"> and </w:t>
      </w:r>
      <w:proofErr w:type="spellStart"/>
      <w:r w:rsidRPr="007B2E05">
        <w:rPr>
          <w:rFonts w:ascii="Arial" w:hAnsi="Arial" w:cs="Arial"/>
          <w:sz w:val="20"/>
          <w:szCs w:val="20"/>
        </w:rPr>
        <w:t>Bricas</w:t>
      </w:r>
      <w:proofErr w:type="spellEnd"/>
      <w:r w:rsidRPr="007B2E05">
        <w:rPr>
          <w:rFonts w:ascii="Arial" w:hAnsi="Arial" w:cs="Arial"/>
          <w:sz w:val="20"/>
          <w:szCs w:val="20"/>
        </w:rPr>
        <w:t>, 2021). Consequently, in developing countries, there is an urgent need for additional plant food products to meet nutritional requirements (</w:t>
      </w:r>
      <w:proofErr w:type="spellStart"/>
      <w:r w:rsidRPr="007B2E05">
        <w:rPr>
          <w:rFonts w:ascii="Arial" w:hAnsi="Arial" w:cs="Arial"/>
          <w:sz w:val="20"/>
          <w:szCs w:val="20"/>
        </w:rPr>
        <w:t>Sene</w:t>
      </w:r>
      <w:proofErr w:type="spellEnd"/>
      <w:r w:rsidRPr="007B2E05">
        <w:rPr>
          <w:rFonts w:ascii="Arial" w:hAnsi="Arial" w:cs="Arial"/>
          <w:sz w:val="20"/>
          <w:szCs w:val="20"/>
        </w:rPr>
        <w:t xml:space="preserve"> et al., 2018).</w:t>
      </w:r>
    </w:p>
    <w:p w14:paraId="476B952A" w14:textId="671E6813" w:rsidR="007B2E05" w:rsidRDefault="007B2E05" w:rsidP="007B2E05">
      <w:pPr>
        <w:spacing w:line="360" w:lineRule="auto"/>
        <w:jc w:val="both"/>
        <w:rPr>
          <w:rFonts w:ascii="Arial" w:hAnsi="Arial" w:cs="Arial"/>
          <w:sz w:val="20"/>
          <w:szCs w:val="20"/>
        </w:rPr>
      </w:pPr>
      <w:r w:rsidRPr="007B2E05">
        <w:rPr>
          <w:rFonts w:ascii="Arial" w:hAnsi="Arial" w:cs="Arial"/>
          <w:sz w:val="20"/>
          <w:szCs w:val="20"/>
        </w:rPr>
        <w:t xml:space="preserve">Mineral salts are inorganic substances, unlike vitamins and energetic substances (proteins, carbohydrates and lipids), which are divided into </w:t>
      </w:r>
      <w:proofErr w:type="spellStart"/>
      <w:r w:rsidRPr="007B2E05">
        <w:rPr>
          <w:rFonts w:ascii="Arial" w:hAnsi="Arial" w:cs="Arial"/>
          <w:sz w:val="20"/>
          <w:szCs w:val="20"/>
        </w:rPr>
        <w:t>macroelements</w:t>
      </w:r>
      <w:proofErr w:type="spellEnd"/>
      <w:r w:rsidRPr="007B2E05">
        <w:rPr>
          <w:rFonts w:ascii="Arial" w:hAnsi="Arial" w:cs="Arial"/>
          <w:sz w:val="20"/>
          <w:szCs w:val="20"/>
        </w:rPr>
        <w:t xml:space="preserve"> (Ca, P, K, S, Na, Mg and Cl) and trace </w:t>
      </w:r>
      <w:r w:rsidRPr="007B2E05">
        <w:rPr>
          <w:rFonts w:ascii="Arial" w:hAnsi="Arial" w:cs="Arial"/>
          <w:sz w:val="20"/>
          <w:szCs w:val="20"/>
        </w:rPr>
        <w:lastRenderedPageBreak/>
        <w:t xml:space="preserve">elements (I, Fe, Co, Cu, </w:t>
      </w:r>
      <w:proofErr w:type="spellStart"/>
      <w:r w:rsidRPr="007B2E05">
        <w:rPr>
          <w:rFonts w:ascii="Arial" w:hAnsi="Arial" w:cs="Arial"/>
          <w:sz w:val="20"/>
          <w:szCs w:val="20"/>
        </w:rPr>
        <w:t>Mn</w:t>
      </w:r>
      <w:proofErr w:type="spellEnd"/>
      <w:r w:rsidRPr="007B2E05">
        <w:rPr>
          <w:rFonts w:ascii="Arial" w:hAnsi="Arial" w:cs="Arial"/>
          <w:sz w:val="20"/>
          <w:szCs w:val="20"/>
        </w:rPr>
        <w:t>, F, Se, Zn and Al) according to their needs, which determine their classification in one or other of these two groups (</w:t>
      </w:r>
      <w:proofErr w:type="spellStart"/>
      <w:r w:rsidRPr="007B2E05">
        <w:rPr>
          <w:rFonts w:ascii="Arial" w:hAnsi="Arial" w:cs="Arial"/>
          <w:sz w:val="20"/>
          <w:szCs w:val="20"/>
        </w:rPr>
        <w:t>Elie</w:t>
      </w:r>
      <w:proofErr w:type="spellEnd"/>
      <w:r w:rsidRPr="007B2E05">
        <w:rPr>
          <w:rFonts w:ascii="Arial" w:hAnsi="Arial" w:cs="Arial"/>
          <w:sz w:val="20"/>
          <w:szCs w:val="20"/>
        </w:rPr>
        <w:t xml:space="preserve">, 2022; Paolo, 2021). Trace elements </w:t>
      </w:r>
      <w:proofErr w:type="gramStart"/>
      <w:r w:rsidRPr="007B2E05">
        <w:rPr>
          <w:rFonts w:ascii="Arial" w:hAnsi="Arial" w:cs="Arial"/>
          <w:sz w:val="20"/>
          <w:szCs w:val="20"/>
        </w:rPr>
        <w:t>are divided</w:t>
      </w:r>
      <w:proofErr w:type="gramEnd"/>
      <w:r w:rsidRPr="007B2E05">
        <w:rPr>
          <w:rFonts w:ascii="Arial" w:hAnsi="Arial" w:cs="Arial"/>
          <w:sz w:val="20"/>
          <w:szCs w:val="20"/>
        </w:rPr>
        <w:t xml:space="preserve"> into two families: essential and non-essential. Essential trace elements are trace elements whose deficiency or excess causes major disorders in the body. Non-essential trace elements have no physiological action specifically associated with them, and are not naturally present in the body. (</w:t>
      </w:r>
      <w:proofErr w:type="spellStart"/>
      <w:r w:rsidRPr="007B2E05">
        <w:rPr>
          <w:rFonts w:ascii="Arial" w:hAnsi="Arial" w:cs="Arial"/>
          <w:sz w:val="20"/>
          <w:szCs w:val="20"/>
        </w:rPr>
        <w:t>Elie</w:t>
      </w:r>
      <w:proofErr w:type="spellEnd"/>
      <w:r w:rsidRPr="007B2E05">
        <w:rPr>
          <w:rFonts w:ascii="Arial" w:hAnsi="Arial" w:cs="Arial"/>
          <w:sz w:val="20"/>
          <w:szCs w:val="20"/>
        </w:rPr>
        <w:t xml:space="preserve">, 2022). </w:t>
      </w:r>
      <w:proofErr w:type="spellStart"/>
      <w:r w:rsidRPr="007B2E05">
        <w:rPr>
          <w:rFonts w:ascii="Arial" w:hAnsi="Arial" w:cs="Arial"/>
          <w:sz w:val="20"/>
          <w:szCs w:val="20"/>
        </w:rPr>
        <w:t>Macroelements</w:t>
      </w:r>
      <w:proofErr w:type="spellEnd"/>
      <w:r w:rsidRPr="007B2E05">
        <w:rPr>
          <w:rFonts w:ascii="Arial" w:hAnsi="Arial" w:cs="Arial"/>
          <w:sz w:val="20"/>
          <w:szCs w:val="20"/>
        </w:rPr>
        <w:t xml:space="preserve"> and trace elements are essential to nutrition, and can act alone, but more often than not act synergistically for the proper functioning of the organism (</w:t>
      </w:r>
      <w:proofErr w:type="spellStart"/>
      <w:r w:rsidRPr="007B2E05">
        <w:rPr>
          <w:rFonts w:ascii="Arial" w:hAnsi="Arial" w:cs="Arial"/>
          <w:sz w:val="20"/>
          <w:szCs w:val="20"/>
        </w:rPr>
        <w:t>Abalokoka</w:t>
      </w:r>
      <w:proofErr w:type="spellEnd"/>
      <w:r w:rsidRPr="007B2E05">
        <w:rPr>
          <w:rFonts w:ascii="Arial" w:hAnsi="Arial" w:cs="Arial"/>
          <w:sz w:val="20"/>
          <w:szCs w:val="20"/>
        </w:rPr>
        <w:t xml:space="preserve"> et al., 2018; Joseph, 1973</w:t>
      </w:r>
      <w:proofErr w:type="gramStart"/>
      <w:r w:rsidRPr="007B2E05">
        <w:rPr>
          <w:rFonts w:ascii="Arial" w:hAnsi="Arial" w:cs="Arial"/>
          <w:sz w:val="20"/>
          <w:szCs w:val="20"/>
        </w:rPr>
        <w:t>) .</w:t>
      </w:r>
      <w:proofErr w:type="gramEnd"/>
      <w:r w:rsidRPr="007B2E05">
        <w:rPr>
          <w:rFonts w:ascii="Arial" w:hAnsi="Arial" w:cs="Arial"/>
          <w:sz w:val="20"/>
          <w:szCs w:val="20"/>
        </w:rPr>
        <w:t xml:space="preserve"> In the living organism, they take the form of mineral salts: these are ions, carrying either a positive (cations) or negative (anions) electrical charge (</w:t>
      </w:r>
      <w:proofErr w:type="spellStart"/>
      <w:r w:rsidRPr="007B2E05">
        <w:rPr>
          <w:rFonts w:ascii="Arial" w:hAnsi="Arial" w:cs="Arial"/>
          <w:sz w:val="20"/>
          <w:szCs w:val="20"/>
        </w:rPr>
        <w:t>Élie</w:t>
      </w:r>
      <w:proofErr w:type="spellEnd"/>
      <w:r w:rsidRPr="007B2E05">
        <w:rPr>
          <w:rFonts w:ascii="Arial" w:hAnsi="Arial" w:cs="Arial"/>
          <w:sz w:val="20"/>
          <w:szCs w:val="20"/>
        </w:rPr>
        <w:t>, 2022). In total, mineral elements account for around 4% of body weight and are involved in numerous functions: mineralization, control of water balance, enzymatic and hormonal systems, muscular, nervous and immune systems (ANSES, 2017). Calcium is involved in the construction and renewal of the skeleton and teeth, and also participates in muscular and cardiac contraction, blood coagulation, cellular exchanges, membrane permeability, hormone release and nerve impulse transmission (</w:t>
      </w:r>
      <w:proofErr w:type="spellStart"/>
      <w:r w:rsidRPr="007B2E05">
        <w:rPr>
          <w:rFonts w:ascii="Arial" w:hAnsi="Arial" w:cs="Arial"/>
          <w:sz w:val="20"/>
          <w:szCs w:val="20"/>
        </w:rPr>
        <w:t>Elie</w:t>
      </w:r>
      <w:proofErr w:type="spellEnd"/>
      <w:r w:rsidRPr="007B2E05">
        <w:rPr>
          <w:rFonts w:ascii="Arial" w:hAnsi="Arial" w:cs="Arial"/>
          <w:sz w:val="20"/>
          <w:szCs w:val="20"/>
        </w:rPr>
        <w:t xml:space="preserve">, 2022; </w:t>
      </w:r>
      <w:proofErr w:type="spellStart"/>
      <w:r w:rsidRPr="007B2E05">
        <w:rPr>
          <w:rFonts w:ascii="Arial" w:hAnsi="Arial" w:cs="Arial"/>
          <w:sz w:val="20"/>
          <w:szCs w:val="20"/>
        </w:rPr>
        <w:t>Sene</w:t>
      </w:r>
      <w:proofErr w:type="spellEnd"/>
      <w:r w:rsidRPr="007B2E05">
        <w:rPr>
          <w:rFonts w:ascii="Arial" w:hAnsi="Arial" w:cs="Arial"/>
          <w:sz w:val="20"/>
          <w:szCs w:val="20"/>
        </w:rPr>
        <w:t xml:space="preserve"> et al., 2018</w:t>
      </w:r>
      <w:proofErr w:type="gramStart"/>
      <w:r w:rsidRPr="007B2E05">
        <w:rPr>
          <w:rFonts w:ascii="Arial" w:hAnsi="Arial" w:cs="Arial"/>
          <w:sz w:val="20"/>
          <w:szCs w:val="20"/>
        </w:rPr>
        <w:t>) .</w:t>
      </w:r>
      <w:proofErr w:type="gramEnd"/>
      <w:r w:rsidRPr="007B2E05">
        <w:rPr>
          <w:rFonts w:ascii="Arial" w:hAnsi="Arial" w:cs="Arial"/>
          <w:sz w:val="20"/>
          <w:szCs w:val="20"/>
        </w:rPr>
        <w:t xml:space="preserve"> Calcium absorption varies considerably throughout life, being higher during periods of rapid growth and lower in older adults (EFSA, 2017). Magnesium is an essential mineral for enzymatic activity that also plays a role in regulating carbohydrate and lipid metabolism in muscle, heart and nerve tissue, as well as in the body's acid-base balance. (</w:t>
      </w:r>
      <w:proofErr w:type="spellStart"/>
      <w:r w:rsidRPr="007B2E05">
        <w:rPr>
          <w:rFonts w:ascii="Arial" w:hAnsi="Arial" w:cs="Arial"/>
          <w:sz w:val="20"/>
          <w:szCs w:val="20"/>
        </w:rPr>
        <w:t>Elie</w:t>
      </w:r>
      <w:proofErr w:type="spellEnd"/>
      <w:r w:rsidRPr="007B2E05">
        <w:rPr>
          <w:rFonts w:ascii="Arial" w:hAnsi="Arial" w:cs="Arial"/>
          <w:sz w:val="20"/>
          <w:szCs w:val="20"/>
        </w:rPr>
        <w:t xml:space="preserve">, 2022; </w:t>
      </w:r>
      <w:proofErr w:type="spellStart"/>
      <w:r w:rsidRPr="007B2E05">
        <w:rPr>
          <w:rFonts w:ascii="Arial" w:hAnsi="Arial" w:cs="Arial"/>
          <w:sz w:val="20"/>
          <w:szCs w:val="20"/>
        </w:rPr>
        <w:t>Sene</w:t>
      </w:r>
      <w:proofErr w:type="spellEnd"/>
      <w:r w:rsidRPr="007B2E05">
        <w:rPr>
          <w:rFonts w:ascii="Arial" w:hAnsi="Arial" w:cs="Arial"/>
          <w:sz w:val="20"/>
          <w:szCs w:val="20"/>
        </w:rPr>
        <w:t xml:space="preserve"> et al., 2018). Phosphorus is involved in numerous physiological processes, such as the cellular energy cycle, regulation of the body's acid-base balance, such as the composition of cell structure, in cell regulation and </w:t>
      </w:r>
      <w:proofErr w:type="spellStart"/>
      <w:r w:rsidRPr="007B2E05">
        <w:rPr>
          <w:rFonts w:ascii="Arial" w:hAnsi="Arial" w:cs="Arial"/>
          <w:sz w:val="20"/>
          <w:szCs w:val="20"/>
        </w:rPr>
        <w:t>signalling</w:t>
      </w:r>
      <w:proofErr w:type="spellEnd"/>
      <w:r w:rsidRPr="007B2E05">
        <w:rPr>
          <w:rFonts w:ascii="Arial" w:hAnsi="Arial" w:cs="Arial"/>
          <w:sz w:val="20"/>
          <w:szCs w:val="20"/>
        </w:rPr>
        <w:t xml:space="preserve">, and in the mineralization of bones and teeth (EFSA, 2015a). As for iron and zinc, they are respectively involved in the production and function of hemoglobin; a protein in red blood cells that transports oxygen from the lungs to cells and in protection against free radicals and those involved in protein synthesis; hence zinc's important role in cell renewal, wound healing and immunity ( </w:t>
      </w:r>
      <w:proofErr w:type="spellStart"/>
      <w:r w:rsidRPr="007B2E05">
        <w:rPr>
          <w:rFonts w:ascii="Arial" w:hAnsi="Arial" w:cs="Arial"/>
          <w:sz w:val="20"/>
          <w:szCs w:val="20"/>
        </w:rPr>
        <w:t>Sene</w:t>
      </w:r>
      <w:proofErr w:type="spellEnd"/>
      <w:r w:rsidRPr="007B2E05">
        <w:rPr>
          <w:rFonts w:ascii="Arial" w:hAnsi="Arial" w:cs="Arial"/>
          <w:sz w:val="20"/>
          <w:szCs w:val="20"/>
        </w:rPr>
        <w:t xml:space="preserve"> et al., 2018) . Dietary iron </w:t>
      </w:r>
      <w:proofErr w:type="gramStart"/>
      <w:r w:rsidRPr="007B2E05">
        <w:rPr>
          <w:rFonts w:ascii="Arial" w:hAnsi="Arial" w:cs="Arial"/>
          <w:sz w:val="20"/>
          <w:szCs w:val="20"/>
        </w:rPr>
        <w:t>is made up</w:t>
      </w:r>
      <w:proofErr w:type="gramEnd"/>
      <w:r w:rsidRPr="007B2E05">
        <w:rPr>
          <w:rFonts w:ascii="Arial" w:hAnsi="Arial" w:cs="Arial"/>
          <w:sz w:val="20"/>
          <w:szCs w:val="20"/>
        </w:rPr>
        <w:t xml:space="preserve"> of </w:t>
      </w:r>
      <w:proofErr w:type="spellStart"/>
      <w:r w:rsidRPr="007B2E05">
        <w:rPr>
          <w:rFonts w:ascii="Arial" w:hAnsi="Arial" w:cs="Arial"/>
          <w:sz w:val="20"/>
          <w:szCs w:val="20"/>
        </w:rPr>
        <w:t>haem</w:t>
      </w:r>
      <w:proofErr w:type="spellEnd"/>
      <w:r w:rsidRPr="007B2E05">
        <w:rPr>
          <w:rFonts w:ascii="Arial" w:hAnsi="Arial" w:cs="Arial"/>
          <w:sz w:val="20"/>
          <w:szCs w:val="20"/>
        </w:rPr>
        <w:t xml:space="preserve"> iron (from animal tissues) and non-</w:t>
      </w:r>
      <w:proofErr w:type="spellStart"/>
      <w:r w:rsidRPr="007B2E05">
        <w:rPr>
          <w:rFonts w:ascii="Arial" w:hAnsi="Arial" w:cs="Arial"/>
          <w:sz w:val="20"/>
          <w:szCs w:val="20"/>
        </w:rPr>
        <w:t>haem</w:t>
      </w:r>
      <w:proofErr w:type="spellEnd"/>
      <w:r w:rsidRPr="007B2E05">
        <w:rPr>
          <w:rFonts w:ascii="Arial" w:hAnsi="Arial" w:cs="Arial"/>
          <w:sz w:val="20"/>
          <w:szCs w:val="20"/>
        </w:rPr>
        <w:t xml:space="preserve"> iron (including ferritin). Foods that contain relatively high concentrations of iron include meat, fish, cereals, beans, nuts, egg yolks, dark green vegetables, potatoes and fortified foods (EFSA, 2017).</w:t>
      </w:r>
    </w:p>
    <w:p w14:paraId="4FF1DFA6" w14:textId="77777777" w:rsidR="007B2E05" w:rsidRPr="007B2E05" w:rsidRDefault="007B2E05" w:rsidP="007B2E05">
      <w:pPr>
        <w:spacing w:line="360" w:lineRule="auto"/>
        <w:jc w:val="both"/>
        <w:rPr>
          <w:rFonts w:ascii="Arial" w:hAnsi="Arial" w:cs="Arial"/>
          <w:sz w:val="20"/>
          <w:szCs w:val="20"/>
        </w:rPr>
      </w:pPr>
      <w:r w:rsidRPr="007B2E05">
        <w:rPr>
          <w:rFonts w:ascii="Arial" w:hAnsi="Arial" w:cs="Arial"/>
          <w:sz w:val="20"/>
          <w:szCs w:val="20"/>
        </w:rPr>
        <w:t>In addition, deficiencies in certain nutrients, notably potassium, sodium, magnesium, zinc, phosphorus and nitrogen, lead to stunted growth and tissue repair. In Niger, some authors believe that the high prevalence of malnutrition is associated with severe micronutrient deficiencies (FAO, 2009). There is also a high consumption of imported food supplements in the country. Local supplements account for 18.82%, those from the sub-region 17.68%, those from Asia 8.25% and those from Europe 55.25% (</w:t>
      </w:r>
      <w:proofErr w:type="spellStart"/>
      <w:r w:rsidRPr="007B2E05">
        <w:rPr>
          <w:rFonts w:ascii="Arial" w:hAnsi="Arial" w:cs="Arial"/>
          <w:sz w:val="20"/>
          <w:szCs w:val="20"/>
        </w:rPr>
        <w:t>Amadou</w:t>
      </w:r>
      <w:proofErr w:type="spellEnd"/>
      <w:r w:rsidRPr="007B2E05">
        <w:rPr>
          <w:rFonts w:ascii="Arial" w:hAnsi="Arial" w:cs="Arial"/>
          <w:sz w:val="20"/>
          <w:szCs w:val="20"/>
        </w:rPr>
        <w:t>, 2024).</w:t>
      </w:r>
    </w:p>
    <w:p w14:paraId="6B8315E0" w14:textId="4913646F" w:rsidR="007B2E05" w:rsidRPr="007B2E05" w:rsidRDefault="007B2E05" w:rsidP="007B2E05">
      <w:pPr>
        <w:spacing w:line="360" w:lineRule="auto"/>
        <w:jc w:val="both"/>
        <w:rPr>
          <w:rFonts w:ascii="Arial" w:hAnsi="Arial" w:cs="Arial"/>
          <w:sz w:val="20"/>
          <w:szCs w:val="20"/>
        </w:rPr>
      </w:pPr>
      <w:proofErr w:type="gramStart"/>
      <w:r w:rsidRPr="007B2E05">
        <w:rPr>
          <w:rFonts w:ascii="Arial" w:hAnsi="Arial" w:cs="Arial"/>
          <w:sz w:val="20"/>
          <w:szCs w:val="20"/>
        </w:rPr>
        <w:t>Faced with this situation, Niger is committed to ensuring optimal nutrition and development for every child, through the commitments mentioned in the National Nutritional Security Policy, notably home food fortification with multi-micronutrient powders, and the consumption of diversified foods, to ensure quantitatively and qualitatively adequate nutrition for children under five and the promotion of micronutrient-rich non-timber forest products and other nutrient-dense foods so that they contribute to reducing nutritional deficiencies in Niger, particularly among vulnerable groups (SCCPNSN,2017).</w:t>
      </w:r>
      <w:proofErr w:type="gramEnd"/>
      <w:r w:rsidRPr="007B2E05">
        <w:rPr>
          <w:rFonts w:ascii="Arial" w:hAnsi="Arial" w:cs="Arial"/>
          <w:sz w:val="20"/>
          <w:szCs w:val="20"/>
        </w:rPr>
        <w:t xml:space="preserve"> The </w:t>
      </w:r>
      <w:r w:rsidRPr="007B2E05">
        <w:rPr>
          <w:rFonts w:ascii="Arial" w:hAnsi="Arial" w:cs="Arial"/>
          <w:sz w:val="20"/>
          <w:szCs w:val="20"/>
        </w:rPr>
        <w:lastRenderedPageBreak/>
        <w:t>present study aims to identify local foods with high nutritional potential: the mineral composition of products from 15 local species and their contributions in combating mineral element deficiencies.</w:t>
      </w:r>
    </w:p>
    <w:p w14:paraId="0314FA14" w14:textId="77777777" w:rsidR="006E4F19" w:rsidRPr="003B0E5C" w:rsidRDefault="006E4F19" w:rsidP="006E4F19">
      <w:pPr>
        <w:spacing w:after="0" w:line="360" w:lineRule="auto"/>
        <w:jc w:val="both"/>
        <w:rPr>
          <w:rFonts w:ascii="Arial" w:hAnsi="Arial" w:cs="Arial"/>
          <w:b/>
          <w:bCs/>
        </w:rPr>
      </w:pPr>
      <w:r w:rsidRPr="003B0E5C">
        <w:rPr>
          <w:rFonts w:ascii="Arial" w:hAnsi="Arial" w:cs="Arial"/>
          <w:b/>
          <w:bCs/>
        </w:rPr>
        <w:t>MATERIALS AND METHODS</w:t>
      </w:r>
    </w:p>
    <w:p w14:paraId="56CA8989" w14:textId="77777777" w:rsidR="006E4F19" w:rsidRPr="006E4F19" w:rsidRDefault="006E4F19" w:rsidP="006E4F19">
      <w:pPr>
        <w:spacing w:after="0" w:line="360" w:lineRule="auto"/>
        <w:jc w:val="both"/>
        <w:rPr>
          <w:rFonts w:ascii="Arial" w:hAnsi="Arial" w:cs="Arial"/>
          <w:b/>
          <w:bCs/>
          <w:sz w:val="20"/>
          <w:szCs w:val="20"/>
        </w:rPr>
      </w:pPr>
      <w:r w:rsidRPr="006E4F19">
        <w:rPr>
          <w:rFonts w:ascii="Arial" w:hAnsi="Arial" w:cs="Arial"/>
          <w:b/>
          <w:bCs/>
          <w:sz w:val="20"/>
          <w:szCs w:val="20"/>
        </w:rPr>
        <w:t>Study area:</w:t>
      </w:r>
    </w:p>
    <w:p w14:paraId="330B366C" w14:textId="77777777" w:rsidR="006E4F19" w:rsidRPr="003B0E5C" w:rsidRDefault="006E4F19" w:rsidP="006E4F19">
      <w:pPr>
        <w:spacing w:after="0" w:line="360" w:lineRule="auto"/>
        <w:jc w:val="both"/>
        <w:rPr>
          <w:rFonts w:ascii="Arial" w:hAnsi="Arial" w:cs="Arial"/>
          <w:sz w:val="20"/>
          <w:szCs w:val="20"/>
        </w:rPr>
      </w:pPr>
      <w:r w:rsidRPr="003B0E5C">
        <w:rPr>
          <w:rFonts w:ascii="Arial" w:hAnsi="Arial" w:cs="Arial"/>
          <w:sz w:val="20"/>
          <w:szCs w:val="20"/>
        </w:rPr>
        <w:t>The Niamey region was the field chosen to conduct this study.</w:t>
      </w:r>
    </w:p>
    <w:p w14:paraId="50339C0F" w14:textId="498AF861" w:rsidR="006E4F19" w:rsidRPr="00FA38E2" w:rsidRDefault="007B2E05" w:rsidP="006E4F19">
      <w:pPr>
        <w:spacing w:line="360" w:lineRule="auto"/>
        <w:jc w:val="both"/>
        <w:rPr>
          <w:rFonts w:ascii="Times New Roman" w:hAnsi="Times New Roman" w:cs="Times New Roman"/>
          <w:b/>
          <w:bCs/>
          <w:sz w:val="24"/>
          <w:szCs w:val="24"/>
        </w:rPr>
      </w:pPr>
      <w:r>
        <w:rPr>
          <w:noProof/>
          <w:lang w:val="en-US"/>
        </w:rPr>
        <w:drawing>
          <wp:inline distT="0" distB="0" distL="0" distR="0" wp14:anchorId="73676BB7" wp14:editId="290C6227">
            <wp:extent cx="5760720" cy="301942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3019425"/>
                    </a:xfrm>
                    <a:prstGeom prst="rect">
                      <a:avLst/>
                    </a:prstGeom>
                  </pic:spPr>
                </pic:pic>
              </a:graphicData>
            </a:graphic>
          </wp:inline>
        </w:drawing>
      </w:r>
    </w:p>
    <w:p w14:paraId="66F6C895" w14:textId="77777777" w:rsidR="006E4F19" w:rsidRPr="003B0E5C" w:rsidRDefault="006E4F19" w:rsidP="006E4F19">
      <w:pPr>
        <w:spacing w:line="360" w:lineRule="auto"/>
        <w:jc w:val="both"/>
        <w:rPr>
          <w:rFonts w:ascii="Arial" w:hAnsi="Arial" w:cs="Arial"/>
          <w:sz w:val="20"/>
          <w:szCs w:val="20"/>
        </w:rPr>
      </w:pPr>
      <w:r w:rsidRPr="003B0E5C">
        <w:rPr>
          <w:rFonts w:ascii="Arial" w:hAnsi="Arial" w:cs="Arial"/>
          <w:b/>
          <w:bCs/>
          <w:sz w:val="20"/>
          <w:szCs w:val="20"/>
        </w:rPr>
        <w:t xml:space="preserve">Figure 1: </w:t>
      </w:r>
      <w:r w:rsidRPr="003B0E5C">
        <w:rPr>
          <w:rFonts w:ascii="Arial" w:hAnsi="Arial" w:cs="Arial"/>
          <w:sz w:val="20"/>
          <w:szCs w:val="20"/>
        </w:rPr>
        <w:t xml:space="preserve">Presentation of the study area </w:t>
      </w:r>
      <w:r w:rsidRPr="003B0E5C">
        <w:rPr>
          <w:rFonts w:ascii="Arial" w:hAnsi="Arial" w:cs="Arial"/>
          <w:sz w:val="20"/>
          <w:szCs w:val="20"/>
        </w:rPr>
        <w:fldChar w:fldCharType="begin"/>
      </w:r>
      <w:r w:rsidRPr="003B0E5C">
        <w:rPr>
          <w:rFonts w:ascii="Arial" w:hAnsi="Arial" w:cs="Arial"/>
          <w:sz w:val="20"/>
          <w:szCs w:val="20"/>
        </w:rPr>
        <w:instrText xml:space="preserve"> ADDIN ZOTERO_ITEM CSL_CITATION {"citationID":"6psY4Ti9","properties":{"formattedCitation":"(Soumaila et al., 2024)","plainCitation":"(Soumaila et al., 2024)","dontUpdate":true,"noteIndex":0},"citationItems":[{"id":2327,"uris":["http://zotero.org/users/12050645/items/J5GNRUZ8"],"itemData":{"id":2327,"type":"article-journal","abstract":"Background: Traditional medicine constitutes for Africa in general and for Niger in particular a cultural and economic heritage of undeniable importance. However, the development of this heritage poses a certain number of problems, one of the most important of which remains the distrust of healers in sharing their often initiatory knowledge. Thus, it is important to conduct an ethnobotanical study to keep the medicinal secrets of plants in writing. Materials and Methods: An ethnobotanical survey was carried out, using a pre-established questionnaire addressed to traditional practitioners according to their availability through direct and individual interviews. For this, the technique of semi-structured open interviews is used to collect information. Results: The data collected made it possible to inventory twenty-five species divided into eighteen (18) families and twenty-two (22) genera. The best-represented families are the Fabaceae with five (6) species followed by the Combretaceae (Three (3) species), then come the Asteraceae and the Solanaceae with two (2) species each. The most used species in the gastrointestinal anthelmintic treatment are: Detarium microcarpum (76%), Combretum glutinosum (72%), Carica papaya (66%), Momordica balsamina (64%), Prosopis africana (64%) Acanthospemum hispidum (60%), and Pterocarpus erinaceus (56%). The plants used are mainly herbs (60%) and trees (40%). The bark, leaves, and roots are the organs most used in the treatment of this disease. Decoction (65%) and maceration (29%) are the most common methods of preparation. Several harvesting methods are used for sampling, which is not without consequences for plant species. Conclusion: This study highlighted the diversity and importance of phytodiversity in gastrointestinal anthelmintic treatment. The results also showed that the urban population uses medicinal plants to treat gastrointestinal worms.","page":"5-11","source":"ResearchGate","title":"Inventory of gastrointestinal anthelmintic medicinal plants used by urban populations in Niger: case of the urban communes of Agadez, Niamey and Zinder","title-short":"Inventory of gastrointestinal anthelmintic medicinal plants used by urban populations in Niger","author":[{"family":"Soumaila","given":"Mounkaila"},{"family":"Lamine","given":"Mahaman Moustapha"},{"family":"Moussa Mamoudou","given":"Boubacar"},{"family":"Gogiro","given":"Abdou"},{"family":"Lourouana","given":"Maman"},{"family":"Boubé","given":"Morou"},{"family":"Mahamane","given":"Ali"},{"family":"Saadou","given":"Mahaman"}],"issued":{"date-parts":[["2024",1,1]]}}}],"schema":"https://github.com/citation-style-language/schema/raw/master/csl-citation.json"} </w:instrText>
      </w:r>
      <w:r w:rsidRPr="003B0E5C">
        <w:rPr>
          <w:rFonts w:ascii="Arial" w:hAnsi="Arial" w:cs="Arial"/>
          <w:sz w:val="20"/>
          <w:szCs w:val="20"/>
        </w:rPr>
        <w:fldChar w:fldCharType="separate"/>
      </w:r>
      <w:r w:rsidRPr="003B0E5C">
        <w:rPr>
          <w:rFonts w:ascii="Arial" w:hAnsi="Arial" w:cs="Arial"/>
          <w:sz w:val="20"/>
          <w:szCs w:val="20"/>
        </w:rPr>
        <w:t xml:space="preserve">( Soumana et al., 2024) </w:t>
      </w:r>
      <w:r w:rsidRPr="003B0E5C">
        <w:rPr>
          <w:rFonts w:ascii="Arial" w:hAnsi="Arial" w:cs="Arial"/>
          <w:sz w:val="20"/>
          <w:szCs w:val="20"/>
        </w:rPr>
        <w:fldChar w:fldCharType="end"/>
      </w:r>
      <w:r w:rsidRPr="003B0E5C">
        <w:rPr>
          <w:rFonts w:ascii="Arial" w:hAnsi="Arial" w:cs="Arial"/>
          <w:sz w:val="20"/>
          <w:szCs w:val="20"/>
        </w:rPr>
        <w:t>.</w:t>
      </w:r>
    </w:p>
    <w:p w14:paraId="715B615E" w14:textId="28C3AA2E" w:rsidR="00A464E3" w:rsidRDefault="00A464E3" w:rsidP="006E4F19">
      <w:pPr>
        <w:spacing w:line="360" w:lineRule="auto"/>
        <w:jc w:val="both"/>
        <w:rPr>
          <w:rFonts w:ascii="Arial" w:hAnsi="Arial" w:cs="Arial"/>
          <w:sz w:val="20"/>
          <w:szCs w:val="20"/>
        </w:rPr>
      </w:pPr>
      <w:r w:rsidRPr="00A464E3">
        <w:rPr>
          <w:rFonts w:ascii="Arial" w:hAnsi="Arial" w:cs="Arial"/>
          <w:sz w:val="20"/>
          <w:szCs w:val="20"/>
        </w:rPr>
        <w:t xml:space="preserve">The Niamey region </w:t>
      </w:r>
      <w:proofErr w:type="gramStart"/>
      <w:r w:rsidRPr="00A464E3">
        <w:rPr>
          <w:rFonts w:ascii="Arial" w:hAnsi="Arial" w:cs="Arial"/>
          <w:sz w:val="20"/>
          <w:szCs w:val="20"/>
        </w:rPr>
        <w:t>was chosen</w:t>
      </w:r>
      <w:proofErr w:type="gramEnd"/>
      <w:r w:rsidRPr="00A464E3">
        <w:rPr>
          <w:rFonts w:ascii="Arial" w:hAnsi="Arial" w:cs="Arial"/>
          <w:sz w:val="20"/>
          <w:szCs w:val="20"/>
        </w:rPr>
        <w:t xml:space="preserve"> as the field for this study</w:t>
      </w:r>
      <w:r>
        <w:rPr>
          <w:rFonts w:ascii="Arial" w:hAnsi="Arial" w:cs="Arial"/>
          <w:sz w:val="20"/>
          <w:szCs w:val="20"/>
        </w:rPr>
        <w:t xml:space="preserve"> (</w:t>
      </w:r>
      <w:r w:rsidRPr="003B0E5C">
        <w:rPr>
          <w:rFonts w:ascii="Arial" w:hAnsi="Arial" w:cs="Arial"/>
          <w:b/>
          <w:sz w:val="20"/>
          <w:szCs w:val="20"/>
        </w:rPr>
        <w:t>Table I</w:t>
      </w:r>
      <w:r>
        <w:rPr>
          <w:rFonts w:ascii="Arial" w:hAnsi="Arial" w:cs="Arial"/>
          <w:b/>
          <w:sz w:val="20"/>
          <w:szCs w:val="20"/>
        </w:rPr>
        <w:t>).</w:t>
      </w:r>
    </w:p>
    <w:p w14:paraId="758D4929" w14:textId="311AEF4E" w:rsidR="006E4F19" w:rsidRPr="003B0E5C" w:rsidRDefault="006E4F19" w:rsidP="006E4F19">
      <w:pPr>
        <w:spacing w:line="360" w:lineRule="auto"/>
        <w:jc w:val="both"/>
        <w:rPr>
          <w:rFonts w:ascii="Arial" w:hAnsi="Arial" w:cs="Arial"/>
          <w:b/>
          <w:sz w:val="20"/>
          <w:szCs w:val="20"/>
        </w:rPr>
      </w:pPr>
      <w:bookmarkStart w:id="0" w:name="_Hlk194322634"/>
      <w:r w:rsidRPr="003B0E5C">
        <w:rPr>
          <w:rFonts w:ascii="Arial" w:hAnsi="Arial" w:cs="Arial"/>
          <w:b/>
          <w:sz w:val="20"/>
          <w:szCs w:val="20"/>
        </w:rPr>
        <w:t>Table I</w:t>
      </w:r>
      <w:bookmarkEnd w:id="0"/>
      <w:r w:rsidRPr="003B0E5C">
        <w:rPr>
          <w:rFonts w:ascii="Arial" w:hAnsi="Arial" w:cs="Arial"/>
          <w:b/>
          <w:sz w:val="20"/>
          <w:szCs w:val="20"/>
        </w:rPr>
        <w:t>: Composition and characteristics of plant material</w:t>
      </w:r>
    </w:p>
    <w:tbl>
      <w:tblPr>
        <w:tblW w:w="5000" w:type="pct"/>
        <w:tblLook w:val="04A0" w:firstRow="1" w:lastRow="0" w:firstColumn="1" w:lastColumn="0" w:noHBand="0" w:noVBand="1"/>
      </w:tblPr>
      <w:tblGrid>
        <w:gridCol w:w="3094"/>
        <w:gridCol w:w="2410"/>
        <w:gridCol w:w="1901"/>
        <w:gridCol w:w="1667"/>
      </w:tblGrid>
      <w:tr w:rsidR="006E4F19" w:rsidRPr="003B0E5C" w14:paraId="58C1EB17" w14:textId="77777777" w:rsidTr="00756B87">
        <w:trPr>
          <w:trHeight w:val="450"/>
        </w:trPr>
        <w:tc>
          <w:tcPr>
            <w:tcW w:w="1705" w:type="pct"/>
            <w:vMerge w:val="restart"/>
            <w:tcBorders>
              <w:top w:val="single" w:sz="12" w:space="0" w:color="auto"/>
              <w:left w:val="nil"/>
              <w:bottom w:val="single" w:sz="12" w:space="0" w:color="000000"/>
              <w:right w:val="nil"/>
            </w:tcBorders>
            <w:shd w:val="clear" w:color="auto" w:fill="auto"/>
            <w:noWrap/>
            <w:vAlign w:val="center"/>
            <w:hideMark/>
          </w:tcPr>
          <w:p w14:paraId="483CAEF8" w14:textId="77777777" w:rsidR="006E4F19" w:rsidRPr="003B0E5C" w:rsidRDefault="006E4F19" w:rsidP="00756B87">
            <w:pPr>
              <w:spacing w:after="0" w:line="240" w:lineRule="auto"/>
              <w:rPr>
                <w:rFonts w:ascii="Arial" w:eastAsia="Times New Roman" w:hAnsi="Arial" w:cs="Arial"/>
                <w:b/>
                <w:bCs/>
                <w:color w:val="000000"/>
                <w:kern w:val="0"/>
                <w:sz w:val="20"/>
                <w:szCs w:val="20"/>
                <w14:ligatures w14:val="none"/>
              </w:rPr>
            </w:pPr>
            <w:r w:rsidRPr="003B0E5C">
              <w:rPr>
                <w:rFonts w:ascii="Arial" w:eastAsia="Times New Roman" w:hAnsi="Arial" w:cs="Arial"/>
                <w:b/>
                <w:bCs/>
                <w:color w:val="000000"/>
                <w:kern w:val="0"/>
                <w:sz w:val="20"/>
                <w:szCs w:val="20"/>
                <w:lang w:val="fr-FR"/>
                <w14:ligatures w14:val="none"/>
              </w:rPr>
              <w:t xml:space="preserve">Scientific </w:t>
            </w:r>
            <w:proofErr w:type="spellStart"/>
            <w:r w:rsidRPr="003B0E5C">
              <w:rPr>
                <w:rFonts w:ascii="Arial" w:eastAsia="Times New Roman" w:hAnsi="Arial" w:cs="Arial"/>
                <w:b/>
                <w:bCs/>
                <w:color w:val="000000"/>
                <w:kern w:val="0"/>
                <w:sz w:val="20"/>
                <w:szCs w:val="20"/>
                <w:lang w:val="fr-FR"/>
                <w14:ligatures w14:val="none"/>
              </w:rPr>
              <w:t>names</w:t>
            </w:r>
            <w:proofErr w:type="spellEnd"/>
          </w:p>
        </w:tc>
        <w:tc>
          <w:tcPr>
            <w:tcW w:w="1328" w:type="pct"/>
            <w:vMerge w:val="restart"/>
            <w:tcBorders>
              <w:top w:val="single" w:sz="12" w:space="0" w:color="auto"/>
              <w:left w:val="nil"/>
              <w:bottom w:val="single" w:sz="12" w:space="0" w:color="000000"/>
              <w:right w:val="nil"/>
            </w:tcBorders>
            <w:shd w:val="clear" w:color="auto" w:fill="auto"/>
            <w:noWrap/>
            <w:vAlign w:val="center"/>
            <w:hideMark/>
          </w:tcPr>
          <w:p w14:paraId="5B112A59" w14:textId="77777777" w:rsidR="006E4F19" w:rsidRPr="003B0E5C" w:rsidRDefault="006E4F19" w:rsidP="00756B87">
            <w:pPr>
              <w:spacing w:after="0" w:line="240" w:lineRule="auto"/>
              <w:jc w:val="center"/>
              <w:rPr>
                <w:rFonts w:ascii="Arial" w:eastAsia="Times New Roman" w:hAnsi="Arial" w:cs="Arial"/>
                <w:b/>
                <w:bCs/>
                <w:color w:val="000000"/>
                <w:kern w:val="0"/>
                <w:sz w:val="20"/>
                <w:szCs w:val="20"/>
                <w14:ligatures w14:val="none"/>
              </w:rPr>
            </w:pPr>
            <w:proofErr w:type="spellStart"/>
            <w:r w:rsidRPr="003B0E5C">
              <w:rPr>
                <w:rFonts w:ascii="Arial" w:eastAsia="Times New Roman" w:hAnsi="Arial" w:cs="Arial"/>
                <w:b/>
                <w:bCs/>
                <w:color w:val="000000"/>
                <w:kern w:val="0"/>
                <w:sz w:val="20"/>
                <w:szCs w:val="20"/>
                <w:lang w:val="fr-FR"/>
                <w14:ligatures w14:val="none"/>
              </w:rPr>
              <w:t>Organs</w:t>
            </w:r>
            <w:proofErr w:type="spellEnd"/>
            <w:r w:rsidRPr="003B0E5C">
              <w:rPr>
                <w:rFonts w:ascii="Arial" w:eastAsia="Times New Roman" w:hAnsi="Arial" w:cs="Arial"/>
                <w:b/>
                <w:bCs/>
                <w:color w:val="000000"/>
                <w:kern w:val="0"/>
                <w:sz w:val="20"/>
                <w:szCs w:val="20"/>
                <w:lang w:val="fr-FR"/>
                <w14:ligatures w14:val="none"/>
              </w:rPr>
              <w:t xml:space="preserve"> </w:t>
            </w:r>
            <w:r w:rsidRPr="003B0E5C">
              <w:rPr>
                <w:rFonts w:ascii="Arial" w:eastAsia="Times New Roman" w:hAnsi="Arial" w:cs="Arial"/>
                <w:b/>
                <w:bCs/>
                <w:color w:val="000000"/>
                <w:kern w:val="0"/>
                <w:sz w:val="20"/>
                <w:szCs w:val="20"/>
                <w:vertAlign w:val="superscript"/>
                <w:lang w:val="fr-FR"/>
                <w14:ligatures w14:val="none"/>
              </w:rPr>
              <w:t>1</w:t>
            </w:r>
          </w:p>
        </w:tc>
        <w:tc>
          <w:tcPr>
            <w:tcW w:w="1048" w:type="pct"/>
            <w:vMerge w:val="restart"/>
            <w:tcBorders>
              <w:top w:val="single" w:sz="12" w:space="0" w:color="auto"/>
              <w:left w:val="nil"/>
              <w:bottom w:val="single" w:sz="12" w:space="0" w:color="000000"/>
              <w:right w:val="nil"/>
            </w:tcBorders>
            <w:shd w:val="clear" w:color="auto" w:fill="auto"/>
            <w:vAlign w:val="center"/>
            <w:hideMark/>
          </w:tcPr>
          <w:p w14:paraId="3C927265" w14:textId="77777777" w:rsidR="006E4F19" w:rsidRPr="003B0E5C" w:rsidRDefault="006E4F19" w:rsidP="00756B87">
            <w:pPr>
              <w:spacing w:after="0" w:line="240" w:lineRule="auto"/>
              <w:jc w:val="center"/>
              <w:rPr>
                <w:rFonts w:ascii="Arial" w:eastAsia="Times New Roman" w:hAnsi="Arial" w:cs="Arial"/>
                <w:b/>
                <w:bCs/>
                <w:color w:val="000000"/>
                <w:kern w:val="0"/>
                <w:sz w:val="20"/>
                <w:szCs w:val="20"/>
                <w14:ligatures w14:val="none"/>
              </w:rPr>
            </w:pPr>
            <w:proofErr w:type="spellStart"/>
            <w:r w:rsidRPr="003B0E5C">
              <w:rPr>
                <w:rFonts w:ascii="Arial" w:eastAsia="Times New Roman" w:hAnsi="Arial" w:cs="Arial"/>
                <w:b/>
                <w:bCs/>
                <w:color w:val="000000"/>
                <w:kern w:val="0"/>
                <w:sz w:val="20"/>
                <w:szCs w:val="20"/>
                <w:lang w:val="fr-FR"/>
                <w14:ligatures w14:val="none"/>
              </w:rPr>
              <w:t>Forms</w:t>
            </w:r>
            <w:proofErr w:type="spellEnd"/>
            <w:r w:rsidRPr="003B0E5C">
              <w:rPr>
                <w:rFonts w:ascii="Arial" w:eastAsia="Times New Roman" w:hAnsi="Arial" w:cs="Arial"/>
                <w:b/>
                <w:bCs/>
                <w:color w:val="000000"/>
                <w:kern w:val="0"/>
                <w:sz w:val="20"/>
                <w:szCs w:val="20"/>
                <w:lang w:val="fr-FR"/>
                <w14:ligatures w14:val="none"/>
              </w:rPr>
              <w:t xml:space="preserve"> </w:t>
            </w:r>
            <w:proofErr w:type="spellStart"/>
            <w:r w:rsidRPr="003B0E5C">
              <w:rPr>
                <w:rFonts w:ascii="Arial" w:eastAsia="Times New Roman" w:hAnsi="Arial" w:cs="Arial"/>
                <w:b/>
                <w:bCs/>
                <w:color w:val="000000"/>
                <w:kern w:val="0"/>
                <w:sz w:val="20"/>
                <w:szCs w:val="20"/>
                <w:lang w:val="fr-FR"/>
                <w14:ligatures w14:val="none"/>
              </w:rPr>
              <w:t>used</w:t>
            </w:r>
            <w:proofErr w:type="spellEnd"/>
          </w:p>
        </w:tc>
        <w:tc>
          <w:tcPr>
            <w:tcW w:w="920" w:type="pct"/>
            <w:vMerge w:val="restart"/>
            <w:tcBorders>
              <w:top w:val="single" w:sz="12" w:space="0" w:color="auto"/>
              <w:left w:val="nil"/>
              <w:bottom w:val="single" w:sz="12" w:space="0" w:color="000000"/>
              <w:right w:val="nil"/>
            </w:tcBorders>
            <w:shd w:val="clear" w:color="auto" w:fill="auto"/>
            <w:vAlign w:val="center"/>
            <w:hideMark/>
          </w:tcPr>
          <w:p w14:paraId="593B7344" w14:textId="77777777" w:rsidR="006E4F19" w:rsidRPr="003B0E5C" w:rsidRDefault="006E4F19" w:rsidP="00756B87">
            <w:pPr>
              <w:spacing w:after="0" w:line="240" w:lineRule="auto"/>
              <w:jc w:val="center"/>
              <w:rPr>
                <w:rFonts w:ascii="Arial" w:eastAsia="Times New Roman" w:hAnsi="Arial" w:cs="Arial"/>
                <w:b/>
                <w:bCs/>
                <w:color w:val="000000"/>
                <w:kern w:val="0"/>
                <w:sz w:val="20"/>
                <w:szCs w:val="20"/>
                <w14:ligatures w14:val="none"/>
              </w:rPr>
            </w:pPr>
            <w:proofErr w:type="spellStart"/>
            <w:r w:rsidRPr="003B0E5C">
              <w:rPr>
                <w:rFonts w:ascii="Arial" w:eastAsia="Times New Roman" w:hAnsi="Arial" w:cs="Arial"/>
                <w:b/>
                <w:bCs/>
                <w:color w:val="000000"/>
                <w:kern w:val="0"/>
                <w:sz w:val="20"/>
                <w:szCs w:val="20"/>
                <w:lang w:val="fr-FR"/>
                <w14:ligatures w14:val="none"/>
              </w:rPr>
              <w:t>Origins</w:t>
            </w:r>
            <w:proofErr w:type="spellEnd"/>
          </w:p>
        </w:tc>
      </w:tr>
      <w:tr w:rsidR="006E4F19" w:rsidRPr="003B0E5C" w14:paraId="065E25CA" w14:textId="77777777" w:rsidTr="00756B87">
        <w:trPr>
          <w:trHeight w:val="450"/>
        </w:trPr>
        <w:tc>
          <w:tcPr>
            <w:tcW w:w="1705" w:type="pct"/>
            <w:vMerge/>
            <w:tcBorders>
              <w:top w:val="single" w:sz="12" w:space="0" w:color="auto"/>
              <w:left w:val="nil"/>
              <w:bottom w:val="single" w:sz="12" w:space="0" w:color="000000"/>
              <w:right w:val="nil"/>
            </w:tcBorders>
            <w:vAlign w:val="center"/>
            <w:hideMark/>
          </w:tcPr>
          <w:p w14:paraId="2264C712" w14:textId="77777777" w:rsidR="006E4F19" w:rsidRPr="003B0E5C" w:rsidRDefault="006E4F19" w:rsidP="00756B87">
            <w:pPr>
              <w:spacing w:after="0" w:line="240" w:lineRule="auto"/>
              <w:rPr>
                <w:rFonts w:ascii="Arial" w:eastAsia="Times New Roman" w:hAnsi="Arial" w:cs="Arial"/>
                <w:b/>
                <w:bCs/>
                <w:color w:val="000000"/>
                <w:kern w:val="0"/>
                <w:sz w:val="20"/>
                <w:szCs w:val="20"/>
                <w14:ligatures w14:val="none"/>
              </w:rPr>
            </w:pPr>
          </w:p>
        </w:tc>
        <w:tc>
          <w:tcPr>
            <w:tcW w:w="1328" w:type="pct"/>
            <w:vMerge/>
            <w:tcBorders>
              <w:top w:val="single" w:sz="12" w:space="0" w:color="auto"/>
              <w:left w:val="nil"/>
              <w:bottom w:val="single" w:sz="12" w:space="0" w:color="000000"/>
              <w:right w:val="nil"/>
            </w:tcBorders>
            <w:vAlign w:val="center"/>
            <w:hideMark/>
          </w:tcPr>
          <w:p w14:paraId="0F35BEBB" w14:textId="77777777" w:rsidR="006E4F19" w:rsidRPr="003B0E5C" w:rsidRDefault="006E4F19" w:rsidP="00756B87">
            <w:pPr>
              <w:spacing w:after="0" w:line="240" w:lineRule="auto"/>
              <w:rPr>
                <w:rFonts w:ascii="Arial" w:eastAsia="Times New Roman" w:hAnsi="Arial" w:cs="Arial"/>
                <w:b/>
                <w:bCs/>
                <w:color w:val="000000"/>
                <w:kern w:val="0"/>
                <w:sz w:val="20"/>
                <w:szCs w:val="20"/>
                <w14:ligatures w14:val="none"/>
              </w:rPr>
            </w:pPr>
          </w:p>
        </w:tc>
        <w:tc>
          <w:tcPr>
            <w:tcW w:w="1048" w:type="pct"/>
            <w:vMerge/>
            <w:tcBorders>
              <w:top w:val="single" w:sz="12" w:space="0" w:color="auto"/>
              <w:left w:val="nil"/>
              <w:bottom w:val="single" w:sz="12" w:space="0" w:color="000000"/>
              <w:right w:val="nil"/>
            </w:tcBorders>
            <w:vAlign w:val="center"/>
            <w:hideMark/>
          </w:tcPr>
          <w:p w14:paraId="1BE2C076" w14:textId="77777777" w:rsidR="006E4F19" w:rsidRPr="003B0E5C" w:rsidRDefault="006E4F19" w:rsidP="00756B87">
            <w:pPr>
              <w:spacing w:after="0" w:line="240" w:lineRule="auto"/>
              <w:rPr>
                <w:rFonts w:ascii="Arial" w:eastAsia="Times New Roman" w:hAnsi="Arial" w:cs="Arial"/>
                <w:b/>
                <w:bCs/>
                <w:color w:val="000000"/>
                <w:kern w:val="0"/>
                <w:sz w:val="20"/>
                <w:szCs w:val="20"/>
                <w14:ligatures w14:val="none"/>
              </w:rPr>
            </w:pPr>
          </w:p>
        </w:tc>
        <w:tc>
          <w:tcPr>
            <w:tcW w:w="920" w:type="pct"/>
            <w:vMerge/>
            <w:tcBorders>
              <w:top w:val="single" w:sz="12" w:space="0" w:color="auto"/>
              <w:left w:val="nil"/>
              <w:bottom w:val="single" w:sz="12" w:space="0" w:color="000000"/>
              <w:right w:val="nil"/>
            </w:tcBorders>
            <w:vAlign w:val="center"/>
            <w:hideMark/>
          </w:tcPr>
          <w:p w14:paraId="64FE2F01" w14:textId="77777777" w:rsidR="006E4F19" w:rsidRPr="003B0E5C" w:rsidRDefault="006E4F19" w:rsidP="00756B87">
            <w:pPr>
              <w:spacing w:after="0" w:line="240" w:lineRule="auto"/>
              <w:rPr>
                <w:rFonts w:ascii="Arial" w:eastAsia="Times New Roman" w:hAnsi="Arial" w:cs="Arial"/>
                <w:b/>
                <w:bCs/>
                <w:color w:val="000000"/>
                <w:kern w:val="0"/>
                <w:sz w:val="20"/>
                <w:szCs w:val="20"/>
                <w14:ligatures w14:val="none"/>
              </w:rPr>
            </w:pPr>
          </w:p>
        </w:tc>
      </w:tr>
      <w:tr w:rsidR="006E4F19" w:rsidRPr="003B0E5C" w14:paraId="3CF6BD05" w14:textId="77777777" w:rsidTr="00756B87">
        <w:trPr>
          <w:trHeight w:val="330"/>
        </w:trPr>
        <w:tc>
          <w:tcPr>
            <w:tcW w:w="1705" w:type="pct"/>
            <w:tcBorders>
              <w:top w:val="nil"/>
              <w:left w:val="nil"/>
              <w:bottom w:val="nil"/>
              <w:right w:val="nil"/>
            </w:tcBorders>
            <w:shd w:val="clear" w:color="auto" w:fill="auto"/>
            <w:noWrap/>
            <w:vAlign w:val="center"/>
            <w:hideMark/>
          </w:tcPr>
          <w:p w14:paraId="64DC637D" w14:textId="77777777" w:rsidR="006E4F19" w:rsidRPr="003B0E5C" w:rsidRDefault="006E4F19" w:rsidP="00756B87">
            <w:pPr>
              <w:spacing w:after="0" w:line="240" w:lineRule="auto"/>
              <w:rPr>
                <w:rFonts w:ascii="Arial" w:eastAsia="Times New Roman" w:hAnsi="Arial" w:cs="Arial"/>
                <w:b/>
                <w:bCs/>
                <w:i/>
                <w:iCs/>
                <w:color w:val="000000"/>
                <w:kern w:val="0"/>
                <w:sz w:val="20"/>
                <w:szCs w:val="20"/>
                <w14:ligatures w14:val="none"/>
              </w:rPr>
            </w:pPr>
            <w:proofErr w:type="spellStart"/>
            <w:r w:rsidRPr="003B0E5C">
              <w:rPr>
                <w:rFonts w:ascii="Arial" w:eastAsia="Times New Roman" w:hAnsi="Arial" w:cs="Arial"/>
                <w:b/>
                <w:bCs/>
                <w:i/>
                <w:iCs/>
                <w:color w:val="000000"/>
                <w:kern w:val="0"/>
                <w:sz w:val="20"/>
                <w:szCs w:val="20"/>
                <w:lang w:val="fr-FR"/>
                <w14:ligatures w14:val="none"/>
              </w:rPr>
              <w:t>Adansonia</w:t>
            </w:r>
            <w:proofErr w:type="spellEnd"/>
            <w:r w:rsidRPr="003B0E5C">
              <w:rPr>
                <w:rFonts w:ascii="Arial" w:eastAsia="Times New Roman" w:hAnsi="Arial" w:cs="Arial"/>
                <w:b/>
                <w:bCs/>
                <w:i/>
                <w:iCs/>
                <w:color w:val="000000"/>
                <w:kern w:val="0"/>
                <w:sz w:val="20"/>
                <w:szCs w:val="20"/>
                <w:lang w:val="fr-FR"/>
                <w14:ligatures w14:val="none"/>
              </w:rPr>
              <w:t xml:space="preserve"> </w:t>
            </w:r>
            <w:proofErr w:type="spellStart"/>
            <w:r w:rsidRPr="003B0E5C">
              <w:rPr>
                <w:rFonts w:ascii="Arial" w:eastAsia="Times New Roman" w:hAnsi="Arial" w:cs="Arial"/>
                <w:b/>
                <w:bCs/>
                <w:i/>
                <w:iCs/>
                <w:color w:val="000000"/>
                <w:kern w:val="0"/>
                <w:sz w:val="20"/>
                <w:szCs w:val="20"/>
                <w:lang w:val="fr-FR"/>
                <w14:ligatures w14:val="none"/>
              </w:rPr>
              <w:t>digitata</w:t>
            </w:r>
            <w:proofErr w:type="spellEnd"/>
          </w:p>
        </w:tc>
        <w:tc>
          <w:tcPr>
            <w:tcW w:w="1328" w:type="pct"/>
            <w:tcBorders>
              <w:top w:val="nil"/>
              <w:left w:val="nil"/>
              <w:bottom w:val="nil"/>
              <w:right w:val="nil"/>
            </w:tcBorders>
            <w:shd w:val="clear" w:color="auto" w:fill="auto"/>
            <w:noWrap/>
            <w:vAlign w:val="center"/>
            <w:hideMark/>
          </w:tcPr>
          <w:p w14:paraId="75E19995"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proofErr w:type="spellStart"/>
            <w:r w:rsidRPr="003B0E5C">
              <w:rPr>
                <w:rFonts w:ascii="Arial" w:eastAsia="Times New Roman" w:hAnsi="Arial" w:cs="Arial"/>
                <w:color w:val="000000"/>
                <w:kern w:val="0"/>
                <w:sz w:val="20"/>
                <w:szCs w:val="20"/>
                <w:lang w:val="fr-FR"/>
                <w14:ligatures w14:val="none"/>
              </w:rPr>
              <w:t>Could</w:t>
            </w:r>
            <w:proofErr w:type="spellEnd"/>
          </w:p>
        </w:tc>
        <w:tc>
          <w:tcPr>
            <w:tcW w:w="1048" w:type="pct"/>
            <w:tcBorders>
              <w:top w:val="nil"/>
              <w:left w:val="nil"/>
              <w:bottom w:val="nil"/>
              <w:right w:val="nil"/>
            </w:tcBorders>
            <w:shd w:val="clear" w:color="auto" w:fill="auto"/>
            <w:noWrap/>
            <w:vAlign w:val="center"/>
            <w:hideMark/>
          </w:tcPr>
          <w:p w14:paraId="6ACDEDE6"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proofErr w:type="spellStart"/>
            <w:r w:rsidRPr="003B0E5C">
              <w:rPr>
                <w:rFonts w:ascii="Arial" w:eastAsia="Times New Roman" w:hAnsi="Arial" w:cs="Arial"/>
                <w:color w:val="000000"/>
                <w:kern w:val="0"/>
                <w:sz w:val="20"/>
                <w:szCs w:val="20"/>
                <w:lang w:val="fr-FR"/>
                <w14:ligatures w14:val="none"/>
              </w:rPr>
              <w:t>believed</w:t>
            </w:r>
            <w:proofErr w:type="spellEnd"/>
          </w:p>
        </w:tc>
        <w:tc>
          <w:tcPr>
            <w:tcW w:w="920" w:type="pct"/>
            <w:tcBorders>
              <w:top w:val="nil"/>
              <w:left w:val="nil"/>
              <w:bottom w:val="nil"/>
              <w:right w:val="nil"/>
            </w:tcBorders>
            <w:shd w:val="clear" w:color="auto" w:fill="auto"/>
            <w:noWrap/>
            <w:vAlign w:val="center"/>
            <w:hideMark/>
          </w:tcPr>
          <w:p w14:paraId="792C8BA9"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r w:rsidRPr="003B0E5C">
              <w:rPr>
                <w:rFonts w:ascii="Arial" w:eastAsia="Times New Roman" w:hAnsi="Arial" w:cs="Arial"/>
                <w:color w:val="000000"/>
                <w:kern w:val="0"/>
                <w:sz w:val="20"/>
                <w:szCs w:val="20"/>
                <w:lang w:val="fr-FR"/>
                <w14:ligatures w14:val="none"/>
              </w:rPr>
              <w:t xml:space="preserve">Local </w:t>
            </w:r>
            <w:proofErr w:type="spellStart"/>
            <w:r w:rsidRPr="003B0E5C">
              <w:rPr>
                <w:rFonts w:ascii="Arial" w:eastAsia="Times New Roman" w:hAnsi="Arial" w:cs="Arial"/>
                <w:color w:val="000000"/>
                <w:kern w:val="0"/>
                <w:sz w:val="20"/>
                <w:szCs w:val="20"/>
                <w:lang w:val="fr-FR"/>
                <w14:ligatures w14:val="none"/>
              </w:rPr>
              <w:t>market</w:t>
            </w:r>
            <w:proofErr w:type="spellEnd"/>
          </w:p>
        </w:tc>
      </w:tr>
      <w:tr w:rsidR="006E4F19" w:rsidRPr="003B0E5C" w14:paraId="211BBAD6" w14:textId="77777777" w:rsidTr="00756B87">
        <w:trPr>
          <w:trHeight w:val="315"/>
        </w:trPr>
        <w:tc>
          <w:tcPr>
            <w:tcW w:w="1705" w:type="pct"/>
            <w:tcBorders>
              <w:top w:val="nil"/>
              <w:left w:val="nil"/>
              <w:bottom w:val="nil"/>
              <w:right w:val="nil"/>
            </w:tcBorders>
            <w:shd w:val="clear" w:color="auto" w:fill="auto"/>
            <w:noWrap/>
            <w:vAlign w:val="center"/>
            <w:hideMark/>
          </w:tcPr>
          <w:p w14:paraId="60BE2E93" w14:textId="77777777" w:rsidR="006E4F19" w:rsidRPr="003B0E5C" w:rsidRDefault="006E4F19" w:rsidP="00756B87">
            <w:pPr>
              <w:spacing w:after="0" w:line="240" w:lineRule="auto"/>
              <w:rPr>
                <w:rFonts w:ascii="Arial" w:eastAsia="Times New Roman" w:hAnsi="Arial" w:cs="Arial"/>
                <w:b/>
                <w:bCs/>
                <w:i/>
                <w:iCs/>
                <w:color w:val="000000"/>
                <w:kern w:val="0"/>
                <w:sz w:val="20"/>
                <w:szCs w:val="20"/>
                <w14:ligatures w14:val="none"/>
              </w:rPr>
            </w:pPr>
            <w:proofErr w:type="spellStart"/>
            <w:r w:rsidRPr="003B0E5C">
              <w:rPr>
                <w:rFonts w:ascii="Arial" w:eastAsia="Times New Roman" w:hAnsi="Arial" w:cs="Arial"/>
                <w:b/>
                <w:bCs/>
                <w:i/>
                <w:iCs/>
                <w:color w:val="000000"/>
                <w:kern w:val="0"/>
                <w:sz w:val="20"/>
                <w:szCs w:val="20"/>
                <w:lang w:val="fr-FR"/>
                <w14:ligatures w14:val="none"/>
              </w:rPr>
              <w:t>Arachis</w:t>
            </w:r>
            <w:proofErr w:type="spellEnd"/>
            <w:r w:rsidRPr="003B0E5C">
              <w:rPr>
                <w:rFonts w:ascii="Arial" w:eastAsia="Times New Roman" w:hAnsi="Arial" w:cs="Arial"/>
                <w:b/>
                <w:bCs/>
                <w:i/>
                <w:iCs/>
                <w:color w:val="000000"/>
                <w:kern w:val="0"/>
                <w:sz w:val="20"/>
                <w:szCs w:val="20"/>
                <w:lang w:val="fr-FR"/>
                <w14:ligatures w14:val="none"/>
              </w:rPr>
              <w:t xml:space="preserve"> </w:t>
            </w:r>
            <w:proofErr w:type="spellStart"/>
            <w:r w:rsidRPr="003B0E5C">
              <w:rPr>
                <w:rFonts w:ascii="Arial" w:eastAsia="Times New Roman" w:hAnsi="Arial" w:cs="Arial"/>
                <w:b/>
                <w:bCs/>
                <w:i/>
                <w:iCs/>
                <w:color w:val="000000"/>
                <w:kern w:val="0"/>
                <w:sz w:val="20"/>
                <w:szCs w:val="20"/>
                <w:lang w:val="fr-FR"/>
                <w14:ligatures w14:val="none"/>
              </w:rPr>
              <w:t>hypogaea</w:t>
            </w:r>
            <w:proofErr w:type="spellEnd"/>
          </w:p>
        </w:tc>
        <w:tc>
          <w:tcPr>
            <w:tcW w:w="1328" w:type="pct"/>
            <w:tcBorders>
              <w:top w:val="nil"/>
              <w:left w:val="nil"/>
              <w:bottom w:val="nil"/>
              <w:right w:val="nil"/>
            </w:tcBorders>
            <w:shd w:val="clear" w:color="auto" w:fill="auto"/>
            <w:noWrap/>
            <w:vAlign w:val="center"/>
            <w:hideMark/>
          </w:tcPr>
          <w:p w14:paraId="7B0D9B5C"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r w:rsidRPr="003B0E5C">
              <w:rPr>
                <w:rFonts w:ascii="Arial" w:eastAsia="Times New Roman" w:hAnsi="Arial" w:cs="Arial"/>
                <w:color w:val="000000"/>
                <w:kern w:val="0"/>
                <w:sz w:val="20"/>
                <w:szCs w:val="20"/>
                <w:lang w:val="fr-FR"/>
                <w14:ligatures w14:val="none"/>
              </w:rPr>
              <w:t>Gr</w:t>
            </w:r>
          </w:p>
        </w:tc>
        <w:tc>
          <w:tcPr>
            <w:tcW w:w="1048" w:type="pct"/>
            <w:tcBorders>
              <w:top w:val="nil"/>
              <w:left w:val="nil"/>
              <w:bottom w:val="nil"/>
              <w:right w:val="nil"/>
            </w:tcBorders>
            <w:shd w:val="clear" w:color="auto" w:fill="auto"/>
            <w:noWrap/>
            <w:vAlign w:val="center"/>
            <w:hideMark/>
          </w:tcPr>
          <w:p w14:paraId="540E1015"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proofErr w:type="spellStart"/>
            <w:r w:rsidRPr="003B0E5C">
              <w:rPr>
                <w:rFonts w:ascii="Arial" w:eastAsia="Times New Roman" w:hAnsi="Arial" w:cs="Arial"/>
                <w:color w:val="000000"/>
                <w:kern w:val="0"/>
                <w:sz w:val="20"/>
                <w:szCs w:val="20"/>
                <w:lang w:val="fr-FR"/>
                <w14:ligatures w14:val="none"/>
              </w:rPr>
              <w:t>grilled</w:t>
            </w:r>
            <w:proofErr w:type="spellEnd"/>
          </w:p>
        </w:tc>
        <w:tc>
          <w:tcPr>
            <w:tcW w:w="920" w:type="pct"/>
            <w:tcBorders>
              <w:top w:val="nil"/>
              <w:left w:val="nil"/>
              <w:bottom w:val="nil"/>
              <w:right w:val="nil"/>
            </w:tcBorders>
            <w:shd w:val="clear" w:color="auto" w:fill="auto"/>
            <w:noWrap/>
            <w:vAlign w:val="center"/>
            <w:hideMark/>
          </w:tcPr>
          <w:p w14:paraId="3A8BD29E"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r w:rsidRPr="003B0E5C">
              <w:rPr>
                <w:rFonts w:ascii="Arial" w:eastAsia="Times New Roman" w:hAnsi="Arial" w:cs="Arial"/>
                <w:color w:val="000000"/>
                <w:kern w:val="0"/>
                <w:sz w:val="20"/>
                <w:szCs w:val="20"/>
                <w:lang w:val="fr-FR"/>
                <w14:ligatures w14:val="none"/>
              </w:rPr>
              <w:t xml:space="preserve">Local </w:t>
            </w:r>
            <w:proofErr w:type="spellStart"/>
            <w:r w:rsidRPr="003B0E5C">
              <w:rPr>
                <w:rFonts w:ascii="Arial" w:eastAsia="Times New Roman" w:hAnsi="Arial" w:cs="Arial"/>
                <w:color w:val="000000"/>
                <w:kern w:val="0"/>
                <w:sz w:val="20"/>
                <w:szCs w:val="20"/>
                <w:lang w:val="fr-FR"/>
                <w14:ligatures w14:val="none"/>
              </w:rPr>
              <w:t>market</w:t>
            </w:r>
            <w:proofErr w:type="spellEnd"/>
          </w:p>
        </w:tc>
      </w:tr>
      <w:tr w:rsidR="006E4F19" w:rsidRPr="003B0E5C" w14:paraId="16CB5174" w14:textId="77777777" w:rsidTr="00756B87">
        <w:trPr>
          <w:trHeight w:val="315"/>
        </w:trPr>
        <w:tc>
          <w:tcPr>
            <w:tcW w:w="1705" w:type="pct"/>
            <w:tcBorders>
              <w:top w:val="nil"/>
              <w:left w:val="nil"/>
              <w:bottom w:val="nil"/>
              <w:right w:val="nil"/>
            </w:tcBorders>
            <w:shd w:val="clear" w:color="auto" w:fill="auto"/>
            <w:noWrap/>
            <w:vAlign w:val="center"/>
            <w:hideMark/>
          </w:tcPr>
          <w:p w14:paraId="3FDB6980" w14:textId="77777777" w:rsidR="006E4F19" w:rsidRPr="003B0E5C" w:rsidRDefault="006E4F19" w:rsidP="00756B87">
            <w:pPr>
              <w:spacing w:after="0" w:line="240" w:lineRule="auto"/>
              <w:rPr>
                <w:rFonts w:ascii="Arial" w:eastAsia="Times New Roman" w:hAnsi="Arial" w:cs="Arial"/>
                <w:b/>
                <w:bCs/>
                <w:i/>
                <w:iCs/>
                <w:color w:val="000000"/>
                <w:kern w:val="0"/>
                <w:sz w:val="20"/>
                <w:szCs w:val="20"/>
                <w14:ligatures w14:val="none"/>
              </w:rPr>
            </w:pPr>
            <w:r w:rsidRPr="003B0E5C">
              <w:rPr>
                <w:rFonts w:ascii="Arial" w:eastAsia="Times New Roman" w:hAnsi="Arial" w:cs="Arial"/>
                <w:b/>
                <w:bCs/>
                <w:i/>
                <w:iCs/>
                <w:color w:val="000000"/>
                <w:kern w:val="0"/>
                <w:sz w:val="20"/>
                <w:szCs w:val="20"/>
                <w:lang w:val="fr-FR"/>
                <w14:ligatures w14:val="none"/>
              </w:rPr>
              <w:t>Glycine max</w:t>
            </w:r>
          </w:p>
        </w:tc>
        <w:tc>
          <w:tcPr>
            <w:tcW w:w="1328" w:type="pct"/>
            <w:tcBorders>
              <w:top w:val="nil"/>
              <w:left w:val="nil"/>
              <w:bottom w:val="nil"/>
              <w:right w:val="nil"/>
            </w:tcBorders>
            <w:shd w:val="clear" w:color="auto" w:fill="auto"/>
            <w:noWrap/>
            <w:vAlign w:val="center"/>
            <w:hideMark/>
          </w:tcPr>
          <w:p w14:paraId="5F6B3175"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r w:rsidRPr="003B0E5C">
              <w:rPr>
                <w:rFonts w:ascii="Arial" w:eastAsia="Times New Roman" w:hAnsi="Arial" w:cs="Arial"/>
                <w:color w:val="000000"/>
                <w:kern w:val="0"/>
                <w:sz w:val="20"/>
                <w:szCs w:val="20"/>
                <w:lang w:val="fr-FR"/>
                <w14:ligatures w14:val="none"/>
              </w:rPr>
              <w:t>Gr</w:t>
            </w:r>
          </w:p>
        </w:tc>
        <w:tc>
          <w:tcPr>
            <w:tcW w:w="1048" w:type="pct"/>
            <w:tcBorders>
              <w:top w:val="nil"/>
              <w:left w:val="nil"/>
              <w:bottom w:val="nil"/>
              <w:right w:val="nil"/>
            </w:tcBorders>
            <w:shd w:val="clear" w:color="auto" w:fill="auto"/>
            <w:noWrap/>
            <w:vAlign w:val="center"/>
            <w:hideMark/>
          </w:tcPr>
          <w:p w14:paraId="2E554D2A"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proofErr w:type="spellStart"/>
            <w:r w:rsidRPr="003B0E5C">
              <w:rPr>
                <w:rFonts w:ascii="Arial" w:eastAsia="Times New Roman" w:hAnsi="Arial" w:cs="Arial"/>
                <w:color w:val="000000"/>
                <w:kern w:val="0"/>
                <w:sz w:val="20"/>
                <w:szCs w:val="20"/>
                <w:lang w:val="fr-FR"/>
                <w14:ligatures w14:val="none"/>
              </w:rPr>
              <w:t>grid</w:t>
            </w:r>
            <w:proofErr w:type="spellEnd"/>
          </w:p>
        </w:tc>
        <w:tc>
          <w:tcPr>
            <w:tcW w:w="920" w:type="pct"/>
            <w:tcBorders>
              <w:top w:val="nil"/>
              <w:left w:val="nil"/>
              <w:bottom w:val="nil"/>
              <w:right w:val="nil"/>
            </w:tcBorders>
            <w:shd w:val="clear" w:color="auto" w:fill="auto"/>
            <w:noWrap/>
            <w:vAlign w:val="center"/>
            <w:hideMark/>
          </w:tcPr>
          <w:p w14:paraId="197E212C"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r w:rsidRPr="003B0E5C">
              <w:rPr>
                <w:rFonts w:ascii="Arial" w:eastAsia="Times New Roman" w:hAnsi="Arial" w:cs="Arial"/>
                <w:color w:val="000000"/>
                <w:kern w:val="0"/>
                <w:sz w:val="20"/>
                <w:szCs w:val="20"/>
                <w:lang w:val="fr-FR"/>
                <w14:ligatures w14:val="none"/>
              </w:rPr>
              <w:t xml:space="preserve">Local </w:t>
            </w:r>
            <w:proofErr w:type="spellStart"/>
            <w:r w:rsidRPr="003B0E5C">
              <w:rPr>
                <w:rFonts w:ascii="Arial" w:eastAsia="Times New Roman" w:hAnsi="Arial" w:cs="Arial"/>
                <w:color w:val="000000"/>
                <w:kern w:val="0"/>
                <w:sz w:val="20"/>
                <w:szCs w:val="20"/>
                <w:lang w:val="fr-FR"/>
                <w14:ligatures w14:val="none"/>
              </w:rPr>
              <w:t>market</w:t>
            </w:r>
            <w:proofErr w:type="spellEnd"/>
          </w:p>
        </w:tc>
      </w:tr>
      <w:tr w:rsidR="006E4F19" w:rsidRPr="003B0E5C" w14:paraId="66E80F05" w14:textId="77777777" w:rsidTr="00756B87">
        <w:trPr>
          <w:trHeight w:val="315"/>
        </w:trPr>
        <w:tc>
          <w:tcPr>
            <w:tcW w:w="1705" w:type="pct"/>
            <w:tcBorders>
              <w:top w:val="nil"/>
              <w:left w:val="nil"/>
              <w:bottom w:val="nil"/>
              <w:right w:val="nil"/>
            </w:tcBorders>
            <w:shd w:val="clear" w:color="auto" w:fill="auto"/>
            <w:noWrap/>
            <w:vAlign w:val="center"/>
            <w:hideMark/>
          </w:tcPr>
          <w:p w14:paraId="11009906" w14:textId="77777777" w:rsidR="006E4F19" w:rsidRPr="003B0E5C" w:rsidRDefault="006E4F19" w:rsidP="00756B87">
            <w:pPr>
              <w:spacing w:after="0" w:line="240" w:lineRule="auto"/>
              <w:rPr>
                <w:rFonts w:ascii="Arial" w:eastAsia="Times New Roman" w:hAnsi="Arial" w:cs="Arial"/>
                <w:b/>
                <w:bCs/>
                <w:i/>
                <w:iCs/>
                <w:color w:val="000000"/>
                <w:kern w:val="0"/>
                <w:sz w:val="20"/>
                <w:szCs w:val="20"/>
                <w14:ligatures w14:val="none"/>
              </w:rPr>
            </w:pPr>
            <w:proofErr w:type="spellStart"/>
            <w:r w:rsidRPr="003B0E5C">
              <w:rPr>
                <w:rFonts w:ascii="Arial" w:eastAsia="Times New Roman" w:hAnsi="Arial" w:cs="Arial"/>
                <w:b/>
                <w:bCs/>
                <w:i/>
                <w:iCs/>
                <w:color w:val="000000"/>
                <w:kern w:val="0"/>
                <w:sz w:val="20"/>
                <w:szCs w:val="20"/>
                <w:lang w:val="fr-FR"/>
                <w14:ligatures w14:val="none"/>
              </w:rPr>
              <w:t>Ziziphus</w:t>
            </w:r>
            <w:proofErr w:type="spellEnd"/>
            <w:r w:rsidRPr="003B0E5C">
              <w:rPr>
                <w:rFonts w:ascii="Arial" w:eastAsia="Times New Roman" w:hAnsi="Arial" w:cs="Arial"/>
                <w:b/>
                <w:bCs/>
                <w:i/>
                <w:iCs/>
                <w:color w:val="000000"/>
                <w:kern w:val="0"/>
                <w:sz w:val="20"/>
                <w:szCs w:val="20"/>
                <w:lang w:val="fr-FR"/>
                <w14:ligatures w14:val="none"/>
              </w:rPr>
              <w:t xml:space="preserve"> </w:t>
            </w:r>
            <w:proofErr w:type="spellStart"/>
            <w:r w:rsidRPr="003B0E5C">
              <w:rPr>
                <w:rFonts w:ascii="Arial" w:eastAsia="Times New Roman" w:hAnsi="Arial" w:cs="Arial"/>
                <w:b/>
                <w:bCs/>
                <w:i/>
                <w:iCs/>
                <w:color w:val="000000"/>
                <w:kern w:val="0"/>
                <w:sz w:val="20"/>
                <w:szCs w:val="20"/>
                <w:lang w:val="fr-FR"/>
                <w14:ligatures w14:val="none"/>
              </w:rPr>
              <w:t>mauritiana</w:t>
            </w:r>
            <w:proofErr w:type="spellEnd"/>
          </w:p>
        </w:tc>
        <w:tc>
          <w:tcPr>
            <w:tcW w:w="1328" w:type="pct"/>
            <w:tcBorders>
              <w:top w:val="nil"/>
              <w:left w:val="nil"/>
              <w:bottom w:val="nil"/>
              <w:right w:val="nil"/>
            </w:tcBorders>
            <w:shd w:val="clear" w:color="auto" w:fill="auto"/>
            <w:noWrap/>
            <w:vAlign w:val="center"/>
            <w:hideMark/>
          </w:tcPr>
          <w:p w14:paraId="5EFB3266"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r w:rsidRPr="003B0E5C">
              <w:rPr>
                <w:rFonts w:ascii="Arial" w:eastAsia="Times New Roman" w:hAnsi="Arial" w:cs="Arial"/>
                <w:color w:val="000000"/>
                <w:kern w:val="0"/>
                <w:sz w:val="20"/>
                <w:szCs w:val="20"/>
                <w:lang w:val="fr-FR"/>
                <w14:ligatures w14:val="none"/>
              </w:rPr>
              <w:t>Am</w:t>
            </w:r>
          </w:p>
        </w:tc>
        <w:tc>
          <w:tcPr>
            <w:tcW w:w="1048" w:type="pct"/>
            <w:tcBorders>
              <w:top w:val="nil"/>
              <w:left w:val="nil"/>
              <w:bottom w:val="nil"/>
              <w:right w:val="nil"/>
            </w:tcBorders>
            <w:shd w:val="clear" w:color="auto" w:fill="auto"/>
            <w:noWrap/>
            <w:vAlign w:val="center"/>
            <w:hideMark/>
          </w:tcPr>
          <w:p w14:paraId="65C96E3C"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proofErr w:type="spellStart"/>
            <w:r w:rsidRPr="003B0E5C">
              <w:rPr>
                <w:rFonts w:ascii="Arial" w:eastAsia="Times New Roman" w:hAnsi="Arial" w:cs="Arial"/>
                <w:color w:val="000000"/>
                <w:kern w:val="0"/>
                <w:sz w:val="20"/>
                <w:szCs w:val="20"/>
                <w:lang w:val="fr-FR"/>
                <w14:ligatures w14:val="none"/>
              </w:rPr>
              <w:t>believed</w:t>
            </w:r>
            <w:proofErr w:type="spellEnd"/>
          </w:p>
        </w:tc>
        <w:tc>
          <w:tcPr>
            <w:tcW w:w="920" w:type="pct"/>
            <w:tcBorders>
              <w:top w:val="nil"/>
              <w:left w:val="nil"/>
              <w:bottom w:val="nil"/>
              <w:right w:val="nil"/>
            </w:tcBorders>
            <w:shd w:val="clear" w:color="auto" w:fill="auto"/>
            <w:noWrap/>
            <w:vAlign w:val="center"/>
            <w:hideMark/>
          </w:tcPr>
          <w:p w14:paraId="7B96E54F"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r w:rsidRPr="003B0E5C">
              <w:rPr>
                <w:rFonts w:ascii="Arial" w:eastAsia="Times New Roman" w:hAnsi="Arial" w:cs="Arial"/>
                <w:color w:val="000000"/>
                <w:kern w:val="0"/>
                <w:sz w:val="20"/>
                <w:szCs w:val="20"/>
                <w14:ligatures w14:val="none"/>
              </w:rPr>
              <w:t>Local market</w:t>
            </w:r>
          </w:p>
        </w:tc>
      </w:tr>
      <w:tr w:rsidR="006E4F19" w:rsidRPr="003B0E5C" w14:paraId="55BC407E" w14:textId="77777777" w:rsidTr="00756B87">
        <w:trPr>
          <w:trHeight w:val="315"/>
        </w:trPr>
        <w:tc>
          <w:tcPr>
            <w:tcW w:w="1705" w:type="pct"/>
            <w:tcBorders>
              <w:top w:val="nil"/>
              <w:left w:val="nil"/>
              <w:bottom w:val="nil"/>
              <w:right w:val="nil"/>
            </w:tcBorders>
            <w:shd w:val="clear" w:color="auto" w:fill="auto"/>
            <w:noWrap/>
            <w:vAlign w:val="center"/>
            <w:hideMark/>
          </w:tcPr>
          <w:p w14:paraId="6F950E73" w14:textId="77777777" w:rsidR="006E4F19" w:rsidRPr="003B0E5C" w:rsidRDefault="006E4F19" w:rsidP="00756B87">
            <w:pPr>
              <w:spacing w:after="0" w:line="240" w:lineRule="auto"/>
              <w:rPr>
                <w:rFonts w:ascii="Arial" w:eastAsia="Times New Roman" w:hAnsi="Arial" w:cs="Arial"/>
                <w:b/>
                <w:bCs/>
                <w:i/>
                <w:iCs/>
                <w:color w:val="000000"/>
                <w:kern w:val="0"/>
                <w:sz w:val="20"/>
                <w:szCs w:val="20"/>
                <w14:ligatures w14:val="none"/>
              </w:rPr>
            </w:pPr>
            <w:r w:rsidRPr="003B0E5C">
              <w:rPr>
                <w:rFonts w:ascii="Arial" w:eastAsia="Times New Roman" w:hAnsi="Arial" w:cs="Arial"/>
                <w:b/>
                <w:bCs/>
                <w:i/>
                <w:iCs/>
                <w:color w:val="000000"/>
                <w:kern w:val="0"/>
                <w:sz w:val="20"/>
                <w:szCs w:val="20"/>
                <w:lang w:val="fr-FR"/>
                <w14:ligatures w14:val="none"/>
              </w:rPr>
              <w:t xml:space="preserve">Western </w:t>
            </w:r>
            <w:proofErr w:type="spellStart"/>
            <w:r w:rsidRPr="003B0E5C">
              <w:rPr>
                <w:rFonts w:ascii="Arial" w:eastAsia="Times New Roman" w:hAnsi="Arial" w:cs="Arial"/>
                <w:b/>
                <w:bCs/>
                <w:i/>
                <w:iCs/>
                <w:color w:val="000000"/>
                <w:kern w:val="0"/>
                <w:sz w:val="20"/>
                <w:szCs w:val="20"/>
                <w:lang w:val="fr-FR"/>
                <w14:ligatures w14:val="none"/>
              </w:rPr>
              <w:t>Anacarduim</w:t>
            </w:r>
            <w:proofErr w:type="spellEnd"/>
          </w:p>
        </w:tc>
        <w:tc>
          <w:tcPr>
            <w:tcW w:w="1328" w:type="pct"/>
            <w:tcBorders>
              <w:top w:val="nil"/>
              <w:left w:val="nil"/>
              <w:bottom w:val="nil"/>
              <w:right w:val="nil"/>
            </w:tcBorders>
            <w:shd w:val="clear" w:color="auto" w:fill="auto"/>
            <w:noWrap/>
            <w:vAlign w:val="center"/>
            <w:hideMark/>
          </w:tcPr>
          <w:p w14:paraId="44585799"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r w:rsidRPr="003B0E5C">
              <w:rPr>
                <w:rFonts w:ascii="Arial" w:eastAsia="Times New Roman" w:hAnsi="Arial" w:cs="Arial"/>
                <w:color w:val="000000"/>
                <w:kern w:val="0"/>
                <w:sz w:val="20"/>
                <w:szCs w:val="20"/>
                <w:lang w:val="fr-FR"/>
                <w14:ligatures w14:val="none"/>
              </w:rPr>
              <w:t>Am</w:t>
            </w:r>
          </w:p>
        </w:tc>
        <w:tc>
          <w:tcPr>
            <w:tcW w:w="1048" w:type="pct"/>
            <w:tcBorders>
              <w:top w:val="nil"/>
              <w:left w:val="nil"/>
              <w:bottom w:val="nil"/>
              <w:right w:val="nil"/>
            </w:tcBorders>
            <w:shd w:val="clear" w:color="auto" w:fill="auto"/>
            <w:noWrap/>
            <w:vAlign w:val="center"/>
            <w:hideMark/>
          </w:tcPr>
          <w:p w14:paraId="0C25724F"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proofErr w:type="spellStart"/>
            <w:r w:rsidRPr="003B0E5C">
              <w:rPr>
                <w:rFonts w:ascii="Arial" w:eastAsia="Times New Roman" w:hAnsi="Arial" w:cs="Arial"/>
                <w:color w:val="000000"/>
                <w:kern w:val="0"/>
                <w:sz w:val="20"/>
                <w:szCs w:val="20"/>
                <w:lang w:val="fr-FR"/>
                <w14:ligatures w14:val="none"/>
              </w:rPr>
              <w:t>grid</w:t>
            </w:r>
            <w:proofErr w:type="spellEnd"/>
          </w:p>
        </w:tc>
        <w:tc>
          <w:tcPr>
            <w:tcW w:w="920" w:type="pct"/>
            <w:tcBorders>
              <w:top w:val="nil"/>
              <w:left w:val="nil"/>
              <w:bottom w:val="nil"/>
              <w:right w:val="nil"/>
            </w:tcBorders>
            <w:shd w:val="clear" w:color="auto" w:fill="auto"/>
            <w:noWrap/>
            <w:vAlign w:val="center"/>
            <w:hideMark/>
          </w:tcPr>
          <w:p w14:paraId="139EFF7E"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r w:rsidRPr="003B0E5C">
              <w:rPr>
                <w:rFonts w:ascii="Arial" w:eastAsia="Times New Roman" w:hAnsi="Arial" w:cs="Arial"/>
                <w:color w:val="000000"/>
                <w:kern w:val="0"/>
                <w:sz w:val="20"/>
                <w:szCs w:val="20"/>
                <w14:ligatures w14:val="none"/>
              </w:rPr>
              <w:t>Local market</w:t>
            </w:r>
          </w:p>
        </w:tc>
      </w:tr>
      <w:tr w:rsidR="006E4F19" w:rsidRPr="003B0E5C" w14:paraId="0D5BC7F7" w14:textId="77777777" w:rsidTr="00756B87">
        <w:trPr>
          <w:trHeight w:val="315"/>
        </w:trPr>
        <w:tc>
          <w:tcPr>
            <w:tcW w:w="1705" w:type="pct"/>
            <w:tcBorders>
              <w:top w:val="nil"/>
              <w:left w:val="nil"/>
              <w:bottom w:val="nil"/>
              <w:right w:val="nil"/>
            </w:tcBorders>
            <w:shd w:val="clear" w:color="auto" w:fill="auto"/>
            <w:noWrap/>
            <w:vAlign w:val="center"/>
            <w:hideMark/>
          </w:tcPr>
          <w:p w14:paraId="3202F2B2" w14:textId="77777777" w:rsidR="006E4F19" w:rsidRPr="003B0E5C" w:rsidRDefault="006E4F19" w:rsidP="00756B87">
            <w:pPr>
              <w:spacing w:after="0" w:line="240" w:lineRule="auto"/>
              <w:rPr>
                <w:rFonts w:ascii="Arial" w:eastAsia="Times New Roman" w:hAnsi="Arial" w:cs="Arial"/>
                <w:b/>
                <w:bCs/>
                <w:i/>
                <w:iCs/>
                <w:color w:val="000000"/>
                <w:kern w:val="0"/>
                <w:sz w:val="20"/>
                <w:szCs w:val="20"/>
                <w14:ligatures w14:val="none"/>
              </w:rPr>
            </w:pPr>
            <w:r w:rsidRPr="003B0E5C">
              <w:rPr>
                <w:rFonts w:ascii="Arial" w:eastAsia="Times New Roman" w:hAnsi="Arial" w:cs="Arial"/>
                <w:b/>
                <w:bCs/>
                <w:i/>
                <w:iCs/>
                <w:color w:val="000000"/>
                <w:kern w:val="0"/>
                <w:sz w:val="20"/>
                <w:szCs w:val="20"/>
                <w:lang w:val="fr-FR"/>
                <w14:ligatures w14:val="none"/>
              </w:rPr>
              <w:t xml:space="preserve">Borassus </w:t>
            </w:r>
            <w:proofErr w:type="spellStart"/>
            <w:r w:rsidRPr="003B0E5C">
              <w:rPr>
                <w:rFonts w:ascii="Arial" w:eastAsia="Times New Roman" w:hAnsi="Arial" w:cs="Arial"/>
                <w:b/>
                <w:bCs/>
                <w:i/>
                <w:iCs/>
                <w:color w:val="000000"/>
                <w:kern w:val="0"/>
                <w:sz w:val="20"/>
                <w:szCs w:val="20"/>
                <w:lang w:val="fr-FR"/>
                <w14:ligatures w14:val="none"/>
              </w:rPr>
              <w:t>aethiopum</w:t>
            </w:r>
            <w:proofErr w:type="spellEnd"/>
          </w:p>
        </w:tc>
        <w:tc>
          <w:tcPr>
            <w:tcW w:w="1328" w:type="pct"/>
            <w:tcBorders>
              <w:top w:val="nil"/>
              <w:left w:val="nil"/>
              <w:bottom w:val="nil"/>
              <w:right w:val="nil"/>
            </w:tcBorders>
            <w:shd w:val="clear" w:color="auto" w:fill="auto"/>
            <w:noWrap/>
            <w:vAlign w:val="center"/>
            <w:hideMark/>
          </w:tcPr>
          <w:p w14:paraId="36257719"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r w:rsidRPr="003B0E5C">
              <w:rPr>
                <w:rFonts w:ascii="Arial" w:eastAsia="Times New Roman" w:hAnsi="Arial" w:cs="Arial"/>
                <w:color w:val="000000"/>
                <w:kern w:val="0"/>
                <w:sz w:val="20"/>
                <w:szCs w:val="20"/>
                <w:lang w:val="fr-FR"/>
                <w14:ligatures w14:val="none"/>
              </w:rPr>
              <w:t>You</w:t>
            </w:r>
          </w:p>
        </w:tc>
        <w:tc>
          <w:tcPr>
            <w:tcW w:w="1048" w:type="pct"/>
            <w:tcBorders>
              <w:top w:val="nil"/>
              <w:left w:val="nil"/>
              <w:bottom w:val="nil"/>
              <w:right w:val="nil"/>
            </w:tcBorders>
            <w:shd w:val="clear" w:color="auto" w:fill="auto"/>
            <w:noWrap/>
            <w:vAlign w:val="center"/>
            <w:hideMark/>
          </w:tcPr>
          <w:p w14:paraId="5656CB27"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proofErr w:type="spellStart"/>
            <w:r w:rsidRPr="003B0E5C">
              <w:rPr>
                <w:rFonts w:ascii="Arial" w:eastAsia="Times New Roman" w:hAnsi="Arial" w:cs="Arial"/>
                <w:color w:val="000000"/>
                <w:kern w:val="0"/>
                <w:sz w:val="20"/>
                <w:szCs w:val="20"/>
                <w:lang w:val="fr-FR"/>
                <w14:ligatures w14:val="none"/>
              </w:rPr>
              <w:t>cooked</w:t>
            </w:r>
            <w:proofErr w:type="spellEnd"/>
          </w:p>
        </w:tc>
        <w:tc>
          <w:tcPr>
            <w:tcW w:w="920" w:type="pct"/>
            <w:tcBorders>
              <w:top w:val="nil"/>
              <w:left w:val="nil"/>
              <w:bottom w:val="nil"/>
              <w:right w:val="nil"/>
            </w:tcBorders>
            <w:shd w:val="clear" w:color="auto" w:fill="auto"/>
            <w:noWrap/>
            <w:vAlign w:val="center"/>
            <w:hideMark/>
          </w:tcPr>
          <w:p w14:paraId="5ABC8589"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r w:rsidRPr="003B0E5C">
              <w:rPr>
                <w:rFonts w:ascii="Arial" w:eastAsia="Times New Roman" w:hAnsi="Arial" w:cs="Arial"/>
                <w:color w:val="000000"/>
                <w:kern w:val="0"/>
                <w:sz w:val="20"/>
                <w:szCs w:val="20"/>
                <w14:ligatures w14:val="none"/>
              </w:rPr>
              <w:t>Local market</w:t>
            </w:r>
          </w:p>
        </w:tc>
      </w:tr>
      <w:tr w:rsidR="006E4F19" w:rsidRPr="003B0E5C" w14:paraId="2E4B5BC3" w14:textId="77777777" w:rsidTr="00756B87">
        <w:trPr>
          <w:trHeight w:val="315"/>
        </w:trPr>
        <w:tc>
          <w:tcPr>
            <w:tcW w:w="1705" w:type="pct"/>
            <w:tcBorders>
              <w:top w:val="nil"/>
              <w:left w:val="nil"/>
              <w:bottom w:val="nil"/>
              <w:right w:val="nil"/>
            </w:tcBorders>
            <w:shd w:val="clear" w:color="auto" w:fill="auto"/>
            <w:noWrap/>
            <w:vAlign w:val="center"/>
            <w:hideMark/>
          </w:tcPr>
          <w:p w14:paraId="1513177D" w14:textId="77777777" w:rsidR="006E4F19" w:rsidRPr="003B0E5C" w:rsidRDefault="006E4F19" w:rsidP="00756B87">
            <w:pPr>
              <w:spacing w:after="0" w:line="240" w:lineRule="auto"/>
              <w:rPr>
                <w:rFonts w:ascii="Arial" w:eastAsia="Times New Roman" w:hAnsi="Arial" w:cs="Arial"/>
                <w:b/>
                <w:bCs/>
                <w:i/>
                <w:iCs/>
                <w:color w:val="000000"/>
                <w:kern w:val="0"/>
                <w:sz w:val="20"/>
                <w:szCs w:val="20"/>
                <w14:ligatures w14:val="none"/>
              </w:rPr>
            </w:pPr>
            <w:proofErr w:type="spellStart"/>
            <w:r w:rsidRPr="003B0E5C">
              <w:rPr>
                <w:rFonts w:ascii="Arial" w:eastAsia="Times New Roman" w:hAnsi="Arial" w:cs="Arial"/>
                <w:b/>
                <w:bCs/>
                <w:i/>
                <w:iCs/>
                <w:color w:val="000000"/>
                <w:kern w:val="0"/>
                <w:sz w:val="20"/>
                <w:szCs w:val="20"/>
                <w:lang w:val="fr-FR"/>
                <w14:ligatures w14:val="none"/>
              </w:rPr>
              <w:t>Parkia</w:t>
            </w:r>
            <w:proofErr w:type="spellEnd"/>
            <w:r w:rsidRPr="003B0E5C">
              <w:rPr>
                <w:rFonts w:ascii="Arial" w:eastAsia="Times New Roman" w:hAnsi="Arial" w:cs="Arial"/>
                <w:b/>
                <w:bCs/>
                <w:i/>
                <w:iCs/>
                <w:color w:val="000000"/>
                <w:kern w:val="0"/>
                <w:sz w:val="20"/>
                <w:szCs w:val="20"/>
                <w:lang w:val="fr-FR"/>
                <w14:ligatures w14:val="none"/>
              </w:rPr>
              <w:t xml:space="preserve"> </w:t>
            </w:r>
            <w:proofErr w:type="spellStart"/>
            <w:r w:rsidRPr="003B0E5C">
              <w:rPr>
                <w:rFonts w:ascii="Arial" w:eastAsia="Times New Roman" w:hAnsi="Arial" w:cs="Arial"/>
                <w:b/>
                <w:bCs/>
                <w:i/>
                <w:iCs/>
                <w:color w:val="000000"/>
                <w:kern w:val="0"/>
                <w:sz w:val="20"/>
                <w:szCs w:val="20"/>
                <w:lang w:val="fr-FR"/>
                <w14:ligatures w14:val="none"/>
              </w:rPr>
              <w:t>biglobosa</w:t>
            </w:r>
            <w:proofErr w:type="spellEnd"/>
          </w:p>
        </w:tc>
        <w:tc>
          <w:tcPr>
            <w:tcW w:w="1328" w:type="pct"/>
            <w:tcBorders>
              <w:top w:val="nil"/>
              <w:left w:val="nil"/>
              <w:bottom w:val="nil"/>
              <w:right w:val="nil"/>
            </w:tcBorders>
            <w:shd w:val="clear" w:color="auto" w:fill="auto"/>
            <w:noWrap/>
            <w:vAlign w:val="center"/>
            <w:hideMark/>
          </w:tcPr>
          <w:p w14:paraId="1878D833"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proofErr w:type="spellStart"/>
            <w:r w:rsidRPr="003B0E5C">
              <w:rPr>
                <w:rFonts w:ascii="Arial" w:eastAsia="Times New Roman" w:hAnsi="Arial" w:cs="Arial"/>
                <w:color w:val="000000"/>
                <w:kern w:val="0"/>
                <w:sz w:val="20"/>
                <w:szCs w:val="20"/>
                <w:lang w:val="fr-FR"/>
                <w14:ligatures w14:val="none"/>
              </w:rPr>
              <w:t>Could</w:t>
            </w:r>
            <w:proofErr w:type="spellEnd"/>
          </w:p>
        </w:tc>
        <w:tc>
          <w:tcPr>
            <w:tcW w:w="1048" w:type="pct"/>
            <w:tcBorders>
              <w:top w:val="nil"/>
              <w:left w:val="nil"/>
              <w:bottom w:val="nil"/>
              <w:right w:val="nil"/>
            </w:tcBorders>
            <w:shd w:val="clear" w:color="auto" w:fill="auto"/>
            <w:noWrap/>
            <w:vAlign w:val="center"/>
            <w:hideMark/>
          </w:tcPr>
          <w:p w14:paraId="6F0AE26F"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proofErr w:type="spellStart"/>
            <w:r w:rsidRPr="003B0E5C">
              <w:rPr>
                <w:rFonts w:ascii="Arial" w:eastAsia="Times New Roman" w:hAnsi="Arial" w:cs="Arial"/>
                <w:color w:val="000000"/>
                <w:kern w:val="0"/>
                <w:sz w:val="20"/>
                <w:szCs w:val="20"/>
                <w:lang w:val="fr-FR"/>
                <w14:ligatures w14:val="none"/>
              </w:rPr>
              <w:t>believed</w:t>
            </w:r>
            <w:proofErr w:type="spellEnd"/>
          </w:p>
        </w:tc>
        <w:tc>
          <w:tcPr>
            <w:tcW w:w="920" w:type="pct"/>
            <w:tcBorders>
              <w:top w:val="nil"/>
              <w:left w:val="nil"/>
              <w:bottom w:val="nil"/>
              <w:right w:val="nil"/>
            </w:tcBorders>
            <w:shd w:val="clear" w:color="auto" w:fill="auto"/>
            <w:noWrap/>
            <w:vAlign w:val="center"/>
            <w:hideMark/>
          </w:tcPr>
          <w:p w14:paraId="0F9DA839"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r w:rsidRPr="003B0E5C">
              <w:rPr>
                <w:rFonts w:ascii="Arial" w:eastAsia="Times New Roman" w:hAnsi="Arial" w:cs="Arial"/>
                <w:color w:val="000000"/>
                <w:kern w:val="0"/>
                <w:sz w:val="20"/>
                <w:szCs w:val="20"/>
                <w14:ligatures w14:val="none"/>
              </w:rPr>
              <w:t>Local market</w:t>
            </w:r>
          </w:p>
        </w:tc>
      </w:tr>
      <w:tr w:rsidR="006E4F19" w:rsidRPr="003B0E5C" w14:paraId="1693B793" w14:textId="77777777" w:rsidTr="00756B87">
        <w:trPr>
          <w:trHeight w:val="315"/>
        </w:trPr>
        <w:tc>
          <w:tcPr>
            <w:tcW w:w="1705" w:type="pct"/>
            <w:tcBorders>
              <w:top w:val="nil"/>
              <w:left w:val="nil"/>
              <w:bottom w:val="nil"/>
              <w:right w:val="nil"/>
            </w:tcBorders>
            <w:shd w:val="clear" w:color="auto" w:fill="auto"/>
            <w:noWrap/>
            <w:vAlign w:val="center"/>
            <w:hideMark/>
          </w:tcPr>
          <w:p w14:paraId="1C0C2581" w14:textId="77777777" w:rsidR="006E4F19" w:rsidRPr="003B0E5C" w:rsidRDefault="006E4F19" w:rsidP="00756B87">
            <w:pPr>
              <w:spacing w:after="0" w:line="240" w:lineRule="auto"/>
              <w:rPr>
                <w:rFonts w:ascii="Arial" w:eastAsia="Times New Roman" w:hAnsi="Arial" w:cs="Arial"/>
                <w:b/>
                <w:bCs/>
                <w:i/>
                <w:iCs/>
                <w:color w:val="000000"/>
                <w:kern w:val="0"/>
                <w:sz w:val="20"/>
                <w:szCs w:val="20"/>
                <w14:ligatures w14:val="none"/>
              </w:rPr>
            </w:pPr>
            <w:proofErr w:type="spellStart"/>
            <w:r w:rsidRPr="003B0E5C">
              <w:rPr>
                <w:rFonts w:ascii="Arial" w:eastAsia="Times New Roman" w:hAnsi="Arial" w:cs="Arial"/>
                <w:b/>
                <w:bCs/>
                <w:i/>
                <w:iCs/>
                <w:color w:val="000000"/>
                <w:kern w:val="0"/>
                <w:sz w:val="20"/>
                <w:szCs w:val="20"/>
                <w:lang w:val="fr-FR"/>
                <w14:ligatures w14:val="none"/>
              </w:rPr>
              <w:t>Cucurbita</w:t>
            </w:r>
            <w:proofErr w:type="spellEnd"/>
            <w:r w:rsidRPr="003B0E5C">
              <w:rPr>
                <w:rFonts w:ascii="Arial" w:eastAsia="Times New Roman" w:hAnsi="Arial" w:cs="Arial"/>
                <w:b/>
                <w:bCs/>
                <w:i/>
                <w:iCs/>
                <w:color w:val="000000"/>
                <w:kern w:val="0"/>
                <w:sz w:val="20"/>
                <w:szCs w:val="20"/>
                <w:lang w:val="fr-FR"/>
                <w14:ligatures w14:val="none"/>
              </w:rPr>
              <w:t xml:space="preserve"> SP.</w:t>
            </w:r>
          </w:p>
        </w:tc>
        <w:tc>
          <w:tcPr>
            <w:tcW w:w="1328" w:type="pct"/>
            <w:tcBorders>
              <w:top w:val="nil"/>
              <w:left w:val="nil"/>
              <w:bottom w:val="nil"/>
              <w:right w:val="nil"/>
            </w:tcBorders>
            <w:shd w:val="clear" w:color="auto" w:fill="auto"/>
            <w:noWrap/>
            <w:vAlign w:val="center"/>
            <w:hideMark/>
          </w:tcPr>
          <w:p w14:paraId="19077B4A"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r w:rsidRPr="003B0E5C">
              <w:rPr>
                <w:rFonts w:ascii="Arial" w:eastAsia="Times New Roman" w:hAnsi="Arial" w:cs="Arial"/>
                <w:color w:val="000000"/>
                <w:kern w:val="0"/>
                <w:sz w:val="20"/>
                <w:szCs w:val="20"/>
                <w:lang w:val="fr-FR"/>
                <w14:ligatures w14:val="none"/>
              </w:rPr>
              <w:t>Gr</w:t>
            </w:r>
          </w:p>
        </w:tc>
        <w:tc>
          <w:tcPr>
            <w:tcW w:w="1048" w:type="pct"/>
            <w:tcBorders>
              <w:top w:val="nil"/>
              <w:left w:val="nil"/>
              <w:bottom w:val="nil"/>
              <w:right w:val="nil"/>
            </w:tcBorders>
            <w:shd w:val="clear" w:color="auto" w:fill="auto"/>
            <w:noWrap/>
            <w:vAlign w:val="center"/>
            <w:hideMark/>
          </w:tcPr>
          <w:p w14:paraId="4F118CEA"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proofErr w:type="spellStart"/>
            <w:r w:rsidRPr="003B0E5C">
              <w:rPr>
                <w:rFonts w:ascii="Arial" w:eastAsia="Times New Roman" w:hAnsi="Arial" w:cs="Arial"/>
                <w:color w:val="000000"/>
                <w:kern w:val="0"/>
                <w:sz w:val="20"/>
                <w:szCs w:val="20"/>
                <w:lang w:val="fr-FR"/>
                <w14:ligatures w14:val="none"/>
              </w:rPr>
              <w:t>believed</w:t>
            </w:r>
            <w:proofErr w:type="spellEnd"/>
          </w:p>
        </w:tc>
        <w:tc>
          <w:tcPr>
            <w:tcW w:w="920" w:type="pct"/>
            <w:tcBorders>
              <w:top w:val="nil"/>
              <w:left w:val="nil"/>
              <w:bottom w:val="nil"/>
              <w:right w:val="nil"/>
            </w:tcBorders>
            <w:shd w:val="clear" w:color="auto" w:fill="auto"/>
            <w:noWrap/>
            <w:vAlign w:val="center"/>
            <w:hideMark/>
          </w:tcPr>
          <w:p w14:paraId="6F57CE56"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r w:rsidRPr="003B0E5C">
              <w:rPr>
                <w:rFonts w:ascii="Arial" w:eastAsia="Times New Roman" w:hAnsi="Arial" w:cs="Arial"/>
                <w:color w:val="000000"/>
                <w:kern w:val="0"/>
                <w:sz w:val="20"/>
                <w:szCs w:val="20"/>
                <w14:ligatures w14:val="none"/>
              </w:rPr>
              <w:t>Local market</w:t>
            </w:r>
          </w:p>
        </w:tc>
      </w:tr>
      <w:tr w:rsidR="006E4F19" w:rsidRPr="003B0E5C" w14:paraId="39126191" w14:textId="77777777" w:rsidTr="00756B87">
        <w:trPr>
          <w:trHeight w:val="315"/>
        </w:trPr>
        <w:tc>
          <w:tcPr>
            <w:tcW w:w="1705" w:type="pct"/>
            <w:tcBorders>
              <w:top w:val="nil"/>
              <w:left w:val="nil"/>
              <w:bottom w:val="nil"/>
              <w:right w:val="nil"/>
            </w:tcBorders>
            <w:shd w:val="clear" w:color="auto" w:fill="auto"/>
            <w:noWrap/>
            <w:vAlign w:val="center"/>
            <w:hideMark/>
          </w:tcPr>
          <w:p w14:paraId="3BF63F78" w14:textId="77777777" w:rsidR="006E4F19" w:rsidRPr="003B0E5C" w:rsidRDefault="006E4F19" w:rsidP="00756B87">
            <w:pPr>
              <w:spacing w:after="0" w:line="240" w:lineRule="auto"/>
              <w:rPr>
                <w:rFonts w:ascii="Arial" w:eastAsia="Times New Roman" w:hAnsi="Arial" w:cs="Arial"/>
                <w:b/>
                <w:bCs/>
                <w:i/>
                <w:iCs/>
                <w:color w:val="000000"/>
                <w:kern w:val="0"/>
                <w:sz w:val="20"/>
                <w:szCs w:val="20"/>
                <w14:ligatures w14:val="none"/>
              </w:rPr>
            </w:pPr>
            <w:proofErr w:type="spellStart"/>
            <w:r w:rsidRPr="003B0E5C">
              <w:rPr>
                <w:rFonts w:ascii="Arial" w:eastAsia="Times New Roman" w:hAnsi="Arial" w:cs="Arial"/>
                <w:b/>
                <w:bCs/>
                <w:i/>
                <w:iCs/>
                <w:color w:val="000000"/>
                <w:kern w:val="0"/>
                <w:sz w:val="20"/>
                <w:szCs w:val="20"/>
                <w:lang w:val="fr-FR"/>
                <w14:ligatures w14:val="none"/>
              </w:rPr>
              <w:t>Vigna</w:t>
            </w:r>
            <w:proofErr w:type="spellEnd"/>
            <w:r w:rsidRPr="003B0E5C">
              <w:rPr>
                <w:rFonts w:ascii="Arial" w:eastAsia="Times New Roman" w:hAnsi="Arial" w:cs="Arial"/>
                <w:b/>
                <w:bCs/>
                <w:i/>
                <w:iCs/>
                <w:color w:val="000000"/>
                <w:kern w:val="0"/>
                <w:sz w:val="20"/>
                <w:szCs w:val="20"/>
                <w:lang w:val="fr-FR"/>
                <w14:ligatures w14:val="none"/>
              </w:rPr>
              <w:t xml:space="preserve"> </w:t>
            </w:r>
            <w:proofErr w:type="spellStart"/>
            <w:r w:rsidRPr="003B0E5C">
              <w:rPr>
                <w:rFonts w:ascii="Arial" w:eastAsia="Times New Roman" w:hAnsi="Arial" w:cs="Arial"/>
                <w:b/>
                <w:bCs/>
                <w:i/>
                <w:iCs/>
                <w:color w:val="000000"/>
                <w:kern w:val="0"/>
                <w:sz w:val="20"/>
                <w:szCs w:val="20"/>
                <w:lang w:val="fr-FR"/>
                <w14:ligatures w14:val="none"/>
              </w:rPr>
              <w:t>unguiculata</w:t>
            </w:r>
            <w:proofErr w:type="spellEnd"/>
          </w:p>
        </w:tc>
        <w:tc>
          <w:tcPr>
            <w:tcW w:w="1328" w:type="pct"/>
            <w:tcBorders>
              <w:top w:val="nil"/>
              <w:left w:val="nil"/>
              <w:bottom w:val="nil"/>
              <w:right w:val="nil"/>
            </w:tcBorders>
            <w:shd w:val="clear" w:color="auto" w:fill="auto"/>
            <w:noWrap/>
            <w:vAlign w:val="center"/>
            <w:hideMark/>
          </w:tcPr>
          <w:p w14:paraId="70EDB9DB"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r w:rsidRPr="003B0E5C">
              <w:rPr>
                <w:rFonts w:ascii="Arial" w:eastAsia="Times New Roman" w:hAnsi="Arial" w:cs="Arial"/>
                <w:color w:val="000000"/>
                <w:kern w:val="0"/>
                <w:sz w:val="20"/>
                <w:szCs w:val="20"/>
                <w:lang w:val="fr-FR"/>
                <w14:ligatures w14:val="none"/>
              </w:rPr>
              <w:t>Gr</w:t>
            </w:r>
          </w:p>
        </w:tc>
        <w:tc>
          <w:tcPr>
            <w:tcW w:w="1048" w:type="pct"/>
            <w:tcBorders>
              <w:top w:val="nil"/>
              <w:left w:val="nil"/>
              <w:bottom w:val="nil"/>
              <w:right w:val="nil"/>
            </w:tcBorders>
            <w:shd w:val="clear" w:color="auto" w:fill="auto"/>
            <w:noWrap/>
            <w:vAlign w:val="center"/>
            <w:hideMark/>
          </w:tcPr>
          <w:p w14:paraId="6AFFE989"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proofErr w:type="spellStart"/>
            <w:r w:rsidRPr="003B0E5C">
              <w:rPr>
                <w:rFonts w:ascii="Arial" w:eastAsia="Times New Roman" w:hAnsi="Arial" w:cs="Arial"/>
                <w:color w:val="000000"/>
                <w:kern w:val="0"/>
                <w:sz w:val="20"/>
                <w:szCs w:val="20"/>
                <w:lang w:val="fr-FR"/>
                <w14:ligatures w14:val="none"/>
              </w:rPr>
              <w:t>cooked</w:t>
            </w:r>
            <w:proofErr w:type="spellEnd"/>
          </w:p>
        </w:tc>
        <w:tc>
          <w:tcPr>
            <w:tcW w:w="920" w:type="pct"/>
            <w:tcBorders>
              <w:top w:val="nil"/>
              <w:left w:val="nil"/>
              <w:bottom w:val="nil"/>
              <w:right w:val="nil"/>
            </w:tcBorders>
            <w:shd w:val="clear" w:color="auto" w:fill="auto"/>
            <w:noWrap/>
            <w:vAlign w:val="center"/>
            <w:hideMark/>
          </w:tcPr>
          <w:p w14:paraId="76AF2B05"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r w:rsidRPr="003B0E5C">
              <w:rPr>
                <w:rFonts w:ascii="Arial" w:eastAsia="Times New Roman" w:hAnsi="Arial" w:cs="Arial"/>
                <w:color w:val="000000"/>
                <w:kern w:val="0"/>
                <w:sz w:val="20"/>
                <w:szCs w:val="20"/>
                <w14:ligatures w14:val="none"/>
              </w:rPr>
              <w:t>Local market</w:t>
            </w:r>
          </w:p>
        </w:tc>
      </w:tr>
      <w:tr w:rsidR="006E4F19" w:rsidRPr="003B0E5C" w14:paraId="2FC152D3" w14:textId="77777777" w:rsidTr="00756B87">
        <w:trPr>
          <w:trHeight w:val="315"/>
        </w:trPr>
        <w:tc>
          <w:tcPr>
            <w:tcW w:w="1705" w:type="pct"/>
            <w:tcBorders>
              <w:top w:val="nil"/>
              <w:left w:val="nil"/>
              <w:bottom w:val="nil"/>
              <w:right w:val="nil"/>
            </w:tcBorders>
            <w:shd w:val="clear" w:color="auto" w:fill="auto"/>
            <w:noWrap/>
            <w:vAlign w:val="center"/>
            <w:hideMark/>
          </w:tcPr>
          <w:p w14:paraId="1135D02B" w14:textId="77777777" w:rsidR="006E4F19" w:rsidRPr="003B0E5C" w:rsidRDefault="006E4F19" w:rsidP="00756B87">
            <w:pPr>
              <w:spacing w:after="0" w:line="240" w:lineRule="auto"/>
              <w:rPr>
                <w:rFonts w:ascii="Arial" w:eastAsia="Times New Roman" w:hAnsi="Arial" w:cs="Arial"/>
                <w:b/>
                <w:bCs/>
                <w:i/>
                <w:iCs/>
                <w:color w:val="000000"/>
                <w:kern w:val="0"/>
                <w:sz w:val="20"/>
                <w:szCs w:val="20"/>
                <w14:ligatures w14:val="none"/>
              </w:rPr>
            </w:pPr>
            <w:proofErr w:type="spellStart"/>
            <w:r w:rsidRPr="003B0E5C">
              <w:rPr>
                <w:rFonts w:ascii="Arial" w:eastAsia="Times New Roman" w:hAnsi="Arial" w:cs="Arial"/>
                <w:b/>
                <w:bCs/>
                <w:i/>
                <w:iCs/>
                <w:color w:val="000000"/>
                <w:kern w:val="0"/>
                <w:sz w:val="20"/>
                <w:szCs w:val="20"/>
                <w:lang w:val="fr-FR"/>
                <w14:ligatures w14:val="none"/>
              </w:rPr>
              <w:t>Neocarya</w:t>
            </w:r>
            <w:proofErr w:type="spellEnd"/>
            <w:r w:rsidRPr="003B0E5C">
              <w:rPr>
                <w:rFonts w:ascii="Arial" w:eastAsia="Times New Roman" w:hAnsi="Arial" w:cs="Arial"/>
                <w:b/>
                <w:bCs/>
                <w:i/>
                <w:iCs/>
                <w:color w:val="000000"/>
                <w:kern w:val="0"/>
                <w:sz w:val="20"/>
                <w:szCs w:val="20"/>
                <w:lang w:val="fr-FR"/>
                <w14:ligatures w14:val="none"/>
              </w:rPr>
              <w:t xml:space="preserve"> </w:t>
            </w:r>
            <w:proofErr w:type="spellStart"/>
            <w:r w:rsidRPr="003B0E5C">
              <w:rPr>
                <w:rFonts w:ascii="Arial" w:eastAsia="Times New Roman" w:hAnsi="Arial" w:cs="Arial"/>
                <w:b/>
                <w:bCs/>
                <w:i/>
                <w:iCs/>
                <w:color w:val="000000"/>
                <w:kern w:val="0"/>
                <w:sz w:val="20"/>
                <w:szCs w:val="20"/>
                <w:lang w:val="fr-FR"/>
                <w14:ligatures w14:val="none"/>
              </w:rPr>
              <w:t>macrophylla</w:t>
            </w:r>
            <w:proofErr w:type="spellEnd"/>
          </w:p>
        </w:tc>
        <w:tc>
          <w:tcPr>
            <w:tcW w:w="1328" w:type="pct"/>
            <w:tcBorders>
              <w:top w:val="nil"/>
              <w:left w:val="nil"/>
              <w:bottom w:val="nil"/>
              <w:right w:val="nil"/>
            </w:tcBorders>
            <w:shd w:val="clear" w:color="auto" w:fill="auto"/>
            <w:noWrap/>
            <w:vAlign w:val="center"/>
            <w:hideMark/>
          </w:tcPr>
          <w:p w14:paraId="587FC8F4"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proofErr w:type="spellStart"/>
            <w:r w:rsidRPr="003B0E5C">
              <w:rPr>
                <w:rFonts w:ascii="Arial" w:eastAsia="Times New Roman" w:hAnsi="Arial" w:cs="Arial"/>
                <w:color w:val="000000"/>
                <w:kern w:val="0"/>
                <w:sz w:val="20"/>
                <w:szCs w:val="20"/>
                <w:lang w:val="fr-FR"/>
                <w14:ligatures w14:val="none"/>
              </w:rPr>
              <w:t>Could</w:t>
            </w:r>
            <w:proofErr w:type="spellEnd"/>
          </w:p>
        </w:tc>
        <w:tc>
          <w:tcPr>
            <w:tcW w:w="1048" w:type="pct"/>
            <w:tcBorders>
              <w:top w:val="nil"/>
              <w:left w:val="nil"/>
              <w:bottom w:val="nil"/>
              <w:right w:val="nil"/>
            </w:tcBorders>
            <w:shd w:val="clear" w:color="auto" w:fill="auto"/>
            <w:noWrap/>
            <w:vAlign w:val="center"/>
            <w:hideMark/>
          </w:tcPr>
          <w:p w14:paraId="394D0F7C"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proofErr w:type="spellStart"/>
            <w:r w:rsidRPr="003B0E5C">
              <w:rPr>
                <w:rFonts w:ascii="Arial" w:eastAsia="Times New Roman" w:hAnsi="Arial" w:cs="Arial"/>
                <w:color w:val="000000"/>
                <w:kern w:val="0"/>
                <w:sz w:val="20"/>
                <w:szCs w:val="20"/>
                <w:lang w:val="fr-FR"/>
                <w14:ligatures w14:val="none"/>
              </w:rPr>
              <w:t>believed</w:t>
            </w:r>
            <w:proofErr w:type="spellEnd"/>
          </w:p>
        </w:tc>
        <w:tc>
          <w:tcPr>
            <w:tcW w:w="920" w:type="pct"/>
            <w:tcBorders>
              <w:top w:val="nil"/>
              <w:left w:val="nil"/>
              <w:bottom w:val="nil"/>
              <w:right w:val="nil"/>
            </w:tcBorders>
            <w:shd w:val="clear" w:color="auto" w:fill="auto"/>
            <w:noWrap/>
            <w:vAlign w:val="center"/>
            <w:hideMark/>
          </w:tcPr>
          <w:p w14:paraId="5C57CF87"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r w:rsidRPr="003B0E5C">
              <w:rPr>
                <w:rFonts w:ascii="Arial" w:eastAsia="Times New Roman" w:hAnsi="Arial" w:cs="Arial"/>
                <w:color w:val="000000"/>
                <w:kern w:val="0"/>
                <w:sz w:val="20"/>
                <w:szCs w:val="20"/>
                <w14:ligatures w14:val="none"/>
              </w:rPr>
              <w:t>Local market</w:t>
            </w:r>
          </w:p>
        </w:tc>
      </w:tr>
      <w:tr w:rsidR="006E4F19" w:rsidRPr="003B0E5C" w14:paraId="0C096164" w14:textId="77777777" w:rsidTr="00756B87">
        <w:trPr>
          <w:trHeight w:val="315"/>
        </w:trPr>
        <w:tc>
          <w:tcPr>
            <w:tcW w:w="1705" w:type="pct"/>
            <w:tcBorders>
              <w:top w:val="nil"/>
              <w:left w:val="nil"/>
              <w:bottom w:val="nil"/>
              <w:right w:val="nil"/>
            </w:tcBorders>
            <w:shd w:val="clear" w:color="auto" w:fill="auto"/>
            <w:noWrap/>
            <w:vAlign w:val="center"/>
            <w:hideMark/>
          </w:tcPr>
          <w:p w14:paraId="269327E5" w14:textId="77777777" w:rsidR="006E4F19" w:rsidRPr="003B0E5C" w:rsidRDefault="006E4F19" w:rsidP="00756B87">
            <w:pPr>
              <w:spacing w:after="0" w:line="240" w:lineRule="auto"/>
              <w:rPr>
                <w:rFonts w:ascii="Arial" w:eastAsia="Times New Roman" w:hAnsi="Arial" w:cs="Arial"/>
                <w:b/>
                <w:bCs/>
                <w:i/>
                <w:iCs/>
                <w:color w:val="000000"/>
                <w:kern w:val="0"/>
                <w:sz w:val="20"/>
                <w:szCs w:val="20"/>
                <w14:ligatures w14:val="none"/>
              </w:rPr>
            </w:pPr>
            <w:proofErr w:type="spellStart"/>
            <w:r w:rsidRPr="003B0E5C">
              <w:rPr>
                <w:rFonts w:ascii="Arial" w:eastAsia="Times New Roman" w:hAnsi="Arial" w:cs="Arial"/>
                <w:b/>
                <w:bCs/>
                <w:i/>
                <w:iCs/>
                <w:color w:val="000000"/>
                <w:kern w:val="0"/>
                <w:sz w:val="20"/>
                <w:szCs w:val="20"/>
                <w:lang w:val="fr-FR"/>
                <w14:ligatures w14:val="none"/>
              </w:rPr>
              <w:t>Neocarya</w:t>
            </w:r>
            <w:proofErr w:type="spellEnd"/>
            <w:r w:rsidRPr="003B0E5C">
              <w:rPr>
                <w:rFonts w:ascii="Arial" w:eastAsia="Times New Roman" w:hAnsi="Arial" w:cs="Arial"/>
                <w:b/>
                <w:bCs/>
                <w:i/>
                <w:iCs/>
                <w:color w:val="000000"/>
                <w:kern w:val="0"/>
                <w:sz w:val="20"/>
                <w:szCs w:val="20"/>
                <w:lang w:val="fr-FR"/>
                <w14:ligatures w14:val="none"/>
              </w:rPr>
              <w:t xml:space="preserve"> </w:t>
            </w:r>
            <w:proofErr w:type="spellStart"/>
            <w:r w:rsidRPr="003B0E5C">
              <w:rPr>
                <w:rFonts w:ascii="Arial" w:eastAsia="Times New Roman" w:hAnsi="Arial" w:cs="Arial"/>
                <w:b/>
                <w:bCs/>
                <w:i/>
                <w:iCs/>
                <w:color w:val="000000"/>
                <w:kern w:val="0"/>
                <w:sz w:val="20"/>
                <w:szCs w:val="20"/>
                <w:lang w:val="fr-FR"/>
                <w14:ligatures w14:val="none"/>
              </w:rPr>
              <w:t>macrophylla</w:t>
            </w:r>
            <w:proofErr w:type="spellEnd"/>
          </w:p>
        </w:tc>
        <w:tc>
          <w:tcPr>
            <w:tcW w:w="1328" w:type="pct"/>
            <w:tcBorders>
              <w:top w:val="nil"/>
              <w:left w:val="nil"/>
              <w:bottom w:val="nil"/>
              <w:right w:val="nil"/>
            </w:tcBorders>
            <w:shd w:val="clear" w:color="auto" w:fill="auto"/>
            <w:noWrap/>
            <w:vAlign w:val="center"/>
            <w:hideMark/>
          </w:tcPr>
          <w:p w14:paraId="766E3B5A"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r w:rsidRPr="003B0E5C">
              <w:rPr>
                <w:rFonts w:ascii="Arial" w:eastAsia="Times New Roman" w:hAnsi="Arial" w:cs="Arial"/>
                <w:color w:val="000000"/>
                <w:kern w:val="0"/>
                <w:sz w:val="20"/>
                <w:szCs w:val="20"/>
                <w:lang w:val="fr-FR"/>
                <w14:ligatures w14:val="none"/>
              </w:rPr>
              <w:t>Am</w:t>
            </w:r>
          </w:p>
        </w:tc>
        <w:tc>
          <w:tcPr>
            <w:tcW w:w="1048" w:type="pct"/>
            <w:tcBorders>
              <w:top w:val="nil"/>
              <w:left w:val="nil"/>
              <w:bottom w:val="nil"/>
              <w:right w:val="nil"/>
            </w:tcBorders>
            <w:shd w:val="clear" w:color="auto" w:fill="auto"/>
            <w:noWrap/>
            <w:vAlign w:val="center"/>
            <w:hideMark/>
          </w:tcPr>
          <w:p w14:paraId="7DE7F09D"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proofErr w:type="spellStart"/>
            <w:r w:rsidRPr="003B0E5C">
              <w:rPr>
                <w:rFonts w:ascii="Arial" w:eastAsia="Times New Roman" w:hAnsi="Arial" w:cs="Arial"/>
                <w:color w:val="000000"/>
                <w:kern w:val="0"/>
                <w:sz w:val="20"/>
                <w:szCs w:val="20"/>
                <w:lang w:val="fr-FR"/>
                <w14:ligatures w14:val="none"/>
              </w:rPr>
              <w:t>believed</w:t>
            </w:r>
            <w:proofErr w:type="spellEnd"/>
          </w:p>
        </w:tc>
        <w:tc>
          <w:tcPr>
            <w:tcW w:w="920" w:type="pct"/>
            <w:tcBorders>
              <w:top w:val="nil"/>
              <w:left w:val="nil"/>
              <w:bottom w:val="nil"/>
              <w:right w:val="nil"/>
            </w:tcBorders>
            <w:shd w:val="clear" w:color="auto" w:fill="auto"/>
            <w:noWrap/>
            <w:vAlign w:val="center"/>
            <w:hideMark/>
          </w:tcPr>
          <w:p w14:paraId="4606C03B"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r w:rsidRPr="003B0E5C">
              <w:rPr>
                <w:rFonts w:ascii="Arial" w:eastAsia="Times New Roman" w:hAnsi="Arial" w:cs="Arial"/>
                <w:color w:val="000000"/>
                <w:kern w:val="0"/>
                <w:sz w:val="20"/>
                <w:szCs w:val="20"/>
                <w14:ligatures w14:val="none"/>
              </w:rPr>
              <w:t>Local market</w:t>
            </w:r>
          </w:p>
        </w:tc>
      </w:tr>
      <w:tr w:rsidR="006E4F19" w:rsidRPr="003B0E5C" w14:paraId="402DD2A5" w14:textId="77777777" w:rsidTr="00756B87">
        <w:trPr>
          <w:trHeight w:val="315"/>
        </w:trPr>
        <w:tc>
          <w:tcPr>
            <w:tcW w:w="1705" w:type="pct"/>
            <w:tcBorders>
              <w:top w:val="nil"/>
              <w:left w:val="nil"/>
              <w:bottom w:val="nil"/>
              <w:right w:val="nil"/>
            </w:tcBorders>
            <w:shd w:val="clear" w:color="auto" w:fill="auto"/>
            <w:noWrap/>
            <w:vAlign w:val="center"/>
            <w:hideMark/>
          </w:tcPr>
          <w:p w14:paraId="5EE9F784" w14:textId="77777777" w:rsidR="006E4F19" w:rsidRPr="003B0E5C" w:rsidRDefault="006E4F19" w:rsidP="00756B87">
            <w:pPr>
              <w:spacing w:after="0" w:line="240" w:lineRule="auto"/>
              <w:rPr>
                <w:rFonts w:ascii="Arial" w:eastAsia="Times New Roman" w:hAnsi="Arial" w:cs="Arial"/>
                <w:b/>
                <w:bCs/>
                <w:i/>
                <w:iCs/>
                <w:color w:val="000000"/>
                <w:kern w:val="0"/>
                <w:sz w:val="20"/>
                <w:szCs w:val="20"/>
                <w14:ligatures w14:val="none"/>
              </w:rPr>
            </w:pPr>
            <w:proofErr w:type="spellStart"/>
            <w:r w:rsidRPr="003B0E5C">
              <w:rPr>
                <w:rFonts w:ascii="Arial" w:eastAsia="Times New Roman" w:hAnsi="Arial" w:cs="Arial"/>
                <w:b/>
                <w:bCs/>
                <w:i/>
                <w:iCs/>
                <w:color w:val="000000"/>
                <w:kern w:val="0"/>
                <w:sz w:val="20"/>
                <w:szCs w:val="20"/>
                <w:lang w:val="fr-FR"/>
                <w14:ligatures w14:val="none"/>
              </w:rPr>
              <w:t>Sesamum</w:t>
            </w:r>
            <w:proofErr w:type="spellEnd"/>
            <w:r w:rsidRPr="003B0E5C">
              <w:rPr>
                <w:rFonts w:ascii="Arial" w:eastAsia="Times New Roman" w:hAnsi="Arial" w:cs="Arial"/>
                <w:b/>
                <w:bCs/>
                <w:i/>
                <w:iCs/>
                <w:color w:val="000000"/>
                <w:kern w:val="0"/>
                <w:sz w:val="20"/>
                <w:szCs w:val="20"/>
                <w:lang w:val="fr-FR"/>
                <w14:ligatures w14:val="none"/>
              </w:rPr>
              <w:t xml:space="preserve"> </w:t>
            </w:r>
            <w:proofErr w:type="spellStart"/>
            <w:r w:rsidRPr="003B0E5C">
              <w:rPr>
                <w:rFonts w:ascii="Arial" w:eastAsia="Times New Roman" w:hAnsi="Arial" w:cs="Arial"/>
                <w:b/>
                <w:bCs/>
                <w:i/>
                <w:iCs/>
                <w:color w:val="000000"/>
                <w:kern w:val="0"/>
                <w:sz w:val="20"/>
                <w:szCs w:val="20"/>
                <w:lang w:val="fr-FR"/>
                <w14:ligatures w14:val="none"/>
              </w:rPr>
              <w:t>indicum</w:t>
            </w:r>
            <w:proofErr w:type="spellEnd"/>
          </w:p>
        </w:tc>
        <w:tc>
          <w:tcPr>
            <w:tcW w:w="1328" w:type="pct"/>
            <w:tcBorders>
              <w:top w:val="nil"/>
              <w:left w:val="nil"/>
              <w:bottom w:val="nil"/>
              <w:right w:val="nil"/>
            </w:tcBorders>
            <w:shd w:val="clear" w:color="auto" w:fill="auto"/>
            <w:noWrap/>
            <w:vAlign w:val="center"/>
            <w:hideMark/>
          </w:tcPr>
          <w:p w14:paraId="50C97A03"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r w:rsidRPr="003B0E5C">
              <w:rPr>
                <w:rFonts w:ascii="Arial" w:eastAsia="Times New Roman" w:hAnsi="Arial" w:cs="Arial"/>
                <w:color w:val="000000"/>
                <w:kern w:val="0"/>
                <w:sz w:val="20"/>
                <w:szCs w:val="20"/>
                <w:lang w:val="fr-FR"/>
                <w14:ligatures w14:val="none"/>
              </w:rPr>
              <w:t>Gr</w:t>
            </w:r>
          </w:p>
        </w:tc>
        <w:tc>
          <w:tcPr>
            <w:tcW w:w="1048" w:type="pct"/>
            <w:tcBorders>
              <w:top w:val="nil"/>
              <w:left w:val="nil"/>
              <w:bottom w:val="nil"/>
              <w:right w:val="nil"/>
            </w:tcBorders>
            <w:shd w:val="clear" w:color="auto" w:fill="auto"/>
            <w:noWrap/>
            <w:vAlign w:val="center"/>
            <w:hideMark/>
          </w:tcPr>
          <w:p w14:paraId="5C5AB6FB"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proofErr w:type="spellStart"/>
            <w:r w:rsidRPr="003B0E5C">
              <w:rPr>
                <w:rFonts w:ascii="Arial" w:eastAsia="Times New Roman" w:hAnsi="Arial" w:cs="Arial"/>
                <w:color w:val="000000"/>
                <w:kern w:val="0"/>
                <w:sz w:val="20"/>
                <w:szCs w:val="20"/>
                <w:lang w:val="fr-FR"/>
                <w14:ligatures w14:val="none"/>
              </w:rPr>
              <w:t>grid</w:t>
            </w:r>
            <w:proofErr w:type="spellEnd"/>
          </w:p>
        </w:tc>
        <w:tc>
          <w:tcPr>
            <w:tcW w:w="920" w:type="pct"/>
            <w:tcBorders>
              <w:top w:val="nil"/>
              <w:left w:val="nil"/>
              <w:bottom w:val="nil"/>
              <w:right w:val="nil"/>
            </w:tcBorders>
            <w:shd w:val="clear" w:color="auto" w:fill="auto"/>
            <w:noWrap/>
            <w:vAlign w:val="center"/>
            <w:hideMark/>
          </w:tcPr>
          <w:p w14:paraId="1F2A989F"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r w:rsidRPr="003B0E5C">
              <w:rPr>
                <w:rFonts w:ascii="Arial" w:eastAsia="Times New Roman" w:hAnsi="Arial" w:cs="Arial"/>
                <w:color w:val="000000"/>
                <w:kern w:val="0"/>
                <w:sz w:val="20"/>
                <w:szCs w:val="20"/>
                <w14:ligatures w14:val="none"/>
              </w:rPr>
              <w:t>Local market</w:t>
            </w:r>
          </w:p>
        </w:tc>
      </w:tr>
      <w:tr w:rsidR="006E4F19" w:rsidRPr="003B0E5C" w14:paraId="18155D1E" w14:textId="77777777" w:rsidTr="00756B87">
        <w:trPr>
          <w:trHeight w:val="315"/>
        </w:trPr>
        <w:tc>
          <w:tcPr>
            <w:tcW w:w="1705" w:type="pct"/>
            <w:tcBorders>
              <w:top w:val="nil"/>
              <w:left w:val="nil"/>
              <w:bottom w:val="nil"/>
              <w:right w:val="nil"/>
            </w:tcBorders>
            <w:shd w:val="clear" w:color="auto" w:fill="auto"/>
            <w:noWrap/>
            <w:vAlign w:val="center"/>
            <w:hideMark/>
          </w:tcPr>
          <w:p w14:paraId="38F6D756" w14:textId="77777777" w:rsidR="006E4F19" w:rsidRPr="003B0E5C" w:rsidRDefault="006E4F19" w:rsidP="00756B87">
            <w:pPr>
              <w:spacing w:after="0" w:line="240" w:lineRule="auto"/>
              <w:rPr>
                <w:rFonts w:ascii="Arial" w:eastAsia="Times New Roman" w:hAnsi="Arial" w:cs="Arial"/>
                <w:b/>
                <w:bCs/>
                <w:i/>
                <w:iCs/>
                <w:color w:val="000000"/>
                <w:kern w:val="0"/>
                <w:sz w:val="20"/>
                <w:szCs w:val="20"/>
                <w14:ligatures w14:val="none"/>
              </w:rPr>
            </w:pPr>
            <w:proofErr w:type="spellStart"/>
            <w:r w:rsidRPr="003B0E5C">
              <w:rPr>
                <w:rFonts w:ascii="Arial" w:eastAsia="Times New Roman" w:hAnsi="Arial" w:cs="Arial"/>
                <w:b/>
                <w:bCs/>
                <w:i/>
                <w:iCs/>
                <w:color w:val="000000"/>
                <w:kern w:val="0"/>
                <w:sz w:val="20"/>
                <w:szCs w:val="20"/>
                <w:lang w:val="fr-FR"/>
                <w14:ligatures w14:val="none"/>
              </w:rPr>
              <w:t>Ipomoea</w:t>
            </w:r>
            <w:proofErr w:type="spellEnd"/>
            <w:r w:rsidRPr="003B0E5C">
              <w:rPr>
                <w:rFonts w:ascii="Arial" w:eastAsia="Times New Roman" w:hAnsi="Arial" w:cs="Arial"/>
                <w:b/>
                <w:bCs/>
                <w:i/>
                <w:iCs/>
                <w:color w:val="000000"/>
                <w:kern w:val="0"/>
                <w:sz w:val="20"/>
                <w:szCs w:val="20"/>
                <w:lang w:val="fr-FR"/>
                <w14:ligatures w14:val="none"/>
              </w:rPr>
              <w:t xml:space="preserve"> </w:t>
            </w:r>
            <w:proofErr w:type="spellStart"/>
            <w:r w:rsidRPr="003B0E5C">
              <w:rPr>
                <w:rFonts w:ascii="Arial" w:eastAsia="Times New Roman" w:hAnsi="Arial" w:cs="Arial"/>
                <w:b/>
                <w:bCs/>
                <w:i/>
                <w:iCs/>
                <w:color w:val="000000"/>
                <w:kern w:val="0"/>
                <w:sz w:val="20"/>
                <w:szCs w:val="20"/>
                <w:lang w:val="fr-FR"/>
                <w14:ligatures w14:val="none"/>
              </w:rPr>
              <w:t>batatas</w:t>
            </w:r>
            <w:proofErr w:type="spellEnd"/>
          </w:p>
        </w:tc>
        <w:tc>
          <w:tcPr>
            <w:tcW w:w="1328" w:type="pct"/>
            <w:tcBorders>
              <w:top w:val="nil"/>
              <w:left w:val="nil"/>
              <w:bottom w:val="nil"/>
              <w:right w:val="nil"/>
            </w:tcBorders>
            <w:shd w:val="clear" w:color="auto" w:fill="auto"/>
            <w:noWrap/>
            <w:vAlign w:val="center"/>
            <w:hideMark/>
          </w:tcPr>
          <w:p w14:paraId="70AFDE73"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r w:rsidRPr="003B0E5C">
              <w:rPr>
                <w:rFonts w:ascii="Arial" w:eastAsia="Times New Roman" w:hAnsi="Arial" w:cs="Arial"/>
                <w:color w:val="000000"/>
                <w:kern w:val="0"/>
                <w:sz w:val="20"/>
                <w:szCs w:val="20"/>
                <w:lang w:val="fr-FR"/>
                <w14:ligatures w14:val="none"/>
              </w:rPr>
              <w:t>You</w:t>
            </w:r>
          </w:p>
        </w:tc>
        <w:tc>
          <w:tcPr>
            <w:tcW w:w="1048" w:type="pct"/>
            <w:tcBorders>
              <w:top w:val="nil"/>
              <w:left w:val="nil"/>
              <w:bottom w:val="nil"/>
              <w:right w:val="nil"/>
            </w:tcBorders>
            <w:shd w:val="clear" w:color="auto" w:fill="auto"/>
            <w:noWrap/>
            <w:vAlign w:val="center"/>
            <w:hideMark/>
          </w:tcPr>
          <w:p w14:paraId="25F5C44F"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proofErr w:type="spellStart"/>
            <w:r w:rsidRPr="003B0E5C">
              <w:rPr>
                <w:rFonts w:ascii="Arial" w:eastAsia="Times New Roman" w:hAnsi="Arial" w:cs="Arial"/>
                <w:color w:val="000000"/>
                <w:kern w:val="0"/>
                <w:sz w:val="20"/>
                <w:szCs w:val="20"/>
                <w:lang w:val="fr-FR"/>
                <w14:ligatures w14:val="none"/>
              </w:rPr>
              <w:t>cooked</w:t>
            </w:r>
            <w:proofErr w:type="spellEnd"/>
          </w:p>
        </w:tc>
        <w:tc>
          <w:tcPr>
            <w:tcW w:w="920" w:type="pct"/>
            <w:tcBorders>
              <w:top w:val="nil"/>
              <w:left w:val="nil"/>
              <w:bottom w:val="nil"/>
              <w:right w:val="nil"/>
            </w:tcBorders>
            <w:shd w:val="clear" w:color="auto" w:fill="auto"/>
            <w:noWrap/>
            <w:vAlign w:val="center"/>
            <w:hideMark/>
          </w:tcPr>
          <w:p w14:paraId="6078DF24"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r w:rsidRPr="003B0E5C">
              <w:rPr>
                <w:rFonts w:ascii="Arial" w:eastAsia="Times New Roman" w:hAnsi="Arial" w:cs="Arial"/>
                <w:color w:val="000000"/>
                <w:kern w:val="0"/>
                <w:sz w:val="20"/>
                <w:szCs w:val="20"/>
                <w14:ligatures w14:val="none"/>
              </w:rPr>
              <w:t>Local market</w:t>
            </w:r>
          </w:p>
        </w:tc>
      </w:tr>
      <w:tr w:rsidR="006E4F19" w:rsidRPr="003B0E5C" w14:paraId="672D6EC0" w14:textId="77777777" w:rsidTr="00756B87">
        <w:trPr>
          <w:trHeight w:val="315"/>
        </w:trPr>
        <w:tc>
          <w:tcPr>
            <w:tcW w:w="1705" w:type="pct"/>
            <w:tcBorders>
              <w:top w:val="nil"/>
              <w:left w:val="nil"/>
              <w:bottom w:val="nil"/>
              <w:right w:val="nil"/>
            </w:tcBorders>
            <w:shd w:val="clear" w:color="auto" w:fill="auto"/>
            <w:noWrap/>
            <w:vAlign w:val="center"/>
            <w:hideMark/>
          </w:tcPr>
          <w:p w14:paraId="06A2171A" w14:textId="77777777" w:rsidR="006E4F19" w:rsidRPr="003B0E5C" w:rsidRDefault="006E4F19" w:rsidP="00756B87">
            <w:pPr>
              <w:spacing w:after="0" w:line="240" w:lineRule="auto"/>
              <w:rPr>
                <w:rFonts w:ascii="Arial" w:eastAsia="Times New Roman" w:hAnsi="Arial" w:cs="Arial"/>
                <w:b/>
                <w:bCs/>
                <w:i/>
                <w:iCs/>
                <w:color w:val="000000"/>
                <w:kern w:val="0"/>
                <w:sz w:val="20"/>
                <w:szCs w:val="20"/>
                <w14:ligatures w14:val="none"/>
              </w:rPr>
            </w:pPr>
            <w:proofErr w:type="spellStart"/>
            <w:r w:rsidRPr="003B0E5C">
              <w:rPr>
                <w:rFonts w:ascii="Arial" w:eastAsia="Times New Roman" w:hAnsi="Arial" w:cs="Arial"/>
                <w:b/>
                <w:bCs/>
                <w:i/>
                <w:iCs/>
                <w:color w:val="000000"/>
                <w:kern w:val="0"/>
                <w:sz w:val="20"/>
                <w:szCs w:val="20"/>
                <w:lang w:val="fr-FR"/>
                <w14:ligatures w14:val="none"/>
              </w:rPr>
              <w:t>Sclerocarya</w:t>
            </w:r>
            <w:proofErr w:type="spellEnd"/>
            <w:r w:rsidRPr="003B0E5C">
              <w:rPr>
                <w:rFonts w:ascii="Arial" w:eastAsia="Times New Roman" w:hAnsi="Arial" w:cs="Arial"/>
                <w:b/>
                <w:bCs/>
                <w:i/>
                <w:iCs/>
                <w:color w:val="000000"/>
                <w:kern w:val="0"/>
                <w:sz w:val="20"/>
                <w:szCs w:val="20"/>
                <w:lang w:val="fr-FR"/>
                <w14:ligatures w14:val="none"/>
              </w:rPr>
              <w:t xml:space="preserve"> </w:t>
            </w:r>
            <w:proofErr w:type="spellStart"/>
            <w:r w:rsidRPr="003B0E5C">
              <w:rPr>
                <w:rFonts w:ascii="Arial" w:eastAsia="Times New Roman" w:hAnsi="Arial" w:cs="Arial"/>
                <w:b/>
                <w:bCs/>
                <w:i/>
                <w:iCs/>
                <w:color w:val="000000"/>
                <w:kern w:val="0"/>
                <w:sz w:val="20"/>
                <w:szCs w:val="20"/>
                <w:lang w:val="fr-FR"/>
                <w14:ligatures w14:val="none"/>
              </w:rPr>
              <w:t>birrea</w:t>
            </w:r>
            <w:proofErr w:type="spellEnd"/>
          </w:p>
        </w:tc>
        <w:tc>
          <w:tcPr>
            <w:tcW w:w="1328" w:type="pct"/>
            <w:tcBorders>
              <w:top w:val="nil"/>
              <w:left w:val="nil"/>
              <w:bottom w:val="nil"/>
              <w:right w:val="nil"/>
            </w:tcBorders>
            <w:shd w:val="clear" w:color="auto" w:fill="auto"/>
            <w:noWrap/>
            <w:vAlign w:val="center"/>
            <w:hideMark/>
          </w:tcPr>
          <w:p w14:paraId="135CF3B3"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r w:rsidRPr="003B0E5C">
              <w:rPr>
                <w:rFonts w:ascii="Arial" w:eastAsia="Times New Roman" w:hAnsi="Arial" w:cs="Arial"/>
                <w:color w:val="000000"/>
                <w:kern w:val="0"/>
                <w:sz w:val="20"/>
                <w:szCs w:val="20"/>
                <w:lang w:val="fr-FR"/>
                <w14:ligatures w14:val="none"/>
              </w:rPr>
              <w:t>Am</w:t>
            </w:r>
          </w:p>
        </w:tc>
        <w:tc>
          <w:tcPr>
            <w:tcW w:w="1048" w:type="pct"/>
            <w:tcBorders>
              <w:top w:val="nil"/>
              <w:left w:val="nil"/>
              <w:bottom w:val="nil"/>
              <w:right w:val="nil"/>
            </w:tcBorders>
            <w:shd w:val="clear" w:color="auto" w:fill="auto"/>
            <w:noWrap/>
            <w:vAlign w:val="center"/>
            <w:hideMark/>
          </w:tcPr>
          <w:p w14:paraId="6FFDD6CB"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proofErr w:type="spellStart"/>
            <w:r w:rsidRPr="003B0E5C">
              <w:rPr>
                <w:rFonts w:ascii="Arial" w:eastAsia="Times New Roman" w:hAnsi="Arial" w:cs="Arial"/>
                <w:color w:val="000000"/>
                <w:kern w:val="0"/>
                <w:sz w:val="20"/>
                <w:szCs w:val="20"/>
                <w:lang w:val="fr-FR"/>
                <w14:ligatures w14:val="none"/>
              </w:rPr>
              <w:t>grid</w:t>
            </w:r>
            <w:proofErr w:type="spellEnd"/>
          </w:p>
        </w:tc>
        <w:tc>
          <w:tcPr>
            <w:tcW w:w="920" w:type="pct"/>
            <w:tcBorders>
              <w:top w:val="nil"/>
              <w:left w:val="nil"/>
              <w:bottom w:val="nil"/>
              <w:right w:val="nil"/>
            </w:tcBorders>
            <w:shd w:val="clear" w:color="auto" w:fill="auto"/>
            <w:noWrap/>
            <w:vAlign w:val="center"/>
            <w:hideMark/>
          </w:tcPr>
          <w:p w14:paraId="78260F7F"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r w:rsidRPr="003B0E5C">
              <w:rPr>
                <w:rFonts w:ascii="Arial" w:eastAsia="Times New Roman" w:hAnsi="Arial" w:cs="Arial"/>
                <w:color w:val="000000"/>
                <w:kern w:val="0"/>
                <w:sz w:val="20"/>
                <w:szCs w:val="20"/>
                <w14:ligatures w14:val="none"/>
              </w:rPr>
              <w:t>Local market</w:t>
            </w:r>
          </w:p>
        </w:tc>
      </w:tr>
      <w:tr w:rsidR="006E4F19" w:rsidRPr="003B0E5C" w14:paraId="38B1F7A3" w14:textId="77777777" w:rsidTr="00756B87">
        <w:trPr>
          <w:trHeight w:val="315"/>
        </w:trPr>
        <w:tc>
          <w:tcPr>
            <w:tcW w:w="1705" w:type="pct"/>
            <w:tcBorders>
              <w:top w:val="nil"/>
              <w:left w:val="nil"/>
              <w:bottom w:val="nil"/>
              <w:right w:val="nil"/>
            </w:tcBorders>
            <w:shd w:val="clear" w:color="auto" w:fill="auto"/>
            <w:noWrap/>
            <w:vAlign w:val="center"/>
            <w:hideMark/>
          </w:tcPr>
          <w:p w14:paraId="54FEA014" w14:textId="77777777" w:rsidR="006E4F19" w:rsidRPr="003B0E5C" w:rsidRDefault="006E4F19" w:rsidP="00756B87">
            <w:pPr>
              <w:spacing w:after="0" w:line="240" w:lineRule="auto"/>
              <w:rPr>
                <w:rFonts w:ascii="Arial" w:eastAsia="Times New Roman" w:hAnsi="Arial" w:cs="Arial"/>
                <w:b/>
                <w:bCs/>
                <w:i/>
                <w:iCs/>
                <w:color w:val="000000"/>
                <w:kern w:val="0"/>
                <w:sz w:val="20"/>
                <w:szCs w:val="20"/>
                <w14:ligatures w14:val="none"/>
              </w:rPr>
            </w:pPr>
            <w:proofErr w:type="spellStart"/>
            <w:r w:rsidRPr="003B0E5C">
              <w:rPr>
                <w:rFonts w:ascii="Arial" w:eastAsia="Times New Roman" w:hAnsi="Arial" w:cs="Arial"/>
                <w:b/>
                <w:bCs/>
                <w:i/>
                <w:iCs/>
                <w:color w:val="000000"/>
                <w:kern w:val="0"/>
                <w:sz w:val="20"/>
                <w:szCs w:val="20"/>
                <w:lang w:val="fr-FR"/>
                <w14:ligatures w14:val="none"/>
              </w:rPr>
              <w:lastRenderedPageBreak/>
              <w:t>Pennisetum</w:t>
            </w:r>
            <w:proofErr w:type="spellEnd"/>
            <w:r w:rsidRPr="003B0E5C">
              <w:rPr>
                <w:rFonts w:ascii="Arial" w:eastAsia="Times New Roman" w:hAnsi="Arial" w:cs="Arial"/>
                <w:b/>
                <w:bCs/>
                <w:i/>
                <w:iCs/>
                <w:color w:val="000000"/>
                <w:kern w:val="0"/>
                <w:sz w:val="20"/>
                <w:szCs w:val="20"/>
                <w:lang w:val="fr-FR"/>
                <w14:ligatures w14:val="none"/>
              </w:rPr>
              <w:t xml:space="preserve"> </w:t>
            </w:r>
            <w:proofErr w:type="spellStart"/>
            <w:r w:rsidRPr="003B0E5C">
              <w:rPr>
                <w:rFonts w:ascii="Arial" w:eastAsia="Times New Roman" w:hAnsi="Arial" w:cs="Arial"/>
                <w:b/>
                <w:bCs/>
                <w:i/>
                <w:iCs/>
                <w:color w:val="000000"/>
                <w:kern w:val="0"/>
                <w:sz w:val="20"/>
                <w:szCs w:val="20"/>
                <w:lang w:val="fr-FR"/>
                <w14:ligatures w14:val="none"/>
              </w:rPr>
              <w:t>glaucum</w:t>
            </w:r>
            <w:proofErr w:type="spellEnd"/>
          </w:p>
        </w:tc>
        <w:tc>
          <w:tcPr>
            <w:tcW w:w="1328" w:type="pct"/>
            <w:tcBorders>
              <w:top w:val="nil"/>
              <w:left w:val="nil"/>
              <w:bottom w:val="nil"/>
              <w:right w:val="nil"/>
            </w:tcBorders>
            <w:shd w:val="clear" w:color="auto" w:fill="auto"/>
            <w:noWrap/>
            <w:vAlign w:val="center"/>
            <w:hideMark/>
          </w:tcPr>
          <w:p w14:paraId="4750016C"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r w:rsidRPr="003B0E5C">
              <w:rPr>
                <w:rFonts w:ascii="Arial" w:eastAsia="Times New Roman" w:hAnsi="Arial" w:cs="Arial"/>
                <w:color w:val="000000"/>
                <w:kern w:val="0"/>
                <w:sz w:val="20"/>
                <w:szCs w:val="20"/>
                <w:lang w:val="fr-FR"/>
                <w14:ligatures w14:val="none"/>
              </w:rPr>
              <w:t>Gr</w:t>
            </w:r>
          </w:p>
        </w:tc>
        <w:tc>
          <w:tcPr>
            <w:tcW w:w="1048" w:type="pct"/>
            <w:tcBorders>
              <w:top w:val="nil"/>
              <w:left w:val="nil"/>
              <w:bottom w:val="nil"/>
              <w:right w:val="nil"/>
            </w:tcBorders>
            <w:shd w:val="clear" w:color="auto" w:fill="auto"/>
            <w:noWrap/>
            <w:vAlign w:val="center"/>
            <w:hideMark/>
          </w:tcPr>
          <w:p w14:paraId="63536420"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proofErr w:type="spellStart"/>
            <w:r w:rsidRPr="003B0E5C">
              <w:rPr>
                <w:rFonts w:ascii="Arial" w:eastAsia="Times New Roman" w:hAnsi="Arial" w:cs="Arial"/>
                <w:color w:val="000000"/>
                <w:kern w:val="0"/>
                <w:sz w:val="20"/>
                <w:szCs w:val="20"/>
                <w:lang w:val="fr-FR"/>
                <w14:ligatures w14:val="none"/>
              </w:rPr>
              <w:t>grid</w:t>
            </w:r>
            <w:proofErr w:type="spellEnd"/>
          </w:p>
        </w:tc>
        <w:tc>
          <w:tcPr>
            <w:tcW w:w="920" w:type="pct"/>
            <w:tcBorders>
              <w:top w:val="nil"/>
              <w:left w:val="nil"/>
              <w:bottom w:val="nil"/>
              <w:right w:val="nil"/>
            </w:tcBorders>
            <w:shd w:val="clear" w:color="auto" w:fill="auto"/>
            <w:noWrap/>
            <w:vAlign w:val="center"/>
            <w:hideMark/>
          </w:tcPr>
          <w:p w14:paraId="1134FBF1"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r w:rsidRPr="003B0E5C">
              <w:rPr>
                <w:rFonts w:ascii="Arial" w:eastAsia="Times New Roman" w:hAnsi="Arial" w:cs="Arial"/>
                <w:color w:val="000000"/>
                <w:kern w:val="0"/>
                <w:sz w:val="20"/>
                <w:szCs w:val="20"/>
                <w:lang w:val="fr-FR"/>
                <w14:ligatures w14:val="none"/>
              </w:rPr>
              <w:t>Niamey</w:t>
            </w:r>
          </w:p>
        </w:tc>
      </w:tr>
      <w:tr w:rsidR="006E4F19" w:rsidRPr="003B0E5C" w14:paraId="312FD9F7" w14:textId="77777777" w:rsidTr="00756B87">
        <w:trPr>
          <w:trHeight w:val="315"/>
        </w:trPr>
        <w:tc>
          <w:tcPr>
            <w:tcW w:w="1705" w:type="pct"/>
            <w:tcBorders>
              <w:top w:val="nil"/>
              <w:left w:val="nil"/>
              <w:bottom w:val="nil"/>
              <w:right w:val="nil"/>
            </w:tcBorders>
            <w:shd w:val="clear" w:color="auto" w:fill="auto"/>
            <w:noWrap/>
            <w:vAlign w:val="center"/>
            <w:hideMark/>
          </w:tcPr>
          <w:p w14:paraId="1E75ECB4" w14:textId="77777777" w:rsidR="006E4F19" w:rsidRPr="003B0E5C" w:rsidRDefault="006E4F19" w:rsidP="00756B87">
            <w:pPr>
              <w:spacing w:after="0" w:line="240" w:lineRule="auto"/>
              <w:rPr>
                <w:rFonts w:ascii="Arial" w:eastAsia="Times New Roman" w:hAnsi="Arial" w:cs="Arial"/>
                <w:b/>
                <w:bCs/>
                <w:i/>
                <w:iCs/>
                <w:color w:val="000000"/>
                <w:kern w:val="0"/>
                <w:sz w:val="20"/>
                <w:szCs w:val="20"/>
                <w14:ligatures w14:val="none"/>
              </w:rPr>
            </w:pPr>
            <w:proofErr w:type="spellStart"/>
            <w:r w:rsidRPr="003B0E5C">
              <w:rPr>
                <w:rFonts w:ascii="Arial" w:eastAsia="Times New Roman" w:hAnsi="Arial" w:cs="Arial"/>
                <w:b/>
                <w:bCs/>
                <w:i/>
                <w:iCs/>
                <w:color w:val="000000"/>
                <w:kern w:val="0"/>
                <w:sz w:val="20"/>
                <w:szCs w:val="20"/>
                <w:lang w:val="fr-FR"/>
                <w14:ligatures w14:val="none"/>
              </w:rPr>
              <w:t>Hyphaene</w:t>
            </w:r>
            <w:proofErr w:type="spellEnd"/>
            <w:r w:rsidRPr="003B0E5C">
              <w:rPr>
                <w:rFonts w:ascii="Arial" w:eastAsia="Times New Roman" w:hAnsi="Arial" w:cs="Arial"/>
                <w:b/>
                <w:bCs/>
                <w:i/>
                <w:iCs/>
                <w:color w:val="000000"/>
                <w:kern w:val="0"/>
                <w:sz w:val="20"/>
                <w:szCs w:val="20"/>
                <w:lang w:val="fr-FR"/>
                <w14:ligatures w14:val="none"/>
              </w:rPr>
              <w:t xml:space="preserve"> </w:t>
            </w:r>
            <w:proofErr w:type="spellStart"/>
            <w:r w:rsidRPr="003B0E5C">
              <w:rPr>
                <w:rFonts w:ascii="Arial" w:eastAsia="Times New Roman" w:hAnsi="Arial" w:cs="Arial"/>
                <w:b/>
                <w:bCs/>
                <w:i/>
                <w:iCs/>
                <w:color w:val="000000"/>
                <w:kern w:val="0"/>
                <w:sz w:val="20"/>
                <w:szCs w:val="20"/>
                <w:lang w:val="fr-FR"/>
                <w14:ligatures w14:val="none"/>
              </w:rPr>
              <w:t>thebaica</w:t>
            </w:r>
            <w:proofErr w:type="spellEnd"/>
          </w:p>
        </w:tc>
        <w:tc>
          <w:tcPr>
            <w:tcW w:w="1328" w:type="pct"/>
            <w:tcBorders>
              <w:top w:val="nil"/>
              <w:left w:val="nil"/>
              <w:bottom w:val="nil"/>
              <w:right w:val="nil"/>
            </w:tcBorders>
            <w:shd w:val="clear" w:color="auto" w:fill="auto"/>
            <w:noWrap/>
            <w:vAlign w:val="center"/>
            <w:hideMark/>
          </w:tcPr>
          <w:p w14:paraId="2D06699E"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proofErr w:type="spellStart"/>
            <w:r w:rsidRPr="003B0E5C">
              <w:rPr>
                <w:rFonts w:ascii="Arial" w:eastAsia="Times New Roman" w:hAnsi="Arial" w:cs="Arial"/>
                <w:color w:val="000000"/>
                <w:kern w:val="0"/>
                <w:sz w:val="20"/>
                <w:szCs w:val="20"/>
                <w:lang w:val="fr-FR"/>
                <w14:ligatures w14:val="none"/>
              </w:rPr>
              <w:t>Could</w:t>
            </w:r>
            <w:proofErr w:type="spellEnd"/>
          </w:p>
        </w:tc>
        <w:tc>
          <w:tcPr>
            <w:tcW w:w="1048" w:type="pct"/>
            <w:tcBorders>
              <w:top w:val="nil"/>
              <w:left w:val="nil"/>
              <w:bottom w:val="nil"/>
              <w:right w:val="nil"/>
            </w:tcBorders>
            <w:shd w:val="clear" w:color="auto" w:fill="auto"/>
            <w:noWrap/>
            <w:vAlign w:val="center"/>
            <w:hideMark/>
          </w:tcPr>
          <w:p w14:paraId="6A0E9D06"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proofErr w:type="spellStart"/>
            <w:r w:rsidRPr="003B0E5C">
              <w:rPr>
                <w:rFonts w:ascii="Arial" w:eastAsia="Times New Roman" w:hAnsi="Arial" w:cs="Arial"/>
                <w:color w:val="000000"/>
                <w:kern w:val="0"/>
                <w:sz w:val="20"/>
                <w:szCs w:val="20"/>
                <w:lang w:val="fr-FR"/>
                <w14:ligatures w14:val="none"/>
              </w:rPr>
              <w:t>believed</w:t>
            </w:r>
            <w:proofErr w:type="spellEnd"/>
          </w:p>
        </w:tc>
        <w:tc>
          <w:tcPr>
            <w:tcW w:w="920" w:type="pct"/>
            <w:tcBorders>
              <w:top w:val="nil"/>
              <w:left w:val="nil"/>
              <w:bottom w:val="nil"/>
              <w:right w:val="nil"/>
            </w:tcBorders>
            <w:shd w:val="clear" w:color="auto" w:fill="auto"/>
            <w:noWrap/>
            <w:vAlign w:val="center"/>
            <w:hideMark/>
          </w:tcPr>
          <w:p w14:paraId="4DAAEC16"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r w:rsidRPr="003B0E5C">
              <w:rPr>
                <w:rFonts w:ascii="Arial" w:eastAsia="Times New Roman" w:hAnsi="Arial" w:cs="Arial"/>
                <w:color w:val="000000"/>
                <w:kern w:val="0"/>
                <w:sz w:val="20"/>
                <w:szCs w:val="20"/>
                <w:lang w:val="fr-FR"/>
                <w14:ligatures w14:val="none"/>
              </w:rPr>
              <w:t xml:space="preserve">Local </w:t>
            </w:r>
            <w:proofErr w:type="spellStart"/>
            <w:r w:rsidRPr="003B0E5C">
              <w:rPr>
                <w:rFonts w:ascii="Arial" w:eastAsia="Times New Roman" w:hAnsi="Arial" w:cs="Arial"/>
                <w:color w:val="000000"/>
                <w:kern w:val="0"/>
                <w:sz w:val="20"/>
                <w:szCs w:val="20"/>
                <w:lang w:val="fr-FR"/>
                <w14:ligatures w14:val="none"/>
              </w:rPr>
              <w:t>market</w:t>
            </w:r>
            <w:proofErr w:type="spellEnd"/>
          </w:p>
        </w:tc>
      </w:tr>
      <w:tr w:rsidR="006E4F19" w:rsidRPr="003B0E5C" w14:paraId="725D022B" w14:textId="77777777" w:rsidTr="00756B87">
        <w:trPr>
          <w:trHeight w:val="330"/>
        </w:trPr>
        <w:tc>
          <w:tcPr>
            <w:tcW w:w="1705" w:type="pct"/>
            <w:tcBorders>
              <w:top w:val="nil"/>
              <w:left w:val="nil"/>
              <w:bottom w:val="single" w:sz="12" w:space="0" w:color="auto"/>
              <w:right w:val="nil"/>
            </w:tcBorders>
            <w:shd w:val="clear" w:color="auto" w:fill="auto"/>
            <w:noWrap/>
            <w:vAlign w:val="center"/>
            <w:hideMark/>
          </w:tcPr>
          <w:p w14:paraId="13C9A7A2" w14:textId="77777777" w:rsidR="006E4F19" w:rsidRPr="003B0E5C" w:rsidRDefault="006E4F19" w:rsidP="00756B87">
            <w:pPr>
              <w:spacing w:after="0" w:line="240" w:lineRule="auto"/>
              <w:rPr>
                <w:rFonts w:ascii="Arial" w:eastAsia="Times New Roman" w:hAnsi="Arial" w:cs="Arial"/>
                <w:b/>
                <w:bCs/>
                <w:i/>
                <w:iCs/>
                <w:color w:val="000000"/>
                <w:kern w:val="0"/>
                <w:sz w:val="20"/>
                <w:szCs w:val="20"/>
                <w14:ligatures w14:val="none"/>
              </w:rPr>
            </w:pPr>
            <w:proofErr w:type="spellStart"/>
            <w:r w:rsidRPr="003B0E5C">
              <w:rPr>
                <w:rFonts w:ascii="Arial" w:eastAsia="Times New Roman" w:hAnsi="Arial" w:cs="Arial"/>
                <w:b/>
                <w:bCs/>
                <w:i/>
                <w:iCs/>
                <w:color w:val="000000"/>
                <w:kern w:val="0"/>
                <w:sz w:val="20"/>
                <w:szCs w:val="20"/>
                <w:lang w:val="fr-FR"/>
                <w14:ligatures w14:val="none"/>
              </w:rPr>
              <w:t>Ziziphus</w:t>
            </w:r>
            <w:proofErr w:type="spellEnd"/>
            <w:r w:rsidRPr="003B0E5C">
              <w:rPr>
                <w:rFonts w:ascii="Arial" w:eastAsia="Times New Roman" w:hAnsi="Arial" w:cs="Arial"/>
                <w:b/>
                <w:bCs/>
                <w:i/>
                <w:iCs/>
                <w:color w:val="000000"/>
                <w:kern w:val="0"/>
                <w:sz w:val="20"/>
                <w:szCs w:val="20"/>
                <w:lang w:val="fr-FR"/>
                <w14:ligatures w14:val="none"/>
              </w:rPr>
              <w:t xml:space="preserve"> </w:t>
            </w:r>
            <w:proofErr w:type="spellStart"/>
            <w:r w:rsidRPr="003B0E5C">
              <w:rPr>
                <w:rFonts w:ascii="Arial" w:eastAsia="Times New Roman" w:hAnsi="Arial" w:cs="Arial"/>
                <w:b/>
                <w:bCs/>
                <w:i/>
                <w:iCs/>
                <w:color w:val="000000"/>
                <w:kern w:val="0"/>
                <w:sz w:val="20"/>
                <w:szCs w:val="20"/>
                <w:lang w:val="fr-FR"/>
                <w14:ligatures w14:val="none"/>
              </w:rPr>
              <w:t>mauritiana</w:t>
            </w:r>
            <w:proofErr w:type="spellEnd"/>
          </w:p>
        </w:tc>
        <w:tc>
          <w:tcPr>
            <w:tcW w:w="1328" w:type="pct"/>
            <w:tcBorders>
              <w:top w:val="nil"/>
              <w:left w:val="nil"/>
              <w:bottom w:val="single" w:sz="12" w:space="0" w:color="auto"/>
              <w:right w:val="nil"/>
            </w:tcBorders>
            <w:shd w:val="clear" w:color="auto" w:fill="auto"/>
            <w:noWrap/>
            <w:vAlign w:val="center"/>
            <w:hideMark/>
          </w:tcPr>
          <w:p w14:paraId="3A30AF98"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proofErr w:type="spellStart"/>
            <w:r w:rsidRPr="003B0E5C">
              <w:rPr>
                <w:rFonts w:ascii="Arial" w:eastAsia="Times New Roman" w:hAnsi="Arial" w:cs="Arial"/>
                <w:color w:val="000000"/>
                <w:kern w:val="0"/>
                <w:sz w:val="20"/>
                <w:szCs w:val="20"/>
                <w:lang w:val="fr-FR"/>
                <w14:ligatures w14:val="none"/>
              </w:rPr>
              <w:t>Could</w:t>
            </w:r>
            <w:proofErr w:type="spellEnd"/>
          </w:p>
        </w:tc>
        <w:tc>
          <w:tcPr>
            <w:tcW w:w="1048" w:type="pct"/>
            <w:tcBorders>
              <w:top w:val="nil"/>
              <w:left w:val="nil"/>
              <w:bottom w:val="single" w:sz="12" w:space="0" w:color="auto"/>
              <w:right w:val="nil"/>
            </w:tcBorders>
            <w:shd w:val="clear" w:color="auto" w:fill="auto"/>
            <w:noWrap/>
            <w:vAlign w:val="center"/>
            <w:hideMark/>
          </w:tcPr>
          <w:p w14:paraId="78CD2777"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proofErr w:type="spellStart"/>
            <w:r w:rsidRPr="003B0E5C">
              <w:rPr>
                <w:rFonts w:ascii="Arial" w:eastAsia="Times New Roman" w:hAnsi="Arial" w:cs="Arial"/>
                <w:color w:val="000000"/>
                <w:kern w:val="0"/>
                <w:sz w:val="20"/>
                <w:szCs w:val="20"/>
                <w:lang w:val="fr-FR"/>
                <w14:ligatures w14:val="none"/>
              </w:rPr>
              <w:t>believed</w:t>
            </w:r>
            <w:proofErr w:type="spellEnd"/>
          </w:p>
        </w:tc>
        <w:tc>
          <w:tcPr>
            <w:tcW w:w="920" w:type="pct"/>
            <w:tcBorders>
              <w:top w:val="nil"/>
              <w:left w:val="nil"/>
              <w:bottom w:val="single" w:sz="12" w:space="0" w:color="auto"/>
              <w:right w:val="nil"/>
            </w:tcBorders>
            <w:shd w:val="clear" w:color="auto" w:fill="auto"/>
            <w:noWrap/>
            <w:vAlign w:val="center"/>
            <w:hideMark/>
          </w:tcPr>
          <w:p w14:paraId="71700AD8" w14:textId="77777777" w:rsidR="006E4F19" w:rsidRPr="003B0E5C" w:rsidRDefault="006E4F19" w:rsidP="00756B87">
            <w:pPr>
              <w:spacing w:after="0" w:line="240" w:lineRule="auto"/>
              <w:jc w:val="center"/>
              <w:rPr>
                <w:rFonts w:ascii="Arial" w:eastAsia="Times New Roman" w:hAnsi="Arial" w:cs="Arial"/>
                <w:color w:val="000000"/>
                <w:kern w:val="0"/>
                <w:sz w:val="20"/>
                <w:szCs w:val="20"/>
                <w14:ligatures w14:val="none"/>
              </w:rPr>
            </w:pPr>
            <w:r w:rsidRPr="003B0E5C">
              <w:rPr>
                <w:rFonts w:ascii="Arial" w:eastAsia="Times New Roman" w:hAnsi="Arial" w:cs="Arial"/>
                <w:color w:val="000000"/>
                <w:kern w:val="0"/>
                <w:sz w:val="20"/>
                <w:szCs w:val="20"/>
                <w:lang w:val="fr-FR"/>
                <w14:ligatures w14:val="none"/>
              </w:rPr>
              <w:t xml:space="preserve">Local </w:t>
            </w:r>
            <w:proofErr w:type="spellStart"/>
            <w:r w:rsidRPr="003B0E5C">
              <w:rPr>
                <w:rFonts w:ascii="Arial" w:eastAsia="Times New Roman" w:hAnsi="Arial" w:cs="Arial"/>
                <w:color w:val="000000"/>
                <w:kern w:val="0"/>
                <w:sz w:val="20"/>
                <w:szCs w:val="20"/>
                <w:lang w:val="fr-FR"/>
                <w14:ligatures w14:val="none"/>
              </w:rPr>
              <w:t>market</w:t>
            </w:r>
            <w:proofErr w:type="spellEnd"/>
          </w:p>
        </w:tc>
      </w:tr>
    </w:tbl>
    <w:p w14:paraId="752915A4" w14:textId="77777777" w:rsidR="006E4F19" w:rsidRPr="003B0E5C" w:rsidRDefault="006E4F19" w:rsidP="006E4F19">
      <w:pPr>
        <w:spacing w:after="0" w:line="360" w:lineRule="auto"/>
        <w:jc w:val="both"/>
        <w:rPr>
          <w:rFonts w:ascii="Arial" w:hAnsi="Arial" w:cs="Arial"/>
          <w:sz w:val="20"/>
          <w:szCs w:val="20"/>
        </w:rPr>
      </w:pPr>
      <w:proofErr w:type="gramStart"/>
      <w:r w:rsidRPr="00A5587A">
        <w:rPr>
          <w:rFonts w:ascii="Arial" w:hAnsi="Arial" w:cs="Arial"/>
          <w:sz w:val="20"/>
          <w:szCs w:val="20"/>
          <w:lang w:val="en-CA"/>
        </w:rPr>
        <w:t>1</w:t>
      </w:r>
      <w:proofErr w:type="gramEnd"/>
      <w:r w:rsidRPr="00A5587A">
        <w:rPr>
          <w:rFonts w:ascii="Arial" w:hAnsi="Arial" w:cs="Arial"/>
          <w:sz w:val="20"/>
          <w:szCs w:val="20"/>
          <w:lang w:val="en-CA"/>
        </w:rPr>
        <w:t xml:space="preserve">: </w:t>
      </w:r>
      <w:r w:rsidRPr="003B0E5C">
        <w:rPr>
          <w:rFonts w:ascii="Arial" w:hAnsi="Arial" w:cs="Arial"/>
          <w:sz w:val="20"/>
          <w:szCs w:val="20"/>
        </w:rPr>
        <w:t xml:space="preserve">Am = Almond; Pu = Pulp; Gr = Seed; </w:t>
      </w:r>
      <w:proofErr w:type="spellStart"/>
      <w:r w:rsidRPr="003B0E5C">
        <w:rPr>
          <w:rFonts w:ascii="Arial" w:hAnsi="Arial" w:cs="Arial"/>
          <w:sz w:val="20"/>
          <w:szCs w:val="20"/>
        </w:rPr>
        <w:t>Tu</w:t>
      </w:r>
      <w:proofErr w:type="spellEnd"/>
      <w:r w:rsidRPr="003B0E5C">
        <w:rPr>
          <w:rFonts w:ascii="Arial" w:hAnsi="Arial" w:cs="Arial"/>
          <w:sz w:val="20"/>
          <w:szCs w:val="20"/>
        </w:rPr>
        <w:t xml:space="preserve"> = Tuber.</w:t>
      </w:r>
    </w:p>
    <w:p w14:paraId="443035AE" w14:textId="77777777" w:rsidR="006E4F19" w:rsidRPr="006E4F19" w:rsidRDefault="006E4F19" w:rsidP="006E4F19">
      <w:pPr>
        <w:spacing w:after="0" w:line="360" w:lineRule="auto"/>
        <w:jc w:val="both"/>
        <w:rPr>
          <w:rFonts w:ascii="Arial" w:hAnsi="Arial" w:cs="Arial"/>
          <w:b/>
          <w:bCs/>
          <w:sz w:val="20"/>
          <w:szCs w:val="20"/>
        </w:rPr>
      </w:pPr>
      <w:r w:rsidRPr="006E4F19">
        <w:rPr>
          <w:rFonts w:ascii="Arial" w:hAnsi="Arial" w:cs="Arial"/>
          <w:b/>
          <w:bCs/>
          <w:sz w:val="20"/>
          <w:szCs w:val="20"/>
        </w:rPr>
        <w:t>Methods</w:t>
      </w:r>
    </w:p>
    <w:p w14:paraId="1796FC23" w14:textId="77777777" w:rsidR="00CF4D96" w:rsidRPr="00CF4D96" w:rsidRDefault="00CF4D96" w:rsidP="00CF4D96">
      <w:pPr>
        <w:spacing w:line="360" w:lineRule="auto"/>
        <w:jc w:val="both"/>
        <w:rPr>
          <w:rFonts w:ascii="Arial" w:hAnsi="Arial" w:cs="Arial"/>
          <w:sz w:val="20"/>
          <w:szCs w:val="20"/>
        </w:rPr>
      </w:pPr>
      <w:r w:rsidRPr="00CF4D96">
        <w:rPr>
          <w:rFonts w:ascii="Arial" w:hAnsi="Arial" w:cs="Arial"/>
          <w:sz w:val="20"/>
          <w:szCs w:val="20"/>
        </w:rPr>
        <w:t xml:space="preserve">For each sample, 5g </w:t>
      </w:r>
      <w:proofErr w:type="gramStart"/>
      <w:r w:rsidRPr="00CF4D96">
        <w:rPr>
          <w:rFonts w:ascii="Arial" w:hAnsi="Arial" w:cs="Arial"/>
          <w:sz w:val="20"/>
          <w:szCs w:val="20"/>
        </w:rPr>
        <w:t>were weighed in two trials and calcined in an oven at 550°C for 2 hours</w:t>
      </w:r>
      <w:proofErr w:type="gramEnd"/>
      <w:r w:rsidRPr="00CF4D96">
        <w:rPr>
          <w:rFonts w:ascii="Arial" w:hAnsi="Arial" w:cs="Arial"/>
          <w:sz w:val="20"/>
          <w:szCs w:val="20"/>
        </w:rPr>
        <w:t xml:space="preserve">. The ash obtained for each sample </w:t>
      </w:r>
      <w:proofErr w:type="gramStart"/>
      <w:r w:rsidRPr="00CF4D96">
        <w:rPr>
          <w:rFonts w:ascii="Arial" w:hAnsi="Arial" w:cs="Arial"/>
          <w:sz w:val="20"/>
          <w:szCs w:val="20"/>
        </w:rPr>
        <w:t>was reconstituted</w:t>
      </w:r>
      <w:proofErr w:type="gramEnd"/>
      <w:r w:rsidRPr="00CF4D96">
        <w:rPr>
          <w:rFonts w:ascii="Arial" w:hAnsi="Arial" w:cs="Arial"/>
          <w:sz w:val="20"/>
          <w:szCs w:val="20"/>
        </w:rPr>
        <w:t xml:space="preserve"> in 250 ml of distilled water for experimental analysis.</w:t>
      </w:r>
    </w:p>
    <w:p w14:paraId="165398A5" w14:textId="77777777" w:rsidR="00CF4D96" w:rsidRPr="00CF4D96" w:rsidRDefault="00CF4D96" w:rsidP="00CF4D96">
      <w:pPr>
        <w:spacing w:line="360" w:lineRule="auto"/>
        <w:jc w:val="both"/>
        <w:rPr>
          <w:rFonts w:ascii="Arial" w:hAnsi="Arial" w:cs="Arial"/>
          <w:b/>
          <w:bCs/>
          <w:sz w:val="20"/>
          <w:szCs w:val="20"/>
        </w:rPr>
      </w:pPr>
      <w:r w:rsidRPr="00CF4D96">
        <w:rPr>
          <w:rFonts w:ascii="Arial" w:hAnsi="Arial" w:cs="Arial"/>
          <w:b/>
          <w:bCs/>
          <w:sz w:val="20"/>
          <w:szCs w:val="20"/>
        </w:rPr>
        <w:t>Determination of iron, phosphorus and zinc content</w:t>
      </w:r>
    </w:p>
    <w:p w14:paraId="2013A1D3" w14:textId="77777777" w:rsidR="00CF4D96" w:rsidRPr="00CF4D96" w:rsidRDefault="00CF4D96" w:rsidP="00CF4D96">
      <w:pPr>
        <w:spacing w:line="360" w:lineRule="auto"/>
        <w:jc w:val="both"/>
        <w:rPr>
          <w:rFonts w:ascii="Arial" w:hAnsi="Arial" w:cs="Arial"/>
          <w:sz w:val="20"/>
          <w:szCs w:val="20"/>
        </w:rPr>
      </w:pPr>
      <w:r w:rsidRPr="00CF4D96">
        <w:rPr>
          <w:rFonts w:ascii="Arial" w:hAnsi="Arial" w:cs="Arial"/>
          <w:sz w:val="20"/>
          <w:szCs w:val="20"/>
        </w:rPr>
        <w:t>Mineral elements such as iron (Fe), phosphorus (P) and zinc (Zn) were determined using the UV/visible spectrophotometer method.</w:t>
      </w:r>
    </w:p>
    <w:p w14:paraId="2C33D1C1" w14:textId="77777777" w:rsidR="00CF4D96" w:rsidRPr="00CF4D96" w:rsidRDefault="00CF4D96" w:rsidP="00CF4D96">
      <w:pPr>
        <w:spacing w:line="360" w:lineRule="auto"/>
        <w:jc w:val="both"/>
        <w:rPr>
          <w:rFonts w:ascii="Arial" w:hAnsi="Arial" w:cs="Arial"/>
          <w:b/>
          <w:bCs/>
          <w:sz w:val="20"/>
          <w:szCs w:val="20"/>
        </w:rPr>
      </w:pPr>
      <w:r w:rsidRPr="00CF4D96">
        <w:rPr>
          <w:rFonts w:ascii="Arial" w:hAnsi="Arial" w:cs="Arial"/>
          <w:b/>
          <w:bCs/>
          <w:sz w:val="20"/>
          <w:szCs w:val="20"/>
        </w:rPr>
        <w:t>Determination of sodium, calcium, magnesium and potassium content</w:t>
      </w:r>
    </w:p>
    <w:p w14:paraId="5B029222" w14:textId="77777777" w:rsidR="00CF4D96" w:rsidRPr="00CF4D96" w:rsidRDefault="00CF4D96" w:rsidP="00CF4D96">
      <w:pPr>
        <w:spacing w:line="360" w:lineRule="auto"/>
        <w:jc w:val="both"/>
        <w:rPr>
          <w:rFonts w:ascii="Arial" w:hAnsi="Arial" w:cs="Arial"/>
          <w:sz w:val="20"/>
          <w:szCs w:val="20"/>
        </w:rPr>
      </w:pPr>
      <w:r w:rsidRPr="00CF4D96">
        <w:rPr>
          <w:rFonts w:ascii="Arial" w:hAnsi="Arial" w:cs="Arial"/>
          <w:sz w:val="20"/>
          <w:szCs w:val="20"/>
        </w:rPr>
        <w:t>Mineral elements such as sodium (Na), calcium (Ca), magnesium (Mg) and potassium (K) were determined by the atomic absorption or flame spectrophotometry method, which enables sodium and potassium to be measured under very good conditions, with good accuracy, at very low concentrations (</w:t>
      </w:r>
      <w:proofErr w:type="spellStart"/>
      <w:r w:rsidRPr="00CF4D96">
        <w:rPr>
          <w:rFonts w:ascii="Arial" w:hAnsi="Arial" w:cs="Arial"/>
          <w:sz w:val="20"/>
          <w:szCs w:val="20"/>
        </w:rPr>
        <w:t>Gueguen</w:t>
      </w:r>
      <w:proofErr w:type="spellEnd"/>
      <w:r w:rsidRPr="00CF4D96">
        <w:rPr>
          <w:rFonts w:ascii="Arial" w:hAnsi="Arial" w:cs="Arial"/>
          <w:sz w:val="20"/>
          <w:szCs w:val="20"/>
        </w:rPr>
        <w:t xml:space="preserve"> and </w:t>
      </w:r>
      <w:proofErr w:type="spellStart"/>
      <w:proofErr w:type="gramStart"/>
      <w:r w:rsidRPr="00CF4D96">
        <w:rPr>
          <w:rFonts w:ascii="Arial" w:hAnsi="Arial" w:cs="Arial"/>
          <w:sz w:val="20"/>
          <w:szCs w:val="20"/>
        </w:rPr>
        <w:t>Rombauts</w:t>
      </w:r>
      <w:proofErr w:type="spellEnd"/>
      <w:r w:rsidRPr="00CF4D96">
        <w:rPr>
          <w:rFonts w:ascii="Arial" w:hAnsi="Arial" w:cs="Arial"/>
          <w:sz w:val="20"/>
          <w:szCs w:val="20"/>
        </w:rPr>
        <w:t xml:space="preserve"> ,</w:t>
      </w:r>
      <w:proofErr w:type="gramEnd"/>
      <w:r w:rsidRPr="00CF4D96">
        <w:rPr>
          <w:rFonts w:ascii="Arial" w:hAnsi="Arial" w:cs="Arial"/>
          <w:sz w:val="20"/>
          <w:szCs w:val="20"/>
        </w:rPr>
        <w:t xml:space="preserve"> 1961).</w:t>
      </w:r>
    </w:p>
    <w:p w14:paraId="0CAD04F6" w14:textId="77777777" w:rsidR="00CF4D96" w:rsidRPr="00CF4D96" w:rsidRDefault="00CF4D96" w:rsidP="00CF4D96">
      <w:pPr>
        <w:spacing w:line="360" w:lineRule="auto"/>
        <w:jc w:val="both"/>
        <w:rPr>
          <w:rFonts w:ascii="Arial" w:hAnsi="Arial" w:cs="Arial"/>
          <w:b/>
          <w:bCs/>
          <w:sz w:val="20"/>
          <w:szCs w:val="20"/>
        </w:rPr>
      </w:pPr>
      <w:r w:rsidRPr="00CF4D96">
        <w:rPr>
          <w:rFonts w:ascii="Arial" w:hAnsi="Arial" w:cs="Arial"/>
          <w:b/>
          <w:bCs/>
          <w:sz w:val="20"/>
          <w:szCs w:val="20"/>
        </w:rPr>
        <w:t>Calculation of daily mineral requirement coverage rates</w:t>
      </w:r>
    </w:p>
    <w:p w14:paraId="68C72F07" w14:textId="64A40657" w:rsidR="00CF4D96" w:rsidRDefault="00CF4D96" w:rsidP="00CF4D96">
      <w:pPr>
        <w:spacing w:line="360" w:lineRule="auto"/>
        <w:jc w:val="both"/>
        <w:rPr>
          <w:rFonts w:ascii="Arial" w:hAnsi="Arial" w:cs="Arial"/>
          <w:sz w:val="20"/>
          <w:szCs w:val="20"/>
        </w:rPr>
      </w:pPr>
      <w:r w:rsidRPr="00CF4D96">
        <w:rPr>
          <w:rFonts w:ascii="Arial" w:hAnsi="Arial" w:cs="Arial"/>
          <w:sz w:val="20"/>
          <w:szCs w:val="20"/>
        </w:rPr>
        <w:t>The coverage rate of the daily mineral requirements of children aged 0 months to 8 years was determined as the intake of a mineral element in relation to the recommendations (Recommended Dietary Allowances/Appropriate Intakes) of the Canadian government through its institution “Canada Health” (Health Canada, 2023).</w:t>
      </w:r>
    </w:p>
    <w:p w14:paraId="047ADFF2" w14:textId="15EAB8FB" w:rsidR="006E4F19" w:rsidRPr="003B0E5C" w:rsidRDefault="006E4F19" w:rsidP="006E4F19">
      <w:pPr>
        <w:spacing w:line="360" w:lineRule="auto"/>
        <w:jc w:val="both"/>
        <w:rPr>
          <w:rFonts w:ascii="Arial" w:hAnsi="Arial" w:cs="Arial"/>
          <w:sz w:val="20"/>
          <w:szCs w:val="20"/>
        </w:rPr>
      </w:pPr>
      <w:r w:rsidRPr="003B0E5C">
        <w:rPr>
          <w:rFonts w:ascii="Arial" w:hAnsi="Arial" w:cs="Arial"/>
          <w:b/>
          <w:bCs/>
          <w:sz w:val="20"/>
          <w:szCs w:val="20"/>
        </w:rPr>
        <w:t xml:space="preserve">Table II: </w:t>
      </w:r>
      <w:r w:rsidRPr="003B0E5C">
        <w:rPr>
          <w:rFonts w:ascii="Arial" w:hAnsi="Arial" w:cs="Arial"/>
          <w:sz w:val="20"/>
          <w:szCs w:val="20"/>
        </w:rPr>
        <w:t>Canadian Government Recommended Dietary Intake</w:t>
      </w:r>
    </w:p>
    <w:tbl>
      <w:tblPr>
        <w:tblStyle w:val="ListTable6Colorful"/>
        <w:tblW w:w="0" w:type="auto"/>
        <w:tblLook w:val="06A0" w:firstRow="1" w:lastRow="0" w:firstColumn="1" w:lastColumn="0" w:noHBand="1" w:noVBand="1"/>
      </w:tblPr>
      <w:tblGrid>
        <w:gridCol w:w="1266"/>
        <w:gridCol w:w="1137"/>
        <w:gridCol w:w="1502"/>
        <w:gridCol w:w="1393"/>
        <w:gridCol w:w="1270"/>
        <w:gridCol w:w="1004"/>
        <w:gridCol w:w="739"/>
        <w:gridCol w:w="753"/>
      </w:tblGrid>
      <w:tr w:rsidR="006E4F19" w:rsidRPr="003B0E5C" w14:paraId="67A85B39" w14:textId="77777777" w:rsidTr="00756B87">
        <w:trPr>
          <w:cnfStyle w:val="100000000000" w:firstRow="1" w:lastRow="0" w:firstColumn="0" w:lastColumn="0" w:oddVBand="0" w:evenVBand="0" w:oddHBand="0"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1266" w:type="dxa"/>
            <w:vMerge w:val="restart"/>
            <w:tcBorders>
              <w:top w:val="single" w:sz="12" w:space="0" w:color="auto"/>
              <w:bottom w:val="single" w:sz="12" w:space="0" w:color="auto"/>
            </w:tcBorders>
            <w:noWrap/>
            <w:hideMark/>
          </w:tcPr>
          <w:p w14:paraId="78EE02A1" w14:textId="77777777" w:rsidR="006E4F19" w:rsidRPr="003B0E5C" w:rsidRDefault="006E4F19" w:rsidP="00756B87">
            <w:pPr>
              <w:spacing w:line="360" w:lineRule="auto"/>
              <w:jc w:val="both"/>
              <w:rPr>
                <w:rFonts w:ascii="Arial" w:hAnsi="Arial" w:cs="Arial"/>
                <w:b w:val="0"/>
                <w:bCs w:val="0"/>
                <w:sz w:val="20"/>
                <w:szCs w:val="20"/>
              </w:rPr>
            </w:pPr>
            <w:r w:rsidRPr="003B0E5C">
              <w:rPr>
                <w:rFonts w:ascii="Arial" w:hAnsi="Arial" w:cs="Arial"/>
                <w:b w:val="0"/>
                <w:bCs w:val="0"/>
                <w:sz w:val="20"/>
                <w:szCs w:val="20"/>
              </w:rPr>
              <w:t xml:space="preserve">Age </w:t>
            </w:r>
            <w:r w:rsidRPr="003B0E5C">
              <w:rPr>
                <w:rFonts w:ascii="Arial" w:hAnsi="Arial" w:cs="Arial"/>
                <w:sz w:val="20"/>
                <w:szCs w:val="20"/>
              </w:rPr>
              <w:t>groups</w:t>
            </w:r>
          </w:p>
        </w:tc>
        <w:tc>
          <w:tcPr>
            <w:tcW w:w="1137" w:type="dxa"/>
            <w:tcBorders>
              <w:top w:val="single" w:sz="12" w:space="0" w:color="auto"/>
              <w:bottom w:val="single" w:sz="12" w:space="0" w:color="auto"/>
            </w:tcBorders>
            <w:noWrap/>
            <w:hideMark/>
          </w:tcPr>
          <w:p w14:paraId="5DE7D1C6" w14:textId="77777777" w:rsidR="006E4F19" w:rsidRPr="003B0E5C" w:rsidRDefault="006E4F19" w:rsidP="00756B87">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B0E5C">
              <w:rPr>
                <w:rFonts w:ascii="Arial" w:hAnsi="Arial" w:cs="Arial"/>
                <w:sz w:val="20"/>
                <w:szCs w:val="20"/>
              </w:rPr>
              <w:t>Calcium</w:t>
            </w:r>
          </w:p>
        </w:tc>
        <w:tc>
          <w:tcPr>
            <w:tcW w:w="1502" w:type="dxa"/>
            <w:tcBorders>
              <w:top w:val="single" w:sz="12" w:space="0" w:color="auto"/>
              <w:bottom w:val="single" w:sz="12" w:space="0" w:color="auto"/>
            </w:tcBorders>
            <w:noWrap/>
            <w:hideMark/>
          </w:tcPr>
          <w:p w14:paraId="2167795D" w14:textId="77777777" w:rsidR="006E4F19" w:rsidRPr="003B0E5C" w:rsidRDefault="006E4F19" w:rsidP="00756B87">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B0E5C">
              <w:rPr>
                <w:rFonts w:ascii="Arial" w:hAnsi="Arial" w:cs="Arial"/>
                <w:sz w:val="20"/>
                <w:szCs w:val="20"/>
              </w:rPr>
              <w:t>Magnesium</w:t>
            </w:r>
          </w:p>
        </w:tc>
        <w:tc>
          <w:tcPr>
            <w:tcW w:w="1393" w:type="dxa"/>
            <w:tcBorders>
              <w:top w:val="single" w:sz="12" w:space="0" w:color="auto"/>
              <w:bottom w:val="single" w:sz="12" w:space="0" w:color="auto"/>
            </w:tcBorders>
            <w:noWrap/>
            <w:hideMark/>
          </w:tcPr>
          <w:p w14:paraId="19A7B5DC" w14:textId="77777777" w:rsidR="006E4F19" w:rsidRPr="003B0E5C" w:rsidRDefault="006E4F19" w:rsidP="00756B87">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B0E5C">
              <w:rPr>
                <w:rFonts w:ascii="Arial" w:hAnsi="Arial" w:cs="Arial"/>
                <w:sz w:val="20"/>
                <w:szCs w:val="20"/>
              </w:rPr>
              <w:t>Phosphorus</w:t>
            </w:r>
          </w:p>
        </w:tc>
        <w:tc>
          <w:tcPr>
            <w:tcW w:w="1270" w:type="dxa"/>
            <w:tcBorders>
              <w:top w:val="single" w:sz="12" w:space="0" w:color="auto"/>
              <w:bottom w:val="single" w:sz="12" w:space="0" w:color="auto"/>
            </w:tcBorders>
            <w:noWrap/>
            <w:hideMark/>
          </w:tcPr>
          <w:p w14:paraId="51F880ED" w14:textId="77777777" w:rsidR="006E4F19" w:rsidRPr="003B0E5C" w:rsidRDefault="006E4F19" w:rsidP="00756B87">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B0E5C">
              <w:rPr>
                <w:rFonts w:ascii="Arial" w:hAnsi="Arial" w:cs="Arial"/>
                <w:sz w:val="20"/>
                <w:szCs w:val="20"/>
              </w:rPr>
              <w:t>Potassium</w:t>
            </w:r>
          </w:p>
        </w:tc>
        <w:tc>
          <w:tcPr>
            <w:tcW w:w="1004" w:type="dxa"/>
            <w:tcBorders>
              <w:top w:val="single" w:sz="12" w:space="0" w:color="auto"/>
              <w:bottom w:val="single" w:sz="12" w:space="0" w:color="auto"/>
            </w:tcBorders>
            <w:noWrap/>
            <w:hideMark/>
          </w:tcPr>
          <w:p w14:paraId="4576F34B" w14:textId="77777777" w:rsidR="006E4F19" w:rsidRPr="003B0E5C" w:rsidRDefault="006E4F19" w:rsidP="00756B87">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B0E5C">
              <w:rPr>
                <w:rFonts w:ascii="Arial" w:hAnsi="Arial" w:cs="Arial"/>
                <w:sz w:val="20"/>
                <w:szCs w:val="20"/>
              </w:rPr>
              <w:t>Sodium</w:t>
            </w:r>
          </w:p>
        </w:tc>
        <w:tc>
          <w:tcPr>
            <w:tcW w:w="739" w:type="dxa"/>
            <w:tcBorders>
              <w:top w:val="single" w:sz="12" w:space="0" w:color="auto"/>
              <w:bottom w:val="single" w:sz="12" w:space="0" w:color="auto"/>
            </w:tcBorders>
            <w:noWrap/>
            <w:hideMark/>
          </w:tcPr>
          <w:p w14:paraId="7F604CFF" w14:textId="77777777" w:rsidR="006E4F19" w:rsidRPr="003B0E5C" w:rsidRDefault="006E4F19" w:rsidP="00756B87">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B0E5C">
              <w:rPr>
                <w:rFonts w:ascii="Arial" w:hAnsi="Arial" w:cs="Arial"/>
                <w:sz w:val="20"/>
                <w:szCs w:val="20"/>
              </w:rPr>
              <w:t>Iron</w:t>
            </w:r>
          </w:p>
        </w:tc>
        <w:tc>
          <w:tcPr>
            <w:tcW w:w="753" w:type="dxa"/>
            <w:tcBorders>
              <w:top w:val="single" w:sz="12" w:space="0" w:color="auto"/>
              <w:bottom w:val="single" w:sz="12" w:space="0" w:color="auto"/>
            </w:tcBorders>
            <w:noWrap/>
            <w:hideMark/>
          </w:tcPr>
          <w:p w14:paraId="2C76E127" w14:textId="77777777" w:rsidR="006E4F19" w:rsidRPr="003B0E5C" w:rsidRDefault="006E4F19" w:rsidP="00756B87">
            <w:pPr>
              <w:spacing w:line="36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3B0E5C">
              <w:rPr>
                <w:rFonts w:ascii="Arial" w:hAnsi="Arial" w:cs="Arial"/>
                <w:sz w:val="20"/>
                <w:szCs w:val="20"/>
              </w:rPr>
              <w:t>Zinc</w:t>
            </w:r>
          </w:p>
        </w:tc>
      </w:tr>
      <w:tr w:rsidR="006E4F19" w:rsidRPr="003B0E5C" w14:paraId="4B30DB25" w14:textId="77777777" w:rsidTr="00756B87">
        <w:trPr>
          <w:trHeight w:val="420"/>
        </w:trPr>
        <w:tc>
          <w:tcPr>
            <w:cnfStyle w:val="001000000000" w:firstRow="0" w:lastRow="0" w:firstColumn="1" w:lastColumn="0" w:oddVBand="0" w:evenVBand="0" w:oddHBand="0" w:evenHBand="0" w:firstRowFirstColumn="0" w:firstRowLastColumn="0" w:lastRowFirstColumn="0" w:lastRowLastColumn="0"/>
            <w:tcW w:w="1266" w:type="dxa"/>
            <w:vMerge/>
            <w:tcBorders>
              <w:top w:val="single" w:sz="12" w:space="0" w:color="auto"/>
              <w:bottom w:val="single" w:sz="12" w:space="0" w:color="auto"/>
            </w:tcBorders>
            <w:noWrap/>
          </w:tcPr>
          <w:p w14:paraId="40C0938A" w14:textId="77777777" w:rsidR="006E4F19" w:rsidRPr="003B0E5C" w:rsidRDefault="006E4F19" w:rsidP="00756B87">
            <w:pPr>
              <w:spacing w:line="360" w:lineRule="auto"/>
              <w:jc w:val="both"/>
              <w:rPr>
                <w:rFonts w:ascii="Arial" w:hAnsi="Arial" w:cs="Arial"/>
                <w:b w:val="0"/>
                <w:bCs w:val="0"/>
                <w:sz w:val="20"/>
                <w:szCs w:val="20"/>
              </w:rPr>
            </w:pPr>
          </w:p>
        </w:tc>
        <w:tc>
          <w:tcPr>
            <w:tcW w:w="1137" w:type="dxa"/>
            <w:tcBorders>
              <w:top w:val="single" w:sz="12" w:space="0" w:color="auto"/>
              <w:bottom w:val="single" w:sz="12" w:space="0" w:color="auto"/>
            </w:tcBorders>
            <w:noWrap/>
          </w:tcPr>
          <w:p w14:paraId="36E8FC4F" w14:textId="77777777" w:rsidR="006E4F19" w:rsidRPr="003B0E5C" w:rsidRDefault="006E4F19" w:rsidP="00756B8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502" w:type="dxa"/>
            <w:tcBorders>
              <w:top w:val="single" w:sz="12" w:space="0" w:color="auto"/>
              <w:bottom w:val="single" w:sz="12" w:space="0" w:color="auto"/>
            </w:tcBorders>
            <w:noWrap/>
          </w:tcPr>
          <w:p w14:paraId="2324411C" w14:textId="77777777" w:rsidR="006E4F19" w:rsidRPr="003B0E5C" w:rsidRDefault="006E4F19" w:rsidP="00756B8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393" w:type="dxa"/>
            <w:tcBorders>
              <w:top w:val="single" w:sz="12" w:space="0" w:color="auto"/>
              <w:bottom w:val="single" w:sz="12" w:space="0" w:color="auto"/>
            </w:tcBorders>
            <w:noWrap/>
          </w:tcPr>
          <w:p w14:paraId="40E2A3EB" w14:textId="77777777" w:rsidR="006E4F19" w:rsidRPr="003B0E5C" w:rsidRDefault="006E4F19" w:rsidP="00756B8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3B0E5C">
              <w:rPr>
                <w:rFonts w:ascii="Arial" w:hAnsi="Arial" w:cs="Arial"/>
                <w:b/>
                <w:bCs/>
                <w:sz w:val="20"/>
                <w:szCs w:val="20"/>
              </w:rPr>
              <w:t>mg /day</w:t>
            </w:r>
          </w:p>
        </w:tc>
        <w:tc>
          <w:tcPr>
            <w:tcW w:w="1270" w:type="dxa"/>
            <w:tcBorders>
              <w:top w:val="single" w:sz="12" w:space="0" w:color="auto"/>
              <w:bottom w:val="single" w:sz="12" w:space="0" w:color="auto"/>
            </w:tcBorders>
            <w:noWrap/>
          </w:tcPr>
          <w:p w14:paraId="51B7328E" w14:textId="77777777" w:rsidR="006E4F19" w:rsidRPr="003B0E5C" w:rsidRDefault="006E4F19" w:rsidP="00756B8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1004" w:type="dxa"/>
            <w:tcBorders>
              <w:top w:val="single" w:sz="12" w:space="0" w:color="auto"/>
              <w:bottom w:val="single" w:sz="12" w:space="0" w:color="auto"/>
            </w:tcBorders>
            <w:noWrap/>
          </w:tcPr>
          <w:p w14:paraId="7C1B56A9" w14:textId="77777777" w:rsidR="006E4F19" w:rsidRPr="003B0E5C" w:rsidRDefault="006E4F19" w:rsidP="00756B8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739" w:type="dxa"/>
            <w:tcBorders>
              <w:top w:val="single" w:sz="12" w:space="0" w:color="auto"/>
              <w:bottom w:val="single" w:sz="12" w:space="0" w:color="auto"/>
            </w:tcBorders>
            <w:noWrap/>
          </w:tcPr>
          <w:p w14:paraId="3FD892DF" w14:textId="77777777" w:rsidR="006E4F19" w:rsidRPr="003B0E5C" w:rsidRDefault="006E4F19" w:rsidP="00756B8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c>
          <w:tcPr>
            <w:tcW w:w="753" w:type="dxa"/>
            <w:tcBorders>
              <w:top w:val="single" w:sz="12" w:space="0" w:color="auto"/>
              <w:bottom w:val="single" w:sz="12" w:space="0" w:color="auto"/>
            </w:tcBorders>
            <w:noWrap/>
          </w:tcPr>
          <w:p w14:paraId="72874A0D" w14:textId="77777777" w:rsidR="006E4F19" w:rsidRPr="003B0E5C" w:rsidRDefault="006E4F19" w:rsidP="00756B8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6E4F19" w:rsidRPr="003B0E5C" w14:paraId="514F1B74" w14:textId="77777777" w:rsidTr="00756B87">
        <w:trPr>
          <w:trHeight w:val="300"/>
        </w:trPr>
        <w:tc>
          <w:tcPr>
            <w:cnfStyle w:val="001000000000" w:firstRow="0" w:lastRow="0" w:firstColumn="1" w:lastColumn="0" w:oddVBand="0" w:evenVBand="0" w:oddHBand="0" w:evenHBand="0" w:firstRowFirstColumn="0" w:firstRowLastColumn="0" w:lastRowFirstColumn="0" w:lastRowLastColumn="0"/>
            <w:tcW w:w="1266" w:type="dxa"/>
            <w:tcBorders>
              <w:top w:val="single" w:sz="12" w:space="0" w:color="auto"/>
            </w:tcBorders>
            <w:noWrap/>
            <w:hideMark/>
          </w:tcPr>
          <w:p w14:paraId="2C53EF30" w14:textId="77777777" w:rsidR="006E4F19" w:rsidRPr="003B0E5C" w:rsidRDefault="006E4F19" w:rsidP="00756B87">
            <w:pPr>
              <w:spacing w:line="360" w:lineRule="auto"/>
              <w:jc w:val="both"/>
              <w:rPr>
                <w:rFonts w:ascii="Arial" w:hAnsi="Arial" w:cs="Arial"/>
                <w:b w:val="0"/>
                <w:bCs w:val="0"/>
                <w:sz w:val="20"/>
                <w:szCs w:val="20"/>
              </w:rPr>
            </w:pPr>
            <w:r w:rsidRPr="003B0E5C">
              <w:rPr>
                <w:rFonts w:ascii="Arial" w:hAnsi="Arial" w:cs="Arial"/>
                <w:sz w:val="20"/>
                <w:szCs w:val="20"/>
              </w:rPr>
              <w:t>0-6 months</w:t>
            </w:r>
          </w:p>
        </w:tc>
        <w:tc>
          <w:tcPr>
            <w:tcW w:w="1137" w:type="dxa"/>
            <w:tcBorders>
              <w:top w:val="single" w:sz="12" w:space="0" w:color="auto"/>
            </w:tcBorders>
            <w:noWrap/>
            <w:hideMark/>
          </w:tcPr>
          <w:p w14:paraId="2B0BC8A0" w14:textId="77777777" w:rsidR="006E4F19" w:rsidRPr="003B0E5C" w:rsidRDefault="006E4F19" w:rsidP="00756B8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0E5C">
              <w:rPr>
                <w:rFonts w:ascii="Arial" w:hAnsi="Arial" w:cs="Arial"/>
                <w:sz w:val="20"/>
                <w:szCs w:val="20"/>
              </w:rPr>
              <w:t>200</w:t>
            </w:r>
          </w:p>
        </w:tc>
        <w:tc>
          <w:tcPr>
            <w:tcW w:w="1502" w:type="dxa"/>
            <w:tcBorders>
              <w:top w:val="single" w:sz="12" w:space="0" w:color="auto"/>
            </w:tcBorders>
            <w:noWrap/>
            <w:hideMark/>
          </w:tcPr>
          <w:p w14:paraId="7E1C60D6" w14:textId="77777777" w:rsidR="006E4F19" w:rsidRPr="003B0E5C" w:rsidRDefault="006E4F19" w:rsidP="00756B8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0E5C">
              <w:rPr>
                <w:rFonts w:ascii="Arial" w:hAnsi="Arial" w:cs="Arial"/>
                <w:sz w:val="20"/>
                <w:szCs w:val="20"/>
              </w:rPr>
              <w:t>30</w:t>
            </w:r>
          </w:p>
        </w:tc>
        <w:tc>
          <w:tcPr>
            <w:tcW w:w="1393" w:type="dxa"/>
            <w:tcBorders>
              <w:top w:val="single" w:sz="12" w:space="0" w:color="auto"/>
            </w:tcBorders>
            <w:noWrap/>
            <w:hideMark/>
          </w:tcPr>
          <w:p w14:paraId="21BBF338" w14:textId="77777777" w:rsidR="006E4F19" w:rsidRPr="003B0E5C" w:rsidRDefault="006E4F19" w:rsidP="00756B8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0E5C">
              <w:rPr>
                <w:rFonts w:ascii="Arial" w:hAnsi="Arial" w:cs="Arial"/>
                <w:sz w:val="20"/>
                <w:szCs w:val="20"/>
              </w:rPr>
              <w:t>100</w:t>
            </w:r>
          </w:p>
        </w:tc>
        <w:tc>
          <w:tcPr>
            <w:tcW w:w="1270" w:type="dxa"/>
            <w:tcBorders>
              <w:top w:val="single" w:sz="12" w:space="0" w:color="auto"/>
            </w:tcBorders>
            <w:noWrap/>
            <w:hideMark/>
          </w:tcPr>
          <w:p w14:paraId="426E8063" w14:textId="77777777" w:rsidR="006E4F19" w:rsidRPr="003B0E5C" w:rsidRDefault="006E4F19" w:rsidP="00756B8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0E5C">
              <w:rPr>
                <w:rFonts w:ascii="Arial" w:hAnsi="Arial" w:cs="Arial"/>
                <w:sz w:val="20"/>
                <w:szCs w:val="20"/>
              </w:rPr>
              <w:t>400</w:t>
            </w:r>
          </w:p>
        </w:tc>
        <w:tc>
          <w:tcPr>
            <w:tcW w:w="1004" w:type="dxa"/>
            <w:tcBorders>
              <w:top w:val="single" w:sz="12" w:space="0" w:color="auto"/>
            </w:tcBorders>
            <w:noWrap/>
            <w:hideMark/>
          </w:tcPr>
          <w:p w14:paraId="24403606" w14:textId="77777777" w:rsidR="006E4F19" w:rsidRPr="003B0E5C" w:rsidRDefault="006E4F19" w:rsidP="00756B8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0E5C">
              <w:rPr>
                <w:rFonts w:ascii="Arial" w:hAnsi="Arial" w:cs="Arial"/>
                <w:sz w:val="20"/>
                <w:szCs w:val="20"/>
              </w:rPr>
              <w:t>110</w:t>
            </w:r>
          </w:p>
        </w:tc>
        <w:tc>
          <w:tcPr>
            <w:tcW w:w="739" w:type="dxa"/>
            <w:tcBorders>
              <w:top w:val="single" w:sz="12" w:space="0" w:color="auto"/>
            </w:tcBorders>
            <w:noWrap/>
            <w:hideMark/>
          </w:tcPr>
          <w:p w14:paraId="4E6558C6" w14:textId="77777777" w:rsidR="006E4F19" w:rsidRPr="003B0E5C" w:rsidRDefault="006E4F19" w:rsidP="00756B8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0E5C">
              <w:rPr>
                <w:rFonts w:ascii="Arial" w:hAnsi="Arial" w:cs="Arial"/>
                <w:sz w:val="20"/>
                <w:szCs w:val="20"/>
              </w:rPr>
              <w:t>0.27</w:t>
            </w:r>
          </w:p>
        </w:tc>
        <w:tc>
          <w:tcPr>
            <w:tcW w:w="753" w:type="dxa"/>
            <w:tcBorders>
              <w:top w:val="single" w:sz="12" w:space="0" w:color="auto"/>
            </w:tcBorders>
            <w:noWrap/>
            <w:hideMark/>
          </w:tcPr>
          <w:p w14:paraId="210B808B" w14:textId="77777777" w:rsidR="006E4F19" w:rsidRPr="003B0E5C" w:rsidRDefault="006E4F19" w:rsidP="00756B8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0E5C">
              <w:rPr>
                <w:rFonts w:ascii="Arial" w:hAnsi="Arial" w:cs="Arial"/>
                <w:sz w:val="20"/>
                <w:szCs w:val="20"/>
              </w:rPr>
              <w:t>2</w:t>
            </w:r>
          </w:p>
        </w:tc>
      </w:tr>
      <w:tr w:rsidR="006E4F19" w:rsidRPr="003B0E5C" w14:paraId="7D1FBCDD" w14:textId="77777777" w:rsidTr="00756B87">
        <w:trPr>
          <w:trHeight w:val="300"/>
        </w:trPr>
        <w:tc>
          <w:tcPr>
            <w:cnfStyle w:val="001000000000" w:firstRow="0" w:lastRow="0" w:firstColumn="1" w:lastColumn="0" w:oddVBand="0" w:evenVBand="0" w:oddHBand="0" w:evenHBand="0" w:firstRowFirstColumn="0" w:firstRowLastColumn="0" w:lastRowFirstColumn="0" w:lastRowLastColumn="0"/>
            <w:tcW w:w="1266" w:type="dxa"/>
            <w:noWrap/>
            <w:hideMark/>
          </w:tcPr>
          <w:p w14:paraId="62DD0B81" w14:textId="77777777" w:rsidR="006E4F19" w:rsidRPr="003B0E5C" w:rsidRDefault="006E4F19" w:rsidP="00756B87">
            <w:pPr>
              <w:spacing w:line="360" w:lineRule="auto"/>
              <w:jc w:val="both"/>
              <w:rPr>
                <w:rFonts w:ascii="Arial" w:hAnsi="Arial" w:cs="Arial"/>
                <w:b w:val="0"/>
                <w:bCs w:val="0"/>
                <w:sz w:val="20"/>
                <w:szCs w:val="20"/>
              </w:rPr>
            </w:pPr>
            <w:r w:rsidRPr="003B0E5C">
              <w:rPr>
                <w:rFonts w:ascii="Arial" w:hAnsi="Arial" w:cs="Arial"/>
                <w:sz w:val="20"/>
                <w:szCs w:val="20"/>
              </w:rPr>
              <w:t>7-12 months</w:t>
            </w:r>
          </w:p>
        </w:tc>
        <w:tc>
          <w:tcPr>
            <w:tcW w:w="1137" w:type="dxa"/>
            <w:noWrap/>
            <w:hideMark/>
          </w:tcPr>
          <w:p w14:paraId="550F2FF3" w14:textId="77777777" w:rsidR="006E4F19" w:rsidRPr="003B0E5C" w:rsidRDefault="006E4F19" w:rsidP="00756B8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0E5C">
              <w:rPr>
                <w:rFonts w:ascii="Arial" w:hAnsi="Arial" w:cs="Arial"/>
                <w:sz w:val="20"/>
                <w:szCs w:val="20"/>
              </w:rPr>
              <w:t>260</w:t>
            </w:r>
          </w:p>
        </w:tc>
        <w:tc>
          <w:tcPr>
            <w:tcW w:w="1502" w:type="dxa"/>
            <w:noWrap/>
            <w:hideMark/>
          </w:tcPr>
          <w:p w14:paraId="42AF602F" w14:textId="77777777" w:rsidR="006E4F19" w:rsidRPr="003B0E5C" w:rsidRDefault="006E4F19" w:rsidP="00756B8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0E5C">
              <w:rPr>
                <w:rFonts w:ascii="Arial" w:hAnsi="Arial" w:cs="Arial"/>
                <w:sz w:val="20"/>
                <w:szCs w:val="20"/>
              </w:rPr>
              <w:t>75</w:t>
            </w:r>
          </w:p>
        </w:tc>
        <w:tc>
          <w:tcPr>
            <w:tcW w:w="1393" w:type="dxa"/>
            <w:noWrap/>
            <w:hideMark/>
          </w:tcPr>
          <w:p w14:paraId="5D09BBEC" w14:textId="77777777" w:rsidR="006E4F19" w:rsidRPr="003B0E5C" w:rsidRDefault="006E4F19" w:rsidP="00756B8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0E5C">
              <w:rPr>
                <w:rFonts w:ascii="Arial" w:hAnsi="Arial" w:cs="Arial"/>
                <w:sz w:val="20"/>
                <w:szCs w:val="20"/>
              </w:rPr>
              <w:t>275</w:t>
            </w:r>
          </w:p>
        </w:tc>
        <w:tc>
          <w:tcPr>
            <w:tcW w:w="1270" w:type="dxa"/>
            <w:noWrap/>
            <w:hideMark/>
          </w:tcPr>
          <w:p w14:paraId="597B2633" w14:textId="77777777" w:rsidR="006E4F19" w:rsidRPr="003B0E5C" w:rsidRDefault="006E4F19" w:rsidP="00756B8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0E5C">
              <w:rPr>
                <w:rFonts w:ascii="Arial" w:hAnsi="Arial" w:cs="Arial"/>
                <w:sz w:val="20"/>
                <w:szCs w:val="20"/>
              </w:rPr>
              <w:t>860</w:t>
            </w:r>
          </w:p>
        </w:tc>
        <w:tc>
          <w:tcPr>
            <w:tcW w:w="1004" w:type="dxa"/>
            <w:noWrap/>
            <w:hideMark/>
          </w:tcPr>
          <w:p w14:paraId="647547B8" w14:textId="77777777" w:rsidR="006E4F19" w:rsidRPr="003B0E5C" w:rsidRDefault="006E4F19" w:rsidP="00756B8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0E5C">
              <w:rPr>
                <w:rFonts w:ascii="Arial" w:hAnsi="Arial" w:cs="Arial"/>
                <w:sz w:val="20"/>
                <w:szCs w:val="20"/>
              </w:rPr>
              <w:t>370</w:t>
            </w:r>
          </w:p>
        </w:tc>
        <w:tc>
          <w:tcPr>
            <w:tcW w:w="739" w:type="dxa"/>
            <w:noWrap/>
            <w:hideMark/>
          </w:tcPr>
          <w:p w14:paraId="024D4BD8" w14:textId="77777777" w:rsidR="006E4F19" w:rsidRPr="003B0E5C" w:rsidRDefault="006E4F19" w:rsidP="00756B8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0E5C">
              <w:rPr>
                <w:rFonts w:ascii="Arial" w:hAnsi="Arial" w:cs="Arial"/>
                <w:sz w:val="20"/>
                <w:szCs w:val="20"/>
              </w:rPr>
              <w:t>11</w:t>
            </w:r>
          </w:p>
        </w:tc>
        <w:tc>
          <w:tcPr>
            <w:tcW w:w="753" w:type="dxa"/>
            <w:noWrap/>
            <w:hideMark/>
          </w:tcPr>
          <w:p w14:paraId="6A634375" w14:textId="77777777" w:rsidR="006E4F19" w:rsidRPr="003B0E5C" w:rsidRDefault="006E4F19" w:rsidP="00756B8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0E5C">
              <w:rPr>
                <w:rFonts w:ascii="Arial" w:hAnsi="Arial" w:cs="Arial"/>
                <w:sz w:val="20"/>
                <w:szCs w:val="20"/>
              </w:rPr>
              <w:t>3</w:t>
            </w:r>
          </w:p>
        </w:tc>
      </w:tr>
      <w:tr w:rsidR="006E4F19" w:rsidRPr="003B0E5C" w14:paraId="7A323E6C" w14:textId="77777777" w:rsidTr="00756B87">
        <w:trPr>
          <w:trHeight w:val="300"/>
        </w:trPr>
        <w:tc>
          <w:tcPr>
            <w:cnfStyle w:val="001000000000" w:firstRow="0" w:lastRow="0" w:firstColumn="1" w:lastColumn="0" w:oddVBand="0" w:evenVBand="0" w:oddHBand="0" w:evenHBand="0" w:firstRowFirstColumn="0" w:firstRowLastColumn="0" w:lastRowFirstColumn="0" w:lastRowLastColumn="0"/>
            <w:tcW w:w="1266" w:type="dxa"/>
            <w:noWrap/>
            <w:hideMark/>
          </w:tcPr>
          <w:p w14:paraId="459D6791" w14:textId="77777777" w:rsidR="006E4F19" w:rsidRPr="003B0E5C" w:rsidRDefault="006E4F19" w:rsidP="00756B87">
            <w:pPr>
              <w:spacing w:line="360" w:lineRule="auto"/>
              <w:jc w:val="both"/>
              <w:rPr>
                <w:rFonts w:ascii="Arial" w:hAnsi="Arial" w:cs="Arial"/>
                <w:b w:val="0"/>
                <w:bCs w:val="0"/>
                <w:sz w:val="20"/>
                <w:szCs w:val="20"/>
              </w:rPr>
            </w:pPr>
            <w:r w:rsidRPr="003B0E5C">
              <w:rPr>
                <w:rFonts w:ascii="Arial" w:hAnsi="Arial" w:cs="Arial"/>
                <w:sz w:val="20"/>
                <w:szCs w:val="20"/>
              </w:rPr>
              <w:t>1-3 years</w:t>
            </w:r>
          </w:p>
        </w:tc>
        <w:tc>
          <w:tcPr>
            <w:tcW w:w="1137" w:type="dxa"/>
            <w:noWrap/>
            <w:hideMark/>
          </w:tcPr>
          <w:p w14:paraId="429AF420" w14:textId="77777777" w:rsidR="006E4F19" w:rsidRPr="003B0E5C" w:rsidRDefault="006E4F19" w:rsidP="00756B8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0E5C">
              <w:rPr>
                <w:rFonts w:ascii="Arial" w:hAnsi="Arial" w:cs="Arial"/>
                <w:sz w:val="20"/>
                <w:szCs w:val="20"/>
              </w:rPr>
              <w:t>500</w:t>
            </w:r>
          </w:p>
        </w:tc>
        <w:tc>
          <w:tcPr>
            <w:tcW w:w="1502" w:type="dxa"/>
            <w:noWrap/>
            <w:hideMark/>
          </w:tcPr>
          <w:p w14:paraId="4D945048" w14:textId="77777777" w:rsidR="006E4F19" w:rsidRPr="003B0E5C" w:rsidRDefault="006E4F19" w:rsidP="00756B8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0E5C">
              <w:rPr>
                <w:rFonts w:ascii="Arial" w:hAnsi="Arial" w:cs="Arial"/>
                <w:sz w:val="20"/>
                <w:szCs w:val="20"/>
              </w:rPr>
              <w:t>80</w:t>
            </w:r>
          </w:p>
        </w:tc>
        <w:tc>
          <w:tcPr>
            <w:tcW w:w="1393" w:type="dxa"/>
            <w:noWrap/>
            <w:hideMark/>
          </w:tcPr>
          <w:p w14:paraId="4DD8C022" w14:textId="77777777" w:rsidR="006E4F19" w:rsidRPr="003B0E5C" w:rsidRDefault="006E4F19" w:rsidP="00756B8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0E5C">
              <w:rPr>
                <w:rFonts w:ascii="Arial" w:hAnsi="Arial" w:cs="Arial"/>
                <w:sz w:val="20"/>
                <w:szCs w:val="20"/>
              </w:rPr>
              <w:t>460</w:t>
            </w:r>
          </w:p>
        </w:tc>
        <w:tc>
          <w:tcPr>
            <w:tcW w:w="1270" w:type="dxa"/>
            <w:noWrap/>
            <w:hideMark/>
          </w:tcPr>
          <w:p w14:paraId="0F4FBA5C" w14:textId="77777777" w:rsidR="006E4F19" w:rsidRPr="003B0E5C" w:rsidRDefault="006E4F19" w:rsidP="00756B8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0E5C">
              <w:rPr>
                <w:rFonts w:ascii="Arial" w:hAnsi="Arial" w:cs="Arial"/>
                <w:sz w:val="20"/>
                <w:szCs w:val="20"/>
              </w:rPr>
              <w:t>2000</w:t>
            </w:r>
          </w:p>
        </w:tc>
        <w:tc>
          <w:tcPr>
            <w:tcW w:w="1004" w:type="dxa"/>
            <w:noWrap/>
            <w:hideMark/>
          </w:tcPr>
          <w:p w14:paraId="00AD2561" w14:textId="77777777" w:rsidR="006E4F19" w:rsidRPr="003B0E5C" w:rsidRDefault="006E4F19" w:rsidP="00756B8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0E5C">
              <w:rPr>
                <w:rFonts w:ascii="Arial" w:hAnsi="Arial" w:cs="Arial"/>
                <w:sz w:val="20"/>
                <w:szCs w:val="20"/>
              </w:rPr>
              <w:t>800</w:t>
            </w:r>
          </w:p>
        </w:tc>
        <w:tc>
          <w:tcPr>
            <w:tcW w:w="739" w:type="dxa"/>
            <w:noWrap/>
            <w:hideMark/>
          </w:tcPr>
          <w:p w14:paraId="0D7FB86F" w14:textId="77777777" w:rsidR="006E4F19" w:rsidRPr="003B0E5C" w:rsidRDefault="006E4F19" w:rsidP="00756B8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0E5C">
              <w:rPr>
                <w:rFonts w:ascii="Arial" w:hAnsi="Arial" w:cs="Arial"/>
                <w:sz w:val="20"/>
                <w:szCs w:val="20"/>
              </w:rPr>
              <w:t>7</w:t>
            </w:r>
          </w:p>
        </w:tc>
        <w:tc>
          <w:tcPr>
            <w:tcW w:w="753" w:type="dxa"/>
            <w:noWrap/>
            <w:hideMark/>
          </w:tcPr>
          <w:p w14:paraId="77D324A8" w14:textId="77777777" w:rsidR="006E4F19" w:rsidRPr="003B0E5C" w:rsidRDefault="006E4F19" w:rsidP="00756B8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0E5C">
              <w:rPr>
                <w:rFonts w:ascii="Arial" w:hAnsi="Arial" w:cs="Arial"/>
                <w:sz w:val="20"/>
                <w:szCs w:val="20"/>
              </w:rPr>
              <w:t>3</w:t>
            </w:r>
          </w:p>
        </w:tc>
      </w:tr>
      <w:tr w:rsidR="006E4F19" w:rsidRPr="003B0E5C" w14:paraId="17983B20" w14:textId="77777777" w:rsidTr="00756B87">
        <w:trPr>
          <w:trHeight w:val="300"/>
        </w:trPr>
        <w:tc>
          <w:tcPr>
            <w:cnfStyle w:val="001000000000" w:firstRow="0" w:lastRow="0" w:firstColumn="1" w:lastColumn="0" w:oddVBand="0" w:evenVBand="0" w:oddHBand="0" w:evenHBand="0" w:firstRowFirstColumn="0" w:firstRowLastColumn="0" w:lastRowFirstColumn="0" w:lastRowLastColumn="0"/>
            <w:tcW w:w="1266" w:type="dxa"/>
            <w:tcBorders>
              <w:bottom w:val="single" w:sz="12" w:space="0" w:color="auto"/>
            </w:tcBorders>
            <w:noWrap/>
            <w:hideMark/>
          </w:tcPr>
          <w:p w14:paraId="7491A15A" w14:textId="77777777" w:rsidR="006E4F19" w:rsidRPr="003B0E5C" w:rsidRDefault="006E4F19" w:rsidP="00756B87">
            <w:pPr>
              <w:spacing w:line="360" w:lineRule="auto"/>
              <w:jc w:val="both"/>
              <w:rPr>
                <w:rFonts w:ascii="Arial" w:hAnsi="Arial" w:cs="Arial"/>
                <w:b w:val="0"/>
                <w:bCs w:val="0"/>
                <w:sz w:val="20"/>
                <w:szCs w:val="20"/>
              </w:rPr>
            </w:pPr>
            <w:r w:rsidRPr="003B0E5C">
              <w:rPr>
                <w:rFonts w:ascii="Arial" w:hAnsi="Arial" w:cs="Arial"/>
                <w:sz w:val="20"/>
                <w:szCs w:val="20"/>
              </w:rPr>
              <w:t>4 - 8 years</w:t>
            </w:r>
          </w:p>
        </w:tc>
        <w:tc>
          <w:tcPr>
            <w:tcW w:w="1137" w:type="dxa"/>
            <w:tcBorders>
              <w:bottom w:val="single" w:sz="12" w:space="0" w:color="auto"/>
            </w:tcBorders>
            <w:noWrap/>
            <w:hideMark/>
          </w:tcPr>
          <w:p w14:paraId="11E7FE19" w14:textId="77777777" w:rsidR="006E4F19" w:rsidRPr="003B0E5C" w:rsidRDefault="006E4F19" w:rsidP="00756B8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0E5C">
              <w:rPr>
                <w:rFonts w:ascii="Arial" w:hAnsi="Arial" w:cs="Arial"/>
                <w:sz w:val="20"/>
                <w:szCs w:val="20"/>
              </w:rPr>
              <w:t>800</w:t>
            </w:r>
          </w:p>
        </w:tc>
        <w:tc>
          <w:tcPr>
            <w:tcW w:w="1502" w:type="dxa"/>
            <w:tcBorders>
              <w:bottom w:val="single" w:sz="12" w:space="0" w:color="auto"/>
            </w:tcBorders>
            <w:noWrap/>
            <w:hideMark/>
          </w:tcPr>
          <w:p w14:paraId="0C0BB710" w14:textId="77777777" w:rsidR="006E4F19" w:rsidRPr="003B0E5C" w:rsidRDefault="006E4F19" w:rsidP="00756B8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0E5C">
              <w:rPr>
                <w:rFonts w:ascii="Arial" w:hAnsi="Arial" w:cs="Arial"/>
                <w:sz w:val="20"/>
                <w:szCs w:val="20"/>
              </w:rPr>
              <w:t>130</w:t>
            </w:r>
          </w:p>
        </w:tc>
        <w:tc>
          <w:tcPr>
            <w:tcW w:w="1393" w:type="dxa"/>
            <w:tcBorders>
              <w:bottom w:val="single" w:sz="12" w:space="0" w:color="auto"/>
            </w:tcBorders>
            <w:noWrap/>
            <w:hideMark/>
          </w:tcPr>
          <w:p w14:paraId="387A9A35" w14:textId="77777777" w:rsidR="006E4F19" w:rsidRPr="003B0E5C" w:rsidRDefault="006E4F19" w:rsidP="00756B8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0E5C">
              <w:rPr>
                <w:rFonts w:ascii="Arial" w:hAnsi="Arial" w:cs="Arial"/>
                <w:sz w:val="20"/>
                <w:szCs w:val="20"/>
              </w:rPr>
              <w:t>500</w:t>
            </w:r>
          </w:p>
        </w:tc>
        <w:tc>
          <w:tcPr>
            <w:tcW w:w="1270" w:type="dxa"/>
            <w:tcBorders>
              <w:bottom w:val="single" w:sz="12" w:space="0" w:color="auto"/>
            </w:tcBorders>
            <w:noWrap/>
            <w:hideMark/>
          </w:tcPr>
          <w:p w14:paraId="527AC256" w14:textId="77777777" w:rsidR="006E4F19" w:rsidRPr="003B0E5C" w:rsidRDefault="006E4F19" w:rsidP="00756B8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0E5C">
              <w:rPr>
                <w:rFonts w:ascii="Arial" w:hAnsi="Arial" w:cs="Arial"/>
                <w:sz w:val="20"/>
                <w:szCs w:val="20"/>
              </w:rPr>
              <w:t>2300</w:t>
            </w:r>
          </w:p>
        </w:tc>
        <w:tc>
          <w:tcPr>
            <w:tcW w:w="1004" w:type="dxa"/>
            <w:tcBorders>
              <w:bottom w:val="single" w:sz="12" w:space="0" w:color="auto"/>
            </w:tcBorders>
            <w:noWrap/>
            <w:hideMark/>
          </w:tcPr>
          <w:p w14:paraId="4A7E4A56" w14:textId="77777777" w:rsidR="006E4F19" w:rsidRPr="003B0E5C" w:rsidRDefault="006E4F19" w:rsidP="00756B8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0E5C">
              <w:rPr>
                <w:rFonts w:ascii="Arial" w:hAnsi="Arial" w:cs="Arial"/>
                <w:sz w:val="20"/>
                <w:szCs w:val="20"/>
              </w:rPr>
              <w:t>1000</w:t>
            </w:r>
          </w:p>
        </w:tc>
        <w:tc>
          <w:tcPr>
            <w:tcW w:w="739" w:type="dxa"/>
            <w:tcBorders>
              <w:bottom w:val="single" w:sz="12" w:space="0" w:color="auto"/>
            </w:tcBorders>
            <w:noWrap/>
            <w:hideMark/>
          </w:tcPr>
          <w:p w14:paraId="69F6B110" w14:textId="77777777" w:rsidR="006E4F19" w:rsidRPr="003B0E5C" w:rsidRDefault="006E4F19" w:rsidP="00756B8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0E5C">
              <w:rPr>
                <w:rFonts w:ascii="Arial" w:hAnsi="Arial" w:cs="Arial"/>
                <w:sz w:val="20"/>
                <w:szCs w:val="20"/>
              </w:rPr>
              <w:t>10</w:t>
            </w:r>
          </w:p>
        </w:tc>
        <w:tc>
          <w:tcPr>
            <w:tcW w:w="753" w:type="dxa"/>
            <w:tcBorders>
              <w:bottom w:val="single" w:sz="12" w:space="0" w:color="auto"/>
            </w:tcBorders>
            <w:noWrap/>
            <w:hideMark/>
          </w:tcPr>
          <w:p w14:paraId="37F39B43" w14:textId="77777777" w:rsidR="006E4F19" w:rsidRPr="003B0E5C" w:rsidRDefault="006E4F19" w:rsidP="00756B8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B0E5C">
              <w:rPr>
                <w:rFonts w:ascii="Arial" w:hAnsi="Arial" w:cs="Arial"/>
                <w:sz w:val="20"/>
                <w:szCs w:val="20"/>
              </w:rPr>
              <w:t>5</w:t>
            </w:r>
          </w:p>
        </w:tc>
      </w:tr>
    </w:tbl>
    <w:p w14:paraId="4620EFAD" w14:textId="77777777" w:rsidR="006E4F19" w:rsidRPr="003B0E5C" w:rsidRDefault="006E4F19" w:rsidP="006E4F19">
      <w:pPr>
        <w:spacing w:line="360" w:lineRule="auto"/>
        <w:jc w:val="both"/>
        <w:rPr>
          <w:rFonts w:ascii="Arial" w:eastAsiaTheme="minorEastAsia" w:hAnsi="Arial" w:cs="Arial"/>
          <w:sz w:val="20"/>
          <w:szCs w:val="20"/>
        </w:rPr>
      </w:pPr>
      <w:r w:rsidRPr="003B0E5C">
        <w:rPr>
          <w:rFonts w:ascii="Arial" w:hAnsi="Arial" w:cs="Arial"/>
          <w:sz w:val="20"/>
          <w:szCs w:val="20"/>
        </w:rPr>
        <w:t xml:space="preserve">The assessment of the contribution of cereals, pulps, almonds and legumes in elements </w:t>
      </w:r>
      <w:proofErr w:type="gramStart"/>
      <w:r w:rsidRPr="003B0E5C">
        <w:rPr>
          <w:rFonts w:ascii="Arial" w:hAnsi="Arial" w:cs="Arial"/>
          <w:sz w:val="20"/>
          <w:szCs w:val="20"/>
        </w:rPr>
        <w:t>was made</w:t>
      </w:r>
      <w:proofErr w:type="gramEnd"/>
      <w:r w:rsidRPr="003B0E5C">
        <w:rPr>
          <w:rFonts w:ascii="Arial" w:hAnsi="Arial" w:cs="Arial"/>
          <w:sz w:val="20"/>
          <w:szCs w:val="20"/>
        </w:rPr>
        <w:t xml:space="preserve"> according to age groups (0-6 months; 7-12 months; 1-3 years; 4-8 years). The coverage rate was calculated according to the following formula:</w:t>
      </w:r>
      <m:oMath>
        <m:r>
          <w:rPr>
            <w:rFonts w:ascii="Cambria Math" w:hAnsi="Cambria Math" w:cs="Arial"/>
            <w:sz w:val="20"/>
            <w:szCs w:val="20"/>
          </w:rPr>
          <m:t>C</m:t>
        </m:r>
        <m:r>
          <m:rPr>
            <m:sty m:val="p"/>
          </m:rPr>
          <w:rPr>
            <w:rFonts w:ascii="Cambria Math" w:hAnsi="Cambria Math" w:cs="Arial"/>
            <w:sz w:val="20"/>
            <w:szCs w:val="20"/>
          </w:rPr>
          <m:t>=</m:t>
        </m:r>
        <m:f>
          <m:fPr>
            <m:ctrlPr>
              <w:rPr>
                <w:rFonts w:ascii="Cambria Math" w:hAnsi="Cambria Math" w:cs="Arial"/>
                <w:sz w:val="20"/>
                <w:szCs w:val="20"/>
              </w:rPr>
            </m:ctrlPr>
          </m:fPr>
          <m:num>
            <m:r>
              <w:rPr>
                <w:rFonts w:ascii="Cambria Math" w:hAnsi="Cambria Math" w:cs="Arial"/>
                <w:sz w:val="20"/>
                <w:szCs w:val="20"/>
              </w:rPr>
              <m:t>(TX100)</m:t>
            </m:r>
          </m:num>
          <m:den>
            <m:r>
              <m:rPr>
                <m:sty m:val="p"/>
              </m:rPr>
              <w:rPr>
                <w:rFonts w:ascii="Cambria Math" w:hAnsi="Cambria Math" w:cs="Arial"/>
                <w:sz w:val="20"/>
                <w:szCs w:val="20"/>
              </w:rPr>
              <m:t>B</m:t>
            </m:r>
          </m:den>
        </m:f>
      </m:oMath>
      <w:r w:rsidRPr="003B0E5C">
        <w:rPr>
          <w:rFonts w:ascii="Arial" w:eastAsiaTheme="minorEastAsia" w:hAnsi="Arial" w:cs="Arial"/>
          <w:sz w:val="20"/>
          <w:szCs w:val="20"/>
        </w:rPr>
        <w:t xml:space="preserve">   </w:t>
      </w:r>
      <w:r w:rsidRPr="003B0E5C">
        <w:rPr>
          <w:rFonts w:ascii="Arial" w:eastAsiaTheme="minorEastAsia" w:hAnsi="Arial" w:cs="Arial"/>
          <w:sz w:val="20"/>
          <w:szCs w:val="20"/>
        </w:rPr>
        <w:fldChar w:fldCharType="begin"/>
      </w:r>
      <w:r w:rsidRPr="003B0E5C">
        <w:rPr>
          <w:rFonts w:ascii="Arial" w:eastAsiaTheme="minorEastAsia" w:hAnsi="Arial" w:cs="Arial"/>
          <w:sz w:val="20"/>
          <w:szCs w:val="20"/>
        </w:rPr>
        <w:instrText xml:space="preserve"> ADDIN ZOTERO_ITEM CSL_CITATION {"citationID":"jICy7aWC","properties":{"formattedCitation":"(Parkouda et al., 2007)","plainCitation":"(Parkouda et al., 2007)","noteIndex":0},"citationItems":[{"id":2840,"uris":["http://zotero.org/users/12050645/items/DVUBNCVW"],"itemData":{"id":2840,"type":"article-journal","container-title":"Sciences Naturelles et Appliquées","issue":"1","source":"Google Scholar","title":"Potentialités nutritionnelles des produits de 16 espèces fruitières locales au Burkina Faso","URL":"https://revuesciences-techniquesburkina.org/index.php/sciences_naturelles_et_appliquee/article/view/593","volume":"1","author":[{"family":"Parkouda","given":"Charles"},{"family":"DIAWARA","given":"Bréhima"},{"family":"GANOU","given":"Léguet"},{"family":"LAMIEN","given":"Niéyidouba"}],"accessed":{"date-parts":[["2024",9,29]]},"issued":{"date-parts":[["2007"]]}}}],"schema":"https://github.com/citation-style-language/schema/raw/master/csl-citation.json"} </w:instrText>
      </w:r>
      <w:r w:rsidRPr="003B0E5C">
        <w:rPr>
          <w:rFonts w:ascii="Arial" w:eastAsiaTheme="minorEastAsia" w:hAnsi="Arial" w:cs="Arial"/>
          <w:sz w:val="20"/>
          <w:szCs w:val="20"/>
        </w:rPr>
        <w:fldChar w:fldCharType="separate"/>
      </w:r>
      <w:r w:rsidRPr="003B0E5C">
        <w:rPr>
          <w:rFonts w:ascii="Arial" w:hAnsi="Arial" w:cs="Arial"/>
          <w:sz w:val="20"/>
          <w:szCs w:val="20"/>
        </w:rPr>
        <w:t xml:space="preserve">( Parkouda et al., 2007) </w:t>
      </w:r>
      <w:r w:rsidRPr="003B0E5C">
        <w:rPr>
          <w:rFonts w:ascii="Arial" w:eastAsiaTheme="minorEastAsia" w:hAnsi="Arial" w:cs="Arial"/>
          <w:sz w:val="20"/>
          <w:szCs w:val="20"/>
        </w:rPr>
        <w:fldChar w:fldCharType="end"/>
      </w:r>
      <w:r w:rsidRPr="003B0E5C">
        <w:rPr>
          <w:rFonts w:ascii="Arial" w:eastAsiaTheme="minorEastAsia" w:hAnsi="Arial" w:cs="Arial"/>
          <w:sz w:val="20"/>
          <w:szCs w:val="20"/>
        </w:rPr>
        <w:t>.</w:t>
      </w:r>
    </w:p>
    <w:p w14:paraId="78978A66" w14:textId="77777777" w:rsidR="006E4F19" w:rsidRPr="003B0E5C" w:rsidRDefault="006E4F19" w:rsidP="006E4F19">
      <w:pPr>
        <w:spacing w:line="360" w:lineRule="auto"/>
        <w:jc w:val="both"/>
        <w:rPr>
          <w:rFonts w:ascii="Arial" w:hAnsi="Arial" w:cs="Arial"/>
          <w:sz w:val="20"/>
          <w:szCs w:val="20"/>
        </w:rPr>
      </w:pPr>
      <w:r w:rsidRPr="003B0E5C">
        <w:rPr>
          <w:rFonts w:ascii="Arial" w:hAnsi="Arial" w:cs="Arial"/>
          <w:sz w:val="20"/>
          <w:szCs w:val="20"/>
        </w:rPr>
        <w:t>C: Daily coverage rate in element X (</w:t>
      </w:r>
      <w:proofErr w:type="gramStart"/>
      <w:r w:rsidRPr="003B0E5C">
        <w:rPr>
          <w:rFonts w:ascii="Arial" w:hAnsi="Arial" w:cs="Arial"/>
          <w:sz w:val="20"/>
          <w:szCs w:val="20"/>
        </w:rPr>
        <w:t>%</w:t>
      </w:r>
      <w:proofErr w:type="gramEnd"/>
      <w:r w:rsidRPr="003B0E5C">
        <w:rPr>
          <w:rFonts w:ascii="Arial" w:hAnsi="Arial" w:cs="Arial"/>
          <w:sz w:val="20"/>
          <w:szCs w:val="20"/>
        </w:rPr>
        <w:t>);</w:t>
      </w:r>
    </w:p>
    <w:p w14:paraId="68A560FD" w14:textId="77777777" w:rsidR="006E4F19" w:rsidRPr="003B0E5C" w:rsidRDefault="006E4F19" w:rsidP="006E4F19">
      <w:pPr>
        <w:spacing w:line="360" w:lineRule="auto"/>
        <w:jc w:val="both"/>
        <w:rPr>
          <w:rFonts w:ascii="Arial" w:hAnsi="Arial" w:cs="Arial"/>
          <w:sz w:val="20"/>
          <w:szCs w:val="20"/>
        </w:rPr>
      </w:pPr>
      <w:r w:rsidRPr="003B0E5C">
        <w:rPr>
          <w:rFonts w:ascii="Arial" w:hAnsi="Arial" w:cs="Arial"/>
          <w:sz w:val="20"/>
          <w:szCs w:val="20"/>
        </w:rPr>
        <w:t>T: Content of this element X in 100g of food</w:t>
      </w:r>
      <w:proofErr w:type="gramStart"/>
      <w:r w:rsidRPr="003B0E5C">
        <w:rPr>
          <w:rFonts w:ascii="Arial" w:hAnsi="Arial" w:cs="Arial"/>
          <w:sz w:val="20"/>
          <w:szCs w:val="20"/>
        </w:rPr>
        <w:t>;</w:t>
      </w:r>
      <w:proofErr w:type="gramEnd"/>
    </w:p>
    <w:p w14:paraId="2B86C684" w14:textId="77777777" w:rsidR="006E4F19" w:rsidRPr="003B0E5C" w:rsidRDefault="006E4F19" w:rsidP="006E4F19">
      <w:pPr>
        <w:spacing w:line="360" w:lineRule="auto"/>
        <w:jc w:val="both"/>
        <w:rPr>
          <w:rFonts w:ascii="Arial" w:hAnsi="Arial" w:cs="Arial"/>
          <w:sz w:val="20"/>
          <w:szCs w:val="20"/>
        </w:rPr>
      </w:pPr>
      <w:r w:rsidRPr="003B0E5C">
        <w:rPr>
          <w:rFonts w:ascii="Arial" w:hAnsi="Arial" w:cs="Arial"/>
          <w:sz w:val="20"/>
          <w:szCs w:val="20"/>
        </w:rPr>
        <w:lastRenderedPageBreak/>
        <w:t>B: Nutritional Intake recommended by the Canada Health institution.</w:t>
      </w:r>
    </w:p>
    <w:p w14:paraId="6C7A926A" w14:textId="77777777" w:rsidR="006E4F19" w:rsidRPr="003B0E5C" w:rsidRDefault="006E4F19" w:rsidP="006E4F19">
      <w:pPr>
        <w:spacing w:after="0" w:line="360" w:lineRule="auto"/>
        <w:jc w:val="both"/>
        <w:rPr>
          <w:rFonts w:ascii="Arial" w:hAnsi="Arial" w:cs="Arial"/>
          <w:b/>
          <w:bCs/>
          <w:sz w:val="20"/>
          <w:szCs w:val="20"/>
        </w:rPr>
      </w:pPr>
      <w:r w:rsidRPr="003B0E5C">
        <w:rPr>
          <w:rFonts w:ascii="Arial" w:hAnsi="Arial" w:cs="Arial"/>
          <w:b/>
          <w:bCs/>
          <w:sz w:val="20"/>
          <w:szCs w:val="20"/>
        </w:rPr>
        <w:t>Statistical processing and analysis</w:t>
      </w:r>
    </w:p>
    <w:p w14:paraId="354FCBE4" w14:textId="77777777" w:rsidR="006E4F19" w:rsidRPr="003B0E5C" w:rsidRDefault="006E4F19" w:rsidP="006E4F19">
      <w:pPr>
        <w:spacing w:after="0" w:line="360" w:lineRule="auto"/>
        <w:jc w:val="both"/>
        <w:rPr>
          <w:rFonts w:ascii="Arial" w:hAnsi="Arial" w:cs="Arial"/>
          <w:sz w:val="20"/>
          <w:szCs w:val="20"/>
        </w:rPr>
      </w:pPr>
      <w:r w:rsidRPr="003B0E5C">
        <w:rPr>
          <w:rFonts w:ascii="Arial" w:hAnsi="Arial" w:cs="Arial"/>
          <w:sz w:val="20"/>
          <w:szCs w:val="20"/>
        </w:rPr>
        <w:t>Pearson bivariate correlation between different mineral elements and hierarchical classification (</w:t>
      </w:r>
      <w:proofErr w:type="spellStart"/>
      <w:r w:rsidRPr="003B0E5C">
        <w:rPr>
          <w:rFonts w:ascii="Arial" w:hAnsi="Arial" w:cs="Arial"/>
          <w:sz w:val="20"/>
          <w:szCs w:val="20"/>
        </w:rPr>
        <w:t>dendrogram</w:t>
      </w:r>
      <w:proofErr w:type="spellEnd"/>
      <w:r w:rsidRPr="003B0E5C">
        <w:rPr>
          <w:rFonts w:ascii="Arial" w:hAnsi="Arial" w:cs="Arial"/>
          <w:sz w:val="20"/>
          <w:szCs w:val="20"/>
        </w:rPr>
        <w:t xml:space="preserve">) </w:t>
      </w:r>
      <w:proofErr w:type="gramStart"/>
      <w:r w:rsidRPr="003B0E5C">
        <w:rPr>
          <w:rFonts w:ascii="Arial" w:hAnsi="Arial" w:cs="Arial"/>
          <w:sz w:val="20"/>
          <w:szCs w:val="20"/>
        </w:rPr>
        <w:t>were performed</w:t>
      </w:r>
      <w:proofErr w:type="gramEnd"/>
      <w:r w:rsidRPr="003B0E5C">
        <w:rPr>
          <w:rFonts w:ascii="Arial" w:hAnsi="Arial" w:cs="Arial"/>
          <w:sz w:val="20"/>
          <w:szCs w:val="20"/>
        </w:rPr>
        <w:t xml:space="preserve"> with SPSS software version 25.</w:t>
      </w:r>
    </w:p>
    <w:p w14:paraId="514DCC82" w14:textId="7FB3530C" w:rsidR="006E4F19" w:rsidRPr="00D02A12" w:rsidRDefault="00D02A12" w:rsidP="006E4F19">
      <w:pPr>
        <w:spacing w:after="0" w:line="360" w:lineRule="auto"/>
        <w:jc w:val="both"/>
        <w:rPr>
          <w:rFonts w:ascii="Arial" w:hAnsi="Arial" w:cs="Arial"/>
          <w:b/>
          <w:bCs/>
        </w:rPr>
      </w:pPr>
      <w:r w:rsidRPr="00D02A12">
        <w:rPr>
          <w:rFonts w:ascii="Arial" w:hAnsi="Arial" w:cs="Arial"/>
          <w:b/>
          <w:bCs/>
        </w:rPr>
        <w:t>RESULTS</w:t>
      </w:r>
    </w:p>
    <w:p w14:paraId="4B7199E9" w14:textId="00CFFB02" w:rsidR="00CF4D96" w:rsidRDefault="00CF4D96" w:rsidP="006E4F19">
      <w:pPr>
        <w:spacing w:line="360" w:lineRule="auto"/>
        <w:jc w:val="both"/>
        <w:rPr>
          <w:rFonts w:ascii="Arial" w:hAnsi="Arial" w:cs="Arial"/>
          <w:sz w:val="20"/>
          <w:szCs w:val="20"/>
        </w:rPr>
      </w:pPr>
      <w:r w:rsidRPr="00CF4D96">
        <w:rPr>
          <w:rFonts w:ascii="Arial" w:hAnsi="Arial" w:cs="Arial"/>
          <w:sz w:val="20"/>
          <w:szCs w:val="20"/>
        </w:rPr>
        <w:t xml:space="preserve">The macro-element mineral composition of pulp, almonds, legumes and one cereal was determined and summarized in Table III. The mineral content (Ca, Mg, Na, K and P) was determined, and potassium content was predominantly high in all 17 samples, including 15 plant species, as in most plant products, with a maximum proportion of 8000mg/100g of dry matter for </w:t>
      </w:r>
      <w:proofErr w:type="spellStart"/>
      <w:r w:rsidRPr="00CF4D96">
        <w:rPr>
          <w:rFonts w:ascii="Arial" w:hAnsi="Arial" w:cs="Arial"/>
          <w:sz w:val="20"/>
          <w:szCs w:val="20"/>
        </w:rPr>
        <w:t>Hyphaene</w:t>
      </w:r>
      <w:proofErr w:type="spellEnd"/>
      <w:r w:rsidRPr="00CF4D96">
        <w:rPr>
          <w:rFonts w:ascii="Arial" w:hAnsi="Arial" w:cs="Arial"/>
          <w:sz w:val="20"/>
          <w:szCs w:val="20"/>
        </w:rPr>
        <w:t xml:space="preserve"> </w:t>
      </w:r>
      <w:proofErr w:type="spellStart"/>
      <w:r w:rsidRPr="00CF4D96">
        <w:rPr>
          <w:rFonts w:ascii="Arial" w:hAnsi="Arial" w:cs="Arial"/>
          <w:sz w:val="20"/>
          <w:szCs w:val="20"/>
        </w:rPr>
        <w:t>thebaïca</w:t>
      </w:r>
      <w:proofErr w:type="spellEnd"/>
      <w:r w:rsidRPr="00CF4D96">
        <w:rPr>
          <w:rFonts w:ascii="Arial" w:hAnsi="Arial" w:cs="Arial"/>
          <w:sz w:val="20"/>
          <w:szCs w:val="20"/>
        </w:rPr>
        <w:t xml:space="preserve"> pulp. After potassium come phosphorus levels, the highest of which </w:t>
      </w:r>
      <w:proofErr w:type="gramStart"/>
      <w:r w:rsidRPr="00CF4D96">
        <w:rPr>
          <w:rFonts w:ascii="Arial" w:hAnsi="Arial" w:cs="Arial"/>
          <w:sz w:val="20"/>
          <w:szCs w:val="20"/>
        </w:rPr>
        <w:t>were found</w:t>
      </w:r>
      <w:proofErr w:type="gramEnd"/>
      <w:r w:rsidRPr="00CF4D96">
        <w:rPr>
          <w:rFonts w:ascii="Arial" w:hAnsi="Arial" w:cs="Arial"/>
          <w:sz w:val="20"/>
          <w:szCs w:val="20"/>
        </w:rPr>
        <w:t xml:space="preserve"> in </w:t>
      </w:r>
      <w:proofErr w:type="spellStart"/>
      <w:r w:rsidRPr="00CF4D96">
        <w:rPr>
          <w:rFonts w:ascii="Arial" w:hAnsi="Arial" w:cs="Arial"/>
          <w:sz w:val="20"/>
          <w:szCs w:val="20"/>
        </w:rPr>
        <w:t>Arachis</w:t>
      </w:r>
      <w:proofErr w:type="spellEnd"/>
      <w:r w:rsidRPr="00CF4D96">
        <w:rPr>
          <w:rFonts w:ascii="Arial" w:hAnsi="Arial" w:cs="Arial"/>
          <w:sz w:val="20"/>
          <w:szCs w:val="20"/>
        </w:rPr>
        <w:t xml:space="preserve"> </w:t>
      </w:r>
      <w:proofErr w:type="spellStart"/>
      <w:r w:rsidRPr="00CF4D96">
        <w:rPr>
          <w:rFonts w:ascii="Arial" w:hAnsi="Arial" w:cs="Arial"/>
          <w:sz w:val="20"/>
          <w:szCs w:val="20"/>
        </w:rPr>
        <w:t>hypogaea</w:t>
      </w:r>
      <w:proofErr w:type="spellEnd"/>
      <w:r w:rsidRPr="00CF4D96">
        <w:rPr>
          <w:rFonts w:ascii="Arial" w:hAnsi="Arial" w:cs="Arial"/>
          <w:sz w:val="20"/>
          <w:szCs w:val="20"/>
        </w:rPr>
        <w:t xml:space="preserve"> seeds (662.72mg/100g) and </w:t>
      </w:r>
      <w:proofErr w:type="spellStart"/>
      <w:r w:rsidRPr="00CF4D96">
        <w:rPr>
          <w:rFonts w:ascii="Arial" w:hAnsi="Arial" w:cs="Arial"/>
          <w:sz w:val="20"/>
          <w:szCs w:val="20"/>
        </w:rPr>
        <w:t>Ziziphus</w:t>
      </w:r>
      <w:proofErr w:type="spellEnd"/>
      <w:r w:rsidRPr="00CF4D96">
        <w:rPr>
          <w:rFonts w:ascii="Arial" w:hAnsi="Arial" w:cs="Arial"/>
          <w:sz w:val="20"/>
          <w:szCs w:val="20"/>
        </w:rPr>
        <w:t xml:space="preserve"> </w:t>
      </w:r>
      <w:proofErr w:type="spellStart"/>
      <w:r w:rsidRPr="00CF4D96">
        <w:rPr>
          <w:rFonts w:ascii="Arial" w:hAnsi="Arial" w:cs="Arial"/>
          <w:sz w:val="20"/>
          <w:szCs w:val="20"/>
        </w:rPr>
        <w:t>mauritiana</w:t>
      </w:r>
      <w:proofErr w:type="spellEnd"/>
      <w:r w:rsidRPr="00CF4D96">
        <w:rPr>
          <w:rFonts w:ascii="Arial" w:hAnsi="Arial" w:cs="Arial"/>
          <w:sz w:val="20"/>
          <w:szCs w:val="20"/>
        </w:rPr>
        <w:t xml:space="preserve"> kernels (336.71mg/100g). The highest magnesium contents </w:t>
      </w:r>
      <w:proofErr w:type="gramStart"/>
      <w:r w:rsidRPr="00CF4D96">
        <w:rPr>
          <w:rFonts w:ascii="Arial" w:hAnsi="Arial" w:cs="Arial"/>
          <w:sz w:val="20"/>
          <w:szCs w:val="20"/>
        </w:rPr>
        <w:t>were obtained</w:t>
      </w:r>
      <w:proofErr w:type="gramEnd"/>
      <w:r w:rsidRPr="00CF4D96">
        <w:rPr>
          <w:rFonts w:ascii="Arial" w:hAnsi="Arial" w:cs="Arial"/>
          <w:sz w:val="20"/>
          <w:szCs w:val="20"/>
        </w:rPr>
        <w:t xml:space="preserve"> in the pulps of </w:t>
      </w:r>
      <w:proofErr w:type="spellStart"/>
      <w:r w:rsidRPr="00CF4D96">
        <w:rPr>
          <w:rFonts w:ascii="Arial" w:hAnsi="Arial" w:cs="Arial"/>
          <w:sz w:val="20"/>
          <w:szCs w:val="20"/>
        </w:rPr>
        <w:t>Adansonia</w:t>
      </w:r>
      <w:proofErr w:type="spellEnd"/>
      <w:r w:rsidRPr="00CF4D96">
        <w:rPr>
          <w:rFonts w:ascii="Arial" w:hAnsi="Arial" w:cs="Arial"/>
          <w:sz w:val="20"/>
          <w:szCs w:val="20"/>
        </w:rPr>
        <w:t xml:space="preserve"> </w:t>
      </w:r>
      <w:proofErr w:type="spellStart"/>
      <w:r w:rsidRPr="00CF4D96">
        <w:rPr>
          <w:rFonts w:ascii="Arial" w:hAnsi="Arial" w:cs="Arial"/>
          <w:sz w:val="20"/>
          <w:szCs w:val="20"/>
        </w:rPr>
        <w:t>digitata</w:t>
      </w:r>
      <w:proofErr w:type="spellEnd"/>
      <w:r w:rsidRPr="00CF4D96">
        <w:rPr>
          <w:rFonts w:ascii="Arial" w:hAnsi="Arial" w:cs="Arial"/>
          <w:sz w:val="20"/>
          <w:szCs w:val="20"/>
        </w:rPr>
        <w:t xml:space="preserve"> (283.10mg/100g) and </w:t>
      </w:r>
      <w:proofErr w:type="spellStart"/>
      <w:r w:rsidRPr="00CF4D96">
        <w:rPr>
          <w:rFonts w:ascii="Arial" w:hAnsi="Arial" w:cs="Arial"/>
          <w:sz w:val="20"/>
          <w:szCs w:val="20"/>
        </w:rPr>
        <w:t>Hyphaene</w:t>
      </w:r>
      <w:proofErr w:type="spellEnd"/>
      <w:r w:rsidRPr="00CF4D96">
        <w:rPr>
          <w:rFonts w:ascii="Arial" w:hAnsi="Arial" w:cs="Arial"/>
          <w:sz w:val="20"/>
          <w:szCs w:val="20"/>
        </w:rPr>
        <w:t xml:space="preserve"> </w:t>
      </w:r>
      <w:proofErr w:type="spellStart"/>
      <w:r w:rsidRPr="00CF4D96">
        <w:rPr>
          <w:rFonts w:ascii="Arial" w:hAnsi="Arial" w:cs="Arial"/>
          <w:sz w:val="20"/>
          <w:szCs w:val="20"/>
        </w:rPr>
        <w:t>thebaïca</w:t>
      </w:r>
      <w:proofErr w:type="spellEnd"/>
      <w:r w:rsidRPr="00CF4D96">
        <w:rPr>
          <w:rFonts w:ascii="Arial" w:hAnsi="Arial" w:cs="Arial"/>
          <w:sz w:val="20"/>
          <w:szCs w:val="20"/>
        </w:rPr>
        <w:t xml:space="preserve"> (216.27mg/100g), the seeds of Cucurbita SPP. (194.40/100g) and </w:t>
      </w:r>
      <w:proofErr w:type="spellStart"/>
      <w:r w:rsidRPr="00CF4D96">
        <w:rPr>
          <w:rFonts w:ascii="Arial" w:hAnsi="Arial" w:cs="Arial"/>
          <w:sz w:val="20"/>
          <w:szCs w:val="20"/>
        </w:rPr>
        <w:t>Anacarduim</w:t>
      </w:r>
      <w:proofErr w:type="spellEnd"/>
      <w:r w:rsidRPr="00CF4D96">
        <w:rPr>
          <w:rFonts w:ascii="Arial" w:hAnsi="Arial" w:cs="Arial"/>
          <w:sz w:val="20"/>
          <w:szCs w:val="20"/>
        </w:rPr>
        <w:t xml:space="preserve"> </w:t>
      </w:r>
      <w:proofErr w:type="spellStart"/>
      <w:r w:rsidRPr="00CF4D96">
        <w:rPr>
          <w:rFonts w:ascii="Arial" w:hAnsi="Arial" w:cs="Arial"/>
          <w:sz w:val="20"/>
          <w:szCs w:val="20"/>
        </w:rPr>
        <w:t>occidentale</w:t>
      </w:r>
      <w:proofErr w:type="spellEnd"/>
      <w:r w:rsidRPr="00CF4D96">
        <w:rPr>
          <w:rFonts w:ascii="Arial" w:hAnsi="Arial" w:cs="Arial"/>
          <w:sz w:val="20"/>
          <w:szCs w:val="20"/>
        </w:rPr>
        <w:t xml:space="preserve"> kernel (170.10mg/100g). </w:t>
      </w:r>
      <w:proofErr w:type="spellStart"/>
      <w:r w:rsidRPr="00CF4D96">
        <w:rPr>
          <w:rFonts w:ascii="Arial" w:hAnsi="Arial" w:cs="Arial"/>
          <w:sz w:val="20"/>
          <w:szCs w:val="20"/>
        </w:rPr>
        <w:t>Adansonia</w:t>
      </w:r>
      <w:proofErr w:type="spellEnd"/>
      <w:r w:rsidRPr="00CF4D96">
        <w:rPr>
          <w:rFonts w:ascii="Arial" w:hAnsi="Arial" w:cs="Arial"/>
          <w:sz w:val="20"/>
          <w:szCs w:val="20"/>
        </w:rPr>
        <w:t xml:space="preserve"> </w:t>
      </w:r>
      <w:proofErr w:type="spellStart"/>
      <w:r w:rsidRPr="00CF4D96">
        <w:rPr>
          <w:rFonts w:ascii="Arial" w:hAnsi="Arial" w:cs="Arial"/>
          <w:sz w:val="20"/>
          <w:szCs w:val="20"/>
        </w:rPr>
        <w:t>digitata</w:t>
      </w:r>
      <w:proofErr w:type="spellEnd"/>
      <w:r w:rsidRPr="00CF4D96">
        <w:rPr>
          <w:rFonts w:ascii="Arial" w:hAnsi="Arial" w:cs="Arial"/>
          <w:sz w:val="20"/>
          <w:szCs w:val="20"/>
        </w:rPr>
        <w:t xml:space="preserve"> pulp and </w:t>
      </w:r>
      <w:proofErr w:type="spellStart"/>
      <w:r w:rsidRPr="00CF4D96">
        <w:rPr>
          <w:rFonts w:ascii="Arial" w:hAnsi="Arial" w:cs="Arial"/>
          <w:sz w:val="20"/>
          <w:szCs w:val="20"/>
        </w:rPr>
        <w:t>Neocarya</w:t>
      </w:r>
      <w:proofErr w:type="spellEnd"/>
      <w:r w:rsidRPr="00CF4D96">
        <w:rPr>
          <w:rFonts w:ascii="Arial" w:hAnsi="Arial" w:cs="Arial"/>
          <w:sz w:val="20"/>
          <w:szCs w:val="20"/>
        </w:rPr>
        <w:t xml:space="preserve"> </w:t>
      </w:r>
      <w:proofErr w:type="spellStart"/>
      <w:r w:rsidRPr="00CF4D96">
        <w:rPr>
          <w:rFonts w:ascii="Arial" w:hAnsi="Arial" w:cs="Arial"/>
          <w:sz w:val="20"/>
          <w:szCs w:val="20"/>
        </w:rPr>
        <w:t>macrophylla</w:t>
      </w:r>
      <w:proofErr w:type="spellEnd"/>
      <w:r w:rsidRPr="00CF4D96">
        <w:rPr>
          <w:rFonts w:ascii="Arial" w:hAnsi="Arial" w:cs="Arial"/>
          <w:sz w:val="20"/>
          <w:szCs w:val="20"/>
        </w:rPr>
        <w:t xml:space="preserve"> kernels are exceptionally rich in calcium, at 194.39mg/100g DM and 128.26mg/100g respectively. Sodium levels in </w:t>
      </w:r>
      <w:proofErr w:type="spellStart"/>
      <w:r w:rsidRPr="00CF4D96">
        <w:rPr>
          <w:rFonts w:ascii="Arial" w:hAnsi="Arial" w:cs="Arial"/>
          <w:sz w:val="20"/>
          <w:szCs w:val="20"/>
        </w:rPr>
        <w:t>Arachis</w:t>
      </w:r>
      <w:proofErr w:type="spellEnd"/>
      <w:r w:rsidRPr="00CF4D96">
        <w:rPr>
          <w:rFonts w:ascii="Arial" w:hAnsi="Arial" w:cs="Arial"/>
          <w:sz w:val="20"/>
          <w:szCs w:val="20"/>
        </w:rPr>
        <w:t xml:space="preserve"> </w:t>
      </w:r>
      <w:proofErr w:type="spellStart"/>
      <w:r w:rsidRPr="00CF4D96">
        <w:rPr>
          <w:rFonts w:ascii="Arial" w:hAnsi="Arial" w:cs="Arial"/>
          <w:sz w:val="20"/>
          <w:szCs w:val="20"/>
        </w:rPr>
        <w:t>hypogaea</w:t>
      </w:r>
      <w:proofErr w:type="spellEnd"/>
      <w:r w:rsidRPr="00CF4D96">
        <w:rPr>
          <w:rFonts w:ascii="Arial" w:hAnsi="Arial" w:cs="Arial"/>
          <w:sz w:val="20"/>
          <w:szCs w:val="20"/>
        </w:rPr>
        <w:t xml:space="preserve"> seeds, </w:t>
      </w:r>
      <w:proofErr w:type="spellStart"/>
      <w:r w:rsidRPr="00CF4D96">
        <w:rPr>
          <w:rFonts w:ascii="Arial" w:hAnsi="Arial" w:cs="Arial"/>
          <w:sz w:val="20"/>
          <w:szCs w:val="20"/>
        </w:rPr>
        <w:t>Neocarya</w:t>
      </w:r>
      <w:proofErr w:type="spellEnd"/>
      <w:r w:rsidRPr="00CF4D96">
        <w:rPr>
          <w:rFonts w:ascii="Arial" w:hAnsi="Arial" w:cs="Arial"/>
          <w:sz w:val="20"/>
          <w:szCs w:val="20"/>
        </w:rPr>
        <w:t xml:space="preserve"> </w:t>
      </w:r>
      <w:proofErr w:type="spellStart"/>
      <w:r w:rsidRPr="00CF4D96">
        <w:rPr>
          <w:rFonts w:ascii="Arial" w:hAnsi="Arial" w:cs="Arial"/>
          <w:sz w:val="20"/>
          <w:szCs w:val="20"/>
        </w:rPr>
        <w:t>macrophylla</w:t>
      </w:r>
      <w:proofErr w:type="spellEnd"/>
      <w:r w:rsidRPr="00CF4D96">
        <w:rPr>
          <w:rFonts w:ascii="Arial" w:hAnsi="Arial" w:cs="Arial"/>
          <w:sz w:val="20"/>
          <w:szCs w:val="20"/>
        </w:rPr>
        <w:t xml:space="preserve"> pulp and Ipomoea </w:t>
      </w:r>
      <w:proofErr w:type="spellStart"/>
      <w:r w:rsidRPr="00CF4D96">
        <w:rPr>
          <w:rFonts w:ascii="Arial" w:hAnsi="Arial" w:cs="Arial"/>
          <w:sz w:val="20"/>
          <w:szCs w:val="20"/>
        </w:rPr>
        <w:t>batatas</w:t>
      </w:r>
      <w:proofErr w:type="spellEnd"/>
      <w:r w:rsidRPr="00CF4D96">
        <w:rPr>
          <w:rFonts w:ascii="Arial" w:hAnsi="Arial" w:cs="Arial"/>
          <w:sz w:val="20"/>
          <w:szCs w:val="20"/>
        </w:rPr>
        <w:t xml:space="preserve"> tubers are the highest at 344.91mg/100g MS, 300mg/100g MS and 225mg/100g respectively.</w:t>
      </w:r>
    </w:p>
    <w:p w14:paraId="3D623C3C" w14:textId="26BD68FE" w:rsidR="006E4F19" w:rsidRPr="006133E3" w:rsidRDefault="006E4F19" w:rsidP="006E4F19">
      <w:pPr>
        <w:spacing w:line="360" w:lineRule="auto"/>
        <w:jc w:val="both"/>
        <w:rPr>
          <w:rFonts w:ascii="Arial" w:hAnsi="Arial" w:cs="Arial"/>
          <w:sz w:val="20"/>
          <w:szCs w:val="20"/>
        </w:rPr>
      </w:pPr>
      <w:r w:rsidRPr="006133E3">
        <w:rPr>
          <w:rFonts w:ascii="Arial" w:hAnsi="Arial" w:cs="Arial"/>
          <w:b/>
          <w:bCs/>
          <w:sz w:val="20"/>
          <w:szCs w:val="20"/>
        </w:rPr>
        <w:t xml:space="preserve">Table III: </w:t>
      </w:r>
      <w:proofErr w:type="spellStart"/>
      <w:r w:rsidRPr="006133E3">
        <w:rPr>
          <w:rFonts w:ascii="Arial" w:hAnsi="Arial" w:cs="Arial"/>
          <w:sz w:val="20"/>
          <w:szCs w:val="20"/>
        </w:rPr>
        <w:t>Macroelement</w:t>
      </w:r>
      <w:proofErr w:type="spellEnd"/>
      <w:r w:rsidRPr="006133E3">
        <w:rPr>
          <w:rFonts w:ascii="Arial" w:hAnsi="Arial" w:cs="Arial"/>
          <w:sz w:val="20"/>
          <w:szCs w:val="20"/>
        </w:rPr>
        <w:t xml:space="preserve"> contents of main foods</w:t>
      </w:r>
    </w:p>
    <w:tbl>
      <w:tblPr>
        <w:tblStyle w:val="TableauListe6Couleur1"/>
        <w:tblW w:w="0" w:type="auto"/>
        <w:tblLook w:val="06A0" w:firstRow="1" w:lastRow="0" w:firstColumn="1" w:lastColumn="0" w:noHBand="1" w:noVBand="1"/>
      </w:tblPr>
      <w:tblGrid>
        <w:gridCol w:w="2441"/>
        <w:gridCol w:w="1100"/>
        <w:gridCol w:w="1557"/>
        <w:gridCol w:w="1140"/>
        <w:gridCol w:w="1428"/>
        <w:gridCol w:w="1396"/>
      </w:tblGrid>
      <w:tr w:rsidR="006E4F19" w:rsidRPr="006133E3" w14:paraId="3923907F" w14:textId="77777777" w:rsidTr="00756B87">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2441" w:type="dxa"/>
            <w:vMerge w:val="restart"/>
            <w:tcBorders>
              <w:top w:val="single" w:sz="12" w:space="0" w:color="auto"/>
              <w:bottom w:val="single" w:sz="12" w:space="0" w:color="auto"/>
            </w:tcBorders>
            <w:noWrap/>
            <w:hideMark/>
          </w:tcPr>
          <w:p w14:paraId="7CAD9DDD" w14:textId="77777777" w:rsidR="006E4F19" w:rsidRPr="006133E3" w:rsidRDefault="006E4F19" w:rsidP="00756B87">
            <w:pPr>
              <w:rPr>
                <w:rFonts w:ascii="Arial" w:hAnsi="Arial" w:cs="Arial"/>
                <w:b w:val="0"/>
                <w:bCs w:val="0"/>
                <w:sz w:val="20"/>
                <w:szCs w:val="20"/>
              </w:rPr>
            </w:pPr>
            <w:r w:rsidRPr="006133E3">
              <w:rPr>
                <w:rFonts w:ascii="Arial" w:hAnsi="Arial" w:cs="Arial"/>
                <w:sz w:val="20"/>
                <w:szCs w:val="20"/>
              </w:rPr>
              <w:t>Species names</w:t>
            </w:r>
          </w:p>
        </w:tc>
        <w:tc>
          <w:tcPr>
            <w:tcW w:w="1100" w:type="dxa"/>
            <w:tcBorders>
              <w:top w:val="single" w:sz="12" w:space="0" w:color="auto"/>
              <w:bottom w:val="single" w:sz="12" w:space="0" w:color="auto"/>
            </w:tcBorders>
            <w:noWrap/>
            <w:hideMark/>
          </w:tcPr>
          <w:p w14:paraId="2B8E1FD9" w14:textId="77777777" w:rsidR="006E4F19" w:rsidRPr="006133E3" w:rsidRDefault="006E4F19" w:rsidP="00756B87">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6133E3">
              <w:rPr>
                <w:rFonts w:ascii="Arial" w:hAnsi="Arial" w:cs="Arial"/>
                <w:sz w:val="20"/>
                <w:szCs w:val="20"/>
              </w:rPr>
              <w:t>Calcium</w:t>
            </w:r>
          </w:p>
        </w:tc>
        <w:tc>
          <w:tcPr>
            <w:tcW w:w="1557" w:type="dxa"/>
            <w:tcBorders>
              <w:top w:val="single" w:sz="12" w:space="0" w:color="auto"/>
              <w:bottom w:val="single" w:sz="12" w:space="0" w:color="auto"/>
            </w:tcBorders>
            <w:noWrap/>
            <w:hideMark/>
          </w:tcPr>
          <w:p w14:paraId="0668855A" w14:textId="77777777" w:rsidR="006E4F19" w:rsidRPr="006133E3" w:rsidRDefault="006E4F19" w:rsidP="00756B87">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6133E3">
              <w:rPr>
                <w:rFonts w:ascii="Arial" w:hAnsi="Arial" w:cs="Arial"/>
                <w:sz w:val="20"/>
                <w:szCs w:val="20"/>
              </w:rPr>
              <w:t>Magnesium</w:t>
            </w:r>
          </w:p>
        </w:tc>
        <w:tc>
          <w:tcPr>
            <w:tcW w:w="1140" w:type="dxa"/>
            <w:tcBorders>
              <w:top w:val="single" w:sz="12" w:space="0" w:color="auto"/>
              <w:bottom w:val="single" w:sz="12" w:space="0" w:color="auto"/>
            </w:tcBorders>
            <w:noWrap/>
            <w:hideMark/>
          </w:tcPr>
          <w:p w14:paraId="72D0860A" w14:textId="77777777" w:rsidR="006E4F19" w:rsidRPr="006133E3" w:rsidRDefault="006E4F19" w:rsidP="00756B87">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6133E3">
              <w:rPr>
                <w:rFonts w:ascii="Arial" w:hAnsi="Arial" w:cs="Arial"/>
                <w:sz w:val="20"/>
                <w:szCs w:val="20"/>
              </w:rPr>
              <w:t>Sodium</w:t>
            </w:r>
          </w:p>
        </w:tc>
        <w:tc>
          <w:tcPr>
            <w:tcW w:w="1428" w:type="dxa"/>
            <w:tcBorders>
              <w:top w:val="single" w:sz="12" w:space="0" w:color="auto"/>
              <w:bottom w:val="single" w:sz="12" w:space="0" w:color="auto"/>
            </w:tcBorders>
            <w:noWrap/>
            <w:hideMark/>
          </w:tcPr>
          <w:p w14:paraId="44B31E40" w14:textId="77777777" w:rsidR="006E4F19" w:rsidRPr="006133E3" w:rsidRDefault="006E4F19" w:rsidP="00756B87">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6133E3">
              <w:rPr>
                <w:rFonts w:ascii="Arial" w:hAnsi="Arial" w:cs="Arial"/>
                <w:sz w:val="20"/>
                <w:szCs w:val="20"/>
              </w:rPr>
              <w:t>Potassium</w:t>
            </w:r>
          </w:p>
        </w:tc>
        <w:tc>
          <w:tcPr>
            <w:tcW w:w="1396" w:type="dxa"/>
            <w:tcBorders>
              <w:top w:val="single" w:sz="12" w:space="0" w:color="auto"/>
              <w:bottom w:val="single" w:sz="12" w:space="0" w:color="auto"/>
            </w:tcBorders>
            <w:noWrap/>
            <w:hideMark/>
          </w:tcPr>
          <w:p w14:paraId="269C5764" w14:textId="77777777" w:rsidR="006E4F19" w:rsidRPr="006133E3" w:rsidRDefault="006E4F19" w:rsidP="00756B87">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6133E3">
              <w:rPr>
                <w:rFonts w:ascii="Arial" w:hAnsi="Arial" w:cs="Arial"/>
                <w:sz w:val="20"/>
                <w:szCs w:val="20"/>
              </w:rPr>
              <w:t>Phosphorus</w:t>
            </w:r>
          </w:p>
          <w:p w14:paraId="56D15E82" w14:textId="77777777" w:rsidR="006E4F19" w:rsidRPr="006133E3" w:rsidRDefault="006E4F19" w:rsidP="00756B87">
            <w:pP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p>
        </w:tc>
      </w:tr>
      <w:tr w:rsidR="006E4F19" w:rsidRPr="006133E3" w14:paraId="164884ED" w14:textId="77777777" w:rsidTr="00756B87">
        <w:trPr>
          <w:trHeight w:val="255"/>
        </w:trPr>
        <w:tc>
          <w:tcPr>
            <w:cnfStyle w:val="001000000000" w:firstRow="0" w:lastRow="0" w:firstColumn="1" w:lastColumn="0" w:oddVBand="0" w:evenVBand="0" w:oddHBand="0" w:evenHBand="0" w:firstRowFirstColumn="0" w:firstRowLastColumn="0" w:lastRowFirstColumn="0" w:lastRowLastColumn="0"/>
            <w:tcW w:w="2441" w:type="dxa"/>
            <w:vMerge/>
            <w:tcBorders>
              <w:top w:val="single" w:sz="12" w:space="0" w:color="auto"/>
              <w:bottom w:val="single" w:sz="12" w:space="0" w:color="auto"/>
            </w:tcBorders>
            <w:noWrap/>
          </w:tcPr>
          <w:p w14:paraId="246B27DD" w14:textId="77777777" w:rsidR="006E4F19" w:rsidRPr="006133E3" w:rsidRDefault="006E4F19" w:rsidP="00756B87">
            <w:pPr>
              <w:rPr>
                <w:rFonts w:ascii="Arial" w:hAnsi="Arial" w:cs="Arial"/>
                <w:b w:val="0"/>
                <w:bCs w:val="0"/>
                <w:sz w:val="20"/>
                <w:szCs w:val="20"/>
              </w:rPr>
            </w:pPr>
          </w:p>
        </w:tc>
        <w:tc>
          <w:tcPr>
            <w:tcW w:w="6621" w:type="dxa"/>
            <w:gridSpan w:val="5"/>
            <w:tcBorders>
              <w:top w:val="single" w:sz="12" w:space="0" w:color="auto"/>
              <w:bottom w:val="single" w:sz="12" w:space="0" w:color="auto"/>
            </w:tcBorders>
            <w:noWrap/>
          </w:tcPr>
          <w:p w14:paraId="3DE506F4" w14:textId="77777777" w:rsidR="006E4F19" w:rsidRPr="006133E3" w:rsidRDefault="006E4F19" w:rsidP="00756B87">
            <w:pPr>
              <w:tabs>
                <w:tab w:val="left" w:pos="2040"/>
              </w:tabs>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6133E3">
              <w:rPr>
                <w:rFonts w:ascii="Arial" w:hAnsi="Arial" w:cs="Arial"/>
                <w:b/>
                <w:bCs/>
                <w:sz w:val="20"/>
                <w:szCs w:val="20"/>
              </w:rPr>
              <w:tab/>
              <w:t>mg /100g</w:t>
            </w:r>
          </w:p>
        </w:tc>
      </w:tr>
      <w:tr w:rsidR="006E4F19" w:rsidRPr="006133E3" w14:paraId="7E775790" w14:textId="77777777" w:rsidTr="00756B87">
        <w:trPr>
          <w:trHeight w:val="315"/>
        </w:trPr>
        <w:tc>
          <w:tcPr>
            <w:cnfStyle w:val="001000000000" w:firstRow="0" w:lastRow="0" w:firstColumn="1" w:lastColumn="0" w:oddVBand="0" w:evenVBand="0" w:oddHBand="0" w:evenHBand="0" w:firstRowFirstColumn="0" w:firstRowLastColumn="0" w:lastRowFirstColumn="0" w:lastRowLastColumn="0"/>
            <w:tcW w:w="2441" w:type="dxa"/>
            <w:tcBorders>
              <w:top w:val="single" w:sz="12" w:space="0" w:color="auto"/>
              <w:bottom w:val="nil"/>
            </w:tcBorders>
            <w:noWrap/>
            <w:hideMark/>
          </w:tcPr>
          <w:p w14:paraId="77203A1B" w14:textId="77777777" w:rsidR="006E4F19" w:rsidRPr="006133E3" w:rsidRDefault="006E4F19" w:rsidP="00756B87">
            <w:pPr>
              <w:rPr>
                <w:rFonts w:ascii="Arial" w:hAnsi="Arial" w:cs="Arial"/>
                <w:b w:val="0"/>
                <w:bCs w:val="0"/>
                <w:i/>
                <w:iCs/>
                <w:sz w:val="20"/>
                <w:szCs w:val="20"/>
              </w:rPr>
            </w:pPr>
            <w:proofErr w:type="spellStart"/>
            <w:r w:rsidRPr="006133E3">
              <w:rPr>
                <w:rFonts w:ascii="Arial" w:hAnsi="Arial" w:cs="Arial"/>
                <w:i/>
                <w:iCs/>
                <w:sz w:val="20"/>
                <w:szCs w:val="20"/>
              </w:rPr>
              <w:t>Adansonia</w:t>
            </w:r>
            <w:proofErr w:type="spellEnd"/>
            <w:r w:rsidRPr="006133E3">
              <w:rPr>
                <w:rFonts w:ascii="Arial" w:hAnsi="Arial" w:cs="Arial"/>
                <w:i/>
                <w:iCs/>
                <w:sz w:val="20"/>
                <w:szCs w:val="20"/>
              </w:rPr>
              <w:t xml:space="preserve"> </w:t>
            </w:r>
            <w:proofErr w:type="spellStart"/>
            <w:r w:rsidRPr="006133E3">
              <w:rPr>
                <w:rFonts w:ascii="Arial" w:hAnsi="Arial" w:cs="Arial"/>
                <w:i/>
                <w:iCs/>
                <w:sz w:val="20"/>
                <w:szCs w:val="20"/>
              </w:rPr>
              <w:t>digitata</w:t>
            </w:r>
            <w:proofErr w:type="spellEnd"/>
          </w:p>
        </w:tc>
        <w:tc>
          <w:tcPr>
            <w:tcW w:w="1100" w:type="dxa"/>
            <w:tcBorders>
              <w:top w:val="single" w:sz="12" w:space="0" w:color="auto"/>
              <w:bottom w:val="nil"/>
            </w:tcBorders>
            <w:noWrap/>
            <w:hideMark/>
          </w:tcPr>
          <w:p w14:paraId="2A621EFD"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194.39</w:t>
            </w:r>
          </w:p>
        </w:tc>
        <w:tc>
          <w:tcPr>
            <w:tcW w:w="1557" w:type="dxa"/>
            <w:tcBorders>
              <w:top w:val="single" w:sz="12" w:space="0" w:color="auto"/>
              <w:bottom w:val="nil"/>
            </w:tcBorders>
            <w:noWrap/>
            <w:hideMark/>
          </w:tcPr>
          <w:p w14:paraId="114B8915"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283.10</w:t>
            </w:r>
          </w:p>
        </w:tc>
        <w:tc>
          <w:tcPr>
            <w:tcW w:w="1140" w:type="dxa"/>
            <w:tcBorders>
              <w:top w:val="single" w:sz="12" w:space="0" w:color="auto"/>
              <w:bottom w:val="nil"/>
            </w:tcBorders>
            <w:noWrap/>
            <w:hideMark/>
          </w:tcPr>
          <w:p w14:paraId="19D6B4D0"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10.00</w:t>
            </w:r>
          </w:p>
        </w:tc>
        <w:tc>
          <w:tcPr>
            <w:tcW w:w="1428" w:type="dxa"/>
            <w:tcBorders>
              <w:top w:val="single" w:sz="12" w:space="0" w:color="auto"/>
              <w:bottom w:val="nil"/>
            </w:tcBorders>
            <w:noWrap/>
            <w:hideMark/>
          </w:tcPr>
          <w:p w14:paraId="5CE33C4B"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6000.00</w:t>
            </w:r>
          </w:p>
        </w:tc>
        <w:tc>
          <w:tcPr>
            <w:tcW w:w="1396" w:type="dxa"/>
            <w:tcBorders>
              <w:top w:val="single" w:sz="12" w:space="0" w:color="auto"/>
              <w:bottom w:val="nil"/>
            </w:tcBorders>
            <w:noWrap/>
            <w:hideMark/>
          </w:tcPr>
          <w:p w14:paraId="148CF3F2"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124.50</w:t>
            </w:r>
          </w:p>
        </w:tc>
      </w:tr>
      <w:tr w:rsidR="006E4F19" w:rsidRPr="006133E3" w14:paraId="5158A395" w14:textId="77777777" w:rsidTr="00756B87">
        <w:trPr>
          <w:trHeight w:val="315"/>
        </w:trPr>
        <w:tc>
          <w:tcPr>
            <w:cnfStyle w:val="001000000000" w:firstRow="0" w:lastRow="0" w:firstColumn="1" w:lastColumn="0" w:oddVBand="0" w:evenVBand="0" w:oddHBand="0" w:evenHBand="0" w:firstRowFirstColumn="0" w:firstRowLastColumn="0" w:lastRowFirstColumn="0" w:lastRowLastColumn="0"/>
            <w:tcW w:w="2441" w:type="dxa"/>
            <w:tcBorders>
              <w:top w:val="nil"/>
              <w:bottom w:val="nil"/>
            </w:tcBorders>
            <w:noWrap/>
            <w:hideMark/>
          </w:tcPr>
          <w:p w14:paraId="4367288C" w14:textId="77777777" w:rsidR="006E4F19" w:rsidRPr="006133E3" w:rsidRDefault="006E4F19" w:rsidP="00756B87">
            <w:pPr>
              <w:rPr>
                <w:rFonts w:ascii="Arial" w:hAnsi="Arial" w:cs="Arial"/>
                <w:b w:val="0"/>
                <w:bCs w:val="0"/>
                <w:i/>
                <w:iCs/>
                <w:sz w:val="20"/>
                <w:szCs w:val="20"/>
              </w:rPr>
            </w:pPr>
            <w:r w:rsidRPr="006133E3">
              <w:rPr>
                <w:rFonts w:ascii="Arial" w:hAnsi="Arial" w:cs="Arial"/>
                <w:i/>
                <w:iCs/>
                <w:sz w:val="20"/>
                <w:szCs w:val="20"/>
              </w:rPr>
              <w:t>A. Western</w:t>
            </w:r>
          </w:p>
        </w:tc>
        <w:tc>
          <w:tcPr>
            <w:tcW w:w="1100" w:type="dxa"/>
            <w:tcBorders>
              <w:top w:val="nil"/>
              <w:bottom w:val="nil"/>
            </w:tcBorders>
            <w:noWrap/>
            <w:hideMark/>
          </w:tcPr>
          <w:p w14:paraId="678B58CD"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20.04</w:t>
            </w:r>
          </w:p>
        </w:tc>
        <w:tc>
          <w:tcPr>
            <w:tcW w:w="1557" w:type="dxa"/>
            <w:tcBorders>
              <w:top w:val="nil"/>
              <w:bottom w:val="nil"/>
            </w:tcBorders>
            <w:noWrap/>
            <w:hideMark/>
          </w:tcPr>
          <w:p w14:paraId="67DA976C"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170.10</w:t>
            </w:r>
          </w:p>
        </w:tc>
        <w:tc>
          <w:tcPr>
            <w:tcW w:w="1140" w:type="dxa"/>
            <w:tcBorders>
              <w:top w:val="nil"/>
              <w:bottom w:val="nil"/>
            </w:tcBorders>
            <w:noWrap/>
            <w:hideMark/>
          </w:tcPr>
          <w:p w14:paraId="47EFFA1A"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15.00</w:t>
            </w:r>
          </w:p>
        </w:tc>
        <w:tc>
          <w:tcPr>
            <w:tcW w:w="1428" w:type="dxa"/>
            <w:tcBorders>
              <w:top w:val="nil"/>
              <w:bottom w:val="nil"/>
            </w:tcBorders>
            <w:noWrap/>
            <w:hideMark/>
          </w:tcPr>
          <w:p w14:paraId="5C5A988D"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399.87</w:t>
            </w:r>
          </w:p>
        </w:tc>
        <w:tc>
          <w:tcPr>
            <w:tcW w:w="1396" w:type="dxa"/>
            <w:tcBorders>
              <w:top w:val="nil"/>
              <w:bottom w:val="nil"/>
            </w:tcBorders>
            <w:noWrap/>
            <w:hideMark/>
          </w:tcPr>
          <w:p w14:paraId="1A9B42A6"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274.91</w:t>
            </w:r>
          </w:p>
        </w:tc>
      </w:tr>
      <w:tr w:rsidR="006E4F19" w:rsidRPr="006133E3" w14:paraId="18C61770" w14:textId="77777777" w:rsidTr="00756B87">
        <w:trPr>
          <w:trHeight w:val="315"/>
        </w:trPr>
        <w:tc>
          <w:tcPr>
            <w:cnfStyle w:val="001000000000" w:firstRow="0" w:lastRow="0" w:firstColumn="1" w:lastColumn="0" w:oddVBand="0" w:evenVBand="0" w:oddHBand="0" w:evenHBand="0" w:firstRowFirstColumn="0" w:firstRowLastColumn="0" w:lastRowFirstColumn="0" w:lastRowLastColumn="0"/>
            <w:tcW w:w="2441" w:type="dxa"/>
            <w:tcBorders>
              <w:top w:val="nil"/>
              <w:bottom w:val="nil"/>
            </w:tcBorders>
            <w:noWrap/>
            <w:hideMark/>
          </w:tcPr>
          <w:p w14:paraId="50887DB2" w14:textId="77777777" w:rsidR="006E4F19" w:rsidRPr="006133E3" w:rsidRDefault="006E4F19" w:rsidP="00756B87">
            <w:pPr>
              <w:rPr>
                <w:rFonts w:ascii="Arial" w:hAnsi="Arial" w:cs="Arial"/>
                <w:b w:val="0"/>
                <w:bCs w:val="0"/>
                <w:i/>
                <w:iCs/>
                <w:sz w:val="20"/>
                <w:szCs w:val="20"/>
              </w:rPr>
            </w:pPr>
            <w:proofErr w:type="spellStart"/>
            <w:r w:rsidRPr="006133E3">
              <w:rPr>
                <w:rFonts w:ascii="Arial" w:hAnsi="Arial" w:cs="Arial"/>
                <w:i/>
                <w:iCs/>
                <w:sz w:val="20"/>
                <w:szCs w:val="20"/>
              </w:rPr>
              <w:t>Arachis</w:t>
            </w:r>
            <w:proofErr w:type="spellEnd"/>
            <w:r w:rsidRPr="006133E3">
              <w:rPr>
                <w:rFonts w:ascii="Arial" w:hAnsi="Arial" w:cs="Arial"/>
                <w:i/>
                <w:iCs/>
                <w:sz w:val="20"/>
                <w:szCs w:val="20"/>
              </w:rPr>
              <w:t xml:space="preserve"> </w:t>
            </w:r>
            <w:proofErr w:type="spellStart"/>
            <w:r w:rsidRPr="006133E3">
              <w:rPr>
                <w:rFonts w:ascii="Arial" w:hAnsi="Arial" w:cs="Arial"/>
                <w:i/>
                <w:iCs/>
                <w:sz w:val="20"/>
                <w:szCs w:val="20"/>
              </w:rPr>
              <w:t>hypogaea</w:t>
            </w:r>
            <w:proofErr w:type="spellEnd"/>
          </w:p>
        </w:tc>
        <w:tc>
          <w:tcPr>
            <w:tcW w:w="1100" w:type="dxa"/>
            <w:tcBorders>
              <w:top w:val="nil"/>
              <w:bottom w:val="nil"/>
            </w:tcBorders>
            <w:noWrap/>
            <w:hideMark/>
          </w:tcPr>
          <w:p w14:paraId="1F4AE517"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12.02</w:t>
            </w:r>
          </w:p>
        </w:tc>
        <w:tc>
          <w:tcPr>
            <w:tcW w:w="1557" w:type="dxa"/>
            <w:tcBorders>
              <w:top w:val="nil"/>
              <w:bottom w:val="nil"/>
            </w:tcBorders>
            <w:noWrap/>
            <w:hideMark/>
          </w:tcPr>
          <w:p w14:paraId="17436B84"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48.60</w:t>
            </w:r>
          </w:p>
        </w:tc>
        <w:tc>
          <w:tcPr>
            <w:tcW w:w="1140" w:type="dxa"/>
            <w:tcBorders>
              <w:top w:val="nil"/>
              <w:bottom w:val="nil"/>
            </w:tcBorders>
            <w:noWrap/>
            <w:hideMark/>
          </w:tcPr>
          <w:p w14:paraId="1080575C"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344.91</w:t>
            </w:r>
          </w:p>
        </w:tc>
        <w:tc>
          <w:tcPr>
            <w:tcW w:w="1428" w:type="dxa"/>
            <w:tcBorders>
              <w:top w:val="nil"/>
              <w:bottom w:val="nil"/>
            </w:tcBorders>
            <w:noWrap/>
            <w:hideMark/>
          </w:tcPr>
          <w:p w14:paraId="26A424F0"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147.82</w:t>
            </w:r>
          </w:p>
        </w:tc>
        <w:tc>
          <w:tcPr>
            <w:tcW w:w="1396" w:type="dxa"/>
            <w:tcBorders>
              <w:top w:val="nil"/>
              <w:bottom w:val="nil"/>
            </w:tcBorders>
            <w:noWrap/>
            <w:hideMark/>
          </w:tcPr>
          <w:p w14:paraId="0229CDBA"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662.72</w:t>
            </w:r>
          </w:p>
        </w:tc>
      </w:tr>
      <w:tr w:rsidR="006E4F19" w:rsidRPr="006133E3" w14:paraId="4DCE6DAD" w14:textId="77777777" w:rsidTr="00756B87">
        <w:trPr>
          <w:trHeight w:val="315"/>
        </w:trPr>
        <w:tc>
          <w:tcPr>
            <w:cnfStyle w:val="001000000000" w:firstRow="0" w:lastRow="0" w:firstColumn="1" w:lastColumn="0" w:oddVBand="0" w:evenVBand="0" w:oddHBand="0" w:evenHBand="0" w:firstRowFirstColumn="0" w:firstRowLastColumn="0" w:lastRowFirstColumn="0" w:lastRowLastColumn="0"/>
            <w:tcW w:w="2441" w:type="dxa"/>
            <w:tcBorders>
              <w:top w:val="nil"/>
              <w:bottom w:val="nil"/>
            </w:tcBorders>
            <w:noWrap/>
            <w:hideMark/>
          </w:tcPr>
          <w:p w14:paraId="027DE661" w14:textId="77777777" w:rsidR="006E4F19" w:rsidRPr="006133E3" w:rsidRDefault="006E4F19" w:rsidP="00756B87">
            <w:pPr>
              <w:rPr>
                <w:rFonts w:ascii="Arial" w:hAnsi="Arial" w:cs="Arial"/>
                <w:b w:val="0"/>
                <w:bCs w:val="0"/>
                <w:i/>
                <w:iCs/>
                <w:sz w:val="20"/>
                <w:szCs w:val="20"/>
              </w:rPr>
            </w:pPr>
            <w:proofErr w:type="spellStart"/>
            <w:r w:rsidRPr="006133E3">
              <w:rPr>
                <w:rFonts w:ascii="Arial" w:hAnsi="Arial" w:cs="Arial"/>
                <w:i/>
                <w:iCs/>
                <w:sz w:val="20"/>
                <w:szCs w:val="20"/>
              </w:rPr>
              <w:t>Borassus</w:t>
            </w:r>
            <w:proofErr w:type="spellEnd"/>
            <w:r w:rsidRPr="006133E3">
              <w:rPr>
                <w:rFonts w:ascii="Arial" w:hAnsi="Arial" w:cs="Arial"/>
                <w:i/>
                <w:iCs/>
                <w:sz w:val="20"/>
                <w:szCs w:val="20"/>
              </w:rPr>
              <w:t xml:space="preserve"> </w:t>
            </w:r>
            <w:proofErr w:type="spellStart"/>
            <w:r w:rsidRPr="006133E3">
              <w:rPr>
                <w:rFonts w:ascii="Arial" w:hAnsi="Arial" w:cs="Arial"/>
                <w:i/>
                <w:iCs/>
                <w:sz w:val="20"/>
                <w:szCs w:val="20"/>
              </w:rPr>
              <w:t>aethiopum</w:t>
            </w:r>
            <w:proofErr w:type="spellEnd"/>
          </w:p>
        </w:tc>
        <w:tc>
          <w:tcPr>
            <w:tcW w:w="1100" w:type="dxa"/>
            <w:tcBorders>
              <w:top w:val="nil"/>
              <w:bottom w:val="nil"/>
            </w:tcBorders>
            <w:noWrap/>
            <w:hideMark/>
          </w:tcPr>
          <w:p w14:paraId="32FBD4AE"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20.04</w:t>
            </w:r>
          </w:p>
        </w:tc>
        <w:tc>
          <w:tcPr>
            <w:tcW w:w="1557" w:type="dxa"/>
            <w:tcBorders>
              <w:top w:val="nil"/>
              <w:bottom w:val="nil"/>
            </w:tcBorders>
            <w:noWrap/>
            <w:hideMark/>
          </w:tcPr>
          <w:p w14:paraId="021AEEF5"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41.31</w:t>
            </w:r>
          </w:p>
        </w:tc>
        <w:tc>
          <w:tcPr>
            <w:tcW w:w="1140" w:type="dxa"/>
            <w:tcBorders>
              <w:top w:val="nil"/>
              <w:bottom w:val="nil"/>
            </w:tcBorders>
            <w:noWrap/>
            <w:hideMark/>
          </w:tcPr>
          <w:p w14:paraId="5E4DEC04"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20.00</w:t>
            </w:r>
          </w:p>
        </w:tc>
        <w:tc>
          <w:tcPr>
            <w:tcW w:w="1428" w:type="dxa"/>
            <w:tcBorders>
              <w:top w:val="nil"/>
              <w:bottom w:val="nil"/>
            </w:tcBorders>
            <w:noWrap/>
            <w:hideMark/>
          </w:tcPr>
          <w:p w14:paraId="6E644C70"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149.98</w:t>
            </w:r>
          </w:p>
        </w:tc>
        <w:tc>
          <w:tcPr>
            <w:tcW w:w="1396" w:type="dxa"/>
            <w:tcBorders>
              <w:top w:val="nil"/>
              <w:bottom w:val="nil"/>
            </w:tcBorders>
            <w:noWrap/>
            <w:hideMark/>
          </w:tcPr>
          <w:p w14:paraId="18D5669E"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152.48</w:t>
            </w:r>
          </w:p>
        </w:tc>
      </w:tr>
      <w:tr w:rsidR="006E4F19" w:rsidRPr="006133E3" w14:paraId="09DBD388" w14:textId="77777777" w:rsidTr="00756B87">
        <w:trPr>
          <w:trHeight w:val="315"/>
        </w:trPr>
        <w:tc>
          <w:tcPr>
            <w:cnfStyle w:val="001000000000" w:firstRow="0" w:lastRow="0" w:firstColumn="1" w:lastColumn="0" w:oddVBand="0" w:evenVBand="0" w:oddHBand="0" w:evenHBand="0" w:firstRowFirstColumn="0" w:firstRowLastColumn="0" w:lastRowFirstColumn="0" w:lastRowLastColumn="0"/>
            <w:tcW w:w="2441" w:type="dxa"/>
            <w:tcBorders>
              <w:top w:val="nil"/>
              <w:bottom w:val="nil"/>
            </w:tcBorders>
            <w:noWrap/>
            <w:hideMark/>
          </w:tcPr>
          <w:p w14:paraId="03525B1F" w14:textId="77777777" w:rsidR="006E4F19" w:rsidRPr="006133E3" w:rsidRDefault="006E4F19" w:rsidP="00756B87">
            <w:pPr>
              <w:rPr>
                <w:rFonts w:ascii="Arial" w:hAnsi="Arial" w:cs="Arial"/>
                <w:b w:val="0"/>
                <w:bCs w:val="0"/>
                <w:i/>
                <w:iCs/>
                <w:sz w:val="20"/>
                <w:szCs w:val="20"/>
              </w:rPr>
            </w:pPr>
            <w:r w:rsidRPr="006133E3">
              <w:rPr>
                <w:rFonts w:ascii="Arial" w:hAnsi="Arial" w:cs="Arial"/>
                <w:i/>
                <w:iCs/>
                <w:sz w:val="20"/>
                <w:szCs w:val="20"/>
              </w:rPr>
              <w:t>Cucurbita SPP.</w:t>
            </w:r>
          </w:p>
        </w:tc>
        <w:tc>
          <w:tcPr>
            <w:tcW w:w="1100" w:type="dxa"/>
            <w:tcBorders>
              <w:top w:val="nil"/>
              <w:bottom w:val="nil"/>
            </w:tcBorders>
            <w:noWrap/>
            <w:hideMark/>
          </w:tcPr>
          <w:p w14:paraId="097E5C80"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88.18</w:t>
            </w:r>
          </w:p>
        </w:tc>
        <w:tc>
          <w:tcPr>
            <w:tcW w:w="1557" w:type="dxa"/>
            <w:tcBorders>
              <w:top w:val="nil"/>
              <w:bottom w:val="nil"/>
            </w:tcBorders>
            <w:noWrap/>
            <w:hideMark/>
          </w:tcPr>
          <w:p w14:paraId="4FAF62BC"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194.40</w:t>
            </w:r>
          </w:p>
        </w:tc>
        <w:tc>
          <w:tcPr>
            <w:tcW w:w="1140" w:type="dxa"/>
            <w:tcBorders>
              <w:top w:val="nil"/>
              <w:bottom w:val="nil"/>
            </w:tcBorders>
            <w:noWrap/>
            <w:hideMark/>
          </w:tcPr>
          <w:p w14:paraId="166B94AA"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5.00</w:t>
            </w:r>
          </w:p>
        </w:tc>
        <w:tc>
          <w:tcPr>
            <w:tcW w:w="1428" w:type="dxa"/>
            <w:tcBorders>
              <w:top w:val="nil"/>
              <w:bottom w:val="nil"/>
            </w:tcBorders>
            <w:noWrap/>
            <w:hideMark/>
          </w:tcPr>
          <w:p w14:paraId="3833082A"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250.00</w:t>
            </w:r>
          </w:p>
        </w:tc>
        <w:tc>
          <w:tcPr>
            <w:tcW w:w="1396" w:type="dxa"/>
            <w:tcBorders>
              <w:top w:val="nil"/>
              <w:bottom w:val="nil"/>
            </w:tcBorders>
            <w:noWrap/>
            <w:hideMark/>
          </w:tcPr>
          <w:p w14:paraId="18CCF4E6"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51.00</w:t>
            </w:r>
          </w:p>
        </w:tc>
      </w:tr>
      <w:tr w:rsidR="006E4F19" w:rsidRPr="006133E3" w14:paraId="61882872" w14:textId="77777777" w:rsidTr="00756B87">
        <w:trPr>
          <w:trHeight w:val="315"/>
        </w:trPr>
        <w:tc>
          <w:tcPr>
            <w:cnfStyle w:val="001000000000" w:firstRow="0" w:lastRow="0" w:firstColumn="1" w:lastColumn="0" w:oddVBand="0" w:evenVBand="0" w:oddHBand="0" w:evenHBand="0" w:firstRowFirstColumn="0" w:firstRowLastColumn="0" w:lastRowFirstColumn="0" w:lastRowLastColumn="0"/>
            <w:tcW w:w="2441" w:type="dxa"/>
            <w:tcBorders>
              <w:top w:val="nil"/>
              <w:bottom w:val="nil"/>
            </w:tcBorders>
            <w:noWrap/>
            <w:hideMark/>
          </w:tcPr>
          <w:p w14:paraId="514EAFD1" w14:textId="77777777" w:rsidR="006E4F19" w:rsidRPr="006133E3" w:rsidRDefault="006E4F19" w:rsidP="00756B87">
            <w:pPr>
              <w:rPr>
                <w:rFonts w:ascii="Arial" w:hAnsi="Arial" w:cs="Arial"/>
                <w:b w:val="0"/>
                <w:bCs w:val="0"/>
                <w:i/>
                <w:iCs/>
                <w:sz w:val="20"/>
                <w:szCs w:val="20"/>
              </w:rPr>
            </w:pPr>
            <w:r w:rsidRPr="006133E3">
              <w:rPr>
                <w:rFonts w:ascii="Arial" w:hAnsi="Arial" w:cs="Arial"/>
                <w:i/>
                <w:iCs/>
                <w:sz w:val="20"/>
                <w:szCs w:val="20"/>
              </w:rPr>
              <w:t>Glycine max</w:t>
            </w:r>
          </w:p>
        </w:tc>
        <w:tc>
          <w:tcPr>
            <w:tcW w:w="1100" w:type="dxa"/>
            <w:tcBorders>
              <w:top w:val="nil"/>
              <w:bottom w:val="nil"/>
            </w:tcBorders>
            <w:noWrap/>
            <w:hideMark/>
          </w:tcPr>
          <w:p w14:paraId="52BBD398"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20.04</w:t>
            </w:r>
          </w:p>
        </w:tc>
        <w:tc>
          <w:tcPr>
            <w:tcW w:w="1557" w:type="dxa"/>
            <w:tcBorders>
              <w:top w:val="nil"/>
              <w:bottom w:val="nil"/>
            </w:tcBorders>
            <w:noWrap/>
            <w:hideMark/>
          </w:tcPr>
          <w:p w14:paraId="0AB152ED"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24.30</w:t>
            </w:r>
          </w:p>
        </w:tc>
        <w:tc>
          <w:tcPr>
            <w:tcW w:w="1140" w:type="dxa"/>
            <w:tcBorders>
              <w:top w:val="nil"/>
              <w:bottom w:val="nil"/>
            </w:tcBorders>
            <w:noWrap/>
            <w:hideMark/>
          </w:tcPr>
          <w:p w14:paraId="4FC7065E"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15.00</w:t>
            </w:r>
          </w:p>
        </w:tc>
        <w:tc>
          <w:tcPr>
            <w:tcW w:w="1428" w:type="dxa"/>
            <w:tcBorders>
              <w:top w:val="nil"/>
              <w:bottom w:val="nil"/>
            </w:tcBorders>
            <w:noWrap/>
            <w:hideMark/>
          </w:tcPr>
          <w:p w14:paraId="214C2DCD"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2500.00</w:t>
            </w:r>
          </w:p>
        </w:tc>
        <w:tc>
          <w:tcPr>
            <w:tcW w:w="1396" w:type="dxa"/>
            <w:tcBorders>
              <w:top w:val="nil"/>
              <w:bottom w:val="nil"/>
            </w:tcBorders>
            <w:noWrap/>
            <w:hideMark/>
          </w:tcPr>
          <w:p w14:paraId="0285C94C"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129.00</w:t>
            </w:r>
          </w:p>
        </w:tc>
      </w:tr>
      <w:tr w:rsidR="006E4F19" w:rsidRPr="006133E3" w14:paraId="1F81F5CD" w14:textId="77777777" w:rsidTr="00756B87">
        <w:trPr>
          <w:trHeight w:val="315"/>
        </w:trPr>
        <w:tc>
          <w:tcPr>
            <w:cnfStyle w:val="001000000000" w:firstRow="0" w:lastRow="0" w:firstColumn="1" w:lastColumn="0" w:oddVBand="0" w:evenVBand="0" w:oddHBand="0" w:evenHBand="0" w:firstRowFirstColumn="0" w:firstRowLastColumn="0" w:lastRowFirstColumn="0" w:lastRowLastColumn="0"/>
            <w:tcW w:w="2441" w:type="dxa"/>
            <w:tcBorders>
              <w:top w:val="nil"/>
              <w:bottom w:val="nil"/>
            </w:tcBorders>
            <w:noWrap/>
            <w:hideMark/>
          </w:tcPr>
          <w:p w14:paraId="3F849454" w14:textId="77777777" w:rsidR="006E4F19" w:rsidRPr="006133E3" w:rsidRDefault="006E4F19" w:rsidP="00756B87">
            <w:pPr>
              <w:rPr>
                <w:rFonts w:ascii="Arial" w:hAnsi="Arial" w:cs="Arial"/>
                <w:b w:val="0"/>
                <w:bCs w:val="0"/>
                <w:i/>
                <w:iCs/>
                <w:sz w:val="20"/>
                <w:szCs w:val="20"/>
              </w:rPr>
            </w:pPr>
            <w:proofErr w:type="spellStart"/>
            <w:r w:rsidRPr="006133E3">
              <w:rPr>
                <w:rFonts w:ascii="Arial" w:hAnsi="Arial" w:cs="Arial"/>
                <w:i/>
                <w:iCs/>
                <w:sz w:val="20"/>
                <w:szCs w:val="20"/>
              </w:rPr>
              <w:t>Hyphaene</w:t>
            </w:r>
            <w:proofErr w:type="spellEnd"/>
            <w:r w:rsidRPr="006133E3">
              <w:rPr>
                <w:rFonts w:ascii="Arial" w:hAnsi="Arial" w:cs="Arial"/>
                <w:i/>
                <w:iCs/>
                <w:sz w:val="20"/>
                <w:szCs w:val="20"/>
              </w:rPr>
              <w:t xml:space="preserve"> </w:t>
            </w:r>
            <w:proofErr w:type="spellStart"/>
            <w:r w:rsidRPr="006133E3">
              <w:rPr>
                <w:rFonts w:ascii="Arial" w:hAnsi="Arial" w:cs="Arial"/>
                <w:i/>
                <w:iCs/>
                <w:sz w:val="20"/>
                <w:szCs w:val="20"/>
              </w:rPr>
              <w:t>thebaica</w:t>
            </w:r>
            <w:proofErr w:type="spellEnd"/>
          </w:p>
        </w:tc>
        <w:tc>
          <w:tcPr>
            <w:tcW w:w="1100" w:type="dxa"/>
            <w:tcBorders>
              <w:top w:val="nil"/>
              <w:bottom w:val="nil"/>
            </w:tcBorders>
            <w:noWrap/>
            <w:hideMark/>
          </w:tcPr>
          <w:p w14:paraId="5C3B2F1C"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50.10</w:t>
            </w:r>
          </w:p>
        </w:tc>
        <w:tc>
          <w:tcPr>
            <w:tcW w:w="1557" w:type="dxa"/>
            <w:tcBorders>
              <w:top w:val="nil"/>
              <w:bottom w:val="nil"/>
            </w:tcBorders>
            <w:noWrap/>
            <w:hideMark/>
          </w:tcPr>
          <w:p w14:paraId="658B21C8"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216.27</w:t>
            </w:r>
          </w:p>
        </w:tc>
        <w:tc>
          <w:tcPr>
            <w:tcW w:w="1140" w:type="dxa"/>
            <w:tcBorders>
              <w:top w:val="nil"/>
              <w:bottom w:val="nil"/>
            </w:tcBorders>
            <w:noWrap/>
            <w:hideMark/>
          </w:tcPr>
          <w:p w14:paraId="259BE2FB"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100.00</w:t>
            </w:r>
          </w:p>
        </w:tc>
        <w:tc>
          <w:tcPr>
            <w:tcW w:w="1428" w:type="dxa"/>
            <w:tcBorders>
              <w:top w:val="nil"/>
              <w:bottom w:val="nil"/>
            </w:tcBorders>
            <w:noWrap/>
            <w:hideMark/>
          </w:tcPr>
          <w:p w14:paraId="685F6B2F"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8000.00</w:t>
            </w:r>
          </w:p>
        </w:tc>
        <w:tc>
          <w:tcPr>
            <w:tcW w:w="1396" w:type="dxa"/>
            <w:tcBorders>
              <w:top w:val="nil"/>
              <w:bottom w:val="nil"/>
            </w:tcBorders>
            <w:noWrap/>
            <w:hideMark/>
          </w:tcPr>
          <w:p w14:paraId="2F9FC62A"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156.00</w:t>
            </w:r>
          </w:p>
        </w:tc>
      </w:tr>
      <w:tr w:rsidR="006E4F19" w:rsidRPr="006133E3" w14:paraId="7C0F5885" w14:textId="77777777" w:rsidTr="00756B87">
        <w:trPr>
          <w:trHeight w:val="315"/>
        </w:trPr>
        <w:tc>
          <w:tcPr>
            <w:cnfStyle w:val="001000000000" w:firstRow="0" w:lastRow="0" w:firstColumn="1" w:lastColumn="0" w:oddVBand="0" w:evenVBand="0" w:oddHBand="0" w:evenHBand="0" w:firstRowFirstColumn="0" w:firstRowLastColumn="0" w:lastRowFirstColumn="0" w:lastRowLastColumn="0"/>
            <w:tcW w:w="2441" w:type="dxa"/>
            <w:tcBorders>
              <w:top w:val="nil"/>
              <w:bottom w:val="nil"/>
            </w:tcBorders>
            <w:noWrap/>
            <w:hideMark/>
          </w:tcPr>
          <w:p w14:paraId="57BF8A52" w14:textId="77777777" w:rsidR="006E4F19" w:rsidRPr="006133E3" w:rsidRDefault="006E4F19" w:rsidP="00756B87">
            <w:pPr>
              <w:rPr>
                <w:rFonts w:ascii="Arial" w:hAnsi="Arial" w:cs="Arial"/>
                <w:b w:val="0"/>
                <w:bCs w:val="0"/>
                <w:i/>
                <w:iCs/>
                <w:sz w:val="20"/>
                <w:szCs w:val="20"/>
              </w:rPr>
            </w:pPr>
            <w:r w:rsidRPr="006133E3">
              <w:rPr>
                <w:rFonts w:ascii="Arial" w:hAnsi="Arial" w:cs="Arial"/>
                <w:i/>
                <w:iCs/>
                <w:sz w:val="20"/>
                <w:szCs w:val="20"/>
              </w:rPr>
              <w:t xml:space="preserve">Ipomoea </w:t>
            </w:r>
            <w:proofErr w:type="spellStart"/>
            <w:r w:rsidRPr="006133E3">
              <w:rPr>
                <w:rFonts w:ascii="Arial" w:hAnsi="Arial" w:cs="Arial"/>
                <w:i/>
                <w:iCs/>
                <w:sz w:val="20"/>
                <w:szCs w:val="20"/>
              </w:rPr>
              <w:t>batatas</w:t>
            </w:r>
            <w:proofErr w:type="spellEnd"/>
          </w:p>
        </w:tc>
        <w:tc>
          <w:tcPr>
            <w:tcW w:w="1100" w:type="dxa"/>
            <w:tcBorders>
              <w:top w:val="nil"/>
              <w:bottom w:val="nil"/>
            </w:tcBorders>
            <w:noWrap/>
            <w:hideMark/>
          </w:tcPr>
          <w:p w14:paraId="6A2A4540"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20.04</w:t>
            </w:r>
          </w:p>
        </w:tc>
        <w:tc>
          <w:tcPr>
            <w:tcW w:w="1557" w:type="dxa"/>
            <w:tcBorders>
              <w:top w:val="nil"/>
              <w:bottom w:val="nil"/>
            </w:tcBorders>
            <w:noWrap/>
            <w:hideMark/>
          </w:tcPr>
          <w:p w14:paraId="72AFA3CE"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38.88</w:t>
            </w:r>
          </w:p>
        </w:tc>
        <w:tc>
          <w:tcPr>
            <w:tcW w:w="1140" w:type="dxa"/>
            <w:tcBorders>
              <w:top w:val="nil"/>
              <w:bottom w:val="nil"/>
            </w:tcBorders>
            <w:noWrap/>
            <w:hideMark/>
          </w:tcPr>
          <w:p w14:paraId="572C03D4"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225.00</w:t>
            </w:r>
          </w:p>
        </w:tc>
        <w:tc>
          <w:tcPr>
            <w:tcW w:w="1428" w:type="dxa"/>
            <w:tcBorders>
              <w:top w:val="nil"/>
              <w:bottom w:val="nil"/>
            </w:tcBorders>
            <w:noWrap/>
            <w:hideMark/>
          </w:tcPr>
          <w:p w14:paraId="4E9BCEBB"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2500.00</w:t>
            </w:r>
          </w:p>
        </w:tc>
        <w:tc>
          <w:tcPr>
            <w:tcW w:w="1396" w:type="dxa"/>
            <w:tcBorders>
              <w:top w:val="nil"/>
              <w:bottom w:val="nil"/>
            </w:tcBorders>
            <w:noWrap/>
            <w:hideMark/>
          </w:tcPr>
          <w:p w14:paraId="4A56B94B"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137.00</w:t>
            </w:r>
          </w:p>
        </w:tc>
      </w:tr>
      <w:tr w:rsidR="006E4F19" w:rsidRPr="006133E3" w14:paraId="037A0DB0" w14:textId="77777777" w:rsidTr="00756B87">
        <w:trPr>
          <w:trHeight w:val="315"/>
        </w:trPr>
        <w:tc>
          <w:tcPr>
            <w:cnfStyle w:val="001000000000" w:firstRow="0" w:lastRow="0" w:firstColumn="1" w:lastColumn="0" w:oddVBand="0" w:evenVBand="0" w:oddHBand="0" w:evenHBand="0" w:firstRowFirstColumn="0" w:firstRowLastColumn="0" w:lastRowFirstColumn="0" w:lastRowLastColumn="0"/>
            <w:tcW w:w="2441" w:type="dxa"/>
            <w:tcBorders>
              <w:top w:val="nil"/>
              <w:bottom w:val="nil"/>
            </w:tcBorders>
            <w:noWrap/>
            <w:hideMark/>
          </w:tcPr>
          <w:p w14:paraId="73C3E431" w14:textId="7B11C1AD" w:rsidR="006E4F19" w:rsidRPr="006133E3" w:rsidRDefault="006E4F19" w:rsidP="00756B87">
            <w:pPr>
              <w:rPr>
                <w:rFonts w:ascii="Arial" w:hAnsi="Arial" w:cs="Arial"/>
                <w:b w:val="0"/>
                <w:bCs w:val="0"/>
                <w:i/>
                <w:iCs/>
                <w:sz w:val="20"/>
                <w:szCs w:val="20"/>
              </w:rPr>
            </w:pPr>
            <w:r w:rsidRPr="006133E3">
              <w:rPr>
                <w:rFonts w:ascii="Arial" w:hAnsi="Arial" w:cs="Arial"/>
                <w:i/>
                <w:iCs/>
                <w:sz w:val="20"/>
                <w:szCs w:val="20"/>
              </w:rPr>
              <w:t xml:space="preserve">NA. </w:t>
            </w:r>
            <w:proofErr w:type="spellStart"/>
            <w:r w:rsidRPr="006133E3">
              <w:rPr>
                <w:rFonts w:ascii="Arial" w:hAnsi="Arial" w:cs="Arial"/>
                <w:i/>
                <w:iCs/>
                <w:sz w:val="20"/>
                <w:szCs w:val="20"/>
              </w:rPr>
              <w:t>macrophylla</w:t>
            </w:r>
            <w:proofErr w:type="spellEnd"/>
            <w:r w:rsidRPr="006133E3">
              <w:rPr>
                <w:rFonts w:ascii="Arial" w:hAnsi="Arial" w:cs="Arial"/>
                <w:i/>
                <w:iCs/>
                <w:sz w:val="20"/>
                <w:szCs w:val="20"/>
              </w:rPr>
              <w:t xml:space="preserve"> ( Am)</w:t>
            </w:r>
          </w:p>
        </w:tc>
        <w:tc>
          <w:tcPr>
            <w:tcW w:w="1100" w:type="dxa"/>
            <w:tcBorders>
              <w:top w:val="nil"/>
              <w:bottom w:val="nil"/>
            </w:tcBorders>
            <w:noWrap/>
            <w:hideMark/>
          </w:tcPr>
          <w:p w14:paraId="3D1631FF"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128.26</w:t>
            </w:r>
          </w:p>
        </w:tc>
        <w:tc>
          <w:tcPr>
            <w:tcW w:w="1557" w:type="dxa"/>
            <w:tcBorders>
              <w:top w:val="nil"/>
              <w:bottom w:val="nil"/>
            </w:tcBorders>
            <w:noWrap/>
            <w:hideMark/>
          </w:tcPr>
          <w:p w14:paraId="1788E9C4"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109.35</w:t>
            </w:r>
          </w:p>
        </w:tc>
        <w:tc>
          <w:tcPr>
            <w:tcW w:w="1140" w:type="dxa"/>
            <w:tcBorders>
              <w:top w:val="nil"/>
              <w:bottom w:val="nil"/>
            </w:tcBorders>
            <w:noWrap/>
            <w:hideMark/>
          </w:tcPr>
          <w:p w14:paraId="7A7CCDC8"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4.99</w:t>
            </w:r>
          </w:p>
        </w:tc>
        <w:tc>
          <w:tcPr>
            <w:tcW w:w="1428" w:type="dxa"/>
            <w:tcBorders>
              <w:top w:val="nil"/>
              <w:bottom w:val="nil"/>
            </w:tcBorders>
            <w:noWrap/>
            <w:hideMark/>
          </w:tcPr>
          <w:p w14:paraId="20EF59BC"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249.33</w:t>
            </w:r>
          </w:p>
        </w:tc>
        <w:tc>
          <w:tcPr>
            <w:tcW w:w="1396" w:type="dxa"/>
            <w:tcBorders>
              <w:top w:val="nil"/>
              <w:bottom w:val="nil"/>
            </w:tcBorders>
            <w:noWrap/>
            <w:hideMark/>
          </w:tcPr>
          <w:p w14:paraId="19524050"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276.75</w:t>
            </w:r>
          </w:p>
        </w:tc>
      </w:tr>
      <w:tr w:rsidR="006E4F19" w:rsidRPr="006133E3" w14:paraId="3F3EF08D" w14:textId="77777777" w:rsidTr="00756B87">
        <w:trPr>
          <w:trHeight w:val="315"/>
        </w:trPr>
        <w:tc>
          <w:tcPr>
            <w:cnfStyle w:val="001000000000" w:firstRow="0" w:lastRow="0" w:firstColumn="1" w:lastColumn="0" w:oddVBand="0" w:evenVBand="0" w:oddHBand="0" w:evenHBand="0" w:firstRowFirstColumn="0" w:firstRowLastColumn="0" w:lastRowFirstColumn="0" w:lastRowLastColumn="0"/>
            <w:tcW w:w="2441" w:type="dxa"/>
            <w:tcBorders>
              <w:top w:val="nil"/>
              <w:bottom w:val="nil"/>
            </w:tcBorders>
            <w:noWrap/>
            <w:hideMark/>
          </w:tcPr>
          <w:p w14:paraId="7C6BDD7E" w14:textId="04D50447" w:rsidR="006E4F19" w:rsidRPr="006133E3" w:rsidRDefault="006E4F19" w:rsidP="00756B87">
            <w:pPr>
              <w:rPr>
                <w:rFonts w:ascii="Arial" w:hAnsi="Arial" w:cs="Arial"/>
                <w:b w:val="0"/>
                <w:bCs w:val="0"/>
                <w:i/>
                <w:iCs/>
                <w:sz w:val="20"/>
                <w:szCs w:val="20"/>
              </w:rPr>
            </w:pPr>
            <w:r w:rsidRPr="006133E3">
              <w:rPr>
                <w:rFonts w:ascii="Arial" w:hAnsi="Arial" w:cs="Arial"/>
                <w:i/>
                <w:iCs/>
                <w:sz w:val="20"/>
                <w:szCs w:val="20"/>
              </w:rPr>
              <w:t xml:space="preserve">N. </w:t>
            </w:r>
            <w:proofErr w:type="spellStart"/>
            <w:r w:rsidRPr="006133E3">
              <w:rPr>
                <w:rFonts w:ascii="Arial" w:hAnsi="Arial" w:cs="Arial"/>
                <w:i/>
                <w:iCs/>
                <w:sz w:val="20"/>
                <w:szCs w:val="20"/>
              </w:rPr>
              <w:t>macrophylla</w:t>
            </w:r>
            <w:proofErr w:type="spellEnd"/>
            <w:r w:rsidRPr="006133E3">
              <w:rPr>
                <w:rFonts w:ascii="Arial" w:hAnsi="Arial" w:cs="Arial"/>
                <w:i/>
                <w:iCs/>
                <w:sz w:val="20"/>
                <w:szCs w:val="20"/>
              </w:rPr>
              <w:t xml:space="preserve"> ( </w:t>
            </w:r>
            <w:proofErr w:type="spellStart"/>
            <w:r w:rsidRPr="006133E3">
              <w:rPr>
                <w:rFonts w:ascii="Arial" w:hAnsi="Arial" w:cs="Arial"/>
                <w:i/>
                <w:iCs/>
                <w:sz w:val="20"/>
                <w:szCs w:val="20"/>
              </w:rPr>
              <w:t>Pul</w:t>
            </w:r>
            <w:proofErr w:type="spellEnd"/>
            <w:r w:rsidRPr="006133E3">
              <w:rPr>
                <w:rFonts w:ascii="Arial" w:hAnsi="Arial" w:cs="Arial"/>
                <w:i/>
                <w:iCs/>
                <w:sz w:val="20"/>
                <w:szCs w:val="20"/>
              </w:rPr>
              <w:t xml:space="preserve"> )</w:t>
            </w:r>
          </w:p>
        </w:tc>
        <w:tc>
          <w:tcPr>
            <w:tcW w:w="1100" w:type="dxa"/>
            <w:tcBorders>
              <w:top w:val="nil"/>
              <w:bottom w:val="nil"/>
            </w:tcBorders>
            <w:noWrap/>
            <w:hideMark/>
          </w:tcPr>
          <w:p w14:paraId="511D32B1"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48.10</w:t>
            </w:r>
          </w:p>
        </w:tc>
        <w:tc>
          <w:tcPr>
            <w:tcW w:w="1557" w:type="dxa"/>
            <w:tcBorders>
              <w:top w:val="nil"/>
              <w:bottom w:val="nil"/>
            </w:tcBorders>
            <w:noWrap/>
            <w:hideMark/>
          </w:tcPr>
          <w:p w14:paraId="682E9D52"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89.91</w:t>
            </w:r>
          </w:p>
        </w:tc>
        <w:tc>
          <w:tcPr>
            <w:tcW w:w="1140" w:type="dxa"/>
            <w:tcBorders>
              <w:top w:val="nil"/>
              <w:bottom w:val="nil"/>
            </w:tcBorders>
            <w:noWrap/>
            <w:hideMark/>
          </w:tcPr>
          <w:p w14:paraId="5F5637A4"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300.00</w:t>
            </w:r>
          </w:p>
        </w:tc>
        <w:tc>
          <w:tcPr>
            <w:tcW w:w="1428" w:type="dxa"/>
            <w:tcBorders>
              <w:top w:val="nil"/>
              <w:bottom w:val="nil"/>
            </w:tcBorders>
            <w:noWrap/>
            <w:hideMark/>
          </w:tcPr>
          <w:p w14:paraId="09A17B27"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1000.00</w:t>
            </w:r>
          </w:p>
        </w:tc>
        <w:tc>
          <w:tcPr>
            <w:tcW w:w="1396" w:type="dxa"/>
            <w:tcBorders>
              <w:top w:val="nil"/>
              <w:bottom w:val="nil"/>
            </w:tcBorders>
            <w:noWrap/>
            <w:hideMark/>
          </w:tcPr>
          <w:p w14:paraId="12FE4237"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149.50</w:t>
            </w:r>
          </w:p>
        </w:tc>
      </w:tr>
      <w:tr w:rsidR="006E4F19" w:rsidRPr="006133E3" w14:paraId="63103F03" w14:textId="77777777" w:rsidTr="00756B87">
        <w:trPr>
          <w:trHeight w:val="315"/>
        </w:trPr>
        <w:tc>
          <w:tcPr>
            <w:cnfStyle w:val="001000000000" w:firstRow="0" w:lastRow="0" w:firstColumn="1" w:lastColumn="0" w:oddVBand="0" w:evenVBand="0" w:oddHBand="0" w:evenHBand="0" w:firstRowFirstColumn="0" w:firstRowLastColumn="0" w:lastRowFirstColumn="0" w:lastRowLastColumn="0"/>
            <w:tcW w:w="2441" w:type="dxa"/>
            <w:tcBorders>
              <w:top w:val="nil"/>
              <w:bottom w:val="nil"/>
            </w:tcBorders>
            <w:noWrap/>
            <w:hideMark/>
          </w:tcPr>
          <w:p w14:paraId="6C9F3061" w14:textId="77777777" w:rsidR="006E4F19" w:rsidRPr="006133E3" w:rsidRDefault="006E4F19" w:rsidP="00756B87">
            <w:pPr>
              <w:rPr>
                <w:rFonts w:ascii="Arial" w:hAnsi="Arial" w:cs="Arial"/>
                <w:b w:val="0"/>
                <w:bCs w:val="0"/>
                <w:i/>
                <w:iCs/>
                <w:sz w:val="20"/>
                <w:szCs w:val="20"/>
              </w:rPr>
            </w:pPr>
            <w:proofErr w:type="spellStart"/>
            <w:r w:rsidRPr="006133E3">
              <w:rPr>
                <w:rFonts w:ascii="Arial" w:hAnsi="Arial" w:cs="Arial"/>
                <w:i/>
                <w:iCs/>
                <w:sz w:val="20"/>
                <w:szCs w:val="20"/>
              </w:rPr>
              <w:t>Parkia</w:t>
            </w:r>
            <w:proofErr w:type="spellEnd"/>
            <w:r w:rsidRPr="006133E3">
              <w:rPr>
                <w:rFonts w:ascii="Arial" w:hAnsi="Arial" w:cs="Arial"/>
                <w:i/>
                <w:iCs/>
                <w:sz w:val="20"/>
                <w:szCs w:val="20"/>
              </w:rPr>
              <w:t xml:space="preserve"> </w:t>
            </w:r>
            <w:proofErr w:type="spellStart"/>
            <w:r w:rsidRPr="006133E3">
              <w:rPr>
                <w:rFonts w:ascii="Arial" w:hAnsi="Arial" w:cs="Arial"/>
                <w:i/>
                <w:iCs/>
                <w:sz w:val="20"/>
                <w:szCs w:val="20"/>
              </w:rPr>
              <w:t>biglobosa</w:t>
            </w:r>
            <w:proofErr w:type="spellEnd"/>
          </w:p>
        </w:tc>
        <w:tc>
          <w:tcPr>
            <w:tcW w:w="1100" w:type="dxa"/>
            <w:tcBorders>
              <w:top w:val="nil"/>
              <w:bottom w:val="nil"/>
            </w:tcBorders>
            <w:noWrap/>
            <w:hideMark/>
          </w:tcPr>
          <w:p w14:paraId="320FED4E"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52.10</w:t>
            </w:r>
          </w:p>
        </w:tc>
        <w:tc>
          <w:tcPr>
            <w:tcW w:w="1557" w:type="dxa"/>
            <w:tcBorders>
              <w:top w:val="nil"/>
              <w:bottom w:val="nil"/>
            </w:tcBorders>
            <w:noWrap/>
            <w:hideMark/>
          </w:tcPr>
          <w:p w14:paraId="280F8AC0"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164.03</w:t>
            </w:r>
          </w:p>
        </w:tc>
        <w:tc>
          <w:tcPr>
            <w:tcW w:w="1140" w:type="dxa"/>
            <w:tcBorders>
              <w:top w:val="nil"/>
              <w:bottom w:val="nil"/>
            </w:tcBorders>
            <w:noWrap/>
            <w:hideMark/>
          </w:tcPr>
          <w:p w14:paraId="774AB12D"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5.00</w:t>
            </w:r>
          </w:p>
        </w:tc>
        <w:tc>
          <w:tcPr>
            <w:tcW w:w="1428" w:type="dxa"/>
            <w:tcBorders>
              <w:top w:val="nil"/>
              <w:bottom w:val="nil"/>
            </w:tcBorders>
            <w:noWrap/>
            <w:hideMark/>
          </w:tcPr>
          <w:p w14:paraId="077C0BDA"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4500.00</w:t>
            </w:r>
          </w:p>
        </w:tc>
        <w:tc>
          <w:tcPr>
            <w:tcW w:w="1396" w:type="dxa"/>
            <w:tcBorders>
              <w:top w:val="nil"/>
              <w:bottom w:val="nil"/>
            </w:tcBorders>
            <w:noWrap/>
            <w:hideMark/>
          </w:tcPr>
          <w:p w14:paraId="3CDF7174"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161.00</w:t>
            </w:r>
          </w:p>
        </w:tc>
      </w:tr>
      <w:tr w:rsidR="006E4F19" w:rsidRPr="006133E3" w14:paraId="6C6A4F48" w14:textId="77777777" w:rsidTr="00756B87">
        <w:trPr>
          <w:trHeight w:val="315"/>
        </w:trPr>
        <w:tc>
          <w:tcPr>
            <w:cnfStyle w:val="001000000000" w:firstRow="0" w:lastRow="0" w:firstColumn="1" w:lastColumn="0" w:oddVBand="0" w:evenVBand="0" w:oddHBand="0" w:evenHBand="0" w:firstRowFirstColumn="0" w:firstRowLastColumn="0" w:lastRowFirstColumn="0" w:lastRowLastColumn="0"/>
            <w:tcW w:w="2441" w:type="dxa"/>
            <w:tcBorders>
              <w:top w:val="nil"/>
              <w:bottom w:val="nil"/>
            </w:tcBorders>
            <w:noWrap/>
            <w:hideMark/>
          </w:tcPr>
          <w:p w14:paraId="014E480F" w14:textId="77777777" w:rsidR="006E4F19" w:rsidRPr="006133E3" w:rsidRDefault="006E4F19" w:rsidP="00756B87">
            <w:pPr>
              <w:rPr>
                <w:rFonts w:ascii="Arial" w:hAnsi="Arial" w:cs="Arial"/>
                <w:b w:val="0"/>
                <w:bCs w:val="0"/>
                <w:i/>
                <w:iCs/>
                <w:sz w:val="20"/>
                <w:szCs w:val="20"/>
              </w:rPr>
            </w:pPr>
            <w:proofErr w:type="spellStart"/>
            <w:r w:rsidRPr="006133E3">
              <w:rPr>
                <w:rFonts w:ascii="Arial" w:hAnsi="Arial" w:cs="Arial"/>
                <w:i/>
                <w:iCs/>
                <w:sz w:val="20"/>
                <w:szCs w:val="20"/>
              </w:rPr>
              <w:t>Pennisetum</w:t>
            </w:r>
            <w:proofErr w:type="spellEnd"/>
            <w:r w:rsidRPr="006133E3">
              <w:rPr>
                <w:rFonts w:ascii="Arial" w:hAnsi="Arial" w:cs="Arial"/>
                <w:i/>
                <w:iCs/>
                <w:sz w:val="20"/>
                <w:szCs w:val="20"/>
              </w:rPr>
              <w:t xml:space="preserve"> </w:t>
            </w:r>
            <w:proofErr w:type="spellStart"/>
            <w:r w:rsidRPr="006133E3">
              <w:rPr>
                <w:rFonts w:ascii="Arial" w:hAnsi="Arial" w:cs="Arial"/>
                <w:i/>
                <w:iCs/>
                <w:sz w:val="20"/>
                <w:szCs w:val="20"/>
              </w:rPr>
              <w:t>glaucum</w:t>
            </w:r>
            <w:proofErr w:type="spellEnd"/>
          </w:p>
        </w:tc>
        <w:tc>
          <w:tcPr>
            <w:tcW w:w="1100" w:type="dxa"/>
            <w:tcBorders>
              <w:top w:val="nil"/>
              <w:bottom w:val="nil"/>
            </w:tcBorders>
            <w:noWrap/>
            <w:hideMark/>
          </w:tcPr>
          <w:p w14:paraId="332F257E"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36.07</w:t>
            </w:r>
          </w:p>
        </w:tc>
        <w:tc>
          <w:tcPr>
            <w:tcW w:w="1557" w:type="dxa"/>
            <w:tcBorders>
              <w:top w:val="nil"/>
              <w:bottom w:val="nil"/>
            </w:tcBorders>
            <w:noWrap/>
            <w:hideMark/>
          </w:tcPr>
          <w:p w14:paraId="32BE1589"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43.74</w:t>
            </w:r>
          </w:p>
        </w:tc>
        <w:tc>
          <w:tcPr>
            <w:tcW w:w="1140" w:type="dxa"/>
            <w:tcBorders>
              <w:top w:val="nil"/>
              <w:bottom w:val="nil"/>
            </w:tcBorders>
            <w:noWrap/>
            <w:hideMark/>
          </w:tcPr>
          <w:p w14:paraId="414D080B"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4.96</w:t>
            </w:r>
          </w:p>
        </w:tc>
        <w:tc>
          <w:tcPr>
            <w:tcW w:w="1428" w:type="dxa"/>
            <w:tcBorders>
              <w:top w:val="nil"/>
              <w:bottom w:val="nil"/>
            </w:tcBorders>
            <w:noWrap/>
            <w:hideMark/>
          </w:tcPr>
          <w:p w14:paraId="433A52F8"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123.89</w:t>
            </w:r>
          </w:p>
        </w:tc>
        <w:tc>
          <w:tcPr>
            <w:tcW w:w="1396" w:type="dxa"/>
            <w:tcBorders>
              <w:top w:val="nil"/>
              <w:bottom w:val="nil"/>
            </w:tcBorders>
            <w:noWrap/>
            <w:hideMark/>
          </w:tcPr>
          <w:p w14:paraId="2F8DC278"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207.64</w:t>
            </w:r>
          </w:p>
        </w:tc>
      </w:tr>
      <w:tr w:rsidR="006E4F19" w:rsidRPr="006133E3" w14:paraId="758C98AA" w14:textId="77777777" w:rsidTr="00756B87">
        <w:trPr>
          <w:trHeight w:val="315"/>
        </w:trPr>
        <w:tc>
          <w:tcPr>
            <w:cnfStyle w:val="001000000000" w:firstRow="0" w:lastRow="0" w:firstColumn="1" w:lastColumn="0" w:oddVBand="0" w:evenVBand="0" w:oddHBand="0" w:evenHBand="0" w:firstRowFirstColumn="0" w:firstRowLastColumn="0" w:lastRowFirstColumn="0" w:lastRowLastColumn="0"/>
            <w:tcW w:w="2441" w:type="dxa"/>
            <w:tcBorders>
              <w:top w:val="nil"/>
              <w:bottom w:val="nil"/>
            </w:tcBorders>
            <w:noWrap/>
            <w:hideMark/>
          </w:tcPr>
          <w:p w14:paraId="45706741" w14:textId="77777777" w:rsidR="006E4F19" w:rsidRPr="006133E3" w:rsidRDefault="006E4F19" w:rsidP="00756B87">
            <w:pPr>
              <w:rPr>
                <w:rFonts w:ascii="Arial" w:hAnsi="Arial" w:cs="Arial"/>
                <w:b w:val="0"/>
                <w:bCs w:val="0"/>
                <w:i/>
                <w:iCs/>
                <w:sz w:val="20"/>
                <w:szCs w:val="20"/>
              </w:rPr>
            </w:pPr>
            <w:proofErr w:type="spellStart"/>
            <w:r w:rsidRPr="006133E3">
              <w:rPr>
                <w:rFonts w:ascii="Arial" w:hAnsi="Arial" w:cs="Arial"/>
                <w:i/>
                <w:iCs/>
                <w:sz w:val="20"/>
                <w:szCs w:val="20"/>
              </w:rPr>
              <w:t>Sclerocarya</w:t>
            </w:r>
            <w:proofErr w:type="spellEnd"/>
            <w:r w:rsidRPr="006133E3">
              <w:rPr>
                <w:rFonts w:ascii="Arial" w:hAnsi="Arial" w:cs="Arial"/>
                <w:i/>
                <w:iCs/>
                <w:sz w:val="20"/>
                <w:szCs w:val="20"/>
              </w:rPr>
              <w:t xml:space="preserve"> </w:t>
            </w:r>
            <w:proofErr w:type="spellStart"/>
            <w:r w:rsidRPr="006133E3">
              <w:rPr>
                <w:rFonts w:ascii="Arial" w:hAnsi="Arial" w:cs="Arial"/>
                <w:i/>
                <w:iCs/>
                <w:sz w:val="20"/>
                <w:szCs w:val="20"/>
              </w:rPr>
              <w:t>birrea</w:t>
            </w:r>
            <w:proofErr w:type="spellEnd"/>
          </w:p>
        </w:tc>
        <w:tc>
          <w:tcPr>
            <w:tcW w:w="1100" w:type="dxa"/>
            <w:tcBorders>
              <w:top w:val="nil"/>
              <w:bottom w:val="nil"/>
            </w:tcBorders>
            <w:noWrap/>
            <w:hideMark/>
          </w:tcPr>
          <w:p w14:paraId="04360A40"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12.02</w:t>
            </w:r>
          </w:p>
        </w:tc>
        <w:tc>
          <w:tcPr>
            <w:tcW w:w="1557" w:type="dxa"/>
            <w:tcBorders>
              <w:top w:val="nil"/>
              <w:bottom w:val="nil"/>
            </w:tcBorders>
            <w:noWrap/>
            <w:hideMark/>
          </w:tcPr>
          <w:p w14:paraId="2833E05D"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138.51</w:t>
            </w:r>
          </w:p>
        </w:tc>
        <w:tc>
          <w:tcPr>
            <w:tcW w:w="1140" w:type="dxa"/>
            <w:tcBorders>
              <w:top w:val="nil"/>
              <w:bottom w:val="nil"/>
            </w:tcBorders>
            <w:noWrap/>
            <w:hideMark/>
          </w:tcPr>
          <w:p w14:paraId="69332294"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4.99</w:t>
            </w:r>
          </w:p>
        </w:tc>
        <w:tc>
          <w:tcPr>
            <w:tcW w:w="1428" w:type="dxa"/>
            <w:tcBorders>
              <w:top w:val="nil"/>
              <w:bottom w:val="nil"/>
            </w:tcBorders>
            <w:noWrap/>
            <w:hideMark/>
          </w:tcPr>
          <w:p w14:paraId="69C27CF4"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199.75</w:t>
            </w:r>
          </w:p>
        </w:tc>
        <w:tc>
          <w:tcPr>
            <w:tcW w:w="1396" w:type="dxa"/>
            <w:tcBorders>
              <w:top w:val="nil"/>
              <w:bottom w:val="nil"/>
            </w:tcBorders>
            <w:noWrap/>
            <w:hideMark/>
          </w:tcPr>
          <w:p w14:paraId="654079C6"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52.43</w:t>
            </w:r>
          </w:p>
        </w:tc>
      </w:tr>
      <w:tr w:rsidR="006E4F19" w:rsidRPr="006133E3" w14:paraId="7BF43BAE" w14:textId="77777777" w:rsidTr="00756B87">
        <w:trPr>
          <w:trHeight w:val="315"/>
        </w:trPr>
        <w:tc>
          <w:tcPr>
            <w:cnfStyle w:val="001000000000" w:firstRow="0" w:lastRow="0" w:firstColumn="1" w:lastColumn="0" w:oddVBand="0" w:evenVBand="0" w:oddHBand="0" w:evenHBand="0" w:firstRowFirstColumn="0" w:firstRowLastColumn="0" w:lastRowFirstColumn="0" w:lastRowLastColumn="0"/>
            <w:tcW w:w="2441" w:type="dxa"/>
            <w:tcBorders>
              <w:top w:val="nil"/>
              <w:bottom w:val="nil"/>
            </w:tcBorders>
            <w:noWrap/>
            <w:hideMark/>
          </w:tcPr>
          <w:p w14:paraId="2DC995A3" w14:textId="77777777" w:rsidR="006E4F19" w:rsidRPr="006133E3" w:rsidRDefault="006E4F19" w:rsidP="00756B87">
            <w:pPr>
              <w:rPr>
                <w:rFonts w:ascii="Arial" w:hAnsi="Arial" w:cs="Arial"/>
                <w:b w:val="0"/>
                <w:bCs w:val="0"/>
                <w:i/>
                <w:iCs/>
                <w:sz w:val="20"/>
                <w:szCs w:val="20"/>
              </w:rPr>
            </w:pPr>
            <w:proofErr w:type="spellStart"/>
            <w:r w:rsidRPr="006133E3">
              <w:rPr>
                <w:rFonts w:ascii="Arial" w:hAnsi="Arial" w:cs="Arial"/>
                <w:i/>
                <w:iCs/>
                <w:sz w:val="20"/>
                <w:szCs w:val="20"/>
              </w:rPr>
              <w:t>Sesamum</w:t>
            </w:r>
            <w:proofErr w:type="spellEnd"/>
            <w:r w:rsidRPr="006133E3">
              <w:rPr>
                <w:rFonts w:ascii="Arial" w:hAnsi="Arial" w:cs="Arial"/>
                <w:i/>
                <w:iCs/>
                <w:sz w:val="20"/>
                <w:szCs w:val="20"/>
              </w:rPr>
              <w:t xml:space="preserve"> </w:t>
            </w:r>
            <w:proofErr w:type="spellStart"/>
            <w:r w:rsidRPr="006133E3">
              <w:rPr>
                <w:rFonts w:ascii="Arial" w:hAnsi="Arial" w:cs="Arial"/>
                <w:i/>
                <w:iCs/>
                <w:sz w:val="20"/>
                <w:szCs w:val="20"/>
              </w:rPr>
              <w:t>indicum</w:t>
            </w:r>
            <w:proofErr w:type="spellEnd"/>
          </w:p>
        </w:tc>
        <w:tc>
          <w:tcPr>
            <w:tcW w:w="1100" w:type="dxa"/>
            <w:tcBorders>
              <w:top w:val="nil"/>
              <w:bottom w:val="nil"/>
            </w:tcBorders>
            <w:noWrap/>
            <w:hideMark/>
          </w:tcPr>
          <w:p w14:paraId="297E6D00"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28.06</w:t>
            </w:r>
          </w:p>
        </w:tc>
        <w:tc>
          <w:tcPr>
            <w:tcW w:w="1557" w:type="dxa"/>
            <w:tcBorders>
              <w:top w:val="nil"/>
              <w:bottom w:val="nil"/>
            </w:tcBorders>
            <w:noWrap/>
            <w:hideMark/>
          </w:tcPr>
          <w:p w14:paraId="72286A38"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145.80</w:t>
            </w:r>
          </w:p>
        </w:tc>
        <w:tc>
          <w:tcPr>
            <w:tcW w:w="1140" w:type="dxa"/>
            <w:tcBorders>
              <w:top w:val="nil"/>
              <w:bottom w:val="nil"/>
            </w:tcBorders>
            <w:noWrap/>
            <w:hideMark/>
          </w:tcPr>
          <w:p w14:paraId="137FE2A7"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4.99</w:t>
            </w:r>
          </w:p>
        </w:tc>
        <w:tc>
          <w:tcPr>
            <w:tcW w:w="1428" w:type="dxa"/>
            <w:tcBorders>
              <w:top w:val="nil"/>
              <w:bottom w:val="nil"/>
            </w:tcBorders>
            <w:noWrap/>
            <w:hideMark/>
          </w:tcPr>
          <w:p w14:paraId="2C26E155"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74.90</w:t>
            </w:r>
          </w:p>
        </w:tc>
        <w:tc>
          <w:tcPr>
            <w:tcW w:w="1396" w:type="dxa"/>
            <w:tcBorders>
              <w:top w:val="nil"/>
              <w:bottom w:val="nil"/>
            </w:tcBorders>
            <w:noWrap/>
            <w:hideMark/>
          </w:tcPr>
          <w:p w14:paraId="6A9F4A5A"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56.42</w:t>
            </w:r>
          </w:p>
        </w:tc>
      </w:tr>
      <w:tr w:rsidR="006E4F19" w:rsidRPr="006133E3" w14:paraId="687D766A" w14:textId="77777777" w:rsidTr="00756B87">
        <w:trPr>
          <w:trHeight w:val="315"/>
        </w:trPr>
        <w:tc>
          <w:tcPr>
            <w:cnfStyle w:val="001000000000" w:firstRow="0" w:lastRow="0" w:firstColumn="1" w:lastColumn="0" w:oddVBand="0" w:evenVBand="0" w:oddHBand="0" w:evenHBand="0" w:firstRowFirstColumn="0" w:firstRowLastColumn="0" w:lastRowFirstColumn="0" w:lastRowLastColumn="0"/>
            <w:tcW w:w="2441" w:type="dxa"/>
            <w:tcBorders>
              <w:top w:val="nil"/>
              <w:bottom w:val="nil"/>
            </w:tcBorders>
            <w:noWrap/>
            <w:hideMark/>
          </w:tcPr>
          <w:p w14:paraId="63A26C02" w14:textId="77777777" w:rsidR="006E4F19" w:rsidRPr="006133E3" w:rsidRDefault="006E4F19" w:rsidP="00756B87">
            <w:pPr>
              <w:rPr>
                <w:rFonts w:ascii="Arial" w:hAnsi="Arial" w:cs="Arial"/>
                <w:b w:val="0"/>
                <w:bCs w:val="0"/>
                <w:i/>
                <w:iCs/>
                <w:sz w:val="20"/>
                <w:szCs w:val="20"/>
              </w:rPr>
            </w:pPr>
            <w:proofErr w:type="spellStart"/>
            <w:r w:rsidRPr="006133E3">
              <w:rPr>
                <w:rFonts w:ascii="Arial" w:hAnsi="Arial" w:cs="Arial"/>
                <w:i/>
                <w:iCs/>
                <w:sz w:val="20"/>
                <w:szCs w:val="20"/>
              </w:rPr>
              <w:t>Vigna</w:t>
            </w:r>
            <w:proofErr w:type="spellEnd"/>
            <w:r w:rsidRPr="006133E3">
              <w:rPr>
                <w:rFonts w:ascii="Arial" w:hAnsi="Arial" w:cs="Arial"/>
                <w:i/>
                <w:iCs/>
                <w:sz w:val="20"/>
                <w:szCs w:val="20"/>
              </w:rPr>
              <w:t xml:space="preserve"> </w:t>
            </w:r>
            <w:proofErr w:type="spellStart"/>
            <w:r w:rsidRPr="006133E3">
              <w:rPr>
                <w:rFonts w:ascii="Arial" w:hAnsi="Arial" w:cs="Arial"/>
                <w:i/>
                <w:iCs/>
                <w:sz w:val="20"/>
                <w:szCs w:val="20"/>
              </w:rPr>
              <w:t>unguiculata</w:t>
            </w:r>
            <w:proofErr w:type="spellEnd"/>
          </w:p>
        </w:tc>
        <w:tc>
          <w:tcPr>
            <w:tcW w:w="1100" w:type="dxa"/>
            <w:tcBorders>
              <w:top w:val="nil"/>
              <w:bottom w:val="nil"/>
            </w:tcBorders>
            <w:noWrap/>
            <w:hideMark/>
          </w:tcPr>
          <w:p w14:paraId="691674D9"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16.03</w:t>
            </w:r>
          </w:p>
        </w:tc>
        <w:tc>
          <w:tcPr>
            <w:tcW w:w="1557" w:type="dxa"/>
            <w:tcBorders>
              <w:top w:val="nil"/>
              <w:bottom w:val="nil"/>
            </w:tcBorders>
            <w:noWrap/>
            <w:hideMark/>
          </w:tcPr>
          <w:p w14:paraId="1D8D86CB"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74.12</w:t>
            </w:r>
          </w:p>
        </w:tc>
        <w:tc>
          <w:tcPr>
            <w:tcW w:w="1140" w:type="dxa"/>
            <w:tcBorders>
              <w:top w:val="nil"/>
              <w:bottom w:val="nil"/>
            </w:tcBorders>
            <w:noWrap/>
            <w:hideMark/>
          </w:tcPr>
          <w:p w14:paraId="5978EB0B"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20.00</w:t>
            </w:r>
          </w:p>
        </w:tc>
        <w:tc>
          <w:tcPr>
            <w:tcW w:w="1428" w:type="dxa"/>
            <w:tcBorders>
              <w:top w:val="nil"/>
              <w:bottom w:val="nil"/>
            </w:tcBorders>
            <w:noWrap/>
            <w:hideMark/>
          </w:tcPr>
          <w:p w14:paraId="0EDDE1E9"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2500.00</w:t>
            </w:r>
          </w:p>
        </w:tc>
        <w:tc>
          <w:tcPr>
            <w:tcW w:w="1396" w:type="dxa"/>
            <w:tcBorders>
              <w:top w:val="nil"/>
              <w:bottom w:val="nil"/>
            </w:tcBorders>
            <w:noWrap/>
            <w:hideMark/>
          </w:tcPr>
          <w:p w14:paraId="7130641C"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154.50</w:t>
            </w:r>
          </w:p>
        </w:tc>
      </w:tr>
      <w:tr w:rsidR="006E4F19" w:rsidRPr="006133E3" w14:paraId="3E1EC32C" w14:textId="77777777" w:rsidTr="00756B87">
        <w:trPr>
          <w:trHeight w:val="315"/>
        </w:trPr>
        <w:tc>
          <w:tcPr>
            <w:cnfStyle w:val="001000000000" w:firstRow="0" w:lastRow="0" w:firstColumn="1" w:lastColumn="0" w:oddVBand="0" w:evenVBand="0" w:oddHBand="0" w:evenHBand="0" w:firstRowFirstColumn="0" w:firstRowLastColumn="0" w:lastRowFirstColumn="0" w:lastRowLastColumn="0"/>
            <w:tcW w:w="2441" w:type="dxa"/>
            <w:tcBorders>
              <w:top w:val="nil"/>
              <w:bottom w:val="nil"/>
            </w:tcBorders>
            <w:noWrap/>
            <w:hideMark/>
          </w:tcPr>
          <w:p w14:paraId="30349E3F" w14:textId="526C22AD" w:rsidR="006E4F19" w:rsidRPr="006133E3" w:rsidRDefault="006E4F19" w:rsidP="00756B87">
            <w:pPr>
              <w:rPr>
                <w:rFonts w:ascii="Arial" w:hAnsi="Arial" w:cs="Arial"/>
                <w:b w:val="0"/>
                <w:bCs w:val="0"/>
                <w:i/>
                <w:iCs/>
                <w:sz w:val="20"/>
                <w:szCs w:val="20"/>
              </w:rPr>
            </w:pPr>
            <w:r w:rsidRPr="006133E3">
              <w:rPr>
                <w:rFonts w:ascii="Arial" w:hAnsi="Arial" w:cs="Arial"/>
                <w:i/>
                <w:iCs/>
                <w:sz w:val="20"/>
                <w:szCs w:val="20"/>
              </w:rPr>
              <w:t xml:space="preserve">Z. </w:t>
            </w:r>
            <w:proofErr w:type="spellStart"/>
            <w:r w:rsidRPr="006133E3">
              <w:rPr>
                <w:rFonts w:ascii="Arial" w:hAnsi="Arial" w:cs="Arial"/>
                <w:i/>
                <w:iCs/>
                <w:sz w:val="20"/>
                <w:szCs w:val="20"/>
              </w:rPr>
              <w:t>mauritiana</w:t>
            </w:r>
            <w:proofErr w:type="spellEnd"/>
            <w:r w:rsidRPr="006133E3">
              <w:rPr>
                <w:rFonts w:ascii="Arial" w:hAnsi="Arial" w:cs="Arial"/>
                <w:i/>
                <w:iCs/>
                <w:sz w:val="20"/>
                <w:szCs w:val="20"/>
              </w:rPr>
              <w:t xml:space="preserve"> (Am)</w:t>
            </w:r>
          </w:p>
        </w:tc>
        <w:tc>
          <w:tcPr>
            <w:tcW w:w="1100" w:type="dxa"/>
            <w:tcBorders>
              <w:top w:val="nil"/>
              <w:bottom w:val="nil"/>
            </w:tcBorders>
            <w:noWrap/>
            <w:hideMark/>
          </w:tcPr>
          <w:p w14:paraId="6DA79347"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58.12</w:t>
            </w:r>
          </w:p>
        </w:tc>
        <w:tc>
          <w:tcPr>
            <w:tcW w:w="1557" w:type="dxa"/>
            <w:tcBorders>
              <w:top w:val="nil"/>
              <w:bottom w:val="nil"/>
            </w:tcBorders>
            <w:noWrap/>
            <w:hideMark/>
          </w:tcPr>
          <w:p w14:paraId="50C9F411"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140.94</w:t>
            </w:r>
          </w:p>
        </w:tc>
        <w:tc>
          <w:tcPr>
            <w:tcW w:w="1140" w:type="dxa"/>
            <w:tcBorders>
              <w:top w:val="nil"/>
              <w:bottom w:val="nil"/>
            </w:tcBorders>
            <w:noWrap/>
            <w:hideMark/>
          </w:tcPr>
          <w:p w14:paraId="6EA511F4"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4.99</w:t>
            </w:r>
          </w:p>
        </w:tc>
        <w:tc>
          <w:tcPr>
            <w:tcW w:w="1428" w:type="dxa"/>
            <w:tcBorders>
              <w:top w:val="nil"/>
              <w:bottom w:val="nil"/>
            </w:tcBorders>
            <w:noWrap/>
            <w:hideMark/>
          </w:tcPr>
          <w:p w14:paraId="4DAEBF6A"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174.59</w:t>
            </w:r>
          </w:p>
        </w:tc>
        <w:tc>
          <w:tcPr>
            <w:tcW w:w="1396" w:type="dxa"/>
            <w:tcBorders>
              <w:top w:val="nil"/>
              <w:bottom w:val="nil"/>
            </w:tcBorders>
            <w:noWrap/>
            <w:hideMark/>
          </w:tcPr>
          <w:p w14:paraId="43F2366D"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336.71</w:t>
            </w:r>
          </w:p>
        </w:tc>
      </w:tr>
      <w:tr w:rsidR="006E4F19" w:rsidRPr="006133E3" w14:paraId="4D05E0E9" w14:textId="77777777" w:rsidTr="00756B87">
        <w:trPr>
          <w:trHeight w:val="315"/>
        </w:trPr>
        <w:tc>
          <w:tcPr>
            <w:cnfStyle w:val="001000000000" w:firstRow="0" w:lastRow="0" w:firstColumn="1" w:lastColumn="0" w:oddVBand="0" w:evenVBand="0" w:oddHBand="0" w:evenHBand="0" w:firstRowFirstColumn="0" w:firstRowLastColumn="0" w:lastRowFirstColumn="0" w:lastRowLastColumn="0"/>
            <w:tcW w:w="2441" w:type="dxa"/>
            <w:tcBorders>
              <w:top w:val="nil"/>
              <w:bottom w:val="single" w:sz="12" w:space="0" w:color="auto"/>
            </w:tcBorders>
            <w:noWrap/>
            <w:hideMark/>
          </w:tcPr>
          <w:p w14:paraId="3D324514" w14:textId="222662AF" w:rsidR="006E4F19" w:rsidRPr="006133E3" w:rsidRDefault="006E4F19" w:rsidP="00756B87">
            <w:pPr>
              <w:rPr>
                <w:rFonts w:ascii="Arial" w:hAnsi="Arial" w:cs="Arial"/>
                <w:b w:val="0"/>
                <w:bCs w:val="0"/>
                <w:i/>
                <w:iCs/>
                <w:sz w:val="20"/>
                <w:szCs w:val="20"/>
              </w:rPr>
            </w:pPr>
            <w:r w:rsidRPr="006133E3">
              <w:rPr>
                <w:rFonts w:ascii="Arial" w:hAnsi="Arial" w:cs="Arial"/>
                <w:i/>
                <w:iCs/>
                <w:sz w:val="20"/>
                <w:szCs w:val="20"/>
              </w:rPr>
              <w:t xml:space="preserve">Z. </w:t>
            </w:r>
            <w:proofErr w:type="spellStart"/>
            <w:r w:rsidRPr="006133E3">
              <w:rPr>
                <w:rFonts w:ascii="Arial" w:hAnsi="Arial" w:cs="Arial"/>
                <w:i/>
                <w:iCs/>
                <w:sz w:val="20"/>
                <w:szCs w:val="20"/>
              </w:rPr>
              <w:t>mauritiana</w:t>
            </w:r>
            <w:proofErr w:type="spellEnd"/>
            <w:r w:rsidRPr="006133E3">
              <w:rPr>
                <w:rFonts w:ascii="Arial" w:hAnsi="Arial" w:cs="Arial"/>
                <w:i/>
                <w:iCs/>
                <w:sz w:val="20"/>
                <w:szCs w:val="20"/>
              </w:rPr>
              <w:t xml:space="preserve"> ( </w:t>
            </w:r>
            <w:proofErr w:type="spellStart"/>
            <w:r w:rsidRPr="006133E3">
              <w:rPr>
                <w:rFonts w:ascii="Arial" w:hAnsi="Arial" w:cs="Arial"/>
                <w:i/>
                <w:iCs/>
                <w:sz w:val="20"/>
                <w:szCs w:val="20"/>
              </w:rPr>
              <w:t>Pul</w:t>
            </w:r>
            <w:proofErr w:type="spellEnd"/>
            <w:r w:rsidRPr="006133E3">
              <w:rPr>
                <w:rFonts w:ascii="Arial" w:hAnsi="Arial" w:cs="Arial"/>
                <w:i/>
                <w:iCs/>
                <w:sz w:val="20"/>
                <w:szCs w:val="20"/>
              </w:rPr>
              <w:t xml:space="preserve"> )</w:t>
            </w:r>
          </w:p>
        </w:tc>
        <w:tc>
          <w:tcPr>
            <w:tcW w:w="1100" w:type="dxa"/>
            <w:tcBorders>
              <w:top w:val="nil"/>
              <w:bottom w:val="single" w:sz="12" w:space="0" w:color="auto"/>
            </w:tcBorders>
            <w:noWrap/>
            <w:hideMark/>
          </w:tcPr>
          <w:p w14:paraId="4C90DECA"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72.14</w:t>
            </w:r>
          </w:p>
        </w:tc>
        <w:tc>
          <w:tcPr>
            <w:tcW w:w="1557" w:type="dxa"/>
            <w:tcBorders>
              <w:top w:val="nil"/>
              <w:bottom w:val="single" w:sz="12" w:space="0" w:color="auto"/>
            </w:tcBorders>
            <w:noWrap/>
            <w:hideMark/>
          </w:tcPr>
          <w:p w14:paraId="6CBFD302"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148.23</w:t>
            </w:r>
          </w:p>
        </w:tc>
        <w:tc>
          <w:tcPr>
            <w:tcW w:w="1140" w:type="dxa"/>
            <w:tcBorders>
              <w:top w:val="nil"/>
              <w:bottom w:val="single" w:sz="12" w:space="0" w:color="auto"/>
            </w:tcBorders>
            <w:noWrap/>
            <w:hideMark/>
          </w:tcPr>
          <w:p w14:paraId="160ED596"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5.00</w:t>
            </w:r>
          </w:p>
        </w:tc>
        <w:tc>
          <w:tcPr>
            <w:tcW w:w="1428" w:type="dxa"/>
            <w:tcBorders>
              <w:top w:val="nil"/>
              <w:bottom w:val="single" w:sz="12" w:space="0" w:color="auto"/>
            </w:tcBorders>
            <w:noWrap/>
            <w:hideMark/>
          </w:tcPr>
          <w:p w14:paraId="522497A9"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4500.00</w:t>
            </w:r>
          </w:p>
        </w:tc>
        <w:tc>
          <w:tcPr>
            <w:tcW w:w="1396" w:type="dxa"/>
            <w:tcBorders>
              <w:top w:val="nil"/>
              <w:bottom w:val="single" w:sz="12" w:space="0" w:color="auto"/>
            </w:tcBorders>
            <w:noWrap/>
            <w:hideMark/>
          </w:tcPr>
          <w:p w14:paraId="60DB02C3"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159.00</w:t>
            </w:r>
          </w:p>
        </w:tc>
      </w:tr>
    </w:tbl>
    <w:p w14:paraId="75921DF6" w14:textId="522023D2" w:rsidR="006E4F19" w:rsidRPr="006133E3" w:rsidRDefault="00E91EE3" w:rsidP="006E4F19">
      <w:pPr>
        <w:rPr>
          <w:rFonts w:ascii="Arial" w:hAnsi="Arial" w:cs="Arial"/>
          <w:sz w:val="20"/>
          <w:szCs w:val="20"/>
        </w:rPr>
      </w:pPr>
      <w:r>
        <w:rPr>
          <w:rFonts w:ascii="Arial" w:hAnsi="Arial" w:cs="Arial"/>
          <w:sz w:val="20"/>
          <w:szCs w:val="20"/>
        </w:rPr>
        <w:t>Am= Almond</w:t>
      </w:r>
      <w:proofErr w:type="gramStart"/>
      <w:r>
        <w:rPr>
          <w:rFonts w:ascii="Arial" w:hAnsi="Arial" w:cs="Arial"/>
          <w:sz w:val="20"/>
          <w:szCs w:val="20"/>
        </w:rPr>
        <w:t>;</w:t>
      </w:r>
      <w:proofErr w:type="gramEnd"/>
      <w:r>
        <w:rPr>
          <w:rFonts w:ascii="Arial" w:hAnsi="Arial" w:cs="Arial"/>
          <w:sz w:val="20"/>
          <w:szCs w:val="20"/>
        </w:rPr>
        <w:t xml:space="preserve"> </w:t>
      </w:r>
      <w:proofErr w:type="spellStart"/>
      <w:r>
        <w:rPr>
          <w:rFonts w:ascii="Arial" w:hAnsi="Arial" w:cs="Arial"/>
          <w:sz w:val="20"/>
          <w:szCs w:val="20"/>
        </w:rPr>
        <w:t>Pul</w:t>
      </w:r>
      <w:proofErr w:type="spellEnd"/>
      <w:r>
        <w:rPr>
          <w:rFonts w:ascii="Arial" w:hAnsi="Arial" w:cs="Arial"/>
          <w:sz w:val="20"/>
          <w:szCs w:val="20"/>
        </w:rPr>
        <w:t xml:space="preserve"> = Pulp.</w:t>
      </w:r>
    </w:p>
    <w:p w14:paraId="0E7B7712" w14:textId="3041A1C7" w:rsidR="002B0AD6" w:rsidRDefault="002B0AD6" w:rsidP="002B0AD6">
      <w:pPr>
        <w:spacing w:line="360" w:lineRule="auto"/>
        <w:jc w:val="both"/>
        <w:rPr>
          <w:rFonts w:ascii="Arial" w:hAnsi="Arial" w:cs="Arial"/>
          <w:sz w:val="20"/>
          <w:szCs w:val="20"/>
        </w:rPr>
      </w:pPr>
      <w:r w:rsidRPr="002B0AD6">
        <w:rPr>
          <w:rFonts w:ascii="Arial" w:hAnsi="Arial" w:cs="Arial"/>
          <w:sz w:val="20"/>
          <w:szCs w:val="20"/>
        </w:rPr>
        <w:t xml:space="preserve">Table IV summarizes the trace element content of products from 15 plant species. Indeed, the highest iron contents </w:t>
      </w:r>
      <w:proofErr w:type="gramStart"/>
      <w:r w:rsidRPr="002B0AD6">
        <w:rPr>
          <w:rFonts w:ascii="Arial" w:hAnsi="Arial" w:cs="Arial"/>
          <w:sz w:val="20"/>
          <w:szCs w:val="20"/>
        </w:rPr>
        <w:t>were found</w:t>
      </w:r>
      <w:proofErr w:type="gramEnd"/>
      <w:r w:rsidRPr="002B0AD6">
        <w:rPr>
          <w:rFonts w:ascii="Arial" w:hAnsi="Arial" w:cs="Arial"/>
          <w:sz w:val="20"/>
          <w:szCs w:val="20"/>
        </w:rPr>
        <w:t xml:space="preserve"> in almonds such as </w:t>
      </w:r>
      <w:proofErr w:type="spellStart"/>
      <w:r w:rsidRPr="002B0AD6">
        <w:rPr>
          <w:rFonts w:ascii="Arial" w:hAnsi="Arial" w:cs="Arial"/>
          <w:sz w:val="20"/>
          <w:szCs w:val="20"/>
        </w:rPr>
        <w:t>Anacarduim</w:t>
      </w:r>
      <w:proofErr w:type="spellEnd"/>
      <w:r w:rsidRPr="002B0AD6">
        <w:rPr>
          <w:rFonts w:ascii="Arial" w:hAnsi="Arial" w:cs="Arial"/>
          <w:sz w:val="20"/>
          <w:szCs w:val="20"/>
        </w:rPr>
        <w:t xml:space="preserve"> </w:t>
      </w:r>
      <w:proofErr w:type="spellStart"/>
      <w:r w:rsidRPr="002B0AD6">
        <w:rPr>
          <w:rFonts w:ascii="Arial" w:hAnsi="Arial" w:cs="Arial"/>
          <w:sz w:val="20"/>
          <w:szCs w:val="20"/>
        </w:rPr>
        <w:t>occidentale</w:t>
      </w:r>
      <w:proofErr w:type="spellEnd"/>
      <w:r w:rsidRPr="002B0AD6">
        <w:rPr>
          <w:rFonts w:ascii="Arial" w:hAnsi="Arial" w:cs="Arial"/>
          <w:sz w:val="20"/>
          <w:szCs w:val="20"/>
        </w:rPr>
        <w:t xml:space="preserve"> (6.40 mg/100g), </w:t>
      </w:r>
      <w:proofErr w:type="spellStart"/>
      <w:r w:rsidRPr="002B0AD6">
        <w:rPr>
          <w:rFonts w:ascii="Arial" w:hAnsi="Arial" w:cs="Arial"/>
          <w:sz w:val="20"/>
          <w:szCs w:val="20"/>
        </w:rPr>
        <w:t>Neocarya</w:t>
      </w:r>
      <w:proofErr w:type="spellEnd"/>
      <w:r w:rsidRPr="002B0AD6">
        <w:rPr>
          <w:rFonts w:ascii="Arial" w:hAnsi="Arial" w:cs="Arial"/>
          <w:sz w:val="20"/>
          <w:szCs w:val="20"/>
        </w:rPr>
        <w:t xml:space="preserve"> </w:t>
      </w:r>
      <w:proofErr w:type="spellStart"/>
      <w:r w:rsidRPr="002B0AD6">
        <w:rPr>
          <w:rFonts w:ascii="Arial" w:hAnsi="Arial" w:cs="Arial"/>
          <w:sz w:val="20"/>
          <w:szCs w:val="20"/>
        </w:rPr>
        <w:lastRenderedPageBreak/>
        <w:t>macrophylla</w:t>
      </w:r>
      <w:proofErr w:type="spellEnd"/>
      <w:r w:rsidRPr="002B0AD6">
        <w:rPr>
          <w:rFonts w:ascii="Arial" w:hAnsi="Arial" w:cs="Arial"/>
          <w:sz w:val="20"/>
          <w:szCs w:val="20"/>
        </w:rPr>
        <w:t xml:space="preserve"> (5.14 mg/100g); legumes such as Glycine max (5.80 mg/100g), </w:t>
      </w:r>
      <w:proofErr w:type="spellStart"/>
      <w:r w:rsidRPr="002B0AD6">
        <w:rPr>
          <w:rFonts w:ascii="Arial" w:hAnsi="Arial" w:cs="Arial"/>
          <w:sz w:val="20"/>
          <w:szCs w:val="20"/>
        </w:rPr>
        <w:t>Vigna</w:t>
      </w:r>
      <w:proofErr w:type="spellEnd"/>
      <w:r w:rsidRPr="002B0AD6">
        <w:rPr>
          <w:rFonts w:ascii="Arial" w:hAnsi="Arial" w:cs="Arial"/>
          <w:sz w:val="20"/>
          <w:szCs w:val="20"/>
        </w:rPr>
        <w:t xml:space="preserve"> </w:t>
      </w:r>
      <w:proofErr w:type="spellStart"/>
      <w:r w:rsidRPr="002B0AD6">
        <w:rPr>
          <w:rFonts w:ascii="Arial" w:hAnsi="Arial" w:cs="Arial"/>
          <w:sz w:val="20"/>
          <w:szCs w:val="20"/>
        </w:rPr>
        <w:t>unguiculata</w:t>
      </w:r>
      <w:proofErr w:type="spellEnd"/>
      <w:r w:rsidRPr="002B0AD6">
        <w:rPr>
          <w:rFonts w:ascii="Arial" w:hAnsi="Arial" w:cs="Arial"/>
          <w:sz w:val="20"/>
          <w:szCs w:val="20"/>
        </w:rPr>
        <w:t xml:space="preserve"> (4.10 mg/100g), Cucurbita SPP. (3.40mg/100g) and millet seeds (</w:t>
      </w:r>
      <w:proofErr w:type="spellStart"/>
      <w:r w:rsidRPr="002B0AD6">
        <w:rPr>
          <w:rFonts w:ascii="Arial" w:hAnsi="Arial" w:cs="Arial"/>
          <w:sz w:val="20"/>
          <w:szCs w:val="20"/>
        </w:rPr>
        <w:t>Pennisetum</w:t>
      </w:r>
      <w:proofErr w:type="spellEnd"/>
      <w:r w:rsidRPr="002B0AD6">
        <w:rPr>
          <w:rFonts w:ascii="Arial" w:hAnsi="Arial" w:cs="Arial"/>
          <w:sz w:val="20"/>
          <w:szCs w:val="20"/>
        </w:rPr>
        <w:t xml:space="preserve"> </w:t>
      </w:r>
      <w:proofErr w:type="spellStart"/>
      <w:r w:rsidRPr="002B0AD6">
        <w:rPr>
          <w:rFonts w:ascii="Arial" w:hAnsi="Arial" w:cs="Arial"/>
          <w:sz w:val="20"/>
          <w:szCs w:val="20"/>
        </w:rPr>
        <w:t>glaucum</w:t>
      </w:r>
      <w:proofErr w:type="spellEnd"/>
      <w:r w:rsidRPr="002B0AD6">
        <w:rPr>
          <w:rFonts w:ascii="Arial" w:hAnsi="Arial" w:cs="Arial"/>
          <w:sz w:val="20"/>
          <w:szCs w:val="20"/>
        </w:rPr>
        <w:t>) with a content of 5.80 mg/100</w:t>
      </w:r>
      <w:r w:rsidR="008D2DEB" w:rsidRPr="002B0AD6">
        <w:rPr>
          <w:rFonts w:ascii="Arial" w:hAnsi="Arial" w:cs="Arial"/>
          <w:sz w:val="20"/>
          <w:szCs w:val="20"/>
        </w:rPr>
        <w:t>g.</w:t>
      </w:r>
      <w:r w:rsidRPr="002B0AD6">
        <w:rPr>
          <w:rFonts w:ascii="Arial" w:hAnsi="Arial" w:cs="Arial"/>
          <w:sz w:val="20"/>
          <w:szCs w:val="20"/>
        </w:rPr>
        <w:t xml:space="preserve"> In addition, zinc levels are mainly low in the products analyzed. However, the highest levels were found in almonds, notably </w:t>
      </w:r>
      <w:proofErr w:type="spellStart"/>
      <w:r w:rsidRPr="002B0AD6">
        <w:rPr>
          <w:rFonts w:ascii="Arial" w:hAnsi="Arial" w:cs="Arial"/>
          <w:sz w:val="20"/>
          <w:szCs w:val="20"/>
        </w:rPr>
        <w:t>Anacarduim</w:t>
      </w:r>
      <w:proofErr w:type="spellEnd"/>
      <w:r w:rsidRPr="002B0AD6">
        <w:rPr>
          <w:rFonts w:ascii="Arial" w:hAnsi="Arial" w:cs="Arial"/>
          <w:sz w:val="20"/>
          <w:szCs w:val="20"/>
        </w:rPr>
        <w:t xml:space="preserve"> </w:t>
      </w:r>
      <w:proofErr w:type="spellStart"/>
      <w:r w:rsidRPr="002B0AD6">
        <w:rPr>
          <w:rFonts w:ascii="Arial" w:hAnsi="Arial" w:cs="Arial"/>
          <w:sz w:val="20"/>
          <w:szCs w:val="20"/>
        </w:rPr>
        <w:t>occidentale</w:t>
      </w:r>
      <w:proofErr w:type="spellEnd"/>
      <w:r w:rsidRPr="002B0AD6">
        <w:rPr>
          <w:rFonts w:ascii="Arial" w:hAnsi="Arial" w:cs="Arial"/>
          <w:sz w:val="20"/>
          <w:szCs w:val="20"/>
        </w:rPr>
        <w:t xml:space="preserve"> (2.30mg/100g), </w:t>
      </w:r>
      <w:proofErr w:type="spellStart"/>
      <w:r w:rsidRPr="002B0AD6">
        <w:rPr>
          <w:rFonts w:ascii="Arial" w:hAnsi="Arial" w:cs="Arial"/>
          <w:sz w:val="20"/>
          <w:szCs w:val="20"/>
        </w:rPr>
        <w:t>Zizyphus</w:t>
      </w:r>
      <w:proofErr w:type="spellEnd"/>
      <w:r w:rsidRPr="002B0AD6">
        <w:rPr>
          <w:rFonts w:ascii="Arial" w:hAnsi="Arial" w:cs="Arial"/>
          <w:sz w:val="20"/>
          <w:szCs w:val="20"/>
        </w:rPr>
        <w:t xml:space="preserve"> </w:t>
      </w:r>
      <w:proofErr w:type="spellStart"/>
      <w:r w:rsidRPr="002B0AD6">
        <w:rPr>
          <w:rFonts w:ascii="Arial" w:hAnsi="Arial" w:cs="Arial"/>
          <w:sz w:val="20"/>
          <w:szCs w:val="20"/>
        </w:rPr>
        <w:t>mauritiana</w:t>
      </w:r>
      <w:proofErr w:type="spellEnd"/>
      <w:r w:rsidRPr="002B0AD6">
        <w:rPr>
          <w:rFonts w:ascii="Arial" w:hAnsi="Arial" w:cs="Arial"/>
          <w:sz w:val="20"/>
          <w:szCs w:val="20"/>
        </w:rPr>
        <w:t xml:space="preserve"> (2.79mg/100g MS) and </w:t>
      </w:r>
      <w:proofErr w:type="spellStart"/>
      <w:r w:rsidRPr="002B0AD6">
        <w:rPr>
          <w:rFonts w:ascii="Arial" w:hAnsi="Arial" w:cs="Arial"/>
          <w:sz w:val="20"/>
          <w:szCs w:val="20"/>
        </w:rPr>
        <w:t>Neocarya</w:t>
      </w:r>
      <w:proofErr w:type="spellEnd"/>
      <w:r w:rsidRPr="002B0AD6">
        <w:rPr>
          <w:rFonts w:ascii="Arial" w:hAnsi="Arial" w:cs="Arial"/>
          <w:sz w:val="20"/>
          <w:szCs w:val="20"/>
        </w:rPr>
        <w:t xml:space="preserve"> </w:t>
      </w:r>
      <w:proofErr w:type="spellStart"/>
      <w:r w:rsidRPr="002B0AD6">
        <w:rPr>
          <w:rFonts w:ascii="Arial" w:hAnsi="Arial" w:cs="Arial"/>
          <w:sz w:val="20"/>
          <w:szCs w:val="20"/>
        </w:rPr>
        <w:t>macrophylla</w:t>
      </w:r>
      <w:proofErr w:type="spellEnd"/>
      <w:r w:rsidRPr="002B0AD6">
        <w:rPr>
          <w:rFonts w:ascii="Arial" w:hAnsi="Arial" w:cs="Arial"/>
          <w:sz w:val="20"/>
          <w:szCs w:val="20"/>
        </w:rPr>
        <w:t xml:space="preserve"> (2.04mg/100g).</w:t>
      </w:r>
    </w:p>
    <w:p w14:paraId="3518C1D2" w14:textId="48A21E91" w:rsidR="006E4F19" w:rsidRPr="006133E3" w:rsidRDefault="006E4F19" w:rsidP="006E4F19">
      <w:pPr>
        <w:rPr>
          <w:rFonts w:ascii="Arial" w:hAnsi="Arial" w:cs="Arial"/>
          <w:sz w:val="20"/>
          <w:szCs w:val="20"/>
        </w:rPr>
      </w:pPr>
      <w:r w:rsidRPr="006133E3">
        <w:rPr>
          <w:rFonts w:ascii="Arial" w:hAnsi="Arial" w:cs="Arial"/>
          <w:b/>
          <w:bCs/>
          <w:sz w:val="20"/>
          <w:szCs w:val="20"/>
        </w:rPr>
        <w:t xml:space="preserve">Table IV: </w:t>
      </w:r>
      <w:r w:rsidRPr="006133E3">
        <w:rPr>
          <w:rFonts w:ascii="Arial" w:hAnsi="Arial" w:cs="Arial"/>
          <w:sz w:val="20"/>
          <w:szCs w:val="20"/>
        </w:rPr>
        <w:t>Trace element contents of main foods</w:t>
      </w:r>
    </w:p>
    <w:tbl>
      <w:tblPr>
        <w:tblStyle w:val="TableauListe6Couleur1"/>
        <w:tblW w:w="5000" w:type="pct"/>
        <w:tblLook w:val="06A0" w:firstRow="1" w:lastRow="0" w:firstColumn="1" w:lastColumn="0" w:noHBand="1" w:noVBand="1"/>
      </w:tblPr>
      <w:tblGrid>
        <w:gridCol w:w="3402"/>
        <w:gridCol w:w="3498"/>
        <w:gridCol w:w="2172"/>
      </w:tblGrid>
      <w:tr w:rsidR="006E4F19" w:rsidRPr="006133E3" w14:paraId="7AF56080" w14:textId="77777777" w:rsidTr="00756B8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75" w:type="pct"/>
            <w:vMerge w:val="restart"/>
            <w:tcBorders>
              <w:top w:val="single" w:sz="12" w:space="0" w:color="auto"/>
              <w:bottom w:val="single" w:sz="12" w:space="0" w:color="auto"/>
            </w:tcBorders>
            <w:noWrap/>
            <w:hideMark/>
          </w:tcPr>
          <w:p w14:paraId="11D07042" w14:textId="77777777" w:rsidR="006E4F19" w:rsidRPr="006133E3" w:rsidRDefault="006E4F19" w:rsidP="00756B87">
            <w:pPr>
              <w:rPr>
                <w:rFonts w:ascii="Arial" w:eastAsia="Times New Roman" w:hAnsi="Arial" w:cs="Arial"/>
                <w:b w:val="0"/>
                <w:bCs w:val="0"/>
                <w:color w:val="000000"/>
                <w:kern w:val="0"/>
                <w:sz w:val="20"/>
                <w:szCs w:val="20"/>
                <w14:ligatures w14:val="none"/>
              </w:rPr>
            </w:pPr>
            <w:r w:rsidRPr="006133E3">
              <w:rPr>
                <w:rFonts w:ascii="Arial" w:eastAsia="Times New Roman" w:hAnsi="Arial" w:cs="Arial"/>
                <w:color w:val="000000"/>
                <w:kern w:val="0"/>
                <w:sz w:val="20"/>
                <w:szCs w:val="20"/>
                <w14:ligatures w14:val="none"/>
              </w:rPr>
              <w:t>Species names</w:t>
            </w:r>
          </w:p>
        </w:tc>
        <w:tc>
          <w:tcPr>
            <w:tcW w:w="1928" w:type="pct"/>
            <w:tcBorders>
              <w:top w:val="single" w:sz="12" w:space="0" w:color="auto"/>
              <w:bottom w:val="single" w:sz="12" w:space="0" w:color="auto"/>
            </w:tcBorders>
            <w:noWrap/>
            <w:hideMark/>
          </w:tcPr>
          <w:p w14:paraId="046F403A" w14:textId="77777777" w:rsidR="006E4F19" w:rsidRPr="006133E3" w:rsidRDefault="006E4F19" w:rsidP="00756B8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kern w:val="0"/>
                <w:sz w:val="20"/>
                <w:szCs w:val="20"/>
                <w14:ligatures w14:val="none"/>
              </w:rPr>
            </w:pPr>
            <w:r w:rsidRPr="006133E3">
              <w:rPr>
                <w:rFonts w:ascii="Arial" w:eastAsia="Times New Roman" w:hAnsi="Arial" w:cs="Arial"/>
                <w:color w:val="000000"/>
                <w:kern w:val="0"/>
                <w:sz w:val="20"/>
                <w:szCs w:val="20"/>
                <w14:ligatures w14:val="none"/>
              </w:rPr>
              <w:t>Iron</w:t>
            </w:r>
          </w:p>
        </w:tc>
        <w:tc>
          <w:tcPr>
            <w:tcW w:w="1197" w:type="pct"/>
            <w:tcBorders>
              <w:top w:val="single" w:sz="12" w:space="0" w:color="auto"/>
              <w:bottom w:val="single" w:sz="12" w:space="0" w:color="auto"/>
            </w:tcBorders>
            <w:noWrap/>
            <w:hideMark/>
          </w:tcPr>
          <w:p w14:paraId="3AFF9B4B" w14:textId="77777777" w:rsidR="006E4F19" w:rsidRPr="006133E3" w:rsidRDefault="006E4F19" w:rsidP="00756B87">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kern w:val="0"/>
                <w:sz w:val="20"/>
                <w:szCs w:val="20"/>
                <w14:ligatures w14:val="none"/>
              </w:rPr>
            </w:pPr>
            <w:r w:rsidRPr="006133E3">
              <w:rPr>
                <w:rFonts w:ascii="Arial" w:eastAsia="Times New Roman" w:hAnsi="Arial" w:cs="Arial"/>
                <w:color w:val="000000"/>
                <w:kern w:val="0"/>
                <w:sz w:val="20"/>
                <w:szCs w:val="20"/>
                <w14:ligatures w14:val="none"/>
              </w:rPr>
              <w:t>Zinc</w:t>
            </w:r>
          </w:p>
        </w:tc>
      </w:tr>
      <w:tr w:rsidR="006E4F19" w:rsidRPr="006133E3" w14:paraId="224F079D" w14:textId="77777777" w:rsidTr="00756B87">
        <w:trPr>
          <w:trHeight w:val="300"/>
        </w:trPr>
        <w:tc>
          <w:tcPr>
            <w:cnfStyle w:val="001000000000" w:firstRow="0" w:lastRow="0" w:firstColumn="1" w:lastColumn="0" w:oddVBand="0" w:evenVBand="0" w:oddHBand="0" w:evenHBand="0" w:firstRowFirstColumn="0" w:firstRowLastColumn="0" w:lastRowFirstColumn="0" w:lastRowLastColumn="0"/>
            <w:tcW w:w="1875" w:type="pct"/>
            <w:vMerge/>
            <w:tcBorders>
              <w:top w:val="single" w:sz="12" w:space="0" w:color="auto"/>
              <w:bottom w:val="single" w:sz="12" w:space="0" w:color="auto"/>
            </w:tcBorders>
            <w:noWrap/>
          </w:tcPr>
          <w:p w14:paraId="32840556" w14:textId="77777777" w:rsidR="006E4F19" w:rsidRPr="006133E3" w:rsidRDefault="006E4F19" w:rsidP="00756B87">
            <w:pPr>
              <w:rPr>
                <w:rFonts w:ascii="Arial" w:eastAsia="Times New Roman" w:hAnsi="Arial" w:cs="Arial"/>
                <w:b w:val="0"/>
                <w:bCs w:val="0"/>
                <w:color w:val="000000"/>
                <w:kern w:val="0"/>
                <w:sz w:val="20"/>
                <w:szCs w:val="20"/>
                <w14:ligatures w14:val="none"/>
              </w:rPr>
            </w:pPr>
          </w:p>
        </w:tc>
        <w:tc>
          <w:tcPr>
            <w:tcW w:w="3125" w:type="pct"/>
            <w:gridSpan w:val="2"/>
            <w:tcBorders>
              <w:top w:val="single" w:sz="12" w:space="0" w:color="auto"/>
              <w:bottom w:val="single" w:sz="12" w:space="0" w:color="auto"/>
            </w:tcBorders>
            <w:noWrap/>
          </w:tcPr>
          <w:p w14:paraId="0DCD9162"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bCs/>
                <w:color w:val="000000"/>
                <w:kern w:val="0"/>
                <w:sz w:val="20"/>
                <w:szCs w:val="20"/>
                <w14:ligatures w14:val="none"/>
              </w:rPr>
            </w:pPr>
            <w:r w:rsidRPr="006133E3">
              <w:rPr>
                <w:rFonts w:ascii="Arial" w:eastAsia="Times New Roman" w:hAnsi="Arial" w:cs="Arial"/>
                <w:b/>
                <w:bCs/>
                <w:color w:val="000000"/>
                <w:kern w:val="0"/>
                <w:sz w:val="20"/>
                <w:szCs w:val="20"/>
                <w14:ligatures w14:val="none"/>
              </w:rPr>
              <w:t>mg /100g</w:t>
            </w:r>
          </w:p>
        </w:tc>
      </w:tr>
      <w:tr w:rsidR="006E4F19" w:rsidRPr="006133E3" w14:paraId="71D96A54" w14:textId="77777777" w:rsidTr="00756B87">
        <w:trPr>
          <w:trHeight w:val="315"/>
        </w:trPr>
        <w:tc>
          <w:tcPr>
            <w:cnfStyle w:val="001000000000" w:firstRow="0" w:lastRow="0" w:firstColumn="1" w:lastColumn="0" w:oddVBand="0" w:evenVBand="0" w:oddHBand="0" w:evenHBand="0" w:firstRowFirstColumn="0" w:firstRowLastColumn="0" w:lastRowFirstColumn="0" w:lastRowLastColumn="0"/>
            <w:tcW w:w="1875" w:type="pct"/>
            <w:tcBorders>
              <w:top w:val="single" w:sz="12" w:space="0" w:color="auto"/>
            </w:tcBorders>
            <w:noWrap/>
            <w:hideMark/>
          </w:tcPr>
          <w:p w14:paraId="4CE3CF8D" w14:textId="77777777" w:rsidR="006E4F19" w:rsidRPr="006133E3" w:rsidRDefault="006E4F19" w:rsidP="00756B87">
            <w:pPr>
              <w:rPr>
                <w:rFonts w:ascii="Arial" w:eastAsia="Times New Roman" w:hAnsi="Arial" w:cs="Arial"/>
                <w:b w:val="0"/>
                <w:bCs w:val="0"/>
                <w:i/>
                <w:iCs/>
                <w:color w:val="000000"/>
                <w:kern w:val="0"/>
                <w:sz w:val="20"/>
                <w:szCs w:val="20"/>
                <w14:ligatures w14:val="none"/>
              </w:rPr>
            </w:pPr>
            <w:proofErr w:type="spellStart"/>
            <w:r w:rsidRPr="006133E3">
              <w:rPr>
                <w:rFonts w:ascii="Arial" w:eastAsia="Times New Roman" w:hAnsi="Arial" w:cs="Arial"/>
                <w:i/>
                <w:iCs/>
                <w:color w:val="000000"/>
                <w:kern w:val="0"/>
                <w:sz w:val="20"/>
                <w:szCs w:val="20"/>
                <w14:ligatures w14:val="none"/>
              </w:rPr>
              <w:t>Adansonia</w:t>
            </w:r>
            <w:proofErr w:type="spellEnd"/>
            <w:r w:rsidRPr="006133E3">
              <w:rPr>
                <w:rFonts w:ascii="Arial" w:eastAsia="Times New Roman" w:hAnsi="Arial" w:cs="Arial"/>
                <w:i/>
                <w:iCs/>
                <w:color w:val="000000"/>
                <w:kern w:val="0"/>
                <w:sz w:val="20"/>
                <w:szCs w:val="20"/>
                <w14:ligatures w14:val="none"/>
              </w:rPr>
              <w:t xml:space="preserve"> </w:t>
            </w:r>
            <w:proofErr w:type="spellStart"/>
            <w:r w:rsidRPr="006133E3">
              <w:rPr>
                <w:rFonts w:ascii="Arial" w:eastAsia="Times New Roman" w:hAnsi="Arial" w:cs="Arial"/>
                <w:i/>
                <w:iCs/>
                <w:color w:val="000000"/>
                <w:kern w:val="0"/>
                <w:sz w:val="20"/>
                <w:szCs w:val="20"/>
                <w14:ligatures w14:val="none"/>
              </w:rPr>
              <w:t>digitata</w:t>
            </w:r>
            <w:proofErr w:type="spellEnd"/>
          </w:p>
        </w:tc>
        <w:tc>
          <w:tcPr>
            <w:tcW w:w="1928" w:type="pct"/>
            <w:tcBorders>
              <w:top w:val="single" w:sz="12" w:space="0" w:color="auto"/>
            </w:tcBorders>
            <w:noWrap/>
            <w:hideMark/>
          </w:tcPr>
          <w:p w14:paraId="5A9E32EE"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1.06</w:t>
            </w:r>
          </w:p>
        </w:tc>
        <w:tc>
          <w:tcPr>
            <w:tcW w:w="1197" w:type="pct"/>
            <w:tcBorders>
              <w:top w:val="single" w:sz="12" w:space="0" w:color="auto"/>
            </w:tcBorders>
            <w:noWrap/>
            <w:hideMark/>
          </w:tcPr>
          <w:p w14:paraId="0214C515"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0.62</w:t>
            </w:r>
          </w:p>
        </w:tc>
      </w:tr>
      <w:tr w:rsidR="006E4F19" w:rsidRPr="006133E3" w14:paraId="37B84E48" w14:textId="77777777" w:rsidTr="00756B87">
        <w:trPr>
          <w:trHeight w:val="315"/>
        </w:trPr>
        <w:tc>
          <w:tcPr>
            <w:cnfStyle w:val="001000000000" w:firstRow="0" w:lastRow="0" w:firstColumn="1" w:lastColumn="0" w:oddVBand="0" w:evenVBand="0" w:oddHBand="0" w:evenHBand="0" w:firstRowFirstColumn="0" w:firstRowLastColumn="0" w:lastRowFirstColumn="0" w:lastRowLastColumn="0"/>
            <w:tcW w:w="1875" w:type="pct"/>
            <w:noWrap/>
            <w:hideMark/>
          </w:tcPr>
          <w:p w14:paraId="3CD0FF18" w14:textId="77777777" w:rsidR="006E4F19" w:rsidRPr="006133E3" w:rsidRDefault="006E4F19" w:rsidP="00756B87">
            <w:pPr>
              <w:rPr>
                <w:rFonts w:ascii="Arial" w:eastAsia="Times New Roman" w:hAnsi="Arial" w:cs="Arial"/>
                <w:b w:val="0"/>
                <w:bCs w:val="0"/>
                <w:i/>
                <w:iCs/>
                <w:color w:val="000000"/>
                <w:kern w:val="0"/>
                <w:sz w:val="20"/>
                <w:szCs w:val="20"/>
                <w14:ligatures w14:val="none"/>
              </w:rPr>
            </w:pPr>
            <w:r w:rsidRPr="006133E3">
              <w:rPr>
                <w:rFonts w:ascii="Arial" w:eastAsia="Times New Roman" w:hAnsi="Arial" w:cs="Arial"/>
                <w:i/>
                <w:iCs/>
                <w:color w:val="000000"/>
                <w:kern w:val="0"/>
                <w:sz w:val="20"/>
                <w:szCs w:val="20"/>
                <w14:ligatures w14:val="none"/>
              </w:rPr>
              <w:t xml:space="preserve">Western </w:t>
            </w:r>
            <w:proofErr w:type="spellStart"/>
            <w:r w:rsidRPr="006133E3">
              <w:rPr>
                <w:rFonts w:ascii="Arial" w:eastAsia="Times New Roman" w:hAnsi="Arial" w:cs="Arial"/>
                <w:i/>
                <w:iCs/>
                <w:color w:val="000000"/>
                <w:kern w:val="0"/>
                <w:sz w:val="20"/>
                <w:szCs w:val="20"/>
                <w14:ligatures w14:val="none"/>
              </w:rPr>
              <w:t>Anacarduim</w:t>
            </w:r>
            <w:proofErr w:type="spellEnd"/>
          </w:p>
        </w:tc>
        <w:tc>
          <w:tcPr>
            <w:tcW w:w="1928" w:type="pct"/>
            <w:noWrap/>
            <w:hideMark/>
          </w:tcPr>
          <w:p w14:paraId="38D71FC0"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6.40</w:t>
            </w:r>
          </w:p>
        </w:tc>
        <w:tc>
          <w:tcPr>
            <w:tcW w:w="1197" w:type="pct"/>
            <w:noWrap/>
            <w:hideMark/>
          </w:tcPr>
          <w:p w14:paraId="2FE9CF09"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2.30</w:t>
            </w:r>
          </w:p>
        </w:tc>
      </w:tr>
      <w:tr w:rsidR="006E4F19" w:rsidRPr="006133E3" w14:paraId="04A9685F" w14:textId="77777777" w:rsidTr="00756B87">
        <w:trPr>
          <w:trHeight w:val="315"/>
        </w:trPr>
        <w:tc>
          <w:tcPr>
            <w:cnfStyle w:val="001000000000" w:firstRow="0" w:lastRow="0" w:firstColumn="1" w:lastColumn="0" w:oddVBand="0" w:evenVBand="0" w:oddHBand="0" w:evenHBand="0" w:firstRowFirstColumn="0" w:firstRowLastColumn="0" w:lastRowFirstColumn="0" w:lastRowLastColumn="0"/>
            <w:tcW w:w="1875" w:type="pct"/>
            <w:noWrap/>
            <w:hideMark/>
          </w:tcPr>
          <w:p w14:paraId="349FFAF8" w14:textId="77777777" w:rsidR="006E4F19" w:rsidRPr="006133E3" w:rsidRDefault="006E4F19" w:rsidP="00756B87">
            <w:pPr>
              <w:rPr>
                <w:rFonts w:ascii="Arial" w:eastAsia="Times New Roman" w:hAnsi="Arial" w:cs="Arial"/>
                <w:b w:val="0"/>
                <w:bCs w:val="0"/>
                <w:i/>
                <w:iCs/>
                <w:color w:val="000000"/>
                <w:kern w:val="0"/>
                <w:sz w:val="20"/>
                <w:szCs w:val="20"/>
                <w14:ligatures w14:val="none"/>
              </w:rPr>
            </w:pPr>
            <w:proofErr w:type="spellStart"/>
            <w:r w:rsidRPr="006133E3">
              <w:rPr>
                <w:rFonts w:ascii="Arial" w:eastAsia="Times New Roman" w:hAnsi="Arial" w:cs="Arial"/>
                <w:i/>
                <w:iCs/>
                <w:color w:val="000000"/>
                <w:kern w:val="0"/>
                <w:sz w:val="20"/>
                <w:szCs w:val="20"/>
                <w14:ligatures w14:val="none"/>
              </w:rPr>
              <w:t>Arachis</w:t>
            </w:r>
            <w:proofErr w:type="spellEnd"/>
            <w:r w:rsidRPr="006133E3">
              <w:rPr>
                <w:rFonts w:ascii="Arial" w:eastAsia="Times New Roman" w:hAnsi="Arial" w:cs="Arial"/>
                <w:i/>
                <w:iCs/>
                <w:color w:val="000000"/>
                <w:kern w:val="0"/>
                <w:sz w:val="20"/>
                <w:szCs w:val="20"/>
                <w14:ligatures w14:val="none"/>
              </w:rPr>
              <w:t xml:space="preserve"> </w:t>
            </w:r>
            <w:proofErr w:type="spellStart"/>
            <w:r w:rsidRPr="006133E3">
              <w:rPr>
                <w:rFonts w:ascii="Arial" w:eastAsia="Times New Roman" w:hAnsi="Arial" w:cs="Arial"/>
                <w:i/>
                <w:iCs/>
                <w:color w:val="000000"/>
                <w:kern w:val="0"/>
                <w:sz w:val="20"/>
                <w:szCs w:val="20"/>
                <w14:ligatures w14:val="none"/>
              </w:rPr>
              <w:t>hypogaea</w:t>
            </w:r>
            <w:proofErr w:type="spellEnd"/>
          </w:p>
        </w:tc>
        <w:tc>
          <w:tcPr>
            <w:tcW w:w="1928" w:type="pct"/>
            <w:noWrap/>
            <w:hideMark/>
          </w:tcPr>
          <w:p w14:paraId="786BDBA0"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1.72</w:t>
            </w:r>
          </w:p>
        </w:tc>
        <w:tc>
          <w:tcPr>
            <w:tcW w:w="1197" w:type="pct"/>
            <w:noWrap/>
            <w:hideMark/>
          </w:tcPr>
          <w:p w14:paraId="5CD579AA"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1.97</w:t>
            </w:r>
          </w:p>
        </w:tc>
      </w:tr>
      <w:tr w:rsidR="006E4F19" w:rsidRPr="006133E3" w14:paraId="3CC5B6EF" w14:textId="77777777" w:rsidTr="00756B87">
        <w:trPr>
          <w:trHeight w:val="315"/>
        </w:trPr>
        <w:tc>
          <w:tcPr>
            <w:cnfStyle w:val="001000000000" w:firstRow="0" w:lastRow="0" w:firstColumn="1" w:lastColumn="0" w:oddVBand="0" w:evenVBand="0" w:oddHBand="0" w:evenHBand="0" w:firstRowFirstColumn="0" w:firstRowLastColumn="0" w:lastRowFirstColumn="0" w:lastRowLastColumn="0"/>
            <w:tcW w:w="1875" w:type="pct"/>
            <w:noWrap/>
            <w:hideMark/>
          </w:tcPr>
          <w:p w14:paraId="7215B06B" w14:textId="77777777" w:rsidR="006E4F19" w:rsidRPr="006133E3" w:rsidRDefault="006E4F19" w:rsidP="00756B87">
            <w:pPr>
              <w:rPr>
                <w:rFonts w:ascii="Arial" w:eastAsia="Times New Roman" w:hAnsi="Arial" w:cs="Arial"/>
                <w:b w:val="0"/>
                <w:bCs w:val="0"/>
                <w:i/>
                <w:iCs/>
                <w:color w:val="000000"/>
                <w:kern w:val="0"/>
                <w:sz w:val="20"/>
                <w:szCs w:val="20"/>
                <w14:ligatures w14:val="none"/>
              </w:rPr>
            </w:pPr>
            <w:proofErr w:type="spellStart"/>
            <w:r w:rsidRPr="006133E3">
              <w:rPr>
                <w:rFonts w:ascii="Arial" w:eastAsia="Times New Roman" w:hAnsi="Arial" w:cs="Arial"/>
                <w:i/>
                <w:iCs/>
                <w:color w:val="000000"/>
                <w:kern w:val="0"/>
                <w:sz w:val="20"/>
                <w:szCs w:val="20"/>
                <w14:ligatures w14:val="none"/>
              </w:rPr>
              <w:t>Borassus</w:t>
            </w:r>
            <w:proofErr w:type="spellEnd"/>
            <w:r w:rsidRPr="006133E3">
              <w:rPr>
                <w:rFonts w:ascii="Arial" w:eastAsia="Times New Roman" w:hAnsi="Arial" w:cs="Arial"/>
                <w:i/>
                <w:iCs/>
                <w:color w:val="000000"/>
                <w:kern w:val="0"/>
                <w:sz w:val="20"/>
                <w:szCs w:val="20"/>
                <w14:ligatures w14:val="none"/>
              </w:rPr>
              <w:t xml:space="preserve"> </w:t>
            </w:r>
            <w:proofErr w:type="spellStart"/>
            <w:r w:rsidRPr="006133E3">
              <w:rPr>
                <w:rFonts w:ascii="Arial" w:eastAsia="Times New Roman" w:hAnsi="Arial" w:cs="Arial"/>
                <w:i/>
                <w:iCs/>
                <w:color w:val="000000"/>
                <w:kern w:val="0"/>
                <w:sz w:val="20"/>
                <w:szCs w:val="20"/>
                <w14:ligatures w14:val="none"/>
              </w:rPr>
              <w:t>aethiopum</w:t>
            </w:r>
            <w:proofErr w:type="spellEnd"/>
          </w:p>
        </w:tc>
        <w:tc>
          <w:tcPr>
            <w:tcW w:w="1928" w:type="pct"/>
            <w:noWrap/>
            <w:hideMark/>
          </w:tcPr>
          <w:p w14:paraId="451DE3A5"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1.20</w:t>
            </w:r>
          </w:p>
        </w:tc>
        <w:tc>
          <w:tcPr>
            <w:tcW w:w="1197" w:type="pct"/>
            <w:noWrap/>
            <w:hideMark/>
          </w:tcPr>
          <w:p w14:paraId="26B304A3"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0.60</w:t>
            </w:r>
          </w:p>
        </w:tc>
      </w:tr>
      <w:tr w:rsidR="006E4F19" w:rsidRPr="006133E3" w14:paraId="183661D6" w14:textId="77777777" w:rsidTr="00756B87">
        <w:trPr>
          <w:trHeight w:val="315"/>
        </w:trPr>
        <w:tc>
          <w:tcPr>
            <w:cnfStyle w:val="001000000000" w:firstRow="0" w:lastRow="0" w:firstColumn="1" w:lastColumn="0" w:oddVBand="0" w:evenVBand="0" w:oddHBand="0" w:evenHBand="0" w:firstRowFirstColumn="0" w:firstRowLastColumn="0" w:lastRowFirstColumn="0" w:lastRowLastColumn="0"/>
            <w:tcW w:w="1875" w:type="pct"/>
            <w:noWrap/>
            <w:hideMark/>
          </w:tcPr>
          <w:p w14:paraId="0807C0E0" w14:textId="77777777" w:rsidR="006E4F19" w:rsidRPr="006133E3" w:rsidRDefault="006E4F19" w:rsidP="00756B87">
            <w:pPr>
              <w:rPr>
                <w:rFonts w:ascii="Arial" w:eastAsia="Times New Roman" w:hAnsi="Arial" w:cs="Arial"/>
                <w:b w:val="0"/>
                <w:bCs w:val="0"/>
                <w:i/>
                <w:iCs/>
                <w:color w:val="000000"/>
                <w:kern w:val="0"/>
                <w:sz w:val="20"/>
                <w:szCs w:val="20"/>
                <w14:ligatures w14:val="none"/>
              </w:rPr>
            </w:pPr>
            <w:r w:rsidRPr="006133E3">
              <w:rPr>
                <w:rFonts w:ascii="Arial" w:eastAsia="Times New Roman" w:hAnsi="Arial" w:cs="Arial"/>
                <w:i/>
                <w:iCs/>
                <w:color w:val="000000"/>
                <w:kern w:val="0"/>
                <w:sz w:val="20"/>
                <w:szCs w:val="20"/>
                <w14:ligatures w14:val="none"/>
              </w:rPr>
              <w:t>Cucurbita SPP.</w:t>
            </w:r>
          </w:p>
        </w:tc>
        <w:tc>
          <w:tcPr>
            <w:tcW w:w="1928" w:type="pct"/>
            <w:noWrap/>
            <w:hideMark/>
          </w:tcPr>
          <w:p w14:paraId="2C7F00E2"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3.40</w:t>
            </w:r>
          </w:p>
        </w:tc>
        <w:tc>
          <w:tcPr>
            <w:tcW w:w="1197" w:type="pct"/>
            <w:noWrap/>
            <w:hideMark/>
          </w:tcPr>
          <w:p w14:paraId="1F5197B9"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1.00</w:t>
            </w:r>
          </w:p>
        </w:tc>
      </w:tr>
      <w:tr w:rsidR="006E4F19" w:rsidRPr="006133E3" w14:paraId="7A279916" w14:textId="77777777" w:rsidTr="00756B87">
        <w:trPr>
          <w:trHeight w:val="315"/>
        </w:trPr>
        <w:tc>
          <w:tcPr>
            <w:cnfStyle w:val="001000000000" w:firstRow="0" w:lastRow="0" w:firstColumn="1" w:lastColumn="0" w:oddVBand="0" w:evenVBand="0" w:oddHBand="0" w:evenHBand="0" w:firstRowFirstColumn="0" w:firstRowLastColumn="0" w:lastRowFirstColumn="0" w:lastRowLastColumn="0"/>
            <w:tcW w:w="1875" w:type="pct"/>
            <w:noWrap/>
            <w:hideMark/>
          </w:tcPr>
          <w:p w14:paraId="7954091C" w14:textId="77777777" w:rsidR="006E4F19" w:rsidRPr="006133E3" w:rsidRDefault="006E4F19" w:rsidP="00756B87">
            <w:pPr>
              <w:rPr>
                <w:rFonts w:ascii="Arial" w:eastAsia="Times New Roman" w:hAnsi="Arial" w:cs="Arial"/>
                <w:b w:val="0"/>
                <w:bCs w:val="0"/>
                <w:i/>
                <w:iCs/>
                <w:color w:val="000000"/>
                <w:kern w:val="0"/>
                <w:sz w:val="20"/>
                <w:szCs w:val="20"/>
                <w14:ligatures w14:val="none"/>
              </w:rPr>
            </w:pPr>
            <w:r w:rsidRPr="006133E3">
              <w:rPr>
                <w:rFonts w:ascii="Arial" w:eastAsia="Times New Roman" w:hAnsi="Arial" w:cs="Arial"/>
                <w:i/>
                <w:iCs/>
                <w:color w:val="000000"/>
                <w:kern w:val="0"/>
                <w:sz w:val="20"/>
                <w:szCs w:val="20"/>
                <w14:ligatures w14:val="none"/>
              </w:rPr>
              <w:t>Glycine max</w:t>
            </w:r>
          </w:p>
        </w:tc>
        <w:tc>
          <w:tcPr>
            <w:tcW w:w="1928" w:type="pct"/>
            <w:noWrap/>
            <w:hideMark/>
          </w:tcPr>
          <w:p w14:paraId="27EE641F"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5.80</w:t>
            </w:r>
          </w:p>
        </w:tc>
        <w:tc>
          <w:tcPr>
            <w:tcW w:w="1197" w:type="pct"/>
            <w:noWrap/>
            <w:hideMark/>
          </w:tcPr>
          <w:p w14:paraId="7F83B0EE"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0.76</w:t>
            </w:r>
          </w:p>
        </w:tc>
      </w:tr>
      <w:tr w:rsidR="006E4F19" w:rsidRPr="006133E3" w14:paraId="4DD15909" w14:textId="77777777" w:rsidTr="00756B87">
        <w:trPr>
          <w:trHeight w:val="315"/>
        </w:trPr>
        <w:tc>
          <w:tcPr>
            <w:cnfStyle w:val="001000000000" w:firstRow="0" w:lastRow="0" w:firstColumn="1" w:lastColumn="0" w:oddVBand="0" w:evenVBand="0" w:oddHBand="0" w:evenHBand="0" w:firstRowFirstColumn="0" w:firstRowLastColumn="0" w:lastRowFirstColumn="0" w:lastRowLastColumn="0"/>
            <w:tcW w:w="1875" w:type="pct"/>
            <w:noWrap/>
            <w:hideMark/>
          </w:tcPr>
          <w:p w14:paraId="5C28E04B" w14:textId="77777777" w:rsidR="006E4F19" w:rsidRPr="006133E3" w:rsidRDefault="006E4F19" w:rsidP="00756B87">
            <w:pPr>
              <w:rPr>
                <w:rFonts w:ascii="Arial" w:eastAsia="Times New Roman" w:hAnsi="Arial" w:cs="Arial"/>
                <w:b w:val="0"/>
                <w:bCs w:val="0"/>
                <w:i/>
                <w:iCs/>
                <w:color w:val="000000"/>
                <w:kern w:val="0"/>
                <w:sz w:val="20"/>
                <w:szCs w:val="20"/>
                <w14:ligatures w14:val="none"/>
              </w:rPr>
            </w:pPr>
            <w:proofErr w:type="spellStart"/>
            <w:r w:rsidRPr="006133E3">
              <w:rPr>
                <w:rFonts w:ascii="Arial" w:eastAsia="Times New Roman" w:hAnsi="Arial" w:cs="Arial"/>
                <w:i/>
                <w:iCs/>
                <w:color w:val="000000"/>
                <w:kern w:val="0"/>
                <w:sz w:val="20"/>
                <w:szCs w:val="20"/>
                <w14:ligatures w14:val="none"/>
              </w:rPr>
              <w:t>Hyphaene</w:t>
            </w:r>
            <w:proofErr w:type="spellEnd"/>
            <w:r w:rsidRPr="006133E3">
              <w:rPr>
                <w:rFonts w:ascii="Arial" w:eastAsia="Times New Roman" w:hAnsi="Arial" w:cs="Arial"/>
                <w:i/>
                <w:iCs/>
                <w:color w:val="000000"/>
                <w:kern w:val="0"/>
                <w:sz w:val="20"/>
                <w:szCs w:val="20"/>
                <w14:ligatures w14:val="none"/>
              </w:rPr>
              <w:t xml:space="preserve"> </w:t>
            </w:r>
            <w:proofErr w:type="spellStart"/>
            <w:r w:rsidRPr="006133E3">
              <w:rPr>
                <w:rFonts w:ascii="Arial" w:eastAsia="Times New Roman" w:hAnsi="Arial" w:cs="Arial"/>
                <w:i/>
                <w:iCs/>
                <w:color w:val="000000"/>
                <w:kern w:val="0"/>
                <w:sz w:val="20"/>
                <w:szCs w:val="20"/>
                <w14:ligatures w14:val="none"/>
              </w:rPr>
              <w:t>thebaica</w:t>
            </w:r>
            <w:proofErr w:type="spellEnd"/>
          </w:p>
        </w:tc>
        <w:tc>
          <w:tcPr>
            <w:tcW w:w="1928" w:type="pct"/>
            <w:noWrap/>
            <w:hideMark/>
          </w:tcPr>
          <w:p w14:paraId="27318E77"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0.98</w:t>
            </w:r>
          </w:p>
        </w:tc>
        <w:tc>
          <w:tcPr>
            <w:tcW w:w="1197" w:type="pct"/>
            <w:noWrap/>
            <w:hideMark/>
          </w:tcPr>
          <w:p w14:paraId="33333051"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0.62</w:t>
            </w:r>
          </w:p>
        </w:tc>
      </w:tr>
      <w:tr w:rsidR="006E4F19" w:rsidRPr="006133E3" w14:paraId="18249975" w14:textId="77777777" w:rsidTr="00756B87">
        <w:trPr>
          <w:trHeight w:val="315"/>
        </w:trPr>
        <w:tc>
          <w:tcPr>
            <w:cnfStyle w:val="001000000000" w:firstRow="0" w:lastRow="0" w:firstColumn="1" w:lastColumn="0" w:oddVBand="0" w:evenVBand="0" w:oddHBand="0" w:evenHBand="0" w:firstRowFirstColumn="0" w:firstRowLastColumn="0" w:lastRowFirstColumn="0" w:lastRowLastColumn="0"/>
            <w:tcW w:w="1875" w:type="pct"/>
            <w:noWrap/>
            <w:hideMark/>
          </w:tcPr>
          <w:p w14:paraId="73517E4A" w14:textId="77777777" w:rsidR="006E4F19" w:rsidRPr="006133E3" w:rsidRDefault="006E4F19" w:rsidP="00756B87">
            <w:pPr>
              <w:rPr>
                <w:rFonts w:ascii="Arial" w:eastAsia="Times New Roman" w:hAnsi="Arial" w:cs="Arial"/>
                <w:b w:val="0"/>
                <w:bCs w:val="0"/>
                <w:i/>
                <w:iCs/>
                <w:color w:val="000000"/>
                <w:kern w:val="0"/>
                <w:sz w:val="20"/>
                <w:szCs w:val="20"/>
                <w14:ligatures w14:val="none"/>
              </w:rPr>
            </w:pPr>
            <w:r w:rsidRPr="006133E3">
              <w:rPr>
                <w:rFonts w:ascii="Arial" w:eastAsia="Times New Roman" w:hAnsi="Arial" w:cs="Arial"/>
                <w:i/>
                <w:iCs/>
                <w:color w:val="000000"/>
                <w:kern w:val="0"/>
                <w:sz w:val="20"/>
                <w:szCs w:val="20"/>
                <w14:ligatures w14:val="none"/>
              </w:rPr>
              <w:t xml:space="preserve">Ipomoea </w:t>
            </w:r>
            <w:proofErr w:type="spellStart"/>
            <w:r w:rsidRPr="006133E3">
              <w:rPr>
                <w:rFonts w:ascii="Arial" w:eastAsia="Times New Roman" w:hAnsi="Arial" w:cs="Arial"/>
                <w:i/>
                <w:iCs/>
                <w:color w:val="000000"/>
                <w:kern w:val="0"/>
                <w:sz w:val="20"/>
                <w:szCs w:val="20"/>
                <w14:ligatures w14:val="none"/>
              </w:rPr>
              <w:t>batatas</w:t>
            </w:r>
            <w:proofErr w:type="spellEnd"/>
          </w:p>
        </w:tc>
        <w:tc>
          <w:tcPr>
            <w:tcW w:w="1928" w:type="pct"/>
            <w:noWrap/>
            <w:hideMark/>
          </w:tcPr>
          <w:p w14:paraId="1866DCCA"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0.58</w:t>
            </w:r>
          </w:p>
        </w:tc>
        <w:tc>
          <w:tcPr>
            <w:tcW w:w="1197" w:type="pct"/>
            <w:noWrap/>
            <w:hideMark/>
          </w:tcPr>
          <w:p w14:paraId="3D30E742"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0.54</w:t>
            </w:r>
          </w:p>
        </w:tc>
      </w:tr>
      <w:tr w:rsidR="006E4F19" w:rsidRPr="006133E3" w14:paraId="6201C1AE" w14:textId="77777777" w:rsidTr="00756B87">
        <w:trPr>
          <w:trHeight w:val="315"/>
        </w:trPr>
        <w:tc>
          <w:tcPr>
            <w:cnfStyle w:val="001000000000" w:firstRow="0" w:lastRow="0" w:firstColumn="1" w:lastColumn="0" w:oddVBand="0" w:evenVBand="0" w:oddHBand="0" w:evenHBand="0" w:firstRowFirstColumn="0" w:firstRowLastColumn="0" w:lastRowFirstColumn="0" w:lastRowLastColumn="0"/>
            <w:tcW w:w="1875" w:type="pct"/>
            <w:noWrap/>
            <w:hideMark/>
          </w:tcPr>
          <w:p w14:paraId="4F1FE61C" w14:textId="77777777" w:rsidR="006E4F19" w:rsidRPr="006133E3" w:rsidRDefault="006E4F19" w:rsidP="00756B87">
            <w:pPr>
              <w:rPr>
                <w:rFonts w:ascii="Arial" w:eastAsia="Times New Roman" w:hAnsi="Arial" w:cs="Arial"/>
                <w:b w:val="0"/>
                <w:bCs w:val="0"/>
                <w:i/>
                <w:iCs/>
                <w:color w:val="000000"/>
                <w:kern w:val="0"/>
                <w:sz w:val="20"/>
                <w:szCs w:val="20"/>
                <w14:ligatures w14:val="none"/>
              </w:rPr>
            </w:pPr>
            <w:proofErr w:type="spellStart"/>
            <w:r w:rsidRPr="006133E3">
              <w:rPr>
                <w:rFonts w:ascii="Arial" w:eastAsia="Times New Roman" w:hAnsi="Arial" w:cs="Arial"/>
                <w:i/>
                <w:iCs/>
                <w:color w:val="000000"/>
                <w:kern w:val="0"/>
                <w:sz w:val="20"/>
                <w:szCs w:val="20"/>
                <w14:ligatures w14:val="none"/>
              </w:rPr>
              <w:t>Neocarya</w:t>
            </w:r>
            <w:proofErr w:type="spellEnd"/>
            <w:r w:rsidRPr="006133E3">
              <w:rPr>
                <w:rFonts w:ascii="Arial" w:eastAsia="Times New Roman" w:hAnsi="Arial" w:cs="Arial"/>
                <w:i/>
                <w:iCs/>
                <w:color w:val="000000"/>
                <w:kern w:val="0"/>
                <w:sz w:val="20"/>
                <w:szCs w:val="20"/>
                <w14:ligatures w14:val="none"/>
              </w:rPr>
              <w:t xml:space="preserve"> </w:t>
            </w:r>
            <w:proofErr w:type="spellStart"/>
            <w:r w:rsidRPr="006133E3">
              <w:rPr>
                <w:rFonts w:ascii="Arial" w:eastAsia="Times New Roman" w:hAnsi="Arial" w:cs="Arial"/>
                <w:i/>
                <w:iCs/>
                <w:color w:val="000000"/>
                <w:kern w:val="0"/>
                <w:sz w:val="20"/>
                <w:szCs w:val="20"/>
                <w14:ligatures w14:val="none"/>
              </w:rPr>
              <w:t>macrophylla</w:t>
            </w:r>
            <w:proofErr w:type="spellEnd"/>
            <w:r w:rsidRPr="006133E3">
              <w:rPr>
                <w:rFonts w:ascii="Arial" w:eastAsia="Times New Roman" w:hAnsi="Arial" w:cs="Arial"/>
                <w:i/>
                <w:iCs/>
                <w:color w:val="000000"/>
                <w:kern w:val="0"/>
                <w:sz w:val="20"/>
                <w:szCs w:val="20"/>
                <w14:ligatures w14:val="none"/>
              </w:rPr>
              <w:t xml:space="preserve"> (Almond)</w:t>
            </w:r>
          </w:p>
        </w:tc>
        <w:tc>
          <w:tcPr>
            <w:tcW w:w="1928" w:type="pct"/>
            <w:noWrap/>
            <w:hideMark/>
          </w:tcPr>
          <w:p w14:paraId="15CB9A63"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5.14</w:t>
            </w:r>
          </w:p>
        </w:tc>
        <w:tc>
          <w:tcPr>
            <w:tcW w:w="1197" w:type="pct"/>
            <w:noWrap/>
            <w:hideMark/>
          </w:tcPr>
          <w:p w14:paraId="3EEE961E"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2.04</w:t>
            </w:r>
          </w:p>
        </w:tc>
      </w:tr>
      <w:tr w:rsidR="006E4F19" w:rsidRPr="006133E3" w14:paraId="08CE4351" w14:textId="77777777" w:rsidTr="00756B87">
        <w:trPr>
          <w:trHeight w:val="315"/>
        </w:trPr>
        <w:tc>
          <w:tcPr>
            <w:cnfStyle w:val="001000000000" w:firstRow="0" w:lastRow="0" w:firstColumn="1" w:lastColumn="0" w:oddVBand="0" w:evenVBand="0" w:oddHBand="0" w:evenHBand="0" w:firstRowFirstColumn="0" w:firstRowLastColumn="0" w:lastRowFirstColumn="0" w:lastRowLastColumn="0"/>
            <w:tcW w:w="1875" w:type="pct"/>
            <w:noWrap/>
            <w:hideMark/>
          </w:tcPr>
          <w:p w14:paraId="787026AB" w14:textId="77777777" w:rsidR="006E4F19" w:rsidRPr="006133E3" w:rsidRDefault="006E4F19" w:rsidP="00756B87">
            <w:pPr>
              <w:rPr>
                <w:rFonts w:ascii="Arial" w:eastAsia="Times New Roman" w:hAnsi="Arial" w:cs="Arial"/>
                <w:b w:val="0"/>
                <w:bCs w:val="0"/>
                <w:i/>
                <w:iCs/>
                <w:color w:val="000000"/>
                <w:kern w:val="0"/>
                <w:sz w:val="20"/>
                <w:szCs w:val="20"/>
                <w14:ligatures w14:val="none"/>
              </w:rPr>
            </w:pPr>
            <w:proofErr w:type="spellStart"/>
            <w:r w:rsidRPr="006133E3">
              <w:rPr>
                <w:rFonts w:ascii="Arial" w:eastAsia="Times New Roman" w:hAnsi="Arial" w:cs="Arial"/>
                <w:i/>
                <w:iCs/>
                <w:color w:val="000000"/>
                <w:kern w:val="0"/>
                <w:sz w:val="20"/>
                <w:szCs w:val="20"/>
                <w14:ligatures w14:val="none"/>
              </w:rPr>
              <w:t>Neocarya</w:t>
            </w:r>
            <w:proofErr w:type="spellEnd"/>
            <w:r w:rsidRPr="006133E3">
              <w:rPr>
                <w:rFonts w:ascii="Arial" w:eastAsia="Times New Roman" w:hAnsi="Arial" w:cs="Arial"/>
                <w:i/>
                <w:iCs/>
                <w:color w:val="000000"/>
                <w:kern w:val="0"/>
                <w:sz w:val="20"/>
                <w:szCs w:val="20"/>
                <w14:ligatures w14:val="none"/>
              </w:rPr>
              <w:t xml:space="preserve"> </w:t>
            </w:r>
            <w:proofErr w:type="spellStart"/>
            <w:r w:rsidRPr="006133E3">
              <w:rPr>
                <w:rFonts w:ascii="Arial" w:eastAsia="Times New Roman" w:hAnsi="Arial" w:cs="Arial"/>
                <w:i/>
                <w:iCs/>
                <w:color w:val="000000"/>
                <w:kern w:val="0"/>
                <w:sz w:val="20"/>
                <w:szCs w:val="20"/>
                <w14:ligatures w14:val="none"/>
              </w:rPr>
              <w:t>macrophylla</w:t>
            </w:r>
            <w:proofErr w:type="spellEnd"/>
            <w:r w:rsidRPr="006133E3">
              <w:rPr>
                <w:rFonts w:ascii="Arial" w:eastAsia="Times New Roman" w:hAnsi="Arial" w:cs="Arial"/>
                <w:i/>
                <w:iCs/>
                <w:color w:val="000000"/>
                <w:kern w:val="0"/>
                <w:sz w:val="20"/>
                <w:szCs w:val="20"/>
                <w14:ligatures w14:val="none"/>
              </w:rPr>
              <w:t xml:space="preserve"> (Pulp)</w:t>
            </w:r>
          </w:p>
        </w:tc>
        <w:tc>
          <w:tcPr>
            <w:tcW w:w="1928" w:type="pct"/>
            <w:noWrap/>
            <w:hideMark/>
          </w:tcPr>
          <w:p w14:paraId="018874FF"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2.25</w:t>
            </w:r>
          </w:p>
        </w:tc>
        <w:tc>
          <w:tcPr>
            <w:tcW w:w="1197" w:type="pct"/>
            <w:noWrap/>
            <w:hideMark/>
          </w:tcPr>
          <w:p w14:paraId="6AFD0C50"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1.90</w:t>
            </w:r>
          </w:p>
        </w:tc>
      </w:tr>
      <w:tr w:rsidR="006E4F19" w:rsidRPr="006133E3" w14:paraId="670D0B10" w14:textId="77777777" w:rsidTr="00756B87">
        <w:trPr>
          <w:trHeight w:val="315"/>
        </w:trPr>
        <w:tc>
          <w:tcPr>
            <w:cnfStyle w:val="001000000000" w:firstRow="0" w:lastRow="0" w:firstColumn="1" w:lastColumn="0" w:oddVBand="0" w:evenVBand="0" w:oddHBand="0" w:evenHBand="0" w:firstRowFirstColumn="0" w:firstRowLastColumn="0" w:lastRowFirstColumn="0" w:lastRowLastColumn="0"/>
            <w:tcW w:w="1875" w:type="pct"/>
            <w:noWrap/>
            <w:hideMark/>
          </w:tcPr>
          <w:p w14:paraId="6BF928CE" w14:textId="77777777" w:rsidR="006E4F19" w:rsidRPr="006133E3" w:rsidRDefault="006E4F19" w:rsidP="00756B87">
            <w:pPr>
              <w:rPr>
                <w:rFonts w:ascii="Arial" w:eastAsia="Times New Roman" w:hAnsi="Arial" w:cs="Arial"/>
                <w:b w:val="0"/>
                <w:bCs w:val="0"/>
                <w:i/>
                <w:iCs/>
                <w:color w:val="000000"/>
                <w:kern w:val="0"/>
                <w:sz w:val="20"/>
                <w:szCs w:val="20"/>
                <w14:ligatures w14:val="none"/>
              </w:rPr>
            </w:pPr>
            <w:proofErr w:type="spellStart"/>
            <w:r w:rsidRPr="006133E3">
              <w:rPr>
                <w:rFonts w:ascii="Arial" w:eastAsia="Times New Roman" w:hAnsi="Arial" w:cs="Arial"/>
                <w:i/>
                <w:iCs/>
                <w:color w:val="000000"/>
                <w:kern w:val="0"/>
                <w:sz w:val="20"/>
                <w:szCs w:val="20"/>
                <w14:ligatures w14:val="none"/>
              </w:rPr>
              <w:t>Parkia</w:t>
            </w:r>
            <w:proofErr w:type="spellEnd"/>
            <w:r w:rsidRPr="006133E3">
              <w:rPr>
                <w:rFonts w:ascii="Arial" w:eastAsia="Times New Roman" w:hAnsi="Arial" w:cs="Arial"/>
                <w:i/>
                <w:iCs/>
                <w:color w:val="000000"/>
                <w:kern w:val="0"/>
                <w:sz w:val="20"/>
                <w:szCs w:val="20"/>
                <w14:ligatures w14:val="none"/>
              </w:rPr>
              <w:t xml:space="preserve"> </w:t>
            </w:r>
            <w:proofErr w:type="spellStart"/>
            <w:r w:rsidRPr="006133E3">
              <w:rPr>
                <w:rFonts w:ascii="Arial" w:eastAsia="Times New Roman" w:hAnsi="Arial" w:cs="Arial"/>
                <w:i/>
                <w:iCs/>
                <w:color w:val="000000"/>
                <w:kern w:val="0"/>
                <w:sz w:val="20"/>
                <w:szCs w:val="20"/>
                <w14:ligatures w14:val="none"/>
              </w:rPr>
              <w:t>biglobosa</w:t>
            </w:r>
            <w:proofErr w:type="spellEnd"/>
          </w:p>
        </w:tc>
        <w:tc>
          <w:tcPr>
            <w:tcW w:w="1928" w:type="pct"/>
            <w:noWrap/>
            <w:hideMark/>
          </w:tcPr>
          <w:p w14:paraId="509F5162"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0.56</w:t>
            </w:r>
          </w:p>
        </w:tc>
        <w:tc>
          <w:tcPr>
            <w:tcW w:w="1197" w:type="pct"/>
            <w:noWrap/>
            <w:hideMark/>
          </w:tcPr>
          <w:p w14:paraId="0B0201D5"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0.58</w:t>
            </w:r>
          </w:p>
        </w:tc>
      </w:tr>
      <w:tr w:rsidR="006E4F19" w:rsidRPr="006133E3" w14:paraId="2DADD179" w14:textId="77777777" w:rsidTr="00756B87">
        <w:trPr>
          <w:trHeight w:val="315"/>
        </w:trPr>
        <w:tc>
          <w:tcPr>
            <w:cnfStyle w:val="001000000000" w:firstRow="0" w:lastRow="0" w:firstColumn="1" w:lastColumn="0" w:oddVBand="0" w:evenVBand="0" w:oddHBand="0" w:evenHBand="0" w:firstRowFirstColumn="0" w:firstRowLastColumn="0" w:lastRowFirstColumn="0" w:lastRowLastColumn="0"/>
            <w:tcW w:w="1875" w:type="pct"/>
            <w:noWrap/>
            <w:hideMark/>
          </w:tcPr>
          <w:p w14:paraId="7A6E57F9" w14:textId="77777777" w:rsidR="006E4F19" w:rsidRPr="006133E3" w:rsidRDefault="006E4F19" w:rsidP="00756B87">
            <w:pPr>
              <w:rPr>
                <w:rFonts w:ascii="Arial" w:eastAsia="Times New Roman" w:hAnsi="Arial" w:cs="Arial"/>
                <w:b w:val="0"/>
                <w:bCs w:val="0"/>
                <w:i/>
                <w:iCs/>
                <w:color w:val="000000"/>
                <w:kern w:val="0"/>
                <w:sz w:val="20"/>
                <w:szCs w:val="20"/>
                <w14:ligatures w14:val="none"/>
              </w:rPr>
            </w:pPr>
            <w:bookmarkStart w:id="1" w:name="_Hlk178961569"/>
            <w:proofErr w:type="spellStart"/>
            <w:r w:rsidRPr="006133E3">
              <w:rPr>
                <w:rFonts w:ascii="Arial" w:eastAsia="Times New Roman" w:hAnsi="Arial" w:cs="Arial"/>
                <w:i/>
                <w:iCs/>
                <w:color w:val="000000"/>
                <w:kern w:val="0"/>
                <w:sz w:val="20"/>
                <w:szCs w:val="20"/>
                <w14:ligatures w14:val="none"/>
              </w:rPr>
              <w:t>Pennisetum</w:t>
            </w:r>
            <w:proofErr w:type="spellEnd"/>
            <w:r w:rsidRPr="006133E3">
              <w:rPr>
                <w:rFonts w:ascii="Arial" w:eastAsia="Times New Roman" w:hAnsi="Arial" w:cs="Arial"/>
                <w:i/>
                <w:iCs/>
                <w:color w:val="000000"/>
                <w:kern w:val="0"/>
                <w:sz w:val="20"/>
                <w:szCs w:val="20"/>
                <w14:ligatures w14:val="none"/>
              </w:rPr>
              <w:t xml:space="preserve"> </w:t>
            </w:r>
            <w:proofErr w:type="spellStart"/>
            <w:r w:rsidRPr="006133E3">
              <w:rPr>
                <w:rFonts w:ascii="Arial" w:eastAsia="Times New Roman" w:hAnsi="Arial" w:cs="Arial"/>
                <w:i/>
                <w:iCs/>
                <w:color w:val="000000"/>
                <w:kern w:val="0"/>
                <w:sz w:val="20"/>
                <w:szCs w:val="20"/>
                <w14:ligatures w14:val="none"/>
              </w:rPr>
              <w:t>glaucum</w:t>
            </w:r>
            <w:proofErr w:type="spellEnd"/>
          </w:p>
        </w:tc>
        <w:tc>
          <w:tcPr>
            <w:tcW w:w="1928" w:type="pct"/>
            <w:noWrap/>
            <w:hideMark/>
          </w:tcPr>
          <w:p w14:paraId="7631F2A0"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5.80</w:t>
            </w:r>
          </w:p>
        </w:tc>
        <w:tc>
          <w:tcPr>
            <w:tcW w:w="1197" w:type="pct"/>
            <w:noWrap/>
            <w:hideMark/>
          </w:tcPr>
          <w:p w14:paraId="7535D809"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1.14</w:t>
            </w:r>
          </w:p>
        </w:tc>
      </w:tr>
      <w:bookmarkEnd w:id="1"/>
      <w:tr w:rsidR="006E4F19" w:rsidRPr="006133E3" w14:paraId="21706013" w14:textId="77777777" w:rsidTr="00756B87">
        <w:trPr>
          <w:trHeight w:val="315"/>
        </w:trPr>
        <w:tc>
          <w:tcPr>
            <w:cnfStyle w:val="001000000000" w:firstRow="0" w:lastRow="0" w:firstColumn="1" w:lastColumn="0" w:oddVBand="0" w:evenVBand="0" w:oddHBand="0" w:evenHBand="0" w:firstRowFirstColumn="0" w:firstRowLastColumn="0" w:lastRowFirstColumn="0" w:lastRowLastColumn="0"/>
            <w:tcW w:w="1875" w:type="pct"/>
            <w:noWrap/>
            <w:hideMark/>
          </w:tcPr>
          <w:p w14:paraId="0049E0B5" w14:textId="77777777" w:rsidR="006E4F19" w:rsidRPr="006133E3" w:rsidRDefault="006E4F19" w:rsidP="00756B87">
            <w:pPr>
              <w:rPr>
                <w:rFonts w:ascii="Arial" w:eastAsia="Times New Roman" w:hAnsi="Arial" w:cs="Arial"/>
                <w:b w:val="0"/>
                <w:bCs w:val="0"/>
                <w:i/>
                <w:iCs/>
                <w:color w:val="000000"/>
                <w:kern w:val="0"/>
                <w:sz w:val="20"/>
                <w:szCs w:val="20"/>
                <w14:ligatures w14:val="none"/>
              </w:rPr>
            </w:pPr>
            <w:proofErr w:type="spellStart"/>
            <w:r w:rsidRPr="006133E3">
              <w:rPr>
                <w:rFonts w:ascii="Arial" w:eastAsia="Times New Roman" w:hAnsi="Arial" w:cs="Arial"/>
                <w:i/>
                <w:iCs/>
                <w:color w:val="000000"/>
                <w:kern w:val="0"/>
                <w:sz w:val="20"/>
                <w:szCs w:val="20"/>
                <w14:ligatures w14:val="none"/>
              </w:rPr>
              <w:t>Sclerocarya</w:t>
            </w:r>
            <w:proofErr w:type="spellEnd"/>
            <w:r w:rsidRPr="006133E3">
              <w:rPr>
                <w:rFonts w:ascii="Arial" w:eastAsia="Times New Roman" w:hAnsi="Arial" w:cs="Arial"/>
                <w:i/>
                <w:iCs/>
                <w:color w:val="000000"/>
                <w:kern w:val="0"/>
                <w:sz w:val="20"/>
                <w:szCs w:val="20"/>
                <w14:ligatures w14:val="none"/>
              </w:rPr>
              <w:t xml:space="preserve"> </w:t>
            </w:r>
            <w:proofErr w:type="spellStart"/>
            <w:r w:rsidRPr="006133E3">
              <w:rPr>
                <w:rFonts w:ascii="Arial" w:eastAsia="Times New Roman" w:hAnsi="Arial" w:cs="Arial"/>
                <w:i/>
                <w:iCs/>
                <w:color w:val="000000"/>
                <w:kern w:val="0"/>
                <w:sz w:val="20"/>
                <w:szCs w:val="20"/>
                <w14:ligatures w14:val="none"/>
              </w:rPr>
              <w:t>birrea</w:t>
            </w:r>
            <w:proofErr w:type="spellEnd"/>
          </w:p>
        </w:tc>
        <w:tc>
          <w:tcPr>
            <w:tcW w:w="1928" w:type="pct"/>
            <w:noWrap/>
            <w:hideMark/>
          </w:tcPr>
          <w:p w14:paraId="2D3E39C0"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1.25</w:t>
            </w:r>
          </w:p>
        </w:tc>
        <w:tc>
          <w:tcPr>
            <w:tcW w:w="1197" w:type="pct"/>
            <w:noWrap/>
            <w:hideMark/>
          </w:tcPr>
          <w:p w14:paraId="473A44DB"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0.95</w:t>
            </w:r>
          </w:p>
        </w:tc>
      </w:tr>
      <w:tr w:rsidR="006E4F19" w:rsidRPr="006133E3" w14:paraId="0EE18D09" w14:textId="77777777" w:rsidTr="00756B87">
        <w:trPr>
          <w:trHeight w:val="315"/>
        </w:trPr>
        <w:tc>
          <w:tcPr>
            <w:cnfStyle w:val="001000000000" w:firstRow="0" w:lastRow="0" w:firstColumn="1" w:lastColumn="0" w:oddVBand="0" w:evenVBand="0" w:oddHBand="0" w:evenHBand="0" w:firstRowFirstColumn="0" w:firstRowLastColumn="0" w:lastRowFirstColumn="0" w:lastRowLastColumn="0"/>
            <w:tcW w:w="1875" w:type="pct"/>
            <w:noWrap/>
            <w:hideMark/>
          </w:tcPr>
          <w:p w14:paraId="6F227C8F" w14:textId="77777777" w:rsidR="006E4F19" w:rsidRPr="006133E3" w:rsidRDefault="006E4F19" w:rsidP="00756B87">
            <w:pPr>
              <w:rPr>
                <w:rFonts w:ascii="Arial" w:eastAsia="Times New Roman" w:hAnsi="Arial" w:cs="Arial"/>
                <w:b w:val="0"/>
                <w:bCs w:val="0"/>
                <w:i/>
                <w:iCs/>
                <w:color w:val="000000"/>
                <w:kern w:val="0"/>
                <w:sz w:val="20"/>
                <w:szCs w:val="20"/>
                <w14:ligatures w14:val="none"/>
              </w:rPr>
            </w:pPr>
            <w:proofErr w:type="spellStart"/>
            <w:r w:rsidRPr="006133E3">
              <w:rPr>
                <w:rFonts w:ascii="Arial" w:eastAsia="Times New Roman" w:hAnsi="Arial" w:cs="Arial"/>
                <w:i/>
                <w:iCs/>
                <w:color w:val="000000"/>
                <w:kern w:val="0"/>
                <w:sz w:val="20"/>
                <w:szCs w:val="20"/>
                <w14:ligatures w14:val="none"/>
              </w:rPr>
              <w:t>Sesamum</w:t>
            </w:r>
            <w:proofErr w:type="spellEnd"/>
            <w:r w:rsidRPr="006133E3">
              <w:rPr>
                <w:rFonts w:ascii="Arial" w:eastAsia="Times New Roman" w:hAnsi="Arial" w:cs="Arial"/>
                <w:i/>
                <w:iCs/>
                <w:color w:val="000000"/>
                <w:kern w:val="0"/>
                <w:sz w:val="20"/>
                <w:szCs w:val="20"/>
                <w14:ligatures w14:val="none"/>
              </w:rPr>
              <w:t xml:space="preserve"> </w:t>
            </w:r>
            <w:proofErr w:type="spellStart"/>
            <w:r w:rsidRPr="006133E3">
              <w:rPr>
                <w:rFonts w:ascii="Arial" w:eastAsia="Times New Roman" w:hAnsi="Arial" w:cs="Arial"/>
                <w:i/>
                <w:iCs/>
                <w:color w:val="000000"/>
                <w:kern w:val="0"/>
                <w:sz w:val="20"/>
                <w:szCs w:val="20"/>
                <w14:ligatures w14:val="none"/>
              </w:rPr>
              <w:t>indicum</w:t>
            </w:r>
            <w:proofErr w:type="spellEnd"/>
          </w:p>
        </w:tc>
        <w:tc>
          <w:tcPr>
            <w:tcW w:w="1928" w:type="pct"/>
            <w:noWrap/>
            <w:hideMark/>
          </w:tcPr>
          <w:p w14:paraId="19117AFA"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1.40</w:t>
            </w:r>
          </w:p>
        </w:tc>
        <w:tc>
          <w:tcPr>
            <w:tcW w:w="1197" w:type="pct"/>
            <w:noWrap/>
            <w:hideMark/>
          </w:tcPr>
          <w:p w14:paraId="4EA79A91"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0.95</w:t>
            </w:r>
          </w:p>
        </w:tc>
      </w:tr>
      <w:tr w:rsidR="006E4F19" w:rsidRPr="006133E3" w14:paraId="36BB6DA4" w14:textId="77777777" w:rsidTr="00756B87">
        <w:trPr>
          <w:trHeight w:val="315"/>
        </w:trPr>
        <w:tc>
          <w:tcPr>
            <w:cnfStyle w:val="001000000000" w:firstRow="0" w:lastRow="0" w:firstColumn="1" w:lastColumn="0" w:oddVBand="0" w:evenVBand="0" w:oddHBand="0" w:evenHBand="0" w:firstRowFirstColumn="0" w:firstRowLastColumn="0" w:lastRowFirstColumn="0" w:lastRowLastColumn="0"/>
            <w:tcW w:w="1875" w:type="pct"/>
            <w:noWrap/>
            <w:hideMark/>
          </w:tcPr>
          <w:p w14:paraId="7DEC5C5F" w14:textId="77777777" w:rsidR="006E4F19" w:rsidRPr="006133E3" w:rsidRDefault="006E4F19" w:rsidP="00756B87">
            <w:pPr>
              <w:rPr>
                <w:rFonts w:ascii="Arial" w:eastAsia="Times New Roman" w:hAnsi="Arial" w:cs="Arial"/>
                <w:b w:val="0"/>
                <w:bCs w:val="0"/>
                <w:i/>
                <w:iCs/>
                <w:color w:val="000000"/>
                <w:kern w:val="0"/>
                <w:sz w:val="20"/>
                <w:szCs w:val="20"/>
                <w14:ligatures w14:val="none"/>
              </w:rPr>
            </w:pPr>
            <w:bookmarkStart w:id="2" w:name="_Hlk178961429"/>
            <w:proofErr w:type="spellStart"/>
            <w:r w:rsidRPr="006133E3">
              <w:rPr>
                <w:rFonts w:ascii="Arial" w:eastAsia="Times New Roman" w:hAnsi="Arial" w:cs="Arial"/>
                <w:i/>
                <w:iCs/>
                <w:color w:val="000000"/>
                <w:kern w:val="0"/>
                <w:sz w:val="20"/>
                <w:szCs w:val="20"/>
                <w14:ligatures w14:val="none"/>
              </w:rPr>
              <w:t>Vigna</w:t>
            </w:r>
            <w:proofErr w:type="spellEnd"/>
            <w:r w:rsidRPr="006133E3">
              <w:rPr>
                <w:rFonts w:ascii="Arial" w:eastAsia="Times New Roman" w:hAnsi="Arial" w:cs="Arial"/>
                <w:i/>
                <w:iCs/>
                <w:color w:val="000000"/>
                <w:kern w:val="0"/>
                <w:sz w:val="20"/>
                <w:szCs w:val="20"/>
                <w14:ligatures w14:val="none"/>
              </w:rPr>
              <w:t xml:space="preserve"> </w:t>
            </w:r>
            <w:proofErr w:type="spellStart"/>
            <w:r w:rsidRPr="006133E3">
              <w:rPr>
                <w:rFonts w:ascii="Arial" w:eastAsia="Times New Roman" w:hAnsi="Arial" w:cs="Arial"/>
                <w:i/>
                <w:iCs/>
                <w:color w:val="000000"/>
                <w:kern w:val="0"/>
                <w:sz w:val="20"/>
                <w:szCs w:val="20"/>
                <w14:ligatures w14:val="none"/>
              </w:rPr>
              <w:t>unguiculata</w:t>
            </w:r>
            <w:proofErr w:type="spellEnd"/>
          </w:p>
        </w:tc>
        <w:tc>
          <w:tcPr>
            <w:tcW w:w="1928" w:type="pct"/>
            <w:noWrap/>
            <w:hideMark/>
          </w:tcPr>
          <w:p w14:paraId="6FA09B00"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4.10</w:t>
            </w:r>
          </w:p>
        </w:tc>
        <w:tc>
          <w:tcPr>
            <w:tcW w:w="1197" w:type="pct"/>
            <w:noWrap/>
            <w:hideMark/>
          </w:tcPr>
          <w:p w14:paraId="7F673DD1"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0.98</w:t>
            </w:r>
          </w:p>
        </w:tc>
      </w:tr>
      <w:bookmarkEnd w:id="2"/>
      <w:tr w:rsidR="006E4F19" w:rsidRPr="006133E3" w14:paraId="24C2FD6D" w14:textId="77777777" w:rsidTr="00756B87">
        <w:trPr>
          <w:trHeight w:val="315"/>
        </w:trPr>
        <w:tc>
          <w:tcPr>
            <w:cnfStyle w:val="001000000000" w:firstRow="0" w:lastRow="0" w:firstColumn="1" w:lastColumn="0" w:oddVBand="0" w:evenVBand="0" w:oddHBand="0" w:evenHBand="0" w:firstRowFirstColumn="0" w:firstRowLastColumn="0" w:lastRowFirstColumn="0" w:lastRowLastColumn="0"/>
            <w:tcW w:w="1875" w:type="pct"/>
            <w:noWrap/>
            <w:hideMark/>
          </w:tcPr>
          <w:p w14:paraId="4F6A0A03" w14:textId="77777777" w:rsidR="006E4F19" w:rsidRPr="006133E3" w:rsidRDefault="006E4F19" w:rsidP="00756B87">
            <w:pPr>
              <w:rPr>
                <w:rFonts w:ascii="Arial" w:eastAsia="Times New Roman" w:hAnsi="Arial" w:cs="Arial"/>
                <w:b w:val="0"/>
                <w:bCs w:val="0"/>
                <w:i/>
                <w:iCs/>
                <w:color w:val="000000"/>
                <w:kern w:val="0"/>
                <w:sz w:val="20"/>
                <w:szCs w:val="20"/>
                <w14:ligatures w14:val="none"/>
              </w:rPr>
            </w:pPr>
            <w:proofErr w:type="spellStart"/>
            <w:r w:rsidRPr="006133E3">
              <w:rPr>
                <w:rFonts w:ascii="Arial" w:eastAsia="Times New Roman" w:hAnsi="Arial" w:cs="Arial"/>
                <w:i/>
                <w:iCs/>
                <w:color w:val="000000"/>
                <w:kern w:val="0"/>
                <w:sz w:val="20"/>
                <w:szCs w:val="20"/>
                <w14:ligatures w14:val="none"/>
              </w:rPr>
              <w:t>Ziziphus</w:t>
            </w:r>
            <w:proofErr w:type="spellEnd"/>
            <w:r w:rsidRPr="006133E3">
              <w:rPr>
                <w:rFonts w:ascii="Arial" w:eastAsia="Times New Roman" w:hAnsi="Arial" w:cs="Arial"/>
                <w:i/>
                <w:iCs/>
                <w:color w:val="000000"/>
                <w:kern w:val="0"/>
                <w:sz w:val="20"/>
                <w:szCs w:val="20"/>
                <w14:ligatures w14:val="none"/>
              </w:rPr>
              <w:t xml:space="preserve"> </w:t>
            </w:r>
            <w:proofErr w:type="spellStart"/>
            <w:r w:rsidRPr="006133E3">
              <w:rPr>
                <w:rFonts w:ascii="Arial" w:eastAsia="Times New Roman" w:hAnsi="Arial" w:cs="Arial"/>
                <w:i/>
                <w:iCs/>
                <w:color w:val="000000"/>
                <w:kern w:val="0"/>
                <w:sz w:val="20"/>
                <w:szCs w:val="20"/>
                <w14:ligatures w14:val="none"/>
              </w:rPr>
              <w:t>mauritiana</w:t>
            </w:r>
            <w:proofErr w:type="spellEnd"/>
            <w:r w:rsidRPr="006133E3">
              <w:rPr>
                <w:rFonts w:ascii="Arial" w:eastAsia="Times New Roman" w:hAnsi="Arial" w:cs="Arial"/>
                <w:i/>
                <w:iCs/>
                <w:color w:val="000000"/>
                <w:kern w:val="0"/>
                <w:sz w:val="20"/>
                <w:szCs w:val="20"/>
                <w14:ligatures w14:val="none"/>
              </w:rPr>
              <w:t xml:space="preserve"> (Almond)</w:t>
            </w:r>
          </w:p>
        </w:tc>
        <w:tc>
          <w:tcPr>
            <w:tcW w:w="1928" w:type="pct"/>
            <w:noWrap/>
            <w:hideMark/>
          </w:tcPr>
          <w:p w14:paraId="320F0256"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2.54</w:t>
            </w:r>
          </w:p>
        </w:tc>
        <w:tc>
          <w:tcPr>
            <w:tcW w:w="1197" w:type="pct"/>
            <w:noWrap/>
            <w:hideMark/>
          </w:tcPr>
          <w:p w14:paraId="04D970A4"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2.79</w:t>
            </w:r>
          </w:p>
        </w:tc>
      </w:tr>
      <w:tr w:rsidR="006E4F19" w:rsidRPr="006133E3" w14:paraId="010E257F" w14:textId="77777777" w:rsidTr="00756B87">
        <w:trPr>
          <w:trHeight w:val="315"/>
        </w:trPr>
        <w:tc>
          <w:tcPr>
            <w:cnfStyle w:val="001000000000" w:firstRow="0" w:lastRow="0" w:firstColumn="1" w:lastColumn="0" w:oddVBand="0" w:evenVBand="0" w:oddHBand="0" w:evenHBand="0" w:firstRowFirstColumn="0" w:firstRowLastColumn="0" w:lastRowFirstColumn="0" w:lastRowLastColumn="0"/>
            <w:tcW w:w="1875" w:type="pct"/>
            <w:tcBorders>
              <w:bottom w:val="single" w:sz="12" w:space="0" w:color="auto"/>
            </w:tcBorders>
            <w:noWrap/>
            <w:hideMark/>
          </w:tcPr>
          <w:p w14:paraId="6780FAC3" w14:textId="77777777" w:rsidR="006E4F19" w:rsidRPr="006133E3" w:rsidRDefault="006E4F19" w:rsidP="00756B87">
            <w:pPr>
              <w:rPr>
                <w:rFonts w:ascii="Arial" w:eastAsia="Times New Roman" w:hAnsi="Arial" w:cs="Arial"/>
                <w:b w:val="0"/>
                <w:bCs w:val="0"/>
                <w:i/>
                <w:iCs/>
                <w:color w:val="000000"/>
                <w:kern w:val="0"/>
                <w:sz w:val="20"/>
                <w:szCs w:val="20"/>
                <w14:ligatures w14:val="none"/>
              </w:rPr>
            </w:pPr>
            <w:proofErr w:type="spellStart"/>
            <w:r w:rsidRPr="006133E3">
              <w:rPr>
                <w:rFonts w:ascii="Arial" w:eastAsia="Times New Roman" w:hAnsi="Arial" w:cs="Arial"/>
                <w:i/>
                <w:iCs/>
                <w:color w:val="000000"/>
                <w:kern w:val="0"/>
                <w:sz w:val="20"/>
                <w:szCs w:val="20"/>
                <w14:ligatures w14:val="none"/>
              </w:rPr>
              <w:t>Ziziphus</w:t>
            </w:r>
            <w:proofErr w:type="spellEnd"/>
            <w:r w:rsidRPr="006133E3">
              <w:rPr>
                <w:rFonts w:ascii="Arial" w:eastAsia="Times New Roman" w:hAnsi="Arial" w:cs="Arial"/>
                <w:i/>
                <w:iCs/>
                <w:color w:val="000000"/>
                <w:kern w:val="0"/>
                <w:sz w:val="20"/>
                <w:szCs w:val="20"/>
                <w14:ligatures w14:val="none"/>
              </w:rPr>
              <w:t xml:space="preserve"> </w:t>
            </w:r>
            <w:proofErr w:type="spellStart"/>
            <w:r w:rsidRPr="006133E3">
              <w:rPr>
                <w:rFonts w:ascii="Arial" w:eastAsia="Times New Roman" w:hAnsi="Arial" w:cs="Arial"/>
                <w:i/>
                <w:iCs/>
                <w:color w:val="000000"/>
                <w:kern w:val="0"/>
                <w:sz w:val="20"/>
                <w:szCs w:val="20"/>
                <w14:ligatures w14:val="none"/>
              </w:rPr>
              <w:t>mauritiana</w:t>
            </w:r>
            <w:proofErr w:type="spellEnd"/>
            <w:r w:rsidRPr="006133E3">
              <w:rPr>
                <w:rFonts w:ascii="Arial" w:eastAsia="Times New Roman" w:hAnsi="Arial" w:cs="Arial"/>
                <w:i/>
                <w:iCs/>
                <w:color w:val="000000"/>
                <w:kern w:val="0"/>
                <w:sz w:val="20"/>
                <w:szCs w:val="20"/>
                <w14:ligatures w14:val="none"/>
              </w:rPr>
              <w:t xml:space="preserve"> (Pulp)</w:t>
            </w:r>
          </w:p>
        </w:tc>
        <w:tc>
          <w:tcPr>
            <w:tcW w:w="1928" w:type="pct"/>
            <w:tcBorders>
              <w:bottom w:val="single" w:sz="12" w:space="0" w:color="auto"/>
            </w:tcBorders>
            <w:noWrap/>
            <w:hideMark/>
          </w:tcPr>
          <w:p w14:paraId="5A210592"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1.68</w:t>
            </w:r>
          </w:p>
        </w:tc>
        <w:tc>
          <w:tcPr>
            <w:tcW w:w="1197" w:type="pct"/>
            <w:tcBorders>
              <w:bottom w:val="single" w:sz="12" w:space="0" w:color="auto"/>
            </w:tcBorders>
            <w:noWrap/>
            <w:hideMark/>
          </w:tcPr>
          <w:p w14:paraId="3FDFA01C"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0.70</w:t>
            </w:r>
          </w:p>
        </w:tc>
      </w:tr>
    </w:tbl>
    <w:p w14:paraId="4E54ECC5" w14:textId="77777777" w:rsidR="0019678F" w:rsidRDefault="0019678F" w:rsidP="0019678F">
      <w:pPr>
        <w:spacing w:line="360" w:lineRule="auto"/>
        <w:jc w:val="both"/>
        <w:rPr>
          <w:rFonts w:ascii="Arial" w:hAnsi="Arial" w:cs="Arial"/>
          <w:sz w:val="20"/>
          <w:szCs w:val="20"/>
        </w:rPr>
      </w:pPr>
    </w:p>
    <w:p w14:paraId="0C12A19C" w14:textId="515BEB0B" w:rsidR="0019678F" w:rsidRPr="0019678F" w:rsidRDefault="0019678F" w:rsidP="0019678F">
      <w:pPr>
        <w:spacing w:line="360" w:lineRule="auto"/>
        <w:jc w:val="both"/>
        <w:rPr>
          <w:rFonts w:ascii="Arial" w:hAnsi="Arial" w:cs="Arial"/>
          <w:sz w:val="20"/>
          <w:szCs w:val="20"/>
        </w:rPr>
      </w:pPr>
      <w:r w:rsidRPr="0019678F">
        <w:rPr>
          <w:rFonts w:ascii="Arial" w:hAnsi="Arial" w:cs="Arial"/>
          <w:sz w:val="20"/>
          <w:szCs w:val="20"/>
        </w:rPr>
        <w:t xml:space="preserve">The Pearson correlation, also known as the Pearson correlation coefficient, </w:t>
      </w:r>
      <w:proofErr w:type="gramStart"/>
      <w:r w:rsidRPr="0019678F">
        <w:rPr>
          <w:rFonts w:ascii="Arial" w:hAnsi="Arial" w:cs="Arial"/>
          <w:sz w:val="20"/>
          <w:szCs w:val="20"/>
        </w:rPr>
        <w:t>was measured</w:t>
      </w:r>
      <w:proofErr w:type="gramEnd"/>
      <w:r w:rsidRPr="0019678F">
        <w:rPr>
          <w:rFonts w:ascii="Arial" w:hAnsi="Arial" w:cs="Arial"/>
          <w:sz w:val="20"/>
          <w:szCs w:val="20"/>
        </w:rPr>
        <w:t xml:space="preserve"> between the various mineral elements. Thus, moderate and significant positive correlations were observed between magnesium and calcium (r =0.656; p=0.004), potassium and magnesium (r = 0.508 p =0.037), phosphorus and sodium (r = 0.509; P=0.037) and zinc and phosphorus (r = 0.618; p =0.008). In addition, there was a significant moderate negative correlation between zinc and potassium (r = -0.541; p=0.025).</w:t>
      </w:r>
    </w:p>
    <w:p w14:paraId="39603985" w14:textId="60327DD8" w:rsidR="006E4F19" w:rsidRPr="006133E3" w:rsidRDefault="006E4F19" w:rsidP="006E4F19">
      <w:pPr>
        <w:rPr>
          <w:rFonts w:ascii="Arial" w:hAnsi="Arial" w:cs="Arial"/>
          <w:sz w:val="20"/>
          <w:szCs w:val="20"/>
        </w:rPr>
      </w:pPr>
      <w:r w:rsidRPr="006133E3">
        <w:rPr>
          <w:rFonts w:ascii="Arial" w:hAnsi="Arial" w:cs="Arial"/>
          <w:b/>
          <w:bCs/>
          <w:sz w:val="20"/>
          <w:szCs w:val="20"/>
        </w:rPr>
        <w:t xml:space="preserve">Table V: </w:t>
      </w:r>
      <w:r w:rsidRPr="006133E3">
        <w:rPr>
          <w:rFonts w:ascii="Arial" w:hAnsi="Arial" w:cs="Arial"/>
          <w:sz w:val="20"/>
          <w:szCs w:val="20"/>
        </w:rPr>
        <w:t>Correlation between the different mineral elements</w:t>
      </w:r>
    </w:p>
    <w:tbl>
      <w:tblPr>
        <w:tblStyle w:val="TableauListe6Couleur1"/>
        <w:tblW w:w="0" w:type="auto"/>
        <w:tblLook w:val="06A0" w:firstRow="1" w:lastRow="0" w:firstColumn="1" w:lastColumn="0" w:noHBand="1" w:noVBand="1"/>
      </w:tblPr>
      <w:tblGrid>
        <w:gridCol w:w="639"/>
        <w:gridCol w:w="1918"/>
        <w:gridCol w:w="992"/>
        <w:gridCol w:w="992"/>
        <w:gridCol w:w="993"/>
        <w:gridCol w:w="992"/>
        <w:gridCol w:w="927"/>
        <w:gridCol w:w="916"/>
        <w:gridCol w:w="703"/>
      </w:tblGrid>
      <w:tr w:rsidR="006E4F19" w:rsidRPr="006133E3" w14:paraId="62F3F14B" w14:textId="77777777" w:rsidTr="00756B8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47" w:type="dxa"/>
            <w:gridSpan w:val="2"/>
            <w:tcBorders>
              <w:top w:val="single" w:sz="12" w:space="0" w:color="auto"/>
              <w:bottom w:val="single" w:sz="12" w:space="0" w:color="auto"/>
            </w:tcBorders>
            <w:hideMark/>
          </w:tcPr>
          <w:p w14:paraId="3B8B7D32" w14:textId="77777777" w:rsidR="006E4F19" w:rsidRPr="006133E3" w:rsidRDefault="006E4F19" w:rsidP="00756B87">
            <w:pPr>
              <w:rPr>
                <w:rFonts w:ascii="Arial" w:hAnsi="Arial" w:cs="Arial"/>
                <w:sz w:val="20"/>
                <w:szCs w:val="20"/>
              </w:rPr>
            </w:pPr>
            <w:r w:rsidRPr="006133E3">
              <w:rPr>
                <w:rFonts w:ascii="Arial" w:hAnsi="Arial" w:cs="Arial"/>
                <w:sz w:val="20"/>
                <w:szCs w:val="20"/>
              </w:rPr>
              <w:t> Minerals</w:t>
            </w:r>
          </w:p>
        </w:tc>
        <w:tc>
          <w:tcPr>
            <w:tcW w:w="992" w:type="dxa"/>
            <w:tcBorders>
              <w:top w:val="single" w:sz="12" w:space="0" w:color="auto"/>
              <w:bottom w:val="single" w:sz="12" w:space="0" w:color="auto"/>
            </w:tcBorders>
            <w:hideMark/>
          </w:tcPr>
          <w:p w14:paraId="714EA919" w14:textId="77777777" w:rsidR="006E4F19" w:rsidRPr="006133E3" w:rsidRDefault="006E4F19" w:rsidP="00756B87">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That</w:t>
            </w:r>
          </w:p>
        </w:tc>
        <w:tc>
          <w:tcPr>
            <w:tcW w:w="992" w:type="dxa"/>
            <w:tcBorders>
              <w:top w:val="single" w:sz="12" w:space="0" w:color="auto"/>
              <w:bottom w:val="single" w:sz="12" w:space="0" w:color="auto"/>
            </w:tcBorders>
            <w:hideMark/>
          </w:tcPr>
          <w:p w14:paraId="71BA1E4A" w14:textId="77777777" w:rsidR="006E4F19" w:rsidRPr="006133E3" w:rsidRDefault="006E4F19" w:rsidP="00756B87">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Fe</w:t>
            </w:r>
          </w:p>
        </w:tc>
        <w:tc>
          <w:tcPr>
            <w:tcW w:w="993" w:type="dxa"/>
            <w:tcBorders>
              <w:top w:val="single" w:sz="12" w:space="0" w:color="auto"/>
              <w:bottom w:val="single" w:sz="12" w:space="0" w:color="auto"/>
            </w:tcBorders>
            <w:hideMark/>
          </w:tcPr>
          <w:p w14:paraId="0C28E09E" w14:textId="77777777" w:rsidR="006E4F19" w:rsidRPr="006133E3" w:rsidRDefault="006E4F19" w:rsidP="00756B87">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Mg</w:t>
            </w:r>
          </w:p>
        </w:tc>
        <w:tc>
          <w:tcPr>
            <w:tcW w:w="992" w:type="dxa"/>
            <w:tcBorders>
              <w:top w:val="single" w:sz="12" w:space="0" w:color="auto"/>
              <w:bottom w:val="single" w:sz="12" w:space="0" w:color="auto"/>
            </w:tcBorders>
            <w:hideMark/>
          </w:tcPr>
          <w:p w14:paraId="173DB7E3" w14:textId="77777777" w:rsidR="006E4F19" w:rsidRPr="006133E3" w:rsidRDefault="006E4F19" w:rsidP="00756B87">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N / A</w:t>
            </w:r>
          </w:p>
        </w:tc>
        <w:tc>
          <w:tcPr>
            <w:tcW w:w="927" w:type="dxa"/>
            <w:tcBorders>
              <w:top w:val="single" w:sz="12" w:space="0" w:color="auto"/>
              <w:bottom w:val="single" w:sz="12" w:space="0" w:color="auto"/>
            </w:tcBorders>
            <w:hideMark/>
          </w:tcPr>
          <w:p w14:paraId="35C43291" w14:textId="77777777" w:rsidR="006E4F19" w:rsidRPr="006133E3" w:rsidRDefault="006E4F19" w:rsidP="00756B87">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K</w:t>
            </w:r>
          </w:p>
        </w:tc>
        <w:tc>
          <w:tcPr>
            <w:tcW w:w="916" w:type="dxa"/>
            <w:tcBorders>
              <w:top w:val="single" w:sz="12" w:space="0" w:color="auto"/>
              <w:bottom w:val="single" w:sz="12" w:space="0" w:color="auto"/>
            </w:tcBorders>
            <w:hideMark/>
          </w:tcPr>
          <w:p w14:paraId="42D4B9DF" w14:textId="77777777" w:rsidR="006E4F19" w:rsidRPr="006133E3" w:rsidRDefault="006E4F19" w:rsidP="00756B87">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P</w:t>
            </w:r>
          </w:p>
        </w:tc>
        <w:tc>
          <w:tcPr>
            <w:tcW w:w="703" w:type="dxa"/>
            <w:tcBorders>
              <w:top w:val="single" w:sz="12" w:space="0" w:color="auto"/>
              <w:bottom w:val="single" w:sz="12" w:space="0" w:color="auto"/>
            </w:tcBorders>
            <w:hideMark/>
          </w:tcPr>
          <w:p w14:paraId="75EB67A4" w14:textId="77777777" w:rsidR="006E4F19" w:rsidRPr="006133E3" w:rsidRDefault="006E4F19" w:rsidP="00756B87">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Zn</w:t>
            </w:r>
          </w:p>
        </w:tc>
      </w:tr>
      <w:tr w:rsidR="006E4F19" w:rsidRPr="006133E3" w14:paraId="66B0B19B" w14:textId="77777777" w:rsidTr="00756B87">
        <w:trPr>
          <w:trHeight w:val="495"/>
        </w:trPr>
        <w:tc>
          <w:tcPr>
            <w:cnfStyle w:val="001000000000" w:firstRow="0" w:lastRow="0" w:firstColumn="1" w:lastColumn="0" w:oddVBand="0" w:evenVBand="0" w:oddHBand="0" w:evenHBand="0" w:firstRowFirstColumn="0" w:firstRowLastColumn="0" w:lastRowFirstColumn="0" w:lastRowLastColumn="0"/>
            <w:tcW w:w="550" w:type="dxa"/>
            <w:vMerge w:val="restart"/>
            <w:tcBorders>
              <w:top w:val="single" w:sz="12" w:space="0" w:color="auto"/>
            </w:tcBorders>
            <w:hideMark/>
          </w:tcPr>
          <w:p w14:paraId="437CA7AF" w14:textId="77777777" w:rsidR="006E4F19" w:rsidRPr="006133E3" w:rsidRDefault="006E4F19" w:rsidP="00756B87">
            <w:pPr>
              <w:rPr>
                <w:rFonts w:ascii="Arial" w:hAnsi="Arial" w:cs="Arial"/>
                <w:sz w:val="20"/>
                <w:szCs w:val="20"/>
              </w:rPr>
            </w:pPr>
            <w:r w:rsidRPr="006133E3">
              <w:rPr>
                <w:rFonts w:ascii="Arial" w:hAnsi="Arial" w:cs="Arial"/>
                <w:sz w:val="20"/>
                <w:szCs w:val="20"/>
              </w:rPr>
              <w:t>That</w:t>
            </w:r>
          </w:p>
        </w:tc>
        <w:tc>
          <w:tcPr>
            <w:tcW w:w="1997" w:type="dxa"/>
            <w:tcBorders>
              <w:top w:val="single" w:sz="12" w:space="0" w:color="auto"/>
            </w:tcBorders>
            <w:hideMark/>
          </w:tcPr>
          <w:p w14:paraId="2039AB75"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Pearson correlation</w:t>
            </w:r>
          </w:p>
        </w:tc>
        <w:tc>
          <w:tcPr>
            <w:tcW w:w="992" w:type="dxa"/>
            <w:tcBorders>
              <w:top w:val="single" w:sz="12" w:space="0" w:color="auto"/>
            </w:tcBorders>
            <w:noWrap/>
            <w:hideMark/>
          </w:tcPr>
          <w:p w14:paraId="5F737AE6"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w:t>
            </w:r>
          </w:p>
        </w:tc>
        <w:tc>
          <w:tcPr>
            <w:tcW w:w="992" w:type="dxa"/>
            <w:tcBorders>
              <w:top w:val="single" w:sz="12" w:space="0" w:color="auto"/>
            </w:tcBorders>
            <w:noWrap/>
            <w:hideMark/>
          </w:tcPr>
          <w:p w14:paraId="6C3EA9C3"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993" w:type="dxa"/>
            <w:tcBorders>
              <w:top w:val="single" w:sz="12" w:space="0" w:color="auto"/>
            </w:tcBorders>
            <w:noWrap/>
            <w:hideMark/>
          </w:tcPr>
          <w:p w14:paraId="3B03805F"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992" w:type="dxa"/>
            <w:tcBorders>
              <w:top w:val="single" w:sz="12" w:space="0" w:color="auto"/>
            </w:tcBorders>
            <w:noWrap/>
            <w:hideMark/>
          </w:tcPr>
          <w:p w14:paraId="106090F6"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927" w:type="dxa"/>
            <w:tcBorders>
              <w:top w:val="single" w:sz="12" w:space="0" w:color="auto"/>
            </w:tcBorders>
            <w:noWrap/>
            <w:hideMark/>
          </w:tcPr>
          <w:p w14:paraId="63A5D5AD"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916" w:type="dxa"/>
            <w:tcBorders>
              <w:top w:val="single" w:sz="12" w:space="0" w:color="auto"/>
            </w:tcBorders>
            <w:noWrap/>
            <w:hideMark/>
          </w:tcPr>
          <w:p w14:paraId="6C034368"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703" w:type="dxa"/>
            <w:tcBorders>
              <w:top w:val="single" w:sz="12" w:space="0" w:color="auto"/>
            </w:tcBorders>
            <w:noWrap/>
            <w:hideMark/>
          </w:tcPr>
          <w:p w14:paraId="543DECC2"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r>
      <w:tr w:rsidR="006E4F19" w:rsidRPr="006133E3" w14:paraId="473A96BA" w14:textId="77777777" w:rsidTr="00756B87">
        <w:trPr>
          <w:trHeight w:val="495"/>
        </w:trPr>
        <w:tc>
          <w:tcPr>
            <w:cnfStyle w:val="001000000000" w:firstRow="0" w:lastRow="0" w:firstColumn="1" w:lastColumn="0" w:oddVBand="0" w:evenVBand="0" w:oddHBand="0" w:evenHBand="0" w:firstRowFirstColumn="0" w:firstRowLastColumn="0" w:lastRowFirstColumn="0" w:lastRowLastColumn="0"/>
            <w:tcW w:w="550" w:type="dxa"/>
            <w:vMerge/>
            <w:hideMark/>
          </w:tcPr>
          <w:p w14:paraId="239A6D10" w14:textId="77777777" w:rsidR="006E4F19" w:rsidRPr="006133E3" w:rsidRDefault="006E4F19" w:rsidP="00756B87">
            <w:pPr>
              <w:rPr>
                <w:rFonts w:ascii="Arial" w:hAnsi="Arial" w:cs="Arial"/>
                <w:sz w:val="20"/>
                <w:szCs w:val="20"/>
              </w:rPr>
            </w:pPr>
          </w:p>
        </w:tc>
        <w:tc>
          <w:tcPr>
            <w:tcW w:w="1997" w:type="dxa"/>
            <w:hideMark/>
          </w:tcPr>
          <w:p w14:paraId="7656CBE9"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6133E3">
              <w:rPr>
                <w:rFonts w:ascii="Arial" w:hAnsi="Arial" w:cs="Arial"/>
                <w:sz w:val="20"/>
                <w:szCs w:val="20"/>
              </w:rPr>
              <w:t>Sig .</w:t>
            </w:r>
            <w:proofErr w:type="gramEnd"/>
            <w:r w:rsidRPr="006133E3">
              <w:rPr>
                <w:rFonts w:ascii="Arial" w:hAnsi="Arial" w:cs="Arial"/>
                <w:sz w:val="20"/>
                <w:szCs w:val="20"/>
              </w:rPr>
              <w:t xml:space="preserve"> ( bilateral )</w:t>
            </w:r>
          </w:p>
        </w:tc>
        <w:tc>
          <w:tcPr>
            <w:tcW w:w="992" w:type="dxa"/>
            <w:hideMark/>
          </w:tcPr>
          <w:p w14:paraId="7AD9A652"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992" w:type="dxa"/>
            <w:noWrap/>
            <w:hideMark/>
          </w:tcPr>
          <w:p w14:paraId="0ACEA196"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993" w:type="dxa"/>
            <w:noWrap/>
            <w:hideMark/>
          </w:tcPr>
          <w:p w14:paraId="3419AC78"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992" w:type="dxa"/>
            <w:noWrap/>
            <w:hideMark/>
          </w:tcPr>
          <w:p w14:paraId="57FA3B2E"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927" w:type="dxa"/>
            <w:noWrap/>
            <w:hideMark/>
          </w:tcPr>
          <w:p w14:paraId="35BD2768"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916" w:type="dxa"/>
            <w:noWrap/>
            <w:hideMark/>
          </w:tcPr>
          <w:p w14:paraId="349D9680"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703" w:type="dxa"/>
            <w:noWrap/>
            <w:hideMark/>
          </w:tcPr>
          <w:p w14:paraId="1CA37E8D"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r>
      <w:tr w:rsidR="006E4F19" w:rsidRPr="006133E3" w14:paraId="70186180" w14:textId="77777777" w:rsidTr="00756B87">
        <w:trPr>
          <w:trHeight w:val="495"/>
        </w:trPr>
        <w:tc>
          <w:tcPr>
            <w:cnfStyle w:val="001000000000" w:firstRow="0" w:lastRow="0" w:firstColumn="1" w:lastColumn="0" w:oddVBand="0" w:evenVBand="0" w:oddHBand="0" w:evenHBand="0" w:firstRowFirstColumn="0" w:firstRowLastColumn="0" w:lastRowFirstColumn="0" w:lastRowLastColumn="0"/>
            <w:tcW w:w="550" w:type="dxa"/>
            <w:vMerge w:val="restart"/>
            <w:hideMark/>
          </w:tcPr>
          <w:p w14:paraId="2DB53D8E" w14:textId="77777777" w:rsidR="006E4F19" w:rsidRPr="006133E3" w:rsidRDefault="006E4F19" w:rsidP="00756B87">
            <w:pPr>
              <w:rPr>
                <w:rFonts w:ascii="Arial" w:hAnsi="Arial" w:cs="Arial"/>
                <w:sz w:val="20"/>
                <w:szCs w:val="20"/>
              </w:rPr>
            </w:pPr>
            <w:r w:rsidRPr="006133E3">
              <w:rPr>
                <w:rFonts w:ascii="Arial" w:hAnsi="Arial" w:cs="Arial"/>
                <w:sz w:val="20"/>
                <w:szCs w:val="20"/>
              </w:rPr>
              <w:t>Fe</w:t>
            </w:r>
          </w:p>
        </w:tc>
        <w:tc>
          <w:tcPr>
            <w:tcW w:w="1997" w:type="dxa"/>
            <w:hideMark/>
          </w:tcPr>
          <w:p w14:paraId="1D073E37"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Pearson correlation</w:t>
            </w:r>
          </w:p>
        </w:tc>
        <w:tc>
          <w:tcPr>
            <w:tcW w:w="992" w:type="dxa"/>
            <w:noWrap/>
            <w:hideMark/>
          </w:tcPr>
          <w:p w14:paraId="39EA7E5A"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-0.073</w:t>
            </w:r>
          </w:p>
        </w:tc>
        <w:tc>
          <w:tcPr>
            <w:tcW w:w="992" w:type="dxa"/>
            <w:noWrap/>
            <w:hideMark/>
          </w:tcPr>
          <w:p w14:paraId="73FE0946"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w:t>
            </w:r>
          </w:p>
        </w:tc>
        <w:tc>
          <w:tcPr>
            <w:tcW w:w="993" w:type="dxa"/>
            <w:noWrap/>
            <w:hideMark/>
          </w:tcPr>
          <w:p w14:paraId="73B6C6AD"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992" w:type="dxa"/>
            <w:noWrap/>
            <w:hideMark/>
          </w:tcPr>
          <w:p w14:paraId="45F0CB9D"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927" w:type="dxa"/>
            <w:noWrap/>
            <w:hideMark/>
          </w:tcPr>
          <w:p w14:paraId="41C02E1C"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916" w:type="dxa"/>
            <w:noWrap/>
            <w:hideMark/>
          </w:tcPr>
          <w:p w14:paraId="04B5CD7B"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703" w:type="dxa"/>
            <w:noWrap/>
            <w:hideMark/>
          </w:tcPr>
          <w:p w14:paraId="4D988AF9"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r>
      <w:tr w:rsidR="006E4F19" w:rsidRPr="006133E3" w14:paraId="47F788D6" w14:textId="77777777" w:rsidTr="00756B87">
        <w:trPr>
          <w:trHeight w:val="495"/>
        </w:trPr>
        <w:tc>
          <w:tcPr>
            <w:cnfStyle w:val="001000000000" w:firstRow="0" w:lastRow="0" w:firstColumn="1" w:lastColumn="0" w:oddVBand="0" w:evenVBand="0" w:oddHBand="0" w:evenHBand="0" w:firstRowFirstColumn="0" w:firstRowLastColumn="0" w:lastRowFirstColumn="0" w:lastRowLastColumn="0"/>
            <w:tcW w:w="550" w:type="dxa"/>
            <w:vMerge/>
            <w:hideMark/>
          </w:tcPr>
          <w:p w14:paraId="72614CAE" w14:textId="77777777" w:rsidR="006E4F19" w:rsidRPr="006133E3" w:rsidRDefault="006E4F19" w:rsidP="00756B87">
            <w:pPr>
              <w:rPr>
                <w:rFonts w:ascii="Arial" w:hAnsi="Arial" w:cs="Arial"/>
                <w:sz w:val="20"/>
                <w:szCs w:val="20"/>
              </w:rPr>
            </w:pPr>
          </w:p>
        </w:tc>
        <w:tc>
          <w:tcPr>
            <w:tcW w:w="1997" w:type="dxa"/>
            <w:hideMark/>
          </w:tcPr>
          <w:p w14:paraId="19C79FAE"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6133E3">
              <w:rPr>
                <w:rFonts w:ascii="Arial" w:hAnsi="Arial" w:cs="Arial"/>
                <w:sz w:val="20"/>
                <w:szCs w:val="20"/>
              </w:rPr>
              <w:t>Sig .</w:t>
            </w:r>
            <w:proofErr w:type="gramEnd"/>
            <w:r w:rsidRPr="006133E3">
              <w:rPr>
                <w:rFonts w:ascii="Arial" w:hAnsi="Arial" w:cs="Arial"/>
                <w:sz w:val="20"/>
                <w:szCs w:val="20"/>
              </w:rPr>
              <w:t xml:space="preserve"> ( bilateral )</w:t>
            </w:r>
          </w:p>
        </w:tc>
        <w:tc>
          <w:tcPr>
            <w:tcW w:w="992" w:type="dxa"/>
            <w:noWrap/>
            <w:hideMark/>
          </w:tcPr>
          <w:p w14:paraId="1A45A26A"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0.782</w:t>
            </w:r>
          </w:p>
        </w:tc>
        <w:tc>
          <w:tcPr>
            <w:tcW w:w="992" w:type="dxa"/>
            <w:hideMark/>
          </w:tcPr>
          <w:p w14:paraId="7C748BEE"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993" w:type="dxa"/>
            <w:noWrap/>
            <w:hideMark/>
          </w:tcPr>
          <w:p w14:paraId="1E2917FC"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992" w:type="dxa"/>
            <w:noWrap/>
            <w:hideMark/>
          </w:tcPr>
          <w:p w14:paraId="2989CF07"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927" w:type="dxa"/>
            <w:noWrap/>
            <w:hideMark/>
          </w:tcPr>
          <w:p w14:paraId="26D80707"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916" w:type="dxa"/>
            <w:noWrap/>
            <w:hideMark/>
          </w:tcPr>
          <w:p w14:paraId="489255F5"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703" w:type="dxa"/>
            <w:noWrap/>
            <w:hideMark/>
          </w:tcPr>
          <w:p w14:paraId="30F87D9C"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r>
      <w:tr w:rsidR="006E4F19" w:rsidRPr="006133E3" w14:paraId="7A733BB5" w14:textId="77777777" w:rsidTr="00756B87">
        <w:trPr>
          <w:trHeight w:val="495"/>
        </w:trPr>
        <w:tc>
          <w:tcPr>
            <w:cnfStyle w:val="001000000000" w:firstRow="0" w:lastRow="0" w:firstColumn="1" w:lastColumn="0" w:oddVBand="0" w:evenVBand="0" w:oddHBand="0" w:evenHBand="0" w:firstRowFirstColumn="0" w:firstRowLastColumn="0" w:lastRowFirstColumn="0" w:lastRowLastColumn="0"/>
            <w:tcW w:w="550" w:type="dxa"/>
            <w:vMerge w:val="restart"/>
            <w:hideMark/>
          </w:tcPr>
          <w:p w14:paraId="7E49584C" w14:textId="77777777" w:rsidR="006E4F19" w:rsidRPr="006133E3" w:rsidRDefault="006E4F19" w:rsidP="00756B87">
            <w:pPr>
              <w:rPr>
                <w:rFonts w:ascii="Arial" w:hAnsi="Arial" w:cs="Arial"/>
                <w:sz w:val="20"/>
                <w:szCs w:val="20"/>
              </w:rPr>
            </w:pPr>
            <w:r w:rsidRPr="006133E3">
              <w:rPr>
                <w:rFonts w:ascii="Arial" w:hAnsi="Arial" w:cs="Arial"/>
                <w:sz w:val="20"/>
                <w:szCs w:val="20"/>
              </w:rPr>
              <w:lastRenderedPageBreak/>
              <w:t>Mg</w:t>
            </w:r>
          </w:p>
        </w:tc>
        <w:tc>
          <w:tcPr>
            <w:tcW w:w="1997" w:type="dxa"/>
            <w:hideMark/>
          </w:tcPr>
          <w:p w14:paraId="5ECD64A7"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Pearson correlation</w:t>
            </w:r>
          </w:p>
        </w:tc>
        <w:tc>
          <w:tcPr>
            <w:tcW w:w="992" w:type="dxa"/>
            <w:noWrap/>
            <w:hideMark/>
          </w:tcPr>
          <w:p w14:paraId="089B3D0D"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xml:space="preserve">0.656 </w:t>
            </w:r>
            <w:r w:rsidRPr="006133E3">
              <w:rPr>
                <w:rFonts w:ascii="Arial" w:hAnsi="Arial" w:cs="Arial"/>
                <w:sz w:val="20"/>
                <w:szCs w:val="20"/>
                <w:vertAlign w:val="superscript"/>
              </w:rPr>
              <w:t>**</w:t>
            </w:r>
          </w:p>
        </w:tc>
        <w:tc>
          <w:tcPr>
            <w:tcW w:w="992" w:type="dxa"/>
            <w:noWrap/>
            <w:hideMark/>
          </w:tcPr>
          <w:p w14:paraId="4681E228"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-0.272</w:t>
            </w:r>
          </w:p>
        </w:tc>
        <w:tc>
          <w:tcPr>
            <w:tcW w:w="993" w:type="dxa"/>
            <w:noWrap/>
            <w:hideMark/>
          </w:tcPr>
          <w:p w14:paraId="7FCDE87A"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w:t>
            </w:r>
          </w:p>
        </w:tc>
        <w:tc>
          <w:tcPr>
            <w:tcW w:w="992" w:type="dxa"/>
            <w:noWrap/>
            <w:hideMark/>
          </w:tcPr>
          <w:p w14:paraId="195C8942"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927" w:type="dxa"/>
            <w:noWrap/>
            <w:hideMark/>
          </w:tcPr>
          <w:p w14:paraId="0E0A630D"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916" w:type="dxa"/>
            <w:noWrap/>
            <w:hideMark/>
          </w:tcPr>
          <w:p w14:paraId="3F86946F"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703" w:type="dxa"/>
            <w:noWrap/>
            <w:hideMark/>
          </w:tcPr>
          <w:p w14:paraId="28F92E55"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r>
      <w:tr w:rsidR="006E4F19" w:rsidRPr="006133E3" w14:paraId="72D563B5" w14:textId="77777777" w:rsidTr="00756B87">
        <w:trPr>
          <w:trHeight w:val="495"/>
        </w:trPr>
        <w:tc>
          <w:tcPr>
            <w:cnfStyle w:val="001000000000" w:firstRow="0" w:lastRow="0" w:firstColumn="1" w:lastColumn="0" w:oddVBand="0" w:evenVBand="0" w:oddHBand="0" w:evenHBand="0" w:firstRowFirstColumn="0" w:firstRowLastColumn="0" w:lastRowFirstColumn="0" w:lastRowLastColumn="0"/>
            <w:tcW w:w="550" w:type="dxa"/>
            <w:vMerge/>
            <w:tcBorders>
              <w:bottom w:val="nil"/>
            </w:tcBorders>
            <w:hideMark/>
          </w:tcPr>
          <w:p w14:paraId="31C67DE0" w14:textId="77777777" w:rsidR="006E4F19" w:rsidRPr="006133E3" w:rsidRDefault="006E4F19" w:rsidP="00756B87">
            <w:pPr>
              <w:rPr>
                <w:rFonts w:ascii="Arial" w:hAnsi="Arial" w:cs="Arial"/>
                <w:sz w:val="20"/>
                <w:szCs w:val="20"/>
              </w:rPr>
            </w:pPr>
          </w:p>
        </w:tc>
        <w:tc>
          <w:tcPr>
            <w:tcW w:w="1997" w:type="dxa"/>
            <w:tcBorders>
              <w:bottom w:val="nil"/>
            </w:tcBorders>
            <w:hideMark/>
          </w:tcPr>
          <w:p w14:paraId="26D7BC3D"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6133E3">
              <w:rPr>
                <w:rFonts w:ascii="Arial" w:hAnsi="Arial" w:cs="Arial"/>
                <w:sz w:val="20"/>
                <w:szCs w:val="20"/>
              </w:rPr>
              <w:t>Sig .</w:t>
            </w:r>
            <w:proofErr w:type="gramEnd"/>
            <w:r w:rsidRPr="006133E3">
              <w:rPr>
                <w:rFonts w:ascii="Arial" w:hAnsi="Arial" w:cs="Arial"/>
                <w:sz w:val="20"/>
                <w:szCs w:val="20"/>
              </w:rPr>
              <w:t xml:space="preserve"> ( bilateral )</w:t>
            </w:r>
          </w:p>
        </w:tc>
        <w:tc>
          <w:tcPr>
            <w:tcW w:w="992" w:type="dxa"/>
            <w:tcBorders>
              <w:bottom w:val="nil"/>
            </w:tcBorders>
            <w:noWrap/>
            <w:hideMark/>
          </w:tcPr>
          <w:p w14:paraId="3D5D3D09"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0.004</w:t>
            </w:r>
          </w:p>
        </w:tc>
        <w:tc>
          <w:tcPr>
            <w:tcW w:w="992" w:type="dxa"/>
            <w:tcBorders>
              <w:bottom w:val="nil"/>
            </w:tcBorders>
            <w:noWrap/>
            <w:hideMark/>
          </w:tcPr>
          <w:p w14:paraId="3CFB6A0C"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0.291</w:t>
            </w:r>
          </w:p>
        </w:tc>
        <w:tc>
          <w:tcPr>
            <w:tcW w:w="993" w:type="dxa"/>
            <w:tcBorders>
              <w:bottom w:val="nil"/>
            </w:tcBorders>
            <w:hideMark/>
          </w:tcPr>
          <w:p w14:paraId="142017CB"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992" w:type="dxa"/>
            <w:tcBorders>
              <w:bottom w:val="nil"/>
            </w:tcBorders>
            <w:noWrap/>
            <w:hideMark/>
          </w:tcPr>
          <w:p w14:paraId="2E3D7A86"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927" w:type="dxa"/>
            <w:tcBorders>
              <w:bottom w:val="nil"/>
            </w:tcBorders>
            <w:noWrap/>
            <w:hideMark/>
          </w:tcPr>
          <w:p w14:paraId="07922DDE"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916" w:type="dxa"/>
            <w:tcBorders>
              <w:bottom w:val="nil"/>
            </w:tcBorders>
            <w:noWrap/>
            <w:hideMark/>
          </w:tcPr>
          <w:p w14:paraId="0DF64032"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703" w:type="dxa"/>
            <w:tcBorders>
              <w:bottom w:val="nil"/>
            </w:tcBorders>
            <w:noWrap/>
            <w:hideMark/>
          </w:tcPr>
          <w:p w14:paraId="3B096786"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r>
      <w:tr w:rsidR="006E4F19" w:rsidRPr="006133E3" w14:paraId="7E3BC2E4" w14:textId="77777777" w:rsidTr="00756B87">
        <w:trPr>
          <w:trHeight w:val="495"/>
        </w:trPr>
        <w:tc>
          <w:tcPr>
            <w:cnfStyle w:val="001000000000" w:firstRow="0" w:lastRow="0" w:firstColumn="1" w:lastColumn="0" w:oddVBand="0" w:evenVBand="0" w:oddHBand="0" w:evenHBand="0" w:firstRowFirstColumn="0" w:firstRowLastColumn="0" w:lastRowFirstColumn="0" w:lastRowLastColumn="0"/>
            <w:tcW w:w="550" w:type="dxa"/>
            <w:vMerge w:val="restart"/>
            <w:tcBorders>
              <w:top w:val="nil"/>
              <w:bottom w:val="nil"/>
            </w:tcBorders>
            <w:hideMark/>
          </w:tcPr>
          <w:p w14:paraId="7F5F0365" w14:textId="77777777" w:rsidR="006E4F19" w:rsidRPr="006133E3" w:rsidRDefault="006E4F19" w:rsidP="00756B87">
            <w:pPr>
              <w:rPr>
                <w:rFonts w:ascii="Arial" w:hAnsi="Arial" w:cs="Arial"/>
                <w:sz w:val="20"/>
                <w:szCs w:val="20"/>
              </w:rPr>
            </w:pPr>
            <w:r w:rsidRPr="006133E3">
              <w:rPr>
                <w:rFonts w:ascii="Arial" w:hAnsi="Arial" w:cs="Arial"/>
                <w:sz w:val="20"/>
                <w:szCs w:val="20"/>
              </w:rPr>
              <w:t>N / A</w:t>
            </w:r>
          </w:p>
        </w:tc>
        <w:tc>
          <w:tcPr>
            <w:tcW w:w="1997" w:type="dxa"/>
            <w:tcBorders>
              <w:top w:val="nil"/>
              <w:bottom w:val="nil"/>
            </w:tcBorders>
            <w:hideMark/>
          </w:tcPr>
          <w:p w14:paraId="7B124894"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Pearson correlation</w:t>
            </w:r>
          </w:p>
        </w:tc>
        <w:tc>
          <w:tcPr>
            <w:tcW w:w="992" w:type="dxa"/>
            <w:tcBorders>
              <w:top w:val="nil"/>
              <w:bottom w:val="nil"/>
            </w:tcBorders>
            <w:noWrap/>
            <w:hideMark/>
          </w:tcPr>
          <w:p w14:paraId="07773E98"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-0.259</w:t>
            </w:r>
          </w:p>
        </w:tc>
        <w:tc>
          <w:tcPr>
            <w:tcW w:w="992" w:type="dxa"/>
            <w:tcBorders>
              <w:top w:val="nil"/>
              <w:bottom w:val="nil"/>
            </w:tcBorders>
            <w:noWrap/>
            <w:hideMark/>
          </w:tcPr>
          <w:p w14:paraId="04A90532"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-0.287</w:t>
            </w:r>
          </w:p>
        </w:tc>
        <w:tc>
          <w:tcPr>
            <w:tcW w:w="993" w:type="dxa"/>
            <w:tcBorders>
              <w:top w:val="nil"/>
              <w:bottom w:val="nil"/>
            </w:tcBorders>
            <w:noWrap/>
            <w:hideMark/>
          </w:tcPr>
          <w:p w14:paraId="6338F693"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-0.348</w:t>
            </w:r>
          </w:p>
        </w:tc>
        <w:tc>
          <w:tcPr>
            <w:tcW w:w="992" w:type="dxa"/>
            <w:tcBorders>
              <w:top w:val="nil"/>
              <w:bottom w:val="nil"/>
            </w:tcBorders>
            <w:noWrap/>
            <w:hideMark/>
          </w:tcPr>
          <w:p w14:paraId="1B585413"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w:t>
            </w:r>
          </w:p>
        </w:tc>
        <w:tc>
          <w:tcPr>
            <w:tcW w:w="927" w:type="dxa"/>
            <w:tcBorders>
              <w:top w:val="nil"/>
              <w:bottom w:val="nil"/>
            </w:tcBorders>
            <w:noWrap/>
            <w:hideMark/>
          </w:tcPr>
          <w:p w14:paraId="269E1B3F"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916" w:type="dxa"/>
            <w:tcBorders>
              <w:top w:val="nil"/>
              <w:bottom w:val="nil"/>
            </w:tcBorders>
            <w:noWrap/>
            <w:hideMark/>
          </w:tcPr>
          <w:p w14:paraId="1A87F829"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703" w:type="dxa"/>
            <w:tcBorders>
              <w:top w:val="nil"/>
              <w:bottom w:val="nil"/>
            </w:tcBorders>
            <w:noWrap/>
            <w:hideMark/>
          </w:tcPr>
          <w:p w14:paraId="6D48002D"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r>
      <w:tr w:rsidR="006E4F19" w:rsidRPr="006133E3" w14:paraId="72D8D509" w14:textId="77777777" w:rsidTr="00756B87">
        <w:trPr>
          <w:trHeight w:val="495"/>
        </w:trPr>
        <w:tc>
          <w:tcPr>
            <w:cnfStyle w:val="001000000000" w:firstRow="0" w:lastRow="0" w:firstColumn="1" w:lastColumn="0" w:oddVBand="0" w:evenVBand="0" w:oddHBand="0" w:evenHBand="0" w:firstRowFirstColumn="0" w:firstRowLastColumn="0" w:lastRowFirstColumn="0" w:lastRowLastColumn="0"/>
            <w:tcW w:w="550" w:type="dxa"/>
            <w:vMerge/>
            <w:tcBorders>
              <w:top w:val="nil"/>
              <w:bottom w:val="nil"/>
            </w:tcBorders>
            <w:hideMark/>
          </w:tcPr>
          <w:p w14:paraId="55B0B178" w14:textId="77777777" w:rsidR="006E4F19" w:rsidRPr="006133E3" w:rsidRDefault="006E4F19" w:rsidP="00756B87">
            <w:pPr>
              <w:rPr>
                <w:rFonts w:ascii="Arial" w:hAnsi="Arial" w:cs="Arial"/>
                <w:sz w:val="20"/>
                <w:szCs w:val="20"/>
              </w:rPr>
            </w:pPr>
          </w:p>
        </w:tc>
        <w:tc>
          <w:tcPr>
            <w:tcW w:w="1997" w:type="dxa"/>
            <w:tcBorders>
              <w:top w:val="nil"/>
              <w:bottom w:val="nil"/>
            </w:tcBorders>
            <w:hideMark/>
          </w:tcPr>
          <w:p w14:paraId="7695202F"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6133E3">
              <w:rPr>
                <w:rFonts w:ascii="Arial" w:hAnsi="Arial" w:cs="Arial"/>
                <w:sz w:val="20"/>
                <w:szCs w:val="20"/>
              </w:rPr>
              <w:t>Sig .</w:t>
            </w:r>
            <w:proofErr w:type="gramEnd"/>
            <w:r w:rsidRPr="006133E3">
              <w:rPr>
                <w:rFonts w:ascii="Arial" w:hAnsi="Arial" w:cs="Arial"/>
                <w:sz w:val="20"/>
                <w:szCs w:val="20"/>
              </w:rPr>
              <w:t xml:space="preserve"> ( bilateral )</w:t>
            </w:r>
          </w:p>
        </w:tc>
        <w:tc>
          <w:tcPr>
            <w:tcW w:w="992" w:type="dxa"/>
            <w:tcBorders>
              <w:top w:val="nil"/>
              <w:bottom w:val="nil"/>
            </w:tcBorders>
            <w:noWrap/>
            <w:hideMark/>
          </w:tcPr>
          <w:p w14:paraId="520091E0"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0.316</w:t>
            </w:r>
          </w:p>
        </w:tc>
        <w:tc>
          <w:tcPr>
            <w:tcW w:w="992" w:type="dxa"/>
            <w:tcBorders>
              <w:top w:val="nil"/>
              <w:bottom w:val="nil"/>
            </w:tcBorders>
            <w:noWrap/>
            <w:hideMark/>
          </w:tcPr>
          <w:p w14:paraId="7AE9204E"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0.263</w:t>
            </w:r>
          </w:p>
        </w:tc>
        <w:tc>
          <w:tcPr>
            <w:tcW w:w="993" w:type="dxa"/>
            <w:tcBorders>
              <w:top w:val="nil"/>
              <w:bottom w:val="nil"/>
            </w:tcBorders>
            <w:noWrap/>
            <w:hideMark/>
          </w:tcPr>
          <w:p w14:paraId="5C8939AF"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0.171</w:t>
            </w:r>
          </w:p>
        </w:tc>
        <w:tc>
          <w:tcPr>
            <w:tcW w:w="992" w:type="dxa"/>
            <w:tcBorders>
              <w:top w:val="nil"/>
              <w:bottom w:val="nil"/>
            </w:tcBorders>
            <w:hideMark/>
          </w:tcPr>
          <w:p w14:paraId="1776D767"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927" w:type="dxa"/>
            <w:tcBorders>
              <w:top w:val="nil"/>
              <w:bottom w:val="nil"/>
            </w:tcBorders>
            <w:noWrap/>
            <w:hideMark/>
          </w:tcPr>
          <w:p w14:paraId="45324251"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916" w:type="dxa"/>
            <w:tcBorders>
              <w:top w:val="nil"/>
              <w:bottom w:val="nil"/>
            </w:tcBorders>
            <w:noWrap/>
            <w:hideMark/>
          </w:tcPr>
          <w:p w14:paraId="3426E43C"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703" w:type="dxa"/>
            <w:tcBorders>
              <w:top w:val="nil"/>
              <w:bottom w:val="nil"/>
            </w:tcBorders>
            <w:noWrap/>
            <w:hideMark/>
          </w:tcPr>
          <w:p w14:paraId="530E9E39"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r>
      <w:tr w:rsidR="006E4F19" w:rsidRPr="006133E3" w14:paraId="37C29A96" w14:textId="77777777" w:rsidTr="00756B87">
        <w:trPr>
          <w:trHeight w:val="495"/>
        </w:trPr>
        <w:tc>
          <w:tcPr>
            <w:cnfStyle w:val="001000000000" w:firstRow="0" w:lastRow="0" w:firstColumn="1" w:lastColumn="0" w:oddVBand="0" w:evenVBand="0" w:oddHBand="0" w:evenHBand="0" w:firstRowFirstColumn="0" w:firstRowLastColumn="0" w:lastRowFirstColumn="0" w:lastRowLastColumn="0"/>
            <w:tcW w:w="550" w:type="dxa"/>
            <w:vMerge w:val="restart"/>
            <w:tcBorders>
              <w:top w:val="nil"/>
              <w:bottom w:val="nil"/>
            </w:tcBorders>
            <w:hideMark/>
          </w:tcPr>
          <w:p w14:paraId="03719C6E" w14:textId="77777777" w:rsidR="006E4F19" w:rsidRPr="006133E3" w:rsidRDefault="006E4F19" w:rsidP="00756B87">
            <w:pPr>
              <w:rPr>
                <w:rFonts w:ascii="Arial" w:hAnsi="Arial" w:cs="Arial"/>
                <w:sz w:val="20"/>
                <w:szCs w:val="20"/>
              </w:rPr>
            </w:pPr>
            <w:r w:rsidRPr="006133E3">
              <w:rPr>
                <w:rFonts w:ascii="Arial" w:hAnsi="Arial" w:cs="Arial"/>
                <w:sz w:val="20"/>
                <w:szCs w:val="20"/>
              </w:rPr>
              <w:t>K</w:t>
            </w:r>
          </w:p>
        </w:tc>
        <w:tc>
          <w:tcPr>
            <w:tcW w:w="1997" w:type="dxa"/>
            <w:tcBorders>
              <w:top w:val="nil"/>
              <w:bottom w:val="nil"/>
            </w:tcBorders>
            <w:hideMark/>
          </w:tcPr>
          <w:p w14:paraId="388AD9A4"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Pearson correlation</w:t>
            </w:r>
          </w:p>
        </w:tc>
        <w:tc>
          <w:tcPr>
            <w:tcW w:w="992" w:type="dxa"/>
            <w:tcBorders>
              <w:top w:val="nil"/>
              <w:bottom w:val="nil"/>
            </w:tcBorders>
            <w:noWrap/>
            <w:hideMark/>
          </w:tcPr>
          <w:p w14:paraId="41CC2C77"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0.364</w:t>
            </w:r>
          </w:p>
        </w:tc>
        <w:tc>
          <w:tcPr>
            <w:tcW w:w="992" w:type="dxa"/>
            <w:tcBorders>
              <w:top w:val="nil"/>
              <w:bottom w:val="nil"/>
            </w:tcBorders>
            <w:noWrap/>
            <w:hideMark/>
          </w:tcPr>
          <w:p w14:paraId="50D29A6F"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-0.388</w:t>
            </w:r>
          </w:p>
        </w:tc>
        <w:tc>
          <w:tcPr>
            <w:tcW w:w="993" w:type="dxa"/>
            <w:tcBorders>
              <w:top w:val="nil"/>
              <w:bottom w:val="nil"/>
            </w:tcBorders>
            <w:noWrap/>
            <w:hideMark/>
          </w:tcPr>
          <w:p w14:paraId="3A7B7FEC"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xml:space="preserve">0.508 </w:t>
            </w:r>
            <w:r w:rsidRPr="006133E3">
              <w:rPr>
                <w:rFonts w:ascii="Arial" w:hAnsi="Arial" w:cs="Arial"/>
                <w:sz w:val="20"/>
                <w:szCs w:val="20"/>
                <w:vertAlign w:val="superscript"/>
              </w:rPr>
              <w:t>*</w:t>
            </w:r>
          </w:p>
        </w:tc>
        <w:tc>
          <w:tcPr>
            <w:tcW w:w="992" w:type="dxa"/>
            <w:tcBorders>
              <w:top w:val="nil"/>
              <w:bottom w:val="nil"/>
            </w:tcBorders>
            <w:noWrap/>
            <w:hideMark/>
          </w:tcPr>
          <w:p w14:paraId="2EE75448"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-0.048</w:t>
            </w:r>
          </w:p>
        </w:tc>
        <w:tc>
          <w:tcPr>
            <w:tcW w:w="927" w:type="dxa"/>
            <w:tcBorders>
              <w:top w:val="nil"/>
              <w:bottom w:val="nil"/>
            </w:tcBorders>
            <w:noWrap/>
            <w:hideMark/>
          </w:tcPr>
          <w:p w14:paraId="7B9915EF"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w:t>
            </w:r>
          </w:p>
        </w:tc>
        <w:tc>
          <w:tcPr>
            <w:tcW w:w="916" w:type="dxa"/>
            <w:tcBorders>
              <w:top w:val="nil"/>
              <w:bottom w:val="nil"/>
            </w:tcBorders>
            <w:noWrap/>
            <w:hideMark/>
          </w:tcPr>
          <w:p w14:paraId="3AEB727A"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703" w:type="dxa"/>
            <w:tcBorders>
              <w:top w:val="nil"/>
              <w:bottom w:val="nil"/>
            </w:tcBorders>
            <w:noWrap/>
            <w:hideMark/>
          </w:tcPr>
          <w:p w14:paraId="75938783"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r>
      <w:tr w:rsidR="006E4F19" w:rsidRPr="006133E3" w14:paraId="7391C87E" w14:textId="77777777" w:rsidTr="00756B87">
        <w:trPr>
          <w:trHeight w:val="495"/>
        </w:trPr>
        <w:tc>
          <w:tcPr>
            <w:cnfStyle w:val="001000000000" w:firstRow="0" w:lastRow="0" w:firstColumn="1" w:lastColumn="0" w:oddVBand="0" w:evenVBand="0" w:oddHBand="0" w:evenHBand="0" w:firstRowFirstColumn="0" w:firstRowLastColumn="0" w:lastRowFirstColumn="0" w:lastRowLastColumn="0"/>
            <w:tcW w:w="550" w:type="dxa"/>
            <w:vMerge/>
            <w:tcBorders>
              <w:top w:val="nil"/>
              <w:bottom w:val="nil"/>
            </w:tcBorders>
            <w:hideMark/>
          </w:tcPr>
          <w:p w14:paraId="3FB138D8" w14:textId="77777777" w:rsidR="006E4F19" w:rsidRPr="006133E3" w:rsidRDefault="006E4F19" w:rsidP="00756B87">
            <w:pPr>
              <w:rPr>
                <w:rFonts w:ascii="Arial" w:hAnsi="Arial" w:cs="Arial"/>
                <w:sz w:val="20"/>
                <w:szCs w:val="20"/>
              </w:rPr>
            </w:pPr>
          </w:p>
        </w:tc>
        <w:tc>
          <w:tcPr>
            <w:tcW w:w="1997" w:type="dxa"/>
            <w:tcBorders>
              <w:top w:val="nil"/>
              <w:bottom w:val="nil"/>
            </w:tcBorders>
            <w:hideMark/>
          </w:tcPr>
          <w:p w14:paraId="0CDE93D5"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6133E3">
              <w:rPr>
                <w:rFonts w:ascii="Arial" w:hAnsi="Arial" w:cs="Arial"/>
                <w:sz w:val="20"/>
                <w:szCs w:val="20"/>
              </w:rPr>
              <w:t>Sig .</w:t>
            </w:r>
            <w:proofErr w:type="gramEnd"/>
            <w:r w:rsidRPr="006133E3">
              <w:rPr>
                <w:rFonts w:ascii="Arial" w:hAnsi="Arial" w:cs="Arial"/>
                <w:sz w:val="20"/>
                <w:szCs w:val="20"/>
              </w:rPr>
              <w:t xml:space="preserve"> ( bilateral )</w:t>
            </w:r>
          </w:p>
        </w:tc>
        <w:tc>
          <w:tcPr>
            <w:tcW w:w="992" w:type="dxa"/>
            <w:tcBorders>
              <w:top w:val="nil"/>
              <w:bottom w:val="nil"/>
            </w:tcBorders>
            <w:noWrap/>
            <w:hideMark/>
          </w:tcPr>
          <w:p w14:paraId="51DA124B"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0.151</w:t>
            </w:r>
          </w:p>
        </w:tc>
        <w:tc>
          <w:tcPr>
            <w:tcW w:w="992" w:type="dxa"/>
            <w:tcBorders>
              <w:top w:val="nil"/>
              <w:bottom w:val="nil"/>
            </w:tcBorders>
            <w:noWrap/>
            <w:hideMark/>
          </w:tcPr>
          <w:p w14:paraId="35FC9EC3"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0.124</w:t>
            </w:r>
          </w:p>
        </w:tc>
        <w:tc>
          <w:tcPr>
            <w:tcW w:w="993" w:type="dxa"/>
            <w:tcBorders>
              <w:top w:val="nil"/>
              <w:bottom w:val="nil"/>
            </w:tcBorders>
            <w:noWrap/>
            <w:hideMark/>
          </w:tcPr>
          <w:p w14:paraId="37637EAD"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0.037</w:t>
            </w:r>
          </w:p>
        </w:tc>
        <w:tc>
          <w:tcPr>
            <w:tcW w:w="992" w:type="dxa"/>
            <w:tcBorders>
              <w:top w:val="nil"/>
              <w:bottom w:val="nil"/>
            </w:tcBorders>
            <w:noWrap/>
            <w:hideMark/>
          </w:tcPr>
          <w:p w14:paraId="7EFF7288"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0.853</w:t>
            </w:r>
          </w:p>
        </w:tc>
        <w:tc>
          <w:tcPr>
            <w:tcW w:w="927" w:type="dxa"/>
            <w:tcBorders>
              <w:top w:val="nil"/>
              <w:bottom w:val="nil"/>
            </w:tcBorders>
            <w:hideMark/>
          </w:tcPr>
          <w:p w14:paraId="28D9DABF"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916" w:type="dxa"/>
            <w:tcBorders>
              <w:top w:val="nil"/>
              <w:bottom w:val="nil"/>
            </w:tcBorders>
            <w:noWrap/>
            <w:hideMark/>
          </w:tcPr>
          <w:p w14:paraId="48A9974B"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703" w:type="dxa"/>
            <w:tcBorders>
              <w:top w:val="nil"/>
              <w:bottom w:val="nil"/>
            </w:tcBorders>
            <w:noWrap/>
            <w:hideMark/>
          </w:tcPr>
          <w:p w14:paraId="2D1E0425"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r>
      <w:tr w:rsidR="006E4F19" w:rsidRPr="006133E3" w14:paraId="1340AB97" w14:textId="77777777" w:rsidTr="00756B87">
        <w:trPr>
          <w:trHeight w:val="495"/>
        </w:trPr>
        <w:tc>
          <w:tcPr>
            <w:cnfStyle w:val="001000000000" w:firstRow="0" w:lastRow="0" w:firstColumn="1" w:lastColumn="0" w:oddVBand="0" w:evenVBand="0" w:oddHBand="0" w:evenHBand="0" w:firstRowFirstColumn="0" w:firstRowLastColumn="0" w:lastRowFirstColumn="0" w:lastRowLastColumn="0"/>
            <w:tcW w:w="550" w:type="dxa"/>
            <w:vMerge w:val="restart"/>
            <w:tcBorders>
              <w:top w:val="nil"/>
              <w:bottom w:val="nil"/>
            </w:tcBorders>
            <w:hideMark/>
          </w:tcPr>
          <w:p w14:paraId="3AC58DCC" w14:textId="77777777" w:rsidR="006E4F19" w:rsidRPr="006133E3" w:rsidRDefault="006E4F19" w:rsidP="00756B87">
            <w:pPr>
              <w:rPr>
                <w:rFonts w:ascii="Arial" w:hAnsi="Arial" w:cs="Arial"/>
                <w:sz w:val="20"/>
                <w:szCs w:val="20"/>
              </w:rPr>
            </w:pPr>
            <w:r w:rsidRPr="006133E3">
              <w:rPr>
                <w:rFonts w:ascii="Arial" w:hAnsi="Arial" w:cs="Arial"/>
                <w:sz w:val="20"/>
                <w:szCs w:val="20"/>
              </w:rPr>
              <w:t>P</w:t>
            </w:r>
          </w:p>
        </w:tc>
        <w:tc>
          <w:tcPr>
            <w:tcW w:w="1997" w:type="dxa"/>
            <w:tcBorders>
              <w:top w:val="nil"/>
              <w:bottom w:val="nil"/>
            </w:tcBorders>
            <w:hideMark/>
          </w:tcPr>
          <w:p w14:paraId="47DDA70C"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Pearson correlation</w:t>
            </w:r>
          </w:p>
        </w:tc>
        <w:tc>
          <w:tcPr>
            <w:tcW w:w="992" w:type="dxa"/>
            <w:tcBorders>
              <w:top w:val="nil"/>
              <w:bottom w:val="nil"/>
            </w:tcBorders>
            <w:noWrap/>
            <w:hideMark/>
          </w:tcPr>
          <w:p w14:paraId="1D5E4C55"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-0.128</w:t>
            </w:r>
          </w:p>
        </w:tc>
        <w:tc>
          <w:tcPr>
            <w:tcW w:w="992" w:type="dxa"/>
            <w:tcBorders>
              <w:top w:val="nil"/>
              <w:bottom w:val="nil"/>
            </w:tcBorders>
            <w:noWrap/>
            <w:hideMark/>
          </w:tcPr>
          <w:p w14:paraId="45A30B9B"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0.125</w:t>
            </w:r>
          </w:p>
        </w:tc>
        <w:tc>
          <w:tcPr>
            <w:tcW w:w="993" w:type="dxa"/>
            <w:tcBorders>
              <w:top w:val="nil"/>
              <w:bottom w:val="nil"/>
            </w:tcBorders>
            <w:noWrap/>
            <w:hideMark/>
          </w:tcPr>
          <w:p w14:paraId="1B011207"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-0.270</w:t>
            </w:r>
          </w:p>
        </w:tc>
        <w:tc>
          <w:tcPr>
            <w:tcW w:w="992" w:type="dxa"/>
            <w:tcBorders>
              <w:top w:val="nil"/>
              <w:bottom w:val="nil"/>
            </w:tcBorders>
            <w:noWrap/>
            <w:hideMark/>
          </w:tcPr>
          <w:p w14:paraId="131D4C6B"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xml:space="preserve">0.509 </w:t>
            </w:r>
            <w:r w:rsidRPr="006133E3">
              <w:rPr>
                <w:rFonts w:ascii="Arial" w:hAnsi="Arial" w:cs="Arial"/>
                <w:sz w:val="20"/>
                <w:szCs w:val="20"/>
                <w:vertAlign w:val="superscript"/>
              </w:rPr>
              <w:t>*</w:t>
            </w:r>
          </w:p>
        </w:tc>
        <w:tc>
          <w:tcPr>
            <w:tcW w:w="927" w:type="dxa"/>
            <w:tcBorders>
              <w:top w:val="nil"/>
              <w:bottom w:val="nil"/>
            </w:tcBorders>
            <w:noWrap/>
            <w:hideMark/>
          </w:tcPr>
          <w:p w14:paraId="66096F59"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-0.229</w:t>
            </w:r>
          </w:p>
        </w:tc>
        <w:tc>
          <w:tcPr>
            <w:tcW w:w="916" w:type="dxa"/>
            <w:tcBorders>
              <w:top w:val="nil"/>
              <w:bottom w:val="nil"/>
            </w:tcBorders>
            <w:noWrap/>
            <w:hideMark/>
          </w:tcPr>
          <w:p w14:paraId="1301984E"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w:t>
            </w:r>
          </w:p>
        </w:tc>
        <w:tc>
          <w:tcPr>
            <w:tcW w:w="703" w:type="dxa"/>
            <w:tcBorders>
              <w:top w:val="nil"/>
              <w:bottom w:val="nil"/>
            </w:tcBorders>
            <w:noWrap/>
            <w:hideMark/>
          </w:tcPr>
          <w:p w14:paraId="3F3C9C30"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r>
      <w:tr w:rsidR="006E4F19" w:rsidRPr="006133E3" w14:paraId="60049EFF" w14:textId="77777777" w:rsidTr="00756B87">
        <w:trPr>
          <w:trHeight w:val="495"/>
        </w:trPr>
        <w:tc>
          <w:tcPr>
            <w:cnfStyle w:val="001000000000" w:firstRow="0" w:lastRow="0" w:firstColumn="1" w:lastColumn="0" w:oddVBand="0" w:evenVBand="0" w:oddHBand="0" w:evenHBand="0" w:firstRowFirstColumn="0" w:firstRowLastColumn="0" w:lastRowFirstColumn="0" w:lastRowLastColumn="0"/>
            <w:tcW w:w="550" w:type="dxa"/>
            <w:vMerge/>
            <w:tcBorders>
              <w:top w:val="nil"/>
              <w:bottom w:val="nil"/>
            </w:tcBorders>
            <w:hideMark/>
          </w:tcPr>
          <w:p w14:paraId="330384A4" w14:textId="77777777" w:rsidR="006E4F19" w:rsidRPr="006133E3" w:rsidRDefault="006E4F19" w:rsidP="00756B87">
            <w:pPr>
              <w:rPr>
                <w:rFonts w:ascii="Arial" w:hAnsi="Arial" w:cs="Arial"/>
                <w:sz w:val="20"/>
                <w:szCs w:val="20"/>
              </w:rPr>
            </w:pPr>
          </w:p>
        </w:tc>
        <w:tc>
          <w:tcPr>
            <w:tcW w:w="1997" w:type="dxa"/>
            <w:tcBorders>
              <w:top w:val="nil"/>
              <w:bottom w:val="nil"/>
            </w:tcBorders>
            <w:hideMark/>
          </w:tcPr>
          <w:p w14:paraId="290457AE"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6133E3">
              <w:rPr>
                <w:rFonts w:ascii="Arial" w:hAnsi="Arial" w:cs="Arial"/>
                <w:sz w:val="20"/>
                <w:szCs w:val="20"/>
              </w:rPr>
              <w:t>Sig .</w:t>
            </w:r>
            <w:proofErr w:type="gramEnd"/>
            <w:r w:rsidRPr="006133E3">
              <w:rPr>
                <w:rFonts w:ascii="Arial" w:hAnsi="Arial" w:cs="Arial"/>
                <w:sz w:val="20"/>
                <w:szCs w:val="20"/>
              </w:rPr>
              <w:t xml:space="preserve"> ( bilateral )</w:t>
            </w:r>
          </w:p>
        </w:tc>
        <w:tc>
          <w:tcPr>
            <w:tcW w:w="992" w:type="dxa"/>
            <w:tcBorders>
              <w:top w:val="nil"/>
              <w:bottom w:val="nil"/>
            </w:tcBorders>
            <w:noWrap/>
            <w:hideMark/>
          </w:tcPr>
          <w:p w14:paraId="26A4685B"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0.624</w:t>
            </w:r>
          </w:p>
        </w:tc>
        <w:tc>
          <w:tcPr>
            <w:tcW w:w="992" w:type="dxa"/>
            <w:tcBorders>
              <w:top w:val="nil"/>
              <w:bottom w:val="nil"/>
            </w:tcBorders>
            <w:noWrap/>
            <w:hideMark/>
          </w:tcPr>
          <w:p w14:paraId="0C44431A"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0.632</w:t>
            </w:r>
          </w:p>
        </w:tc>
        <w:tc>
          <w:tcPr>
            <w:tcW w:w="993" w:type="dxa"/>
            <w:tcBorders>
              <w:top w:val="nil"/>
              <w:bottom w:val="nil"/>
            </w:tcBorders>
            <w:noWrap/>
            <w:hideMark/>
          </w:tcPr>
          <w:p w14:paraId="31CF0055"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0.295</w:t>
            </w:r>
          </w:p>
        </w:tc>
        <w:tc>
          <w:tcPr>
            <w:tcW w:w="992" w:type="dxa"/>
            <w:tcBorders>
              <w:top w:val="nil"/>
              <w:bottom w:val="nil"/>
            </w:tcBorders>
            <w:noWrap/>
            <w:hideMark/>
          </w:tcPr>
          <w:p w14:paraId="6D4C8615"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0.037</w:t>
            </w:r>
          </w:p>
        </w:tc>
        <w:tc>
          <w:tcPr>
            <w:tcW w:w="927" w:type="dxa"/>
            <w:tcBorders>
              <w:top w:val="nil"/>
              <w:bottom w:val="nil"/>
            </w:tcBorders>
            <w:noWrap/>
            <w:hideMark/>
          </w:tcPr>
          <w:p w14:paraId="2BC0BF3A"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0.376</w:t>
            </w:r>
          </w:p>
        </w:tc>
        <w:tc>
          <w:tcPr>
            <w:tcW w:w="916" w:type="dxa"/>
            <w:tcBorders>
              <w:top w:val="nil"/>
              <w:bottom w:val="nil"/>
            </w:tcBorders>
            <w:hideMark/>
          </w:tcPr>
          <w:p w14:paraId="1C74E79E"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c>
          <w:tcPr>
            <w:tcW w:w="703" w:type="dxa"/>
            <w:tcBorders>
              <w:top w:val="nil"/>
              <w:bottom w:val="nil"/>
            </w:tcBorders>
            <w:noWrap/>
            <w:hideMark/>
          </w:tcPr>
          <w:p w14:paraId="4BE6602E"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r>
      <w:tr w:rsidR="006E4F19" w:rsidRPr="006133E3" w14:paraId="578113A3" w14:textId="77777777" w:rsidTr="00756B87">
        <w:trPr>
          <w:trHeight w:val="495"/>
        </w:trPr>
        <w:tc>
          <w:tcPr>
            <w:cnfStyle w:val="001000000000" w:firstRow="0" w:lastRow="0" w:firstColumn="1" w:lastColumn="0" w:oddVBand="0" w:evenVBand="0" w:oddHBand="0" w:evenHBand="0" w:firstRowFirstColumn="0" w:firstRowLastColumn="0" w:lastRowFirstColumn="0" w:lastRowLastColumn="0"/>
            <w:tcW w:w="550" w:type="dxa"/>
            <w:vMerge w:val="restart"/>
            <w:tcBorders>
              <w:top w:val="nil"/>
              <w:bottom w:val="nil"/>
            </w:tcBorders>
            <w:hideMark/>
          </w:tcPr>
          <w:p w14:paraId="2C54981F" w14:textId="77777777" w:rsidR="006E4F19" w:rsidRPr="006133E3" w:rsidRDefault="006E4F19" w:rsidP="00756B87">
            <w:pPr>
              <w:rPr>
                <w:rFonts w:ascii="Arial" w:hAnsi="Arial" w:cs="Arial"/>
                <w:sz w:val="20"/>
                <w:szCs w:val="20"/>
              </w:rPr>
            </w:pPr>
            <w:r w:rsidRPr="006133E3">
              <w:rPr>
                <w:rFonts w:ascii="Arial" w:hAnsi="Arial" w:cs="Arial"/>
                <w:sz w:val="20"/>
                <w:szCs w:val="20"/>
              </w:rPr>
              <w:t>Zn</w:t>
            </w:r>
          </w:p>
        </w:tc>
        <w:tc>
          <w:tcPr>
            <w:tcW w:w="1997" w:type="dxa"/>
            <w:tcBorders>
              <w:top w:val="nil"/>
              <w:bottom w:val="nil"/>
            </w:tcBorders>
            <w:hideMark/>
          </w:tcPr>
          <w:p w14:paraId="445C9DED"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Pearson correlation</w:t>
            </w:r>
          </w:p>
        </w:tc>
        <w:tc>
          <w:tcPr>
            <w:tcW w:w="992" w:type="dxa"/>
            <w:tcBorders>
              <w:top w:val="nil"/>
              <w:bottom w:val="nil"/>
            </w:tcBorders>
            <w:noWrap/>
            <w:hideMark/>
          </w:tcPr>
          <w:p w14:paraId="30235D92"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-0.026</w:t>
            </w:r>
          </w:p>
        </w:tc>
        <w:tc>
          <w:tcPr>
            <w:tcW w:w="992" w:type="dxa"/>
            <w:tcBorders>
              <w:top w:val="nil"/>
              <w:bottom w:val="nil"/>
            </w:tcBorders>
            <w:noWrap/>
            <w:hideMark/>
          </w:tcPr>
          <w:p w14:paraId="57C98706"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0.421</w:t>
            </w:r>
          </w:p>
        </w:tc>
        <w:tc>
          <w:tcPr>
            <w:tcW w:w="993" w:type="dxa"/>
            <w:tcBorders>
              <w:top w:val="nil"/>
              <w:bottom w:val="nil"/>
            </w:tcBorders>
            <w:noWrap/>
            <w:hideMark/>
          </w:tcPr>
          <w:p w14:paraId="694DDAFA"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-0.069</w:t>
            </w:r>
          </w:p>
        </w:tc>
        <w:tc>
          <w:tcPr>
            <w:tcW w:w="992" w:type="dxa"/>
            <w:tcBorders>
              <w:top w:val="nil"/>
              <w:bottom w:val="nil"/>
            </w:tcBorders>
            <w:noWrap/>
            <w:hideMark/>
          </w:tcPr>
          <w:p w14:paraId="6AD694F1"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0.202</w:t>
            </w:r>
          </w:p>
        </w:tc>
        <w:tc>
          <w:tcPr>
            <w:tcW w:w="927" w:type="dxa"/>
            <w:tcBorders>
              <w:top w:val="nil"/>
              <w:bottom w:val="nil"/>
            </w:tcBorders>
            <w:noWrap/>
            <w:hideMark/>
          </w:tcPr>
          <w:p w14:paraId="451CBF83"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xml:space="preserve">-0.541 </w:t>
            </w:r>
            <w:r w:rsidRPr="006133E3">
              <w:rPr>
                <w:rFonts w:ascii="Arial" w:hAnsi="Arial" w:cs="Arial"/>
                <w:sz w:val="20"/>
                <w:szCs w:val="20"/>
                <w:vertAlign w:val="superscript"/>
              </w:rPr>
              <w:t>*</w:t>
            </w:r>
          </w:p>
        </w:tc>
        <w:tc>
          <w:tcPr>
            <w:tcW w:w="916" w:type="dxa"/>
            <w:tcBorders>
              <w:top w:val="nil"/>
              <w:bottom w:val="nil"/>
            </w:tcBorders>
            <w:noWrap/>
            <w:hideMark/>
          </w:tcPr>
          <w:p w14:paraId="7AEBD609"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xml:space="preserve">0.618 </w:t>
            </w:r>
            <w:r w:rsidRPr="006133E3">
              <w:rPr>
                <w:rFonts w:ascii="Arial" w:hAnsi="Arial" w:cs="Arial"/>
                <w:sz w:val="20"/>
                <w:szCs w:val="20"/>
                <w:vertAlign w:val="superscript"/>
              </w:rPr>
              <w:t>**</w:t>
            </w:r>
          </w:p>
        </w:tc>
        <w:tc>
          <w:tcPr>
            <w:tcW w:w="703" w:type="dxa"/>
            <w:tcBorders>
              <w:top w:val="nil"/>
              <w:bottom w:val="nil"/>
            </w:tcBorders>
            <w:noWrap/>
            <w:hideMark/>
          </w:tcPr>
          <w:p w14:paraId="447F021E"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w:t>
            </w:r>
          </w:p>
        </w:tc>
      </w:tr>
      <w:tr w:rsidR="006E4F19" w:rsidRPr="006133E3" w14:paraId="56FD8D6E" w14:textId="77777777" w:rsidTr="00756B87">
        <w:trPr>
          <w:trHeight w:val="495"/>
        </w:trPr>
        <w:tc>
          <w:tcPr>
            <w:cnfStyle w:val="001000000000" w:firstRow="0" w:lastRow="0" w:firstColumn="1" w:lastColumn="0" w:oddVBand="0" w:evenVBand="0" w:oddHBand="0" w:evenHBand="0" w:firstRowFirstColumn="0" w:firstRowLastColumn="0" w:lastRowFirstColumn="0" w:lastRowLastColumn="0"/>
            <w:tcW w:w="550" w:type="dxa"/>
            <w:vMerge/>
            <w:tcBorders>
              <w:top w:val="nil"/>
              <w:bottom w:val="single" w:sz="12" w:space="0" w:color="auto"/>
            </w:tcBorders>
            <w:hideMark/>
          </w:tcPr>
          <w:p w14:paraId="0DDB2CC9" w14:textId="77777777" w:rsidR="006E4F19" w:rsidRPr="006133E3" w:rsidRDefault="006E4F19" w:rsidP="00756B87">
            <w:pPr>
              <w:rPr>
                <w:rFonts w:ascii="Arial" w:hAnsi="Arial" w:cs="Arial"/>
                <w:sz w:val="20"/>
                <w:szCs w:val="20"/>
              </w:rPr>
            </w:pPr>
          </w:p>
        </w:tc>
        <w:tc>
          <w:tcPr>
            <w:tcW w:w="1997" w:type="dxa"/>
            <w:tcBorders>
              <w:top w:val="nil"/>
              <w:bottom w:val="single" w:sz="12" w:space="0" w:color="auto"/>
            </w:tcBorders>
            <w:hideMark/>
          </w:tcPr>
          <w:p w14:paraId="2C51C2F5"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roofErr w:type="gramStart"/>
            <w:r w:rsidRPr="006133E3">
              <w:rPr>
                <w:rFonts w:ascii="Arial" w:hAnsi="Arial" w:cs="Arial"/>
                <w:sz w:val="20"/>
                <w:szCs w:val="20"/>
              </w:rPr>
              <w:t>Sig .</w:t>
            </w:r>
            <w:proofErr w:type="gramEnd"/>
            <w:r w:rsidRPr="006133E3">
              <w:rPr>
                <w:rFonts w:ascii="Arial" w:hAnsi="Arial" w:cs="Arial"/>
                <w:sz w:val="20"/>
                <w:szCs w:val="20"/>
              </w:rPr>
              <w:t xml:space="preserve"> ( bilateral )</w:t>
            </w:r>
          </w:p>
        </w:tc>
        <w:tc>
          <w:tcPr>
            <w:tcW w:w="992" w:type="dxa"/>
            <w:tcBorders>
              <w:top w:val="nil"/>
              <w:bottom w:val="single" w:sz="12" w:space="0" w:color="auto"/>
            </w:tcBorders>
            <w:noWrap/>
            <w:hideMark/>
          </w:tcPr>
          <w:p w14:paraId="57B103B9"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0.922</w:t>
            </w:r>
          </w:p>
        </w:tc>
        <w:tc>
          <w:tcPr>
            <w:tcW w:w="992" w:type="dxa"/>
            <w:tcBorders>
              <w:top w:val="nil"/>
              <w:bottom w:val="single" w:sz="12" w:space="0" w:color="auto"/>
            </w:tcBorders>
            <w:noWrap/>
            <w:hideMark/>
          </w:tcPr>
          <w:p w14:paraId="3CE8BE6D"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0.092</w:t>
            </w:r>
          </w:p>
        </w:tc>
        <w:tc>
          <w:tcPr>
            <w:tcW w:w="993" w:type="dxa"/>
            <w:tcBorders>
              <w:top w:val="nil"/>
              <w:bottom w:val="single" w:sz="12" w:space="0" w:color="auto"/>
            </w:tcBorders>
            <w:noWrap/>
            <w:hideMark/>
          </w:tcPr>
          <w:p w14:paraId="47DE3CDB"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0.791</w:t>
            </w:r>
          </w:p>
        </w:tc>
        <w:tc>
          <w:tcPr>
            <w:tcW w:w="992" w:type="dxa"/>
            <w:tcBorders>
              <w:top w:val="nil"/>
              <w:bottom w:val="single" w:sz="12" w:space="0" w:color="auto"/>
            </w:tcBorders>
            <w:noWrap/>
            <w:hideMark/>
          </w:tcPr>
          <w:p w14:paraId="33D16E8F"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0.438</w:t>
            </w:r>
          </w:p>
        </w:tc>
        <w:tc>
          <w:tcPr>
            <w:tcW w:w="927" w:type="dxa"/>
            <w:tcBorders>
              <w:top w:val="nil"/>
              <w:bottom w:val="single" w:sz="12" w:space="0" w:color="auto"/>
            </w:tcBorders>
            <w:noWrap/>
            <w:hideMark/>
          </w:tcPr>
          <w:p w14:paraId="048B24FE"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0.025</w:t>
            </w:r>
          </w:p>
        </w:tc>
        <w:tc>
          <w:tcPr>
            <w:tcW w:w="916" w:type="dxa"/>
            <w:tcBorders>
              <w:top w:val="nil"/>
              <w:bottom w:val="single" w:sz="12" w:space="0" w:color="auto"/>
            </w:tcBorders>
            <w:noWrap/>
            <w:hideMark/>
          </w:tcPr>
          <w:p w14:paraId="6916CADC"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0.008</w:t>
            </w:r>
          </w:p>
        </w:tc>
        <w:tc>
          <w:tcPr>
            <w:tcW w:w="703" w:type="dxa"/>
            <w:tcBorders>
              <w:top w:val="nil"/>
              <w:bottom w:val="single" w:sz="12" w:space="0" w:color="auto"/>
            </w:tcBorders>
            <w:hideMark/>
          </w:tcPr>
          <w:p w14:paraId="2A7148AB" w14:textId="77777777" w:rsidR="006E4F19" w:rsidRPr="006133E3" w:rsidRDefault="006E4F19" w:rsidP="00756B87">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 </w:t>
            </w:r>
          </w:p>
        </w:tc>
      </w:tr>
    </w:tbl>
    <w:p w14:paraId="58278F79" w14:textId="77777777" w:rsidR="006E4F19" w:rsidRPr="006133E3" w:rsidRDefault="006E4F19" w:rsidP="006E4F19">
      <w:pPr>
        <w:spacing w:line="240" w:lineRule="auto"/>
        <w:rPr>
          <w:rFonts w:ascii="Arial" w:hAnsi="Arial" w:cs="Arial"/>
          <w:sz w:val="20"/>
          <w:szCs w:val="20"/>
        </w:rPr>
      </w:pPr>
      <w:r w:rsidRPr="006133E3">
        <w:rPr>
          <w:rFonts w:ascii="Arial" w:hAnsi="Arial" w:cs="Arial"/>
          <w:sz w:val="20"/>
          <w:szCs w:val="20"/>
        </w:rPr>
        <w:t>**The correlation is significant at the 0.01 level (two-tailed</w:t>
      </w:r>
      <w:proofErr w:type="gramStart"/>
      <w:r w:rsidRPr="006133E3">
        <w:rPr>
          <w:rFonts w:ascii="Arial" w:hAnsi="Arial" w:cs="Arial"/>
          <w:sz w:val="20"/>
          <w:szCs w:val="20"/>
        </w:rPr>
        <w:t xml:space="preserve">) </w:t>
      </w:r>
      <w:r w:rsidRPr="00A5587A">
        <w:rPr>
          <w:rFonts w:ascii="Arial" w:hAnsi="Arial" w:cs="Arial"/>
          <w:sz w:val="20"/>
          <w:szCs w:val="20"/>
          <w:lang w:val="en-CA"/>
        </w:rPr>
        <w:t>;</w:t>
      </w:r>
      <w:proofErr w:type="gramEnd"/>
      <w:r w:rsidRPr="006133E3">
        <w:rPr>
          <w:rFonts w:ascii="Arial" w:hAnsi="Arial" w:cs="Arial"/>
          <w:sz w:val="20"/>
          <w:szCs w:val="20"/>
        </w:rPr>
        <w:tab/>
      </w:r>
      <w:r w:rsidRPr="006133E3">
        <w:rPr>
          <w:rFonts w:ascii="Arial" w:hAnsi="Arial" w:cs="Arial"/>
          <w:sz w:val="20"/>
          <w:szCs w:val="20"/>
        </w:rPr>
        <w:tab/>
      </w:r>
      <w:r w:rsidRPr="006133E3">
        <w:rPr>
          <w:rFonts w:ascii="Arial" w:hAnsi="Arial" w:cs="Arial"/>
          <w:sz w:val="20"/>
          <w:szCs w:val="20"/>
        </w:rPr>
        <w:tab/>
      </w:r>
      <w:r w:rsidRPr="006133E3">
        <w:rPr>
          <w:rFonts w:ascii="Arial" w:hAnsi="Arial" w:cs="Arial"/>
          <w:sz w:val="20"/>
          <w:szCs w:val="20"/>
        </w:rPr>
        <w:tab/>
      </w:r>
    </w:p>
    <w:p w14:paraId="00B7FEFC" w14:textId="77777777" w:rsidR="006E4F19" w:rsidRPr="006133E3" w:rsidRDefault="006E4F19" w:rsidP="006E4F19">
      <w:pPr>
        <w:spacing w:line="240" w:lineRule="auto"/>
        <w:rPr>
          <w:rFonts w:ascii="Arial" w:hAnsi="Arial" w:cs="Arial"/>
          <w:sz w:val="20"/>
          <w:szCs w:val="20"/>
        </w:rPr>
      </w:pPr>
      <w:r w:rsidRPr="006133E3">
        <w:rPr>
          <w:rFonts w:ascii="Arial" w:hAnsi="Arial" w:cs="Arial"/>
          <w:sz w:val="20"/>
          <w:szCs w:val="20"/>
        </w:rPr>
        <w:t>*The correlation is significant at the 0.05 level (two-tailed).</w:t>
      </w:r>
    </w:p>
    <w:p w14:paraId="2DBDBDD9" w14:textId="77777777" w:rsidR="006E4F19" w:rsidRPr="006133E3" w:rsidRDefault="006E4F19" w:rsidP="006E4F19">
      <w:pPr>
        <w:rPr>
          <w:rFonts w:ascii="Arial" w:hAnsi="Arial" w:cs="Arial"/>
          <w:sz w:val="20"/>
          <w:szCs w:val="20"/>
        </w:rPr>
      </w:pPr>
      <w:r w:rsidRPr="006133E3">
        <w:rPr>
          <w:rFonts w:ascii="Arial" w:hAnsi="Arial" w:cs="Arial"/>
          <w:noProof/>
          <w:sz w:val="20"/>
          <w:szCs w:val="20"/>
          <w:lang w:val="en-US"/>
        </w:rPr>
        <w:drawing>
          <wp:inline distT="0" distB="0" distL="0" distR="0" wp14:anchorId="6D042D83" wp14:editId="5452E669">
            <wp:extent cx="5760720" cy="4878705"/>
            <wp:effectExtent l="0" t="0" r="0" b="0"/>
            <wp:docPr id="86581865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878705"/>
                    </a:xfrm>
                    <a:prstGeom prst="rect">
                      <a:avLst/>
                    </a:prstGeom>
                    <a:noFill/>
                    <a:ln>
                      <a:noFill/>
                    </a:ln>
                  </pic:spPr>
                </pic:pic>
              </a:graphicData>
            </a:graphic>
          </wp:inline>
        </w:drawing>
      </w:r>
    </w:p>
    <w:p w14:paraId="6328FF6E" w14:textId="77777777" w:rsidR="006E4F19" w:rsidRPr="006133E3" w:rsidRDefault="006E4F19" w:rsidP="006E4F19">
      <w:pPr>
        <w:rPr>
          <w:rFonts w:ascii="Arial" w:hAnsi="Arial" w:cs="Arial"/>
          <w:sz w:val="20"/>
          <w:szCs w:val="20"/>
        </w:rPr>
      </w:pPr>
      <w:r w:rsidRPr="006133E3">
        <w:rPr>
          <w:rFonts w:ascii="Arial" w:hAnsi="Arial" w:cs="Arial"/>
          <w:b/>
          <w:bCs/>
          <w:sz w:val="20"/>
          <w:szCs w:val="20"/>
        </w:rPr>
        <w:t xml:space="preserve">Figure 2: </w:t>
      </w:r>
      <w:r w:rsidRPr="006133E3">
        <w:rPr>
          <w:rFonts w:ascii="Arial" w:hAnsi="Arial" w:cs="Arial"/>
          <w:sz w:val="20"/>
          <w:szCs w:val="20"/>
        </w:rPr>
        <w:t xml:space="preserve">Hierarchical classification </w:t>
      </w:r>
      <w:proofErr w:type="spellStart"/>
      <w:r w:rsidRPr="006133E3">
        <w:rPr>
          <w:rFonts w:ascii="Arial" w:hAnsi="Arial" w:cs="Arial"/>
          <w:sz w:val="20"/>
          <w:szCs w:val="20"/>
        </w:rPr>
        <w:t>dendrogram</w:t>
      </w:r>
      <w:proofErr w:type="spellEnd"/>
      <w:r w:rsidRPr="006133E3">
        <w:rPr>
          <w:rFonts w:ascii="Arial" w:hAnsi="Arial" w:cs="Arial"/>
          <w:sz w:val="20"/>
          <w:szCs w:val="20"/>
        </w:rPr>
        <w:tab/>
      </w:r>
    </w:p>
    <w:p w14:paraId="2F330D0A" w14:textId="77777777" w:rsidR="00214D77" w:rsidRPr="00214D77" w:rsidRDefault="00214D77" w:rsidP="00214D77">
      <w:pPr>
        <w:spacing w:line="360" w:lineRule="auto"/>
        <w:jc w:val="both"/>
        <w:rPr>
          <w:rFonts w:ascii="Arial" w:hAnsi="Arial" w:cs="Arial"/>
          <w:sz w:val="20"/>
          <w:szCs w:val="20"/>
        </w:rPr>
      </w:pPr>
      <w:r w:rsidRPr="00214D77">
        <w:rPr>
          <w:rFonts w:ascii="Arial" w:hAnsi="Arial" w:cs="Arial"/>
          <w:sz w:val="20"/>
          <w:szCs w:val="20"/>
        </w:rPr>
        <w:lastRenderedPageBreak/>
        <w:t>The hierarchical classification of species products according to their mineral content shows three main groups:</w:t>
      </w:r>
    </w:p>
    <w:p w14:paraId="5488037C" w14:textId="77777777" w:rsidR="00214D77" w:rsidRPr="00214D77" w:rsidRDefault="00214D77" w:rsidP="00214D77">
      <w:pPr>
        <w:spacing w:line="360" w:lineRule="auto"/>
        <w:jc w:val="both"/>
        <w:rPr>
          <w:rFonts w:ascii="Arial" w:hAnsi="Arial" w:cs="Arial"/>
          <w:sz w:val="20"/>
          <w:szCs w:val="20"/>
        </w:rPr>
      </w:pPr>
      <w:r w:rsidRPr="00214D77">
        <w:rPr>
          <w:rFonts w:ascii="Arial" w:hAnsi="Arial" w:cs="Arial"/>
          <w:sz w:val="20"/>
          <w:szCs w:val="20"/>
        </w:rPr>
        <w:t xml:space="preserve">-Group 1 includes pulps from </w:t>
      </w:r>
      <w:proofErr w:type="spellStart"/>
      <w:r w:rsidRPr="00214D77">
        <w:rPr>
          <w:rFonts w:ascii="Arial" w:hAnsi="Arial" w:cs="Arial"/>
          <w:sz w:val="20"/>
          <w:szCs w:val="20"/>
        </w:rPr>
        <w:t>Adansonia</w:t>
      </w:r>
      <w:proofErr w:type="spellEnd"/>
      <w:r w:rsidRPr="00214D77">
        <w:rPr>
          <w:rFonts w:ascii="Arial" w:hAnsi="Arial" w:cs="Arial"/>
          <w:sz w:val="20"/>
          <w:szCs w:val="20"/>
        </w:rPr>
        <w:t xml:space="preserve"> </w:t>
      </w:r>
      <w:proofErr w:type="spellStart"/>
      <w:r w:rsidRPr="00214D77">
        <w:rPr>
          <w:rFonts w:ascii="Arial" w:hAnsi="Arial" w:cs="Arial"/>
          <w:sz w:val="20"/>
          <w:szCs w:val="20"/>
        </w:rPr>
        <w:t>digitata</w:t>
      </w:r>
      <w:proofErr w:type="spellEnd"/>
      <w:r w:rsidRPr="00214D77">
        <w:rPr>
          <w:rFonts w:ascii="Arial" w:hAnsi="Arial" w:cs="Arial"/>
          <w:sz w:val="20"/>
          <w:szCs w:val="20"/>
        </w:rPr>
        <w:t xml:space="preserve">, </w:t>
      </w:r>
      <w:proofErr w:type="spellStart"/>
      <w:r w:rsidRPr="00214D77">
        <w:rPr>
          <w:rFonts w:ascii="Arial" w:hAnsi="Arial" w:cs="Arial"/>
          <w:sz w:val="20"/>
          <w:szCs w:val="20"/>
        </w:rPr>
        <w:t>Hyphaene</w:t>
      </w:r>
      <w:proofErr w:type="spellEnd"/>
      <w:r w:rsidRPr="00214D77">
        <w:rPr>
          <w:rFonts w:ascii="Arial" w:hAnsi="Arial" w:cs="Arial"/>
          <w:sz w:val="20"/>
          <w:szCs w:val="20"/>
        </w:rPr>
        <w:t xml:space="preserve"> </w:t>
      </w:r>
      <w:proofErr w:type="spellStart"/>
      <w:r w:rsidRPr="00214D77">
        <w:rPr>
          <w:rFonts w:ascii="Arial" w:hAnsi="Arial" w:cs="Arial"/>
          <w:sz w:val="20"/>
          <w:szCs w:val="20"/>
        </w:rPr>
        <w:t>thebaïca</w:t>
      </w:r>
      <w:proofErr w:type="spellEnd"/>
      <w:r w:rsidRPr="00214D77">
        <w:rPr>
          <w:rFonts w:ascii="Arial" w:hAnsi="Arial" w:cs="Arial"/>
          <w:sz w:val="20"/>
          <w:szCs w:val="20"/>
        </w:rPr>
        <w:t xml:space="preserve">, </w:t>
      </w:r>
      <w:proofErr w:type="spellStart"/>
      <w:r w:rsidRPr="00214D77">
        <w:rPr>
          <w:rFonts w:ascii="Arial" w:hAnsi="Arial" w:cs="Arial"/>
          <w:sz w:val="20"/>
          <w:szCs w:val="20"/>
        </w:rPr>
        <w:t>Parkia</w:t>
      </w:r>
      <w:proofErr w:type="spellEnd"/>
      <w:r w:rsidRPr="00214D77">
        <w:rPr>
          <w:rFonts w:ascii="Arial" w:hAnsi="Arial" w:cs="Arial"/>
          <w:sz w:val="20"/>
          <w:szCs w:val="20"/>
        </w:rPr>
        <w:t xml:space="preserve"> </w:t>
      </w:r>
      <w:proofErr w:type="spellStart"/>
      <w:r w:rsidRPr="00214D77">
        <w:rPr>
          <w:rFonts w:ascii="Arial" w:hAnsi="Arial" w:cs="Arial"/>
          <w:sz w:val="20"/>
          <w:szCs w:val="20"/>
        </w:rPr>
        <w:t>biglobosa</w:t>
      </w:r>
      <w:proofErr w:type="spellEnd"/>
      <w:r w:rsidRPr="00214D77">
        <w:rPr>
          <w:rFonts w:ascii="Arial" w:hAnsi="Arial" w:cs="Arial"/>
          <w:sz w:val="20"/>
          <w:szCs w:val="20"/>
        </w:rPr>
        <w:t xml:space="preserve"> and </w:t>
      </w:r>
      <w:proofErr w:type="spellStart"/>
      <w:r w:rsidRPr="00214D77">
        <w:rPr>
          <w:rFonts w:ascii="Arial" w:hAnsi="Arial" w:cs="Arial"/>
          <w:sz w:val="20"/>
          <w:szCs w:val="20"/>
        </w:rPr>
        <w:t>Ziziphus</w:t>
      </w:r>
      <w:proofErr w:type="spellEnd"/>
      <w:r w:rsidRPr="00214D77">
        <w:rPr>
          <w:rFonts w:ascii="Arial" w:hAnsi="Arial" w:cs="Arial"/>
          <w:sz w:val="20"/>
          <w:szCs w:val="20"/>
        </w:rPr>
        <w:t xml:space="preserve"> </w:t>
      </w:r>
      <w:proofErr w:type="spellStart"/>
      <w:proofErr w:type="gramStart"/>
      <w:r w:rsidRPr="00214D77">
        <w:rPr>
          <w:rFonts w:ascii="Arial" w:hAnsi="Arial" w:cs="Arial"/>
          <w:sz w:val="20"/>
          <w:szCs w:val="20"/>
        </w:rPr>
        <w:t>mauritiana</w:t>
      </w:r>
      <w:proofErr w:type="spellEnd"/>
      <w:r w:rsidRPr="00214D77">
        <w:rPr>
          <w:rFonts w:ascii="Arial" w:hAnsi="Arial" w:cs="Arial"/>
          <w:sz w:val="20"/>
          <w:szCs w:val="20"/>
        </w:rPr>
        <w:t xml:space="preserve"> ;</w:t>
      </w:r>
      <w:proofErr w:type="gramEnd"/>
    </w:p>
    <w:p w14:paraId="00FA9780" w14:textId="77777777" w:rsidR="00214D77" w:rsidRPr="00214D77" w:rsidRDefault="00214D77" w:rsidP="00214D77">
      <w:pPr>
        <w:spacing w:line="360" w:lineRule="auto"/>
        <w:jc w:val="both"/>
        <w:rPr>
          <w:rFonts w:ascii="Arial" w:hAnsi="Arial" w:cs="Arial"/>
          <w:sz w:val="20"/>
          <w:szCs w:val="20"/>
        </w:rPr>
      </w:pPr>
      <w:r w:rsidRPr="00214D77">
        <w:rPr>
          <w:rFonts w:ascii="Arial" w:hAnsi="Arial" w:cs="Arial"/>
          <w:sz w:val="20"/>
          <w:szCs w:val="20"/>
        </w:rPr>
        <w:t xml:space="preserve">- Group 2 includes legumes such as Glycine max, </w:t>
      </w:r>
      <w:proofErr w:type="spellStart"/>
      <w:r w:rsidRPr="00214D77">
        <w:rPr>
          <w:rFonts w:ascii="Arial" w:hAnsi="Arial" w:cs="Arial"/>
          <w:sz w:val="20"/>
          <w:szCs w:val="20"/>
        </w:rPr>
        <w:t>Vigna</w:t>
      </w:r>
      <w:proofErr w:type="spellEnd"/>
      <w:r w:rsidRPr="00214D77">
        <w:rPr>
          <w:rFonts w:ascii="Arial" w:hAnsi="Arial" w:cs="Arial"/>
          <w:sz w:val="20"/>
          <w:szCs w:val="20"/>
        </w:rPr>
        <w:t xml:space="preserve"> </w:t>
      </w:r>
      <w:proofErr w:type="spellStart"/>
      <w:r w:rsidRPr="00214D77">
        <w:rPr>
          <w:rFonts w:ascii="Arial" w:hAnsi="Arial" w:cs="Arial"/>
          <w:sz w:val="20"/>
          <w:szCs w:val="20"/>
        </w:rPr>
        <w:t>unguiculata</w:t>
      </w:r>
      <w:proofErr w:type="spellEnd"/>
      <w:r w:rsidRPr="00214D77">
        <w:rPr>
          <w:rFonts w:ascii="Arial" w:hAnsi="Arial" w:cs="Arial"/>
          <w:sz w:val="20"/>
          <w:szCs w:val="20"/>
        </w:rPr>
        <w:t xml:space="preserve"> and Ipomoea </w:t>
      </w:r>
      <w:proofErr w:type="spellStart"/>
      <w:r w:rsidRPr="00214D77">
        <w:rPr>
          <w:rFonts w:ascii="Arial" w:hAnsi="Arial" w:cs="Arial"/>
          <w:sz w:val="20"/>
          <w:szCs w:val="20"/>
        </w:rPr>
        <w:t>batatas</w:t>
      </w:r>
      <w:proofErr w:type="spellEnd"/>
      <w:r w:rsidRPr="00214D77">
        <w:rPr>
          <w:rFonts w:ascii="Arial" w:hAnsi="Arial" w:cs="Arial"/>
          <w:sz w:val="20"/>
          <w:szCs w:val="20"/>
        </w:rPr>
        <w:t xml:space="preserve"> seeds; </w:t>
      </w:r>
      <w:proofErr w:type="spellStart"/>
      <w:r w:rsidRPr="00214D77">
        <w:rPr>
          <w:rFonts w:ascii="Arial" w:hAnsi="Arial" w:cs="Arial"/>
          <w:sz w:val="20"/>
          <w:szCs w:val="20"/>
        </w:rPr>
        <w:t>Borassus</w:t>
      </w:r>
      <w:proofErr w:type="spellEnd"/>
      <w:r w:rsidRPr="00214D77">
        <w:rPr>
          <w:rFonts w:ascii="Arial" w:hAnsi="Arial" w:cs="Arial"/>
          <w:sz w:val="20"/>
          <w:szCs w:val="20"/>
        </w:rPr>
        <w:t xml:space="preserve"> </w:t>
      </w:r>
      <w:proofErr w:type="spellStart"/>
      <w:r w:rsidRPr="00214D77">
        <w:rPr>
          <w:rFonts w:ascii="Arial" w:hAnsi="Arial" w:cs="Arial"/>
          <w:sz w:val="20"/>
          <w:szCs w:val="20"/>
        </w:rPr>
        <w:t>aethiopum</w:t>
      </w:r>
      <w:proofErr w:type="spellEnd"/>
      <w:r w:rsidRPr="00214D77">
        <w:rPr>
          <w:rFonts w:ascii="Arial" w:hAnsi="Arial" w:cs="Arial"/>
          <w:sz w:val="20"/>
          <w:szCs w:val="20"/>
        </w:rPr>
        <w:t xml:space="preserve"> hypocotyls</w:t>
      </w:r>
    </w:p>
    <w:p w14:paraId="2892A8BF" w14:textId="77777777" w:rsidR="00214D77" w:rsidRPr="00214D77" w:rsidRDefault="00214D77" w:rsidP="00214D77">
      <w:pPr>
        <w:spacing w:line="360" w:lineRule="auto"/>
        <w:jc w:val="both"/>
        <w:rPr>
          <w:rFonts w:ascii="Arial" w:hAnsi="Arial" w:cs="Arial"/>
          <w:sz w:val="20"/>
          <w:szCs w:val="20"/>
        </w:rPr>
      </w:pPr>
      <w:r w:rsidRPr="00214D77">
        <w:rPr>
          <w:rFonts w:ascii="Arial" w:hAnsi="Arial" w:cs="Arial"/>
          <w:sz w:val="20"/>
          <w:szCs w:val="20"/>
        </w:rPr>
        <w:t xml:space="preserve">- Group 3 includes seeds from </w:t>
      </w:r>
      <w:proofErr w:type="spellStart"/>
      <w:r w:rsidRPr="00214D77">
        <w:rPr>
          <w:rFonts w:ascii="Arial" w:hAnsi="Arial" w:cs="Arial"/>
          <w:sz w:val="20"/>
          <w:szCs w:val="20"/>
        </w:rPr>
        <w:t>Arachis</w:t>
      </w:r>
      <w:proofErr w:type="spellEnd"/>
      <w:r w:rsidRPr="00214D77">
        <w:rPr>
          <w:rFonts w:ascii="Arial" w:hAnsi="Arial" w:cs="Arial"/>
          <w:sz w:val="20"/>
          <w:szCs w:val="20"/>
        </w:rPr>
        <w:t xml:space="preserve"> </w:t>
      </w:r>
      <w:proofErr w:type="spellStart"/>
      <w:r w:rsidRPr="00214D77">
        <w:rPr>
          <w:rFonts w:ascii="Arial" w:hAnsi="Arial" w:cs="Arial"/>
          <w:sz w:val="20"/>
          <w:szCs w:val="20"/>
        </w:rPr>
        <w:t>hypogaea</w:t>
      </w:r>
      <w:proofErr w:type="spellEnd"/>
      <w:r w:rsidRPr="00214D77">
        <w:rPr>
          <w:rFonts w:ascii="Arial" w:hAnsi="Arial" w:cs="Arial"/>
          <w:sz w:val="20"/>
          <w:szCs w:val="20"/>
        </w:rPr>
        <w:t xml:space="preserve">, Cucurbita SP., </w:t>
      </w:r>
      <w:proofErr w:type="spellStart"/>
      <w:r w:rsidRPr="00214D77">
        <w:rPr>
          <w:rFonts w:ascii="Arial" w:hAnsi="Arial" w:cs="Arial"/>
          <w:sz w:val="20"/>
          <w:szCs w:val="20"/>
        </w:rPr>
        <w:t>Pennisetum</w:t>
      </w:r>
      <w:proofErr w:type="spellEnd"/>
      <w:r w:rsidRPr="00214D77">
        <w:rPr>
          <w:rFonts w:ascii="Arial" w:hAnsi="Arial" w:cs="Arial"/>
          <w:sz w:val="20"/>
          <w:szCs w:val="20"/>
        </w:rPr>
        <w:t xml:space="preserve"> </w:t>
      </w:r>
      <w:proofErr w:type="spellStart"/>
      <w:r w:rsidRPr="00214D77">
        <w:rPr>
          <w:rFonts w:ascii="Arial" w:hAnsi="Arial" w:cs="Arial"/>
          <w:sz w:val="20"/>
          <w:szCs w:val="20"/>
        </w:rPr>
        <w:t>glaucum</w:t>
      </w:r>
      <w:proofErr w:type="spellEnd"/>
      <w:r w:rsidRPr="00214D77">
        <w:rPr>
          <w:rFonts w:ascii="Arial" w:hAnsi="Arial" w:cs="Arial"/>
          <w:sz w:val="20"/>
          <w:szCs w:val="20"/>
        </w:rPr>
        <w:t xml:space="preserve"> and </w:t>
      </w:r>
      <w:proofErr w:type="spellStart"/>
      <w:r w:rsidRPr="00214D77">
        <w:rPr>
          <w:rFonts w:ascii="Arial" w:hAnsi="Arial" w:cs="Arial"/>
          <w:sz w:val="20"/>
          <w:szCs w:val="20"/>
        </w:rPr>
        <w:t>Sesamum</w:t>
      </w:r>
      <w:proofErr w:type="spellEnd"/>
      <w:r w:rsidRPr="00214D77">
        <w:rPr>
          <w:rFonts w:ascii="Arial" w:hAnsi="Arial" w:cs="Arial"/>
          <w:sz w:val="20"/>
          <w:szCs w:val="20"/>
        </w:rPr>
        <w:t xml:space="preserve"> </w:t>
      </w:r>
      <w:proofErr w:type="spellStart"/>
      <w:r w:rsidRPr="00214D77">
        <w:rPr>
          <w:rFonts w:ascii="Arial" w:hAnsi="Arial" w:cs="Arial"/>
          <w:sz w:val="20"/>
          <w:szCs w:val="20"/>
        </w:rPr>
        <w:t>indicum</w:t>
      </w:r>
      <w:proofErr w:type="spellEnd"/>
      <w:r w:rsidRPr="00214D77">
        <w:rPr>
          <w:rFonts w:ascii="Arial" w:hAnsi="Arial" w:cs="Arial"/>
          <w:sz w:val="20"/>
          <w:szCs w:val="20"/>
        </w:rPr>
        <w:t xml:space="preserve">; kernels from </w:t>
      </w:r>
      <w:proofErr w:type="spellStart"/>
      <w:r w:rsidRPr="00214D77">
        <w:rPr>
          <w:rFonts w:ascii="Arial" w:hAnsi="Arial" w:cs="Arial"/>
          <w:sz w:val="20"/>
          <w:szCs w:val="20"/>
        </w:rPr>
        <w:t>Anacarduim</w:t>
      </w:r>
      <w:proofErr w:type="spellEnd"/>
      <w:r w:rsidRPr="00214D77">
        <w:rPr>
          <w:rFonts w:ascii="Arial" w:hAnsi="Arial" w:cs="Arial"/>
          <w:sz w:val="20"/>
          <w:szCs w:val="20"/>
        </w:rPr>
        <w:t xml:space="preserve"> </w:t>
      </w:r>
      <w:proofErr w:type="spellStart"/>
      <w:r w:rsidRPr="00214D77">
        <w:rPr>
          <w:rFonts w:ascii="Arial" w:hAnsi="Arial" w:cs="Arial"/>
          <w:sz w:val="20"/>
          <w:szCs w:val="20"/>
        </w:rPr>
        <w:t>occidentale</w:t>
      </w:r>
      <w:proofErr w:type="spellEnd"/>
      <w:r w:rsidRPr="00214D77">
        <w:rPr>
          <w:rFonts w:ascii="Arial" w:hAnsi="Arial" w:cs="Arial"/>
          <w:sz w:val="20"/>
          <w:szCs w:val="20"/>
        </w:rPr>
        <w:t xml:space="preserve">, </w:t>
      </w:r>
      <w:proofErr w:type="spellStart"/>
      <w:r w:rsidRPr="00214D77">
        <w:rPr>
          <w:rFonts w:ascii="Arial" w:hAnsi="Arial" w:cs="Arial"/>
          <w:sz w:val="20"/>
          <w:szCs w:val="20"/>
        </w:rPr>
        <w:t>Neocarya</w:t>
      </w:r>
      <w:proofErr w:type="spellEnd"/>
      <w:r w:rsidRPr="00214D77">
        <w:rPr>
          <w:rFonts w:ascii="Arial" w:hAnsi="Arial" w:cs="Arial"/>
          <w:sz w:val="20"/>
          <w:szCs w:val="20"/>
        </w:rPr>
        <w:t xml:space="preserve"> </w:t>
      </w:r>
      <w:proofErr w:type="spellStart"/>
      <w:r w:rsidRPr="00214D77">
        <w:rPr>
          <w:rFonts w:ascii="Arial" w:hAnsi="Arial" w:cs="Arial"/>
          <w:sz w:val="20"/>
          <w:szCs w:val="20"/>
        </w:rPr>
        <w:t>macrophylla</w:t>
      </w:r>
      <w:proofErr w:type="spellEnd"/>
      <w:r w:rsidRPr="00214D77">
        <w:rPr>
          <w:rFonts w:ascii="Arial" w:hAnsi="Arial" w:cs="Arial"/>
          <w:sz w:val="20"/>
          <w:szCs w:val="20"/>
        </w:rPr>
        <w:t xml:space="preserve">, </w:t>
      </w:r>
      <w:proofErr w:type="spellStart"/>
      <w:r w:rsidRPr="00214D77">
        <w:rPr>
          <w:rFonts w:ascii="Arial" w:hAnsi="Arial" w:cs="Arial"/>
          <w:sz w:val="20"/>
          <w:szCs w:val="20"/>
        </w:rPr>
        <w:t>Sclerocarya</w:t>
      </w:r>
      <w:proofErr w:type="spellEnd"/>
      <w:r w:rsidRPr="00214D77">
        <w:rPr>
          <w:rFonts w:ascii="Arial" w:hAnsi="Arial" w:cs="Arial"/>
          <w:sz w:val="20"/>
          <w:szCs w:val="20"/>
        </w:rPr>
        <w:t xml:space="preserve"> </w:t>
      </w:r>
      <w:proofErr w:type="spellStart"/>
      <w:r w:rsidRPr="00214D77">
        <w:rPr>
          <w:rFonts w:ascii="Arial" w:hAnsi="Arial" w:cs="Arial"/>
          <w:sz w:val="20"/>
          <w:szCs w:val="20"/>
        </w:rPr>
        <w:t>birrea</w:t>
      </w:r>
      <w:proofErr w:type="spellEnd"/>
      <w:r w:rsidRPr="00214D77">
        <w:rPr>
          <w:rFonts w:ascii="Arial" w:hAnsi="Arial" w:cs="Arial"/>
          <w:sz w:val="20"/>
          <w:szCs w:val="20"/>
        </w:rPr>
        <w:t xml:space="preserve"> and </w:t>
      </w:r>
      <w:proofErr w:type="spellStart"/>
      <w:r w:rsidRPr="00214D77">
        <w:rPr>
          <w:rFonts w:ascii="Arial" w:hAnsi="Arial" w:cs="Arial"/>
          <w:sz w:val="20"/>
          <w:szCs w:val="20"/>
        </w:rPr>
        <w:t>ziziphus</w:t>
      </w:r>
      <w:proofErr w:type="spellEnd"/>
      <w:r w:rsidRPr="00214D77">
        <w:rPr>
          <w:rFonts w:ascii="Arial" w:hAnsi="Arial" w:cs="Arial"/>
          <w:sz w:val="20"/>
          <w:szCs w:val="20"/>
        </w:rPr>
        <w:t xml:space="preserve"> </w:t>
      </w:r>
      <w:proofErr w:type="spellStart"/>
      <w:r w:rsidRPr="00214D77">
        <w:rPr>
          <w:rFonts w:ascii="Arial" w:hAnsi="Arial" w:cs="Arial"/>
          <w:sz w:val="20"/>
          <w:szCs w:val="20"/>
        </w:rPr>
        <w:t>mauritiana</w:t>
      </w:r>
      <w:proofErr w:type="spellEnd"/>
      <w:r w:rsidRPr="00214D77">
        <w:rPr>
          <w:rFonts w:ascii="Arial" w:hAnsi="Arial" w:cs="Arial"/>
          <w:sz w:val="20"/>
          <w:szCs w:val="20"/>
        </w:rPr>
        <w:t xml:space="preserve">; pulp from </w:t>
      </w:r>
      <w:proofErr w:type="spellStart"/>
      <w:r w:rsidRPr="00214D77">
        <w:rPr>
          <w:rFonts w:ascii="Arial" w:hAnsi="Arial" w:cs="Arial"/>
          <w:sz w:val="20"/>
          <w:szCs w:val="20"/>
        </w:rPr>
        <w:t>Neocarya</w:t>
      </w:r>
      <w:proofErr w:type="spellEnd"/>
      <w:r w:rsidRPr="00214D77">
        <w:rPr>
          <w:rFonts w:ascii="Arial" w:hAnsi="Arial" w:cs="Arial"/>
          <w:sz w:val="20"/>
          <w:szCs w:val="20"/>
        </w:rPr>
        <w:t xml:space="preserve"> </w:t>
      </w:r>
      <w:proofErr w:type="spellStart"/>
      <w:r w:rsidRPr="00214D77">
        <w:rPr>
          <w:rFonts w:ascii="Arial" w:hAnsi="Arial" w:cs="Arial"/>
          <w:sz w:val="20"/>
          <w:szCs w:val="20"/>
        </w:rPr>
        <w:t>macrophylla</w:t>
      </w:r>
      <w:proofErr w:type="spellEnd"/>
      <w:r w:rsidRPr="00214D77">
        <w:rPr>
          <w:rFonts w:ascii="Arial" w:hAnsi="Arial" w:cs="Arial"/>
          <w:sz w:val="20"/>
          <w:szCs w:val="20"/>
        </w:rPr>
        <w:t>.</w:t>
      </w:r>
    </w:p>
    <w:p w14:paraId="6B248608" w14:textId="77777777" w:rsidR="00214D77" w:rsidRDefault="00214D77" w:rsidP="00214D77">
      <w:pPr>
        <w:spacing w:line="360" w:lineRule="auto"/>
        <w:jc w:val="both"/>
        <w:rPr>
          <w:rFonts w:ascii="Arial" w:hAnsi="Arial" w:cs="Arial"/>
          <w:sz w:val="20"/>
          <w:szCs w:val="20"/>
        </w:rPr>
      </w:pPr>
      <w:r w:rsidRPr="00214D77">
        <w:rPr>
          <w:rFonts w:ascii="Arial" w:hAnsi="Arial" w:cs="Arial"/>
          <w:sz w:val="20"/>
          <w:szCs w:val="20"/>
        </w:rPr>
        <w:t xml:space="preserve">The daily body requirements of children aged 0 months to 8 years for minerals such as calcium, magnesium, phosphorus, potassium, sodium, iron and zinc </w:t>
      </w:r>
      <w:proofErr w:type="gramStart"/>
      <w:r w:rsidRPr="00214D77">
        <w:rPr>
          <w:rFonts w:ascii="Arial" w:hAnsi="Arial" w:cs="Arial"/>
          <w:sz w:val="20"/>
          <w:szCs w:val="20"/>
        </w:rPr>
        <w:t>are summarized</w:t>
      </w:r>
      <w:proofErr w:type="gramEnd"/>
      <w:r w:rsidRPr="00214D77">
        <w:rPr>
          <w:rFonts w:ascii="Arial" w:hAnsi="Arial" w:cs="Arial"/>
          <w:sz w:val="20"/>
          <w:szCs w:val="20"/>
        </w:rPr>
        <w:t xml:space="preserve"> in Tables V, VI, VII and VIII. The results show very satisfactory coverage rates for most mineral elements, depending on the age group. For example, consumption of 100g of </w:t>
      </w:r>
      <w:proofErr w:type="spellStart"/>
      <w:r w:rsidRPr="00214D77">
        <w:rPr>
          <w:rFonts w:ascii="Arial" w:hAnsi="Arial" w:cs="Arial"/>
          <w:sz w:val="20"/>
          <w:szCs w:val="20"/>
        </w:rPr>
        <w:t>Adansonia</w:t>
      </w:r>
      <w:proofErr w:type="spellEnd"/>
      <w:r w:rsidRPr="00214D77">
        <w:rPr>
          <w:rFonts w:ascii="Arial" w:hAnsi="Arial" w:cs="Arial"/>
          <w:sz w:val="20"/>
          <w:szCs w:val="20"/>
        </w:rPr>
        <w:t xml:space="preserve"> </w:t>
      </w:r>
      <w:proofErr w:type="spellStart"/>
      <w:r w:rsidRPr="00214D77">
        <w:rPr>
          <w:rFonts w:ascii="Arial" w:hAnsi="Arial" w:cs="Arial"/>
          <w:sz w:val="20"/>
          <w:szCs w:val="20"/>
        </w:rPr>
        <w:t>digitata</w:t>
      </w:r>
      <w:proofErr w:type="spellEnd"/>
      <w:r w:rsidRPr="00214D77">
        <w:rPr>
          <w:rFonts w:ascii="Arial" w:hAnsi="Arial" w:cs="Arial"/>
          <w:sz w:val="20"/>
          <w:szCs w:val="20"/>
        </w:rPr>
        <w:t xml:space="preserve"> pulp by a child aged 7 to 12 months provides theoretical calcium coverage of 74.76% and 32.40% of magnesium (Table VI). All the species in this study provide phosphorus coverage of over 45% for children aged 7 to 12 months, with the exception of Cucurbita SP. seeds, </w:t>
      </w:r>
      <w:proofErr w:type="spellStart"/>
      <w:r w:rsidRPr="00214D77">
        <w:rPr>
          <w:rFonts w:ascii="Arial" w:hAnsi="Arial" w:cs="Arial"/>
          <w:sz w:val="20"/>
          <w:szCs w:val="20"/>
        </w:rPr>
        <w:t>Sesamum</w:t>
      </w:r>
      <w:proofErr w:type="spellEnd"/>
      <w:r w:rsidRPr="00214D77">
        <w:rPr>
          <w:rFonts w:ascii="Arial" w:hAnsi="Arial" w:cs="Arial"/>
          <w:sz w:val="20"/>
          <w:szCs w:val="20"/>
        </w:rPr>
        <w:t xml:space="preserve"> </w:t>
      </w:r>
      <w:proofErr w:type="spellStart"/>
      <w:r w:rsidRPr="00214D77">
        <w:rPr>
          <w:rFonts w:ascii="Arial" w:hAnsi="Arial" w:cs="Arial"/>
          <w:sz w:val="20"/>
          <w:szCs w:val="20"/>
        </w:rPr>
        <w:t>indicum</w:t>
      </w:r>
      <w:proofErr w:type="spellEnd"/>
      <w:r w:rsidRPr="00214D77">
        <w:rPr>
          <w:rFonts w:ascii="Arial" w:hAnsi="Arial" w:cs="Arial"/>
          <w:sz w:val="20"/>
          <w:szCs w:val="20"/>
        </w:rPr>
        <w:t xml:space="preserve"> and </w:t>
      </w:r>
      <w:proofErr w:type="spellStart"/>
      <w:r w:rsidRPr="00214D77">
        <w:rPr>
          <w:rFonts w:ascii="Arial" w:hAnsi="Arial" w:cs="Arial"/>
          <w:sz w:val="20"/>
          <w:szCs w:val="20"/>
        </w:rPr>
        <w:t>Sclerocarya</w:t>
      </w:r>
      <w:proofErr w:type="spellEnd"/>
      <w:r w:rsidRPr="00214D77">
        <w:rPr>
          <w:rFonts w:ascii="Arial" w:hAnsi="Arial" w:cs="Arial"/>
          <w:sz w:val="20"/>
          <w:szCs w:val="20"/>
        </w:rPr>
        <w:t xml:space="preserve"> </w:t>
      </w:r>
      <w:proofErr w:type="spellStart"/>
      <w:r w:rsidRPr="00214D77">
        <w:rPr>
          <w:rFonts w:ascii="Arial" w:hAnsi="Arial" w:cs="Arial"/>
          <w:sz w:val="20"/>
          <w:szCs w:val="20"/>
        </w:rPr>
        <w:t>birrea</w:t>
      </w:r>
      <w:proofErr w:type="spellEnd"/>
      <w:r w:rsidRPr="00214D77">
        <w:rPr>
          <w:rFonts w:ascii="Arial" w:hAnsi="Arial" w:cs="Arial"/>
          <w:sz w:val="20"/>
          <w:szCs w:val="20"/>
        </w:rPr>
        <w:t xml:space="preserve"> kernels. Potassium coverage rates were relatively high, exceeding 100% in all age groups for species including </w:t>
      </w:r>
      <w:proofErr w:type="spellStart"/>
      <w:r w:rsidRPr="00214D77">
        <w:rPr>
          <w:rFonts w:ascii="Arial" w:hAnsi="Arial" w:cs="Arial"/>
          <w:sz w:val="20"/>
          <w:szCs w:val="20"/>
        </w:rPr>
        <w:t>Adansonia</w:t>
      </w:r>
      <w:proofErr w:type="spellEnd"/>
      <w:r w:rsidRPr="00214D77">
        <w:rPr>
          <w:rFonts w:ascii="Arial" w:hAnsi="Arial" w:cs="Arial"/>
          <w:sz w:val="20"/>
          <w:szCs w:val="20"/>
        </w:rPr>
        <w:t xml:space="preserve"> </w:t>
      </w:r>
      <w:proofErr w:type="spellStart"/>
      <w:r w:rsidRPr="00214D77">
        <w:rPr>
          <w:rFonts w:ascii="Arial" w:hAnsi="Arial" w:cs="Arial"/>
          <w:sz w:val="20"/>
          <w:szCs w:val="20"/>
        </w:rPr>
        <w:t>digitata</w:t>
      </w:r>
      <w:proofErr w:type="spellEnd"/>
      <w:r w:rsidRPr="00214D77">
        <w:rPr>
          <w:rFonts w:ascii="Arial" w:hAnsi="Arial" w:cs="Arial"/>
          <w:sz w:val="20"/>
          <w:szCs w:val="20"/>
        </w:rPr>
        <w:t xml:space="preserve"> pulp, Glycine max seed, Ipomoea </w:t>
      </w:r>
      <w:proofErr w:type="spellStart"/>
      <w:r w:rsidRPr="00214D77">
        <w:rPr>
          <w:rFonts w:ascii="Arial" w:hAnsi="Arial" w:cs="Arial"/>
          <w:sz w:val="20"/>
          <w:szCs w:val="20"/>
        </w:rPr>
        <w:t>batatas</w:t>
      </w:r>
      <w:proofErr w:type="spellEnd"/>
      <w:r w:rsidRPr="00214D77">
        <w:rPr>
          <w:rFonts w:ascii="Arial" w:hAnsi="Arial" w:cs="Arial"/>
          <w:sz w:val="20"/>
          <w:szCs w:val="20"/>
        </w:rPr>
        <w:t xml:space="preserve"> tuber, </w:t>
      </w:r>
      <w:proofErr w:type="spellStart"/>
      <w:r w:rsidRPr="00214D77">
        <w:rPr>
          <w:rFonts w:ascii="Arial" w:hAnsi="Arial" w:cs="Arial"/>
          <w:sz w:val="20"/>
          <w:szCs w:val="20"/>
        </w:rPr>
        <w:t>Hyphaene</w:t>
      </w:r>
      <w:proofErr w:type="spellEnd"/>
      <w:r w:rsidRPr="00214D77">
        <w:rPr>
          <w:rFonts w:ascii="Arial" w:hAnsi="Arial" w:cs="Arial"/>
          <w:sz w:val="20"/>
          <w:szCs w:val="20"/>
        </w:rPr>
        <w:t xml:space="preserve"> </w:t>
      </w:r>
      <w:proofErr w:type="spellStart"/>
      <w:r w:rsidRPr="00214D77">
        <w:rPr>
          <w:rFonts w:ascii="Arial" w:hAnsi="Arial" w:cs="Arial"/>
          <w:sz w:val="20"/>
          <w:szCs w:val="20"/>
        </w:rPr>
        <w:t>thebaïca</w:t>
      </w:r>
      <w:proofErr w:type="spellEnd"/>
      <w:r w:rsidRPr="00214D77">
        <w:rPr>
          <w:rFonts w:ascii="Arial" w:hAnsi="Arial" w:cs="Arial"/>
          <w:sz w:val="20"/>
          <w:szCs w:val="20"/>
        </w:rPr>
        <w:t xml:space="preserve"> pulp, </w:t>
      </w:r>
      <w:proofErr w:type="spellStart"/>
      <w:r w:rsidRPr="00214D77">
        <w:rPr>
          <w:rFonts w:ascii="Arial" w:hAnsi="Arial" w:cs="Arial"/>
          <w:sz w:val="20"/>
          <w:szCs w:val="20"/>
        </w:rPr>
        <w:t>Parkia</w:t>
      </w:r>
      <w:proofErr w:type="spellEnd"/>
      <w:r w:rsidRPr="00214D77">
        <w:rPr>
          <w:rFonts w:ascii="Arial" w:hAnsi="Arial" w:cs="Arial"/>
          <w:sz w:val="20"/>
          <w:szCs w:val="20"/>
        </w:rPr>
        <w:t xml:space="preserve"> </w:t>
      </w:r>
      <w:proofErr w:type="spellStart"/>
      <w:r w:rsidRPr="00214D77">
        <w:rPr>
          <w:rFonts w:ascii="Arial" w:hAnsi="Arial" w:cs="Arial"/>
          <w:sz w:val="20"/>
          <w:szCs w:val="20"/>
        </w:rPr>
        <w:t>biglobosa</w:t>
      </w:r>
      <w:proofErr w:type="spellEnd"/>
      <w:r w:rsidRPr="00214D77">
        <w:rPr>
          <w:rFonts w:ascii="Arial" w:hAnsi="Arial" w:cs="Arial"/>
          <w:sz w:val="20"/>
          <w:szCs w:val="20"/>
        </w:rPr>
        <w:t xml:space="preserve"> pulp, </w:t>
      </w:r>
      <w:proofErr w:type="spellStart"/>
      <w:r w:rsidRPr="00214D77">
        <w:rPr>
          <w:rFonts w:ascii="Arial" w:hAnsi="Arial" w:cs="Arial"/>
          <w:sz w:val="20"/>
          <w:szCs w:val="20"/>
        </w:rPr>
        <w:t>Vigna</w:t>
      </w:r>
      <w:proofErr w:type="spellEnd"/>
      <w:r w:rsidRPr="00214D77">
        <w:rPr>
          <w:rFonts w:ascii="Arial" w:hAnsi="Arial" w:cs="Arial"/>
          <w:sz w:val="20"/>
          <w:szCs w:val="20"/>
        </w:rPr>
        <w:t xml:space="preserve"> </w:t>
      </w:r>
      <w:proofErr w:type="spellStart"/>
      <w:r w:rsidRPr="00214D77">
        <w:rPr>
          <w:rFonts w:ascii="Arial" w:hAnsi="Arial" w:cs="Arial"/>
          <w:sz w:val="20"/>
          <w:szCs w:val="20"/>
        </w:rPr>
        <w:t>unguiculata</w:t>
      </w:r>
      <w:proofErr w:type="spellEnd"/>
      <w:r w:rsidRPr="00214D77">
        <w:rPr>
          <w:rFonts w:ascii="Arial" w:hAnsi="Arial" w:cs="Arial"/>
          <w:sz w:val="20"/>
          <w:szCs w:val="20"/>
        </w:rPr>
        <w:t xml:space="preserve"> seed and </w:t>
      </w:r>
      <w:proofErr w:type="spellStart"/>
      <w:r w:rsidRPr="00214D77">
        <w:rPr>
          <w:rFonts w:ascii="Arial" w:hAnsi="Arial" w:cs="Arial"/>
          <w:sz w:val="20"/>
          <w:szCs w:val="20"/>
        </w:rPr>
        <w:t>Ziziphus</w:t>
      </w:r>
      <w:proofErr w:type="spellEnd"/>
      <w:r w:rsidRPr="00214D77">
        <w:rPr>
          <w:rFonts w:ascii="Arial" w:hAnsi="Arial" w:cs="Arial"/>
          <w:sz w:val="20"/>
          <w:szCs w:val="20"/>
        </w:rPr>
        <w:t xml:space="preserve"> </w:t>
      </w:r>
      <w:proofErr w:type="spellStart"/>
      <w:r w:rsidRPr="00214D77">
        <w:rPr>
          <w:rFonts w:ascii="Arial" w:hAnsi="Arial" w:cs="Arial"/>
          <w:sz w:val="20"/>
          <w:szCs w:val="20"/>
        </w:rPr>
        <w:t>mauritiana</w:t>
      </w:r>
      <w:proofErr w:type="spellEnd"/>
      <w:r w:rsidRPr="00214D77">
        <w:rPr>
          <w:rFonts w:ascii="Arial" w:hAnsi="Arial" w:cs="Arial"/>
          <w:sz w:val="20"/>
          <w:szCs w:val="20"/>
        </w:rPr>
        <w:t xml:space="preserve"> pulp (Table VII). Sodium coverage rates are practically low for the majority of species in all age groups, below 20% with the exception of </w:t>
      </w:r>
      <w:proofErr w:type="spellStart"/>
      <w:r w:rsidRPr="00214D77">
        <w:rPr>
          <w:rFonts w:ascii="Arial" w:hAnsi="Arial" w:cs="Arial"/>
          <w:sz w:val="20"/>
          <w:szCs w:val="20"/>
        </w:rPr>
        <w:t>Arachis</w:t>
      </w:r>
      <w:proofErr w:type="spellEnd"/>
      <w:r w:rsidRPr="00214D77">
        <w:rPr>
          <w:rFonts w:ascii="Arial" w:hAnsi="Arial" w:cs="Arial"/>
          <w:sz w:val="20"/>
          <w:szCs w:val="20"/>
        </w:rPr>
        <w:t xml:space="preserve"> </w:t>
      </w:r>
      <w:proofErr w:type="spellStart"/>
      <w:r w:rsidRPr="00214D77">
        <w:rPr>
          <w:rFonts w:ascii="Arial" w:hAnsi="Arial" w:cs="Arial"/>
          <w:sz w:val="20"/>
          <w:szCs w:val="20"/>
        </w:rPr>
        <w:t>hypogaea</w:t>
      </w:r>
      <w:proofErr w:type="spellEnd"/>
      <w:r w:rsidRPr="00214D77">
        <w:rPr>
          <w:rFonts w:ascii="Arial" w:hAnsi="Arial" w:cs="Arial"/>
          <w:sz w:val="20"/>
          <w:szCs w:val="20"/>
        </w:rPr>
        <w:t xml:space="preserve">, Ipomoea </w:t>
      </w:r>
      <w:proofErr w:type="spellStart"/>
      <w:r w:rsidRPr="00214D77">
        <w:rPr>
          <w:rFonts w:ascii="Arial" w:hAnsi="Arial" w:cs="Arial"/>
          <w:sz w:val="20"/>
          <w:szCs w:val="20"/>
        </w:rPr>
        <w:t>batatas</w:t>
      </w:r>
      <w:proofErr w:type="spellEnd"/>
      <w:r w:rsidRPr="00214D77">
        <w:rPr>
          <w:rFonts w:ascii="Arial" w:hAnsi="Arial" w:cs="Arial"/>
          <w:sz w:val="20"/>
          <w:szCs w:val="20"/>
        </w:rPr>
        <w:t xml:space="preserve"> and </w:t>
      </w:r>
      <w:proofErr w:type="spellStart"/>
      <w:r w:rsidRPr="00214D77">
        <w:rPr>
          <w:rFonts w:ascii="Arial" w:hAnsi="Arial" w:cs="Arial"/>
          <w:sz w:val="20"/>
          <w:szCs w:val="20"/>
        </w:rPr>
        <w:t>Neocarya</w:t>
      </w:r>
      <w:proofErr w:type="spellEnd"/>
      <w:r w:rsidRPr="00214D77">
        <w:rPr>
          <w:rFonts w:ascii="Arial" w:hAnsi="Arial" w:cs="Arial"/>
          <w:sz w:val="20"/>
          <w:szCs w:val="20"/>
        </w:rPr>
        <w:t xml:space="preserve"> </w:t>
      </w:r>
      <w:proofErr w:type="spellStart"/>
      <w:r w:rsidRPr="00214D77">
        <w:rPr>
          <w:rFonts w:ascii="Arial" w:hAnsi="Arial" w:cs="Arial"/>
          <w:sz w:val="20"/>
          <w:szCs w:val="20"/>
        </w:rPr>
        <w:t>macrophylla</w:t>
      </w:r>
      <w:proofErr w:type="spellEnd"/>
      <w:r w:rsidRPr="00214D77">
        <w:rPr>
          <w:rFonts w:ascii="Arial" w:hAnsi="Arial" w:cs="Arial"/>
          <w:sz w:val="20"/>
          <w:szCs w:val="20"/>
        </w:rPr>
        <w:t xml:space="preserve"> pulp (Table VIII). Iron and zinc coverage rates are more than adequate, particularly in almonds from </w:t>
      </w:r>
      <w:proofErr w:type="spellStart"/>
      <w:r w:rsidRPr="00214D77">
        <w:rPr>
          <w:rFonts w:ascii="Arial" w:hAnsi="Arial" w:cs="Arial"/>
          <w:sz w:val="20"/>
          <w:szCs w:val="20"/>
        </w:rPr>
        <w:t>Anacarduim</w:t>
      </w:r>
      <w:proofErr w:type="spellEnd"/>
      <w:r w:rsidRPr="00214D77">
        <w:rPr>
          <w:rFonts w:ascii="Arial" w:hAnsi="Arial" w:cs="Arial"/>
          <w:sz w:val="20"/>
          <w:szCs w:val="20"/>
        </w:rPr>
        <w:t xml:space="preserve"> </w:t>
      </w:r>
      <w:proofErr w:type="spellStart"/>
      <w:r w:rsidRPr="00214D77">
        <w:rPr>
          <w:rFonts w:ascii="Arial" w:hAnsi="Arial" w:cs="Arial"/>
          <w:sz w:val="20"/>
          <w:szCs w:val="20"/>
        </w:rPr>
        <w:t>occidentale</w:t>
      </w:r>
      <w:proofErr w:type="spellEnd"/>
      <w:r w:rsidRPr="00214D77">
        <w:rPr>
          <w:rFonts w:ascii="Arial" w:hAnsi="Arial" w:cs="Arial"/>
          <w:sz w:val="20"/>
          <w:szCs w:val="20"/>
        </w:rPr>
        <w:t xml:space="preserve"> and </w:t>
      </w:r>
      <w:proofErr w:type="spellStart"/>
      <w:r w:rsidRPr="00214D77">
        <w:rPr>
          <w:rFonts w:ascii="Arial" w:hAnsi="Arial" w:cs="Arial"/>
          <w:sz w:val="20"/>
          <w:szCs w:val="20"/>
        </w:rPr>
        <w:t>Neocarya</w:t>
      </w:r>
      <w:proofErr w:type="spellEnd"/>
      <w:r w:rsidRPr="00214D77">
        <w:rPr>
          <w:rFonts w:ascii="Arial" w:hAnsi="Arial" w:cs="Arial"/>
          <w:sz w:val="20"/>
          <w:szCs w:val="20"/>
        </w:rPr>
        <w:t xml:space="preserve"> </w:t>
      </w:r>
      <w:proofErr w:type="spellStart"/>
      <w:r w:rsidRPr="00214D77">
        <w:rPr>
          <w:rFonts w:ascii="Arial" w:hAnsi="Arial" w:cs="Arial"/>
          <w:sz w:val="20"/>
          <w:szCs w:val="20"/>
        </w:rPr>
        <w:t>macrophylla</w:t>
      </w:r>
      <w:proofErr w:type="spellEnd"/>
      <w:r w:rsidRPr="00214D77">
        <w:rPr>
          <w:rFonts w:ascii="Arial" w:hAnsi="Arial" w:cs="Arial"/>
          <w:sz w:val="20"/>
          <w:szCs w:val="20"/>
        </w:rPr>
        <w:t>, where rates exceed 40% for all age groups (Table IX).</w:t>
      </w:r>
    </w:p>
    <w:p w14:paraId="4082A982" w14:textId="7A5006DF" w:rsidR="006E4F19" w:rsidRPr="006133E3" w:rsidRDefault="006E4F19" w:rsidP="00214D77">
      <w:pPr>
        <w:rPr>
          <w:rFonts w:ascii="Arial" w:hAnsi="Arial" w:cs="Arial"/>
          <w:b/>
          <w:bCs/>
          <w:sz w:val="20"/>
          <w:szCs w:val="20"/>
        </w:rPr>
      </w:pPr>
      <w:r w:rsidRPr="006133E3">
        <w:rPr>
          <w:rFonts w:ascii="Arial" w:hAnsi="Arial" w:cs="Arial"/>
          <w:b/>
          <w:bCs/>
          <w:sz w:val="20"/>
          <w:szCs w:val="20"/>
        </w:rPr>
        <w:t xml:space="preserve">Table VI: </w:t>
      </w:r>
      <w:r w:rsidRPr="006133E3">
        <w:rPr>
          <w:rFonts w:ascii="Arial" w:hAnsi="Arial" w:cs="Arial"/>
          <w:sz w:val="20"/>
          <w:szCs w:val="20"/>
        </w:rPr>
        <w:t>Rates</w:t>
      </w:r>
      <w:r w:rsidRPr="006133E3">
        <w:rPr>
          <w:rFonts w:ascii="Arial" w:hAnsi="Arial" w:cs="Arial"/>
          <w:b/>
          <w:bCs/>
          <w:sz w:val="20"/>
          <w:szCs w:val="20"/>
        </w:rPr>
        <w:t xml:space="preserve"> </w:t>
      </w:r>
      <w:r w:rsidRPr="006133E3">
        <w:rPr>
          <w:rFonts w:ascii="Arial" w:hAnsi="Arial" w:cs="Arial"/>
          <w:sz w:val="20"/>
          <w:szCs w:val="20"/>
        </w:rPr>
        <w:t>daily calcium and magnesium coverage of species</w:t>
      </w:r>
    </w:p>
    <w:tbl>
      <w:tblPr>
        <w:tblW w:w="5000" w:type="pct"/>
        <w:tblLook w:val="06A0" w:firstRow="1" w:lastRow="0" w:firstColumn="1" w:lastColumn="0" w:noHBand="1" w:noVBand="1"/>
      </w:tblPr>
      <w:tblGrid>
        <w:gridCol w:w="1800"/>
        <w:gridCol w:w="823"/>
        <w:gridCol w:w="954"/>
        <w:gridCol w:w="823"/>
        <w:gridCol w:w="922"/>
        <w:gridCol w:w="823"/>
        <w:gridCol w:w="1020"/>
        <w:gridCol w:w="890"/>
        <w:gridCol w:w="1017"/>
      </w:tblGrid>
      <w:tr w:rsidR="006E4F19" w:rsidRPr="006133E3" w14:paraId="58EC1DDC" w14:textId="77777777" w:rsidTr="00756B87">
        <w:trPr>
          <w:trHeight w:val="345"/>
        </w:trPr>
        <w:tc>
          <w:tcPr>
            <w:tcW w:w="994" w:type="pct"/>
            <w:vMerge w:val="restart"/>
            <w:tcBorders>
              <w:top w:val="single" w:sz="12" w:space="0" w:color="auto"/>
              <w:left w:val="nil"/>
              <w:bottom w:val="single" w:sz="12" w:space="0" w:color="000000"/>
              <w:right w:val="nil"/>
            </w:tcBorders>
            <w:shd w:val="clear" w:color="auto" w:fill="auto"/>
            <w:noWrap/>
            <w:vAlign w:val="center"/>
            <w:hideMark/>
          </w:tcPr>
          <w:p w14:paraId="6FADAB3A" w14:textId="77777777" w:rsidR="006E4F19" w:rsidRPr="006133E3" w:rsidRDefault="006E4F19" w:rsidP="00756B87">
            <w:pPr>
              <w:spacing w:after="0" w:line="240" w:lineRule="auto"/>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Species</w:t>
            </w:r>
          </w:p>
        </w:tc>
        <w:tc>
          <w:tcPr>
            <w:tcW w:w="1931" w:type="pct"/>
            <w:gridSpan w:val="4"/>
            <w:tcBorders>
              <w:top w:val="single" w:sz="12" w:space="0" w:color="auto"/>
              <w:left w:val="nil"/>
              <w:bottom w:val="single" w:sz="12" w:space="0" w:color="auto"/>
              <w:right w:val="nil"/>
            </w:tcBorders>
            <w:shd w:val="clear" w:color="auto" w:fill="auto"/>
            <w:noWrap/>
            <w:vAlign w:val="center"/>
            <w:hideMark/>
          </w:tcPr>
          <w:p w14:paraId="748EC974" w14:textId="77777777" w:rsidR="006E4F19" w:rsidRPr="006133E3" w:rsidRDefault="006E4F19" w:rsidP="00756B87">
            <w:pPr>
              <w:spacing w:after="0" w:line="240" w:lineRule="auto"/>
              <w:jc w:val="center"/>
              <w:rPr>
                <w:rFonts w:ascii="Arial" w:eastAsia="Times New Roman" w:hAnsi="Arial" w:cs="Arial"/>
                <w:b/>
                <w:bCs/>
                <w:color w:val="000000"/>
                <w:kern w:val="0"/>
                <w:sz w:val="20"/>
                <w:szCs w:val="20"/>
                <w14:ligatures w14:val="none"/>
              </w:rPr>
            </w:pPr>
            <w:r w:rsidRPr="006133E3">
              <w:rPr>
                <w:rFonts w:ascii="Arial" w:eastAsia="Times New Roman" w:hAnsi="Arial" w:cs="Arial"/>
                <w:b/>
                <w:bCs/>
                <w:color w:val="000000"/>
                <w:kern w:val="0"/>
                <w:sz w:val="20"/>
                <w:szCs w:val="20"/>
                <w14:ligatures w14:val="none"/>
              </w:rPr>
              <w:t>Calcium</w:t>
            </w:r>
          </w:p>
        </w:tc>
        <w:tc>
          <w:tcPr>
            <w:tcW w:w="2075" w:type="pct"/>
            <w:gridSpan w:val="4"/>
            <w:tcBorders>
              <w:top w:val="single" w:sz="12" w:space="0" w:color="auto"/>
              <w:left w:val="nil"/>
              <w:bottom w:val="single" w:sz="12" w:space="0" w:color="auto"/>
              <w:right w:val="nil"/>
            </w:tcBorders>
            <w:shd w:val="clear" w:color="auto" w:fill="auto"/>
            <w:noWrap/>
            <w:vAlign w:val="center"/>
            <w:hideMark/>
          </w:tcPr>
          <w:p w14:paraId="24D34ADF" w14:textId="77777777" w:rsidR="006E4F19" w:rsidRPr="006133E3" w:rsidRDefault="006E4F19" w:rsidP="00756B87">
            <w:pPr>
              <w:spacing w:after="0" w:line="240" w:lineRule="auto"/>
              <w:jc w:val="center"/>
              <w:rPr>
                <w:rFonts w:ascii="Arial" w:eastAsia="Times New Roman" w:hAnsi="Arial" w:cs="Arial"/>
                <w:b/>
                <w:bCs/>
                <w:color w:val="000000"/>
                <w:kern w:val="0"/>
                <w:sz w:val="20"/>
                <w:szCs w:val="20"/>
                <w14:ligatures w14:val="none"/>
              </w:rPr>
            </w:pPr>
            <w:r w:rsidRPr="006133E3">
              <w:rPr>
                <w:rFonts w:ascii="Arial" w:eastAsia="Times New Roman" w:hAnsi="Arial" w:cs="Arial"/>
                <w:b/>
                <w:bCs/>
                <w:color w:val="000000"/>
                <w:kern w:val="0"/>
                <w:sz w:val="20"/>
                <w:szCs w:val="20"/>
                <w14:ligatures w14:val="none"/>
              </w:rPr>
              <w:t>Magnesium</w:t>
            </w:r>
          </w:p>
        </w:tc>
      </w:tr>
      <w:tr w:rsidR="006E4F19" w:rsidRPr="006133E3" w14:paraId="3F148654" w14:textId="77777777" w:rsidTr="00756B87">
        <w:trPr>
          <w:trHeight w:val="345"/>
        </w:trPr>
        <w:tc>
          <w:tcPr>
            <w:tcW w:w="994" w:type="pct"/>
            <w:vMerge/>
            <w:tcBorders>
              <w:top w:val="single" w:sz="12" w:space="0" w:color="auto"/>
              <w:left w:val="nil"/>
              <w:bottom w:val="single" w:sz="12" w:space="0" w:color="000000"/>
              <w:right w:val="nil"/>
            </w:tcBorders>
            <w:vAlign w:val="center"/>
            <w:hideMark/>
          </w:tcPr>
          <w:p w14:paraId="75425A62" w14:textId="77777777" w:rsidR="006E4F19" w:rsidRPr="006133E3" w:rsidRDefault="006E4F19" w:rsidP="00756B87">
            <w:pPr>
              <w:spacing w:after="0" w:line="240" w:lineRule="auto"/>
              <w:rPr>
                <w:rFonts w:ascii="Arial" w:eastAsia="Times New Roman" w:hAnsi="Arial" w:cs="Arial"/>
                <w:color w:val="000000"/>
                <w:kern w:val="0"/>
                <w:sz w:val="20"/>
                <w:szCs w:val="20"/>
                <w14:ligatures w14:val="none"/>
              </w:rPr>
            </w:pPr>
          </w:p>
        </w:tc>
        <w:tc>
          <w:tcPr>
            <w:tcW w:w="456" w:type="pct"/>
            <w:tcBorders>
              <w:top w:val="nil"/>
              <w:left w:val="nil"/>
              <w:bottom w:val="single" w:sz="12" w:space="0" w:color="auto"/>
              <w:right w:val="nil"/>
            </w:tcBorders>
            <w:shd w:val="clear" w:color="auto" w:fill="auto"/>
            <w:noWrap/>
            <w:vAlign w:val="center"/>
            <w:hideMark/>
          </w:tcPr>
          <w:p w14:paraId="0D925D29" w14:textId="77777777" w:rsidR="006E4F19" w:rsidRPr="006133E3" w:rsidRDefault="006E4F19" w:rsidP="00756B87">
            <w:pPr>
              <w:spacing w:after="0" w:line="240" w:lineRule="auto"/>
              <w:jc w:val="center"/>
              <w:rPr>
                <w:rFonts w:ascii="Arial" w:eastAsia="Times New Roman" w:hAnsi="Arial" w:cs="Arial"/>
                <w:color w:val="000000"/>
                <w:kern w:val="0"/>
                <w:sz w:val="20"/>
                <w:szCs w:val="20"/>
                <w:lang w:val="fr-FR"/>
                <w14:ligatures w14:val="none"/>
              </w:rPr>
            </w:pPr>
            <w:r w:rsidRPr="006133E3">
              <w:rPr>
                <w:rFonts w:ascii="Arial" w:eastAsia="Times New Roman" w:hAnsi="Arial" w:cs="Arial"/>
                <w:color w:val="000000"/>
                <w:kern w:val="0"/>
                <w:sz w:val="20"/>
                <w:szCs w:val="20"/>
                <w14:ligatures w14:val="none"/>
              </w:rPr>
              <w:t xml:space="preserve">(0-6) </w:t>
            </w:r>
            <w:r w:rsidRPr="006133E3">
              <w:rPr>
                <w:rFonts w:ascii="Arial" w:eastAsia="Times New Roman" w:hAnsi="Arial" w:cs="Arial"/>
                <w:color w:val="000000"/>
                <w:kern w:val="0"/>
                <w:sz w:val="20"/>
                <w:szCs w:val="20"/>
                <w:vertAlign w:val="superscript"/>
                <w:lang w:val="fr-FR"/>
                <w14:ligatures w14:val="none"/>
              </w:rPr>
              <w:t>1</w:t>
            </w:r>
            <w:r w:rsidRPr="006133E3">
              <w:rPr>
                <w:rFonts w:ascii="Arial" w:eastAsia="Times New Roman" w:hAnsi="Arial" w:cs="Arial"/>
                <w:color w:val="000000"/>
                <w:kern w:val="0"/>
                <w:sz w:val="20"/>
                <w:szCs w:val="20"/>
                <w:lang w:val="fr-FR"/>
                <w14:ligatures w14:val="none"/>
              </w:rPr>
              <w:t xml:space="preserve"> </w:t>
            </w:r>
          </w:p>
        </w:tc>
        <w:tc>
          <w:tcPr>
            <w:tcW w:w="528" w:type="pct"/>
            <w:tcBorders>
              <w:top w:val="nil"/>
              <w:left w:val="nil"/>
              <w:bottom w:val="single" w:sz="12" w:space="0" w:color="auto"/>
              <w:right w:val="nil"/>
            </w:tcBorders>
            <w:shd w:val="clear" w:color="auto" w:fill="auto"/>
            <w:noWrap/>
            <w:vAlign w:val="center"/>
            <w:hideMark/>
          </w:tcPr>
          <w:p w14:paraId="430CB59A" w14:textId="77777777" w:rsidR="006E4F19" w:rsidRPr="006133E3" w:rsidRDefault="006E4F19" w:rsidP="00756B87">
            <w:pPr>
              <w:spacing w:after="0" w:line="240" w:lineRule="auto"/>
              <w:jc w:val="center"/>
              <w:rPr>
                <w:rFonts w:ascii="Arial" w:eastAsia="Times New Roman" w:hAnsi="Arial" w:cs="Arial"/>
                <w:color w:val="000000"/>
                <w:kern w:val="0"/>
                <w:sz w:val="20"/>
                <w:szCs w:val="20"/>
                <w:lang w:val="fr-FR"/>
                <w14:ligatures w14:val="none"/>
              </w:rPr>
            </w:pPr>
            <w:r w:rsidRPr="006133E3">
              <w:rPr>
                <w:rFonts w:ascii="Arial" w:eastAsia="Times New Roman" w:hAnsi="Arial" w:cs="Arial"/>
                <w:color w:val="000000"/>
                <w:kern w:val="0"/>
                <w:sz w:val="20"/>
                <w:szCs w:val="20"/>
                <w14:ligatures w14:val="none"/>
              </w:rPr>
              <w:t xml:space="preserve">(7-12) </w:t>
            </w:r>
            <w:r w:rsidRPr="006133E3">
              <w:rPr>
                <w:rFonts w:ascii="Arial" w:eastAsia="Times New Roman" w:hAnsi="Arial" w:cs="Arial"/>
                <w:color w:val="000000"/>
                <w:kern w:val="0"/>
                <w:sz w:val="20"/>
                <w:szCs w:val="20"/>
                <w:vertAlign w:val="superscript"/>
                <w:lang w:val="fr-FR"/>
                <w14:ligatures w14:val="none"/>
              </w:rPr>
              <w:t>1</w:t>
            </w:r>
          </w:p>
        </w:tc>
        <w:tc>
          <w:tcPr>
            <w:tcW w:w="456" w:type="pct"/>
            <w:tcBorders>
              <w:top w:val="nil"/>
              <w:left w:val="nil"/>
              <w:bottom w:val="single" w:sz="12" w:space="0" w:color="auto"/>
              <w:right w:val="nil"/>
            </w:tcBorders>
            <w:shd w:val="clear" w:color="auto" w:fill="auto"/>
            <w:noWrap/>
            <w:vAlign w:val="center"/>
            <w:hideMark/>
          </w:tcPr>
          <w:p w14:paraId="599FA844" w14:textId="77777777" w:rsidR="006E4F19" w:rsidRPr="006133E3" w:rsidRDefault="006E4F19" w:rsidP="00756B87">
            <w:pPr>
              <w:spacing w:after="0" w:line="240" w:lineRule="auto"/>
              <w:jc w:val="center"/>
              <w:rPr>
                <w:rFonts w:ascii="Arial" w:eastAsia="Times New Roman" w:hAnsi="Arial" w:cs="Arial"/>
                <w:color w:val="000000"/>
                <w:kern w:val="0"/>
                <w:sz w:val="20"/>
                <w:szCs w:val="20"/>
                <w:lang w:val="fr-FR"/>
                <w14:ligatures w14:val="none"/>
              </w:rPr>
            </w:pPr>
            <w:r w:rsidRPr="006133E3">
              <w:rPr>
                <w:rFonts w:ascii="Arial" w:eastAsia="Times New Roman" w:hAnsi="Arial" w:cs="Arial"/>
                <w:color w:val="000000"/>
                <w:kern w:val="0"/>
                <w:sz w:val="20"/>
                <w:szCs w:val="20"/>
                <w14:ligatures w14:val="none"/>
              </w:rPr>
              <w:t xml:space="preserve">(1-3) </w:t>
            </w:r>
            <w:r w:rsidRPr="006133E3">
              <w:rPr>
                <w:rFonts w:ascii="Arial" w:eastAsia="Times New Roman" w:hAnsi="Arial" w:cs="Arial"/>
                <w:color w:val="000000"/>
                <w:kern w:val="0"/>
                <w:sz w:val="20"/>
                <w:szCs w:val="20"/>
                <w:vertAlign w:val="superscript"/>
                <w:lang w:val="fr-FR"/>
                <w14:ligatures w14:val="none"/>
              </w:rPr>
              <w:t>2</w:t>
            </w:r>
          </w:p>
        </w:tc>
        <w:tc>
          <w:tcPr>
            <w:tcW w:w="492" w:type="pct"/>
            <w:tcBorders>
              <w:top w:val="nil"/>
              <w:left w:val="nil"/>
              <w:bottom w:val="single" w:sz="12" w:space="0" w:color="auto"/>
              <w:right w:val="nil"/>
            </w:tcBorders>
            <w:shd w:val="clear" w:color="auto" w:fill="auto"/>
            <w:noWrap/>
            <w:vAlign w:val="center"/>
            <w:hideMark/>
          </w:tcPr>
          <w:p w14:paraId="5D0711F1" w14:textId="77777777" w:rsidR="006E4F19" w:rsidRPr="006133E3" w:rsidRDefault="006E4F19" w:rsidP="00756B87">
            <w:pPr>
              <w:spacing w:after="0" w:line="240" w:lineRule="auto"/>
              <w:jc w:val="center"/>
              <w:rPr>
                <w:rFonts w:ascii="Arial" w:eastAsia="Times New Roman" w:hAnsi="Arial" w:cs="Arial"/>
                <w:color w:val="000000"/>
                <w:kern w:val="0"/>
                <w:sz w:val="20"/>
                <w:szCs w:val="20"/>
                <w:lang w:val="fr-FR"/>
                <w14:ligatures w14:val="none"/>
              </w:rPr>
            </w:pPr>
            <w:r w:rsidRPr="006133E3">
              <w:rPr>
                <w:rFonts w:ascii="Arial" w:eastAsia="Times New Roman" w:hAnsi="Arial" w:cs="Arial"/>
                <w:color w:val="000000"/>
                <w:kern w:val="0"/>
                <w:sz w:val="20"/>
                <w:szCs w:val="20"/>
                <w14:ligatures w14:val="none"/>
              </w:rPr>
              <w:t xml:space="preserve">(4 – 8) </w:t>
            </w:r>
            <w:r w:rsidRPr="006133E3">
              <w:rPr>
                <w:rFonts w:ascii="Arial" w:eastAsia="Times New Roman" w:hAnsi="Arial" w:cs="Arial"/>
                <w:color w:val="000000"/>
                <w:kern w:val="0"/>
                <w:sz w:val="20"/>
                <w:szCs w:val="20"/>
                <w:vertAlign w:val="superscript"/>
                <w:lang w:val="fr-FR"/>
                <w14:ligatures w14:val="none"/>
              </w:rPr>
              <w:t>2</w:t>
            </w:r>
          </w:p>
        </w:tc>
        <w:tc>
          <w:tcPr>
            <w:tcW w:w="456" w:type="pct"/>
            <w:tcBorders>
              <w:top w:val="nil"/>
              <w:left w:val="nil"/>
              <w:bottom w:val="single" w:sz="12" w:space="0" w:color="auto"/>
              <w:right w:val="nil"/>
            </w:tcBorders>
            <w:shd w:val="clear" w:color="auto" w:fill="auto"/>
            <w:noWrap/>
            <w:vAlign w:val="center"/>
            <w:hideMark/>
          </w:tcPr>
          <w:p w14:paraId="73483133" w14:textId="77777777" w:rsidR="006E4F19" w:rsidRPr="006133E3" w:rsidRDefault="006E4F19" w:rsidP="00756B87">
            <w:pPr>
              <w:spacing w:after="0" w:line="240" w:lineRule="auto"/>
              <w:jc w:val="center"/>
              <w:rPr>
                <w:rFonts w:ascii="Arial" w:eastAsia="Times New Roman" w:hAnsi="Arial" w:cs="Arial"/>
                <w:color w:val="000000"/>
                <w:kern w:val="0"/>
                <w:sz w:val="20"/>
                <w:szCs w:val="20"/>
                <w:lang w:val="fr-FR"/>
                <w14:ligatures w14:val="none"/>
              </w:rPr>
            </w:pPr>
            <w:r w:rsidRPr="006133E3">
              <w:rPr>
                <w:rFonts w:ascii="Arial" w:eastAsia="Times New Roman" w:hAnsi="Arial" w:cs="Arial"/>
                <w:color w:val="000000"/>
                <w:kern w:val="0"/>
                <w:sz w:val="20"/>
                <w:szCs w:val="20"/>
                <w14:ligatures w14:val="none"/>
              </w:rPr>
              <w:t xml:space="preserve">(0-6) </w:t>
            </w:r>
            <w:r w:rsidRPr="006133E3">
              <w:rPr>
                <w:rFonts w:ascii="Arial" w:eastAsia="Times New Roman" w:hAnsi="Arial" w:cs="Arial"/>
                <w:color w:val="000000"/>
                <w:kern w:val="0"/>
                <w:sz w:val="20"/>
                <w:szCs w:val="20"/>
                <w:vertAlign w:val="superscript"/>
                <w:lang w:val="fr-FR"/>
                <w14:ligatures w14:val="none"/>
              </w:rPr>
              <w:t>1</w:t>
            </w:r>
          </w:p>
        </w:tc>
        <w:tc>
          <w:tcPr>
            <w:tcW w:w="564" w:type="pct"/>
            <w:tcBorders>
              <w:top w:val="nil"/>
              <w:left w:val="nil"/>
              <w:bottom w:val="single" w:sz="12" w:space="0" w:color="auto"/>
              <w:right w:val="nil"/>
            </w:tcBorders>
            <w:shd w:val="clear" w:color="auto" w:fill="auto"/>
            <w:noWrap/>
            <w:vAlign w:val="center"/>
            <w:hideMark/>
          </w:tcPr>
          <w:p w14:paraId="33946BE3" w14:textId="77777777" w:rsidR="006E4F19" w:rsidRPr="006133E3" w:rsidRDefault="006E4F19" w:rsidP="00756B87">
            <w:pPr>
              <w:spacing w:after="0" w:line="240" w:lineRule="auto"/>
              <w:jc w:val="center"/>
              <w:rPr>
                <w:rFonts w:ascii="Arial" w:eastAsia="Times New Roman" w:hAnsi="Arial" w:cs="Arial"/>
                <w:color w:val="000000"/>
                <w:kern w:val="0"/>
                <w:sz w:val="20"/>
                <w:szCs w:val="20"/>
                <w:lang w:val="fr-FR"/>
                <w14:ligatures w14:val="none"/>
              </w:rPr>
            </w:pPr>
            <w:r w:rsidRPr="006133E3">
              <w:rPr>
                <w:rFonts w:ascii="Arial" w:eastAsia="Times New Roman" w:hAnsi="Arial" w:cs="Arial"/>
                <w:color w:val="000000"/>
                <w:kern w:val="0"/>
                <w:sz w:val="20"/>
                <w:szCs w:val="20"/>
                <w14:ligatures w14:val="none"/>
              </w:rPr>
              <w:t xml:space="preserve">(7-12) </w:t>
            </w:r>
            <w:r w:rsidRPr="006133E3">
              <w:rPr>
                <w:rFonts w:ascii="Arial" w:eastAsia="Times New Roman" w:hAnsi="Arial" w:cs="Arial"/>
                <w:color w:val="000000"/>
                <w:kern w:val="0"/>
                <w:sz w:val="20"/>
                <w:szCs w:val="20"/>
                <w:vertAlign w:val="superscript"/>
                <w:lang w:val="fr-FR"/>
                <w14:ligatures w14:val="none"/>
              </w:rPr>
              <w:t>1</w:t>
            </w:r>
          </w:p>
        </w:tc>
        <w:tc>
          <w:tcPr>
            <w:tcW w:w="492" w:type="pct"/>
            <w:tcBorders>
              <w:top w:val="nil"/>
              <w:left w:val="nil"/>
              <w:bottom w:val="single" w:sz="12" w:space="0" w:color="auto"/>
              <w:right w:val="nil"/>
            </w:tcBorders>
            <w:shd w:val="clear" w:color="auto" w:fill="auto"/>
            <w:noWrap/>
            <w:vAlign w:val="center"/>
            <w:hideMark/>
          </w:tcPr>
          <w:p w14:paraId="5FFBAEC4" w14:textId="77777777" w:rsidR="006E4F19" w:rsidRPr="006133E3" w:rsidRDefault="006E4F19" w:rsidP="00756B87">
            <w:pPr>
              <w:spacing w:after="0" w:line="240" w:lineRule="auto"/>
              <w:jc w:val="center"/>
              <w:rPr>
                <w:rFonts w:ascii="Arial" w:eastAsia="Times New Roman" w:hAnsi="Arial" w:cs="Arial"/>
                <w:color w:val="000000"/>
                <w:kern w:val="0"/>
                <w:sz w:val="20"/>
                <w:szCs w:val="20"/>
                <w:lang w:val="fr-FR"/>
                <w14:ligatures w14:val="none"/>
              </w:rPr>
            </w:pPr>
            <w:r w:rsidRPr="006133E3">
              <w:rPr>
                <w:rFonts w:ascii="Arial" w:eastAsia="Times New Roman" w:hAnsi="Arial" w:cs="Arial"/>
                <w:color w:val="000000"/>
                <w:kern w:val="0"/>
                <w:sz w:val="20"/>
                <w:szCs w:val="20"/>
                <w14:ligatures w14:val="none"/>
              </w:rPr>
              <w:t xml:space="preserve">(1-3) </w:t>
            </w:r>
            <w:r w:rsidRPr="006133E3">
              <w:rPr>
                <w:rFonts w:ascii="Arial" w:eastAsia="Times New Roman" w:hAnsi="Arial" w:cs="Arial"/>
                <w:color w:val="000000"/>
                <w:kern w:val="0"/>
                <w:sz w:val="20"/>
                <w:szCs w:val="20"/>
                <w:vertAlign w:val="superscript"/>
                <w:lang w:val="fr-FR"/>
                <w14:ligatures w14:val="none"/>
              </w:rPr>
              <w:t>2</w:t>
            </w:r>
          </w:p>
        </w:tc>
        <w:tc>
          <w:tcPr>
            <w:tcW w:w="564" w:type="pct"/>
            <w:tcBorders>
              <w:top w:val="nil"/>
              <w:left w:val="nil"/>
              <w:bottom w:val="single" w:sz="12" w:space="0" w:color="auto"/>
              <w:right w:val="nil"/>
            </w:tcBorders>
            <w:shd w:val="clear" w:color="auto" w:fill="auto"/>
            <w:noWrap/>
            <w:vAlign w:val="center"/>
            <w:hideMark/>
          </w:tcPr>
          <w:p w14:paraId="556C8419" w14:textId="77777777" w:rsidR="006E4F19" w:rsidRPr="006133E3" w:rsidRDefault="006E4F19" w:rsidP="00756B87">
            <w:pPr>
              <w:spacing w:after="0" w:line="240" w:lineRule="auto"/>
              <w:jc w:val="center"/>
              <w:rPr>
                <w:rFonts w:ascii="Arial" w:eastAsia="Times New Roman" w:hAnsi="Arial" w:cs="Arial"/>
                <w:color w:val="000000"/>
                <w:kern w:val="0"/>
                <w:sz w:val="20"/>
                <w:szCs w:val="20"/>
                <w:lang w:val="fr-FR"/>
                <w14:ligatures w14:val="none"/>
              </w:rPr>
            </w:pPr>
            <w:r w:rsidRPr="006133E3">
              <w:rPr>
                <w:rFonts w:ascii="Arial" w:eastAsia="Times New Roman" w:hAnsi="Arial" w:cs="Arial"/>
                <w:color w:val="000000"/>
                <w:kern w:val="0"/>
                <w:sz w:val="20"/>
                <w:szCs w:val="20"/>
                <w14:ligatures w14:val="none"/>
              </w:rPr>
              <w:t xml:space="preserve">(4 - 8) </w:t>
            </w:r>
            <w:r w:rsidRPr="006133E3">
              <w:rPr>
                <w:rFonts w:ascii="Arial" w:eastAsia="Times New Roman" w:hAnsi="Arial" w:cs="Arial"/>
                <w:color w:val="000000"/>
                <w:kern w:val="0"/>
                <w:sz w:val="20"/>
                <w:szCs w:val="20"/>
                <w:vertAlign w:val="superscript"/>
                <w:lang w:val="fr-FR"/>
                <w14:ligatures w14:val="none"/>
              </w:rPr>
              <w:t>2</w:t>
            </w:r>
          </w:p>
        </w:tc>
      </w:tr>
      <w:tr w:rsidR="006E4F19" w:rsidRPr="006133E3" w14:paraId="244E8318" w14:textId="77777777" w:rsidTr="00756B87">
        <w:trPr>
          <w:trHeight w:val="330"/>
        </w:trPr>
        <w:tc>
          <w:tcPr>
            <w:tcW w:w="994" w:type="pct"/>
            <w:tcBorders>
              <w:top w:val="nil"/>
              <w:left w:val="nil"/>
              <w:bottom w:val="nil"/>
              <w:right w:val="nil"/>
            </w:tcBorders>
            <w:shd w:val="clear" w:color="auto" w:fill="auto"/>
            <w:noWrap/>
            <w:vAlign w:val="center"/>
            <w:hideMark/>
          </w:tcPr>
          <w:p w14:paraId="117216CA"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14:ligatures w14:val="none"/>
              </w:rPr>
              <w:t xml:space="preserve">A. </w:t>
            </w:r>
            <w:proofErr w:type="spellStart"/>
            <w:r w:rsidRPr="006133E3">
              <w:rPr>
                <w:rFonts w:ascii="Arial" w:eastAsia="Times New Roman" w:hAnsi="Arial" w:cs="Arial"/>
                <w:i/>
                <w:iCs/>
                <w:color w:val="000000"/>
                <w:kern w:val="0"/>
                <w:sz w:val="20"/>
                <w:szCs w:val="20"/>
                <w14:ligatures w14:val="none"/>
              </w:rPr>
              <w:t>digitata</w:t>
            </w:r>
            <w:proofErr w:type="spellEnd"/>
            <w:r w:rsidRPr="006133E3">
              <w:rPr>
                <w:rFonts w:ascii="Arial" w:eastAsia="Times New Roman" w:hAnsi="Arial" w:cs="Arial"/>
                <w:i/>
                <w:iCs/>
                <w:color w:val="000000"/>
                <w:kern w:val="0"/>
                <w:sz w:val="20"/>
                <w:szCs w:val="20"/>
                <w14:ligatures w14:val="none"/>
              </w:rPr>
              <w:t xml:space="preserve"> </w:t>
            </w:r>
          </w:p>
        </w:tc>
        <w:tc>
          <w:tcPr>
            <w:tcW w:w="456" w:type="pct"/>
            <w:tcBorders>
              <w:top w:val="nil"/>
              <w:left w:val="nil"/>
              <w:bottom w:val="nil"/>
              <w:right w:val="nil"/>
            </w:tcBorders>
            <w:shd w:val="clear" w:color="auto" w:fill="auto"/>
            <w:noWrap/>
            <w:vAlign w:val="center"/>
            <w:hideMark/>
          </w:tcPr>
          <w:p w14:paraId="60E107CA"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97.19</w:t>
            </w:r>
          </w:p>
        </w:tc>
        <w:tc>
          <w:tcPr>
            <w:tcW w:w="528" w:type="pct"/>
            <w:tcBorders>
              <w:top w:val="nil"/>
              <w:left w:val="nil"/>
              <w:bottom w:val="nil"/>
              <w:right w:val="nil"/>
            </w:tcBorders>
            <w:shd w:val="clear" w:color="auto" w:fill="auto"/>
            <w:noWrap/>
            <w:vAlign w:val="center"/>
            <w:hideMark/>
          </w:tcPr>
          <w:p w14:paraId="33F4CA5E"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74.76</w:t>
            </w:r>
          </w:p>
        </w:tc>
        <w:tc>
          <w:tcPr>
            <w:tcW w:w="456" w:type="pct"/>
            <w:tcBorders>
              <w:top w:val="nil"/>
              <w:left w:val="nil"/>
              <w:bottom w:val="nil"/>
              <w:right w:val="nil"/>
            </w:tcBorders>
            <w:shd w:val="clear" w:color="auto" w:fill="auto"/>
            <w:noWrap/>
            <w:vAlign w:val="center"/>
            <w:hideMark/>
          </w:tcPr>
          <w:p w14:paraId="510446E6"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38.88</w:t>
            </w:r>
          </w:p>
        </w:tc>
        <w:tc>
          <w:tcPr>
            <w:tcW w:w="492" w:type="pct"/>
            <w:tcBorders>
              <w:top w:val="nil"/>
              <w:left w:val="nil"/>
              <w:bottom w:val="nil"/>
              <w:right w:val="nil"/>
            </w:tcBorders>
            <w:shd w:val="clear" w:color="auto" w:fill="auto"/>
            <w:noWrap/>
            <w:vAlign w:val="center"/>
            <w:hideMark/>
          </w:tcPr>
          <w:p w14:paraId="2C20BBB9" w14:textId="77777777" w:rsidR="006E4F19" w:rsidRPr="006133E3" w:rsidRDefault="006E4F19" w:rsidP="00756B87">
            <w:pPr>
              <w:spacing w:after="0" w:line="240" w:lineRule="auto"/>
              <w:jc w:val="center"/>
              <w:rPr>
                <w:rFonts w:ascii="Arial" w:eastAsia="Times New Roman" w:hAnsi="Arial" w:cs="Arial"/>
                <w:color w:val="000000"/>
                <w:kern w:val="0"/>
                <w:sz w:val="20"/>
                <w:szCs w:val="20"/>
                <w:lang w:val="fr-FR"/>
                <w14:ligatures w14:val="none"/>
              </w:rPr>
            </w:pPr>
            <w:r w:rsidRPr="006133E3">
              <w:rPr>
                <w:rFonts w:ascii="Arial" w:eastAsia="Times New Roman" w:hAnsi="Arial" w:cs="Arial"/>
                <w:color w:val="000000"/>
                <w:kern w:val="0"/>
                <w:sz w:val="20"/>
                <w:szCs w:val="20"/>
                <w14:ligatures w14:val="none"/>
              </w:rPr>
              <w:t xml:space="preserve">24.3 </w:t>
            </w:r>
            <w:r w:rsidRPr="006133E3">
              <w:rPr>
                <w:rFonts w:ascii="Arial" w:eastAsia="Times New Roman" w:hAnsi="Arial" w:cs="Arial"/>
                <w:color w:val="000000"/>
                <w:kern w:val="0"/>
                <w:sz w:val="20"/>
                <w:szCs w:val="20"/>
                <w:lang w:val="fr-FR"/>
                <w14:ligatures w14:val="none"/>
              </w:rPr>
              <w:t>0</w:t>
            </w:r>
          </w:p>
        </w:tc>
        <w:tc>
          <w:tcPr>
            <w:tcW w:w="456" w:type="pct"/>
            <w:tcBorders>
              <w:top w:val="nil"/>
              <w:left w:val="nil"/>
              <w:bottom w:val="nil"/>
              <w:right w:val="nil"/>
            </w:tcBorders>
            <w:shd w:val="clear" w:color="auto" w:fill="auto"/>
            <w:noWrap/>
            <w:vAlign w:val="center"/>
            <w:hideMark/>
          </w:tcPr>
          <w:p w14:paraId="7ECE7DB2"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81</w:t>
            </w:r>
          </w:p>
        </w:tc>
        <w:tc>
          <w:tcPr>
            <w:tcW w:w="564" w:type="pct"/>
            <w:tcBorders>
              <w:top w:val="nil"/>
              <w:left w:val="nil"/>
              <w:bottom w:val="nil"/>
              <w:right w:val="nil"/>
            </w:tcBorders>
            <w:shd w:val="clear" w:color="auto" w:fill="auto"/>
            <w:noWrap/>
            <w:vAlign w:val="center"/>
            <w:hideMark/>
          </w:tcPr>
          <w:p w14:paraId="52B91F88" w14:textId="77777777" w:rsidR="006E4F19" w:rsidRPr="006133E3" w:rsidRDefault="006E4F19" w:rsidP="00756B87">
            <w:pPr>
              <w:spacing w:after="0" w:line="240" w:lineRule="auto"/>
              <w:jc w:val="center"/>
              <w:rPr>
                <w:rFonts w:ascii="Arial" w:eastAsia="Times New Roman" w:hAnsi="Arial" w:cs="Arial"/>
                <w:color w:val="000000"/>
                <w:kern w:val="0"/>
                <w:sz w:val="20"/>
                <w:szCs w:val="20"/>
                <w:lang w:val="fr-FR"/>
                <w14:ligatures w14:val="none"/>
              </w:rPr>
            </w:pPr>
            <w:r w:rsidRPr="006133E3">
              <w:rPr>
                <w:rFonts w:ascii="Arial" w:eastAsia="Times New Roman" w:hAnsi="Arial" w:cs="Arial"/>
                <w:color w:val="000000"/>
                <w:kern w:val="0"/>
                <w:sz w:val="20"/>
                <w:szCs w:val="20"/>
                <w14:ligatures w14:val="none"/>
              </w:rPr>
              <w:t xml:space="preserve">32.4 </w:t>
            </w:r>
            <w:r w:rsidRPr="006133E3">
              <w:rPr>
                <w:rFonts w:ascii="Arial" w:eastAsia="Times New Roman" w:hAnsi="Arial" w:cs="Arial"/>
                <w:color w:val="000000"/>
                <w:kern w:val="0"/>
                <w:sz w:val="20"/>
                <w:szCs w:val="20"/>
                <w:lang w:val="fr-FR"/>
                <w14:ligatures w14:val="none"/>
              </w:rPr>
              <w:t>0</w:t>
            </w:r>
          </w:p>
        </w:tc>
        <w:tc>
          <w:tcPr>
            <w:tcW w:w="492" w:type="pct"/>
            <w:tcBorders>
              <w:top w:val="nil"/>
              <w:left w:val="nil"/>
              <w:bottom w:val="nil"/>
              <w:right w:val="nil"/>
            </w:tcBorders>
            <w:shd w:val="clear" w:color="auto" w:fill="auto"/>
            <w:noWrap/>
            <w:vAlign w:val="center"/>
            <w:hideMark/>
          </w:tcPr>
          <w:p w14:paraId="22FB86A4"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30.37</w:t>
            </w:r>
          </w:p>
        </w:tc>
        <w:tc>
          <w:tcPr>
            <w:tcW w:w="564" w:type="pct"/>
            <w:tcBorders>
              <w:top w:val="nil"/>
              <w:left w:val="nil"/>
              <w:bottom w:val="nil"/>
              <w:right w:val="nil"/>
            </w:tcBorders>
            <w:shd w:val="clear" w:color="auto" w:fill="auto"/>
            <w:noWrap/>
            <w:vAlign w:val="center"/>
            <w:hideMark/>
          </w:tcPr>
          <w:p w14:paraId="2668FA13"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18.69</w:t>
            </w:r>
          </w:p>
        </w:tc>
      </w:tr>
      <w:tr w:rsidR="006E4F19" w:rsidRPr="006133E3" w14:paraId="691AA35D" w14:textId="77777777" w:rsidTr="00756B87">
        <w:trPr>
          <w:trHeight w:val="315"/>
        </w:trPr>
        <w:tc>
          <w:tcPr>
            <w:tcW w:w="994" w:type="pct"/>
            <w:tcBorders>
              <w:top w:val="nil"/>
              <w:left w:val="nil"/>
              <w:bottom w:val="nil"/>
              <w:right w:val="nil"/>
            </w:tcBorders>
            <w:shd w:val="clear" w:color="auto" w:fill="auto"/>
            <w:noWrap/>
            <w:vAlign w:val="center"/>
            <w:hideMark/>
          </w:tcPr>
          <w:p w14:paraId="7308018A"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14:ligatures w14:val="none"/>
              </w:rPr>
              <w:t>A. Western</w:t>
            </w:r>
          </w:p>
        </w:tc>
        <w:tc>
          <w:tcPr>
            <w:tcW w:w="456" w:type="pct"/>
            <w:tcBorders>
              <w:top w:val="nil"/>
              <w:left w:val="nil"/>
              <w:bottom w:val="nil"/>
              <w:right w:val="nil"/>
            </w:tcBorders>
            <w:shd w:val="clear" w:color="auto" w:fill="auto"/>
            <w:noWrap/>
            <w:vAlign w:val="center"/>
            <w:hideMark/>
          </w:tcPr>
          <w:p w14:paraId="152FF276"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10.02</w:t>
            </w:r>
          </w:p>
        </w:tc>
        <w:tc>
          <w:tcPr>
            <w:tcW w:w="528" w:type="pct"/>
            <w:tcBorders>
              <w:top w:val="nil"/>
              <w:left w:val="nil"/>
              <w:bottom w:val="nil"/>
              <w:right w:val="nil"/>
            </w:tcBorders>
            <w:shd w:val="clear" w:color="auto" w:fill="auto"/>
            <w:noWrap/>
            <w:vAlign w:val="center"/>
            <w:hideMark/>
          </w:tcPr>
          <w:p w14:paraId="6B755EEC"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7.71</w:t>
            </w:r>
          </w:p>
        </w:tc>
        <w:tc>
          <w:tcPr>
            <w:tcW w:w="456" w:type="pct"/>
            <w:tcBorders>
              <w:top w:val="nil"/>
              <w:left w:val="nil"/>
              <w:bottom w:val="nil"/>
              <w:right w:val="nil"/>
            </w:tcBorders>
            <w:shd w:val="clear" w:color="auto" w:fill="auto"/>
            <w:noWrap/>
            <w:vAlign w:val="center"/>
            <w:hideMark/>
          </w:tcPr>
          <w:p w14:paraId="10C77D92"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4.01</w:t>
            </w:r>
          </w:p>
        </w:tc>
        <w:tc>
          <w:tcPr>
            <w:tcW w:w="492" w:type="pct"/>
            <w:tcBorders>
              <w:top w:val="nil"/>
              <w:left w:val="nil"/>
              <w:bottom w:val="nil"/>
              <w:right w:val="nil"/>
            </w:tcBorders>
            <w:shd w:val="clear" w:color="auto" w:fill="auto"/>
            <w:noWrap/>
            <w:vAlign w:val="center"/>
            <w:hideMark/>
          </w:tcPr>
          <w:p w14:paraId="50290B00"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2.51</w:t>
            </w:r>
          </w:p>
        </w:tc>
        <w:tc>
          <w:tcPr>
            <w:tcW w:w="456" w:type="pct"/>
            <w:tcBorders>
              <w:top w:val="nil"/>
              <w:left w:val="nil"/>
              <w:bottom w:val="nil"/>
              <w:right w:val="nil"/>
            </w:tcBorders>
            <w:shd w:val="clear" w:color="auto" w:fill="auto"/>
            <w:noWrap/>
            <w:vAlign w:val="center"/>
            <w:hideMark/>
          </w:tcPr>
          <w:p w14:paraId="5197EB58"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8.35</w:t>
            </w:r>
          </w:p>
        </w:tc>
        <w:tc>
          <w:tcPr>
            <w:tcW w:w="564" w:type="pct"/>
            <w:tcBorders>
              <w:top w:val="nil"/>
              <w:left w:val="nil"/>
              <w:bottom w:val="nil"/>
              <w:right w:val="nil"/>
            </w:tcBorders>
            <w:shd w:val="clear" w:color="auto" w:fill="auto"/>
            <w:noWrap/>
            <w:vAlign w:val="center"/>
            <w:hideMark/>
          </w:tcPr>
          <w:p w14:paraId="4C2C81D5"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3.34</w:t>
            </w:r>
          </w:p>
        </w:tc>
        <w:tc>
          <w:tcPr>
            <w:tcW w:w="492" w:type="pct"/>
            <w:tcBorders>
              <w:top w:val="nil"/>
              <w:left w:val="nil"/>
              <w:bottom w:val="nil"/>
              <w:right w:val="nil"/>
            </w:tcBorders>
            <w:shd w:val="clear" w:color="auto" w:fill="auto"/>
            <w:noWrap/>
            <w:vAlign w:val="center"/>
            <w:hideMark/>
          </w:tcPr>
          <w:p w14:paraId="627DB3AD"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3.13</w:t>
            </w:r>
          </w:p>
        </w:tc>
        <w:tc>
          <w:tcPr>
            <w:tcW w:w="564" w:type="pct"/>
            <w:tcBorders>
              <w:top w:val="nil"/>
              <w:left w:val="nil"/>
              <w:bottom w:val="nil"/>
              <w:right w:val="nil"/>
            </w:tcBorders>
            <w:shd w:val="clear" w:color="auto" w:fill="auto"/>
            <w:noWrap/>
            <w:vAlign w:val="center"/>
            <w:hideMark/>
          </w:tcPr>
          <w:p w14:paraId="0B62D1E3"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1.93</w:t>
            </w:r>
          </w:p>
        </w:tc>
      </w:tr>
      <w:tr w:rsidR="006E4F19" w:rsidRPr="006133E3" w14:paraId="4203678E" w14:textId="77777777" w:rsidTr="00756B87">
        <w:trPr>
          <w:trHeight w:val="315"/>
        </w:trPr>
        <w:tc>
          <w:tcPr>
            <w:tcW w:w="994" w:type="pct"/>
            <w:tcBorders>
              <w:top w:val="nil"/>
              <w:left w:val="nil"/>
              <w:bottom w:val="nil"/>
              <w:right w:val="nil"/>
            </w:tcBorders>
            <w:shd w:val="clear" w:color="auto" w:fill="auto"/>
            <w:noWrap/>
            <w:vAlign w:val="center"/>
            <w:hideMark/>
          </w:tcPr>
          <w:p w14:paraId="3DFA25F0"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14:ligatures w14:val="none"/>
              </w:rPr>
              <w:t xml:space="preserve">A. </w:t>
            </w:r>
            <w:proofErr w:type="spellStart"/>
            <w:r w:rsidRPr="006133E3">
              <w:rPr>
                <w:rFonts w:ascii="Arial" w:eastAsia="Times New Roman" w:hAnsi="Arial" w:cs="Arial"/>
                <w:i/>
                <w:iCs/>
                <w:color w:val="000000"/>
                <w:kern w:val="0"/>
                <w:sz w:val="20"/>
                <w:szCs w:val="20"/>
                <w14:ligatures w14:val="none"/>
              </w:rPr>
              <w:t>hypogaea</w:t>
            </w:r>
            <w:proofErr w:type="spellEnd"/>
          </w:p>
        </w:tc>
        <w:tc>
          <w:tcPr>
            <w:tcW w:w="456" w:type="pct"/>
            <w:tcBorders>
              <w:top w:val="nil"/>
              <w:left w:val="nil"/>
              <w:bottom w:val="nil"/>
              <w:right w:val="nil"/>
            </w:tcBorders>
            <w:shd w:val="clear" w:color="auto" w:fill="auto"/>
            <w:noWrap/>
            <w:vAlign w:val="center"/>
            <w:hideMark/>
          </w:tcPr>
          <w:p w14:paraId="408E4B65"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6.01</w:t>
            </w:r>
          </w:p>
        </w:tc>
        <w:tc>
          <w:tcPr>
            <w:tcW w:w="528" w:type="pct"/>
            <w:tcBorders>
              <w:top w:val="nil"/>
              <w:left w:val="nil"/>
              <w:bottom w:val="nil"/>
              <w:right w:val="nil"/>
            </w:tcBorders>
            <w:shd w:val="clear" w:color="auto" w:fill="auto"/>
            <w:noWrap/>
            <w:vAlign w:val="center"/>
            <w:hideMark/>
          </w:tcPr>
          <w:p w14:paraId="2DEF280D"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4.62</w:t>
            </w:r>
          </w:p>
        </w:tc>
        <w:tc>
          <w:tcPr>
            <w:tcW w:w="456" w:type="pct"/>
            <w:tcBorders>
              <w:top w:val="nil"/>
              <w:left w:val="nil"/>
              <w:bottom w:val="nil"/>
              <w:right w:val="nil"/>
            </w:tcBorders>
            <w:shd w:val="clear" w:color="auto" w:fill="auto"/>
            <w:noWrap/>
            <w:vAlign w:val="center"/>
            <w:hideMark/>
          </w:tcPr>
          <w:p w14:paraId="4AE043B4"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2.4</w:t>
            </w:r>
          </w:p>
        </w:tc>
        <w:tc>
          <w:tcPr>
            <w:tcW w:w="492" w:type="pct"/>
            <w:tcBorders>
              <w:top w:val="nil"/>
              <w:left w:val="nil"/>
              <w:bottom w:val="nil"/>
              <w:right w:val="nil"/>
            </w:tcBorders>
            <w:shd w:val="clear" w:color="auto" w:fill="auto"/>
            <w:noWrap/>
            <w:vAlign w:val="center"/>
            <w:hideMark/>
          </w:tcPr>
          <w:p w14:paraId="18922716" w14:textId="77777777" w:rsidR="006E4F19" w:rsidRPr="006133E3" w:rsidRDefault="006E4F19" w:rsidP="00756B87">
            <w:pPr>
              <w:spacing w:after="0" w:line="240" w:lineRule="auto"/>
              <w:jc w:val="center"/>
              <w:rPr>
                <w:rFonts w:ascii="Arial" w:eastAsia="Times New Roman" w:hAnsi="Arial" w:cs="Arial"/>
                <w:color w:val="000000"/>
                <w:kern w:val="0"/>
                <w:sz w:val="20"/>
                <w:szCs w:val="20"/>
                <w:lang w:val="fr-FR"/>
                <w14:ligatures w14:val="none"/>
              </w:rPr>
            </w:pPr>
            <w:r w:rsidRPr="006133E3">
              <w:rPr>
                <w:rFonts w:ascii="Arial" w:eastAsia="Times New Roman" w:hAnsi="Arial" w:cs="Arial"/>
                <w:color w:val="000000"/>
                <w:kern w:val="0"/>
                <w:sz w:val="20"/>
                <w:szCs w:val="20"/>
                <w14:ligatures w14:val="none"/>
              </w:rPr>
              <w:t xml:space="preserve">1.5 </w:t>
            </w:r>
            <w:r w:rsidRPr="006133E3">
              <w:rPr>
                <w:rFonts w:ascii="Arial" w:eastAsia="Times New Roman" w:hAnsi="Arial" w:cs="Arial"/>
                <w:color w:val="000000"/>
                <w:kern w:val="0"/>
                <w:sz w:val="20"/>
                <w:szCs w:val="20"/>
                <w:lang w:val="fr-FR"/>
                <w14:ligatures w14:val="none"/>
              </w:rPr>
              <w:t>0</w:t>
            </w:r>
          </w:p>
        </w:tc>
        <w:tc>
          <w:tcPr>
            <w:tcW w:w="456" w:type="pct"/>
            <w:tcBorders>
              <w:top w:val="nil"/>
              <w:left w:val="nil"/>
              <w:bottom w:val="nil"/>
              <w:right w:val="nil"/>
            </w:tcBorders>
            <w:shd w:val="clear" w:color="auto" w:fill="auto"/>
            <w:noWrap/>
            <w:vAlign w:val="center"/>
            <w:hideMark/>
          </w:tcPr>
          <w:p w14:paraId="39F2308A"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5.01</w:t>
            </w:r>
          </w:p>
        </w:tc>
        <w:tc>
          <w:tcPr>
            <w:tcW w:w="564" w:type="pct"/>
            <w:tcBorders>
              <w:top w:val="nil"/>
              <w:left w:val="nil"/>
              <w:bottom w:val="nil"/>
              <w:right w:val="nil"/>
            </w:tcBorders>
            <w:shd w:val="clear" w:color="auto" w:fill="auto"/>
            <w:noWrap/>
            <w:vAlign w:val="center"/>
            <w:hideMark/>
          </w:tcPr>
          <w:p w14:paraId="1B3CE4CB" w14:textId="77777777" w:rsidR="006E4F19" w:rsidRPr="006133E3" w:rsidRDefault="006E4F19" w:rsidP="00756B87">
            <w:pPr>
              <w:spacing w:after="0" w:line="240" w:lineRule="auto"/>
              <w:jc w:val="center"/>
              <w:rPr>
                <w:rFonts w:ascii="Arial" w:eastAsia="Times New Roman" w:hAnsi="Arial" w:cs="Arial"/>
                <w:color w:val="000000"/>
                <w:kern w:val="0"/>
                <w:sz w:val="20"/>
                <w:szCs w:val="20"/>
                <w:lang w:val="fr-FR"/>
                <w14:ligatures w14:val="none"/>
              </w:rPr>
            </w:pPr>
            <w:r w:rsidRPr="006133E3">
              <w:rPr>
                <w:rFonts w:ascii="Arial" w:eastAsia="Times New Roman" w:hAnsi="Arial" w:cs="Arial"/>
                <w:color w:val="000000"/>
                <w:kern w:val="0"/>
                <w:sz w:val="20"/>
                <w:szCs w:val="20"/>
                <w14:ligatures w14:val="none"/>
              </w:rPr>
              <w:t>2.00</w:t>
            </w:r>
            <w:r w:rsidRPr="006133E3">
              <w:rPr>
                <w:rFonts w:ascii="Arial" w:eastAsia="Times New Roman" w:hAnsi="Arial" w:cs="Arial"/>
                <w:color w:val="000000"/>
                <w:kern w:val="0"/>
                <w:sz w:val="20"/>
                <w:szCs w:val="20"/>
                <w:lang w:val="fr-FR"/>
                <w14:ligatures w14:val="none"/>
              </w:rPr>
              <w:t>​</w:t>
            </w:r>
          </w:p>
        </w:tc>
        <w:tc>
          <w:tcPr>
            <w:tcW w:w="492" w:type="pct"/>
            <w:tcBorders>
              <w:top w:val="nil"/>
              <w:left w:val="nil"/>
              <w:bottom w:val="nil"/>
              <w:right w:val="nil"/>
            </w:tcBorders>
            <w:shd w:val="clear" w:color="auto" w:fill="auto"/>
            <w:noWrap/>
            <w:vAlign w:val="center"/>
            <w:hideMark/>
          </w:tcPr>
          <w:p w14:paraId="0A21FE3D"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1.88</w:t>
            </w:r>
          </w:p>
        </w:tc>
        <w:tc>
          <w:tcPr>
            <w:tcW w:w="564" w:type="pct"/>
            <w:tcBorders>
              <w:top w:val="nil"/>
              <w:left w:val="nil"/>
              <w:bottom w:val="nil"/>
              <w:right w:val="nil"/>
            </w:tcBorders>
            <w:shd w:val="clear" w:color="auto" w:fill="auto"/>
            <w:noWrap/>
            <w:vAlign w:val="center"/>
            <w:hideMark/>
          </w:tcPr>
          <w:p w14:paraId="5523305E"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1.16</w:t>
            </w:r>
          </w:p>
        </w:tc>
      </w:tr>
      <w:tr w:rsidR="006E4F19" w:rsidRPr="006133E3" w14:paraId="296C593C" w14:textId="77777777" w:rsidTr="00756B87">
        <w:trPr>
          <w:trHeight w:val="315"/>
        </w:trPr>
        <w:tc>
          <w:tcPr>
            <w:tcW w:w="994" w:type="pct"/>
            <w:tcBorders>
              <w:top w:val="nil"/>
              <w:left w:val="nil"/>
              <w:bottom w:val="nil"/>
              <w:right w:val="nil"/>
            </w:tcBorders>
            <w:shd w:val="clear" w:color="auto" w:fill="auto"/>
            <w:noWrap/>
            <w:vAlign w:val="center"/>
            <w:hideMark/>
          </w:tcPr>
          <w:p w14:paraId="17A89186"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14:ligatures w14:val="none"/>
              </w:rPr>
              <w:t xml:space="preserve">B. </w:t>
            </w:r>
            <w:proofErr w:type="spellStart"/>
            <w:r w:rsidRPr="006133E3">
              <w:rPr>
                <w:rFonts w:ascii="Arial" w:eastAsia="Times New Roman" w:hAnsi="Arial" w:cs="Arial"/>
                <w:i/>
                <w:iCs/>
                <w:color w:val="000000"/>
                <w:kern w:val="0"/>
                <w:sz w:val="20"/>
                <w:szCs w:val="20"/>
                <w14:ligatures w14:val="none"/>
              </w:rPr>
              <w:t>aethiopum</w:t>
            </w:r>
            <w:proofErr w:type="spellEnd"/>
          </w:p>
        </w:tc>
        <w:tc>
          <w:tcPr>
            <w:tcW w:w="456" w:type="pct"/>
            <w:tcBorders>
              <w:top w:val="nil"/>
              <w:left w:val="nil"/>
              <w:bottom w:val="nil"/>
              <w:right w:val="nil"/>
            </w:tcBorders>
            <w:shd w:val="clear" w:color="auto" w:fill="auto"/>
            <w:noWrap/>
            <w:vAlign w:val="center"/>
            <w:hideMark/>
          </w:tcPr>
          <w:p w14:paraId="38E37A7A"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10.02</w:t>
            </w:r>
          </w:p>
        </w:tc>
        <w:tc>
          <w:tcPr>
            <w:tcW w:w="528" w:type="pct"/>
            <w:tcBorders>
              <w:top w:val="nil"/>
              <w:left w:val="nil"/>
              <w:bottom w:val="nil"/>
              <w:right w:val="nil"/>
            </w:tcBorders>
            <w:shd w:val="clear" w:color="auto" w:fill="auto"/>
            <w:noWrap/>
            <w:vAlign w:val="center"/>
            <w:hideMark/>
          </w:tcPr>
          <w:p w14:paraId="09DE6806"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7.71</w:t>
            </w:r>
          </w:p>
        </w:tc>
        <w:tc>
          <w:tcPr>
            <w:tcW w:w="456" w:type="pct"/>
            <w:tcBorders>
              <w:top w:val="nil"/>
              <w:left w:val="nil"/>
              <w:bottom w:val="nil"/>
              <w:right w:val="nil"/>
            </w:tcBorders>
            <w:shd w:val="clear" w:color="auto" w:fill="auto"/>
            <w:noWrap/>
            <w:vAlign w:val="center"/>
            <w:hideMark/>
          </w:tcPr>
          <w:p w14:paraId="34496F85"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4.01</w:t>
            </w:r>
          </w:p>
        </w:tc>
        <w:tc>
          <w:tcPr>
            <w:tcW w:w="492" w:type="pct"/>
            <w:tcBorders>
              <w:top w:val="nil"/>
              <w:left w:val="nil"/>
              <w:bottom w:val="nil"/>
              <w:right w:val="nil"/>
            </w:tcBorders>
            <w:shd w:val="clear" w:color="auto" w:fill="auto"/>
            <w:noWrap/>
            <w:vAlign w:val="center"/>
            <w:hideMark/>
          </w:tcPr>
          <w:p w14:paraId="004803C8"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2.51</w:t>
            </w:r>
          </w:p>
        </w:tc>
        <w:tc>
          <w:tcPr>
            <w:tcW w:w="456" w:type="pct"/>
            <w:tcBorders>
              <w:top w:val="nil"/>
              <w:left w:val="nil"/>
              <w:bottom w:val="nil"/>
              <w:right w:val="nil"/>
            </w:tcBorders>
            <w:shd w:val="clear" w:color="auto" w:fill="auto"/>
            <w:noWrap/>
            <w:vAlign w:val="center"/>
            <w:hideMark/>
          </w:tcPr>
          <w:p w14:paraId="65C5C78D"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8.35</w:t>
            </w:r>
          </w:p>
        </w:tc>
        <w:tc>
          <w:tcPr>
            <w:tcW w:w="564" w:type="pct"/>
            <w:tcBorders>
              <w:top w:val="nil"/>
              <w:left w:val="nil"/>
              <w:bottom w:val="nil"/>
              <w:right w:val="nil"/>
            </w:tcBorders>
            <w:shd w:val="clear" w:color="auto" w:fill="auto"/>
            <w:noWrap/>
            <w:vAlign w:val="center"/>
            <w:hideMark/>
          </w:tcPr>
          <w:p w14:paraId="6F855964"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3.34</w:t>
            </w:r>
          </w:p>
        </w:tc>
        <w:tc>
          <w:tcPr>
            <w:tcW w:w="492" w:type="pct"/>
            <w:tcBorders>
              <w:top w:val="nil"/>
              <w:left w:val="nil"/>
              <w:bottom w:val="nil"/>
              <w:right w:val="nil"/>
            </w:tcBorders>
            <w:shd w:val="clear" w:color="auto" w:fill="auto"/>
            <w:noWrap/>
            <w:vAlign w:val="center"/>
            <w:hideMark/>
          </w:tcPr>
          <w:p w14:paraId="69C35281"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3.13</w:t>
            </w:r>
          </w:p>
        </w:tc>
        <w:tc>
          <w:tcPr>
            <w:tcW w:w="564" w:type="pct"/>
            <w:tcBorders>
              <w:top w:val="nil"/>
              <w:left w:val="nil"/>
              <w:bottom w:val="nil"/>
              <w:right w:val="nil"/>
            </w:tcBorders>
            <w:shd w:val="clear" w:color="auto" w:fill="auto"/>
            <w:noWrap/>
            <w:vAlign w:val="center"/>
            <w:hideMark/>
          </w:tcPr>
          <w:p w14:paraId="0540FE67"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1.93</w:t>
            </w:r>
          </w:p>
        </w:tc>
      </w:tr>
      <w:tr w:rsidR="006E4F19" w:rsidRPr="006133E3" w14:paraId="3BB8057B" w14:textId="77777777" w:rsidTr="00756B87">
        <w:trPr>
          <w:trHeight w:val="315"/>
        </w:trPr>
        <w:tc>
          <w:tcPr>
            <w:tcW w:w="994" w:type="pct"/>
            <w:tcBorders>
              <w:top w:val="nil"/>
              <w:left w:val="nil"/>
              <w:bottom w:val="nil"/>
              <w:right w:val="nil"/>
            </w:tcBorders>
            <w:shd w:val="clear" w:color="auto" w:fill="auto"/>
            <w:noWrap/>
            <w:vAlign w:val="center"/>
            <w:hideMark/>
          </w:tcPr>
          <w:p w14:paraId="3CA825E5"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14:ligatures w14:val="none"/>
              </w:rPr>
              <w:t>Cucurbita SP.</w:t>
            </w:r>
          </w:p>
        </w:tc>
        <w:tc>
          <w:tcPr>
            <w:tcW w:w="456" w:type="pct"/>
            <w:tcBorders>
              <w:top w:val="nil"/>
              <w:left w:val="nil"/>
              <w:bottom w:val="nil"/>
              <w:right w:val="nil"/>
            </w:tcBorders>
            <w:shd w:val="clear" w:color="auto" w:fill="auto"/>
            <w:noWrap/>
            <w:vAlign w:val="center"/>
            <w:hideMark/>
          </w:tcPr>
          <w:p w14:paraId="19C28687"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44.09</w:t>
            </w:r>
          </w:p>
        </w:tc>
        <w:tc>
          <w:tcPr>
            <w:tcW w:w="528" w:type="pct"/>
            <w:tcBorders>
              <w:top w:val="nil"/>
              <w:left w:val="nil"/>
              <w:bottom w:val="nil"/>
              <w:right w:val="nil"/>
            </w:tcBorders>
            <w:shd w:val="clear" w:color="auto" w:fill="auto"/>
            <w:noWrap/>
            <w:vAlign w:val="center"/>
            <w:hideMark/>
          </w:tcPr>
          <w:p w14:paraId="56AFB5B2"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33.91</w:t>
            </w:r>
          </w:p>
        </w:tc>
        <w:tc>
          <w:tcPr>
            <w:tcW w:w="456" w:type="pct"/>
            <w:tcBorders>
              <w:top w:val="nil"/>
              <w:left w:val="nil"/>
              <w:bottom w:val="nil"/>
              <w:right w:val="nil"/>
            </w:tcBorders>
            <w:shd w:val="clear" w:color="auto" w:fill="auto"/>
            <w:noWrap/>
            <w:vAlign w:val="center"/>
            <w:hideMark/>
          </w:tcPr>
          <w:p w14:paraId="2DDA4089"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17.64</w:t>
            </w:r>
          </w:p>
        </w:tc>
        <w:tc>
          <w:tcPr>
            <w:tcW w:w="492" w:type="pct"/>
            <w:tcBorders>
              <w:top w:val="nil"/>
              <w:left w:val="nil"/>
              <w:bottom w:val="nil"/>
              <w:right w:val="nil"/>
            </w:tcBorders>
            <w:shd w:val="clear" w:color="auto" w:fill="auto"/>
            <w:noWrap/>
            <w:vAlign w:val="center"/>
            <w:hideMark/>
          </w:tcPr>
          <w:p w14:paraId="28EA9D90" w14:textId="77777777" w:rsidR="006E4F19" w:rsidRPr="006133E3" w:rsidRDefault="006E4F19" w:rsidP="00756B87">
            <w:pPr>
              <w:spacing w:after="0" w:line="240" w:lineRule="auto"/>
              <w:jc w:val="center"/>
              <w:rPr>
                <w:rFonts w:ascii="Arial" w:eastAsia="Times New Roman" w:hAnsi="Arial" w:cs="Arial"/>
                <w:color w:val="000000"/>
                <w:kern w:val="0"/>
                <w:sz w:val="20"/>
                <w:szCs w:val="20"/>
                <w:lang w:val="fr-FR"/>
                <w14:ligatures w14:val="none"/>
              </w:rPr>
            </w:pPr>
            <w:r w:rsidRPr="006133E3">
              <w:rPr>
                <w:rFonts w:ascii="Arial" w:eastAsia="Times New Roman" w:hAnsi="Arial" w:cs="Arial"/>
                <w:color w:val="000000"/>
                <w:kern w:val="0"/>
                <w:sz w:val="20"/>
                <w:szCs w:val="20"/>
                <w14:ligatures w14:val="none"/>
              </w:rPr>
              <w:t xml:space="preserve">11.02 </w:t>
            </w:r>
            <w:r w:rsidRPr="006133E3">
              <w:rPr>
                <w:rFonts w:ascii="Arial" w:eastAsia="Times New Roman" w:hAnsi="Arial" w:cs="Arial"/>
                <w:color w:val="000000"/>
                <w:kern w:val="0"/>
                <w:sz w:val="20"/>
                <w:szCs w:val="20"/>
                <w:lang w:val="fr-FR"/>
                <w14:ligatures w14:val="none"/>
              </w:rPr>
              <w:t>0</w:t>
            </w:r>
          </w:p>
        </w:tc>
        <w:tc>
          <w:tcPr>
            <w:tcW w:w="456" w:type="pct"/>
            <w:tcBorders>
              <w:top w:val="nil"/>
              <w:left w:val="nil"/>
              <w:bottom w:val="nil"/>
              <w:right w:val="nil"/>
            </w:tcBorders>
            <w:shd w:val="clear" w:color="auto" w:fill="auto"/>
            <w:noWrap/>
            <w:vAlign w:val="center"/>
            <w:hideMark/>
          </w:tcPr>
          <w:p w14:paraId="4BAB7654"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36.74</w:t>
            </w:r>
          </w:p>
        </w:tc>
        <w:tc>
          <w:tcPr>
            <w:tcW w:w="564" w:type="pct"/>
            <w:tcBorders>
              <w:top w:val="nil"/>
              <w:left w:val="nil"/>
              <w:bottom w:val="nil"/>
              <w:right w:val="nil"/>
            </w:tcBorders>
            <w:shd w:val="clear" w:color="auto" w:fill="auto"/>
            <w:noWrap/>
            <w:vAlign w:val="center"/>
            <w:hideMark/>
          </w:tcPr>
          <w:p w14:paraId="0BE74644" w14:textId="77777777" w:rsidR="006E4F19" w:rsidRPr="006133E3" w:rsidRDefault="006E4F19" w:rsidP="00756B87">
            <w:pPr>
              <w:spacing w:after="0" w:line="240" w:lineRule="auto"/>
              <w:jc w:val="center"/>
              <w:rPr>
                <w:rFonts w:ascii="Arial" w:eastAsia="Times New Roman" w:hAnsi="Arial" w:cs="Arial"/>
                <w:color w:val="000000"/>
                <w:kern w:val="0"/>
                <w:sz w:val="20"/>
                <w:szCs w:val="20"/>
                <w:lang w:val="fr-FR"/>
                <w14:ligatures w14:val="none"/>
              </w:rPr>
            </w:pPr>
            <w:r w:rsidRPr="006133E3">
              <w:rPr>
                <w:rFonts w:ascii="Arial" w:eastAsia="Times New Roman" w:hAnsi="Arial" w:cs="Arial"/>
                <w:color w:val="000000"/>
                <w:kern w:val="0"/>
                <w:sz w:val="20"/>
                <w:szCs w:val="20"/>
                <w14:ligatures w14:val="none"/>
              </w:rPr>
              <w:t xml:space="preserve">14.7 </w:t>
            </w:r>
            <w:r w:rsidRPr="006133E3">
              <w:rPr>
                <w:rFonts w:ascii="Arial" w:eastAsia="Times New Roman" w:hAnsi="Arial" w:cs="Arial"/>
                <w:color w:val="000000"/>
                <w:kern w:val="0"/>
                <w:sz w:val="20"/>
                <w:szCs w:val="20"/>
                <w:lang w:val="fr-FR"/>
                <w14:ligatures w14:val="none"/>
              </w:rPr>
              <w:t>0</w:t>
            </w:r>
          </w:p>
        </w:tc>
        <w:tc>
          <w:tcPr>
            <w:tcW w:w="492" w:type="pct"/>
            <w:tcBorders>
              <w:top w:val="nil"/>
              <w:left w:val="nil"/>
              <w:bottom w:val="nil"/>
              <w:right w:val="nil"/>
            </w:tcBorders>
            <w:shd w:val="clear" w:color="auto" w:fill="auto"/>
            <w:noWrap/>
            <w:vAlign w:val="center"/>
            <w:hideMark/>
          </w:tcPr>
          <w:p w14:paraId="427F58B3"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13.78</w:t>
            </w:r>
          </w:p>
        </w:tc>
        <w:tc>
          <w:tcPr>
            <w:tcW w:w="564" w:type="pct"/>
            <w:tcBorders>
              <w:top w:val="nil"/>
              <w:left w:val="nil"/>
              <w:bottom w:val="nil"/>
              <w:right w:val="nil"/>
            </w:tcBorders>
            <w:shd w:val="clear" w:color="auto" w:fill="auto"/>
            <w:noWrap/>
            <w:vAlign w:val="center"/>
            <w:hideMark/>
          </w:tcPr>
          <w:p w14:paraId="2A7A9522"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8.48</w:t>
            </w:r>
          </w:p>
        </w:tc>
      </w:tr>
      <w:tr w:rsidR="006E4F19" w:rsidRPr="006133E3" w14:paraId="7BBE0CE2" w14:textId="77777777" w:rsidTr="00756B87">
        <w:trPr>
          <w:trHeight w:val="315"/>
        </w:trPr>
        <w:tc>
          <w:tcPr>
            <w:tcW w:w="994" w:type="pct"/>
            <w:tcBorders>
              <w:top w:val="nil"/>
              <w:left w:val="nil"/>
              <w:bottom w:val="nil"/>
              <w:right w:val="nil"/>
            </w:tcBorders>
            <w:shd w:val="clear" w:color="auto" w:fill="auto"/>
            <w:noWrap/>
            <w:vAlign w:val="center"/>
            <w:hideMark/>
          </w:tcPr>
          <w:p w14:paraId="1DB70824"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14:ligatures w14:val="none"/>
              </w:rPr>
              <w:t>G. max</w:t>
            </w:r>
          </w:p>
        </w:tc>
        <w:tc>
          <w:tcPr>
            <w:tcW w:w="456" w:type="pct"/>
            <w:tcBorders>
              <w:top w:val="nil"/>
              <w:left w:val="nil"/>
              <w:bottom w:val="nil"/>
              <w:right w:val="nil"/>
            </w:tcBorders>
            <w:shd w:val="clear" w:color="auto" w:fill="auto"/>
            <w:noWrap/>
            <w:vAlign w:val="center"/>
            <w:hideMark/>
          </w:tcPr>
          <w:p w14:paraId="11C0195C"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10.02</w:t>
            </w:r>
          </w:p>
        </w:tc>
        <w:tc>
          <w:tcPr>
            <w:tcW w:w="528" w:type="pct"/>
            <w:tcBorders>
              <w:top w:val="nil"/>
              <w:left w:val="nil"/>
              <w:bottom w:val="nil"/>
              <w:right w:val="nil"/>
            </w:tcBorders>
            <w:shd w:val="clear" w:color="auto" w:fill="auto"/>
            <w:noWrap/>
            <w:vAlign w:val="center"/>
            <w:hideMark/>
          </w:tcPr>
          <w:p w14:paraId="11998E74"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7.71</w:t>
            </w:r>
          </w:p>
        </w:tc>
        <w:tc>
          <w:tcPr>
            <w:tcW w:w="456" w:type="pct"/>
            <w:tcBorders>
              <w:top w:val="nil"/>
              <w:left w:val="nil"/>
              <w:bottom w:val="nil"/>
              <w:right w:val="nil"/>
            </w:tcBorders>
            <w:shd w:val="clear" w:color="auto" w:fill="auto"/>
            <w:noWrap/>
            <w:vAlign w:val="center"/>
            <w:hideMark/>
          </w:tcPr>
          <w:p w14:paraId="4AFABC2D"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4.01</w:t>
            </w:r>
          </w:p>
        </w:tc>
        <w:tc>
          <w:tcPr>
            <w:tcW w:w="492" w:type="pct"/>
            <w:tcBorders>
              <w:top w:val="nil"/>
              <w:left w:val="nil"/>
              <w:bottom w:val="nil"/>
              <w:right w:val="nil"/>
            </w:tcBorders>
            <w:shd w:val="clear" w:color="auto" w:fill="auto"/>
            <w:noWrap/>
            <w:vAlign w:val="center"/>
            <w:hideMark/>
          </w:tcPr>
          <w:p w14:paraId="1011E17E"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2.51</w:t>
            </w:r>
          </w:p>
        </w:tc>
        <w:tc>
          <w:tcPr>
            <w:tcW w:w="456" w:type="pct"/>
            <w:tcBorders>
              <w:top w:val="nil"/>
              <w:left w:val="nil"/>
              <w:bottom w:val="nil"/>
              <w:right w:val="nil"/>
            </w:tcBorders>
            <w:shd w:val="clear" w:color="auto" w:fill="auto"/>
            <w:noWrap/>
            <w:vAlign w:val="center"/>
            <w:hideMark/>
          </w:tcPr>
          <w:p w14:paraId="19045BC5"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8.35</w:t>
            </w:r>
          </w:p>
        </w:tc>
        <w:tc>
          <w:tcPr>
            <w:tcW w:w="564" w:type="pct"/>
            <w:tcBorders>
              <w:top w:val="nil"/>
              <w:left w:val="nil"/>
              <w:bottom w:val="nil"/>
              <w:right w:val="nil"/>
            </w:tcBorders>
            <w:shd w:val="clear" w:color="auto" w:fill="auto"/>
            <w:noWrap/>
            <w:vAlign w:val="center"/>
            <w:hideMark/>
          </w:tcPr>
          <w:p w14:paraId="5741427F"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3.34</w:t>
            </w:r>
          </w:p>
        </w:tc>
        <w:tc>
          <w:tcPr>
            <w:tcW w:w="492" w:type="pct"/>
            <w:tcBorders>
              <w:top w:val="nil"/>
              <w:left w:val="nil"/>
              <w:bottom w:val="nil"/>
              <w:right w:val="nil"/>
            </w:tcBorders>
            <w:shd w:val="clear" w:color="auto" w:fill="auto"/>
            <w:noWrap/>
            <w:vAlign w:val="center"/>
            <w:hideMark/>
          </w:tcPr>
          <w:p w14:paraId="7DA0E93C"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3.13</w:t>
            </w:r>
          </w:p>
        </w:tc>
        <w:tc>
          <w:tcPr>
            <w:tcW w:w="564" w:type="pct"/>
            <w:tcBorders>
              <w:top w:val="nil"/>
              <w:left w:val="nil"/>
              <w:bottom w:val="nil"/>
              <w:right w:val="nil"/>
            </w:tcBorders>
            <w:shd w:val="clear" w:color="auto" w:fill="auto"/>
            <w:noWrap/>
            <w:vAlign w:val="center"/>
            <w:hideMark/>
          </w:tcPr>
          <w:p w14:paraId="2120A09B"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1.93</w:t>
            </w:r>
          </w:p>
        </w:tc>
      </w:tr>
      <w:tr w:rsidR="006E4F19" w:rsidRPr="006133E3" w14:paraId="3D565CCD" w14:textId="77777777" w:rsidTr="00756B87">
        <w:trPr>
          <w:trHeight w:val="315"/>
        </w:trPr>
        <w:tc>
          <w:tcPr>
            <w:tcW w:w="994" w:type="pct"/>
            <w:tcBorders>
              <w:top w:val="nil"/>
              <w:left w:val="nil"/>
              <w:bottom w:val="nil"/>
              <w:right w:val="nil"/>
            </w:tcBorders>
            <w:shd w:val="clear" w:color="auto" w:fill="auto"/>
            <w:noWrap/>
            <w:vAlign w:val="center"/>
            <w:hideMark/>
          </w:tcPr>
          <w:p w14:paraId="45012B3E"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14:ligatures w14:val="none"/>
              </w:rPr>
              <w:t xml:space="preserve">H. </w:t>
            </w:r>
            <w:proofErr w:type="spellStart"/>
            <w:r w:rsidRPr="006133E3">
              <w:rPr>
                <w:rFonts w:ascii="Arial" w:eastAsia="Times New Roman" w:hAnsi="Arial" w:cs="Arial"/>
                <w:i/>
                <w:iCs/>
                <w:color w:val="000000"/>
                <w:kern w:val="0"/>
                <w:sz w:val="20"/>
                <w:szCs w:val="20"/>
                <w14:ligatures w14:val="none"/>
              </w:rPr>
              <w:t>thebaica</w:t>
            </w:r>
            <w:proofErr w:type="spellEnd"/>
          </w:p>
        </w:tc>
        <w:tc>
          <w:tcPr>
            <w:tcW w:w="456" w:type="pct"/>
            <w:tcBorders>
              <w:top w:val="nil"/>
              <w:left w:val="nil"/>
              <w:bottom w:val="nil"/>
              <w:right w:val="nil"/>
            </w:tcBorders>
            <w:shd w:val="clear" w:color="auto" w:fill="auto"/>
            <w:noWrap/>
            <w:vAlign w:val="center"/>
            <w:hideMark/>
          </w:tcPr>
          <w:p w14:paraId="58E4CE27"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25.05</w:t>
            </w:r>
          </w:p>
        </w:tc>
        <w:tc>
          <w:tcPr>
            <w:tcW w:w="528" w:type="pct"/>
            <w:tcBorders>
              <w:top w:val="nil"/>
              <w:left w:val="nil"/>
              <w:bottom w:val="nil"/>
              <w:right w:val="nil"/>
            </w:tcBorders>
            <w:shd w:val="clear" w:color="auto" w:fill="auto"/>
            <w:noWrap/>
            <w:vAlign w:val="center"/>
            <w:hideMark/>
          </w:tcPr>
          <w:p w14:paraId="5CC585D5"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19.27</w:t>
            </w:r>
          </w:p>
        </w:tc>
        <w:tc>
          <w:tcPr>
            <w:tcW w:w="456" w:type="pct"/>
            <w:tcBorders>
              <w:top w:val="nil"/>
              <w:left w:val="nil"/>
              <w:bottom w:val="nil"/>
              <w:right w:val="nil"/>
            </w:tcBorders>
            <w:shd w:val="clear" w:color="auto" w:fill="auto"/>
            <w:noWrap/>
            <w:vAlign w:val="center"/>
            <w:hideMark/>
          </w:tcPr>
          <w:p w14:paraId="20AC2A27"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10.02</w:t>
            </w:r>
          </w:p>
        </w:tc>
        <w:tc>
          <w:tcPr>
            <w:tcW w:w="492" w:type="pct"/>
            <w:tcBorders>
              <w:top w:val="nil"/>
              <w:left w:val="nil"/>
              <w:bottom w:val="nil"/>
              <w:right w:val="nil"/>
            </w:tcBorders>
            <w:shd w:val="clear" w:color="auto" w:fill="auto"/>
            <w:noWrap/>
            <w:vAlign w:val="center"/>
            <w:hideMark/>
          </w:tcPr>
          <w:p w14:paraId="07D9D19E"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6.26</w:t>
            </w:r>
          </w:p>
        </w:tc>
        <w:tc>
          <w:tcPr>
            <w:tcW w:w="456" w:type="pct"/>
            <w:tcBorders>
              <w:top w:val="nil"/>
              <w:left w:val="nil"/>
              <w:bottom w:val="nil"/>
              <w:right w:val="nil"/>
            </w:tcBorders>
            <w:shd w:val="clear" w:color="auto" w:fill="auto"/>
            <w:noWrap/>
            <w:vAlign w:val="center"/>
            <w:hideMark/>
          </w:tcPr>
          <w:p w14:paraId="4A4B5DC2"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20.88</w:t>
            </w:r>
          </w:p>
        </w:tc>
        <w:tc>
          <w:tcPr>
            <w:tcW w:w="564" w:type="pct"/>
            <w:tcBorders>
              <w:top w:val="nil"/>
              <w:left w:val="nil"/>
              <w:bottom w:val="nil"/>
              <w:right w:val="nil"/>
            </w:tcBorders>
            <w:shd w:val="clear" w:color="auto" w:fill="auto"/>
            <w:noWrap/>
            <w:vAlign w:val="center"/>
            <w:hideMark/>
          </w:tcPr>
          <w:p w14:paraId="4858C0A1"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8.35</w:t>
            </w:r>
          </w:p>
        </w:tc>
        <w:tc>
          <w:tcPr>
            <w:tcW w:w="492" w:type="pct"/>
            <w:tcBorders>
              <w:top w:val="nil"/>
              <w:left w:val="nil"/>
              <w:bottom w:val="nil"/>
              <w:right w:val="nil"/>
            </w:tcBorders>
            <w:shd w:val="clear" w:color="auto" w:fill="auto"/>
            <w:noWrap/>
            <w:vAlign w:val="center"/>
            <w:hideMark/>
          </w:tcPr>
          <w:p w14:paraId="0FE2C293"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7.83</w:t>
            </w:r>
          </w:p>
        </w:tc>
        <w:tc>
          <w:tcPr>
            <w:tcW w:w="564" w:type="pct"/>
            <w:tcBorders>
              <w:top w:val="nil"/>
              <w:left w:val="nil"/>
              <w:bottom w:val="nil"/>
              <w:right w:val="nil"/>
            </w:tcBorders>
            <w:shd w:val="clear" w:color="auto" w:fill="auto"/>
            <w:noWrap/>
            <w:vAlign w:val="center"/>
            <w:hideMark/>
          </w:tcPr>
          <w:p w14:paraId="094F2BF7"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4.82</w:t>
            </w:r>
          </w:p>
        </w:tc>
      </w:tr>
      <w:tr w:rsidR="006E4F19" w:rsidRPr="006133E3" w14:paraId="084BDE52" w14:textId="77777777" w:rsidTr="00756B87">
        <w:trPr>
          <w:trHeight w:val="315"/>
        </w:trPr>
        <w:tc>
          <w:tcPr>
            <w:tcW w:w="994" w:type="pct"/>
            <w:tcBorders>
              <w:top w:val="nil"/>
              <w:left w:val="nil"/>
              <w:bottom w:val="nil"/>
              <w:right w:val="nil"/>
            </w:tcBorders>
            <w:shd w:val="clear" w:color="auto" w:fill="auto"/>
            <w:noWrap/>
            <w:vAlign w:val="center"/>
            <w:hideMark/>
          </w:tcPr>
          <w:p w14:paraId="3532F58C"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14:ligatures w14:val="none"/>
              </w:rPr>
              <w:t>I. potatoes</w:t>
            </w:r>
          </w:p>
        </w:tc>
        <w:tc>
          <w:tcPr>
            <w:tcW w:w="456" w:type="pct"/>
            <w:tcBorders>
              <w:top w:val="nil"/>
              <w:left w:val="nil"/>
              <w:bottom w:val="nil"/>
              <w:right w:val="nil"/>
            </w:tcBorders>
            <w:shd w:val="clear" w:color="auto" w:fill="auto"/>
            <w:noWrap/>
            <w:vAlign w:val="center"/>
            <w:hideMark/>
          </w:tcPr>
          <w:p w14:paraId="7F02C3DD"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10.02</w:t>
            </w:r>
          </w:p>
        </w:tc>
        <w:tc>
          <w:tcPr>
            <w:tcW w:w="528" w:type="pct"/>
            <w:tcBorders>
              <w:top w:val="nil"/>
              <w:left w:val="nil"/>
              <w:bottom w:val="nil"/>
              <w:right w:val="nil"/>
            </w:tcBorders>
            <w:shd w:val="clear" w:color="auto" w:fill="auto"/>
            <w:noWrap/>
            <w:vAlign w:val="center"/>
            <w:hideMark/>
          </w:tcPr>
          <w:p w14:paraId="2820E47B"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7.71</w:t>
            </w:r>
          </w:p>
        </w:tc>
        <w:tc>
          <w:tcPr>
            <w:tcW w:w="456" w:type="pct"/>
            <w:tcBorders>
              <w:top w:val="nil"/>
              <w:left w:val="nil"/>
              <w:bottom w:val="nil"/>
              <w:right w:val="nil"/>
            </w:tcBorders>
            <w:shd w:val="clear" w:color="auto" w:fill="auto"/>
            <w:noWrap/>
            <w:vAlign w:val="center"/>
            <w:hideMark/>
          </w:tcPr>
          <w:p w14:paraId="10EA0B71"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4.01</w:t>
            </w:r>
          </w:p>
        </w:tc>
        <w:tc>
          <w:tcPr>
            <w:tcW w:w="492" w:type="pct"/>
            <w:tcBorders>
              <w:top w:val="nil"/>
              <w:left w:val="nil"/>
              <w:bottom w:val="nil"/>
              <w:right w:val="nil"/>
            </w:tcBorders>
            <w:shd w:val="clear" w:color="auto" w:fill="auto"/>
            <w:noWrap/>
            <w:vAlign w:val="center"/>
            <w:hideMark/>
          </w:tcPr>
          <w:p w14:paraId="7DC5AFD6"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2.51</w:t>
            </w:r>
          </w:p>
        </w:tc>
        <w:tc>
          <w:tcPr>
            <w:tcW w:w="456" w:type="pct"/>
            <w:tcBorders>
              <w:top w:val="nil"/>
              <w:left w:val="nil"/>
              <w:bottom w:val="nil"/>
              <w:right w:val="nil"/>
            </w:tcBorders>
            <w:shd w:val="clear" w:color="auto" w:fill="auto"/>
            <w:noWrap/>
            <w:vAlign w:val="center"/>
            <w:hideMark/>
          </w:tcPr>
          <w:p w14:paraId="23F79104"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8.35</w:t>
            </w:r>
          </w:p>
        </w:tc>
        <w:tc>
          <w:tcPr>
            <w:tcW w:w="564" w:type="pct"/>
            <w:tcBorders>
              <w:top w:val="nil"/>
              <w:left w:val="nil"/>
              <w:bottom w:val="nil"/>
              <w:right w:val="nil"/>
            </w:tcBorders>
            <w:shd w:val="clear" w:color="auto" w:fill="auto"/>
            <w:noWrap/>
            <w:vAlign w:val="center"/>
            <w:hideMark/>
          </w:tcPr>
          <w:p w14:paraId="6B830C0F"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3.34</w:t>
            </w:r>
          </w:p>
        </w:tc>
        <w:tc>
          <w:tcPr>
            <w:tcW w:w="492" w:type="pct"/>
            <w:tcBorders>
              <w:top w:val="nil"/>
              <w:left w:val="nil"/>
              <w:bottom w:val="nil"/>
              <w:right w:val="nil"/>
            </w:tcBorders>
            <w:shd w:val="clear" w:color="auto" w:fill="auto"/>
            <w:noWrap/>
            <w:vAlign w:val="center"/>
            <w:hideMark/>
          </w:tcPr>
          <w:p w14:paraId="1D7291D7"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3.13</w:t>
            </w:r>
          </w:p>
        </w:tc>
        <w:tc>
          <w:tcPr>
            <w:tcW w:w="564" w:type="pct"/>
            <w:tcBorders>
              <w:top w:val="nil"/>
              <w:left w:val="nil"/>
              <w:bottom w:val="nil"/>
              <w:right w:val="nil"/>
            </w:tcBorders>
            <w:shd w:val="clear" w:color="auto" w:fill="auto"/>
            <w:noWrap/>
            <w:vAlign w:val="center"/>
            <w:hideMark/>
          </w:tcPr>
          <w:p w14:paraId="4F519848"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1.93</w:t>
            </w:r>
          </w:p>
        </w:tc>
      </w:tr>
      <w:tr w:rsidR="006E4F19" w:rsidRPr="006133E3" w14:paraId="7DFFE080" w14:textId="77777777" w:rsidTr="00756B87">
        <w:trPr>
          <w:trHeight w:val="315"/>
        </w:trPr>
        <w:tc>
          <w:tcPr>
            <w:tcW w:w="994" w:type="pct"/>
            <w:tcBorders>
              <w:top w:val="nil"/>
              <w:left w:val="nil"/>
              <w:bottom w:val="nil"/>
              <w:right w:val="nil"/>
            </w:tcBorders>
            <w:shd w:val="clear" w:color="auto" w:fill="auto"/>
            <w:noWrap/>
            <w:vAlign w:val="center"/>
            <w:hideMark/>
          </w:tcPr>
          <w:p w14:paraId="619CB34C" w14:textId="77777777" w:rsidR="006E4F19" w:rsidRPr="006133E3" w:rsidRDefault="006E4F19" w:rsidP="00756B87">
            <w:pPr>
              <w:spacing w:after="0" w:line="240" w:lineRule="auto"/>
              <w:rPr>
                <w:rFonts w:ascii="Arial" w:eastAsia="Times New Roman" w:hAnsi="Arial" w:cs="Arial"/>
                <w:i/>
                <w:iCs/>
                <w:color w:val="000000"/>
                <w:kern w:val="0"/>
                <w:sz w:val="20"/>
                <w:szCs w:val="20"/>
                <w:lang w:val="fr-FR"/>
                <w14:ligatures w14:val="none"/>
              </w:rPr>
            </w:pPr>
            <w:r w:rsidRPr="006133E3">
              <w:rPr>
                <w:rFonts w:ascii="Arial" w:eastAsia="Times New Roman" w:hAnsi="Arial" w:cs="Arial"/>
                <w:i/>
                <w:iCs/>
                <w:color w:val="000000"/>
                <w:kern w:val="0"/>
                <w:sz w:val="20"/>
                <w:szCs w:val="20"/>
                <w14:ligatures w14:val="none"/>
              </w:rPr>
              <w:t xml:space="preserve">N. </w:t>
            </w:r>
            <w:proofErr w:type="spellStart"/>
            <w:r w:rsidRPr="006133E3">
              <w:rPr>
                <w:rFonts w:ascii="Arial" w:eastAsia="Times New Roman" w:hAnsi="Arial" w:cs="Arial"/>
                <w:i/>
                <w:iCs/>
                <w:color w:val="000000"/>
                <w:kern w:val="0"/>
                <w:sz w:val="20"/>
                <w:szCs w:val="20"/>
                <w14:ligatures w14:val="none"/>
              </w:rPr>
              <w:t>macrophylla</w:t>
            </w:r>
            <w:proofErr w:type="spellEnd"/>
            <w:r w:rsidRPr="006133E3">
              <w:rPr>
                <w:rFonts w:ascii="Arial" w:eastAsia="Times New Roman" w:hAnsi="Arial" w:cs="Arial"/>
                <w:i/>
                <w:iCs/>
                <w:color w:val="000000"/>
                <w:kern w:val="0"/>
                <w:sz w:val="20"/>
                <w:szCs w:val="20"/>
                <w:lang w:val="fr-FR"/>
                <w14:ligatures w14:val="none"/>
              </w:rPr>
              <w:t xml:space="preserve"> </w:t>
            </w:r>
            <w:r w:rsidRPr="006133E3">
              <w:rPr>
                <w:rFonts w:ascii="Arial" w:eastAsia="Times New Roman" w:hAnsi="Arial" w:cs="Arial"/>
                <w:color w:val="000000"/>
                <w:kern w:val="0"/>
                <w:sz w:val="20"/>
                <w:szCs w:val="20"/>
                <w:vertAlign w:val="superscript"/>
                <w:lang w:val="fr-FR"/>
                <w14:ligatures w14:val="none"/>
              </w:rPr>
              <w:t>*</w:t>
            </w:r>
          </w:p>
        </w:tc>
        <w:tc>
          <w:tcPr>
            <w:tcW w:w="456" w:type="pct"/>
            <w:tcBorders>
              <w:top w:val="nil"/>
              <w:left w:val="nil"/>
              <w:bottom w:val="nil"/>
              <w:right w:val="nil"/>
            </w:tcBorders>
            <w:shd w:val="clear" w:color="auto" w:fill="auto"/>
            <w:noWrap/>
            <w:vAlign w:val="center"/>
            <w:hideMark/>
          </w:tcPr>
          <w:p w14:paraId="53975DB3"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64.13</w:t>
            </w:r>
          </w:p>
        </w:tc>
        <w:tc>
          <w:tcPr>
            <w:tcW w:w="528" w:type="pct"/>
            <w:tcBorders>
              <w:top w:val="nil"/>
              <w:left w:val="nil"/>
              <w:bottom w:val="nil"/>
              <w:right w:val="nil"/>
            </w:tcBorders>
            <w:shd w:val="clear" w:color="auto" w:fill="auto"/>
            <w:noWrap/>
            <w:vAlign w:val="center"/>
            <w:hideMark/>
          </w:tcPr>
          <w:p w14:paraId="70F275DD"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49.33</w:t>
            </w:r>
          </w:p>
        </w:tc>
        <w:tc>
          <w:tcPr>
            <w:tcW w:w="456" w:type="pct"/>
            <w:tcBorders>
              <w:top w:val="nil"/>
              <w:left w:val="nil"/>
              <w:bottom w:val="nil"/>
              <w:right w:val="nil"/>
            </w:tcBorders>
            <w:shd w:val="clear" w:color="auto" w:fill="auto"/>
            <w:noWrap/>
            <w:vAlign w:val="center"/>
            <w:hideMark/>
          </w:tcPr>
          <w:p w14:paraId="20A09753"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25.65</w:t>
            </w:r>
          </w:p>
        </w:tc>
        <w:tc>
          <w:tcPr>
            <w:tcW w:w="492" w:type="pct"/>
            <w:tcBorders>
              <w:top w:val="nil"/>
              <w:left w:val="nil"/>
              <w:bottom w:val="nil"/>
              <w:right w:val="nil"/>
            </w:tcBorders>
            <w:shd w:val="clear" w:color="auto" w:fill="auto"/>
            <w:noWrap/>
            <w:vAlign w:val="center"/>
            <w:hideMark/>
          </w:tcPr>
          <w:p w14:paraId="4BD9FE54"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16.03</w:t>
            </w:r>
          </w:p>
        </w:tc>
        <w:tc>
          <w:tcPr>
            <w:tcW w:w="456" w:type="pct"/>
            <w:tcBorders>
              <w:top w:val="nil"/>
              <w:left w:val="nil"/>
              <w:bottom w:val="nil"/>
              <w:right w:val="nil"/>
            </w:tcBorders>
            <w:shd w:val="clear" w:color="auto" w:fill="auto"/>
            <w:noWrap/>
            <w:vAlign w:val="center"/>
            <w:hideMark/>
          </w:tcPr>
          <w:p w14:paraId="04FEB8AE"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53.44</w:t>
            </w:r>
          </w:p>
        </w:tc>
        <w:tc>
          <w:tcPr>
            <w:tcW w:w="564" w:type="pct"/>
            <w:tcBorders>
              <w:top w:val="nil"/>
              <w:left w:val="nil"/>
              <w:bottom w:val="nil"/>
              <w:right w:val="nil"/>
            </w:tcBorders>
            <w:shd w:val="clear" w:color="auto" w:fill="auto"/>
            <w:noWrap/>
            <w:vAlign w:val="center"/>
            <w:hideMark/>
          </w:tcPr>
          <w:p w14:paraId="3AFFAEB9"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21.38</w:t>
            </w:r>
          </w:p>
        </w:tc>
        <w:tc>
          <w:tcPr>
            <w:tcW w:w="492" w:type="pct"/>
            <w:tcBorders>
              <w:top w:val="nil"/>
              <w:left w:val="nil"/>
              <w:bottom w:val="nil"/>
              <w:right w:val="nil"/>
            </w:tcBorders>
            <w:shd w:val="clear" w:color="auto" w:fill="auto"/>
            <w:noWrap/>
            <w:vAlign w:val="center"/>
            <w:hideMark/>
          </w:tcPr>
          <w:p w14:paraId="7DDEBBEE"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20.04</w:t>
            </w:r>
          </w:p>
        </w:tc>
        <w:tc>
          <w:tcPr>
            <w:tcW w:w="564" w:type="pct"/>
            <w:tcBorders>
              <w:top w:val="nil"/>
              <w:left w:val="nil"/>
              <w:bottom w:val="nil"/>
              <w:right w:val="nil"/>
            </w:tcBorders>
            <w:shd w:val="clear" w:color="auto" w:fill="auto"/>
            <w:noWrap/>
            <w:vAlign w:val="center"/>
            <w:hideMark/>
          </w:tcPr>
          <w:p w14:paraId="64DC99A9"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12.33</w:t>
            </w:r>
          </w:p>
        </w:tc>
      </w:tr>
      <w:tr w:rsidR="006E4F19" w:rsidRPr="006133E3" w14:paraId="154B2B87" w14:textId="77777777" w:rsidTr="00756B87">
        <w:trPr>
          <w:trHeight w:val="315"/>
        </w:trPr>
        <w:tc>
          <w:tcPr>
            <w:tcW w:w="994" w:type="pct"/>
            <w:tcBorders>
              <w:top w:val="nil"/>
              <w:left w:val="nil"/>
              <w:bottom w:val="nil"/>
              <w:right w:val="nil"/>
            </w:tcBorders>
            <w:shd w:val="clear" w:color="auto" w:fill="auto"/>
            <w:noWrap/>
            <w:vAlign w:val="center"/>
            <w:hideMark/>
          </w:tcPr>
          <w:p w14:paraId="5C549538" w14:textId="77777777" w:rsidR="006E4F19" w:rsidRPr="006133E3" w:rsidRDefault="006E4F19" w:rsidP="00756B87">
            <w:pPr>
              <w:spacing w:after="0" w:line="240" w:lineRule="auto"/>
              <w:rPr>
                <w:rFonts w:ascii="Arial" w:eastAsia="Times New Roman" w:hAnsi="Arial" w:cs="Arial"/>
                <w:i/>
                <w:iCs/>
                <w:color w:val="000000"/>
                <w:kern w:val="0"/>
                <w:sz w:val="20"/>
                <w:szCs w:val="20"/>
                <w:lang w:val="fr-FR"/>
                <w14:ligatures w14:val="none"/>
              </w:rPr>
            </w:pPr>
            <w:r w:rsidRPr="006133E3">
              <w:rPr>
                <w:rFonts w:ascii="Arial" w:eastAsia="Times New Roman" w:hAnsi="Arial" w:cs="Arial"/>
                <w:i/>
                <w:iCs/>
                <w:color w:val="000000"/>
                <w:kern w:val="0"/>
                <w:sz w:val="20"/>
                <w:szCs w:val="20"/>
                <w14:ligatures w14:val="none"/>
              </w:rPr>
              <w:t xml:space="preserve">N. </w:t>
            </w:r>
            <w:proofErr w:type="spellStart"/>
            <w:r w:rsidRPr="006133E3">
              <w:rPr>
                <w:rFonts w:ascii="Arial" w:eastAsia="Times New Roman" w:hAnsi="Arial" w:cs="Arial"/>
                <w:i/>
                <w:iCs/>
                <w:color w:val="000000"/>
                <w:kern w:val="0"/>
                <w:sz w:val="20"/>
                <w:szCs w:val="20"/>
                <w14:ligatures w14:val="none"/>
              </w:rPr>
              <w:t>macrophylla</w:t>
            </w:r>
            <w:proofErr w:type="spellEnd"/>
            <w:r w:rsidRPr="006133E3">
              <w:rPr>
                <w:rFonts w:ascii="Arial" w:eastAsia="Times New Roman" w:hAnsi="Arial" w:cs="Arial"/>
                <w:i/>
                <w:iCs/>
                <w:color w:val="000000"/>
                <w:kern w:val="0"/>
                <w:sz w:val="20"/>
                <w:szCs w:val="20"/>
                <w14:ligatures w14:val="none"/>
              </w:rPr>
              <w:t xml:space="preserve"> </w:t>
            </w:r>
            <w:r w:rsidRPr="006133E3">
              <w:rPr>
                <w:rFonts w:ascii="Arial" w:eastAsia="Times New Roman" w:hAnsi="Arial" w:cs="Arial"/>
                <w:i/>
                <w:iCs/>
                <w:color w:val="000000"/>
                <w:kern w:val="0"/>
                <w:sz w:val="20"/>
                <w:szCs w:val="20"/>
                <w:vertAlign w:val="superscript"/>
                <w:lang w:val="fr-FR"/>
                <w14:ligatures w14:val="none"/>
              </w:rPr>
              <w:t xml:space="preserve">* </w:t>
            </w:r>
            <w:r w:rsidRPr="006133E3">
              <w:rPr>
                <w:rFonts w:ascii="Arial" w:eastAsia="Times New Roman" w:hAnsi="Arial" w:cs="Arial"/>
                <w:color w:val="000000"/>
                <w:kern w:val="0"/>
                <w:sz w:val="20"/>
                <w:szCs w:val="20"/>
                <w:vertAlign w:val="superscript"/>
                <w:lang w:val="fr-FR"/>
                <w14:ligatures w14:val="none"/>
              </w:rPr>
              <w:t>*</w:t>
            </w:r>
          </w:p>
        </w:tc>
        <w:tc>
          <w:tcPr>
            <w:tcW w:w="456" w:type="pct"/>
            <w:tcBorders>
              <w:top w:val="nil"/>
              <w:left w:val="nil"/>
              <w:bottom w:val="nil"/>
              <w:right w:val="nil"/>
            </w:tcBorders>
            <w:shd w:val="clear" w:color="auto" w:fill="auto"/>
            <w:noWrap/>
            <w:vAlign w:val="center"/>
            <w:hideMark/>
          </w:tcPr>
          <w:p w14:paraId="33ED75F6"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24.05</w:t>
            </w:r>
          </w:p>
        </w:tc>
        <w:tc>
          <w:tcPr>
            <w:tcW w:w="528" w:type="pct"/>
            <w:tcBorders>
              <w:top w:val="nil"/>
              <w:left w:val="nil"/>
              <w:bottom w:val="nil"/>
              <w:right w:val="nil"/>
            </w:tcBorders>
            <w:shd w:val="clear" w:color="auto" w:fill="auto"/>
            <w:noWrap/>
            <w:vAlign w:val="center"/>
            <w:hideMark/>
          </w:tcPr>
          <w:p w14:paraId="37D3386F"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18.5</w:t>
            </w:r>
          </w:p>
        </w:tc>
        <w:tc>
          <w:tcPr>
            <w:tcW w:w="456" w:type="pct"/>
            <w:tcBorders>
              <w:top w:val="nil"/>
              <w:left w:val="nil"/>
              <w:bottom w:val="nil"/>
              <w:right w:val="nil"/>
            </w:tcBorders>
            <w:shd w:val="clear" w:color="auto" w:fill="auto"/>
            <w:noWrap/>
            <w:vAlign w:val="center"/>
            <w:hideMark/>
          </w:tcPr>
          <w:p w14:paraId="3D28BA8A"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9.62</w:t>
            </w:r>
          </w:p>
        </w:tc>
        <w:tc>
          <w:tcPr>
            <w:tcW w:w="492" w:type="pct"/>
            <w:tcBorders>
              <w:top w:val="nil"/>
              <w:left w:val="nil"/>
              <w:bottom w:val="nil"/>
              <w:right w:val="nil"/>
            </w:tcBorders>
            <w:shd w:val="clear" w:color="auto" w:fill="auto"/>
            <w:noWrap/>
            <w:vAlign w:val="center"/>
            <w:hideMark/>
          </w:tcPr>
          <w:p w14:paraId="5E890D28"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6.01</w:t>
            </w:r>
          </w:p>
        </w:tc>
        <w:tc>
          <w:tcPr>
            <w:tcW w:w="456" w:type="pct"/>
            <w:tcBorders>
              <w:top w:val="nil"/>
              <w:left w:val="nil"/>
              <w:bottom w:val="nil"/>
              <w:right w:val="nil"/>
            </w:tcBorders>
            <w:shd w:val="clear" w:color="auto" w:fill="auto"/>
            <w:noWrap/>
            <w:vAlign w:val="center"/>
            <w:hideMark/>
          </w:tcPr>
          <w:p w14:paraId="4ACAAD3E"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20.04</w:t>
            </w:r>
          </w:p>
        </w:tc>
        <w:tc>
          <w:tcPr>
            <w:tcW w:w="564" w:type="pct"/>
            <w:tcBorders>
              <w:top w:val="nil"/>
              <w:left w:val="nil"/>
              <w:bottom w:val="nil"/>
              <w:right w:val="nil"/>
            </w:tcBorders>
            <w:shd w:val="clear" w:color="auto" w:fill="auto"/>
            <w:noWrap/>
            <w:vAlign w:val="center"/>
            <w:hideMark/>
          </w:tcPr>
          <w:p w14:paraId="5C650B13"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8.02</w:t>
            </w:r>
          </w:p>
        </w:tc>
        <w:tc>
          <w:tcPr>
            <w:tcW w:w="492" w:type="pct"/>
            <w:tcBorders>
              <w:top w:val="nil"/>
              <w:left w:val="nil"/>
              <w:bottom w:val="nil"/>
              <w:right w:val="nil"/>
            </w:tcBorders>
            <w:shd w:val="clear" w:color="auto" w:fill="auto"/>
            <w:noWrap/>
            <w:vAlign w:val="center"/>
            <w:hideMark/>
          </w:tcPr>
          <w:p w14:paraId="2B66B2CB"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7.52</w:t>
            </w:r>
          </w:p>
        </w:tc>
        <w:tc>
          <w:tcPr>
            <w:tcW w:w="564" w:type="pct"/>
            <w:tcBorders>
              <w:top w:val="nil"/>
              <w:left w:val="nil"/>
              <w:bottom w:val="nil"/>
              <w:right w:val="nil"/>
            </w:tcBorders>
            <w:shd w:val="clear" w:color="auto" w:fill="auto"/>
            <w:noWrap/>
            <w:vAlign w:val="center"/>
            <w:hideMark/>
          </w:tcPr>
          <w:p w14:paraId="1DE5D5E3"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4.62</w:t>
            </w:r>
          </w:p>
        </w:tc>
      </w:tr>
      <w:tr w:rsidR="006E4F19" w:rsidRPr="006133E3" w14:paraId="429BCF9C" w14:textId="77777777" w:rsidTr="00756B87">
        <w:trPr>
          <w:trHeight w:val="315"/>
        </w:trPr>
        <w:tc>
          <w:tcPr>
            <w:tcW w:w="994" w:type="pct"/>
            <w:tcBorders>
              <w:top w:val="nil"/>
              <w:left w:val="nil"/>
              <w:bottom w:val="nil"/>
              <w:right w:val="nil"/>
            </w:tcBorders>
            <w:shd w:val="clear" w:color="auto" w:fill="auto"/>
            <w:noWrap/>
            <w:vAlign w:val="center"/>
            <w:hideMark/>
          </w:tcPr>
          <w:p w14:paraId="7FD18725"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14:ligatures w14:val="none"/>
              </w:rPr>
              <w:t xml:space="preserve">P. </w:t>
            </w:r>
            <w:proofErr w:type="spellStart"/>
            <w:r w:rsidRPr="006133E3">
              <w:rPr>
                <w:rFonts w:ascii="Arial" w:eastAsia="Times New Roman" w:hAnsi="Arial" w:cs="Arial"/>
                <w:i/>
                <w:iCs/>
                <w:color w:val="000000"/>
                <w:kern w:val="0"/>
                <w:sz w:val="20"/>
                <w:szCs w:val="20"/>
                <w14:ligatures w14:val="none"/>
              </w:rPr>
              <w:t>biglobosa</w:t>
            </w:r>
            <w:proofErr w:type="spellEnd"/>
          </w:p>
        </w:tc>
        <w:tc>
          <w:tcPr>
            <w:tcW w:w="456" w:type="pct"/>
            <w:tcBorders>
              <w:top w:val="nil"/>
              <w:left w:val="nil"/>
              <w:bottom w:val="nil"/>
              <w:right w:val="nil"/>
            </w:tcBorders>
            <w:shd w:val="clear" w:color="auto" w:fill="auto"/>
            <w:noWrap/>
            <w:vAlign w:val="center"/>
            <w:hideMark/>
          </w:tcPr>
          <w:p w14:paraId="243AA3FC"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26.05</w:t>
            </w:r>
          </w:p>
        </w:tc>
        <w:tc>
          <w:tcPr>
            <w:tcW w:w="528" w:type="pct"/>
            <w:tcBorders>
              <w:top w:val="nil"/>
              <w:left w:val="nil"/>
              <w:bottom w:val="nil"/>
              <w:right w:val="nil"/>
            </w:tcBorders>
            <w:shd w:val="clear" w:color="auto" w:fill="auto"/>
            <w:noWrap/>
            <w:vAlign w:val="center"/>
            <w:hideMark/>
          </w:tcPr>
          <w:p w14:paraId="78B1B2AA"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20.04</w:t>
            </w:r>
          </w:p>
        </w:tc>
        <w:tc>
          <w:tcPr>
            <w:tcW w:w="456" w:type="pct"/>
            <w:tcBorders>
              <w:top w:val="nil"/>
              <w:left w:val="nil"/>
              <w:bottom w:val="nil"/>
              <w:right w:val="nil"/>
            </w:tcBorders>
            <w:shd w:val="clear" w:color="auto" w:fill="auto"/>
            <w:noWrap/>
            <w:vAlign w:val="center"/>
            <w:hideMark/>
          </w:tcPr>
          <w:p w14:paraId="542025D5"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10.42</w:t>
            </w:r>
          </w:p>
        </w:tc>
        <w:tc>
          <w:tcPr>
            <w:tcW w:w="492" w:type="pct"/>
            <w:tcBorders>
              <w:top w:val="nil"/>
              <w:left w:val="nil"/>
              <w:bottom w:val="nil"/>
              <w:right w:val="nil"/>
            </w:tcBorders>
            <w:shd w:val="clear" w:color="auto" w:fill="auto"/>
            <w:noWrap/>
            <w:vAlign w:val="center"/>
            <w:hideMark/>
          </w:tcPr>
          <w:p w14:paraId="705842CE"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6.51</w:t>
            </w:r>
          </w:p>
        </w:tc>
        <w:tc>
          <w:tcPr>
            <w:tcW w:w="456" w:type="pct"/>
            <w:tcBorders>
              <w:top w:val="nil"/>
              <w:left w:val="nil"/>
              <w:bottom w:val="nil"/>
              <w:right w:val="nil"/>
            </w:tcBorders>
            <w:shd w:val="clear" w:color="auto" w:fill="auto"/>
            <w:noWrap/>
            <w:vAlign w:val="center"/>
            <w:hideMark/>
          </w:tcPr>
          <w:p w14:paraId="0507BE4B"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21.71</w:t>
            </w:r>
          </w:p>
        </w:tc>
        <w:tc>
          <w:tcPr>
            <w:tcW w:w="564" w:type="pct"/>
            <w:tcBorders>
              <w:top w:val="nil"/>
              <w:left w:val="nil"/>
              <w:bottom w:val="nil"/>
              <w:right w:val="nil"/>
            </w:tcBorders>
            <w:shd w:val="clear" w:color="auto" w:fill="auto"/>
            <w:noWrap/>
            <w:vAlign w:val="center"/>
            <w:hideMark/>
          </w:tcPr>
          <w:p w14:paraId="151BF4A0"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8.68</w:t>
            </w:r>
          </w:p>
        </w:tc>
        <w:tc>
          <w:tcPr>
            <w:tcW w:w="492" w:type="pct"/>
            <w:tcBorders>
              <w:top w:val="nil"/>
              <w:left w:val="nil"/>
              <w:bottom w:val="nil"/>
              <w:right w:val="nil"/>
            </w:tcBorders>
            <w:shd w:val="clear" w:color="auto" w:fill="auto"/>
            <w:noWrap/>
            <w:vAlign w:val="center"/>
            <w:hideMark/>
          </w:tcPr>
          <w:p w14:paraId="6C846C7F"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8.14</w:t>
            </w:r>
          </w:p>
        </w:tc>
        <w:tc>
          <w:tcPr>
            <w:tcW w:w="564" w:type="pct"/>
            <w:tcBorders>
              <w:top w:val="nil"/>
              <w:left w:val="nil"/>
              <w:bottom w:val="nil"/>
              <w:right w:val="nil"/>
            </w:tcBorders>
            <w:shd w:val="clear" w:color="auto" w:fill="auto"/>
            <w:noWrap/>
            <w:vAlign w:val="center"/>
            <w:hideMark/>
          </w:tcPr>
          <w:p w14:paraId="2F434431"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5.01</w:t>
            </w:r>
          </w:p>
        </w:tc>
      </w:tr>
      <w:tr w:rsidR="006E4F19" w:rsidRPr="006133E3" w14:paraId="734D061C" w14:textId="77777777" w:rsidTr="00756B87">
        <w:trPr>
          <w:trHeight w:val="315"/>
        </w:trPr>
        <w:tc>
          <w:tcPr>
            <w:tcW w:w="994" w:type="pct"/>
            <w:tcBorders>
              <w:top w:val="nil"/>
              <w:left w:val="nil"/>
              <w:bottom w:val="nil"/>
              <w:right w:val="nil"/>
            </w:tcBorders>
            <w:shd w:val="clear" w:color="auto" w:fill="auto"/>
            <w:noWrap/>
            <w:vAlign w:val="center"/>
            <w:hideMark/>
          </w:tcPr>
          <w:p w14:paraId="6E787C45"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14:ligatures w14:val="none"/>
              </w:rPr>
              <w:t xml:space="preserve">P. </w:t>
            </w:r>
            <w:proofErr w:type="spellStart"/>
            <w:r w:rsidRPr="006133E3">
              <w:rPr>
                <w:rFonts w:ascii="Arial" w:eastAsia="Times New Roman" w:hAnsi="Arial" w:cs="Arial"/>
                <w:i/>
                <w:iCs/>
                <w:color w:val="000000"/>
                <w:kern w:val="0"/>
                <w:sz w:val="20"/>
                <w:szCs w:val="20"/>
                <w14:ligatures w14:val="none"/>
              </w:rPr>
              <w:t>glaucum</w:t>
            </w:r>
            <w:proofErr w:type="spellEnd"/>
          </w:p>
        </w:tc>
        <w:tc>
          <w:tcPr>
            <w:tcW w:w="456" w:type="pct"/>
            <w:tcBorders>
              <w:top w:val="nil"/>
              <w:left w:val="nil"/>
              <w:bottom w:val="nil"/>
              <w:right w:val="nil"/>
            </w:tcBorders>
            <w:shd w:val="clear" w:color="auto" w:fill="auto"/>
            <w:noWrap/>
            <w:vAlign w:val="center"/>
            <w:hideMark/>
          </w:tcPr>
          <w:p w14:paraId="1F4452C9"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18.04</w:t>
            </w:r>
          </w:p>
        </w:tc>
        <w:tc>
          <w:tcPr>
            <w:tcW w:w="528" w:type="pct"/>
            <w:tcBorders>
              <w:top w:val="nil"/>
              <w:left w:val="nil"/>
              <w:bottom w:val="nil"/>
              <w:right w:val="nil"/>
            </w:tcBorders>
            <w:shd w:val="clear" w:color="auto" w:fill="auto"/>
            <w:noWrap/>
            <w:vAlign w:val="center"/>
            <w:hideMark/>
          </w:tcPr>
          <w:p w14:paraId="1B28BC44"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13.87</w:t>
            </w:r>
          </w:p>
        </w:tc>
        <w:tc>
          <w:tcPr>
            <w:tcW w:w="456" w:type="pct"/>
            <w:tcBorders>
              <w:top w:val="nil"/>
              <w:left w:val="nil"/>
              <w:bottom w:val="nil"/>
              <w:right w:val="nil"/>
            </w:tcBorders>
            <w:shd w:val="clear" w:color="auto" w:fill="auto"/>
            <w:noWrap/>
            <w:vAlign w:val="center"/>
            <w:hideMark/>
          </w:tcPr>
          <w:p w14:paraId="04CB4EFA"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7.21</w:t>
            </w:r>
          </w:p>
        </w:tc>
        <w:tc>
          <w:tcPr>
            <w:tcW w:w="492" w:type="pct"/>
            <w:tcBorders>
              <w:top w:val="nil"/>
              <w:left w:val="nil"/>
              <w:bottom w:val="nil"/>
              <w:right w:val="nil"/>
            </w:tcBorders>
            <w:shd w:val="clear" w:color="auto" w:fill="auto"/>
            <w:noWrap/>
            <w:vAlign w:val="center"/>
            <w:hideMark/>
          </w:tcPr>
          <w:p w14:paraId="06A1913C"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4.51</w:t>
            </w:r>
          </w:p>
        </w:tc>
        <w:tc>
          <w:tcPr>
            <w:tcW w:w="456" w:type="pct"/>
            <w:tcBorders>
              <w:top w:val="nil"/>
              <w:left w:val="nil"/>
              <w:bottom w:val="nil"/>
              <w:right w:val="nil"/>
            </w:tcBorders>
            <w:shd w:val="clear" w:color="auto" w:fill="auto"/>
            <w:noWrap/>
            <w:vAlign w:val="center"/>
            <w:hideMark/>
          </w:tcPr>
          <w:p w14:paraId="7F4D580D"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15.03</w:t>
            </w:r>
          </w:p>
        </w:tc>
        <w:tc>
          <w:tcPr>
            <w:tcW w:w="564" w:type="pct"/>
            <w:tcBorders>
              <w:top w:val="nil"/>
              <w:left w:val="nil"/>
              <w:bottom w:val="nil"/>
              <w:right w:val="nil"/>
            </w:tcBorders>
            <w:shd w:val="clear" w:color="auto" w:fill="auto"/>
            <w:noWrap/>
            <w:vAlign w:val="center"/>
            <w:hideMark/>
          </w:tcPr>
          <w:p w14:paraId="5537DFD6"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6.01</w:t>
            </w:r>
          </w:p>
        </w:tc>
        <w:tc>
          <w:tcPr>
            <w:tcW w:w="492" w:type="pct"/>
            <w:tcBorders>
              <w:top w:val="nil"/>
              <w:left w:val="nil"/>
              <w:bottom w:val="nil"/>
              <w:right w:val="nil"/>
            </w:tcBorders>
            <w:shd w:val="clear" w:color="auto" w:fill="auto"/>
            <w:noWrap/>
            <w:vAlign w:val="center"/>
            <w:hideMark/>
          </w:tcPr>
          <w:p w14:paraId="5B92EAFC"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5.64</w:t>
            </w:r>
          </w:p>
        </w:tc>
        <w:tc>
          <w:tcPr>
            <w:tcW w:w="564" w:type="pct"/>
            <w:tcBorders>
              <w:top w:val="nil"/>
              <w:left w:val="nil"/>
              <w:bottom w:val="nil"/>
              <w:right w:val="nil"/>
            </w:tcBorders>
            <w:shd w:val="clear" w:color="auto" w:fill="auto"/>
            <w:noWrap/>
            <w:vAlign w:val="center"/>
            <w:hideMark/>
          </w:tcPr>
          <w:p w14:paraId="2E4DA203"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3.47</w:t>
            </w:r>
          </w:p>
        </w:tc>
      </w:tr>
      <w:tr w:rsidR="006E4F19" w:rsidRPr="006133E3" w14:paraId="5AD48064" w14:textId="77777777" w:rsidTr="00756B87">
        <w:trPr>
          <w:trHeight w:val="315"/>
        </w:trPr>
        <w:tc>
          <w:tcPr>
            <w:tcW w:w="994" w:type="pct"/>
            <w:tcBorders>
              <w:top w:val="nil"/>
              <w:left w:val="nil"/>
              <w:bottom w:val="nil"/>
              <w:right w:val="nil"/>
            </w:tcBorders>
            <w:shd w:val="clear" w:color="auto" w:fill="auto"/>
            <w:noWrap/>
            <w:vAlign w:val="center"/>
            <w:hideMark/>
          </w:tcPr>
          <w:p w14:paraId="6CF042C6"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14:ligatures w14:val="none"/>
              </w:rPr>
              <w:lastRenderedPageBreak/>
              <w:t xml:space="preserve">S. </w:t>
            </w:r>
            <w:proofErr w:type="spellStart"/>
            <w:r w:rsidRPr="006133E3">
              <w:rPr>
                <w:rFonts w:ascii="Arial" w:eastAsia="Times New Roman" w:hAnsi="Arial" w:cs="Arial"/>
                <w:i/>
                <w:iCs/>
                <w:color w:val="000000"/>
                <w:kern w:val="0"/>
                <w:sz w:val="20"/>
                <w:szCs w:val="20"/>
                <w14:ligatures w14:val="none"/>
              </w:rPr>
              <w:t>birrea</w:t>
            </w:r>
            <w:proofErr w:type="spellEnd"/>
          </w:p>
        </w:tc>
        <w:tc>
          <w:tcPr>
            <w:tcW w:w="456" w:type="pct"/>
            <w:tcBorders>
              <w:top w:val="nil"/>
              <w:left w:val="nil"/>
              <w:bottom w:val="nil"/>
              <w:right w:val="nil"/>
            </w:tcBorders>
            <w:shd w:val="clear" w:color="auto" w:fill="auto"/>
            <w:noWrap/>
            <w:vAlign w:val="center"/>
            <w:hideMark/>
          </w:tcPr>
          <w:p w14:paraId="583EA7A1"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6.01</w:t>
            </w:r>
          </w:p>
        </w:tc>
        <w:tc>
          <w:tcPr>
            <w:tcW w:w="528" w:type="pct"/>
            <w:tcBorders>
              <w:top w:val="nil"/>
              <w:left w:val="nil"/>
              <w:bottom w:val="nil"/>
              <w:right w:val="nil"/>
            </w:tcBorders>
            <w:shd w:val="clear" w:color="auto" w:fill="auto"/>
            <w:noWrap/>
            <w:vAlign w:val="center"/>
            <w:hideMark/>
          </w:tcPr>
          <w:p w14:paraId="76B1B582"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4.62</w:t>
            </w:r>
          </w:p>
        </w:tc>
        <w:tc>
          <w:tcPr>
            <w:tcW w:w="456" w:type="pct"/>
            <w:tcBorders>
              <w:top w:val="nil"/>
              <w:left w:val="nil"/>
              <w:bottom w:val="nil"/>
              <w:right w:val="nil"/>
            </w:tcBorders>
            <w:shd w:val="clear" w:color="auto" w:fill="auto"/>
            <w:noWrap/>
            <w:vAlign w:val="center"/>
            <w:hideMark/>
          </w:tcPr>
          <w:p w14:paraId="1A8D3D41" w14:textId="77777777" w:rsidR="006E4F19" w:rsidRPr="006133E3" w:rsidRDefault="006E4F19" w:rsidP="00756B87">
            <w:pPr>
              <w:spacing w:after="0" w:line="240" w:lineRule="auto"/>
              <w:jc w:val="center"/>
              <w:rPr>
                <w:rFonts w:ascii="Arial" w:eastAsia="Times New Roman" w:hAnsi="Arial" w:cs="Arial"/>
                <w:color w:val="000000"/>
                <w:kern w:val="0"/>
                <w:sz w:val="20"/>
                <w:szCs w:val="20"/>
                <w:lang w:val="fr-FR"/>
                <w14:ligatures w14:val="none"/>
              </w:rPr>
            </w:pPr>
            <w:r w:rsidRPr="006133E3">
              <w:rPr>
                <w:rFonts w:ascii="Arial" w:eastAsia="Times New Roman" w:hAnsi="Arial" w:cs="Arial"/>
                <w:color w:val="000000"/>
                <w:kern w:val="0"/>
                <w:sz w:val="20"/>
                <w:szCs w:val="20"/>
                <w14:ligatures w14:val="none"/>
              </w:rPr>
              <w:t xml:space="preserve">2.4 </w:t>
            </w:r>
            <w:r w:rsidRPr="006133E3">
              <w:rPr>
                <w:rFonts w:ascii="Arial" w:eastAsia="Times New Roman" w:hAnsi="Arial" w:cs="Arial"/>
                <w:color w:val="000000"/>
                <w:kern w:val="0"/>
                <w:sz w:val="20"/>
                <w:szCs w:val="20"/>
                <w:lang w:val="fr-FR"/>
                <w14:ligatures w14:val="none"/>
              </w:rPr>
              <w:t>0</w:t>
            </w:r>
          </w:p>
        </w:tc>
        <w:tc>
          <w:tcPr>
            <w:tcW w:w="492" w:type="pct"/>
            <w:tcBorders>
              <w:top w:val="nil"/>
              <w:left w:val="nil"/>
              <w:bottom w:val="nil"/>
              <w:right w:val="nil"/>
            </w:tcBorders>
            <w:shd w:val="clear" w:color="auto" w:fill="auto"/>
            <w:noWrap/>
            <w:vAlign w:val="center"/>
            <w:hideMark/>
          </w:tcPr>
          <w:p w14:paraId="3773B85C" w14:textId="77777777" w:rsidR="006E4F19" w:rsidRPr="006133E3" w:rsidRDefault="006E4F19" w:rsidP="00756B87">
            <w:pPr>
              <w:spacing w:after="0" w:line="240" w:lineRule="auto"/>
              <w:jc w:val="center"/>
              <w:rPr>
                <w:rFonts w:ascii="Arial" w:eastAsia="Times New Roman" w:hAnsi="Arial" w:cs="Arial"/>
                <w:color w:val="000000"/>
                <w:kern w:val="0"/>
                <w:sz w:val="20"/>
                <w:szCs w:val="20"/>
                <w:lang w:val="fr-FR"/>
                <w14:ligatures w14:val="none"/>
              </w:rPr>
            </w:pPr>
            <w:r w:rsidRPr="006133E3">
              <w:rPr>
                <w:rFonts w:ascii="Arial" w:eastAsia="Times New Roman" w:hAnsi="Arial" w:cs="Arial"/>
                <w:color w:val="000000"/>
                <w:kern w:val="0"/>
                <w:sz w:val="20"/>
                <w:szCs w:val="20"/>
                <w14:ligatures w14:val="none"/>
              </w:rPr>
              <w:t xml:space="preserve">1.5 </w:t>
            </w:r>
            <w:r w:rsidRPr="006133E3">
              <w:rPr>
                <w:rFonts w:ascii="Arial" w:eastAsia="Times New Roman" w:hAnsi="Arial" w:cs="Arial"/>
                <w:color w:val="000000"/>
                <w:kern w:val="0"/>
                <w:sz w:val="20"/>
                <w:szCs w:val="20"/>
                <w:lang w:val="fr-FR"/>
                <w14:ligatures w14:val="none"/>
              </w:rPr>
              <w:t>0</w:t>
            </w:r>
          </w:p>
        </w:tc>
        <w:tc>
          <w:tcPr>
            <w:tcW w:w="456" w:type="pct"/>
            <w:tcBorders>
              <w:top w:val="nil"/>
              <w:left w:val="nil"/>
              <w:bottom w:val="nil"/>
              <w:right w:val="nil"/>
            </w:tcBorders>
            <w:shd w:val="clear" w:color="auto" w:fill="auto"/>
            <w:noWrap/>
            <w:vAlign w:val="center"/>
            <w:hideMark/>
          </w:tcPr>
          <w:p w14:paraId="6D7481C7"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5.01</w:t>
            </w:r>
          </w:p>
        </w:tc>
        <w:tc>
          <w:tcPr>
            <w:tcW w:w="564" w:type="pct"/>
            <w:tcBorders>
              <w:top w:val="nil"/>
              <w:left w:val="nil"/>
              <w:bottom w:val="nil"/>
              <w:right w:val="nil"/>
            </w:tcBorders>
            <w:shd w:val="clear" w:color="auto" w:fill="auto"/>
            <w:noWrap/>
            <w:vAlign w:val="center"/>
            <w:hideMark/>
          </w:tcPr>
          <w:p w14:paraId="29A39FC3" w14:textId="77777777" w:rsidR="006E4F19" w:rsidRPr="006133E3" w:rsidRDefault="006E4F19" w:rsidP="00756B87">
            <w:pPr>
              <w:spacing w:after="0" w:line="240" w:lineRule="auto"/>
              <w:jc w:val="center"/>
              <w:rPr>
                <w:rFonts w:ascii="Arial" w:eastAsia="Times New Roman" w:hAnsi="Arial" w:cs="Arial"/>
                <w:color w:val="000000"/>
                <w:kern w:val="0"/>
                <w:sz w:val="20"/>
                <w:szCs w:val="20"/>
                <w:lang w:val="fr-FR"/>
                <w14:ligatures w14:val="none"/>
              </w:rPr>
            </w:pPr>
            <w:r w:rsidRPr="006133E3">
              <w:rPr>
                <w:rFonts w:ascii="Arial" w:eastAsia="Times New Roman" w:hAnsi="Arial" w:cs="Arial"/>
                <w:color w:val="000000"/>
                <w:kern w:val="0"/>
                <w:sz w:val="20"/>
                <w:szCs w:val="20"/>
                <w14:ligatures w14:val="none"/>
              </w:rPr>
              <w:t>2.00</w:t>
            </w:r>
            <w:r w:rsidRPr="006133E3">
              <w:rPr>
                <w:rFonts w:ascii="Arial" w:eastAsia="Times New Roman" w:hAnsi="Arial" w:cs="Arial"/>
                <w:color w:val="000000"/>
                <w:kern w:val="0"/>
                <w:sz w:val="20"/>
                <w:szCs w:val="20"/>
                <w:lang w:val="fr-FR"/>
                <w14:ligatures w14:val="none"/>
              </w:rPr>
              <w:t>​</w:t>
            </w:r>
          </w:p>
        </w:tc>
        <w:tc>
          <w:tcPr>
            <w:tcW w:w="492" w:type="pct"/>
            <w:tcBorders>
              <w:top w:val="nil"/>
              <w:left w:val="nil"/>
              <w:bottom w:val="nil"/>
              <w:right w:val="nil"/>
            </w:tcBorders>
            <w:shd w:val="clear" w:color="auto" w:fill="auto"/>
            <w:noWrap/>
            <w:vAlign w:val="center"/>
            <w:hideMark/>
          </w:tcPr>
          <w:p w14:paraId="0534C80C"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1.88</w:t>
            </w:r>
          </w:p>
        </w:tc>
        <w:tc>
          <w:tcPr>
            <w:tcW w:w="564" w:type="pct"/>
            <w:tcBorders>
              <w:top w:val="nil"/>
              <w:left w:val="nil"/>
              <w:bottom w:val="nil"/>
              <w:right w:val="nil"/>
            </w:tcBorders>
            <w:shd w:val="clear" w:color="auto" w:fill="auto"/>
            <w:noWrap/>
            <w:vAlign w:val="center"/>
            <w:hideMark/>
          </w:tcPr>
          <w:p w14:paraId="54EB1D6B"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1.16</w:t>
            </w:r>
          </w:p>
        </w:tc>
      </w:tr>
      <w:tr w:rsidR="006E4F19" w:rsidRPr="006133E3" w14:paraId="606C137E" w14:textId="77777777" w:rsidTr="00756B87">
        <w:trPr>
          <w:trHeight w:val="315"/>
        </w:trPr>
        <w:tc>
          <w:tcPr>
            <w:tcW w:w="994" w:type="pct"/>
            <w:tcBorders>
              <w:top w:val="nil"/>
              <w:left w:val="nil"/>
              <w:bottom w:val="nil"/>
              <w:right w:val="nil"/>
            </w:tcBorders>
            <w:shd w:val="clear" w:color="auto" w:fill="auto"/>
            <w:noWrap/>
            <w:vAlign w:val="center"/>
            <w:hideMark/>
          </w:tcPr>
          <w:p w14:paraId="254E5319"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14:ligatures w14:val="none"/>
              </w:rPr>
              <w:t xml:space="preserve">S. </w:t>
            </w:r>
            <w:proofErr w:type="spellStart"/>
            <w:r w:rsidRPr="006133E3">
              <w:rPr>
                <w:rFonts w:ascii="Arial" w:eastAsia="Times New Roman" w:hAnsi="Arial" w:cs="Arial"/>
                <w:i/>
                <w:iCs/>
                <w:color w:val="000000"/>
                <w:kern w:val="0"/>
                <w:sz w:val="20"/>
                <w:szCs w:val="20"/>
                <w14:ligatures w14:val="none"/>
              </w:rPr>
              <w:t>indicum</w:t>
            </w:r>
            <w:proofErr w:type="spellEnd"/>
          </w:p>
        </w:tc>
        <w:tc>
          <w:tcPr>
            <w:tcW w:w="456" w:type="pct"/>
            <w:tcBorders>
              <w:top w:val="nil"/>
              <w:left w:val="nil"/>
              <w:bottom w:val="nil"/>
              <w:right w:val="nil"/>
            </w:tcBorders>
            <w:shd w:val="clear" w:color="auto" w:fill="auto"/>
            <w:noWrap/>
            <w:vAlign w:val="center"/>
            <w:hideMark/>
          </w:tcPr>
          <w:p w14:paraId="48D6A698"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14.03</w:t>
            </w:r>
          </w:p>
        </w:tc>
        <w:tc>
          <w:tcPr>
            <w:tcW w:w="528" w:type="pct"/>
            <w:tcBorders>
              <w:top w:val="nil"/>
              <w:left w:val="nil"/>
              <w:bottom w:val="nil"/>
              <w:right w:val="nil"/>
            </w:tcBorders>
            <w:shd w:val="clear" w:color="auto" w:fill="auto"/>
            <w:noWrap/>
            <w:vAlign w:val="center"/>
            <w:hideMark/>
          </w:tcPr>
          <w:p w14:paraId="6DC1FE1E"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10.79</w:t>
            </w:r>
          </w:p>
        </w:tc>
        <w:tc>
          <w:tcPr>
            <w:tcW w:w="456" w:type="pct"/>
            <w:tcBorders>
              <w:top w:val="nil"/>
              <w:left w:val="nil"/>
              <w:bottom w:val="nil"/>
              <w:right w:val="nil"/>
            </w:tcBorders>
            <w:shd w:val="clear" w:color="auto" w:fill="auto"/>
            <w:noWrap/>
            <w:vAlign w:val="center"/>
            <w:hideMark/>
          </w:tcPr>
          <w:p w14:paraId="463EAA20"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5.61</w:t>
            </w:r>
          </w:p>
        </w:tc>
        <w:tc>
          <w:tcPr>
            <w:tcW w:w="492" w:type="pct"/>
            <w:tcBorders>
              <w:top w:val="nil"/>
              <w:left w:val="nil"/>
              <w:bottom w:val="nil"/>
              <w:right w:val="nil"/>
            </w:tcBorders>
            <w:shd w:val="clear" w:color="auto" w:fill="auto"/>
            <w:noWrap/>
            <w:vAlign w:val="center"/>
            <w:hideMark/>
          </w:tcPr>
          <w:p w14:paraId="6D1176BF"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3.51</w:t>
            </w:r>
          </w:p>
        </w:tc>
        <w:tc>
          <w:tcPr>
            <w:tcW w:w="456" w:type="pct"/>
            <w:tcBorders>
              <w:top w:val="nil"/>
              <w:left w:val="nil"/>
              <w:bottom w:val="nil"/>
              <w:right w:val="nil"/>
            </w:tcBorders>
            <w:shd w:val="clear" w:color="auto" w:fill="auto"/>
            <w:noWrap/>
            <w:vAlign w:val="center"/>
            <w:hideMark/>
          </w:tcPr>
          <w:p w14:paraId="52057785"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11.69</w:t>
            </w:r>
          </w:p>
        </w:tc>
        <w:tc>
          <w:tcPr>
            <w:tcW w:w="564" w:type="pct"/>
            <w:tcBorders>
              <w:top w:val="nil"/>
              <w:left w:val="nil"/>
              <w:bottom w:val="nil"/>
              <w:right w:val="nil"/>
            </w:tcBorders>
            <w:shd w:val="clear" w:color="auto" w:fill="auto"/>
            <w:noWrap/>
            <w:vAlign w:val="center"/>
            <w:hideMark/>
          </w:tcPr>
          <w:p w14:paraId="36C70627"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4.68</w:t>
            </w:r>
          </w:p>
        </w:tc>
        <w:tc>
          <w:tcPr>
            <w:tcW w:w="492" w:type="pct"/>
            <w:tcBorders>
              <w:top w:val="nil"/>
              <w:left w:val="nil"/>
              <w:bottom w:val="nil"/>
              <w:right w:val="nil"/>
            </w:tcBorders>
            <w:shd w:val="clear" w:color="auto" w:fill="auto"/>
            <w:noWrap/>
            <w:vAlign w:val="center"/>
            <w:hideMark/>
          </w:tcPr>
          <w:p w14:paraId="0C43E209"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4.38</w:t>
            </w:r>
          </w:p>
        </w:tc>
        <w:tc>
          <w:tcPr>
            <w:tcW w:w="564" w:type="pct"/>
            <w:tcBorders>
              <w:top w:val="nil"/>
              <w:left w:val="nil"/>
              <w:bottom w:val="nil"/>
              <w:right w:val="nil"/>
            </w:tcBorders>
            <w:shd w:val="clear" w:color="auto" w:fill="auto"/>
            <w:noWrap/>
            <w:vAlign w:val="center"/>
            <w:hideMark/>
          </w:tcPr>
          <w:p w14:paraId="23431AE9" w14:textId="77777777" w:rsidR="006E4F19" w:rsidRPr="006133E3" w:rsidRDefault="006E4F19" w:rsidP="00756B87">
            <w:pPr>
              <w:spacing w:after="0" w:line="240" w:lineRule="auto"/>
              <w:jc w:val="center"/>
              <w:rPr>
                <w:rFonts w:ascii="Arial" w:eastAsia="Times New Roman" w:hAnsi="Arial" w:cs="Arial"/>
                <w:color w:val="000000"/>
                <w:kern w:val="0"/>
                <w:sz w:val="20"/>
                <w:szCs w:val="20"/>
                <w:lang w:val="fr-FR"/>
                <w14:ligatures w14:val="none"/>
              </w:rPr>
            </w:pPr>
            <w:r w:rsidRPr="006133E3">
              <w:rPr>
                <w:rFonts w:ascii="Arial" w:eastAsia="Times New Roman" w:hAnsi="Arial" w:cs="Arial"/>
                <w:color w:val="000000"/>
                <w:kern w:val="0"/>
                <w:sz w:val="20"/>
                <w:szCs w:val="20"/>
                <w14:ligatures w14:val="none"/>
              </w:rPr>
              <w:t xml:space="preserve">2.7 </w:t>
            </w:r>
            <w:r w:rsidRPr="006133E3">
              <w:rPr>
                <w:rFonts w:ascii="Arial" w:eastAsia="Times New Roman" w:hAnsi="Arial" w:cs="Arial"/>
                <w:color w:val="000000"/>
                <w:kern w:val="0"/>
                <w:sz w:val="20"/>
                <w:szCs w:val="20"/>
                <w:lang w:val="fr-FR"/>
                <w14:ligatures w14:val="none"/>
              </w:rPr>
              <w:t>0</w:t>
            </w:r>
          </w:p>
        </w:tc>
      </w:tr>
      <w:tr w:rsidR="006E4F19" w:rsidRPr="006133E3" w14:paraId="2252D133" w14:textId="77777777" w:rsidTr="00756B87">
        <w:trPr>
          <w:trHeight w:val="315"/>
        </w:trPr>
        <w:tc>
          <w:tcPr>
            <w:tcW w:w="994" w:type="pct"/>
            <w:tcBorders>
              <w:top w:val="nil"/>
              <w:left w:val="nil"/>
              <w:bottom w:val="nil"/>
              <w:right w:val="nil"/>
            </w:tcBorders>
            <w:shd w:val="clear" w:color="auto" w:fill="auto"/>
            <w:noWrap/>
            <w:vAlign w:val="center"/>
            <w:hideMark/>
          </w:tcPr>
          <w:p w14:paraId="2D34A11E"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14:ligatures w14:val="none"/>
              </w:rPr>
              <w:t xml:space="preserve">V. </w:t>
            </w:r>
            <w:proofErr w:type="spellStart"/>
            <w:r w:rsidRPr="006133E3">
              <w:rPr>
                <w:rFonts w:ascii="Arial" w:eastAsia="Times New Roman" w:hAnsi="Arial" w:cs="Arial"/>
                <w:i/>
                <w:iCs/>
                <w:color w:val="000000"/>
                <w:kern w:val="0"/>
                <w:sz w:val="20"/>
                <w:szCs w:val="20"/>
                <w14:ligatures w14:val="none"/>
              </w:rPr>
              <w:t>unguiculata</w:t>
            </w:r>
            <w:proofErr w:type="spellEnd"/>
            <w:r w:rsidRPr="006133E3">
              <w:rPr>
                <w:rFonts w:ascii="Arial" w:eastAsia="Times New Roman" w:hAnsi="Arial" w:cs="Arial"/>
                <w:i/>
                <w:iCs/>
                <w:color w:val="000000"/>
                <w:kern w:val="0"/>
                <w:sz w:val="20"/>
                <w:szCs w:val="20"/>
                <w14:ligatures w14:val="none"/>
              </w:rPr>
              <w:t xml:space="preserve"> </w:t>
            </w:r>
          </w:p>
        </w:tc>
        <w:tc>
          <w:tcPr>
            <w:tcW w:w="456" w:type="pct"/>
            <w:tcBorders>
              <w:top w:val="nil"/>
              <w:left w:val="nil"/>
              <w:bottom w:val="nil"/>
              <w:right w:val="nil"/>
            </w:tcBorders>
            <w:shd w:val="clear" w:color="auto" w:fill="auto"/>
            <w:noWrap/>
            <w:vAlign w:val="center"/>
            <w:hideMark/>
          </w:tcPr>
          <w:p w14:paraId="5715B54B"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8.02</w:t>
            </w:r>
          </w:p>
        </w:tc>
        <w:tc>
          <w:tcPr>
            <w:tcW w:w="528" w:type="pct"/>
            <w:tcBorders>
              <w:top w:val="nil"/>
              <w:left w:val="nil"/>
              <w:bottom w:val="nil"/>
              <w:right w:val="nil"/>
            </w:tcBorders>
            <w:shd w:val="clear" w:color="auto" w:fill="auto"/>
            <w:noWrap/>
            <w:vAlign w:val="center"/>
            <w:hideMark/>
          </w:tcPr>
          <w:p w14:paraId="76D8DD54"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6.17</w:t>
            </w:r>
          </w:p>
        </w:tc>
        <w:tc>
          <w:tcPr>
            <w:tcW w:w="456" w:type="pct"/>
            <w:tcBorders>
              <w:top w:val="nil"/>
              <w:left w:val="nil"/>
              <w:bottom w:val="nil"/>
              <w:right w:val="nil"/>
            </w:tcBorders>
            <w:shd w:val="clear" w:color="auto" w:fill="auto"/>
            <w:noWrap/>
            <w:vAlign w:val="center"/>
            <w:hideMark/>
          </w:tcPr>
          <w:p w14:paraId="78AFCC9C"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3.21</w:t>
            </w:r>
          </w:p>
        </w:tc>
        <w:tc>
          <w:tcPr>
            <w:tcW w:w="492" w:type="pct"/>
            <w:tcBorders>
              <w:top w:val="nil"/>
              <w:left w:val="nil"/>
              <w:bottom w:val="nil"/>
              <w:right w:val="nil"/>
            </w:tcBorders>
            <w:shd w:val="clear" w:color="auto" w:fill="auto"/>
            <w:noWrap/>
            <w:vAlign w:val="center"/>
            <w:hideMark/>
          </w:tcPr>
          <w:p w14:paraId="0B49687F" w14:textId="77777777" w:rsidR="006E4F19" w:rsidRPr="006133E3" w:rsidRDefault="006E4F19" w:rsidP="00756B87">
            <w:pPr>
              <w:spacing w:after="0" w:line="240" w:lineRule="auto"/>
              <w:jc w:val="center"/>
              <w:rPr>
                <w:rFonts w:ascii="Arial" w:eastAsia="Times New Roman" w:hAnsi="Arial" w:cs="Arial"/>
                <w:color w:val="000000"/>
                <w:kern w:val="0"/>
                <w:sz w:val="20"/>
                <w:szCs w:val="20"/>
                <w:lang w:val="fr-FR"/>
                <w14:ligatures w14:val="none"/>
              </w:rPr>
            </w:pPr>
            <w:r w:rsidRPr="006133E3">
              <w:rPr>
                <w:rFonts w:ascii="Arial" w:eastAsia="Times New Roman" w:hAnsi="Arial" w:cs="Arial"/>
                <w:color w:val="000000"/>
                <w:kern w:val="0"/>
                <w:sz w:val="20"/>
                <w:szCs w:val="20"/>
                <w14:ligatures w14:val="none"/>
              </w:rPr>
              <w:t>2.00</w:t>
            </w:r>
            <w:r w:rsidRPr="006133E3">
              <w:rPr>
                <w:rFonts w:ascii="Arial" w:eastAsia="Times New Roman" w:hAnsi="Arial" w:cs="Arial"/>
                <w:color w:val="000000"/>
                <w:kern w:val="0"/>
                <w:sz w:val="20"/>
                <w:szCs w:val="20"/>
                <w:lang w:val="fr-FR"/>
                <w14:ligatures w14:val="none"/>
              </w:rPr>
              <w:t>​</w:t>
            </w:r>
          </w:p>
        </w:tc>
        <w:tc>
          <w:tcPr>
            <w:tcW w:w="456" w:type="pct"/>
            <w:tcBorders>
              <w:top w:val="nil"/>
              <w:left w:val="nil"/>
              <w:bottom w:val="nil"/>
              <w:right w:val="nil"/>
            </w:tcBorders>
            <w:shd w:val="clear" w:color="auto" w:fill="auto"/>
            <w:noWrap/>
            <w:vAlign w:val="center"/>
            <w:hideMark/>
          </w:tcPr>
          <w:p w14:paraId="1A3A924D"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6.68</w:t>
            </w:r>
          </w:p>
        </w:tc>
        <w:tc>
          <w:tcPr>
            <w:tcW w:w="564" w:type="pct"/>
            <w:tcBorders>
              <w:top w:val="nil"/>
              <w:left w:val="nil"/>
              <w:bottom w:val="nil"/>
              <w:right w:val="nil"/>
            </w:tcBorders>
            <w:shd w:val="clear" w:color="auto" w:fill="auto"/>
            <w:noWrap/>
            <w:vAlign w:val="center"/>
            <w:hideMark/>
          </w:tcPr>
          <w:p w14:paraId="540B565C"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2.67</w:t>
            </w:r>
          </w:p>
        </w:tc>
        <w:tc>
          <w:tcPr>
            <w:tcW w:w="492" w:type="pct"/>
            <w:tcBorders>
              <w:top w:val="nil"/>
              <w:left w:val="nil"/>
              <w:bottom w:val="nil"/>
              <w:right w:val="nil"/>
            </w:tcBorders>
            <w:shd w:val="clear" w:color="auto" w:fill="auto"/>
            <w:noWrap/>
            <w:vAlign w:val="center"/>
            <w:hideMark/>
          </w:tcPr>
          <w:p w14:paraId="51FCDEB6"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2.51</w:t>
            </w:r>
          </w:p>
        </w:tc>
        <w:tc>
          <w:tcPr>
            <w:tcW w:w="564" w:type="pct"/>
            <w:tcBorders>
              <w:top w:val="nil"/>
              <w:left w:val="nil"/>
              <w:bottom w:val="nil"/>
              <w:right w:val="nil"/>
            </w:tcBorders>
            <w:shd w:val="clear" w:color="auto" w:fill="auto"/>
            <w:noWrap/>
            <w:vAlign w:val="center"/>
            <w:hideMark/>
          </w:tcPr>
          <w:p w14:paraId="6CF8DD68"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1.54</w:t>
            </w:r>
          </w:p>
        </w:tc>
      </w:tr>
      <w:tr w:rsidR="006E4F19" w:rsidRPr="006133E3" w14:paraId="15F287B3" w14:textId="77777777" w:rsidTr="00756B87">
        <w:trPr>
          <w:trHeight w:val="315"/>
        </w:trPr>
        <w:tc>
          <w:tcPr>
            <w:tcW w:w="994" w:type="pct"/>
            <w:tcBorders>
              <w:top w:val="nil"/>
              <w:left w:val="nil"/>
              <w:bottom w:val="nil"/>
              <w:right w:val="nil"/>
            </w:tcBorders>
            <w:shd w:val="clear" w:color="auto" w:fill="auto"/>
            <w:noWrap/>
            <w:vAlign w:val="center"/>
            <w:hideMark/>
          </w:tcPr>
          <w:p w14:paraId="5E305317" w14:textId="77777777" w:rsidR="006E4F19" w:rsidRPr="006133E3" w:rsidRDefault="006E4F19" w:rsidP="00756B87">
            <w:pPr>
              <w:spacing w:after="0" w:line="240" w:lineRule="auto"/>
              <w:rPr>
                <w:rFonts w:ascii="Arial" w:eastAsia="Times New Roman" w:hAnsi="Arial" w:cs="Arial"/>
                <w:i/>
                <w:iCs/>
                <w:color w:val="000000"/>
                <w:kern w:val="0"/>
                <w:sz w:val="20"/>
                <w:szCs w:val="20"/>
                <w:lang w:val="fr-FR"/>
                <w14:ligatures w14:val="none"/>
              </w:rPr>
            </w:pPr>
            <w:r w:rsidRPr="006133E3">
              <w:rPr>
                <w:rFonts w:ascii="Arial" w:eastAsia="Times New Roman" w:hAnsi="Arial" w:cs="Arial"/>
                <w:i/>
                <w:iCs/>
                <w:color w:val="000000"/>
                <w:kern w:val="0"/>
                <w:sz w:val="20"/>
                <w:szCs w:val="20"/>
                <w14:ligatures w14:val="none"/>
              </w:rPr>
              <w:t xml:space="preserve">Z. </w:t>
            </w:r>
            <w:proofErr w:type="spellStart"/>
            <w:r w:rsidRPr="006133E3">
              <w:rPr>
                <w:rFonts w:ascii="Arial" w:eastAsia="Times New Roman" w:hAnsi="Arial" w:cs="Arial"/>
                <w:i/>
                <w:iCs/>
                <w:color w:val="000000"/>
                <w:kern w:val="0"/>
                <w:sz w:val="20"/>
                <w:szCs w:val="20"/>
                <w14:ligatures w14:val="none"/>
              </w:rPr>
              <w:t>mauritiana</w:t>
            </w:r>
            <w:proofErr w:type="spellEnd"/>
            <w:r w:rsidRPr="006133E3">
              <w:rPr>
                <w:rFonts w:ascii="Arial" w:eastAsia="Times New Roman" w:hAnsi="Arial" w:cs="Arial"/>
                <w:i/>
                <w:iCs/>
                <w:color w:val="000000"/>
                <w:kern w:val="0"/>
                <w:sz w:val="20"/>
                <w:szCs w:val="20"/>
                <w14:ligatures w14:val="none"/>
              </w:rPr>
              <w:t xml:space="preserve"> </w:t>
            </w:r>
            <w:r w:rsidRPr="006133E3">
              <w:rPr>
                <w:rFonts w:ascii="Arial" w:eastAsia="Times New Roman" w:hAnsi="Arial" w:cs="Arial"/>
                <w:color w:val="000000"/>
                <w:kern w:val="0"/>
                <w:sz w:val="20"/>
                <w:szCs w:val="20"/>
                <w:vertAlign w:val="superscript"/>
                <w:lang w:val="fr-FR"/>
                <w14:ligatures w14:val="none"/>
              </w:rPr>
              <w:t>*</w:t>
            </w:r>
          </w:p>
        </w:tc>
        <w:tc>
          <w:tcPr>
            <w:tcW w:w="456" w:type="pct"/>
            <w:tcBorders>
              <w:top w:val="nil"/>
              <w:left w:val="nil"/>
              <w:bottom w:val="nil"/>
              <w:right w:val="nil"/>
            </w:tcBorders>
            <w:shd w:val="clear" w:color="auto" w:fill="auto"/>
            <w:noWrap/>
            <w:vAlign w:val="center"/>
            <w:hideMark/>
          </w:tcPr>
          <w:p w14:paraId="7EF070B8"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29.06</w:t>
            </w:r>
          </w:p>
        </w:tc>
        <w:tc>
          <w:tcPr>
            <w:tcW w:w="528" w:type="pct"/>
            <w:tcBorders>
              <w:top w:val="nil"/>
              <w:left w:val="nil"/>
              <w:bottom w:val="nil"/>
              <w:right w:val="nil"/>
            </w:tcBorders>
            <w:shd w:val="clear" w:color="auto" w:fill="auto"/>
            <w:noWrap/>
            <w:vAlign w:val="center"/>
            <w:hideMark/>
          </w:tcPr>
          <w:p w14:paraId="69213B1A"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22.35</w:t>
            </w:r>
          </w:p>
        </w:tc>
        <w:tc>
          <w:tcPr>
            <w:tcW w:w="456" w:type="pct"/>
            <w:tcBorders>
              <w:top w:val="nil"/>
              <w:left w:val="nil"/>
              <w:bottom w:val="nil"/>
              <w:right w:val="nil"/>
            </w:tcBorders>
            <w:shd w:val="clear" w:color="auto" w:fill="auto"/>
            <w:noWrap/>
            <w:vAlign w:val="center"/>
            <w:hideMark/>
          </w:tcPr>
          <w:p w14:paraId="3AE542D1"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11.62</w:t>
            </w:r>
          </w:p>
        </w:tc>
        <w:tc>
          <w:tcPr>
            <w:tcW w:w="492" w:type="pct"/>
            <w:tcBorders>
              <w:top w:val="nil"/>
              <w:left w:val="nil"/>
              <w:bottom w:val="nil"/>
              <w:right w:val="nil"/>
            </w:tcBorders>
            <w:shd w:val="clear" w:color="auto" w:fill="auto"/>
            <w:noWrap/>
            <w:vAlign w:val="center"/>
            <w:hideMark/>
          </w:tcPr>
          <w:p w14:paraId="084114C3"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7.26</w:t>
            </w:r>
          </w:p>
        </w:tc>
        <w:tc>
          <w:tcPr>
            <w:tcW w:w="456" w:type="pct"/>
            <w:tcBorders>
              <w:top w:val="nil"/>
              <w:left w:val="nil"/>
              <w:bottom w:val="nil"/>
              <w:right w:val="nil"/>
            </w:tcBorders>
            <w:shd w:val="clear" w:color="auto" w:fill="auto"/>
            <w:noWrap/>
            <w:vAlign w:val="center"/>
            <w:hideMark/>
          </w:tcPr>
          <w:p w14:paraId="43C61F3B"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24.22</w:t>
            </w:r>
          </w:p>
        </w:tc>
        <w:tc>
          <w:tcPr>
            <w:tcW w:w="564" w:type="pct"/>
            <w:tcBorders>
              <w:top w:val="nil"/>
              <w:left w:val="nil"/>
              <w:bottom w:val="nil"/>
              <w:right w:val="nil"/>
            </w:tcBorders>
            <w:shd w:val="clear" w:color="auto" w:fill="auto"/>
            <w:noWrap/>
            <w:vAlign w:val="center"/>
            <w:hideMark/>
          </w:tcPr>
          <w:p w14:paraId="22A90296"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9.69</w:t>
            </w:r>
          </w:p>
        </w:tc>
        <w:tc>
          <w:tcPr>
            <w:tcW w:w="492" w:type="pct"/>
            <w:tcBorders>
              <w:top w:val="nil"/>
              <w:left w:val="nil"/>
              <w:bottom w:val="nil"/>
              <w:right w:val="nil"/>
            </w:tcBorders>
            <w:shd w:val="clear" w:color="auto" w:fill="auto"/>
            <w:noWrap/>
            <w:vAlign w:val="center"/>
            <w:hideMark/>
          </w:tcPr>
          <w:p w14:paraId="48D4FA66"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9.08</w:t>
            </w:r>
          </w:p>
        </w:tc>
        <w:tc>
          <w:tcPr>
            <w:tcW w:w="564" w:type="pct"/>
            <w:tcBorders>
              <w:top w:val="nil"/>
              <w:left w:val="nil"/>
              <w:bottom w:val="nil"/>
              <w:right w:val="nil"/>
            </w:tcBorders>
            <w:shd w:val="clear" w:color="auto" w:fill="auto"/>
            <w:noWrap/>
            <w:vAlign w:val="center"/>
            <w:hideMark/>
          </w:tcPr>
          <w:p w14:paraId="2D9706F4"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5.59</w:t>
            </w:r>
          </w:p>
        </w:tc>
      </w:tr>
      <w:tr w:rsidR="006E4F19" w:rsidRPr="006133E3" w14:paraId="4CFAB4E9" w14:textId="77777777" w:rsidTr="00756B87">
        <w:trPr>
          <w:trHeight w:val="330"/>
        </w:trPr>
        <w:tc>
          <w:tcPr>
            <w:tcW w:w="994" w:type="pct"/>
            <w:tcBorders>
              <w:top w:val="nil"/>
              <w:left w:val="nil"/>
              <w:bottom w:val="single" w:sz="12" w:space="0" w:color="auto"/>
              <w:right w:val="nil"/>
            </w:tcBorders>
            <w:shd w:val="clear" w:color="auto" w:fill="auto"/>
            <w:noWrap/>
            <w:vAlign w:val="center"/>
            <w:hideMark/>
          </w:tcPr>
          <w:p w14:paraId="144C9554" w14:textId="77777777" w:rsidR="006E4F19" w:rsidRPr="006133E3" w:rsidRDefault="006E4F19" w:rsidP="00756B87">
            <w:pPr>
              <w:spacing w:after="0" w:line="240" w:lineRule="auto"/>
              <w:rPr>
                <w:rFonts w:ascii="Arial" w:eastAsia="Times New Roman" w:hAnsi="Arial" w:cs="Arial"/>
                <w:i/>
                <w:iCs/>
                <w:color w:val="000000"/>
                <w:kern w:val="0"/>
                <w:sz w:val="20"/>
                <w:szCs w:val="20"/>
                <w:lang w:val="fr-FR"/>
                <w14:ligatures w14:val="none"/>
              </w:rPr>
            </w:pPr>
            <w:r w:rsidRPr="006133E3">
              <w:rPr>
                <w:rFonts w:ascii="Arial" w:eastAsia="Times New Roman" w:hAnsi="Arial" w:cs="Arial"/>
                <w:i/>
                <w:iCs/>
                <w:color w:val="000000"/>
                <w:kern w:val="0"/>
                <w:sz w:val="20"/>
                <w:szCs w:val="20"/>
                <w14:ligatures w14:val="none"/>
              </w:rPr>
              <w:t xml:space="preserve">Z. </w:t>
            </w:r>
            <w:proofErr w:type="spellStart"/>
            <w:r w:rsidRPr="006133E3">
              <w:rPr>
                <w:rFonts w:ascii="Arial" w:eastAsia="Times New Roman" w:hAnsi="Arial" w:cs="Arial"/>
                <w:i/>
                <w:iCs/>
                <w:color w:val="000000"/>
                <w:kern w:val="0"/>
                <w:sz w:val="20"/>
                <w:szCs w:val="20"/>
                <w14:ligatures w14:val="none"/>
              </w:rPr>
              <w:t>mauritiana</w:t>
            </w:r>
            <w:proofErr w:type="spellEnd"/>
            <w:r w:rsidRPr="006133E3">
              <w:rPr>
                <w:rFonts w:ascii="Arial" w:eastAsia="Times New Roman" w:hAnsi="Arial" w:cs="Arial"/>
                <w:i/>
                <w:iCs/>
                <w:color w:val="000000"/>
                <w:kern w:val="0"/>
                <w:sz w:val="20"/>
                <w:szCs w:val="20"/>
                <w14:ligatures w14:val="none"/>
              </w:rPr>
              <w:t xml:space="preserve"> </w:t>
            </w:r>
            <w:r w:rsidRPr="006133E3">
              <w:rPr>
                <w:rFonts w:ascii="Arial" w:eastAsia="Times New Roman" w:hAnsi="Arial" w:cs="Arial"/>
                <w:i/>
                <w:iCs/>
                <w:color w:val="000000"/>
                <w:kern w:val="0"/>
                <w:sz w:val="20"/>
                <w:szCs w:val="20"/>
                <w:vertAlign w:val="superscript"/>
                <w:lang w:val="fr-FR"/>
                <w14:ligatures w14:val="none"/>
              </w:rPr>
              <w:t xml:space="preserve">* </w:t>
            </w:r>
            <w:r w:rsidRPr="006133E3">
              <w:rPr>
                <w:rFonts w:ascii="Arial" w:eastAsia="Times New Roman" w:hAnsi="Arial" w:cs="Arial"/>
                <w:color w:val="000000"/>
                <w:kern w:val="0"/>
                <w:sz w:val="20"/>
                <w:szCs w:val="20"/>
                <w:vertAlign w:val="superscript"/>
                <w:lang w:val="fr-FR"/>
                <w14:ligatures w14:val="none"/>
              </w:rPr>
              <w:t>*</w:t>
            </w:r>
          </w:p>
        </w:tc>
        <w:tc>
          <w:tcPr>
            <w:tcW w:w="456" w:type="pct"/>
            <w:tcBorders>
              <w:top w:val="nil"/>
              <w:left w:val="nil"/>
              <w:bottom w:val="single" w:sz="12" w:space="0" w:color="auto"/>
              <w:right w:val="nil"/>
            </w:tcBorders>
            <w:shd w:val="clear" w:color="auto" w:fill="auto"/>
            <w:noWrap/>
            <w:vAlign w:val="center"/>
            <w:hideMark/>
          </w:tcPr>
          <w:p w14:paraId="59096CF0"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36.07</w:t>
            </w:r>
          </w:p>
        </w:tc>
        <w:tc>
          <w:tcPr>
            <w:tcW w:w="528" w:type="pct"/>
            <w:tcBorders>
              <w:top w:val="nil"/>
              <w:left w:val="nil"/>
              <w:bottom w:val="single" w:sz="12" w:space="0" w:color="auto"/>
              <w:right w:val="nil"/>
            </w:tcBorders>
            <w:shd w:val="clear" w:color="auto" w:fill="auto"/>
            <w:noWrap/>
            <w:vAlign w:val="center"/>
            <w:hideMark/>
          </w:tcPr>
          <w:p w14:paraId="59A52095"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27.75</w:t>
            </w:r>
          </w:p>
        </w:tc>
        <w:tc>
          <w:tcPr>
            <w:tcW w:w="456" w:type="pct"/>
            <w:tcBorders>
              <w:top w:val="nil"/>
              <w:left w:val="nil"/>
              <w:bottom w:val="single" w:sz="12" w:space="0" w:color="auto"/>
              <w:right w:val="nil"/>
            </w:tcBorders>
            <w:shd w:val="clear" w:color="auto" w:fill="auto"/>
            <w:noWrap/>
            <w:vAlign w:val="center"/>
            <w:hideMark/>
          </w:tcPr>
          <w:p w14:paraId="2EDFD576"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14.43</w:t>
            </w:r>
          </w:p>
        </w:tc>
        <w:tc>
          <w:tcPr>
            <w:tcW w:w="492" w:type="pct"/>
            <w:tcBorders>
              <w:top w:val="nil"/>
              <w:left w:val="nil"/>
              <w:bottom w:val="single" w:sz="12" w:space="0" w:color="auto"/>
              <w:right w:val="nil"/>
            </w:tcBorders>
            <w:shd w:val="clear" w:color="auto" w:fill="auto"/>
            <w:noWrap/>
            <w:vAlign w:val="center"/>
            <w:hideMark/>
          </w:tcPr>
          <w:p w14:paraId="5C0CE7D5"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9.02</w:t>
            </w:r>
          </w:p>
        </w:tc>
        <w:tc>
          <w:tcPr>
            <w:tcW w:w="456" w:type="pct"/>
            <w:tcBorders>
              <w:top w:val="nil"/>
              <w:left w:val="nil"/>
              <w:bottom w:val="single" w:sz="12" w:space="0" w:color="auto"/>
              <w:right w:val="nil"/>
            </w:tcBorders>
            <w:shd w:val="clear" w:color="auto" w:fill="auto"/>
            <w:noWrap/>
            <w:vAlign w:val="center"/>
            <w:hideMark/>
          </w:tcPr>
          <w:p w14:paraId="7626B9A8"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30.06</w:t>
            </w:r>
          </w:p>
        </w:tc>
        <w:tc>
          <w:tcPr>
            <w:tcW w:w="564" w:type="pct"/>
            <w:tcBorders>
              <w:top w:val="nil"/>
              <w:left w:val="nil"/>
              <w:bottom w:val="single" w:sz="12" w:space="0" w:color="auto"/>
              <w:right w:val="nil"/>
            </w:tcBorders>
            <w:shd w:val="clear" w:color="auto" w:fill="auto"/>
            <w:noWrap/>
            <w:vAlign w:val="center"/>
            <w:hideMark/>
          </w:tcPr>
          <w:p w14:paraId="46AD55B8"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12.02</w:t>
            </w:r>
          </w:p>
        </w:tc>
        <w:tc>
          <w:tcPr>
            <w:tcW w:w="492" w:type="pct"/>
            <w:tcBorders>
              <w:top w:val="nil"/>
              <w:left w:val="nil"/>
              <w:bottom w:val="single" w:sz="12" w:space="0" w:color="auto"/>
              <w:right w:val="nil"/>
            </w:tcBorders>
            <w:shd w:val="clear" w:color="auto" w:fill="auto"/>
            <w:noWrap/>
            <w:vAlign w:val="center"/>
            <w:hideMark/>
          </w:tcPr>
          <w:p w14:paraId="02BE5F12"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11.27</w:t>
            </w:r>
          </w:p>
        </w:tc>
        <w:tc>
          <w:tcPr>
            <w:tcW w:w="564" w:type="pct"/>
            <w:tcBorders>
              <w:top w:val="nil"/>
              <w:left w:val="nil"/>
              <w:bottom w:val="single" w:sz="12" w:space="0" w:color="auto"/>
              <w:right w:val="nil"/>
            </w:tcBorders>
            <w:shd w:val="clear" w:color="auto" w:fill="auto"/>
            <w:noWrap/>
            <w:vAlign w:val="center"/>
            <w:hideMark/>
          </w:tcPr>
          <w:p w14:paraId="5C51E63E"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14:ligatures w14:val="none"/>
              </w:rPr>
              <w:t>6.94</w:t>
            </w:r>
          </w:p>
        </w:tc>
      </w:tr>
    </w:tbl>
    <w:p w14:paraId="48FB3E10" w14:textId="77777777" w:rsidR="006E4F19" w:rsidRPr="006133E3" w:rsidRDefault="006E4F19" w:rsidP="006E4F19">
      <w:pPr>
        <w:rPr>
          <w:rFonts w:ascii="Arial" w:hAnsi="Arial" w:cs="Arial"/>
          <w:sz w:val="20"/>
          <w:szCs w:val="20"/>
          <w:lang w:val="fr-FR"/>
        </w:rPr>
      </w:pPr>
      <w:bookmarkStart w:id="3" w:name="_Hlk188037938"/>
      <w:r w:rsidRPr="006133E3">
        <w:rPr>
          <w:rFonts w:ascii="Arial" w:hAnsi="Arial" w:cs="Arial"/>
          <w:sz w:val="20"/>
          <w:szCs w:val="20"/>
          <w:lang w:val="fr-FR"/>
        </w:rPr>
        <w:t>*</w:t>
      </w:r>
      <w:proofErr w:type="spellStart"/>
      <w:r w:rsidRPr="006133E3">
        <w:rPr>
          <w:rFonts w:ascii="Arial" w:hAnsi="Arial" w:cs="Arial"/>
          <w:sz w:val="20"/>
          <w:szCs w:val="20"/>
          <w:lang w:val="fr-FR"/>
        </w:rPr>
        <w:t>Almond</w:t>
      </w:r>
      <w:proofErr w:type="spellEnd"/>
      <w:r w:rsidRPr="006133E3">
        <w:rPr>
          <w:rFonts w:ascii="Arial" w:hAnsi="Arial" w:cs="Arial"/>
          <w:sz w:val="20"/>
          <w:szCs w:val="20"/>
          <w:lang w:val="fr-FR"/>
        </w:rPr>
        <w:t>; **</w:t>
      </w:r>
      <w:proofErr w:type="spellStart"/>
      <w:r w:rsidRPr="006133E3">
        <w:rPr>
          <w:rFonts w:ascii="Arial" w:hAnsi="Arial" w:cs="Arial"/>
          <w:sz w:val="20"/>
          <w:szCs w:val="20"/>
          <w:lang w:val="fr-FR"/>
        </w:rPr>
        <w:t>Pulp</w:t>
      </w:r>
      <w:proofErr w:type="spellEnd"/>
      <w:r w:rsidRPr="006133E3">
        <w:rPr>
          <w:rFonts w:ascii="Arial" w:hAnsi="Arial" w:cs="Arial"/>
          <w:sz w:val="20"/>
          <w:szCs w:val="20"/>
          <w:lang w:val="fr-FR"/>
        </w:rPr>
        <w:t>; 1=</w:t>
      </w:r>
      <w:proofErr w:type="spellStart"/>
      <w:r w:rsidRPr="006133E3">
        <w:rPr>
          <w:rFonts w:ascii="Arial" w:hAnsi="Arial" w:cs="Arial"/>
          <w:sz w:val="20"/>
          <w:szCs w:val="20"/>
          <w:lang w:val="fr-FR"/>
        </w:rPr>
        <w:t>month</w:t>
      </w:r>
      <w:proofErr w:type="spellEnd"/>
      <w:r w:rsidRPr="006133E3">
        <w:rPr>
          <w:rFonts w:ascii="Arial" w:hAnsi="Arial" w:cs="Arial"/>
          <w:sz w:val="20"/>
          <w:szCs w:val="20"/>
          <w:lang w:val="fr-FR"/>
        </w:rPr>
        <w:t>; 2=</w:t>
      </w:r>
      <w:proofErr w:type="spellStart"/>
      <w:r w:rsidRPr="006133E3">
        <w:rPr>
          <w:rFonts w:ascii="Arial" w:hAnsi="Arial" w:cs="Arial"/>
          <w:sz w:val="20"/>
          <w:szCs w:val="20"/>
          <w:lang w:val="fr-FR"/>
        </w:rPr>
        <w:t>year</w:t>
      </w:r>
      <w:proofErr w:type="spellEnd"/>
      <w:r w:rsidRPr="006133E3">
        <w:rPr>
          <w:rFonts w:ascii="Arial" w:hAnsi="Arial" w:cs="Arial"/>
          <w:sz w:val="20"/>
          <w:szCs w:val="20"/>
          <w:lang w:val="fr-FR"/>
        </w:rPr>
        <w:t>.</w:t>
      </w:r>
    </w:p>
    <w:bookmarkEnd w:id="3"/>
    <w:p w14:paraId="6988C978" w14:textId="77777777" w:rsidR="006E4F19" w:rsidRPr="006133E3" w:rsidRDefault="006E4F19" w:rsidP="006E4F19">
      <w:pPr>
        <w:rPr>
          <w:rFonts w:ascii="Arial" w:hAnsi="Arial" w:cs="Arial"/>
          <w:b/>
          <w:bCs/>
          <w:sz w:val="20"/>
          <w:szCs w:val="20"/>
        </w:rPr>
      </w:pPr>
      <w:r w:rsidRPr="006133E3">
        <w:rPr>
          <w:rFonts w:ascii="Arial" w:hAnsi="Arial" w:cs="Arial"/>
          <w:b/>
          <w:bCs/>
          <w:sz w:val="20"/>
          <w:szCs w:val="20"/>
        </w:rPr>
        <w:t xml:space="preserve">Table VII: </w:t>
      </w:r>
      <w:r w:rsidRPr="006133E3">
        <w:rPr>
          <w:rFonts w:ascii="Arial" w:hAnsi="Arial" w:cs="Arial"/>
          <w:sz w:val="20"/>
          <w:szCs w:val="20"/>
        </w:rPr>
        <w:t>Daily phosphorus and potassium coverage rates of species</w:t>
      </w:r>
    </w:p>
    <w:tbl>
      <w:tblPr>
        <w:tblW w:w="5000" w:type="pct"/>
        <w:tblLook w:val="04A0" w:firstRow="1" w:lastRow="0" w:firstColumn="1" w:lastColumn="0" w:noHBand="0" w:noVBand="1"/>
      </w:tblPr>
      <w:tblGrid>
        <w:gridCol w:w="1891"/>
        <w:gridCol w:w="876"/>
        <w:gridCol w:w="971"/>
        <w:gridCol w:w="876"/>
        <w:gridCol w:w="896"/>
        <w:gridCol w:w="996"/>
        <w:gridCol w:w="896"/>
        <w:gridCol w:w="777"/>
        <w:gridCol w:w="893"/>
      </w:tblGrid>
      <w:tr w:rsidR="006E4F19" w:rsidRPr="006133E3" w14:paraId="52EEC4DB" w14:textId="77777777" w:rsidTr="00756B87">
        <w:trPr>
          <w:trHeight w:val="345"/>
        </w:trPr>
        <w:tc>
          <w:tcPr>
            <w:tcW w:w="1042" w:type="pct"/>
            <w:vMerge w:val="restart"/>
            <w:tcBorders>
              <w:top w:val="single" w:sz="12" w:space="0" w:color="auto"/>
              <w:left w:val="nil"/>
              <w:bottom w:val="single" w:sz="12" w:space="0" w:color="000000"/>
              <w:right w:val="nil"/>
            </w:tcBorders>
            <w:shd w:val="clear" w:color="auto" w:fill="auto"/>
            <w:noWrap/>
            <w:vAlign w:val="center"/>
            <w:hideMark/>
          </w:tcPr>
          <w:p w14:paraId="3FA602BF" w14:textId="77777777" w:rsidR="006E4F19" w:rsidRPr="006133E3" w:rsidRDefault="006E4F19" w:rsidP="00756B87">
            <w:pPr>
              <w:spacing w:after="0" w:line="240" w:lineRule="auto"/>
              <w:rPr>
                <w:rFonts w:ascii="Arial" w:eastAsia="Times New Roman" w:hAnsi="Arial" w:cs="Arial"/>
                <w:b/>
                <w:bCs/>
                <w:color w:val="000000"/>
                <w:kern w:val="0"/>
                <w:sz w:val="20"/>
                <w:szCs w:val="20"/>
                <w14:ligatures w14:val="none"/>
              </w:rPr>
            </w:pPr>
            <w:proofErr w:type="spellStart"/>
            <w:r w:rsidRPr="006133E3">
              <w:rPr>
                <w:rFonts w:ascii="Arial" w:eastAsia="Times New Roman" w:hAnsi="Arial" w:cs="Arial"/>
                <w:b/>
                <w:bCs/>
                <w:color w:val="000000"/>
                <w:kern w:val="0"/>
                <w:sz w:val="20"/>
                <w:szCs w:val="20"/>
                <w:lang w:val="fr-FR"/>
                <w14:ligatures w14:val="none"/>
              </w:rPr>
              <w:t>Species</w:t>
            </w:r>
            <w:proofErr w:type="spellEnd"/>
          </w:p>
        </w:tc>
        <w:tc>
          <w:tcPr>
            <w:tcW w:w="1994" w:type="pct"/>
            <w:gridSpan w:val="4"/>
            <w:tcBorders>
              <w:top w:val="single" w:sz="12" w:space="0" w:color="auto"/>
              <w:left w:val="nil"/>
              <w:bottom w:val="single" w:sz="12" w:space="0" w:color="auto"/>
              <w:right w:val="nil"/>
            </w:tcBorders>
            <w:shd w:val="clear" w:color="auto" w:fill="auto"/>
            <w:noWrap/>
            <w:vAlign w:val="center"/>
            <w:hideMark/>
          </w:tcPr>
          <w:p w14:paraId="5EC4206B" w14:textId="77777777" w:rsidR="006E4F19" w:rsidRPr="006133E3" w:rsidRDefault="006E4F19" w:rsidP="00756B87">
            <w:pPr>
              <w:spacing w:after="0" w:line="240" w:lineRule="auto"/>
              <w:jc w:val="center"/>
              <w:rPr>
                <w:rFonts w:ascii="Arial" w:eastAsia="Times New Roman" w:hAnsi="Arial" w:cs="Arial"/>
                <w:b/>
                <w:bCs/>
                <w:color w:val="000000"/>
                <w:kern w:val="0"/>
                <w:sz w:val="20"/>
                <w:szCs w:val="20"/>
                <w14:ligatures w14:val="none"/>
              </w:rPr>
            </w:pPr>
            <w:proofErr w:type="spellStart"/>
            <w:r w:rsidRPr="006133E3">
              <w:rPr>
                <w:rFonts w:ascii="Arial" w:eastAsia="Times New Roman" w:hAnsi="Arial" w:cs="Arial"/>
                <w:b/>
                <w:bCs/>
                <w:color w:val="000000"/>
                <w:kern w:val="0"/>
                <w:sz w:val="20"/>
                <w:szCs w:val="20"/>
                <w:lang w:val="fr-FR"/>
                <w14:ligatures w14:val="none"/>
              </w:rPr>
              <w:t>Phosphorus</w:t>
            </w:r>
            <w:proofErr w:type="spellEnd"/>
          </w:p>
        </w:tc>
        <w:tc>
          <w:tcPr>
            <w:tcW w:w="1964" w:type="pct"/>
            <w:gridSpan w:val="4"/>
            <w:tcBorders>
              <w:top w:val="single" w:sz="12" w:space="0" w:color="auto"/>
              <w:left w:val="nil"/>
              <w:bottom w:val="single" w:sz="12" w:space="0" w:color="auto"/>
              <w:right w:val="nil"/>
            </w:tcBorders>
            <w:shd w:val="clear" w:color="auto" w:fill="auto"/>
            <w:noWrap/>
            <w:vAlign w:val="center"/>
            <w:hideMark/>
          </w:tcPr>
          <w:p w14:paraId="251C8A34" w14:textId="77777777" w:rsidR="006E4F19" w:rsidRPr="006133E3" w:rsidRDefault="006E4F19" w:rsidP="00756B87">
            <w:pPr>
              <w:spacing w:after="0" w:line="240" w:lineRule="auto"/>
              <w:jc w:val="center"/>
              <w:rPr>
                <w:rFonts w:ascii="Arial" w:eastAsia="Times New Roman" w:hAnsi="Arial" w:cs="Arial"/>
                <w:b/>
                <w:bCs/>
                <w:color w:val="000000"/>
                <w:kern w:val="0"/>
                <w:sz w:val="20"/>
                <w:szCs w:val="20"/>
                <w14:ligatures w14:val="none"/>
              </w:rPr>
            </w:pPr>
            <w:r w:rsidRPr="006133E3">
              <w:rPr>
                <w:rFonts w:ascii="Arial" w:eastAsia="Times New Roman" w:hAnsi="Arial" w:cs="Arial"/>
                <w:b/>
                <w:bCs/>
                <w:color w:val="000000"/>
                <w:kern w:val="0"/>
                <w:sz w:val="20"/>
                <w:szCs w:val="20"/>
                <w:lang w:val="fr-FR"/>
                <w14:ligatures w14:val="none"/>
              </w:rPr>
              <w:t>Potassium</w:t>
            </w:r>
          </w:p>
        </w:tc>
      </w:tr>
      <w:tr w:rsidR="006E4F19" w:rsidRPr="006133E3" w14:paraId="6927C4F4" w14:textId="77777777" w:rsidTr="00756B87">
        <w:trPr>
          <w:trHeight w:val="345"/>
        </w:trPr>
        <w:tc>
          <w:tcPr>
            <w:tcW w:w="1042" w:type="pct"/>
            <w:vMerge/>
            <w:tcBorders>
              <w:top w:val="single" w:sz="12" w:space="0" w:color="auto"/>
              <w:left w:val="nil"/>
              <w:bottom w:val="single" w:sz="12" w:space="0" w:color="000000"/>
              <w:right w:val="nil"/>
            </w:tcBorders>
            <w:vAlign w:val="center"/>
            <w:hideMark/>
          </w:tcPr>
          <w:p w14:paraId="2D02E8D7" w14:textId="77777777" w:rsidR="006E4F19" w:rsidRPr="006133E3" w:rsidRDefault="006E4F19" w:rsidP="00756B87">
            <w:pPr>
              <w:spacing w:after="0" w:line="240" w:lineRule="auto"/>
              <w:rPr>
                <w:rFonts w:ascii="Arial" w:eastAsia="Times New Roman" w:hAnsi="Arial" w:cs="Arial"/>
                <w:b/>
                <w:bCs/>
                <w:color w:val="000000"/>
                <w:kern w:val="0"/>
                <w:sz w:val="20"/>
                <w:szCs w:val="20"/>
                <w14:ligatures w14:val="none"/>
              </w:rPr>
            </w:pPr>
          </w:p>
        </w:tc>
        <w:tc>
          <w:tcPr>
            <w:tcW w:w="483" w:type="pct"/>
            <w:tcBorders>
              <w:top w:val="nil"/>
              <w:left w:val="nil"/>
              <w:bottom w:val="single" w:sz="12" w:space="0" w:color="auto"/>
              <w:right w:val="nil"/>
            </w:tcBorders>
            <w:shd w:val="clear" w:color="auto" w:fill="auto"/>
            <w:noWrap/>
            <w:vAlign w:val="center"/>
            <w:hideMark/>
          </w:tcPr>
          <w:p w14:paraId="63AB4D6E"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 xml:space="preserve">(0-6) </w:t>
            </w:r>
            <w:r w:rsidRPr="006133E3">
              <w:rPr>
                <w:rFonts w:ascii="Arial" w:eastAsia="Times New Roman" w:hAnsi="Arial" w:cs="Arial"/>
                <w:color w:val="000000"/>
                <w:kern w:val="0"/>
                <w:sz w:val="20"/>
                <w:szCs w:val="20"/>
                <w:vertAlign w:val="superscript"/>
                <w:lang w:val="fr-FR"/>
                <w14:ligatures w14:val="none"/>
              </w:rPr>
              <w:t>1</w:t>
            </w:r>
          </w:p>
        </w:tc>
        <w:tc>
          <w:tcPr>
            <w:tcW w:w="535" w:type="pct"/>
            <w:tcBorders>
              <w:top w:val="nil"/>
              <w:left w:val="nil"/>
              <w:bottom w:val="single" w:sz="12" w:space="0" w:color="auto"/>
              <w:right w:val="nil"/>
            </w:tcBorders>
            <w:shd w:val="clear" w:color="auto" w:fill="auto"/>
            <w:noWrap/>
            <w:vAlign w:val="center"/>
            <w:hideMark/>
          </w:tcPr>
          <w:p w14:paraId="3DC6602F"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 xml:space="preserve">(7-12) </w:t>
            </w:r>
            <w:r w:rsidRPr="006133E3">
              <w:rPr>
                <w:rFonts w:ascii="Arial" w:eastAsia="Times New Roman" w:hAnsi="Arial" w:cs="Arial"/>
                <w:color w:val="000000"/>
                <w:kern w:val="0"/>
                <w:sz w:val="20"/>
                <w:szCs w:val="20"/>
                <w:vertAlign w:val="superscript"/>
                <w:lang w:val="fr-FR"/>
                <w14:ligatures w14:val="none"/>
              </w:rPr>
              <w:t>1</w:t>
            </w:r>
          </w:p>
        </w:tc>
        <w:tc>
          <w:tcPr>
            <w:tcW w:w="483" w:type="pct"/>
            <w:tcBorders>
              <w:top w:val="nil"/>
              <w:left w:val="nil"/>
              <w:bottom w:val="single" w:sz="12" w:space="0" w:color="auto"/>
              <w:right w:val="nil"/>
            </w:tcBorders>
            <w:shd w:val="clear" w:color="auto" w:fill="auto"/>
            <w:noWrap/>
            <w:vAlign w:val="center"/>
            <w:hideMark/>
          </w:tcPr>
          <w:p w14:paraId="7E64C223"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 xml:space="preserve">(1-3) </w:t>
            </w:r>
            <w:r w:rsidRPr="006133E3">
              <w:rPr>
                <w:rFonts w:ascii="Arial" w:eastAsia="Times New Roman" w:hAnsi="Arial" w:cs="Arial"/>
                <w:color w:val="000000"/>
                <w:kern w:val="0"/>
                <w:sz w:val="20"/>
                <w:szCs w:val="20"/>
                <w:vertAlign w:val="superscript"/>
                <w:lang w:val="fr-FR"/>
                <w14:ligatures w14:val="none"/>
              </w:rPr>
              <w:t>2</w:t>
            </w:r>
          </w:p>
        </w:tc>
        <w:tc>
          <w:tcPr>
            <w:tcW w:w="494" w:type="pct"/>
            <w:tcBorders>
              <w:top w:val="nil"/>
              <w:left w:val="nil"/>
              <w:bottom w:val="single" w:sz="12" w:space="0" w:color="auto"/>
              <w:right w:val="nil"/>
            </w:tcBorders>
            <w:shd w:val="clear" w:color="auto" w:fill="auto"/>
            <w:noWrap/>
            <w:vAlign w:val="center"/>
            <w:hideMark/>
          </w:tcPr>
          <w:p w14:paraId="7A78BB76"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 xml:space="preserve">(4 - 8) </w:t>
            </w:r>
            <w:r w:rsidRPr="006133E3">
              <w:rPr>
                <w:rFonts w:ascii="Arial" w:eastAsia="Times New Roman" w:hAnsi="Arial" w:cs="Arial"/>
                <w:color w:val="000000"/>
                <w:kern w:val="0"/>
                <w:sz w:val="20"/>
                <w:szCs w:val="20"/>
                <w:vertAlign w:val="superscript"/>
                <w:lang w:val="fr-FR"/>
                <w14:ligatures w14:val="none"/>
              </w:rPr>
              <w:t>2</w:t>
            </w:r>
          </w:p>
        </w:tc>
        <w:tc>
          <w:tcPr>
            <w:tcW w:w="549" w:type="pct"/>
            <w:tcBorders>
              <w:top w:val="nil"/>
              <w:left w:val="nil"/>
              <w:bottom w:val="single" w:sz="12" w:space="0" w:color="auto"/>
              <w:right w:val="nil"/>
            </w:tcBorders>
            <w:shd w:val="clear" w:color="auto" w:fill="auto"/>
            <w:noWrap/>
            <w:vAlign w:val="center"/>
            <w:hideMark/>
          </w:tcPr>
          <w:p w14:paraId="04BC9CBA"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 xml:space="preserve">(0-6) </w:t>
            </w:r>
            <w:r w:rsidRPr="006133E3">
              <w:rPr>
                <w:rFonts w:ascii="Arial" w:eastAsia="Times New Roman" w:hAnsi="Arial" w:cs="Arial"/>
                <w:color w:val="000000"/>
                <w:kern w:val="0"/>
                <w:sz w:val="20"/>
                <w:szCs w:val="20"/>
                <w:vertAlign w:val="superscript"/>
                <w:lang w:val="fr-FR"/>
                <w14:ligatures w14:val="none"/>
              </w:rPr>
              <w:t>1</w:t>
            </w:r>
          </w:p>
        </w:tc>
        <w:tc>
          <w:tcPr>
            <w:tcW w:w="494" w:type="pct"/>
            <w:tcBorders>
              <w:top w:val="nil"/>
              <w:left w:val="nil"/>
              <w:bottom w:val="single" w:sz="12" w:space="0" w:color="auto"/>
              <w:right w:val="nil"/>
            </w:tcBorders>
            <w:shd w:val="clear" w:color="auto" w:fill="auto"/>
            <w:noWrap/>
            <w:vAlign w:val="center"/>
            <w:hideMark/>
          </w:tcPr>
          <w:p w14:paraId="52D52C9D"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 xml:space="preserve">(7-12) </w:t>
            </w:r>
            <w:r w:rsidRPr="006133E3">
              <w:rPr>
                <w:rFonts w:ascii="Arial" w:eastAsia="Times New Roman" w:hAnsi="Arial" w:cs="Arial"/>
                <w:color w:val="000000"/>
                <w:kern w:val="0"/>
                <w:sz w:val="20"/>
                <w:szCs w:val="20"/>
                <w:vertAlign w:val="superscript"/>
                <w:lang w:val="fr-FR"/>
                <w14:ligatures w14:val="none"/>
              </w:rPr>
              <w:t>1</w:t>
            </w:r>
          </w:p>
        </w:tc>
        <w:tc>
          <w:tcPr>
            <w:tcW w:w="428" w:type="pct"/>
            <w:tcBorders>
              <w:top w:val="nil"/>
              <w:left w:val="nil"/>
              <w:bottom w:val="single" w:sz="12" w:space="0" w:color="auto"/>
              <w:right w:val="nil"/>
            </w:tcBorders>
            <w:shd w:val="clear" w:color="auto" w:fill="auto"/>
            <w:noWrap/>
            <w:vAlign w:val="center"/>
            <w:hideMark/>
          </w:tcPr>
          <w:p w14:paraId="571D60D8"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 xml:space="preserve">(1-3) </w:t>
            </w:r>
            <w:r w:rsidRPr="006133E3">
              <w:rPr>
                <w:rFonts w:ascii="Arial" w:eastAsia="Times New Roman" w:hAnsi="Arial" w:cs="Arial"/>
                <w:color w:val="000000"/>
                <w:kern w:val="0"/>
                <w:sz w:val="20"/>
                <w:szCs w:val="20"/>
                <w:vertAlign w:val="superscript"/>
                <w:lang w:val="fr-FR"/>
                <w14:ligatures w14:val="none"/>
              </w:rPr>
              <w:t>2</w:t>
            </w:r>
          </w:p>
        </w:tc>
        <w:tc>
          <w:tcPr>
            <w:tcW w:w="494" w:type="pct"/>
            <w:tcBorders>
              <w:top w:val="nil"/>
              <w:left w:val="nil"/>
              <w:bottom w:val="single" w:sz="12" w:space="0" w:color="auto"/>
              <w:right w:val="nil"/>
            </w:tcBorders>
            <w:shd w:val="clear" w:color="auto" w:fill="auto"/>
            <w:noWrap/>
            <w:vAlign w:val="center"/>
            <w:hideMark/>
          </w:tcPr>
          <w:p w14:paraId="1D192832"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 xml:space="preserve">(4 - 8) </w:t>
            </w:r>
            <w:r w:rsidRPr="006133E3">
              <w:rPr>
                <w:rFonts w:ascii="Arial" w:eastAsia="Times New Roman" w:hAnsi="Arial" w:cs="Arial"/>
                <w:color w:val="000000"/>
                <w:kern w:val="0"/>
                <w:sz w:val="20"/>
                <w:szCs w:val="20"/>
                <w:vertAlign w:val="superscript"/>
                <w:lang w:val="fr-FR"/>
                <w14:ligatures w14:val="none"/>
              </w:rPr>
              <w:t>2</w:t>
            </w:r>
          </w:p>
        </w:tc>
      </w:tr>
      <w:tr w:rsidR="006E4F19" w:rsidRPr="006133E3" w14:paraId="42E35B2F" w14:textId="77777777" w:rsidTr="00756B87">
        <w:trPr>
          <w:trHeight w:val="330"/>
        </w:trPr>
        <w:tc>
          <w:tcPr>
            <w:tcW w:w="1042" w:type="pct"/>
            <w:tcBorders>
              <w:top w:val="nil"/>
              <w:left w:val="nil"/>
              <w:bottom w:val="nil"/>
              <w:right w:val="nil"/>
            </w:tcBorders>
            <w:shd w:val="clear" w:color="auto" w:fill="auto"/>
            <w:noWrap/>
            <w:vAlign w:val="center"/>
            <w:hideMark/>
          </w:tcPr>
          <w:p w14:paraId="35BBA6B9"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lang w:val="fr-FR"/>
                <w14:ligatures w14:val="none"/>
              </w:rPr>
              <w:t xml:space="preserve">A. </w:t>
            </w:r>
            <w:proofErr w:type="spellStart"/>
            <w:r w:rsidRPr="006133E3">
              <w:rPr>
                <w:rFonts w:ascii="Arial" w:eastAsia="Times New Roman" w:hAnsi="Arial" w:cs="Arial"/>
                <w:i/>
                <w:iCs/>
                <w:color w:val="000000"/>
                <w:kern w:val="0"/>
                <w:sz w:val="20"/>
                <w:szCs w:val="20"/>
                <w:lang w:val="fr-FR"/>
                <w14:ligatures w14:val="none"/>
              </w:rPr>
              <w:t>digitata</w:t>
            </w:r>
            <w:proofErr w:type="spellEnd"/>
            <w:r w:rsidRPr="006133E3">
              <w:rPr>
                <w:rFonts w:ascii="Arial" w:eastAsia="Times New Roman" w:hAnsi="Arial" w:cs="Arial"/>
                <w:i/>
                <w:iCs/>
                <w:color w:val="000000"/>
                <w:kern w:val="0"/>
                <w:sz w:val="20"/>
                <w:szCs w:val="20"/>
                <w:lang w:val="fr-FR"/>
                <w14:ligatures w14:val="none"/>
              </w:rPr>
              <w:t xml:space="preserve"> </w:t>
            </w:r>
          </w:p>
        </w:tc>
        <w:tc>
          <w:tcPr>
            <w:tcW w:w="483" w:type="pct"/>
            <w:tcBorders>
              <w:top w:val="nil"/>
              <w:left w:val="nil"/>
              <w:bottom w:val="nil"/>
              <w:right w:val="nil"/>
            </w:tcBorders>
            <w:shd w:val="clear" w:color="auto" w:fill="auto"/>
            <w:noWrap/>
            <w:vAlign w:val="center"/>
            <w:hideMark/>
          </w:tcPr>
          <w:p w14:paraId="7AF7D820"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124.50</w:t>
            </w:r>
          </w:p>
        </w:tc>
        <w:tc>
          <w:tcPr>
            <w:tcW w:w="535" w:type="pct"/>
            <w:tcBorders>
              <w:top w:val="nil"/>
              <w:left w:val="nil"/>
              <w:bottom w:val="nil"/>
              <w:right w:val="nil"/>
            </w:tcBorders>
            <w:shd w:val="clear" w:color="auto" w:fill="auto"/>
            <w:noWrap/>
            <w:vAlign w:val="center"/>
            <w:hideMark/>
          </w:tcPr>
          <w:p w14:paraId="112B4A6D"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45.27</w:t>
            </w:r>
          </w:p>
        </w:tc>
        <w:tc>
          <w:tcPr>
            <w:tcW w:w="483" w:type="pct"/>
            <w:tcBorders>
              <w:top w:val="nil"/>
              <w:left w:val="nil"/>
              <w:bottom w:val="nil"/>
              <w:right w:val="nil"/>
            </w:tcBorders>
            <w:shd w:val="clear" w:color="auto" w:fill="auto"/>
            <w:noWrap/>
            <w:vAlign w:val="center"/>
            <w:hideMark/>
          </w:tcPr>
          <w:p w14:paraId="44D2E262"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27.07</w:t>
            </w:r>
          </w:p>
        </w:tc>
        <w:tc>
          <w:tcPr>
            <w:tcW w:w="494" w:type="pct"/>
            <w:tcBorders>
              <w:top w:val="nil"/>
              <w:left w:val="nil"/>
              <w:bottom w:val="nil"/>
              <w:right w:val="nil"/>
            </w:tcBorders>
            <w:shd w:val="clear" w:color="auto" w:fill="auto"/>
            <w:noWrap/>
            <w:vAlign w:val="center"/>
            <w:hideMark/>
          </w:tcPr>
          <w:p w14:paraId="69439893"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24.90</w:t>
            </w:r>
          </w:p>
        </w:tc>
        <w:tc>
          <w:tcPr>
            <w:tcW w:w="549" w:type="pct"/>
            <w:tcBorders>
              <w:top w:val="nil"/>
              <w:left w:val="nil"/>
              <w:bottom w:val="nil"/>
              <w:right w:val="nil"/>
            </w:tcBorders>
            <w:shd w:val="clear" w:color="auto" w:fill="auto"/>
            <w:noWrap/>
            <w:vAlign w:val="center"/>
            <w:hideMark/>
          </w:tcPr>
          <w:p w14:paraId="61412A79"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1500.00</w:t>
            </w:r>
          </w:p>
        </w:tc>
        <w:tc>
          <w:tcPr>
            <w:tcW w:w="494" w:type="pct"/>
            <w:tcBorders>
              <w:top w:val="nil"/>
              <w:left w:val="nil"/>
              <w:bottom w:val="nil"/>
              <w:right w:val="nil"/>
            </w:tcBorders>
            <w:shd w:val="clear" w:color="auto" w:fill="auto"/>
            <w:noWrap/>
            <w:vAlign w:val="center"/>
            <w:hideMark/>
          </w:tcPr>
          <w:p w14:paraId="1C075374"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697.67</w:t>
            </w:r>
          </w:p>
        </w:tc>
        <w:tc>
          <w:tcPr>
            <w:tcW w:w="428" w:type="pct"/>
            <w:tcBorders>
              <w:top w:val="nil"/>
              <w:left w:val="nil"/>
              <w:bottom w:val="nil"/>
              <w:right w:val="nil"/>
            </w:tcBorders>
            <w:shd w:val="clear" w:color="auto" w:fill="auto"/>
            <w:noWrap/>
            <w:vAlign w:val="center"/>
            <w:hideMark/>
          </w:tcPr>
          <w:p w14:paraId="60194768"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300</w:t>
            </w:r>
          </w:p>
        </w:tc>
        <w:tc>
          <w:tcPr>
            <w:tcW w:w="494" w:type="pct"/>
            <w:tcBorders>
              <w:top w:val="nil"/>
              <w:left w:val="nil"/>
              <w:bottom w:val="nil"/>
              <w:right w:val="nil"/>
            </w:tcBorders>
            <w:shd w:val="clear" w:color="auto" w:fill="auto"/>
            <w:noWrap/>
            <w:vAlign w:val="center"/>
            <w:hideMark/>
          </w:tcPr>
          <w:p w14:paraId="44D53873"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260.87</w:t>
            </w:r>
          </w:p>
        </w:tc>
      </w:tr>
      <w:tr w:rsidR="006E4F19" w:rsidRPr="006133E3" w14:paraId="0970BE99" w14:textId="77777777" w:rsidTr="00756B87">
        <w:trPr>
          <w:trHeight w:val="315"/>
        </w:trPr>
        <w:tc>
          <w:tcPr>
            <w:tcW w:w="1042" w:type="pct"/>
            <w:tcBorders>
              <w:top w:val="nil"/>
              <w:left w:val="nil"/>
              <w:bottom w:val="nil"/>
              <w:right w:val="nil"/>
            </w:tcBorders>
            <w:shd w:val="clear" w:color="auto" w:fill="auto"/>
            <w:noWrap/>
            <w:vAlign w:val="center"/>
            <w:hideMark/>
          </w:tcPr>
          <w:p w14:paraId="272DF7E3"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proofErr w:type="spellStart"/>
            <w:r w:rsidRPr="006133E3">
              <w:rPr>
                <w:rFonts w:ascii="Arial" w:eastAsia="Times New Roman" w:hAnsi="Arial" w:cs="Arial"/>
                <w:i/>
                <w:iCs/>
                <w:color w:val="000000"/>
                <w:kern w:val="0"/>
                <w:sz w:val="20"/>
                <w:szCs w:val="20"/>
                <w:lang w:val="fr-FR"/>
                <w14:ligatures w14:val="none"/>
              </w:rPr>
              <w:t>A.western</w:t>
            </w:r>
            <w:proofErr w:type="spellEnd"/>
            <w:r w:rsidRPr="006133E3">
              <w:rPr>
                <w:rFonts w:ascii="Arial" w:eastAsia="Times New Roman" w:hAnsi="Arial" w:cs="Arial"/>
                <w:i/>
                <w:iCs/>
                <w:color w:val="000000"/>
                <w:kern w:val="0"/>
                <w:sz w:val="20"/>
                <w:szCs w:val="20"/>
                <w:lang w:val="fr-FR"/>
                <w14:ligatures w14:val="none"/>
              </w:rPr>
              <w:t xml:space="preserve"> </w:t>
            </w:r>
          </w:p>
        </w:tc>
        <w:tc>
          <w:tcPr>
            <w:tcW w:w="483" w:type="pct"/>
            <w:tcBorders>
              <w:top w:val="nil"/>
              <w:left w:val="nil"/>
              <w:bottom w:val="nil"/>
              <w:right w:val="nil"/>
            </w:tcBorders>
            <w:shd w:val="clear" w:color="auto" w:fill="auto"/>
            <w:noWrap/>
            <w:vAlign w:val="center"/>
            <w:hideMark/>
          </w:tcPr>
          <w:p w14:paraId="298B82D4"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274.91</w:t>
            </w:r>
          </w:p>
        </w:tc>
        <w:tc>
          <w:tcPr>
            <w:tcW w:w="535" w:type="pct"/>
            <w:tcBorders>
              <w:top w:val="nil"/>
              <w:left w:val="nil"/>
              <w:bottom w:val="nil"/>
              <w:right w:val="nil"/>
            </w:tcBorders>
            <w:shd w:val="clear" w:color="auto" w:fill="auto"/>
            <w:noWrap/>
            <w:vAlign w:val="center"/>
            <w:hideMark/>
          </w:tcPr>
          <w:p w14:paraId="6826BDCE"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99.97</w:t>
            </w:r>
          </w:p>
        </w:tc>
        <w:tc>
          <w:tcPr>
            <w:tcW w:w="483" w:type="pct"/>
            <w:tcBorders>
              <w:top w:val="nil"/>
              <w:left w:val="nil"/>
              <w:bottom w:val="nil"/>
              <w:right w:val="nil"/>
            </w:tcBorders>
            <w:shd w:val="clear" w:color="auto" w:fill="auto"/>
            <w:noWrap/>
            <w:vAlign w:val="center"/>
            <w:hideMark/>
          </w:tcPr>
          <w:p w14:paraId="314C69EB"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59.76</w:t>
            </w:r>
          </w:p>
        </w:tc>
        <w:tc>
          <w:tcPr>
            <w:tcW w:w="494" w:type="pct"/>
            <w:tcBorders>
              <w:top w:val="nil"/>
              <w:left w:val="nil"/>
              <w:bottom w:val="nil"/>
              <w:right w:val="nil"/>
            </w:tcBorders>
            <w:shd w:val="clear" w:color="auto" w:fill="auto"/>
            <w:noWrap/>
            <w:vAlign w:val="center"/>
            <w:hideMark/>
          </w:tcPr>
          <w:p w14:paraId="5B882D4B"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54.98</w:t>
            </w:r>
          </w:p>
        </w:tc>
        <w:tc>
          <w:tcPr>
            <w:tcW w:w="549" w:type="pct"/>
            <w:tcBorders>
              <w:top w:val="nil"/>
              <w:left w:val="nil"/>
              <w:bottom w:val="nil"/>
              <w:right w:val="nil"/>
            </w:tcBorders>
            <w:shd w:val="clear" w:color="auto" w:fill="auto"/>
            <w:noWrap/>
            <w:vAlign w:val="center"/>
            <w:hideMark/>
          </w:tcPr>
          <w:p w14:paraId="123E76AF"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99.97</w:t>
            </w:r>
          </w:p>
        </w:tc>
        <w:tc>
          <w:tcPr>
            <w:tcW w:w="494" w:type="pct"/>
            <w:tcBorders>
              <w:top w:val="nil"/>
              <w:left w:val="nil"/>
              <w:bottom w:val="nil"/>
              <w:right w:val="nil"/>
            </w:tcBorders>
            <w:shd w:val="clear" w:color="auto" w:fill="auto"/>
            <w:noWrap/>
            <w:vAlign w:val="center"/>
            <w:hideMark/>
          </w:tcPr>
          <w:p w14:paraId="015BC24A"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46.50</w:t>
            </w:r>
          </w:p>
        </w:tc>
        <w:tc>
          <w:tcPr>
            <w:tcW w:w="428" w:type="pct"/>
            <w:tcBorders>
              <w:top w:val="nil"/>
              <w:left w:val="nil"/>
              <w:bottom w:val="nil"/>
              <w:right w:val="nil"/>
            </w:tcBorders>
            <w:shd w:val="clear" w:color="auto" w:fill="auto"/>
            <w:noWrap/>
            <w:vAlign w:val="center"/>
            <w:hideMark/>
          </w:tcPr>
          <w:p w14:paraId="38393287"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19.99</w:t>
            </w:r>
          </w:p>
        </w:tc>
        <w:tc>
          <w:tcPr>
            <w:tcW w:w="494" w:type="pct"/>
            <w:tcBorders>
              <w:top w:val="nil"/>
              <w:left w:val="nil"/>
              <w:bottom w:val="nil"/>
              <w:right w:val="nil"/>
            </w:tcBorders>
            <w:shd w:val="clear" w:color="auto" w:fill="auto"/>
            <w:noWrap/>
            <w:vAlign w:val="center"/>
            <w:hideMark/>
          </w:tcPr>
          <w:p w14:paraId="05542DE1"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17.39</w:t>
            </w:r>
          </w:p>
        </w:tc>
      </w:tr>
      <w:tr w:rsidR="006E4F19" w:rsidRPr="006133E3" w14:paraId="0A0750D4" w14:textId="77777777" w:rsidTr="00756B87">
        <w:trPr>
          <w:trHeight w:val="315"/>
        </w:trPr>
        <w:tc>
          <w:tcPr>
            <w:tcW w:w="1042" w:type="pct"/>
            <w:tcBorders>
              <w:top w:val="nil"/>
              <w:left w:val="nil"/>
              <w:bottom w:val="nil"/>
              <w:right w:val="nil"/>
            </w:tcBorders>
            <w:shd w:val="clear" w:color="auto" w:fill="auto"/>
            <w:noWrap/>
            <w:vAlign w:val="center"/>
            <w:hideMark/>
          </w:tcPr>
          <w:p w14:paraId="454CAD5A"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lang w:val="fr-FR"/>
                <w14:ligatures w14:val="none"/>
              </w:rPr>
              <w:t xml:space="preserve">A. </w:t>
            </w:r>
            <w:proofErr w:type="spellStart"/>
            <w:r w:rsidRPr="006133E3">
              <w:rPr>
                <w:rFonts w:ascii="Arial" w:eastAsia="Times New Roman" w:hAnsi="Arial" w:cs="Arial"/>
                <w:i/>
                <w:iCs/>
                <w:color w:val="000000"/>
                <w:kern w:val="0"/>
                <w:sz w:val="20"/>
                <w:szCs w:val="20"/>
                <w:lang w:val="fr-FR"/>
                <w14:ligatures w14:val="none"/>
              </w:rPr>
              <w:t>hypogaea</w:t>
            </w:r>
            <w:proofErr w:type="spellEnd"/>
          </w:p>
        </w:tc>
        <w:tc>
          <w:tcPr>
            <w:tcW w:w="483" w:type="pct"/>
            <w:tcBorders>
              <w:top w:val="nil"/>
              <w:left w:val="nil"/>
              <w:bottom w:val="nil"/>
              <w:right w:val="nil"/>
            </w:tcBorders>
            <w:shd w:val="clear" w:color="auto" w:fill="auto"/>
            <w:noWrap/>
            <w:vAlign w:val="center"/>
            <w:hideMark/>
          </w:tcPr>
          <w:p w14:paraId="29A33142"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662.72</w:t>
            </w:r>
          </w:p>
        </w:tc>
        <w:tc>
          <w:tcPr>
            <w:tcW w:w="535" w:type="pct"/>
            <w:tcBorders>
              <w:top w:val="nil"/>
              <w:left w:val="nil"/>
              <w:bottom w:val="nil"/>
              <w:right w:val="nil"/>
            </w:tcBorders>
            <w:shd w:val="clear" w:color="auto" w:fill="auto"/>
            <w:noWrap/>
            <w:vAlign w:val="center"/>
            <w:hideMark/>
          </w:tcPr>
          <w:p w14:paraId="74A58977"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240.99</w:t>
            </w:r>
          </w:p>
        </w:tc>
        <w:tc>
          <w:tcPr>
            <w:tcW w:w="483" w:type="pct"/>
            <w:tcBorders>
              <w:top w:val="nil"/>
              <w:left w:val="nil"/>
              <w:bottom w:val="nil"/>
              <w:right w:val="nil"/>
            </w:tcBorders>
            <w:shd w:val="clear" w:color="auto" w:fill="auto"/>
            <w:noWrap/>
            <w:vAlign w:val="center"/>
            <w:hideMark/>
          </w:tcPr>
          <w:p w14:paraId="0D9787EE"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144.07</w:t>
            </w:r>
          </w:p>
        </w:tc>
        <w:tc>
          <w:tcPr>
            <w:tcW w:w="494" w:type="pct"/>
            <w:tcBorders>
              <w:top w:val="nil"/>
              <w:left w:val="nil"/>
              <w:bottom w:val="nil"/>
              <w:right w:val="nil"/>
            </w:tcBorders>
            <w:shd w:val="clear" w:color="auto" w:fill="auto"/>
            <w:noWrap/>
            <w:vAlign w:val="center"/>
            <w:hideMark/>
          </w:tcPr>
          <w:p w14:paraId="094665F1"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132.54</w:t>
            </w:r>
          </w:p>
        </w:tc>
        <w:tc>
          <w:tcPr>
            <w:tcW w:w="549" w:type="pct"/>
            <w:tcBorders>
              <w:top w:val="nil"/>
              <w:left w:val="nil"/>
              <w:bottom w:val="nil"/>
              <w:right w:val="nil"/>
            </w:tcBorders>
            <w:shd w:val="clear" w:color="auto" w:fill="auto"/>
            <w:noWrap/>
            <w:vAlign w:val="center"/>
            <w:hideMark/>
          </w:tcPr>
          <w:p w14:paraId="6CC19608"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36.95</w:t>
            </w:r>
          </w:p>
        </w:tc>
        <w:tc>
          <w:tcPr>
            <w:tcW w:w="494" w:type="pct"/>
            <w:tcBorders>
              <w:top w:val="nil"/>
              <w:left w:val="nil"/>
              <w:bottom w:val="nil"/>
              <w:right w:val="nil"/>
            </w:tcBorders>
            <w:shd w:val="clear" w:color="auto" w:fill="auto"/>
            <w:noWrap/>
            <w:vAlign w:val="center"/>
            <w:hideMark/>
          </w:tcPr>
          <w:p w14:paraId="59A595AF"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17.19</w:t>
            </w:r>
          </w:p>
        </w:tc>
        <w:tc>
          <w:tcPr>
            <w:tcW w:w="428" w:type="pct"/>
            <w:tcBorders>
              <w:top w:val="nil"/>
              <w:left w:val="nil"/>
              <w:bottom w:val="nil"/>
              <w:right w:val="nil"/>
            </w:tcBorders>
            <w:shd w:val="clear" w:color="auto" w:fill="auto"/>
            <w:noWrap/>
            <w:vAlign w:val="center"/>
            <w:hideMark/>
          </w:tcPr>
          <w:p w14:paraId="406C4041"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7.39</w:t>
            </w:r>
          </w:p>
        </w:tc>
        <w:tc>
          <w:tcPr>
            <w:tcW w:w="494" w:type="pct"/>
            <w:tcBorders>
              <w:top w:val="nil"/>
              <w:left w:val="nil"/>
              <w:bottom w:val="nil"/>
              <w:right w:val="nil"/>
            </w:tcBorders>
            <w:shd w:val="clear" w:color="auto" w:fill="auto"/>
            <w:noWrap/>
            <w:vAlign w:val="center"/>
            <w:hideMark/>
          </w:tcPr>
          <w:p w14:paraId="13E9C3C0"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6.43</w:t>
            </w:r>
          </w:p>
        </w:tc>
      </w:tr>
      <w:tr w:rsidR="006E4F19" w:rsidRPr="006133E3" w14:paraId="3CD508AD" w14:textId="77777777" w:rsidTr="00756B87">
        <w:trPr>
          <w:trHeight w:val="315"/>
        </w:trPr>
        <w:tc>
          <w:tcPr>
            <w:tcW w:w="1042" w:type="pct"/>
            <w:tcBorders>
              <w:top w:val="nil"/>
              <w:left w:val="nil"/>
              <w:bottom w:val="nil"/>
              <w:right w:val="nil"/>
            </w:tcBorders>
            <w:shd w:val="clear" w:color="auto" w:fill="auto"/>
            <w:noWrap/>
            <w:vAlign w:val="center"/>
            <w:hideMark/>
          </w:tcPr>
          <w:p w14:paraId="55B491B5"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lang w:val="fr-FR"/>
                <w14:ligatures w14:val="none"/>
              </w:rPr>
              <w:t xml:space="preserve">B. </w:t>
            </w:r>
            <w:proofErr w:type="spellStart"/>
            <w:r w:rsidRPr="006133E3">
              <w:rPr>
                <w:rFonts w:ascii="Arial" w:eastAsia="Times New Roman" w:hAnsi="Arial" w:cs="Arial"/>
                <w:i/>
                <w:iCs/>
                <w:color w:val="000000"/>
                <w:kern w:val="0"/>
                <w:sz w:val="20"/>
                <w:szCs w:val="20"/>
                <w:lang w:val="fr-FR"/>
                <w14:ligatures w14:val="none"/>
              </w:rPr>
              <w:t>aethiopum</w:t>
            </w:r>
            <w:proofErr w:type="spellEnd"/>
          </w:p>
        </w:tc>
        <w:tc>
          <w:tcPr>
            <w:tcW w:w="483" w:type="pct"/>
            <w:tcBorders>
              <w:top w:val="nil"/>
              <w:left w:val="nil"/>
              <w:bottom w:val="nil"/>
              <w:right w:val="nil"/>
            </w:tcBorders>
            <w:shd w:val="clear" w:color="auto" w:fill="auto"/>
            <w:noWrap/>
            <w:vAlign w:val="center"/>
            <w:hideMark/>
          </w:tcPr>
          <w:p w14:paraId="0B46AB8B"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152.48</w:t>
            </w:r>
          </w:p>
        </w:tc>
        <w:tc>
          <w:tcPr>
            <w:tcW w:w="535" w:type="pct"/>
            <w:tcBorders>
              <w:top w:val="nil"/>
              <w:left w:val="nil"/>
              <w:bottom w:val="nil"/>
              <w:right w:val="nil"/>
            </w:tcBorders>
            <w:shd w:val="clear" w:color="auto" w:fill="auto"/>
            <w:noWrap/>
            <w:vAlign w:val="center"/>
            <w:hideMark/>
          </w:tcPr>
          <w:p w14:paraId="312F9E5B"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55.45</w:t>
            </w:r>
          </w:p>
        </w:tc>
        <w:tc>
          <w:tcPr>
            <w:tcW w:w="483" w:type="pct"/>
            <w:tcBorders>
              <w:top w:val="nil"/>
              <w:left w:val="nil"/>
              <w:bottom w:val="nil"/>
              <w:right w:val="nil"/>
            </w:tcBorders>
            <w:shd w:val="clear" w:color="auto" w:fill="auto"/>
            <w:noWrap/>
            <w:vAlign w:val="center"/>
            <w:hideMark/>
          </w:tcPr>
          <w:p w14:paraId="0ADADF01"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33.15</w:t>
            </w:r>
          </w:p>
        </w:tc>
        <w:tc>
          <w:tcPr>
            <w:tcW w:w="494" w:type="pct"/>
            <w:tcBorders>
              <w:top w:val="nil"/>
              <w:left w:val="nil"/>
              <w:bottom w:val="nil"/>
              <w:right w:val="nil"/>
            </w:tcBorders>
            <w:shd w:val="clear" w:color="auto" w:fill="auto"/>
            <w:noWrap/>
            <w:vAlign w:val="center"/>
            <w:hideMark/>
          </w:tcPr>
          <w:p w14:paraId="09A9E9F5"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30.50</w:t>
            </w:r>
          </w:p>
        </w:tc>
        <w:tc>
          <w:tcPr>
            <w:tcW w:w="549" w:type="pct"/>
            <w:tcBorders>
              <w:top w:val="nil"/>
              <w:left w:val="nil"/>
              <w:bottom w:val="nil"/>
              <w:right w:val="nil"/>
            </w:tcBorders>
            <w:shd w:val="clear" w:color="auto" w:fill="auto"/>
            <w:noWrap/>
            <w:vAlign w:val="center"/>
            <w:hideMark/>
          </w:tcPr>
          <w:p w14:paraId="5680FF25"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37.49</w:t>
            </w:r>
          </w:p>
        </w:tc>
        <w:tc>
          <w:tcPr>
            <w:tcW w:w="494" w:type="pct"/>
            <w:tcBorders>
              <w:top w:val="nil"/>
              <w:left w:val="nil"/>
              <w:bottom w:val="nil"/>
              <w:right w:val="nil"/>
            </w:tcBorders>
            <w:shd w:val="clear" w:color="auto" w:fill="auto"/>
            <w:noWrap/>
            <w:vAlign w:val="center"/>
            <w:hideMark/>
          </w:tcPr>
          <w:p w14:paraId="2DC90F8D"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17.44</w:t>
            </w:r>
          </w:p>
        </w:tc>
        <w:tc>
          <w:tcPr>
            <w:tcW w:w="428" w:type="pct"/>
            <w:tcBorders>
              <w:top w:val="nil"/>
              <w:left w:val="nil"/>
              <w:bottom w:val="nil"/>
              <w:right w:val="nil"/>
            </w:tcBorders>
            <w:shd w:val="clear" w:color="auto" w:fill="auto"/>
            <w:noWrap/>
            <w:vAlign w:val="center"/>
            <w:hideMark/>
          </w:tcPr>
          <w:p w14:paraId="15665749"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7.50</w:t>
            </w:r>
          </w:p>
        </w:tc>
        <w:tc>
          <w:tcPr>
            <w:tcW w:w="494" w:type="pct"/>
            <w:tcBorders>
              <w:top w:val="nil"/>
              <w:left w:val="nil"/>
              <w:bottom w:val="nil"/>
              <w:right w:val="nil"/>
            </w:tcBorders>
            <w:shd w:val="clear" w:color="auto" w:fill="auto"/>
            <w:noWrap/>
            <w:vAlign w:val="center"/>
            <w:hideMark/>
          </w:tcPr>
          <w:p w14:paraId="122F54CD"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6.52</w:t>
            </w:r>
          </w:p>
        </w:tc>
      </w:tr>
      <w:tr w:rsidR="006E4F19" w:rsidRPr="006133E3" w14:paraId="25361A89" w14:textId="77777777" w:rsidTr="00756B87">
        <w:trPr>
          <w:trHeight w:val="315"/>
        </w:trPr>
        <w:tc>
          <w:tcPr>
            <w:tcW w:w="1042" w:type="pct"/>
            <w:tcBorders>
              <w:top w:val="nil"/>
              <w:left w:val="nil"/>
              <w:bottom w:val="nil"/>
              <w:right w:val="nil"/>
            </w:tcBorders>
            <w:shd w:val="clear" w:color="auto" w:fill="auto"/>
            <w:noWrap/>
            <w:vAlign w:val="center"/>
            <w:hideMark/>
          </w:tcPr>
          <w:p w14:paraId="53BAA445"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proofErr w:type="spellStart"/>
            <w:r w:rsidRPr="006133E3">
              <w:rPr>
                <w:rFonts w:ascii="Arial" w:eastAsia="Times New Roman" w:hAnsi="Arial" w:cs="Arial"/>
                <w:i/>
                <w:iCs/>
                <w:color w:val="000000"/>
                <w:kern w:val="0"/>
                <w:sz w:val="20"/>
                <w:szCs w:val="20"/>
                <w:lang w:val="fr-FR"/>
                <w14:ligatures w14:val="none"/>
              </w:rPr>
              <w:t>Cucurbita</w:t>
            </w:r>
            <w:proofErr w:type="spellEnd"/>
            <w:r w:rsidRPr="006133E3">
              <w:rPr>
                <w:rFonts w:ascii="Arial" w:eastAsia="Times New Roman" w:hAnsi="Arial" w:cs="Arial"/>
                <w:i/>
                <w:iCs/>
                <w:color w:val="000000"/>
                <w:kern w:val="0"/>
                <w:sz w:val="20"/>
                <w:szCs w:val="20"/>
                <w:lang w:val="fr-FR"/>
                <w14:ligatures w14:val="none"/>
              </w:rPr>
              <w:t xml:space="preserve"> SP.</w:t>
            </w:r>
          </w:p>
        </w:tc>
        <w:tc>
          <w:tcPr>
            <w:tcW w:w="483" w:type="pct"/>
            <w:tcBorders>
              <w:top w:val="nil"/>
              <w:left w:val="nil"/>
              <w:bottom w:val="nil"/>
              <w:right w:val="nil"/>
            </w:tcBorders>
            <w:shd w:val="clear" w:color="auto" w:fill="auto"/>
            <w:noWrap/>
            <w:vAlign w:val="center"/>
            <w:hideMark/>
          </w:tcPr>
          <w:p w14:paraId="3A3CD996"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51.00</w:t>
            </w:r>
          </w:p>
        </w:tc>
        <w:tc>
          <w:tcPr>
            <w:tcW w:w="535" w:type="pct"/>
            <w:tcBorders>
              <w:top w:val="nil"/>
              <w:left w:val="nil"/>
              <w:bottom w:val="nil"/>
              <w:right w:val="nil"/>
            </w:tcBorders>
            <w:shd w:val="clear" w:color="auto" w:fill="auto"/>
            <w:noWrap/>
            <w:vAlign w:val="center"/>
            <w:hideMark/>
          </w:tcPr>
          <w:p w14:paraId="4B742642"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18.55</w:t>
            </w:r>
          </w:p>
        </w:tc>
        <w:tc>
          <w:tcPr>
            <w:tcW w:w="483" w:type="pct"/>
            <w:tcBorders>
              <w:top w:val="nil"/>
              <w:left w:val="nil"/>
              <w:bottom w:val="nil"/>
              <w:right w:val="nil"/>
            </w:tcBorders>
            <w:shd w:val="clear" w:color="auto" w:fill="auto"/>
            <w:noWrap/>
            <w:vAlign w:val="center"/>
            <w:hideMark/>
          </w:tcPr>
          <w:p w14:paraId="41EC98DA"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11.09</w:t>
            </w:r>
          </w:p>
        </w:tc>
        <w:tc>
          <w:tcPr>
            <w:tcW w:w="494" w:type="pct"/>
            <w:tcBorders>
              <w:top w:val="nil"/>
              <w:left w:val="nil"/>
              <w:bottom w:val="nil"/>
              <w:right w:val="nil"/>
            </w:tcBorders>
            <w:shd w:val="clear" w:color="auto" w:fill="auto"/>
            <w:noWrap/>
            <w:vAlign w:val="center"/>
            <w:hideMark/>
          </w:tcPr>
          <w:p w14:paraId="2CB0CC19"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10.20</w:t>
            </w:r>
          </w:p>
        </w:tc>
        <w:tc>
          <w:tcPr>
            <w:tcW w:w="549" w:type="pct"/>
            <w:tcBorders>
              <w:top w:val="nil"/>
              <w:left w:val="nil"/>
              <w:bottom w:val="nil"/>
              <w:right w:val="nil"/>
            </w:tcBorders>
            <w:shd w:val="clear" w:color="auto" w:fill="auto"/>
            <w:noWrap/>
            <w:vAlign w:val="center"/>
            <w:hideMark/>
          </w:tcPr>
          <w:p w14:paraId="159299F3"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62.50</w:t>
            </w:r>
          </w:p>
        </w:tc>
        <w:tc>
          <w:tcPr>
            <w:tcW w:w="494" w:type="pct"/>
            <w:tcBorders>
              <w:top w:val="nil"/>
              <w:left w:val="nil"/>
              <w:bottom w:val="nil"/>
              <w:right w:val="nil"/>
            </w:tcBorders>
            <w:shd w:val="clear" w:color="auto" w:fill="auto"/>
            <w:noWrap/>
            <w:vAlign w:val="center"/>
            <w:hideMark/>
          </w:tcPr>
          <w:p w14:paraId="3428C1F7"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29.07</w:t>
            </w:r>
          </w:p>
        </w:tc>
        <w:tc>
          <w:tcPr>
            <w:tcW w:w="428" w:type="pct"/>
            <w:tcBorders>
              <w:top w:val="nil"/>
              <w:left w:val="nil"/>
              <w:bottom w:val="nil"/>
              <w:right w:val="nil"/>
            </w:tcBorders>
            <w:shd w:val="clear" w:color="auto" w:fill="auto"/>
            <w:noWrap/>
            <w:vAlign w:val="center"/>
            <w:hideMark/>
          </w:tcPr>
          <w:p w14:paraId="1AA5ED89"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12.50</w:t>
            </w:r>
          </w:p>
        </w:tc>
        <w:tc>
          <w:tcPr>
            <w:tcW w:w="494" w:type="pct"/>
            <w:tcBorders>
              <w:top w:val="nil"/>
              <w:left w:val="nil"/>
              <w:bottom w:val="nil"/>
              <w:right w:val="nil"/>
            </w:tcBorders>
            <w:shd w:val="clear" w:color="auto" w:fill="auto"/>
            <w:noWrap/>
            <w:vAlign w:val="center"/>
            <w:hideMark/>
          </w:tcPr>
          <w:p w14:paraId="6A965B36"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10.87</w:t>
            </w:r>
          </w:p>
        </w:tc>
      </w:tr>
      <w:tr w:rsidR="006E4F19" w:rsidRPr="006133E3" w14:paraId="7E4C0A7A" w14:textId="77777777" w:rsidTr="00756B87">
        <w:trPr>
          <w:trHeight w:val="315"/>
        </w:trPr>
        <w:tc>
          <w:tcPr>
            <w:tcW w:w="1042" w:type="pct"/>
            <w:tcBorders>
              <w:top w:val="nil"/>
              <w:left w:val="nil"/>
              <w:bottom w:val="nil"/>
              <w:right w:val="nil"/>
            </w:tcBorders>
            <w:shd w:val="clear" w:color="auto" w:fill="auto"/>
            <w:noWrap/>
            <w:vAlign w:val="center"/>
            <w:hideMark/>
          </w:tcPr>
          <w:p w14:paraId="27A4AD2C"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lang w:val="fr-FR"/>
                <w14:ligatures w14:val="none"/>
              </w:rPr>
              <w:t>G. max</w:t>
            </w:r>
          </w:p>
        </w:tc>
        <w:tc>
          <w:tcPr>
            <w:tcW w:w="483" w:type="pct"/>
            <w:tcBorders>
              <w:top w:val="nil"/>
              <w:left w:val="nil"/>
              <w:bottom w:val="nil"/>
              <w:right w:val="nil"/>
            </w:tcBorders>
            <w:shd w:val="clear" w:color="auto" w:fill="auto"/>
            <w:noWrap/>
            <w:vAlign w:val="center"/>
            <w:hideMark/>
          </w:tcPr>
          <w:p w14:paraId="73943BAF"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129.00</w:t>
            </w:r>
          </w:p>
        </w:tc>
        <w:tc>
          <w:tcPr>
            <w:tcW w:w="535" w:type="pct"/>
            <w:tcBorders>
              <w:top w:val="nil"/>
              <w:left w:val="nil"/>
              <w:bottom w:val="nil"/>
              <w:right w:val="nil"/>
            </w:tcBorders>
            <w:shd w:val="clear" w:color="auto" w:fill="auto"/>
            <w:noWrap/>
            <w:vAlign w:val="center"/>
            <w:hideMark/>
          </w:tcPr>
          <w:p w14:paraId="18C2AC73"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46.91</w:t>
            </w:r>
          </w:p>
        </w:tc>
        <w:tc>
          <w:tcPr>
            <w:tcW w:w="483" w:type="pct"/>
            <w:tcBorders>
              <w:top w:val="nil"/>
              <w:left w:val="nil"/>
              <w:bottom w:val="nil"/>
              <w:right w:val="nil"/>
            </w:tcBorders>
            <w:shd w:val="clear" w:color="auto" w:fill="auto"/>
            <w:noWrap/>
            <w:vAlign w:val="center"/>
            <w:hideMark/>
          </w:tcPr>
          <w:p w14:paraId="7F5E85A0"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28.04</w:t>
            </w:r>
          </w:p>
        </w:tc>
        <w:tc>
          <w:tcPr>
            <w:tcW w:w="494" w:type="pct"/>
            <w:tcBorders>
              <w:top w:val="nil"/>
              <w:left w:val="nil"/>
              <w:bottom w:val="nil"/>
              <w:right w:val="nil"/>
            </w:tcBorders>
            <w:shd w:val="clear" w:color="auto" w:fill="auto"/>
            <w:noWrap/>
            <w:vAlign w:val="center"/>
            <w:hideMark/>
          </w:tcPr>
          <w:p w14:paraId="683940C3"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25.80</w:t>
            </w:r>
          </w:p>
        </w:tc>
        <w:tc>
          <w:tcPr>
            <w:tcW w:w="549" w:type="pct"/>
            <w:tcBorders>
              <w:top w:val="nil"/>
              <w:left w:val="nil"/>
              <w:bottom w:val="nil"/>
              <w:right w:val="nil"/>
            </w:tcBorders>
            <w:shd w:val="clear" w:color="auto" w:fill="auto"/>
            <w:noWrap/>
            <w:vAlign w:val="center"/>
            <w:hideMark/>
          </w:tcPr>
          <w:p w14:paraId="77765992"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625.00</w:t>
            </w:r>
          </w:p>
        </w:tc>
        <w:tc>
          <w:tcPr>
            <w:tcW w:w="494" w:type="pct"/>
            <w:tcBorders>
              <w:top w:val="nil"/>
              <w:left w:val="nil"/>
              <w:bottom w:val="nil"/>
              <w:right w:val="nil"/>
            </w:tcBorders>
            <w:shd w:val="clear" w:color="auto" w:fill="auto"/>
            <w:noWrap/>
            <w:vAlign w:val="center"/>
            <w:hideMark/>
          </w:tcPr>
          <w:p w14:paraId="125722FD"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290.70</w:t>
            </w:r>
          </w:p>
        </w:tc>
        <w:tc>
          <w:tcPr>
            <w:tcW w:w="428" w:type="pct"/>
            <w:tcBorders>
              <w:top w:val="nil"/>
              <w:left w:val="nil"/>
              <w:bottom w:val="nil"/>
              <w:right w:val="nil"/>
            </w:tcBorders>
            <w:shd w:val="clear" w:color="auto" w:fill="auto"/>
            <w:noWrap/>
            <w:vAlign w:val="center"/>
            <w:hideMark/>
          </w:tcPr>
          <w:p w14:paraId="33E5FB95"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125</w:t>
            </w:r>
          </w:p>
        </w:tc>
        <w:tc>
          <w:tcPr>
            <w:tcW w:w="494" w:type="pct"/>
            <w:tcBorders>
              <w:top w:val="nil"/>
              <w:left w:val="nil"/>
              <w:bottom w:val="nil"/>
              <w:right w:val="nil"/>
            </w:tcBorders>
            <w:shd w:val="clear" w:color="auto" w:fill="auto"/>
            <w:noWrap/>
            <w:vAlign w:val="center"/>
            <w:hideMark/>
          </w:tcPr>
          <w:p w14:paraId="18F15B66"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108.7</w:t>
            </w:r>
          </w:p>
        </w:tc>
      </w:tr>
      <w:tr w:rsidR="006E4F19" w:rsidRPr="006133E3" w14:paraId="21441351" w14:textId="77777777" w:rsidTr="00756B87">
        <w:trPr>
          <w:trHeight w:val="315"/>
        </w:trPr>
        <w:tc>
          <w:tcPr>
            <w:tcW w:w="1042" w:type="pct"/>
            <w:tcBorders>
              <w:top w:val="nil"/>
              <w:left w:val="nil"/>
              <w:bottom w:val="nil"/>
              <w:right w:val="nil"/>
            </w:tcBorders>
            <w:shd w:val="clear" w:color="auto" w:fill="auto"/>
            <w:noWrap/>
            <w:vAlign w:val="center"/>
            <w:hideMark/>
          </w:tcPr>
          <w:p w14:paraId="463AF3E3"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lang w:val="fr-FR"/>
                <w14:ligatures w14:val="none"/>
              </w:rPr>
              <w:t xml:space="preserve">H. </w:t>
            </w:r>
            <w:proofErr w:type="spellStart"/>
            <w:r w:rsidRPr="006133E3">
              <w:rPr>
                <w:rFonts w:ascii="Arial" w:eastAsia="Times New Roman" w:hAnsi="Arial" w:cs="Arial"/>
                <w:i/>
                <w:iCs/>
                <w:color w:val="000000"/>
                <w:kern w:val="0"/>
                <w:sz w:val="20"/>
                <w:szCs w:val="20"/>
                <w:lang w:val="fr-FR"/>
                <w14:ligatures w14:val="none"/>
              </w:rPr>
              <w:t>thebaica</w:t>
            </w:r>
            <w:proofErr w:type="spellEnd"/>
          </w:p>
        </w:tc>
        <w:tc>
          <w:tcPr>
            <w:tcW w:w="483" w:type="pct"/>
            <w:tcBorders>
              <w:top w:val="nil"/>
              <w:left w:val="nil"/>
              <w:bottom w:val="nil"/>
              <w:right w:val="nil"/>
            </w:tcBorders>
            <w:shd w:val="clear" w:color="auto" w:fill="auto"/>
            <w:noWrap/>
            <w:vAlign w:val="center"/>
            <w:hideMark/>
          </w:tcPr>
          <w:p w14:paraId="5EAB382F"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156.00</w:t>
            </w:r>
          </w:p>
        </w:tc>
        <w:tc>
          <w:tcPr>
            <w:tcW w:w="535" w:type="pct"/>
            <w:tcBorders>
              <w:top w:val="nil"/>
              <w:left w:val="nil"/>
              <w:bottom w:val="nil"/>
              <w:right w:val="nil"/>
            </w:tcBorders>
            <w:shd w:val="clear" w:color="auto" w:fill="auto"/>
            <w:noWrap/>
            <w:vAlign w:val="center"/>
            <w:hideMark/>
          </w:tcPr>
          <w:p w14:paraId="6997526A"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56.73</w:t>
            </w:r>
          </w:p>
        </w:tc>
        <w:tc>
          <w:tcPr>
            <w:tcW w:w="483" w:type="pct"/>
            <w:tcBorders>
              <w:top w:val="nil"/>
              <w:left w:val="nil"/>
              <w:bottom w:val="nil"/>
              <w:right w:val="nil"/>
            </w:tcBorders>
            <w:shd w:val="clear" w:color="auto" w:fill="auto"/>
            <w:noWrap/>
            <w:vAlign w:val="center"/>
            <w:hideMark/>
          </w:tcPr>
          <w:p w14:paraId="6D41A990"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33.91</w:t>
            </w:r>
          </w:p>
        </w:tc>
        <w:tc>
          <w:tcPr>
            <w:tcW w:w="494" w:type="pct"/>
            <w:tcBorders>
              <w:top w:val="nil"/>
              <w:left w:val="nil"/>
              <w:bottom w:val="nil"/>
              <w:right w:val="nil"/>
            </w:tcBorders>
            <w:shd w:val="clear" w:color="auto" w:fill="auto"/>
            <w:noWrap/>
            <w:vAlign w:val="center"/>
            <w:hideMark/>
          </w:tcPr>
          <w:p w14:paraId="0B12D939"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31.20</w:t>
            </w:r>
          </w:p>
        </w:tc>
        <w:tc>
          <w:tcPr>
            <w:tcW w:w="549" w:type="pct"/>
            <w:tcBorders>
              <w:top w:val="nil"/>
              <w:left w:val="nil"/>
              <w:bottom w:val="nil"/>
              <w:right w:val="nil"/>
            </w:tcBorders>
            <w:shd w:val="clear" w:color="auto" w:fill="auto"/>
            <w:noWrap/>
            <w:vAlign w:val="center"/>
            <w:hideMark/>
          </w:tcPr>
          <w:p w14:paraId="6D24265D"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2000.00</w:t>
            </w:r>
          </w:p>
        </w:tc>
        <w:tc>
          <w:tcPr>
            <w:tcW w:w="494" w:type="pct"/>
            <w:tcBorders>
              <w:top w:val="nil"/>
              <w:left w:val="nil"/>
              <w:bottom w:val="nil"/>
              <w:right w:val="nil"/>
            </w:tcBorders>
            <w:shd w:val="clear" w:color="auto" w:fill="auto"/>
            <w:noWrap/>
            <w:vAlign w:val="center"/>
            <w:hideMark/>
          </w:tcPr>
          <w:p w14:paraId="1EE0A2A4"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930.23</w:t>
            </w:r>
          </w:p>
        </w:tc>
        <w:tc>
          <w:tcPr>
            <w:tcW w:w="428" w:type="pct"/>
            <w:tcBorders>
              <w:top w:val="nil"/>
              <w:left w:val="nil"/>
              <w:bottom w:val="nil"/>
              <w:right w:val="nil"/>
            </w:tcBorders>
            <w:shd w:val="clear" w:color="auto" w:fill="auto"/>
            <w:noWrap/>
            <w:vAlign w:val="center"/>
            <w:hideMark/>
          </w:tcPr>
          <w:p w14:paraId="2ACC33F0"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400</w:t>
            </w:r>
          </w:p>
        </w:tc>
        <w:tc>
          <w:tcPr>
            <w:tcW w:w="494" w:type="pct"/>
            <w:tcBorders>
              <w:top w:val="nil"/>
              <w:left w:val="nil"/>
              <w:bottom w:val="nil"/>
              <w:right w:val="nil"/>
            </w:tcBorders>
            <w:shd w:val="clear" w:color="auto" w:fill="auto"/>
            <w:noWrap/>
            <w:vAlign w:val="center"/>
            <w:hideMark/>
          </w:tcPr>
          <w:p w14:paraId="76F1472A"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347.83</w:t>
            </w:r>
          </w:p>
        </w:tc>
      </w:tr>
      <w:tr w:rsidR="006E4F19" w:rsidRPr="006133E3" w14:paraId="0861B575" w14:textId="77777777" w:rsidTr="00756B87">
        <w:trPr>
          <w:trHeight w:val="315"/>
        </w:trPr>
        <w:tc>
          <w:tcPr>
            <w:tcW w:w="1042" w:type="pct"/>
            <w:tcBorders>
              <w:top w:val="nil"/>
              <w:left w:val="nil"/>
              <w:bottom w:val="nil"/>
              <w:right w:val="nil"/>
            </w:tcBorders>
            <w:shd w:val="clear" w:color="auto" w:fill="auto"/>
            <w:noWrap/>
            <w:vAlign w:val="center"/>
            <w:hideMark/>
          </w:tcPr>
          <w:p w14:paraId="4BA5C40C"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lang w:val="fr-FR"/>
                <w14:ligatures w14:val="none"/>
              </w:rPr>
              <w:t xml:space="preserve">I. </w:t>
            </w:r>
            <w:proofErr w:type="spellStart"/>
            <w:r w:rsidRPr="006133E3">
              <w:rPr>
                <w:rFonts w:ascii="Arial" w:eastAsia="Times New Roman" w:hAnsi="Arial" w:cs="Arial"/>
                <w:i/>
                <w:iCs/>
                <w:color w:val="000000"/>
                <w:kern w:val="0"/>
                <w:sz w:val="20"/>
                <w:szCs w:val="20"/>
                <w:lang w:val="fr-FR"/>
                <w14:ligatures w14:val="none"/>
              </w:rPr>
              <w:t>potatoes</w:t>
            </w:r>
            <w:proofErr w:type="spellEnd"/>
          </w:p>
        </w:tc>
        <w:tc>
          <w:tcPr>
            <w:tcW w:w="483" w:type="pct"/>
            <w:tcBorders>
              <w:top w:val="nil"/>
              <w:left w:val="nil"/>
              <w:bottom w:val="nil"/>
              <w:right w:val="nil"/>
            </w:tcBorders>
            <w:shd w:val="clear" w:color="auto" w:fill="auto"/>
            <w:noWrap/>
            <w:vAlign w:val="center"/>
            <w:hideMark/>
          </w:tcPr>
          <w:p w14:paraId="315ECDFC"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137.00</w:t>
            </w:r>
          </w:p>
        </w:tc>
        <w:tc>
          <w:tcPr>
            <w:tcW w:w="535" w:type="pct"/>
            <w:tcBorders>
              <w:top w:val="nil"/>
              <w:left w:val="nil"/>
              <w:bottom w:val="nil"/>
              <w:right w:val="nil"/>
            </w:tcBorders>
            <w:shd w:val="clear" w:color="auto" w:fill="auto"/>
            <w:noWrap/>
            <w:vAlign w:val="center"/>
            <w:hideMark/>
          </w:tcPr>
          <w:p w14:paraId="1D111D48"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49.82</w:t>
            </w:r>
          </w:p>
        </w:tc>
        <w:tc>
          <w:tcPr>
            <w:tcW w:w="483" w:type="pct"/>
            <w:tcBorders>
              <w:top w:val="nil"/>
              <w:left w:val="nil"/>
              <w:bottom w:val="nil"/>
              <w:right w:val="nil"/>
            </w:tcBorders>
            <w:shd w:val="clear" w:color="auto" w:fill="auto"/>
            <w:noWrap/>
            <w:vAlign w:val="center"/>
            <w:hideMark/>
          </w:tcPr>
          <w:p w14:paraId="349D19BD"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29.78</w:t>
            </w:r>
          </w:p>
        </w:tc>
        <w:tc>
          <w:tcPr>
            <w:tcW w:w="494" w:type="pct"/>
            <w:tcBorders>
              <w:top w:val="nil"/>
              <w:left w:val="nil"/>
              <w:bottom w:val="nil"/>
              <w:right w:val="nil"/>
            </w:tcBorders>
            <w:shd w:val="clear" w:color="auto" w:fill="auto"/>
            <w:noWrap/>
            <w:vAlign w:val="center"/>
            <w:hideMark/>
          </w:tcPr>
          <w:p w14:paraId="09F1458D"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27.40</w:t>
            </w:r>
          </w:p>
        </w:tc>
        <w:tc>
          <w:tcPr>
            <w:tcW w:w="549" w:type="pct"/>
            <w:tcBorders>
              <w:top w:val="nil"/>
              <w:left w:val="nil"/>
              <w:bottom w:val="nil"/>
              <w:right w:val="nil"/>
            </w:tcBorders>
            <w:shd w:val="clear" w:color="auto" w:fill="auto"/>
            <w:noWrap/>
            <w:vAlign w:val="center"/>
            <w:hideMark/>
          </w:tcPr>
          <w:p w14:paraId="0805D631"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625.00</w:t>
            </w:r>
          </w:p>
        </w:tc>
        <w:tc>
          <w:tcPr>
            <w:tcW w:w="494" w:type="pct"/>
            <w:tcBorders>
              <w:top w:val="nil"/>
              <w:left w:val="nil"/>
              <w:bottom w:val="nil"/>
              <w:right w:val="nil"/>
            </w:tcBorders>
            <w:shd w:val="clear" w:color="auto" w:fill="auto"/>
            <w:noWrap/>
            <w:vAlign w:val="center"/>
            <w:hideMark/>
          </w:tcPr>
          <w:p w14:paraId="62F6D078"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290.70</w:t>
            </w:r>
          </w:p>
        </w:tc>
        <w:tc>
          <w:tcPr>
            <w:tcW w:w="428" w:type="pct"/>
            <w:tcBorders>
              <w:top w:val="nil"/>
              <w:left w:val="nil"/>
              <w:bottom w:val="nil"/>
              <w:right w:val="nil"/>
            </w:tcBorders>
            <w:shd w:val="clear" w:color="auto" w:fill="auto"/>
            <w:noWrap/>
            <w:vAlign w:val="center"/>
            <w:hideMark/>
          </w:tcPr>
          <w:p w14:paraId="31A86E0D"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125</w:t>
            </w:r>
          </w:p>
        </w:tc>
        <w:tc>
          <w:tcPr>
            <w:tcW w:w="494" w:type="pct"/>
            <w:tcBorders>
              <w:top w:val="nil"/>
              <w:left w:val="nil"/>
              <w:bottom w:val="nil"/>
              <w:right w:val="nil"/>
            </w:tcBorders>
            <w:shd w:val="clear" w:color="auto" w:fill="auto"/>
            <w:noWrap/>
            <w:vAlign w:val="center"/>
            <w:hideMark/>
          </w:tcPr>
          <w:p w14:paraId="2592B620"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108.70</w:t>
            </w:r>
          </w:p>
        </w:tc>
      </w:tr>
      <w:tr w:rsidR="006E4F19" w:rsidRPr="006133E3" w14:paraId="166C6780" w14:textId="77777777" w:rsidTr="00756B87">
        <w:trPr>
          <w:trHeight w:val="315"/>
        </w:trPr>
        <w:tc>
          <w:tcPr>
            <w:tcW w:w="1042" w:type="pct"/>
            <w:tcBorders>
              <w:top w:val="nil"/>
              <w:left w:val="nil"/>
              <w:bottom w:val="nil"/>
              <w:right w:val="nil"/>
            </w:tcBorders>
            <w:shd w:val="clear" w:color="auto" w:fill="auto"/>
            <w:noWrap/>
            <w:vAlign w:val="center"/>
            <w:hideMark/>
          </w:tcPr>
          <w:p w14:paraId="277AF617"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lang w:val="fr-FR"/>
                <w14:ligatures w14:val="none"/>
              </w:rPr>
              <w:t xml:space="preserve">N. </w:t>
            </w:r>
            <w:proofErr w:type="spellStart"/>
            <w:r w:rsidRPr="006133E3">
              <w:rPr>
                <w:rFonts w:ascii="Arial" w:eastAsia="Times New Roman" w:hAnsi="Arial" w:cs="Arial"/>
                <w:i/>
                <w:iCs/>
                <w:color w:val="000000"/>
                <w:kern w:val="0"/>
                <w:sz w:val="20"/>
                <w:szCs w:val="20"/>
                <w:lang w:val="fr-FR"/>
                <w14:ligatures w14:val="none"/>
              </w:rPr>
              <w:t>macrophylla</w:t>
            </w:r>
            <w:proofErr w:type="spellEnd"/>
            <w:r w:rsidRPr="006133E3">
              <w:rPr>
                <w:rFonts w:ascii="Arial" w:eastAsia="Times New Roman" w:hAnsi="Arial" w:cs="Arial"/>
                <w:i/>
                <w:iCs/>
                <w:color w:val="000000"/>
                <w:kern w:val="0"/>
                <w:sz w:val="20"/>
                <w:szCs w:val="20"/>
                <w:lang w:val="fr-FR"/>
                <w14:ligatures w14:val="none"/>
              </w:rPr>
              <w:t xml:space="preserve"> *</w:t>
            </w:r>
          </w:p>
        </w:tc>
        <w:tc>
          <w:tcPr>
            <w:tcW w:w="483" w:type="pct"/>
            <w:tcBorders>
              <w:top w:val="nil"/>
              <w:left w:val="nil"/>
              <w:bottom w:val="nil"/>
              <w:right w:val="nil"/>
            </w:tcBorders>
            <w:shd w:val="clear" w:color="auto" w:fill="auto"/>
            <w:noWrap/>
            <w:vAlign w:val="center"/>
            <w:hideMark/>
          </w:tcPr>
          <w:p w14:paraId="333F86C1"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276.75</w:t>
            </w:r>
          </w:p>
        </w:tc>
        <w:tc>
          <w:tcPr>
            <w:tcW w:w="535" w:type="pct"/>
            <w:tcBorders>
              <w:top w:val="nil"/>
              <w:left w:val="nil"/>
              <w:bottom w:val="nil"/>
              <w:right w:val="nil"/>
            </w:tcBorders>
            <w:shd w:val="clear" w:color="auto" w:fill="auto"/>
            <w:noWrap/>
            <w:vAlign w:val="center"/>
            <w:hideMark/>
          </w:tcPr>
          <w:p w14:paraId="27216F02"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100.64</w:t>
            </w:r>
          </w:p>
        </w:tc>
        <w:tc>
          <w:tcPr>
            <w:tcW w:w="483" w:type="pct"/>
            <w:tcBorders>
              <w:top w:val="nil"/>
              <w:left w:val="nil"/>
              <w:bottom w:val="nil"/>
              <w:right w:val="nil"/>
            </w:tcBorders>
            <w:shd w:val="clear" w:color="auto" w:fill="auto"/>
            <w:noWrap/>
            <w:vAlign w:val="center"/>
            <w:hideMark/>
          </w:tcPr>
          <w:p w14:paraId="48AC71D9"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60.16</w:t>
            </w:r>
          </w:p>
        </w:tc>
        <w:tc>
          <w:tcPr>
            <w:tcW w:w="494" w:type="pct"/>
            <w:tcBorders>
              <w:top w:val="nil"/>
              <w:left w:val="nil"/>
              <w:bottom w:val="nil"/>
              <w:right w:val="nil"/>
            </w:tcBorders>
            <w:shd w:val="clear" w:color="auto" w:fill="auto"/>
            <w:noWrap/>
            <w:vAlign w:val="center"/>
            <w:hideMark/>
          </w:tcPr>
          <w:p w14:paraId="1A986EAC"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55.35</w:t>
            </w:r>
          </w:p>
        </w:tc>
        <w:tc>
          <w:tcPr>
            <w:tcW w:w="549" w:type="pct"/>
            <w:tcBorders>
              <w:top w:val="nil"/>
              <w:left w:val="nil"/>
              <w:bottom w:val="nil"/>
              <w:right w:val="nil"/>
            </w:tcBorders>
            <w:shd w:val="clear" w:color="auto" w:fill="auto"/>
            <w:noWrap/>
            <w:vAlign w:val="center"/>
            <w:hideMark/>
          </w:tcPr>
          <w:p w14:paraId="64DA71FB"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62.33</w:t>
            </w:r>
          </w:p>
        </w:tc>
        <w:tc>
          <w:tcPr>
            <w:tcW w:w="494" w:type="pct"/>
            <w:tcBorders>
              <w:top w:val="nil"/>
              <w:left w:val="nil"/>
              <w:bottom w:val="nil"/>
              <w:right w:val="nil"/>
            </w:tcBorders>
            <w:shd w:val="clear" w:color="auto" w:fill="auto"/>
            <w:noWrap/>
            <w:vAlign w:val="center"/>
            <w:hideMark/>
          </w:tcPr>
          <w:p w14:paraId="2B539E8C"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28.99</w:t>
            </w:r>
          </w:p>
        </w:tc>
        <w:tc>
          <w:tcPr>
            <w:tcW w:w="428" w:type="pct"/>
            <w:tcBorders>
              <w:top w:val="nil"/>
              <w:left w:val="nil"/>
              <w:bottom w:val="nil"/>
              <w:right w:val="nil"/>
            </w:tcBorders>
            <w:shd w:val="clear" w:color="auto" w:fill="auto"/>
            <w:noWrap/>
            <w:vAlign w:val="center"/>
            <w:hideMark/>
          </w:tcPr>
          <w:p w14:paraId="41F63E12"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12.47</w:t>
            </w:r>
          </w:p>
        </w:tc>
        <w:tc>
          <w:tcPr>
            <w:tcW w:w="494" w:type="pct"/>
            <w:tcBorders>
              <w:top w:val="nil"/>
              <w:left w:val="nil"/>
              <w:bottom w:val="nil"/>
              <w:right w:val="nil"/>
            </w:tcBorders>
            <w:shd w:val="clear" w:color="auto" w:fill="auto"/>
            <w:noWrap/>
            <w:vAlign w:val="center"/>
            <w:hideMark/>
          </w:tcPr>
          <w:p w14:paraId="1EB810E2"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10.84</w:t>
            </w:r>
          </w:p>
        </w:tc>
      </w:tr>
      <w:tr w:rsidR="006E4F19" w:rsidRPr="006133E3" w14:paraId="4E5C6B99" w14:textId="77777777" w:rsidTr="00756B87">
        <w:trPr>
          <w:trHeight w:val="315"/>
        </w:trPr>
        <w:tc>
          <w:tcPr>
            <w:tcW w:w="1042" w:type="pct"/>
            <w:tcBorders>
              <w:top w:val="nil"/>
              <w:left w:val="nil"/>
              <w:bottom w:val="nil"/>
              <w:right w:val="nil"/>
            </w:tcBorders>
            <w:shd w:val="clear" w:color="auto" w:fill="auto"/>
            <w:noWrap/>
            <w:vAlign w:val="center"/>
            <w:hideMark/>
          </w:tcPr>
          <w:p w14:paraId="57CB5238"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lang w:val="fr-FR"/>
                <w14:ligatures w14:val="none"/>
              </w:rPr>
              <w:t xml:space="preserve">N. </w:t>
            </w:r>
            <w:proofErr w:type="spellStart"/>
            <w:r w:rsidRPr="006133E3">
              <w:rPr>
                <w:rFonts w:ascii="Arial" w:eastAsia="Times New Roman" w:hAnsi="Arial" w:cs="Arial"/>
                <w:i/>
                <w:iCs/>
                <w:color w:val="000000"/>
                <w:kern w:val="0"/>
                <w:sz w:val="20"/>
                <w:szCs w:val="20"/>
                <w:lang w:val="fr-FR"/>
                <w14:ligatures w14:val="none"/>
              </w:rPr>
              <w:t>macrophylla</w:t>
            </w:r>
            <w:proofErr w:type="spellEnd"/>
            <w:r w:rsidRPr="006133E3">
              <w:rPr>
                <w:rFonts w:ascii="Arial" w:eastAsia="Times New Roman" w:hAnsi="Arial" w:cs="Arial"/>
                <w:i/>
                <w:iCs/>
                <w:color w:val="000000"/>
                <w:kern w:val="0"/>
                <w:sz w:val="20"/>
                <w:szCs w:val="20"/>
                <w:lang w:val="fr-FR"/>
                <w14:ligatures w14:val="none"/>
              </w:rPr>
              <w:t xml:space="preserve"> **</w:t>
            </w:r>
          </w:p>
        </w:tc>
        <w:tc>
          <w:tcPr>
            <w:tcW w:w="483" w:type="pct"/>
            <w:tcBorders>
              <w:top w:val="nil"/>
              <w:left w:val="nil"/>
              <w:bottom w:val="nil"/>
              <w:right w:val="nil"/>
            </w:tcBorders>
            <w:shd w:val="clear" w:color="auto" w:fill="auto"/>
            <w:noWrap/>
            <w:vAlign w:val="center"/>
            <w:hideMark/>
          </w:tcPr>
          <w:p w14:paraId="2E1E1B71"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149.50</w:t>
            </w:r>
          </w:p>
        </w:tc>
        <w:tc>
          <w:tcPr>
            <w:tcW w:w="535" w:type="pct"/>
            <w:tcBorders>
              <w:top w:val="nil"/>
              <w:left w:val="nil"/>
              <w:bottom w:val="nil"/>
              <w:right w:val="nil"/>
            </w:tcBorders>
            <w:shd w:val="clear" w:color="auto" w:fill="auto"/>
            <w:noWrap/>
            <w:vAlign w:val="center"/>
            <w:hideMark/>
          </w:tcPr>
          <w:p w14:paraId="540F8382"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54.36</w:t>
            </w:r>
          </w:p>
        </w:tc>
        <w:tc>
          <w:tcPr>
            <w:tcW w:w="483" w:type="pct"/>
            <w:tcBorders>
              <w:top w:val="nil"/>
              <w:left w:val="nil"/>
              <w:bottom w:val="nil"/>
              <w:right w:val="nil"/>
            </w:tcBorders>
            <w:shd w:val="clear" w:color="auto" w:fill="auto"/>
            <w:noWrap/>
            <w:vAlign w:val="center"/>
            <w:hideMark/>
          </w:tcPr>
          <w:p w14:paraId="7234FAAD"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32.50</w:t>
            </w:r>
          </w:p>
        </w:tc>
        <w:tc>
          <w:tcPr>
            <w:tcW w:w="494" w:type="pct"/>
            <w:tcBorders>
              <w:top w:val="nil"/>
              <w:left w:val="nil"/>
              <w:bottom w:val="nil"/>
              <w:right w:val="nil"/>
            </w:tcBorders>
            <w:shd w:val="clear" w:color="auto" w:fill="auto"/>
            <w:noWrap/>
            <w:vAlign w:val="center"/>
            <w:hideMark/>
          </w:tcPr>
          <w:p w14:paraId="7581A0A0"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29.90</w:t>
            </w:r>
          </w:p>
        </w:tc>
        <w:tc>
          <w:tcPr>
            <w:tcW w:w="549" w:type="pct"/>
            <w:tcBorders>
              <w:top w:val="nil"/>
              <w:left w:val="nil"/>
              <w:bottom w:val="nil"/>
              <w:right w:val="nil"/>
            </w:tcBorders>
            <w:shd w:val="clear" w:color="auto" w:fill="auto"/>
            <w:noWrap/>
            <w:vAlign w:val="center"/>
            <w:hideMark/>
          </w:tcPr>
          <w:p w14:paraId="08FC1BFB"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250.00</w:t>
            </w:r>
          </w:p>
        </w:tc>
        <w:tc>
          <w:tcPr>
            <w:tcW w:w="494" w:type="pct"/>
            <w:tcBorders>
              <w:top w:val="nil"/>
              <w:left w:val="nil"/>
              <w:bottom w:val="nil"/>
              <w:right w:val="nil"/>
            </w:tcBorders>
            <w:shd w:val="clear" w:color="auto" w:fill="auto"/>
            <w:noWrap/>
            <w:vAlign w:val="center"/>
            <w:hideMark/>
          </w:tcPr>
          <w:p w14:paraId="4ACA176B"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116.28</w:t>
            </w:r>
          </w:p>
        </w:tc>
        <w:tc>
          <w:tcPr>
            <w:tcW w:w="428" w:type="pct"/>
            <w:tcBorders>
              <w:top w:val="nil"/>
              <w:left w:val="nil"/>
              <w:bottom w:val="nil"/>
              <w:right w:val="nil"/>
            </w:tcBorders>
            <w:shd w:val="clear" w:color="auto" w:fill="auto"/>
            <w:noWrap/>
            <w:vAlign w:val="center"/>
            <w:hideMark/>
          </w:tcPr>
          <w:p w14:paraId="45F1364B"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50</w:t>
            </w:r>
          </w:p>
        </w:tc>
        <w:tc>
          <w:tcPr>
            <w:tcW w:w="494" w:type="pct"/>
            <w:tcBorders>
              <w:top w:val="nil"/>
              <w:left w:val="nil"/>
              <w:bottom w:val="nil"/>
              <w:right w:val="nil"/>
            </w:tcBorders>
            <w:shd w:val="clear" w:color="auto" w:fill="auto"/>
            <w:noWrap/>
            <w:vAlign w:val="center"/>
            <w:hideMark/>
          </w:tcPr>
          <w:p w14:paraId="51BCAD97"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43.48</w:t>
            </w:r>
          </w:p>
        </w:tc>
      </w:tr>
      <w:tr w:rsidR="006E4F19" w:rsidRPr="006133E3" w14:paraId="0705EB8A" w14:textId="77777777" w:rsidTr="00756B87">
        <w:trPr>
          <w:trHeight w:val="315"/>
        </w:trPr>
        <w:tc>
          <w:tcPr>
            <w:tcW w:w="1042" w:type="pct"/>
            <w:tcBorders>
              <w:top w:val="nil"/>
              <w:left w:val="nil"/>
              <w:bottom w:val="nil"/>
              <w:right w:val="nil"/>
            </w:tcBorders>
            <w:shd w:val="clear" w:color="auto" w:fill="auto"/>
            <w:noWrap/>
            <w:vAlign w:val="center"/>
            <w:hideMark/>
          </w:tcPr>
          <w:p w14:paraId="4A989C15"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lang w:val="fr-FR"/>
                <w14:ligatures w14:val="none"/>
              </w:rPr>
              <w:t xml:space="preserve">P. </w:t>
            </w:r>
            <w:proofErr w:type="spellStart"/>
            <w:r w:rsidRPr="006133E3">
              <w:rPr>
                <w:rFonts w:ascii="Arial" w:eastAsia="Times New Roman" w:hAnsi="Arial" w:cs="Arial"/>
                <w:i/>
                <w:iCs/>
                <w:color w:val="000000"/>
                <w:kern w:val="0"/>
                <w:sz w:val="20"/>
                <w:szCs w:val="20"/>
                <w:lang w:val="fr-FR"/>
                <w14:ligatures w14:val="none"/>
              </w:rPr>
              <w:t>biglobosa</w:t>
            </w:r>
            <w:proofErr w:type="spellEnd"/>
          </w:p>
        </w:tc>
        <w:tc>
          <w:tcPr>
            <w:tcW w:w="483" w:type="pct"/>
            <w:tcBorders>
              <w:top w:val="nil"/>
              <w:left w:val="nil"/>
              <w:bottom w:val="nil"/>
              <w:right w:val="nil"/>
            </w:tcBorders>
            <w:shd w:val="clear" w:color="auto" w:fill="auto"/>
            <w:noWrap/>
            <w:vAlign w:val="center"/>
            <w:hideMark/>
          </w:tcPr>
          <w:p w14:paraId="5BA8A0C0"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161.00</w:t>
            </w:r>
          </w:p>
        </w:tc>
        <w:tc>
          <w:tcPr>
            <w:tcW w:w="535" w:type="pct"/>
            <w:tcBorders>
              <w:top w:val="nil"/>
              <w:left w:val="nil"/>
              <w:bottom w:val="nil"/>
              <w:right w:val="nil"/>
            </w:tcBorders>
            <w:shd w:val="clear" w:color="auto" w:fill="auto"/>
            <w:noWrap/>
            <w:vAlign w:val="center"/>
            <w:hideMark/>
          </w:tcPr>
          <w:p w14:paraId="6F2BDEC2"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58.55</w:t>
            </w:r>
          </w:p>
        </w:tc>
        <w:tc>
          <w:tcPr>
            <w:tcW w:w="483" w:type="pct"/>
            <w:tcBorders>
              <w:top w:val="nil"/>
              <w:left w:val="nil"/>
              <w:bottom w:val="nil"/>
              <w:right w:val="nil"/>
            </w:tcBorders>
            <w:shd w:val="clear" w:color="auto" w:fill="auto"/>
            <w:noWrap/>
            <w:vAlign w:val="center"/>
            <w:hideMark/>
          </w:tcPr>
          <w:p w14:paraId="010D9FBB"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35.00</w:t>
            </w:r>
          </w:p>
        </w:tc>
        <w:tc>
          <w:tcPr>
            <w:tcW w:w="494" w:type="pct"/>
            <w:tcBorders>
              <w:top w:val="nil"/>
              <w:left w:val="nil"/>
              <w:bottom w:val="nil"/>
              <w:right w:val="nil"/>
            </w:tcBorders>
            <w:shd w:val="clear" w:color="auto" w:fill="auto"/>
            <w:noWrap/>
            <w:vAlign w:val="center"/>
            <w:hideMark/>
          </w:tcPr>
          <w:p w14:paraId="02B5881A"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32.20</w:t>
            </w:r>
          </w:p>
        </w:tc>
        <w:tc>
          <w:tcPr>
            <w:tcW w:w="549" w:type="pct"/>
            <w:tcBorders>
              <w:top w:val="nil"/>
              <w:left w:val="nil"/>
              <w:bottom w:val="nil"/>
              <w:right w:val="nil"/>
            </w:tcBorders>
            <w:shd w:val="clear" w:color="auto" w:fill="auto"/>
            <w:noWrap/>
            <w:vAlign w:val="center"/>
            <w:hideMark/>
          </w:tcPr>
          <w:p w14:paraId="093305A5"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1125</w:t>
            </w:r>
          </w:p>
        </w:tc>
        <w:tc>
          <w:tcPr>
            <w:tcW w:w="494" w:type="pct"/>
            <w:tcBorders>
              <w:top w:val="nil"/>
              <w:left w:val="nil"/>
              <w:bottom w:val="nil"/>
              <w:right w:val="nil"/>
            </w:tcBorders>
            <w:shd w:val="clear" w:color="auto" w:fill="auto"/>
            <w:noWrap/>
            <w:vAlign w:val="center"/>
            <w:hideMark/>
          </w:tcPr>
          <w:p w14:paraId="056C52C3"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523.26</w:t>
            </w:r>
          </w:p>
        </w:tc>
        <w:tc>
          <w:tcPr>
            <w:tcW w:w="428" w:type="pct"/>
            <w:tcBorders>
              <w:top w:val="nil"/>
              <w:left w:val="nil"/>
              <w:bottom w:val="nil"/>
              <w:right w:val="nil"/>
            </w:tcBorders>
            <w:shd w:val="clear" w:color="auto" w:fill="auto"/>
            <w:noWrap/>
            <w:vAlign w:val="center"/>
            <w:hideMark/>
          </w:tcPr>
          <w:p w14:paraId="27AFB670"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225</w:t>
            </w:r>
          </w:p>
        </w:tc>
        <w:tc>
          <w:tcPr>
            <w:tcW w:w="494" w:type="pct"/>
            <w:tcBorders>
              <w:top w:val="nil"/>
              <w:left w:val="nil"/>
              <w:bottom w:val="nil"/>
              <w:right w:val="nil"/>
            </w:tcBorders>
            <w:shd w:val="clear" w:color="auto" w:fill="auto"/>
            <w:noWrap/>
            <w:vAlign w:val="center"/>
            <w:hideMark/>
          </w:tcPr>
          <w:p w14:paraId="1AF6BEE4"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195.65</w:t>
            </w:r>
          </w:p>
        </w:tc>
      </w:tr>
      <w:tr w:rsidR="006E4F19" w:rsidRPr="006133E3" w14:paraId="4C0834AC" w14:textId="77777777" w:rsidTr="00756B87">
        <w:trPr>
          <w:trHeight w:val="315"/>
        </w:trPr>
        <w:tc>
          <w:tcPr>
            <w:tcW w:w="1042" w:type="pct"/>
            <w:tcBorders>
              <w:top w:val="nil"/>
              <w:left w:val="nil"/>
              <w:bottom w:val="nil"/>
              <w:right w:val="nil"/>
            </w:tcBorders>
            <w:shd w:val="clear" w:color="auto" w:fill="auto"/>
            <w:noWrap/>
            <w:vAlign w:val="center"/>
            <w:hideMark/>
          </w:tcPr>
          <w:p w14:paraId="0929B988"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lang w:val="fr-FR"/>
                <w14:ligatures w14:val="none"/>
              </w:rPr>
              <w:t xml:space="preserve">P. </w:t>
            </w:r>
            <w:proofErr w:type="spellStart"/>
            <w:r w:rsidRPr="006133E3">
              <w:rPr>
                <w:rFonts w:ascii="Arial" w:eastAsia="Times New Roman" w:hAnsi="Arial" w:cs="Arial"/>
                <w:i/>
                <w:iCs/>
                <w:color w:val="000000"/>
                <w:kern w:val="0"/>
                <w:sz w:val="20"/>
                <w:szCs w:val="20"/>
                <w:lang w:val="fr-FR"/>
                <w14:ligatures w14:val="none"/>
              </w:rPr>
              <w:t>glaucum</w:t>
            </w:r>
            <w:proofErr w:type="spellEnd"/>
          </w:p>
        </w:tc>
        <w:tc>
          <w:tcPr>
            <w:tcW w:w="483" w:type="pct"/>
            <w:tcBorders>
              <w:top w:val="nil"/>
              <w:left w:val="nil"/>
              <w:bottom w:val="nil"/>
              <w:right w:val="nil"/>
            </w:tcBorders>
            <w:shd w:val="clear" w:color="auto" w:fill="auto"/>
            <w:noWrap/>
            <w:vAlign w:val="center"/>
            <w:hideMark/>
          </w:tcPr>
          <w:p w14:paraId="20BF4E91"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207.64</w:t>
            </w:r>
          </w:p>
        </w:tc>
        <w:tc>
          <w:tcPr>
            <w:tcW w:w="535" w:type="pct"/>
            <w:tcBorders>
              <w:top w:val="nil"/>
              <w:left w:val="nil"/>
              <w:bottom w:val="nil"/>
              <w:right w:val="nil"/>
            </w:tcBorders>
            <w:shd w:val="clear" w:color="auto" w:fill="auto"/>
            <w:noWrap/>
            <w:vAlign w:val="center"/>
            <w:hideMark/>
          </w:tcPr>
          <w:p w14:paraId="6635DCB0"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75.51</w:t>
            </w:r>
          </w:p>
        </w:tc>
        <w:tc>
          <w:tcPr>
            <w:tcW w:w="483" w:type="pct"/>
            <w:tcBorders>
              <w:top w:val="nil"/>
              <w:left w:val="nil"/>
              <w:bottom w:val="nil"/>
              <w:right w:val="nil"/>
            </w:tcBorders>
            <w:shd w:val="clear" w:color="auto" w:fill="auto"/>
            <w:noWrap/>
            <w:vAlign w:val="center"/>
            <w:hideMark/>
          </w:tcPr>
          <w:p w14:paraId="3B60437C"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45.14</w:t>
            </w:r>
          </w:p>
        </w:tc>
        <w:tc>
          <w:tcPr>
            <w:tcW w:w="494" w:type="pct"/>
            <w:tcBorders>
              <w:top w:val="nil"/>
              <w:left w:val="nil"/>
              <w:bottom w:val="nil"/>
              <w:right w:val="nil"/>
            </w:tcBorders>
            <w:shd w:val="clear" w:color="auto" w:fill="auto"/>
            <w:noWrap/>
            <w:vAlign w:val="center"/>
            <w:hideMark/>
          </w:tcPr>
          <w:p w14:paraId="7709D1A6"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41.53</w:t>
            </w:r>
          </w:p>
        </w:tc>
        <w:tc>
          <w:tcPr>
            <w:tcW w:w="549" w:type="pct"/>
            <w:tcBorders>
              <w:top w:val="nil"/>
              <w:left w:val="nil"/>
              <w:bottom w:val="nil"/>
              <w:right w:val="nil"/>
            </w:tcBorders>
            <w:shd w:val="clear" w:color="auto" w:fill="auto"/>
            <w:noWrap/>
            <w:vAlign w:val="center"/>
            <w:hideMark/>
          </w:tcPr>
          <w:p w14:paraId="4EBCB2D5"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30.97</w:t>
            </w:r>
          </w:p>
        </w:tc>
        <w:tc>
          <w:tcPr>
            <w:tcW w:w="494" w:type="pct"/>
            <w:tcBorders>
              <w:top w:val="nil"/>
              <w:left w:val="nil"/>
              <w:bottom w:val="nil"/>
              <w:right w:val="nil"/>
            </w:tcBorders>
            <w:shd w:val="clear" w:color="auto" w:fill="auto"/>
            <w:noWrap/>
            <w:vAlign w:val="center"/>
            <w:hideMark/>
          </w:tcPr>
          <w:p w14:paraId="38257404"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14.41</w:t>
            </w:r>
          </w:p>
        </w:tc>
        <w:tc>
          <w:tcPr>
            <w:tcW w:w="428" w:type="pct"/>
            <w:tcBorders>
              <w:top w:val="nil"/>
              <w:left w:val="nil"/>
              <w:bottom w:val="nil"/>
              <w:right w:val="nil"/>
            </w:tcBorders>
            <w:shd w:val="clear" w:color="auto" w:fill="auto"/>
            <w:noWrap/>
            <w:vAlign w:val="center"/>
            <w:hideMark/>
          </w:tcPr>
          <w:p w14:paraId="0FE080BE"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6.19</w:t>
            </w:r>
          </w:p>
        </w:tc>
        <w:tc>
          <w:tcPr>
            <w:tcW w:w="494" w:type="pct"/>
            <w:tcBorders>
              <w:top w:val="nil"/>
              <w:left w:val="nil"/>
              <w:bottom w:val="nil"/>
              <w:right w:val="nil"/>
            </w:tcBorders>
            <w:shd w:val="clear" w:color="auto" w:fill="auto"/>
            <w:noWrap/>
            <w:vAlign w:val="center"/>
            <w:hideMark/>
          </w:tcPr>
          <w:p w14:paraId="32B7B0D9"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5.39</w:t>
            </w:r>
          </w:p>
        </w:tc>
      </w:tr>
      <w:tr w:rsidR="006E4F19" w:rsidRPr="006133E3" w14:paraId="7AA4F223" w14:textId="77777777" w:rsidTr="00756B87">
        <w:trPr>
          <w:trHeight w:val="315"/>
        </w:trPr>
        <w:tc>
          <w:tcPr>
            <w:tcW w:w="1042" w:type="pct"/>
            <w:tcBorders>
              <w:top w:val="nil"/>
              <w:left w:val="nil"/>
              <w:bottom w:val="nil"/>
              <w:right w:val="nil"/>
            </w:tcBorders>
            <w:shd w:val="clear" w:color="auto" w:fill="auto"/>
            <w:noWrap/>
            <w:vAlign w:val="center"/>
            <w:hideMark/>
          </w:tcPr>
          <w:p w14:paraId="71D97B08"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lang w:val="fr-FR"/>
                <w14:ligatures w14:val="none"/>
              </w:rPr>
              <w:t xml:space="preserve">S. </w:t>
            </w:r>
            <w:proofErr w:type="spellStart"/>
            <w:r w:rsidRPr="006133E3">
              <w:rPr>
                <w:rFonts w:ascii="Arial" w:eastAsia="Times New Roman" w:hAnsi="Arial" w:cs="Arial"/>
                <w:i/>
                <w:iCs/>
                <w:color w:val="000000"/>
                <w:kern w:val="0"/>
                <w:sz w:val="20"/>
                <w:szCs w:val="20"/>
                <w:lang w:val="fr-FR"/>
                <w14:ligatures w14:val="none"/>
              </w:rPr>
              <w:t>birrea</w:t>
            </w:r>
            <w:proofErr w:type="spellEnd"/>
          </w:p>
        </w:tc>
        <w:tc>
          <w:tcPr>
            <w:tcW w:w="483" w:type="pct"/>
            <w:tcBorders>
              <w:top w:val="nil"/>
              <w:left w:val="nil"/>
              <w:bottom w:val="nil"/>
              <w:right w:val="nil"/>
            </w:tcBorders>
            <w:shd w:val="clear" w:color="auto" w:fill="auto"/>
            <w:noWrap/>
            <w:vAlign w:val="center"/>
            <w:hideMark/>
          </w:tcPr>
          <w:p w14:paraId="3F51C5DC"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52.43</w:t>
            </w:r>
          </w:p>
        </w:tc>
        <w:tc>
          <w:tcPr>
            <w:tcW w:w="535" w:type="pct"/>
            <w:tcBorders>
              <w:top w:val="nil"/>
              <w:left w:val="nil"/>
              <w:bottom w:val="nil"/>
              <w:right w:val="nil"/>
            </w:tcBorders>
            <w:shd w:val="clear" w:color="auto" w:fill="auto"/>
            <w:noWrap/>
            <w:vAlign w:val="center"/>
            <w:hideMark/>
          </w:tcPr>
          <w:p w14:paraId="3F206EC0"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19.07</w:t>
            </w:r>
          </w:p>
        </w:tc>
        <w:tc>
          <w:tcPr>
            <w:tcW w:w="483" w:type="pct"/>
            <w:tcBorders>
              <w:top w:val="nil"/>
              <w:left w:val="nil"/>
              <w:bottom w:val="nil"/>
              <w:right w:val="nil"/>
            </w:tcBorders>
            <w:shd w:val="clear" w:color="auto" w:fill="auto"/>
            <w:noWrap/>
            <w:vAlign w:val="center"/>
            <w:hideMark/>
          </w:tcPr>
          <w:p w14:paraId="5A458FD1"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11.40</w:t>
            </w:r>
          </w:p>
        </w:tc>
        <w:tc>
          <w:tcPr>
            <w:tcW w:w="494" w:type="pct"/>
            <w:tcBorders>
              <w:top w:val="nil"/>
              <w:left w:val="nil"/>
              <w:bottom w:val="nil"/>
              <w:right w:val="nil"/>
            </w:tcBorders>
            <w:shd w:val="clear" w:color="auto" w:fill="auto"/>
            <w:noWrap/>
            <w:vAlign w:val="center"/>
            <w:hideMark/>
          </w:tcPr>
          <w:p w14:paraId="39AB3D7C"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10.49</w:t>
            </w:r>
          </w:p>
        </w:tc>
        <w:tc>
          <w:tcPr>
            <w:tcW w:w="549" w:type="pct"/>
            <w:tcBorders>
              <w:top w:val="nil"/>
              <w:left w:val="nil"/>
              <w:bottom w:val="nil"/>
              <w:right w:val="nil"/>
            </w:tcBorders>
            <w:shd w:val="clear" w:color="auto" w:fill="auto"/>
            <w:noWrap/>
            <w:vAlign w:val="center"/>
            <w:hideMark/>
          </w:tcPr>
          <w:p w14:paraId="7962A1D9"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49.94</w:t>
            </w:r>
          </w:p>
        </w:tc>
        <w:tc>
          <w:tcPr>
            <w:tcW w:w="494" w:type="pct"/>
            <w:tcBorders>
              <w:top w:val="nil"/>
              <w:left w:val="nil"/>
              <w:bottom w:val="nil"/>
              <w:right w:val="nil"/>
            </w:tcBorders>
            <w:shd w:val="clear" w:color="auto" w:fill="auto"/>
            <w:noWrap/>
            <w:vAlign w:val="center"/>
            <w:hideMark/>
          </w:tcPr>
          <w:p w14:paraId="57E7FFEF"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23.23</w:t>
            </w:r>
          </w:p>
        </w:tc>
        <w:tc>
          <w:tcPr>
            <w:tcW w:w="428" w:type="pct"/>
            <w:tcBorders>
              <w:top w:val="nil"/>
              <w:left w:val="nil"/>
              <w:bottom w:val="nil"/>
              <w:right w:val="nil"/>
            </w:tcBorders>
            <w:shd w:val="clear" w:color="auto" w:fill="auto"/>
            <w:noWrap/>
            <w:vAlign w:val="center"/>
            <w:hideMark/>
          </w:tcPr>
          <w:p w14:paraId="7A5268A2"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9.99</w:t>
            </w:r>
          </w:p>
        </w:tc>
        <w:tc>
          <w:tcPr>
            <w:tcW w:w="494" w:type="pct"/>
            <w:tcBorders>
              <w:top w:val="nil"/>
              <w:left w:val="nil"/>
              <w:bottom w:val="nil"/>
              <w:right w:val="nil"/>
            </w:tcBorders>
            <w:shd w:val="clear" w:color="auto" w:fill="auto"/>
            <w:noWrap/>
            <w:vAlign w:val="center"/>
            <w:hideMark/>
          </w:tcPr>
          <w:p w14:paraId="468515DF"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8.68</w:t>
            </w:r>
          </w:p>
        </w:tc>
      </w:tr>
      <w:tr w:rsidR="006E4F19" w:rsidRPr="006133E3" w14:paraId="50CEA00E" w14:textId="77777777" w:rsidTr="00756B87">
        <w:trPr>
          <w:trHeight w:val="315"/>
        </w:trPr>
        <w:tc>
          <w:tcPr>
            <w:tcW w:w="1042" w:type="pct"/>
            <w:tcBorders>
              <w:top w:val="nil"/>
              <w:left w:val="nil"/>
              <w:bottom w:val="nil"/>
              <w:right w:val="nil"/>
            </w:tcBorders>
            <w:shd w:val="clear" w:color="auto" w:fill="auto"/>
            <w:noWrap/>
            <w:vAlign w:val="center"/>
            <w:hideMark/>
          </w:tcPr>
          <w:p w14:paraId="24EA18A9"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lang w:val="fr-FR"/>
                <w14:ligatures w14:val="none"/>
              </w:rPr>
              <w:t xml:space="preserve">S. </w:t>
            </w:r>
            <w:proofErr w:type="spellStart"/>
            <w:r w:rsidRPr="006133E3">
              <w:rPr>
                <w:rFonts w:ascii="Arial" w:eastAsia="Times New Roman" w:hAnsi="Arial" w:cs="Arial"/>
                <w:i/>
                <w:iCs/>
                <w:color w:val="000000"/>
                <w:kern w:val="0"/>
                <w:sz w:val="20"/>
                <w:szCs w:val="20"/>
                <w:lang w:val="fr-FR"/>
                <w14:ligatures w14:val="none"/>
              </w:rPr>
              <w:t>indicum</w:t>
            </w:r>
            <w:proofErr w:type="spellEnd"/>
          </w:p>
        </w:tc>
        <w:tc>
          <w:tcPr>
            <w:tcW w:w="483" w:type="pct"/>
            <w:tcBorders>
              <w:top w:val="nil"/>
              <w:left w:val="nil"/>
              <w:bottom w:val="nil"/>
              <w:right w:val="nil"/>
            </w:tcBorders>
            <w:shd w:val="clear" w:color="auto" w:fill="auto"/>
            <w:noWrap/>
            <w:vAlign w:val="center"/>
            <w:hideMark/>
          </w:tcPr>
          <w:p w14:paraId="43C0CD42"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56.42</w:t>
            </w:r>
          </w:p>
        </w:tc>
        <w:tc>
          <w:tcPr>
            <w:tcW w:w="535" w:type="pct"/>
            <w:tcBorders>
              <w:top w:val="nil"/>
              <w:left w:val="nil"/>
              <w:bottom w:val="nil"/>
              <w:right w:val="nil"/>
            </w:tcBorders>
            <w:shd w:val="clear" w:color="auto" w:fill="auto"/>
            <w:noWrap/>
            <w:vAlign w:val="center"/>
            <w:hideMark/>
          </w:tcPr>
          <w:p w14:paraId="568F29DA"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20.52</w:t>
            </w:r>
          </w:p>
        </w:tc>
        <w:tc>
          <w:tcPr>
            <w:tcW w:w="483" w:type="pct"/>
            <w:tcBorders>
              <w:top w:val="nil"/>
              <w:left w:val="nil"/>
              <w:bottom w:val="nil"/>
              <w:right w:val="nil"/>
            </w:tcBorders>
            <w:shd w:val="clear" w:color="auto" w:fill="auto"/>
            <w:noWrap/>
            <w:vAlign w:val="center"/>
            <w:hideMark/>
          </w:tcPr>
          <w:p w14:paraId="4D4577F8"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12.27</w:t>
            </w:r>
          </w:p>
        </w:tc>
        <w:tc>
          <w:tcPr>
            <w:tcW w:w="494" w:type="pct"/>
            <w:tcBorders>
              <w:top w:val="nil"/>
              <w:left w:val="nil"/>
              <w:bottom w:val="nil"/>
              <w:right w:val="nil"/>
            </w:tcBorders>
            <w:shd w:val="clear" w:color="auto" w:fill="auto"/>
            <w:noWrap/>
            <w:vAlign w:val="center"/>
            <w:hideMark/>
          </w:tcPr>
          <w:p w14:paraId="7D1854E2"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11.28</w:t>
            </w:r>
          </w:p>
        </w:tc>
        <w:tc>
          <w:tcPr>
            <w:tcW w:w="549" w:type="pct"/>
            <w:tcBorders>
              <w:top w:val="nil"/>
              <w:left w:val="nil"/>
              <w:bottom w:val="nil"/>
              <w:right w:val="nil"/>
            </w:tcBorders>
            <w:shd w:val="clear" w:color="auto" w:fill="auto"/>
            <w:noWrap/>
            <w:vAlign w:val="center"/>
            <w:hideMark/>
          </w:tcPr>
          <w:p w14:paraId="297D629B"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18.72</w:t>
            </w:r>
          </w:p>
        </w:tc>
        <w:tc>
          <w:tcPr>
            <w:tcW w:w="494" w:type="pct"/>
            <w:tcBorders>
              <w:top w:val="nil"/>
              <w:left w:val="nil"/>
              <w:bottom w:val="nil"/>
              <w:right w:val="nil"/>
            </w:tcBorders>
            <w:shd w:val="clear" w:color="auto" w:fill="auto"/>
            <w:noWrap/>
            <w:vAlign w:val="center"/>
            <w:hideMark/>
          </w:tcPr>
          <w:p w14:paraId="4A3C9B91"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8.71</w:t>
            </w:r>
          </w:p>
        </w:tc>
        <w:tc>
          <w:tcPr>
            <w:tcW w:w="428" w:type="pct"/>
            <w:tcBorders>
              <w:top w:val="nil"/>
              <w:left w:val="nil"/>
              <w:bottom w:val="nil"/>
              <w:right w:val="nil"/>
            </w:tcBorders>
            <w:shd w:val="clear" w:color="auto" w:fill="auto"/>
            <w:noWrap/>
            <w:vAlign w:val="center"/>
            <w:hideMark/>
          </w:tcPr>
          <w:p w14:paraId="1228D98D"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3.74</w:t>
            </w:r>
          </w:p>
        </w:tc>
        <w:tc>
          <w:tcPr>
            <w:tcW w:w="494" w:type="pct"/>
            <w:tcBorders>
              <w:top w:val="nil"/>
              <w:left w:val="nil"/>
              <w:bottom w:val="nil"/>
              <w:right w:val="nil"/>
            </w:tcBorders>
            <w:shd w:val="clear" w:color="auto" w:fill="auto"/>
            <w:noWrap/>
            <w:vAlign w:val="center"/>
            <w:hideMark/>
          </w:tcPr>
          <w:p w14:paraId="442EC1D3"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3.26</w:t>
            </w:r>
          </w:p>
        </w:tc>
      </w:tr>
      <w:tr w:rsidR="006E4F19" w:rsidRPr="006133E3" w14:paraId="055D3B63" w14:textId="77777777" w:rsidTr="00756B87">
        <w:trPr>
          <w:trHeight w:val="315"/>
        </w:trPr>
        <w:tc>
          <w:tcPr>
            <w:tcW w:w="1042" w:type="pct"/>
            <w:tcBorders>
              <w:top w:val="nil"/>
              <w:left w:val="nil"/>
              <w:bottom w:val="nil"/>
              <w:right w:val="nil"/>
            </w:tcBorders>
            <w:shd w:val="clear" w:color="auto" w:fill="auto"/>
            <w:noWrap/>
            <w:vAlign w:val="center"/>
            <w:hideMark/>
          </w:tcPr>
          <w:p w14:paraId="21DF2236"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lang w:val="fr-FR"/>
                <w14:ligatures w14:val="none"/>
              </w:rPr>
              <w:t xml:space="preserve">V. </w:t>
            </w:r>
            <w:proofErr w:type="spellStart"/>
            <w:r w:rsidRPr="006133E3">
              <w:rPr>
                <w:rFonts w:ascii="Arial" w:eastAsia="Times New Roman" w:hAnsi="Arial" w:cs="Arial"/>
                <w:i/>
                <w:iCs/>
                <w:color w:val="000000"/>
                <w:kern w:val="0"/>
                <w:sz w:val="20"/>
                <w:szCs w:val="20"/>
                <w:lang w:val="fr-FR"/>
                <w14:ligatures w14:val="none"/>
              </w:rPr>
              <w:t>unguiculata</w:t>
            </w:r>
            <w:proofErr w:type="spellEnd"/>
          </w:p>
        </w:tc>
        <w:tc>
          <w:tcPr>
            <w:tcW w:w="483" w:type="pct"/>
            <w:tcBorders>
              <w:top w:val="nil"/>
              <w:left w:val="nil"/>
              <w:bottom w:val="nil"/>
              <w:right w:val="nil"/>
            </w:tcBorders>
            <w:shd w:val="clear" w:color="auto" w:fill="auto"/>
            <w:noWrap/>
            <w:vAlign w:val="center"/>
            <w:hideMark/>
          </w:tcPr>
          <w:p w14:paraId="08304564"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154.50</w:t>
            </w:r>
          </w:p>
        </w:tc>
        <w:tc>
          <w:tcPr>
            <w:tcW w:w="535" w:type="pct"/>
            <w:tcBorders>
              <w:top w:val="nil"/>
              <w:left w:val="nil"/>
              <w:bottom w:val="nil"/>
              <w:right w:val="nil"/>
            </w:tcBorders>
            <w:shd w:val="clear" w:color="auto" w:fill="auto"/>
            <w:noWrap/>
            <w:vAlign w:val="center"/>
            <w:hideMark/>
          </w:tcPr>
          <w:p w14:paraId="3EE2C3A7"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56.18</w:t>
            </w:r>
          </w:p>
        </w:tc>
        <w:tc>
          <w:tcPr>
            <w:tcW w:w="483" w:type="pct"/>
            <w:tcBorders>
              <w:top w:val="nil"/>
              <w:left w:val="nil"/>
              <w:bottom w:val="nil"/>
              <w:right w:val="nil"/>
            </w:tcBorders>
            <w:shd w:val="clear" w:color="auto" w:fill="auto"/>
            <w:noWrap/>
            <w:vAlign w:val="center"/>
            <w:hideMark/>
          </w:tcPr>
          <w:p w14:paraId="1C78AB99"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33.59</w:t>
            </w:r>
          </w:p>
        </w:tc>
        <w:tc>
          <w:tcPr>
            <w:tcW w:w="494" w:type="pct"/>
            <w:tcBorders>
              <w:top w:val="nil"/>
              <w:left w:val="nil"/>
              <w:bottom w:val="nil"/>
              <w:right w:val="nil"/>
            </w:tcBorders>
            <w:shd w:val="clear" w:color="auto" w:fill="auto"/>
            <w:noWrap/>
            <w:vAlign w:val="center"/>
            <w:hideMark/>
          </w:tcPr>
          <w:p w14:paraId="5C5BBC76"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30.90</w:t>
            </w:r>
          </w:p>
        </w:tc>
        <w:tc>
          <w:tcPr>
            <w:tcW w:w="549" w:type="pct"/>
            <w:tcBorders>
              <w:top w:val="nil"/>
              <w:left w:val="nil"/>
              <w:bottom w:val="nil"/>
              <w:right w:val="nil"/>
            </w:tcBorders>
            <w:shd w:val="clear" w:color="auto" w:fill="auto"/>
            <w:noWrap/>
            <w:vAlign w:val="center"/>
            <w:hideMark/>
          </w:tcPr>
          <w:p w14:paraId="4659D754"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625.00</w:t>
            </w:r>
          </w:p>
        </w:tc>
        <w:tc>
          <w:tcPr>
            <w:tcW w:w="494" w:type="pct"/>
            <w:tcBorders>
              <w:top w:val="nil"/>
              <w:left w:val="nil"/>
              <w:bottom w:val="nil"/>
              <w:right w:val="nil"/>
            </w:tcBorders>
            <w:shd w:val="clear" w:color="auto" w:fill="auto"/>
            <w:noWrap/>
            <w:vAlign w:val="center"/>
            <w:hideMark/>
          </w:tcPr>
          <w:p w14:paraId="7FA690E5"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290.70</w:t>
            </w:r>
          </w:p>
        </w:tc>
        <w:tc>
          <w:tcPr>
            <w:tcW w:w="428" w:type="pct"/>
            <w:tcBorders>
              <w:top w:val="nil"/>
              <w:left w:val="nil"/>
              <w:bottom w:val="nil"/>
              <w:right w:val="nil"/>
            </w:tcBorders>
            <w:shd w:val="clear" w:color="auto" w:fill="auto"/>
            <w:noWrap/>
            <w:vAlign w:val="center"/>
            <w:hideMark/>
          </w:tcPr>
          <w:p w14:paraId="3411AA29"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125</w:t>
            </w:r>
          </w:p>
        </w:tc>
        <w:tc>
          <w:tcPr>
            <w:tcW w:w="494" w:type="pct"/>
            <w:tcBorders>
              <w:top w:val="nil"/>
              <w:left w:val="nil"/>
              <w:bottom w:val="nil"/>
              <w:right w:val="nil"/>
            </w:tcBorders>
            <w:shd w:val="clear" w:color="auto" w:fill="auto"/>
            <w:noWrap/>
            <w:vAlign w:val="center"/>
            <w:hideMark/>
          </w:tcPr>
          <w:p w14:paraId="24B9C23C"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108.70</w:t>
            </w:r>
          </w:p>
        </w:tc>
      </w:tr>
      <w:tr w:rsidR="006E4F19" w:rsidRPr="006133E3" w14:paraId="3869C2C2" w14:textId="77777777" w:rsidTr="00756B87">
        <w:trPr>
          <w:trHeight w:val="315"/>
        </w:trPr>
        <w:tc>
          <w:tcPr>
            <w:tcW w:w="1042" w:type="pct"/>
            <w:tcBorders>
              <w:top w:val="nil"/>
              <w:left w:val="nil"/>
              <w:bottom w:val="nil"/>
              <w:right w:val="nil"/>
            </w:tcBorders>
            <w:shd w:val="clear" w:color="auto" w:fill="auto"/>
            <w:noWrap/>
            <w:vAlign w:val="center"/>
            <w:hideMark/>
          </w:tcPr>
          <w:p w14:paraId="64BBF24B"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lang w:val="fr-FR"/>
                <w14:ligatures w14:val="none"/>
              </w:rPr>
              <w:t xml:space="preserve">Z. </w:t>
            </w:r>
            <w:proofErr w:type="spellStart"/>
            <w:r w:rsidRPr="006133E3">
              <w:rPr>
                <w:rFonts w:ascii="Arial" w:eastAsia="Times New Roman" w:hAnsi="Arial" w:cs="Arial"/>
                <w:i/>
                <w:iCs/>
                <w:color w:val="000000"/>
                <w:kern w:val="0"/>
                <w:sz w:val="20"/>
                <w:szCs w:val="20"/>
                <w:lang w:val="fr-FR"/>
                <w14:ligatures w14:val="none"/>
              </w:rPr>
              <w:t>mauritiana</w:t>
            </w:r>
            <w:proofErr w:type="spellEnd"/>
            <w:r w:rsidRPr="006133E3">
              <w:rPr>
                <w:rFonts w:ascii="Arial" w:eastAsia="Times New Roman" w:hAnsi="Arial" w:cs="Arial"/>
                <w:i/>
                <w:iCs/>
                <w:color w:val="000000"/>
                <w:kern w:val="0"/>
                <w:sz w:val="20"/>
                <w:szCs w:val="20"/>
                <w:lang w:val="fr-FR"/>
                <w14:ligatures w14:val="none"/>
              </w:rPr>
              <w:t>*</w:t>
            </w:r>
            <w:r w:rsidRPr="006133E3">
              <w:rPr>
                <w:rFonts w:ascii="Arial" w:eastAsia="Times New Roman" w:hAnsi="Arial" w:cs="Arial"/>
                <w:color w:val="000000"/>
                <w:kern w:val="0"/>
                <w:sz w:val="20"/>
                <w:szCs w:val="20"/>
                <w:lang w:val="fr-FR"/>
                <w14:ligatures w14:val="none"/>
              </w:rPr>
              <w:t xml:space="preserve"> </w:t>
            </w:r>
          </w:p>
        </w:tc>
        <w:tc>
          <w:tcPr>
            <w:tcW w:w="483" w:type="pct"/>
            <w:tcBorders>
              <w:top w:val="nil"/>
              <w:left w:val="nil"/>
              <w:bottom w:val="nil"/>
              <w:right w:val="nil"/>
            </w:tcBorders>
            <w:shd w:val="clear" w:color="auto" w:fill="auto"/>
            <w:noWrap/>
            <w:vAlign w:val="center"/>
            <w:hideMark/>
          </w:tcPr>
          <w:p w14:paraId="194B2354"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336.71</w:t>
            </w:r>
          </w:p>
        </w:tc>
        <w:tc>
          <w:tcPr>
            <w:tcW w:w="535" w:type="pct"/>
            <w:tcBorders>
              <w:top w:val="nil"/>
              <w:left w:val="nil"/>
              <w:bottom w:val="nil"/>
              <w:right w:val="nil"/>
            </w:tcBorders>
            <w:shd w:val="clear" w:color="auto" w:fill="auto"/>
            <w:noWrap/>
            <w:vAlign w:val="center"/>
            <w:hideMark/>
          </w:tcPr>
          <w:p w14:paraId="72971F8F"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122.44</w:t>
            </w:r>
          </w:p>
        </w:tc>
        <w:tc>
          <w:tcPr>
            <w:tcW w:w="483" w:type="pct"/>
            <w:tcBorders>
              <w:top w:val="nil"/>
              <w:left w:val="nil"/>
              <w:bottom w:val="nil"/>
              <w:right w:val="nil"/>
            </w:tcBorders>
            <w:shd w:val="clear" w:color="auto" w:fill="auto"/>
            <w:noWrap/>
            <w:vAlign w:val="center"/>
            <w:hideMark/>
          </w:tcPr>
          <w:p w14:paraId="2AA2AD2F"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73.20</w:t>
            </w:r>
          </w:p>
        </w:tc>
        <w:tc>
          <w:tcPr>
            <w:tcW w:w="494" w:type="pct"/>
            <w:tcBorders>
              <w:top w:val="nil"/>
              <w:left w:val="nil"/>
              <w:bottom w:val="nil"/>
              <w:right w:val="nil"/>
            </w:tcBorders>
            <w:shd w:val="clear" w:color="auto" w:fill="auto"/>
            <w:noWrap/>
            <w:vAlign w:val="center"/>
            <w:hideMark/>
          </w:tcPr>
          <w:p w14:paraId="3DDA9DD8"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67.34</w:t>
            </w:r>
          </w:p>
        </w:tc>
        <w:tc>
          <w:tcPr>
            <w:tcW w:w="549" w:type="pct"/>
            <w:tcBorders>
              <w:top w:val="nil"/>
              <w:left w:val="nil"/>
              <w:bottom w:val="nil"/>
              <w:right w:val="nil"/>
            </w:tcBorders>
            <w:shd w:val="clear" w:color="auto" w:fill="auto"/>
            <w:noWrap/>
            <w:vAlign w:val="center"/>
            <w:hideMark/>
          </w:tcPr>
          <w:p w14:paraId="06E64309"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43.65</w:t>
            </w:r>
          </w:p>
        </w:tc>
        <w:tc>
          <w:tcPr>
            <w:tcW w:w="494" w:type="pct"/>
            <w:tcBorders>
              <w:top w:val="nil"/>
              <w:left w:val="nil"/>
              <w:bottom w:val="nil"/>
              <w:right w:val="nil"/>
            </w:tcBorders>
            <w:shd w:val="clear" w:color="auto" w:fill="auto"/>
            <w:noWrap/>
            <w:vAlign w:val="center"/>
            <w:hideMark/>
          </w:tcPr>
          <w:p w14:paraId="4AA66265"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20.30</w:t>
            </w:r>
          </w:p>
        </w:tc>
        <w:tc>
          <w:tcPr>
            <w:tcW w:w="428" w:type="pct"/>
            <w:tcBorders>
              <w:top w:val="nil"/>
              <w:left w:val="nil"/>
              <w:bottom w:val="nil"/>
              <w:right w:val="nil"/>
            </w:tcBorders>
            <w:shd w:val="clear" w:color="auto" w:fill="auto"/>
            <w:noWrap/>
            <w:vAlign w:val="center"/>
            <w:hideMark/>
          </w:tcPr>
          <w:p w14:paraId="6C19AA62"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8.73</w:t>
            </w:r>
          </w:p>
        </w:tc>
        <w:tc>
          <w:tcPr>
            <w:tcW w:w="494" w:type="pct"/>
            <w:tcBorders>
              <w:top w:val="nil"/>
              <w:left w:val="nil"/>
              <w:bottom w:val="nil"/>
              <w:right w:val="nil"/>
            </w:tcBorders>
            <w:shd w:val="clear" w:color="auto" w:fill="auto"/>
            <w:noWrap/>
            <w:vAlign w:val="center"/>
            <w:hideMark/>
          </w:tcPr>
          <w:p w14:paraId="2FAA6ECF"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7.59</w:t>
            </w:r>
          </w:p>
        </w:tc>
      </w:tr>
      <w:tr w:rsidR="006E4F19" w:rsidRPr="006133E3" w14:paraId="3FB5CCBD" w14:textId="77777777" w:rsidTr="00756B87">
        <w:trPr>
          <w:trHeight w:val="330"/>
        </w:trPr>
        <w:tc>
          <w:tcPr>
            <w:tcW w:w="1042" w:type="pct"/>
            <w:tcBorders>
              <w:top w:val="nil"/>
              <w:left w:val="nil"/>
              <w:bottom w:val="single" w:sz="12" w:space="0" w:color="auto"/>
              <w:right w:val="nil"/>
            </w:tcBorders>
            <w:shd w:val="clear" w:color="auto" w:fill="auto"/>
            <w:noWrap/>
            <w:vAlign w:val="center"/>
            <w:hideMark/>
          </w:tcPr>
          <w:p w14:paraId="4C6151DC"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lang w:val="fr-FR"/>
                <w14:ligatures w14:val="none"/>
              </w:rPr>
              <w:t xml:space="preserve">Z. </w:t>
            </w:r>
            <w:proofErr w:type="spellStart"/>
            <w:r w:rsidRPr="006133E3">
              <w:rPr>
                <w:rFonts w:ascii="Arial" w:eastAsia="Times New Roman" w:hAnsi="Arial" w:cs="Arial"/>
                <w:i/>
                <w:iCs/>
                <w:color w:val="000000"/>
                <w:kern w:val="0"/>
                <w:sz w:val="20"/>
                <w:szCs w:val="20"/>
                <w:lang w:val="fr-FR"/>
                <w14:ligatures w14:val="none"/>
              </w:rPr>
              <w:t>mauritiana</w:t>
            </w:r>
            <w:proofErr w:type="spellEnd"/>
            <w:r w:rsidRPr="006133E3">
              <w:rPr>
                <w:rFonts w:ascii="Arial" w:eastAsia="Times New Roman" w:hAnsi="Arial" w:cs="Arial"/>
                <w:i/>
                <w:iCs/>
                <w:color w:val="000000"/>
                <w:kern w:val="0"/>
                <w:sz w:val="20"/>
                <w:szCs w:val="20"/>
                <w:lang w:val="fr-FR"/>
                <w14:ligatures w14:val="none"/>
              </w:rPr>
              <w:t>**</w:t>
            </w:r>
          </w:p>
        </w:tc>
        <w:tc>
          <w:tcPr>
            <w:tcW w:w="483" w:type="pct"/>
            <w:tcBorders>
              <w:top w:val="nil"/>
              <w:left w:val="nil"/>
              <w:bottom w:val="single" w:sz="12" w:space="0" w:color="auto"/>
              <w:right w:val="nil"/>
            </w:tcBorders>
            <w:shd w:val="clear" w:color="auto" w:fill="auto"/>
            <w:noWrap/>
            <w:vAlign w:val="center"/>
            <w:hideMark/>
          </w:tcPr>
          <w:p w14:paraId="4C8E4667"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159.00</w:t>
            </w:r>
          </w:p>
        </w:tc>
        <w:tc>
          <w:tcPr>
            <w:tcW w:w="535" w:type="pct"/>
            <w:tcBorders>
              <w:top w:val="nil"/>
              <w:left w:val="nil"/>
              <w:bottom w:val="single" w:sz="12" w:space="0" w:color="auto"/>
              <w:right w:val="nil"/>
            </w:tcBorders>
            <w:shd w:val="clear" w:color="auto" w:fill="auto"/>
            <w:noWrap/>
            <w:vAlign w:val="center"/>
            <w:hideMark/>
          </w:tcPr>
          <w:p w14:paraId="092FC353"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57.82</w:t>
            </w:r>
          </w:p>
        </w:tc>
        <w:tc>
          <w:tcPr>
            <w:tcW w:w="483" w:type="pct"/>
            <w:tcBorders>
              <w:top w:val="nil"/>
              <w:left w:val="nil"/>
              <w:bottom w:val="single" w:sz="12" w:space="0" w:color="auto"/>
              <w:right w:val="nil"/>
            </w:tcBorders>
            <w:shd w:val="clear" w:color="auto" w:fill="auto"/>
            <w:noWrap/>
            <w:vAlign w:val="center"/>
            <w:hideMark/>
          </w:tcPr>
          <w:p w14:paraId="0864FBD5"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34.57</w:t>
            </w:r>
          </w:p>
        </w:tc>
        <w:tc>
          <w:tcPr>
            <w:tcW w:w="494" w:type="pct"/>
            <w:tcBorders>
              <w:top w:val="nil"/>
              <w:left w:val="nil"/>
              <w:bottom w:val="single" w:sz="12" w:space="0" w:color="auto"/>
              <w:right w:val="nil"/>
            </w:tcBorders>
            <w:shd w:val="clear" w:color="auto" w:fill="auto"/>
            <w:noWrap/>
            <w:vAlign w:val="center"/>
            <w:hideMark/>
          </w:tcPr>
          <w:p w14:paraId="251DC218"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31.80</w:t>
            </w:r>
          </w:p>
        </w:tc>
        <w:tc>
          <w:tcPr>
            <w:tcW w:w="549" w:type="pct"/>
            <w:tcBorders>
              <w:top w:val="nil"/>
              <w:left w:val="nil"/>
              <w:bottom w:val="single" w:sz="12" w:space="0" w:color="auto"/>
              <w:right w:val="nil"/>
            </w:tcBorders>
            <w:shd w:val="clear" w:color="auto" w:fill="auto"/>
            <w:noWrap/>
            <w:vAlign w:val="center"/>
            <w:hideMark/>
          </w:tcPr>
          <w:p w14:paraId="01ABD08A"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1125.00</w:t>
            </w:r>
          </w:p>
        </w:tc>
        <w:tc>
          <w:tcPr>
            <w:tcW w:w="494" w:type="pct"/>
            <w:tcBorders>
              <w:top w:val="nil"/>
              <w:left w:val="nil"/>
              <w:bottom w:val="single" w:sz="12" w:space="0" w:color="auto"/>
              <w:right w:val="nil"/>
            </w:tcBorders>
            <w:shd w:val="clear" w:color="auto" w:fill="auto"/>
            <w:noWrap/>
            <w:vAlign w:val="center"/>
            <w:hideMark/>
          </w:tcPr>
          <w:p w14:paraId="376BEBFD"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523.26</w:t>
            </w:r>
          </w:p>
        </w:tc>
        <w:tc>
          <w:tcPr>
            <w:tcW w:w="428" w:type="pct"/>
            <w:tcBorders>
              <w:top w:val="nil"/>
              <w:left w:val="nil"/>
              <w:bottom w:val="single" w:sz="12" w:space="0" w:color="auto"/>
              <w:right w:val="nil"/>
            </w:tcBorders>
            <w:shd w:val="clear" w:color="auto" w:fill="auto"/>
            <w:noWrap/>
            <w:vAlign w:val="center"/>
            <w:hideMark/>
          </w:tcPr>
          <w:p w14:paraId="4249290C"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225</w:t>
            </w:r>
          </w:p>
        </w:tc>
        <w:tc>
          <w:tcPr>
            <w:tcW w:w="494" w:type="pct"/>
            <w:tcBorders>
              <w:top w:val="nil"/>
              <w:left w:val="nil"/>
              <w:bottom w:val="single" w:sz="12" w:space="0" w:color="auto"/>
              <w:right w:val="nil"/>
            </w:tcBorders>
            <w:shd w:val="clear" w:color="auto" w:fill="auto"/>
            <w:noWrap/>
            <w:vAlign w:val="center"/>
            <w:hideMark/>
          </w:tcPr>
          <w:p w14:paraId="0BB87D91"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195.65</w:t>
            </w:r>
          </w:p>
        </w:tc>
      </w:tr>
    </w:tbl>
    <w:p w14:paraId="3C7C36D1" w14:textId="77777777" w:rsidR="006E4F19" w:rsidRPr="006133E3" w:rsidRDefault="006E4F19" w:rsidP="006E4F19">
      <w:pPr>
        <w:rPr>
          <w:rFonts w:ascii="Arial" w:hAnsi="Arial" w:cs="Arial"/>
          <w:b/>
          <w:bCs/>
          <w:sz w:val="20"/>
          <w:szCs w:val="20"/>
        </w:rPr>
      </w:pPr>
      <w:r w:rsidRPr="006133E3">
        <w:rPr>
          <w:rFonts w:ascii="Arial" w:hAnsi="Arial" w:cs="Arial"/>
          <w:sz w:val="20"/>
          <w:szCs w:val="20"/>
        </w:rPr>
        <w:t>*Almond; **Pulp; 1=month; 2=</w:t>
      </w:r>
      <w:proofErr w:type="gramStart"/>
      <w:r w:rsidRPr="006133E3">
        <w:rPr>
          <w:rFonts w:ascii="Arial" w:hAnsi="Arial" w:cs="Arial"/>
          <w:sz w:val="20"/>
          <w:szCs w:val="20"/>
        </w:rPr>
        <w:t xml:space="preserve">year </w:t>
      </w:r>
      <w:r w:rsidRPr="006133E3">
        <w:rPr>
          <w:rFonts w:ascii="Arial" w:hAnsi="Arial" w:cs="Arial"/>
          <w:b/>
          <w:bCs/>
          <w:sz w:val="20"/>
          <w:szCs w:val="20"/>
        </w:rPr>
        <w:t>.</w:t>
      </w:r>
      <w:proofErr w:type="gramEnd"/>
    </w:p>
    <w:p w14:paraId="044FC6B2" w14:textId="69D853DA" w:rsidR="006E4F19" w:rsidRPr="006133E3" w:rsidRDefault="00CB135A" w:rsidP="006E4F19">
      <w:pPr>
        <w:rPr>
          <w:rFonts w:ascii="Arial" w:hAnsi="Arial" w:cs="Arial"/>
          <w:b/>
          <w:bCs/>
          <w:sz w:val="20"/>
          <w:szCs w:val="20"/>
        </w:rPr>
      </w:pPr>
      <w:r>
        <w:rPr>
          <w:rFonts w:ascii="Arial" w:hAnsi="Arial" w:cs="Arial"/>
          <w:b/>
          <w:bCs/>
          <w:sz w:val="20"/>
          <w:szCs w:val="20"/>
        </w:rPr>
        <w:t xml:space="preserve">Table </w:t>
      </w:r>
      <w:r w:rsidR="006E4F19" w:rsidRPr="006133E3">
        <w:rPr>
          <w:rFonts w:ascii="Arial" w:hAnsi="Arial" w:cs="Arial"/>
          <w:b/>
          <w:bCs/>
          <w:sz w:val="20"/>
          <w:szCs w:val="20"/>
        </w:rPr>
        <w:t xml:space="preserve">VIII: </w:t>
      </w:r>
      <w:r w:rsidR="006E4F19" w:rsidRPr="006133E3">
        <w:rPr>
          <w:rFonts w:ascii="Arial" w:hAnsi="Arial" w:cs="Arial"/>
          <w:sz w:val="20"/>
          <w:szCs w:val="20"/>
        </w:rPr>
        <w:t>Coverage rate</w:t>
      </w:r>
      <w:r w:rsidR="006E4F19" w:rsidRPr="006133E3">
        <w:rPr>
          <w:rFonts w:ascii="Arial" w:hAnsi="Arial" w:cs="Arial"/>
          <w:b/>
          <w:bCs/>
          <w:sz w:val="20"/>
          <w:szCs w:val="20"/>
        </w:rPr>
        <w:t xml:space="preserve"> </w:t>
      </w:r>
      <w:r w:rsidR="006E4F19" w:rsidRPr="006133E3">
        <w:rPr>
          <w:rFonts w:ascii="Arial" w:hAnsi="Arial" w:cs="Arial"/>
          <w:sz w:val="20"/>
          <w:szCs w:val="20"/>
        </w:rPr>
        <w:t>daily sodium intake of species</w:t>
      </w:r>
      <w:r w:rsidR="006E4F19" w:rsidRPr="006133E3">
        <w:rPr>
          <w:rFonts w:ascii="Arial" w:hAnsi="Arial" w:cs="Arial"/>
          <w:b/>
          <w:bCs/>
          <w:sz w:val="20"/>
          <w:szCs w:val="20"/>
        </w:rPr>
        <w:t xml:space="preserve"> </w:t>
      </w:r>
    </w:p>
    <w:tbl>
      <w:tblPr>
        <w:tblStyle w:val="TableauListe6Couleur1"/>
        <w:tblW w:w="5000" w:type="pct"/>
        <w:tblLook w:val="06A0" w:firstRow="1" w:lastRow="0" w:firstColumn="1" w:lastColumn="0" w:noHBand="1" w:noVBand="1"/>
      </w:tblPr>
      <w:tblGrid>
        <w:gridCol w:w="2333"/>
        <w:gridCol w:w="1602"/>
        <w:gridCol w:w="1836"/>
        <w:gridCol w:w="1586"/>
        <w:gridCol w:w="1715"/>
      </w:tblGrid>
      <w:tr w:rsidR="006E4F19" w:rsidRPr="006133E3" w14:paraId="36B0741E" w14:textId="77777777" w:rsidTr="00756B8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86" w:type="pct"/>
            <w:vMerge w:val="restart"/>
            <w:tcBorders>
              <w:top w:val="single" w:sz="12" w:space="0" w:color="auto"/>
              <w:bottom w:val="single" w:sz="12" w:space="0" w:color="auto"/>
            </w:tcBorders>
            <w:noWrap/>
            <w:hideMark/>
          </w:tcPr>
          <w:p w14:paraId="03865B2E" w14:textId="77777777" w:rsidR="006E4F19" w:rsidRPr="006133E3" w:rsidRDefault="006E4F19" w:rsidP="00756B87">
            <w:pPr>
              <w:rPr>
                <w:rFonts w:ascii="Arial" w:hAnsi="Arial" w:cs="Arial"/>
                <w:b w:val="0"/>
                <w:bCs w:val="0"/>
                <w:sz w:val="20"/>
                <w:szCs w:val="20"/>
              </w:rPr>
            </w:pPr>
            <w:r w:rsidRPr="006133E3">
              <w:rPr>
                <w:rFonts w:ascii="Arial" w:hAnsi="Arial" w:cs="Arial"/>
                <w:sz w:val="20"/>
                <w:szCs w:val="20"/>
              </w:rPr>
              <w:t>Species</w:t>
            </w:r>
          </w:p>
        </w:tc>
        <w:tc>
          <w:tcPr>
            <w:tcW w:w="3714" w:type="pct"/>
            <w:gridSpan w:val="4"/>
            <w:tcBorders>
              <w:top w:val="single" w:sz="12" w:space="0" w:color="auto"/>
              <w:bottom w:val="single" w:sz="12" w:space="0" w:color="auto"/>
            </w:tcBorders>
            <w:noWrap/>
            <w:hideMark/>
          </w:tcPr>
          <w:p w14:paraId="5464B63F" w14:textId="77777777" w:rsidR="006E4F19" w:rsidRPr="006133E3" w:rsidRDefault="006E4F19" w:rsidP="00756B87">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6133E3">
              <w:rPr>
                <w:rFonts w:ascii="Arial" w:hAnsi="Arial" w:cs="Arial"/>
                <w:sz w:val="20"/>
                <w:szCs w:val="20"/>
              </w:rPr>
              <w:t>Sodium</w:t>
            </w:r>
          </w:p>
        </w:tc>
      </w:tr>
      <w:tr w:rsidR="006E4F19" w:rsidRPr="006133E3" w14:paraId="0D1879E4" w14:textId="77777777" w:rsidTr="00756B87">
        <w:trPr>
          <w:trHeight w:val="300"/>
        </w:trPr>
        <w:tc>
          <w:tcPr>
            <w:cnfStyle w:val="001000000000" w:firstRow="0" w:lastRow="0" w:firstColumn="1" w:lastColumn="0" w:oddVBand="0" w:evenVBand="0" w:oddHBand="0" w:evenHBand="0" w:firstRowFirstColumn="0" w:firstRowLastColumn="0" w:lastRowFirstColumn="0" w:lastRowLastColumn="0"/>
            <w:tcW w:w="1286" w:type="pct"/>
            <w:vMerge/>
            <w:tcBorders>
              <w:top w:val="single" w:sz="12" w:space="0" w:color="auto"/>
              <w:bottom w:val="single" w:sz="12" w:space="0" w:color="auto"/>
            </w:tcBorders>
            <w:hideMark/>
          </w:tcPr>
          <w:p w14:paraId="2A636596" w14:textId="77777777" w:rsidR="006E4F19" w:rsidRPr="006133E3" w:rsidRDefault="006E4F19" w:rsidP="00756B87">
            <w:pPr>
              <w:rPr>
                <w:rFonts w:ascii="Arial" w:hAnsi="Arial" w:cs="Arial"/>
                <w:b w:val="0"/>
                <w:bCs w:val="0"/>
                <w:sz w:val="20"/>
                <w:szCs w:val="20"/>
              </w:rPr>
            </w:pPr>
          </w:p>
        </w:tc>
        <w:tc>
          <w:tcPr>
            <w:tcW w:w="883" w:type="pct"/>
            <w:tcBorders>
              <w:top w:val="single" w:sz="12" w:space="0" w:color="auto"/>
              <w:bottom w:val="single" w:sz="12" w:space="0" w:color="auto"/>
            </w:tcBorders>
            <w:noWrap/>
            <w:hideMark/>
          </w:tcPr>
          <w:p w14:paraId="423CF84B"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6133E3">
              <w:rPr>
                <w:rFonts w:ascii="Arial" w:hAnsi="Arial" w:cs="Arial"/>
                <w:b/>
                <w:bCs/>
                <w:sz w:val="20"/>
                <w:szCs w:val="20"/>
              </w:rPr>
              <w:t>(0-6 months)</w:t>
            </w:r>
          </w:p>
        </w:tc>
        <w:tc>
          <w:tcPr>
            <w:tcW w:w="1012" w:type="pct"/>
            <w:tcBorders>
              <w:top w:val="single" w:sz="12" w:space="0" w:color="auto"/>
              <w:bottom w:val="single" w:sz="12" w:space="0" w:color="auto"/>
            </w:tcBorders>
            <w:noWrap/>
            <w:hideMark/>
          </w:tcPr>
          <w:p w14:paraId="380E360E"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6133E3">
              <w:rPr>
                <w:rFonts w:ascii="Arial" w:hAnsi="Arial" w:cs="Arial"/>
                <w:b/>
                <w:bCs/>
                <w:sz w:val="20"/>
                <w:szCs w:val="20"/>
              </w:rPr>
              <w:t>(7-12 months)</w:t>
            </w:r>
          </w:p>
        </w:tc>
        <w:tc>
          <w:tcPr>
            <w:tcW w:w="874" w:type="pct"/>
            <w:tcBorders>
              <w:top w:val="single" w:sz="12" w:space="0" w:color="auto"/>
              <w:bottom w:val="single" w:sz="12" w:space="0" w:color="auto"/>
            </w:tcBorders>
            <w:noWrap/>
            <w:hideMark/>
          </w:tcPr>
          <w:p w14:paraId="143C84A4"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6133E3">
              <w:rPr>
                <w:rFonts w:ascii="Arial" w:hAnsi="Arial" w:cs="Arial"/>
                <w:b/>
                <w:bCs/>
                <w:sz w:val="20"/>
                <w:szCs w:val="20"/>
              </w:rPr>
              <w:t>(1-3 years)</w:t>
            </w:r>
          </w:p>
        </w:tc>
        <w:tc>
          <w:tcPr>
            <w:tcW w:w="945" w:type="pct"/>
            <w:tcBorders>
              <w:top w:val="single" w:sz="12" w:space="0" w:color="auto"/>
              <w:bottom w:val="single" w:sz="12" w:space="0" w:color="auto"/>
            </w:tcBorders>
            <w:noWrap/>
            <w:hideMark/>
          </w:tcPr>
          <w:p w14:paraId="70B93AFA"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r w:rsidRPr="006133E3">
              <w:rPr>
                <w:rFonts w:ascii="Arial" w:hAnsi="Arial" w:cs="Arial"/>
                <w:b/>
                <w:bCs/>
                <w:sz w:val="20"/>
                <w:szCs w:val="20"/>
              </w:rPr>
              <w:t>(4-8 years)</w:t>
            </w:r>
          </w:p>
        </w:tc>
      </w:tr>
      <w:tr w:rsidR="006E4F19" w:rsidRPr="006133E3" w14:paraId="04B1ED8B" w14:textId="77777777" w:rsidTr="00756B87">
        <w:trPr>
          <w:trHeight w:val="300"/>
        </w:trPr>
        <w:tc>
          <w:tcPr>
            <w:cnfStyle w:val="001000000000" w:firstRow="0" w:lastRow="0" w:firstColumn="1" w:lastColumn="0" w:oddVBand="0" w:evenVBand="0" w:oddHBand="0" w:evenHBand="0" w:firstRowFirstColumn="0" w:firstRowLastColumn="0" w:lastRowFirstColumn="0" w:lastRowLastColumn="0"/>
            <w:tcW w:w="1286" w:type="pct"/>
            <w:tcBorders>
              <w:top w:val="single" w:sz="12" w:space="0" w:color="auto"/>
            </w:tcBorders>
            <w:noWrap/>
            <w:hideMark/>
          </w:tcPr>
          <w:p w14:paraId="7F08D70C" w14:textId="77777777" w:rsidR="006E4F19" w:rsidRPr="006133E3" w:rsidRDefault="006E4F19" w:rsidP="00756B87">
            <w:pPr>
              <w:rPr>
                <w:rFonts w:ascii="Arial" w:hAnsi="Arial" w:cs="Arial"/>
                <w:b w:val="0"/>
                <w:bCs w:val="0"/>
                <w:sz w:val="20"/>
                <w:szCs w:val="20"/>
              </w:rPr>
            </w:pPr>
            <w:r w:rsidRPr="006133E3">
              <w:rPr>
                <w:rFonts w:ascii="Arial" w:hAnsi="Arial" w:cs="Arial"/>
                <w:b w:val="0"/>
                <w:bCs w:val="0"/>
                <w:sz w:val="20"/>
                <w:szCs w:val="20"/>
              </w:rPr>
              <w:t xml:space="preserve">A. </w:t>
            </w:r>
            <w:proofErr w:type="spellStart"/>
            <w:r w:rsidRPr="006133E3">
              <w:rPr>
                <w:rFonts w:ascii="Arial" w:hAnsi="Arial" w:cs="Arial"/>
                <w:b w:val="0"/>
                <w:bCs w:val="0"/>
                <w:sz w:val="20"/>
                <w:szCs w:val="20"/>
              </w:rPr>
              <w:t>digitata</w:t>
            </w:r>
            <w:proofErr w:type="spellEnd"/>
          </w:p>
        </w:tc>
        <w:tc>
          <w:tcPr>
            <w:tcW w:w="883" w:type="pct"/>
            <w:tcBorders>
              <w:top w:val="single" w:sz="12" w:space="0" w:color="auto"/>
            </w:tcBorders>
            <w:noWrap/>
            <w:hideMark/>
          </w:tcPr>
          <w:p w14:paraId="112EE28B"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9.09</w:t>
            </w:r>
          </w:p>
        </w:tc>
        <w:tc>
          <w:tcPr>
            <w:tcW w:w="1012" w:type="pct"/>
            <w:tcBorders>
              <w:top w:val="single" w:sz="12" w:space="0" w:color="auto"/>
            </w:tcBorders>
            <w:noWrap/>
            <w:hideMark/>
          </w:tcPr>
          <w:p w14:paraId="4EB5B9A6"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2.70</w:t>
            </w:r>
          </w:p>
        </w:tc>
        <w:tc>
          <w:tcPr>
            <w:tcW w:w="874" w:type="pct"/>
            <w:tcBorders>
              <w:top w:val="single" w:sz="12" w:space="0" w:color="auto"/>
            </w:tcBorders>
            <w:noWrap/>
            <w:hideMark/>
          </w:tcPr>
          <w:p w14:paraId="2C9FF643"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1.25</w:t>
            </w:r>
          </w:p>
        </w:tc>
        <w:tc>
          <w:tcPr>
            <w:tcW w:w="945" w:type="pct"/>
            <w:tcBorders>
              <w:top w:val="single" w:sz="12" w:space="0" w:color="auto"/>
            </w:tcBorders>
            <w:noWrap/>
            <w:hideMark/>
          </w:tcPr>
          <w:p w14:paraId="0FB743D5"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1.00</w:t>
            </w:r>
          </w:p>
        </w:tc>
      </w:tr>
      <w:tr w:rsidR="006E4F19" w:rsidRPr="006133E3" w14:paraId="19BDA97D" w14:textId="77777777" w:rsidTr="00756B87">
        <w:trPr>
          <w:trHeight w:val="300"/>
        </w:trPr>
        <w:tc>
          <w:tcPr>
            <w:cnfStyle w:val="001000000000" w:firstRow="0" w:lastRow="0" w:firstColumn="1" w:lastColumn="0" w:oddVBand="0" w:evenVBand="0" w:oddHBand="0" w:evenHBand="0" w:firstRowFirstColumn="0" w:firstRowLastColumn="0" w:lastRowFirstColumn="0" w:lastRowLastColumn="0"/>
            <w:tcW w:w="1286" w:type="pct"/>
            <w:noWrap/>
            <w:hideMark/>
          </w:tcPr>
          <w:p w14:paraId="38F29296" w14:textId="77777777" w:rsidR="006E4F19" w:rsidRPr="006133E3" w:rsidRDefault="006E4F19" w:rsidP="00756B87">
            <w:pPr>
              <w:rPr>
                <w:rFonts w:ascii="Arial" w:hAnsi="Arial" w:cs="Arial"/>
                <w:b w:val="0"/>
                <w:bCs w:val="0"/>
                <w:sz w:val="20"/>
                <w:szCs w:val="20"/>
              </w:rPr>
            </w:pPr>
            <w:r w:rsidRPr="006133E3">
              <w:rPr>
                <w:rFonts w:ascii="Arial" w:hAnsi="Arial" w:cs="Arial"/>
                <w:b w:val="0"/>
                <w:bCs w:val="0"/>
                <w:sz w:val="20"/>
                <w:szCs w:val="20"/>
              </w:rPr>
              <w:t>A. Western</w:t>
            </w:r>
          </w:p>
        </w:tc>
        <w:tc>
          <w:tcPr>
            <w:tcW w:w="883" w:type="pct"/>
            <w:noWrap/>
            <w:hideMark/>
          </w:tcPr>
          <w:p w14:paraId="4CEE5AF5"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13.63</w:t>
            </w:r>
          </w:p>
        </w:tc>
        <w:tc>
          <w:tcPr>
            <w:tcW w:w="1012" w:type="pct"/>
            <w:noWrap/>
            <w:hideMark/>
          </w:tcPr>
          <w:p w14:paraId="6F245A5E"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4.05</w:t>
            </w:r>
          </w:p>
        </w:tc>
        <w:tc>
          <w:tcPr>
            <w:tcW w:w="874" w:type="pct"/>
            <w:noWrap/>
            <w:hideMark/>
          </w:tcPr>
          <w:p w14:paraId="60ABC188"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1.87</w:t>
            </w:r>
          </w:p>
        </w:tc>
        <w:tc>
          <w:tcPr>
            <w:tcW w:w="945" w:type="pct"/>
            <w:noWrap/>
            <w:hideMark/>
          </w:tcPr>
          <w:p w14:paraId="382C6223"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1.5</w:t>
            </w:r>
          </w:p>
        </w:tc>
      </w:tr>
      <w:tr w:rsidR="006E4F19" w:rsidRPr="006133E3" w14:paraId="7DAA6F50" w14:textId="77777777" w:rsidTr="00756B87">
        <w:trPr>
          <w:trHeight w:val="300"/>
        </w:trPr>
        <w:tc>
          <w:tcPr>
            <w:cnfStyle w:val="001000000000" w:firstRow="0" w:lastRow="0" w:firstColumn="1" w:lastColumn="0" w:oddVBand="0" w:evenVBand="0" w:oddHBand="0" w:evenHBand="0" w:firstRowFirstColumn="0" w:firstRowLastColumn="0" w:lastRowFirstColumn="0" w:lastRowLastColumn="0"/>
            <w:tcW w:w="1286" w:type="pct"/>
            <w:noWrap/>
            <w:hideMark/>
          </w:tcPr>
          <w:p w14:paraId="1C1BF2E9" w14:textId="77777777" w:rsidR="006E4F19" w:rsidRPr="006133E3" w:rsidRDefault="006E4F19" w:rsidP="00756B87">
            <w:pPr>
              <w:rPr>
                <w:rFonts w:ascii="Arial" w:hAnsi="Arial" w:cs="Arial"/>
                <w:b w:val="0"/>
                <w:bCs w:val="0"/>
                <w:sz w:val="20"/>
                <w:szCs w:val="20"/>
              </w:rPr>
            </w:pPr>
            <w:r w:rsidRPr="006133E3">
              <w:rPr>
                <w:rFonts w:ascii="Arial" w:hAnsi="Arial" w:cs="Arial"/>
                <w:b w:val="0"/>
                <w:bCs w:val="0"/>
                <w:sz w:val="20"/>
                <w:szCs w:val="20"/>
              </w:rPr>
              <w:t xml:space="preserve">A. </w:t>
            </w:r>
            <w:proofErr w:type="spellStart"/>
            <w:r w:rsidRPr="006133E3">
              <w:rPr>
                <w:rFonts w:ascii="Arial" w:hAnsi="Arial" w:cs="Arial"/>
                <w:b w:val="0"/>
                <w:bCs w:val="0"/>
                <w:sz w:val="20"/>
                <w:szCs w:val="20"/>
              </w:rPr>
              <w:t>hypogaea</w:t>
            </w:r>
            <w:proofErr w:type="spellEnd"/>
          </w:p>
        </w:tc>
        <w:tc>
          <w:tcPr>
            <w:tcW w:w="883" w:type="pct"/>
            <w:noWrap/>
            <w:hideMark/>
          </w:tcPr>
          <w:p w14:paraId="77428798"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313.55</w:t>
            </w:r>
          </w:p>
        </w:tc>
        <w:tc>
          <w:tcPr>
            <w:tcW w:w="1012" w:type="pct"/>
            <w:noWrap/>
            <w:hideMark/>
          </w:tcPr>
          <w:p w14:paraId="4E58BFD7"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93.22</w:t>
            </w:r>
          </w:p>
        </w:tc>
        <w:tc>
          <w:tcPr>
            <w:tcW w:w="874" w:type="pct"/>
            <w:noWrap/>
            <w:hideMark/>
          </w:tcPr>
          <w:p w14:paraId="3DC46B0E"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43.11</w:t>
            </w:r>
          </w:p>
        </w:tc>
        <w:tc>
          <w:tcPr>
            <w:tcW w:w="945" w:type="pct"/>
            <w:noWrap/>
            <w:hideMark/>
          </w:tcPr>
          <w:p w14:paraId="334BCAA8"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34.49</w:t>
            </w:r>
          </w:p>
        </w:tc>
      </w:tr>
      <w:tr w:rsidR="006E4F19" w:rsidRPr="006133E3" w14:paraId="4C0FB708" w14:textId="77777777" w:rsidTr="00756B87">
        <w:trPr>
          <w:trHeight w:val="300"/>
        </w:trPr>
        <w:tc>
          <w:tcPr>
            <w:cnfStyle w:val="001000000000" w:firstRow="0" w:lastRow="0" w:firstColumn="1" w:lastColumn="0" w:oddVBand="0" w:evenVBand="0" w:oddHBand="0" w:evenHBand="0" w:firstRowFirstColumn="0" w:firstRowLastColumn="0" w:lastRowFirstColumn="0" w:lastRowLastColumn="0"/>
            <w:tcW w:w="1286" w:type="pct"/>
            <w:noWrap/>
            <w:hideMark/>
          </w:tcPr>
          <w:p w14:paraId="0E7D3991" w14:textId="77777777" w:rsidR="006E4F19" w:rsidRPr="006133E3" w:rsidRDefault="006E4F19" w:rsidP="00756B87">
            <w:pPr>
              <w:rPr>
                <w:rFonts w:ascii="Arial" w:hAnsi="Arial" w:cs="Arial"/>
                <w:b w:val="0"/>
                <w:bCs w:val="0"/>
                <w:sz w:val="20"/>
                <w:szCs w:val="20"/>
              </w:rPr>
            </w:pPr>
            <w:r w:rsidRPr="006133E3">
              <w:rPr>
                <w:rFonts w:ascii="Arial" w:hAnsi="Arial" w:cs="Arial"/>
                <w:b w:val="0"/>
                <w:bCs w:val="0"/>
                <w:sz w:val="20"/>
                <w:szCs w:val="20"/>
              </w:rPr>
              <w:t xml:space="preserve">B. </w:t>
            </w:r>
            <w:proofErr w:type="spellStart"/>
            <w:r w:rsidRPr="006133E3">
              <w:rPr>
                <w:rFonts w:ascii="Arial" w:hAnsi="Arial" w:cs="Arial"/>
                <w:b w:val="0"/>
                <w:bCs w:val="0"/>
                <w:sz w:val="20"/>
                <w:szCs w:val="20"/>
              </w:rPr>
              <w:t>aethiopum</w:t>
            </w:r>
            <w:proofErr w:type="spellEnd"/>
          </w:p>
        </w:tc>
        <w:tc>
          <w:tcPr>
            <w:tcW w:w="883" w:type="pct"/>
            <w:noWrap/>
            <w:hideMark/>
          </w:tcPr>
          <w:p w14:paraId="7516198F"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18.18</w:t>
            </w:r>
          </w:p>
        </w:tc>
        <w:tc>
          <w:tcPr>
            <w:tcW w:w="1012" w:type="pct"/>
            <w:noWrap/>
            <w:hideMark/>
          </w:tcPr>
          <w:p w14:paraId="6BDF7164"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5.40</w:t>
            </w:r>
          </w:p>
        </w:tc>
        <w:tc>
          <w:tcPr>
            <w:tcW w:w="874" w:type="pct"/>
            <w:noWrap/>
            <w:hideMark/>
          </w:tcPr>
          <w:p w14:paraId="760DFFA3"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2.50</w:t>
            </w:r>
          </w:p>
        </w:tc>
        <w:tc>
          <w:tcPr>
            <w:tcW w:w="945" w:type="pct"/>
            <w:noWrap/>
            <w:hideMark/>
          </w:tcPr>
          <w:p w14:paraId="1215093A"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2.00</w:t>
            </w:r>
          </w:p>
        </w:tc>
      </w:tr>
      <w:tr w:rsidR="006E4F19" w:rsidRPr="006133E3" w14:paraId="036F72B9" w14:textId="77777777" w:rsidTr="00756B87">
        <w:trPr>
          <w:trHeight w:val="300"/>
        </w:trPr>
        <w:tc>
          <w:tcPr>
            <w:cnfStyle w:val="001000000000" w:firstRow="0" w:lastRow="0" w:firstColumn="1" w:lastColumn="0" w:oddVBand="0" w:evenVBand="0" w:oddHBand="0" w:evenHBand="0" w:firstRowFirstColumn="0" w:firstRowLastColumn="0" w:lastRowFirstColumn="0" w:lastRowLastColumn="0"/>
            <w:tcW w:w="1286" w:type="pct"/>
            <w:noWrap/>
            <w:hideMark/>
          </w:tcPr>
          <w:p w14:paraId="11ED9A41" w14:textId="77777777" w:rsidR="006E4F19" w:rsidRPr="006133E3" w:rsidRDefault="006E4F19" w:rsidP="00756B87">
            <w:pPr>
              <w:rPr>
                <w:rFonts w:ascii="Arial" w:hAnsi="Arial" w:cs="Arial"/>
                <w:b w:val="0"/>
                <w:bCs w:val="0"/>
                <w:sz w:val="20"/>
                <w:szCs w:val="20"/>
              </w:rPr>
            </w:pPr>
            <w:r w:rsidRPr="006133E3">
              <w:rPr>
                <w:rFonts w:ascii="Arial" w:hAnsi="Arial" w:cs="Arial"/>
                <w:b w:val="0"/>
                <w:bCs w:val="0"/>
                <w:sz w:val="20"/>
                <w:szCs w:val="20"/>
              </w:rPr>
              <w:t>Cucurbita SP.</w:t>
            </w:r>
          </w:p>
        </w:tc>
        <w:tc>
          <w:tcPr>
            <w:tcW w:w="883" w:type="pct"/>
            <w:noWrap/>
            <w:hideMark/>
          </w:tcPr>
          <w:p w14:paraId="63437C1D"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4.55</w:t>
            </w:r>
          </w:p>
        </w:tc>
        <w:tc>
          <w:tcPr>
            <w:tcW w:w="1012" w:type="pct"/>
            <w:noWrap/>
            <w:hideMark/>
          </w:tcPr>
          <w:p w14:paraId="2EFD4FD5"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1.35</w:t>
            </w:r>
          </w:p>
        </w:tc>
        <w:tc>
          <w:tcPr>
            <w:tcW w:w="874" w:type="pct"/>
            <w:noWrap/>
            <w:hideMark/>
          </w:tcPr>
          <w:p w14:paraId="46EC7C6A"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0.63</w:t>
            </w:r>
          </w:p>
        </w:tc>
        <w:tc>
          <w:tcPr>
            <w:tcW w:w="945" w:type="pct"/>
            <w:noWrap/>
            <w:hideMark/>
          </w:tcPr>
          <w:p w14:paraId="796DC6C5"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0.5</w:t>
            </w:r>
          </w:p>
        </w:tc>
      </w:tr>
      <w:tr w:rsidR="006E4F19" w:rsidRPr="006133E3" w14:paraId="41D49F86" w14:textId="77777777" w:rsidTr="00756B87">
        <w:trPr>
          <w:trHeight w:val="300"/>
        </w:trPr>
        <w:tc>
          <w:tcPr>
            <w:cnfStyle w:val="001000000000" w:firstRow="0" w:lastRow="0" w:firstColumn="1" w:lastColumn="0" w:oddVBand="0" w:evenVBand="0" w:oddHBand="0" w:evenHBand="0" w:firstRowFirstColumn="0" w:firstRowLastColumn="0" w:lastRowFirstColumn="0" w:lastRowLastColumn="0"/>
            <w:tcW w:w="1286" w:type="pct"/>
            <w:noWrap/>
            <w:hideMark/>
          </w:tcPr>
          <w:p w14:paraId="6590E01F" w14:textId="77777777" w:rsidR="006E4F19" w:rsidRPr="006133E3" w:rsidRDefault="006E4F19" w:rsidP="00756B87">
            <w:pPr>
              <w:rPr>
                <w:rFonts w:ascii="Arial" w:hAnsi="Arial" w:cs="Arial"/>
                <w:b w:val="0"/>
                <w:bCs w:val="0"/>
                <w:sz w:val="20"/>
                <w:szCs w:val="20"/>
              </w:rPr>
            </w:pPr>
            <w:r w:rsidRPr="006133E3">
              <w:rPr>
                <w:rFonts w:ascii="Arial" w:hAnsi="Arial" w:cs="Arial"/>
                <w:b w:val="0"/>
                <w:bCs w:val="0"/>
                <w:sz w:val="20"/>
                <w:szCs w:val="20"/>
              </w:rPr>
              <w:t>G. max</w:t>
            </w:r>
          </w:p>
        </w:tc>
        <w:tc>
          <w:tcPr>
            <w:tcW w:w="883" w:type="pct"/>
            <w:noWrap/>
            <w:hideMark/>
          </w:tcPr>
          <w:p w14:paraId="01F2F8F5"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13.64</w:t>
            </w:r>
          </w:p>
        </w:tc>
        <w:tc>
          <w:tcPr>
            <w:tcW w:w="1012" w:type="pct"/>
            <w:noWrap/>
            <w:hideMark/>
          </w:tcPr>
          <w:p w14:paraId="61456D7F"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4.05</w:t>
            </w:r>
          </w:p>
        </w:tc>
        <w:tc>
          <w:tcPr>
            <w:tcW w:w="874" w:type="pct"/>
            <w:noWrap/>
            <w:hideMark/>
          </w:tcPr>
          <w:p w14:paraId="3F869E92"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1.88</w:t>
            </w:r>
          </w:p>
        </w:tc>
        <w:tc>
          <w:tcPr>
            <w:tcW w:w="945" w:type="pct"/>
            <w:noWrap/>
            <w:hideMark/>
          </w:tcPr>
          <w:p w14:paraId="2A7E1411"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1.5</w:t>
            </w:r>
          </w:p>
        </w:tc>
      </w:tr>
      <w:tr w:rsidR="006E4F19" w:rsidRPr="006133E3" w14:paraId="1875CD2A" w14:textId="77777777" w:rsidTr="00756B87">
        <w:trPr>
          <w:trHeight w:val="300"/>
        </w:trPr>
        <w:tc>
          <w:tcPr>
            <w:cnfStyle w:val="001000000000" w:firstRow="0" w:lastRow="0" w:firstColumn="1" w:lastColumn="0" w:oddVBand="0" w:evenVBand="0" w:oddHBand="0" w:evenHBand="0" w:firstRowFirstColumn="0" w:firstRowLastColumn="0" w:lastRowFirstColumn="0" w:lastRowLastColumn="0"/>
            <w:tcW w:w="1286" w:type="pct"/>
            <w:noWrap/>
            <w:hideMark/>
          </w:tcPr>
          <w:p w14:paraId="14F8BF3C" w14:textId="77777777" w:rsidR="006E4F19" w:rsidRPr="006133E3" w:rsidRDefault="006E4F19" w:rsidP="00756B87">
            <w:pPr>
              <w:rPr>
                <w:rFonts w:ascii="Arial" w:hAnsi="Arial" w:cs="Arial"/>
                <w:b w:val="0"/>
                <w:bCs w:val="0"/>
                <w:sz w:val="20"/>
                <w:szCs w:val="20"/>
              </w:rPr>
            </w:pPr>
            <w:r w:rsidRPr="006133E3">
              <w:rPr>
                <w:rFonts w:ascii="Arial" w:hAnsi="Arial" w:cs="Arial"/>
                <w:b w:val="0"/>
                <w:bCs w:val="0"/>
                <w:sz w:val="20"/>
                <w:szCs w:val="20"/>
              </w:rPr>
              <w:t xml:space="preserve">H. </w:t>
            </w:r>
            <w:proofErr w:type="spellStart"/>
            <w:r w:rsidRPr="006133E3">
              <w:rPr>
                <w:rFonts w:ascii="Arial" w:hAnsi="Arial" w:cs="Arial"/>
                <w:b w:val="0"/>
                <w:bCs w:val="0"/>
                <w:sz w:val="20"/>
                <w:szCs w:val="20"/>
              </w:rPr>
              <w:t>thebaica</w:t>
            </w:r>
            <w:proofErr w:type="spellEnd"/>
          </w:p>
        </w:tc>
        <w:tc>
          <w:tcPr>
            <w:tcW w:w="883" w:type="pct"/>
            <w:noWrap/>
            <w:hideMark/>
          </w:tcPr>
          <w:p w14:paraId="25CD1553"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90.91</w:t>
            </w:r>
          </w:p>
        </w:tc>
        <w:tc>
          <w:tcPr>
            <w:tcW w:w="1012" w:type="pct"/>
            <w:noWrap/>
            <w:hideMark/>
          </w:tcPr>
          <w:p w14:paraId="47B7D14A"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27.03</w:t>
            </w:r>
          </w:p>
        </w:tc>
        <w:tc>
          <w:tcPr>
            <w:tcW w:w="874" w:type="pct"/>
            <w:noWrap/>
            <w:hideMark/>
          </w:tcPr>
          <w:p w14:paraId="71E4F04D"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12.50</w:t>
            </w:r>
          </w:p>
        </w:tc>
        <w:tc>
          <w:tcPr>
            <w:tcW w:w="945" w:type="pct"/>
            <w:noWrap/>
            <w:hideMark/>
          </w:tcPr>
          <w:p w14:paraId="76E3B3CE"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10.00</w:t>
            </w:r>
          </w:p>
        </w:tc>
      </w:tr>
      <w:tr w:rsidR="006E4F19" w:rsidRPr="006133E3" w14:paraId="05864F42" w14:textId="77777777" w:rsidTr="00756B87">
        <w:trPr>
          <w:trHeight w:val="300"/>
        </w:trPr>
        <w:tc>
          <w:tcPr>
            <w:cnfStyle w:val="001000000000" w:firstRow="0" w:lastRow="0" w:firstColumn="1" w:lastColumn="0" w:oddVBand="0" w:evenVBand="0" w:oddHBand="0" w:evenHBand="0" w:firstRowFirstColumn="0" w:firstRowLastColumn="0" w:lastRowFirstColumn="0" w:lastRowLastColumn="0"/>
            <w:tcW w:w="1286" w:type="pct"/>
            <w:noWrap/>
            <w:hideMark/>
          </w:tcPr>
          <w:p w14:paraId="7A4C8A50" w14:textId="77777777" w:rsidR="006E4F19" w:rsidRPr="006133E3" w:rsidRDefault="006E4F19" w:rsidP="00756B87">
            <w:pPr>
              <w:rPr>
                <w:rFonts w:ascii="Arial" w:hAnsi="Arial" w:cs="Arial"/>
                <w:b w:val="0"/>
                <w:bCs w:val="0"/>
                <w:sz w:val="20"/>
                <w:szCs w:val="20"/>
              </w:rPr>
            </w:pPr>
            <w:r w:rsidRPr="006133E3">
              <w:rPr>
                <w:rFonts w:ascii="Arial" w:hAnsi="Arial" w:cs="Arial"/>
                <w:b w:val="0"/>
                <w:bCs w:val="0"/>
                <w:sz w:val="20"/>
                <w:szCs w:val="20"/>
              </w:rPr>
              <w:t>I. potatoes</w:t>
            </w:r>
          </w:p>
        </w:tc>
        <w:tc>
          <w:tcPr>
            <w:tcW w:w="883" w:type="pct"/>
            <w:noWrap/>
            <w:hideMark/>
          </w:tcPr>
          <w:p w14:paraId="656318E5"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204.55</w:t>
            </w:r>
          </w:p>
        </w:tc>
        <w:tc>
          <w:tcPr>
            <w:tcW w:w="1012" w:type="pct"/>
            <w:noWrap/>
            <w:hideMark/>
          </w:tcPr>
          <w:p w14:paraId="25BEF085"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60.81</w:t>
            </w:r>
          </w:p>
        </w:tc>
        <w:tc>
          <w:tcPr>
            <w:tcW w:w="874" w:type="pct"/>
            <w:noWrap/>
            <w:hideMark/>
          </w:tcPr>
          <w:p w14:paraId="291DE44D"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28.13</w:t>
            </w:r>
          </w:p>
        </w:tc>
        <w:tc>
          <w:tcPr>
            <w:tcW w:w="945" w:type="pct"/>
            <w:noWrap/>
            <w:hideMark/>
          </w:tcPr>
          <w:p w14:paraId="7ACC2A79"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22.5</w:t>
            </w:r>
          </w:p>
        </w:tc>
      </w:tr>
      <w:tr w:rsidR="006E4F19" w:rsidRPr="006133E3" w14:paraId="7903B53A" w14:textId="77777777" w:rsidTr="00756B87">
        <w:trPr>
          <w:trHeight w:val="300"/>
        </w:trPr>
        <w:tc>
          <w:tcPr>
            <w:cnfStyle w:val="001000000000" w:firstRow="0" w:lastRow="0" w:firstColumn="1" w:lastColumn="0" w:oddVBand="0" w:evenVBand="0" w:oddHBand="0" w:evenHBand="0" w:firstRowFirstColumn="0" w:firstRowLastColumn="0" w:lastRowFirstColumn="0" w:lastRowLastColumn="0"/>
            <w:tcW w:w="1286" w:type="pct"/>
            <w:noWrap/>
            <w:hideMark/>
          </w:tcPr>
          <w:p w14:paraId="0C9B4EA7" w14:textId="77777777" w:rsidR="006E4F19" w:rsidRPr="006133E3" w:rsidRDefault="006E4F19" w:rsidP="00756B87">
            <w:pPr>
              <w:rPr>
                <w:rFonts w:ascii="Arial" w:hAnsi="Arial" w:cs="Arial"/>
                <w:b w:val="0"/>
                <w:bCs w:val="0"/>
                <w:sz w:val="20"/>
                <w:szCs w:val="20"/>
                <w:lang w:val="fr-FR"/>
              </w:rPr>
            </w:pPr>
            <w:r w:rsidRPr="006133E3">
              <w:rPr>
                <w:rFonts w:ascii="Arial" w:hAnsi="Arial" w:cs="Arial"/>
                <w:b w:val="0"/>
                <w:bCs w:val="0"/>
                <w:sz w:val="20"/>
                <w:szCs w:val="20"/>
              </w:rPr>
              <w:t xml:space="preserve">N. </w:t>
            </w:r>
            <w:proofErr w:type="spellStart"/>
            <w:r w:rsidRPr="006133E3">
              <w:rPr>
                <w:rFonts w:ascii="Arial" w:hAnsi="Arial" w:cs="Arial"/>
                <w:b w:val="0"/>
                <w:bCs w:val="0"/>
                <w:sz w:val="20"/>
                <w:szCs w:val="20"/>
              </w:rPr>
              <w:t>macrophylla</w:t>
            </w:r>
            <w:proofErr w:type="spellEnd"/>
            <w:r w:rsidRPr="006133E3">
              <w:rPr>
                <w:rFonts w:ascii="Arial" w:hAnsi="Arial" w:cs="Arial"/>
                <w:b w:val="0"/>
                <w:bCs w:val="0"/>
                <w:sz w:val="20"/>
                <w:szCs w:val="20"/>
              </w:rPr>
              <w:t xml:space="preserve"> </w:t>
            </w:r>
            <w:r w:rsidRPr="006133E3">
              <w:rPr>
                <w:rFonts w:ascii="Arial" w:hAnsi="Arial" w:cs="Arial"/>
                <w:b w:val="0"/>
                <w:bCs w:val="0"/>
                <w:sz w:val="20"/>
                <w:szCs w:val="20"/>
                <w:lang w:val="fr-FR"/>
              </w:rPr>
              <w:t>*</w:t>
            </w:r>
          </w:p>
        </w:tc>
        <w:tc>
          <w:tcPr>
            <w:tcW w:w="883" w:type="pct"/>
            <w:noWrap/>
            <w:hideMark/>
          </w:tcPr>
          <w:p w14:paraId="3D250E92"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4.53</w:t>
            </w:r>
          </w:p>
        </w:tc>
        <w:tc>
          <w:tcPr>
            <w:tcW w:w="1012" w:type="pct"/>
            <w:noWrap/>
            <w:hideMark/>
          </w:tcPr>
          <w:p w14:paraId="51ACCFD4"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1.35</w:t>
            </w:r>
          </w:p>
        </w:tc>
        <w:tc>
          <w:tcPr>
            <w:tcW w:w="874" w:type="pct"/>
            <w:noWrap/>
            <w:hideMark/>
          </w:tcPr>
          <w:p w14:paraId="6DADDB38"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0.62</w:t>
            </w:r>
          </w:p>
        </w:tc>
        <w:tc>
          <w:tcPr>
            <w:tcW w:w="945" w:type="pct"/>
            <w:noWrap/>
            <w:hideMark/>
          </w:tcPr>
          <w:p w14:paraId="41BFE011"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0.50</w:t>
            </w:r>
          </w:p>
        </w:tc>
      </w:tr>
      <w:tr w:rsidR="006E4F19" w:rsidRPr="006133E3" w14:paraId="55CEFE8E" w14:textId="77777777" w:rsidTr="00756B87">
        <w:trPr>
          <w:trHeight w:val="300"/>
        </w:trPr>
        <w:tc>
          <w:tcPr>
            <w:cnfStyle w:val="001000000000" w:firstRow="0" w:lastRow="0" w:firstColumn="1" w:lastColumn="0" w:oddVBand="0" w:evenVBand="0" w:oddHBand="0" w:evenHBand="0" w:firstRowFirstColumn="0" w:firstRowLastColumn="0" w:lastRowFirstColumn="0" w:lastRowLastColumn="0"/>
            <w:tcW w:w="1286" w:type="pct"/>
            <w:noWrap/>
            <w:hideMark/>
          </w:tcPr>
          <w:p w14:paraId="1E4C7619" w14:textId="77777777" w:rsidR="006E4F19" w:rsidRPr="006133E3" w:rsidRDefault="006E4F19" w:rsidP="00756B87">
            <w:pPr>
              <w:rPr>
                <w:rFonts w:ascii="Arial" w:hAnsi="Arial" w:cs="Arial"/>
                <w:b w:val="0"/>
                <w:bCs w:val="0"/>
                <w:sz w:val="20"/>
                <w:szCs w:val="20"/>
                <w:lang w:val="fr-FR"/>
              </w:rPr>
            </w:pPr>
            <w:r w:rsidRPr="006133E3">
              <w:rPr>
                <w:rFonts w:ascii="Arial" w:hAnsi="Arial" w:cs="Arial"/>
                <w:b w:val="0"/>
                <w:bCs w:val="0"/>
                <w:sz w:val="20"/>
                <w:szCs w:val="20"/>
              </w:rPr>
              <w:t xml:space="preserve">N. </w:t>
            </w:r>
            <w:proofErr w:type="spellStart"/>
            <w:r w:rsidRPr="006133E3">
              <w:rPr>
                <w:rFonts w:ascii="Arial" w:hAnsi="Arial" w:cs="Arial"/>
                <w:b w:val="0"/>
                <w:bCs w:val="0"/>
                <w:sz w:val="20"/>
                <w:szCs w:val="20"/>
              </w:rPr>
              <w:t>macrophylla</w:t>
            </w:r>
            <w:proofErr w:type="spellEnd"/>
            <w:r w:rsidRPr="006133E3">
              <w:rPr>
                <w:rFonts w:ascii="Arial" w:hAnsi="Arial" w:cs="Arial"/>
                <w:b w:val="0"/>
                <w:bCs w:val="0"/>
                <w:sz w:val="20"/>
                <w:szCs w:val="20"/>
              </w:rPr>
              <w:t xml:space="preserve"> </w:t>
            </w:r>
            <w:r w:rsidRPr="006133E3">
              <w:rPr>
                <w:rFonts w:ascii="Arial" w:hAnsi="Arial" w:cs="Arial"/>
                <w:b w:val="0"/>
                <w:bCs w:val="0"/>
                <w:sz w:val="20"/>
                <w:szCs w:val="20"/>
                <w:lang w:val="fr-FR"/>
              </w:rPr>
              <w:t>**</w:t>
            </w:r>
          </w:p>
        </w:tc>
        <w:tc>
          <w:tcPr>
            <w:tcW w:w="883" w:type="pct"/>
            <w:noWrap/>
            <w:hideMark/>
          </w:tcPr>
          <w:p w14:paraId="765B52A7"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272.73</w:t>
            </w:r>
          </w:p>
        </w:tc>
        <w:tc>
          <w:tcPr>
            <w:tcW w:w="1012" w:type="pct"/>
            <w:noWrap/>
            <w:hideMark/>
          </w:tcPr>
          <w:p w14:paraId="287ECC00"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81.08</w:t>
            </w:r>
          </w:p>
        </w:tc>
        <w:tc>
          <w:tcPr>
            <w:tcW w:w="874" w:type="pct"/>
            <w:noWrap/>
            <w:hideMark/>
          </w:tcPr>
          <w:p w14:paraId="2364F53E"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37.50</w:t>
            </w:r>
          </w:p>
        </w:tc>
        <w:tc>
          <w:tcPr>
            <w:tcW w:w="945" w:type="pct"/>
            <w:noWrap/>
            <w:hideMark/>
          </w:tcPr>
          <w:p w14:paraId="73210BCF"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30.00</w:t>
            </w:r>
          </w:p>
        </w:tc>
      </w:tr>
      <w:tr w:rsidR="006E4F19" w:rsidRPr="006133E3" w14:paraId="4E4A266F" w14:textId="77777777" w:rsidTr="00756B87">
        <w:trPr>
          <w:trHeight w:val="300"/>
        </w:trPr>
        <w:tc>
          <w:tcPr>
            <w:cnfStyle w:val="001000000000" w:firstRow="0" w:lastRow="0" w:firstColumn="1" w:lastColumn="0" w:oddVBand="0" w:evenVBand="0" w:oddHBand="0" w:evenHBand="0" w:firstRowFirstColumn="0" w:firstRowLastColumn="0" w:lastRowFirstColumn="0" w:lastRowLastColumn="0"/>
            <w:tcW w:w="1286" w:type="pct"/>
            <w:noWrap/>
            <w:hideMark/>
          </w:tcPr>
          <w:p w14:paraId="01087F42" w14:textId="77777777" w:rsidR="006E4F19" w:rsidRPr="006133E3" w:rsidRDefault="006E4F19" w:rsidP="00756B87">
            <w:pPr>
              <w:rPr>
                <w:rFonts w:ascii="Arial" w:hAnsi="Arial" w:cs="Arial"/>
                <w:b w:val="0"/>
                <w:bCs w:val="0"/>
                <w:sz w:val="20"/>
                <w:szCs w:val="20"/>
              </w:rPr>
            </w:pPr>
            <w:r w:rsidRPr="006133E3">
              <w:rPr>
                <w:rFonts w:ascii="Arial" w:hAnsi="Arial" w:cs="Arial"/>
                <w:b w:val="0"/>
                <w:bCs w:val="0"/>
                <w:sz w:val="20"/>
                <w:szCs w:val="20"/>
              </w:rPr>
              <w:t xml:space="preserve">P. </w:t>
            </w:r>
            <w:proofErr w:type="spellStart"/>
            <w:r w:rsidRPr="006133E3">
              <w:rPr>
                <w:rFonts w:ascii="Arial" w:hAnsi="Arial" w:cs="Arial"/>
                <w:b w:val="0"/>
                <w:bCs w:val="0"/>
                <w:sz w:val="20"/>
                <w:szCs w:val="20"/>
              </w:rPr>
              <w:t>biglobosa</w:t>
            </w:r>
            <w:proofErr w:type="spellEnd"/>
          </w:p>
        </w:tc>
        <w:tc>
          <w:tcPr>
            <w:tcW w:w="883" w:type="pct"/>
            <w:noWrap/>
            <w:hideMark/>
          </w:tcPr>
          <w:p w14:paraId="3E06A925"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4.55</w:t>
            </w:r>
          </w:p>
        </w:tc>
        <w:tc>
          <w:tcPr>
            <w:tcW w:w="1012" w:type="pct"/>
            <w:noWrap/>
            <w:hideMark/>
          </w:tcPr>
          <w:p w14:paraId="2093C3B1"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1.35</w:t>
            </w:r>
          </w:p>
        </w:tc>
        <w:tc>
          <w:tcPr>
            <w:tcW w:w="874" w:type="pct"/>
            <w:noWrap/>
            <w:hideMark/>
          </w:tcPr>
          <w:p w14:paraId="5FC714AC"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0.63</w:t>
            </w:r>
          </w:p>
        </w:tc>
        <w:tc>
          <w:tcPr>
            <w:tcW w:w="945" w:type="pct"/>
            <w:noWrap/>
            <w:hideMark/>
          </w:tcPr>
          <w:p w14:paraId="7370ED3D"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0.50</w:t>
            </w:r>
          </w:p>
        </w:tc>
      </w:tr>
      <w:tr w:rsidR="006E4F19" w:rsidRPr="006133E3" w14:paraId="49D829F8" w14:textId="77777777" w:rsidTr="00756B87">
        <w:trPr>
          <w:trHeight w:val="300"/>
        </w:trPr>
        <w:tc>
          <w:tcPr>
            <w:cnfStyle w:val="001000000000" w:firstRow="0" w:lastRow="0" w:firstColumn="1" w:lastColumn="0" w:oddVBand="0" w:evenVBand="0" w:oddHBand="0" w:evenHBand="0" w:firstRowFirstColumn="0" w:firstRowLastColumn="0" w:lastRowFirstColumn="0" w:lastRowLastColumn="0"/>
            <w:tcW w:w="1286" w:type="pct"/>
            <w:noWrap/>
            <w:hideMark/>
          </w:tcPr>
          <w:p w14:paraId="0DB1521C" w14:textId="77777777" w:rsidR="006E4F19" w:rsidRPr="006133E3" w:rsidRDefault="006E4F19" w:rsidP="00756B87">
            <w:pPr>
              <w:rPr>
                <w:rFonts w:ascii="Arial" w:hAnsi="Arial" w:cs="Arial"/>
                <w:b w:val="0"/>
                <w:bCs w:val="0"/>
                <w:sz w:val="20"/>
                <w:szCs w:val="20"/>
              </w:rPr>
            </w:pPr>
            <w:r w:rsidRPr="006133E3">
              <w:rPr>
                <w:rFonts w:ascii="Arial" w:hAnsi="Arial" w:cs="Arial"/>
                <w:b w:val="0"/>
                <w:bCs w:val="0"/>
                <w:sz w:val="20"/>
                <w:szCs w:val="20"/>
              </w:rPr>
              <w:t xml:space="preserve">P. </w:t>
            </w:r>
            <w:proofErr w:type="spellStart"/>
            <w:r w:rsidRPr="006133E3">
              <w:rPr>
                <w:rFonts w:ascii="Arial" w:hAnsi="Arial" w:cs="Arial"/>
                <w:b w:val="0"/>
                <w:bCs w:val="0"/>
                <w:sz w:val="20"/>
                <w:szCs w:val="20"/>
              </w:rPr>
              <w:t>glaucum</w:t>
            </w:r>
            <w:proofErr w:type="spellEnd"/>
          </w:p>
        </w:tc>
        <w:tc>
          <w:tcPr>
            <w:tcW w:w="883" w:type="pct"/>
            <w:noWrap/>
            <w:hideMark/>
          </w:tcPr>
          <w:p w14:paraId="66A7B138"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4.51</w:t>
            </w:r>
          </w:p>
        </w:tc>
        <w:tc>
          <w:tcPr>
            <w:tcW w:w="1012" w:type="pct"/>
            <w:noWrap/>
            <w:hideMark/>
          </w:tcPr>
          <w:p w14:paraId="4A46A243"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1.34</w:t>
            </w:r>
          </w:p>
        </w:tc>
        <w:tc>
          <w:tcPr>
            <w:tcW w:w="874" w:type="pct"/>
            <w:noWrap/>
            <w:hideMark/>
          </w:tcPr>
          <w:p w14:paraId="12CBB3EB"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0.62</w:t>
            </w:r>
          </w:p>
        </w:tc>
        <w:tc>
          <w:tcPr>
            <w:tcW w:w="945" w:type="pct"/>
            <w:noWrap/>
            <w:hideMark/>
          </w:tcPr>
          <w:p w14:paraId="2BC1EE1A"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0.50</w:t>
            </w:r>
          </w:p>
        </w:tc>
      </w:tr>
      <w:tr w:rsidR="006E4F19" w:rsidRPr="006133E3" w14:paraId="4EEB350D" w14:textId="77777777" w:rsidTr="00756B87">
        <w:trPr>
          <w:trHeight w:val="300"/>
        </w:trPr>
        <w:tc>
          <w:tcPr>
            <w:cnfStyle w:val="001000000000" w:firstRow="0" w:lastRow="0" w:firstColumn="1" w:lastColumn="0" w:oddVBand="0" w:evenVBand="0" w:oddHBand="0" w:evenHBand="0" w:firstRowFirstColumn="0" w:firstRowLastColumn="0" w:lastRowFirstColumn="0" w:lastRowLastColumn="0"/>
            <w:tcW w:w="1286" w:type="pct"/>
            <w:noWrap/>
            <w:hideMark/>
          </w:tcPr>
          <w:p w14:paraId="04CEF6B9" w14:textId="77777777" w:rsidR="006E4F19" w:rsidRPr="006133E3" w:rsidRDefault="006E4F19" w:rsidP="00756B87">
            <w:pPr>
              <w:rPr>
                <w:rFonts w:ascii="Arial" w:hAnsi="Arial" w:cs="Arial"/>
                <w:b w:val="0"/>
                <w:bCs w:val="0"/>
                <w:sz w:val="20"/>
                <w:szCs w:val="20"/>
              </w:rPr>
            </w:pPr>
            <w:r w:rsidRPr="006133E3">
              <w:rPr>
                <w:rFonts w:ascii="Arial" w:hAnsi="Arial" w:cs="Arial"/>
                <w:b w:val="0"/>
                <w:bCs w:val="0"/>
                <w:sz w:val="20"/>
                <w:szCs w:val="20"/>
              </w:rPr>
              <w:lastRenderedPageBreak/>
              <w:t xml:space="preserve">S. </w:t>
            </w:r>
            <w:proofErr w:type="spellStart"/>
            <w:r w:rsidRPr="006133E3">
              <w:rPr>
                <w:rFonts w:ascii="Arial" w:hAnsi="Arial" w:cs="Arial"/>
                <w:b w:val="0"/>
                <w:bCs w:val="0"/>
                <w:sz w:val="20"/>
                <w:szCs w:val="20"/>
              </w:rPr>
              <w:t>birrea</w:t>
            </w:r>
            <w:proofErr w:type="spellEnd"/>
          </w:p>
        </w:tc>
        <w:tc>
          <w:tcPr>
            <w:tcW w:w="883" w:type="pct"/>
            <w:noWrap/>
            <w:hideMark/>
          </w:tcPr>
          <w:p w14:paraId="12DBD2B4"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4.54</w:t>
            </w:r>
          </w:p>
        </w:tc>
        <w:tc>
          <w:tcPr>
            <w:tcW w:w="1012" w:type="pct"/>
            <w:noWrap/>
            <w:hideMark/>
          </w:tcPr>
          <w:p w14:paraId="162EFF69"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1.35</w:t>
            </w:r>
          </w:p>
        </w:tc>
        <w:tc>
          <w:tcPr>
            <w:tcW w:w="874" w:type="pct"/>
            <w:noWrap/>
            <w:hideMark/>
          </w:tcPr>
          <w:p w14:paraId="24092594"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0.62</w:t>
            </w:r>
          </w:p>
        </w:tc>
        <w:tc>
          <w:tcPr>
            <w:tcW w:w="945" w:type="pct"/>
            <w:noWrap/>
            <w:hideMark/>
          </w:tcPr>
          <w:p w14:paraId="0DF36EB8"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0.50</w:t>
            </w:r>
          </w:p>
        </w:tc>
      </w:tr>
      <w:tr w:rsidR="006E4F19" w:rsidRPr="006133E3" w14:paraId="0D917D04" w14:textId="77777777" w:rsidTr="00756B87">
        <w:trPr>
          <w:trHeight w:val="300"/>
        </w:trPr>
        <w:tc>
          <w:tcPr>
            <w:cnfStyle w:val="001000000000" w:firstRow="0" w:lastRow="0" w:firstColumn="1" w:lastColumn="0" w:oddVBand="0" w:evenVBand="0" w:oddHBand="0" w:evenHBand="0" w:firstRowFirstColumn="0" w:firstRowLastColumn="0" w:lastRowFirstColumn="0" w:lastRowLastColumn="0"/>
            <w:tcW w:w="1286" w:type="pct"/>
            <w:noWrap/>
            <w:hideMark/>
          </w:tcPr>
          <w:p w14:paraId="305F1402" w14:textId="77777777" w:rsidR="006E4F19" w:rsidRPr="006133E3" w:rsidRDefault="006E4F19" w:rsidP="00756B87">
            <w:pPr>
              <w:rPr>
                <w:rFonts w:ascii="Arial" w:hAnsi="Arial" w:cs="Arial"/>
                <w:b w:val="0"/>
                <w:bCs w:val="0"/>
                <w:sz w:val="20"/>
                <w:szCs w:val="20"/>
              </w:rPr>
            </w:pPr>
            <w:r w:rsidRPr="006133E3">
              <w:rPr>
                <w:rFonts w:ascii="Arial" w:hAnsi="Arial" w:cs="Arial"/>
                <w:b w:val="0"/>
                <w:bCs w:val="0"/>
                <w:sz w:val="20"/>
                <w:szCs w:val="20"/>
              </w:rPr>
              <w:t xml:space="preserve">S. </w:t>
            </w:r>
            <w:proofErr w:type="spellStart"/>
            <w:r w:rsidRPr="006133E3">
              <w:rPr>
                <w:rFonts w:ascii="Arial" w:hAnsi="Arial" w:cs="Arial"/>
                <w:b w:val="0"/>
                <w:bCs w:val="0"/>
                <w:sz w:val="20"/>
                <w:szCs w:val="20"/>
              </w:rPr>
              <w:t>indicum</w:t>
            </w:r>
            <w:proofErr w:type="spellEnd"/>
          </w:p>
        </w:tc>
        <w:tc>
          <w:tcPr>
            <w:tcW w:w="883" w:type="pct"/>
            <w:noWrap/>
            <w:hideMark/>
          </w:tcPr>
          <w:p w14:paraId="4A8F53DD"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4.54</w:t>
            </w:r>
          </w:p>
        </w:tc>
        <w:tc>
          <w:tcPr>
            <w:tcW w:w="1012" w:type="pct"/>
            <w:noWrap/>
            <w:hideMark/>
          </w:tcPr>
          <w:p w14:paraId="77911588"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1.35</w:t>
            </w:r>
          </w:p>
        </w:tc>
        <w:tc>
          <w:tcPr>
            <w:tcW w:w="874" w:type="pct"/>
            <w:noWrap/>
            <w:hideMark/>
          </w:tcPr>
          <w:p w14:paraId="13F3F0DB"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0.62</w:t>
            </w:r>
          </w:p>
        </w:tc>
        <w:tc>
          <w:tcPr>
            <w:tcW w:w="945" w:type="pct"/>
            <w:noWrap/>
            <w:hideMark/>
          </w:tcPr>
          <w:p w14:paraId="106BAB26"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0.50</w:t>
            </w:r>
          </w:p>
        </w:tc>
      </w:tr>
      <w:tr w:rsidR="006E4F19" w:rsidRPr="006133E3" w14:paraId="31146409" w14:textId="77777777" w:rsidTr="00756B87">
        <w:trPr>
          <w:trHeight w:val="300"/>
        </w:trPr>
        <w:tc>
          <w:tcPr>
            <w:cnfStyle w:val="001000000000" w:firstRow="0" w:lastRow="0" w:firstColumn="1" w:lastColumn="0" w:oddVBand="0" w:evenVBand="0" w:oddHBand="0" w:evenHBand="0" w:firstRowFirstColumn="0" w:firstRowLastColumn="0" w:lastRowFirstColumn="0" w:lastRowLastColumn="0"/>
            <w:tcW w:w="1286" w:type="pct"/>
            <w:noWrap/>
            <w:hideMark/>
          </w:tcPr>
          <w:p w14:paraId="2175BC60" w14:textId="77777777" w:rsidR="006E4F19" w:rsidRPr="006133E3" w:rsidRDefault="006E4F19" w:rsidP="00756B87">
            <w:pPr>
              <w:rPr>
                <w:rFonts w:ascii="Arial" w:hAnsi="Arial" w:cs="Arial"/>
                <w:b w:val="0"/>
                <w:bCs w:val="0"/>
                <w:sz w:val="20"/>
                <w:szCs w:val="20"/>
              </w:rPr>
            </w:pPr>
            <w:r w:rsidRPr="006133E3">
              <w:rPr>
                <w:rFonts w:ascii="Arial" w:hAnsi="Arial" w:cs="Arial"/>
                <w:b w:val="0"/>
                <w:bCs w:val="0"/>
                <w:sz w:val="20"/>
                <w:szCs w:val="20"/>
              </w:rPr>
              <w:t xml:space="preserve">V. </w:t>
            </w:r>
            <w:proofErr w:type="spellStart"/>
            <w:r w:rsidRPr="006133E3">
              <w:rPr>
                <w:rFonts w:ascii="Arial" w:hAnsi="Arial" w:cs="Arial"/>
                <w:b w:val="0"/>
                <w:bCs w:val="0"/>
                <w:sz w:val="20"/>
                <w:szCs w:val="20"/>
              </w:rPr>
              <w:t>unguiculata</w:t>
            </w:r>
            <w:proofErr w:type="spellEnd"/>
          </w:p>
        </w:tc>
        <w:tc>
          <w:tcPr>
            <w:tcW w:w="883" w:type="pct"/>
            <w:noWrap/>
            <w:hideMark/>
          </w:tcPr>
          <w:p w14:paraId="3CC87203"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18.18</w:t>
            </w:r>
          </w:p>
        </w:tc>
        <w:tc>
          <w:tcPr>
            <w:tcW w:w="1012" w:type="pct"/>
            <w:noWrap/>
            <w:hideMark/>
          </w:tcPr>
          <w:p w14:paraId="70CAAD56"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5.41</w:t>
            </w:r>
          </w:p>
        </w:tc>
        <w:tc>
          <w:tcPr>
            <w:tcW w:w="874" w:type="pct"/>
            <w:noWrap/>
            <w:hideMark/>
          </w:tcPr>
          <w:p w14:paraId="2A68AAB0"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2.50</w:t>
            </w:r>
          </w:p>
        </w:tc>
        <w:tc>
          <w:tcPr>
            <w:tcW w:w="945" w:type="pct"/>
            <w:noWrap/>
            <w:hideMark/>
          </w:tcPr>
          <w:p w14:paraId="0C68F1E4"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2.00</w:t>
            </w:r>
          </w:p>
        </w:tc>
      </w:tr>
      <w:tr w:rsidR="006E4F19" w:rsidRPr="006133E3" w14:paraId="52AA13E1" w14:textId="77777777" w:rsidTr="00756B87">
        <w:trPr>
          <w:trHeight w:val="300"/>
        </w:trPr>
        <w:tc>
          <w:tcPr>
            <w:cnfStyle w:val="001000000000" w:firstRow="0" w:lastRow="0" w:firstColumn="1" w:lastColumn="0" w:oddVBand="0" w:evenVBand="0" w:oddHBand="0" w:evenHBand="0" w:firstRowFirstColumn="0" w:firstRowLastColumn="0" w:lastRowFirstColumn="0" w:lastRowLastColumn="0"/>
            <w:tcW w:w="1286" w:type="pct"/>
            <w:tcBorders>
              <w:bottom w:val="nil"/>
            </w:tcBorders>
            <w:noWrap/>
            <w:hideMark/>
          </w:tcPr>
          <w:p w14:paraId="764E8D8D" w14:textId="77777777" w:rsidR="006E4F19" w:rsidRPr="006133E3" w:rsidRDefault="006E4F19" w:rsidP="00756B87">
            <w:pPr>
              <w:rPr>
                <w:rFonts w:ascii="Arial" w:hAnsi="Arial" w:cs="Arial"/>
                <w:b w:val="0"/>
                <w:bCs w:val="0"/>
                <w:sz w:val="20"/>
                <w:szCs w:val="20"/>
              </w:rPr>
            </w:pPr>
            <w:r w:rsidRPr="006133E3">
              <w:rPr>
                <w:rFonts w:ascii="Arial" w:hAnsi="Arial" w:cs="Arial"/>
                <w:b w:val="0"/>
                <w:bCs w:val="0"/>
                <w:sz w:val="20"/>
                <w:szCs w:val="20"/>
              </w:rPr>
              <w:t xml:space="preserve">Z. </w:t>
            </w:r>
            <w:proofErr w:type="spellStart"/>
            <w:r w:rsidRPr="006133E3">
              <w:rPr>
                <w:rFonts w:ascii="Arial" w:hAnsi="Arial" w:cs="Arial"/>
                <w:b w:val="0"/>
                <w:bCs w:val="0"/>
                <w:sz w:val="20"/>
                <w:szCs w:val="20"/>
              </w:rPr>
              <w:t>mauritiana</w:t>
            </w:r>
            <w:proofErr w:type="spellEnd"/>
            <w:r w:rsidRPr="006133E3">
              <w:rPr>
                <w:rFonts w:ascii="Arial" w:hAnsi="Arial" w:cs="Arial"/>
                <w:b w:val="0"/>
                <w:bCs w:val="0"/>
                <w:sz w:val="20"/>
                <w:szCs w:val="20"/>
              </w:rPr>
              <w:t xml:space="preserve"> </w:t>
            </w:r>
            <w:r w:rsidRPr="006133E3">
              <w:rPr>
                <w:rFonts w:ascii="Arial" w:hAnsi="Arial" w:cs="Arial"/>
                <w:b w:val="0"/>
                <w:bCs w:val="0"/>
                <w:sz w:val="20"/>
                <w:szCs w:val="20"/>
                <w:lang w:val="fr-FR"/>
              </w:rPr>
              <w:t>*</w:t>
            </w:r>
            <w:r w:rsidRPr="006133E3">
              <w:rPr>
                <w:rFonts w:ascii="Arial" w:hAnsi="Arial" w:cs="Arial"/>
                <w:b w:val="0"/>
                <w:bCs w:val="0"/>
                <w:sz w:val="20"/>
                <w:szCs w:val="20"/>
              </w:rPr>
              <w:t xml:space="preserve"> </w:t>
            </w:r>
          </w:p>
        </w:tc>
        <w:tc>
          <w:tcPr>
            <w:tcW w:w="883" w:type="pct"/>
            <w:tcBorders>
              <w:bottom w:val="nil"/>
            </w:tcBorders>
            <w:noWrap/>
            <w:hideMark/>
          </w:tcPr>
          <w:p w14:paraId="3E9943B9"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4.53</w:t>
            </w:r>
          </w:p>
        </w:tc>
        <w:tc>
          <w:tcPr>
            <w:tcW w:w="1012" w:type="pct"/>
            <w:tcBorders>
              <w:bottom w:val="nil"/>
            </w:tcBorders>
            <w:noWrap/>
            <w:hideMark/>
          </w:tcPr>
          <w:p w14:paraId="18C7E075"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1.35</w:t>
            </w:r>
          </w:p>
        </w:tc>
        <w:tc>
          <w:tcPr>
            <w:tcW w:w="874" w:type="pct"/>
            <w:tcBorders>
              <w:bottom w:val="nil"/>
            </w:tcBorders>
            <w:noWrap/>
            <w:hideMark/>
          </w:tcPr>
          <w:p w14:paraId="46FAB096"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0.62</w:t>
            </w:r>
          </w:p>
        </w:tc>
        <w:tc>
          <w:tcPr>
            <w:tcW w:w="945" w:type="pct"/>
            <w:tcBorders>
              <w:bottom w:val="nil"/>
            </w:tcBorders>
            <w:noWrap/>
            <w:hideMark/>
          </w:tcPr>
          <w:p w14:paraId="1A553A4B"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0.50</w:t>
            </w:r>
          </w:p>
        </w:tc>
      </w:tr>
      <w:tr w:rsidR="006E4F19" w:rsidRPr="006133E3" w14:paraId="50507FC2" w14:textId="77777777" w:rsidTr="00756B87">
        <w:trPr>
          <w:trHeight w:val="300"/>
        </w:trPr>
        <w:tc>
          <w:tcPr>
            <w:cnfStyle w:val="001000000000" w:firstRow="0" w:lastRow="0" w:firstColumn="1" w:lastColumn="0" w:oddVBand="0" w:evenVBand="0" w:oddHBand="0" w:evenHBand="0" w:firstRowFirstColumn="0" w:firstRowLastColumn="0" w:lastRowFirstColumn="0" w:lastRowLastColumn="0"/>
            <w:tcW w:w="1286" w:type="pct"/>
            <w:tcBorders>
              <w:top w:val="nil"/>
              <w:bottom w:val="single" w:sz="12" w:space="0" w:color="auto"/>
            </w:tcBorders>
            <w:noWrap/>
            <w:hideMark/>
          </w:tcPr>
          <w:p w14:paraId="61C98743" w14:textId="77777777" w:rsidR="006E4F19" w:rsidRPr="006133E3" w:rsidRDefault="006E4F19" w:rsidP="00756B87">
            <w:pPr>
              <w:rPr>
                <w:rFonts w:ascii="Arial" w:hAnsi="Arial" w:cs="Arial"/>
                <w:b w:val="0"/>
                <w:bCs w:val="0"/>
                <w:sz w:val="20"/>
                <w:szCs w:val="20"/>
                <w:lang w:val="fr-FR"/>
              </w:rPr>
            </w:pPr>
            <w:r w:rsidRPr="006133E3">
              <w:rPr>
                <w:rFonts w:ascii="Arial" w:hAnsi="Arial" w:cs="Arial"/>
                <w:b w:val="0"/>
                <w:bCs w:val="0"/>
                <w:sz w:val="20"/>
                <w:szCs w:val="20"/>
              </w:rPr>
              <w:t xml:space="preserve">Z. </w:t>
            </w:r>
            <w:proofErr w:type="spellStart"/>
            <w:r w:rsidRPr="006133E3">
              <w:rPr>
                <w:rFonts w:ascii="Arial" w:hAnsi="Arial" w:cs="Arial"/>
                <w:b w:val="0"/>
                <w:bCs w:val="0"/>
                <w:sz w:val="20"/>
                <w:szCs w:val="20"/>
              </w:rPr>
              <w:t>mauritiana</w:t>
            </w:r>
            <w:proofErr w:type="spellEnd"/>
            <w:r w:rsidRPr="006133E3">
              <w:rPr>
                <w:rFonts w:ascii="Arial" w:hAnsi="Arial" w:cs="Arial"/>
                <w:b w:val="0"/>
                <w:bCs w:val="0"/>
                <w:sz w:val="20"/>
                <w:szCs w:val="20"/>
              </w:rPr>
              <w:t xml:space="preserve"> </w:t>
            </w:r>
            <w:r w:rsidRPr="006133E3">
              <w:rPr>
                <w:rFonts w:ascii="Arial" w:hAnsi="Arial" w:cs="Arial"/>
                <w:b w:val="0"/>
                <w:bCs w:val="0"/>
                <w:sz w:val="20"/>
                <w:szCs w:val="20"/>
                <w:lang w:val="fr-FR"/>
              </w:rPr>
              <w:t>**</w:t>
            </w:r>
          </w:p>
        </w:tc>
        <w:tc>
          <w:tcPr>
            <w:tcW w:w="883" w:type="pct"/>
            <w:tcBorders>
              <w:top w:val="nil"/>
              <w:bottom w:val="single" w:sz="12" w:space="0" w:color="auto"/>
            </w:tcBorders>
            <w:noWrap/>
            <w:hideMark/>
          </w:tcPr>
          <w:p w14:paraId="0B56FE18"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4.55</w:t>
            </w:r>
          </w:p>
        </w:tc>
        <w:tc>
          <w:tcPr>
            <w:tcW w:w="1012" w:type="pct"/>
            <w:tcBorders>
              <w:top w:val="nil"/>
              <w:bottom w:val="single" w:sz="12" w:space="0" w:color="auto"/>
            </w:tcBorders>
            <w:noWrap/>
            <w:hideMark/>
          </w:tcPr>
          <w:p w14:paraId="235E8FA6"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1.35</w:t>
            </w:r>
          </w:p>
        </w:tc>
        <w:tc>
          <w:tcPr>
            <w:tcW w:w="874" w:type="pct"/>
            <w:tcBorders>
              <w:top w:val="nil"/>
              <w:bottom w:val="single" w:sz="12" w:space="0" w:color="auto"/>
            </w:tcBorders>
            <w:noWrap/>
            <w:hideMark/>
          </w:tcPr>
          <w:p w14:paraId="7DB99E3B"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0.63</w:t>
            </w:r>
          </w:p>
        </w:tc>
        <w:tc>
          <w:tcPr>
            <w:tcW w:w="945" w:type="pct"/>
            <w:tcBorders>
              <w:top w:val="nil"/>
              <w:bottom w:val="single" w:sz="12" w:space="0" w:color="auto"/>
            </w:tcBorders>
            <w:noWrap/>
            <w:hideMark/>
          </w:tcPr>
          <w:p w14:paraId="54F82FD9" w14:textId="77777777" w:rsidR="006E4F19" w:rsidRPr="006133E3" w:rsidRDefault="006E4F19" w:rsidP="00756B8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6133E3">
              <w:rPr>
                <w:rFonts w:ascii="Arial" w:hAnsi="Arial" w:cs="Arial"/>
                <w:sz w:val="20"/>
                <w:szCs w:val="20"/>
              </w:rPr>
              <w:t>0.50</w:t>
            </w:r>
          </w:p>
        </w:tc>
      </w:tr>
    </w:tbl>
    <w:p w14:paraId="3B420CD8" w14:textId="77777777" w:rsidR="006E4F19" w:rsidRPr="006133E3" w:rsidRDefault="006E4F19" w:rsidP="006E4F19">
      <w:pPr>
        <w:rPr>
          <w:rFonts w:ascii="Arial" w:hAnsi="Arial" w:cs="Arial"/>
          <w:sz w:val="20"/>
          <w:szCs w:val="20"/>
        </w:rPr>
      </w:pPr>
      <w:r w:rsidRPr="006133E3">
        <w:rPr>
          <w:rFonts w:ascii="Arial" w:hAnsi="Arial" w:cs="Arial"/>
          <w:sz w:val="20"/>
          <w:szCs w:val="20"/>
        </w:rPr>
        <w:t>*Almond; **Pulp</w:t>
      </w:r>
    </w:p>
    <w:p w14:paraId="6FF38C5D" w14:textId="77777777" w:rsidR="006E4F19" w:rsidRPr="006133E3" w:rsidRDefault="006E4F19" w:rsidP="006E4F19">
      <w:pPr>
        <w:rPr>
          <w:rFonts w:ascii="Arial" w:hAnsi="Arial" w:cs="Arial"/>
          <w:b/>
          <w:bCs/>
          <w:sz w:val="20"/>
          <w:szCs w:val="20"/>
        </w:rPr>
      </w:pPr>
      <w:r w:rsidRPr="006133E3">
        <w:rPr>
          <w:rFonts w:ascii="Arial" w:hAnsi="Arial" w:cs="Arial"/>
          <w:b/>
          <w:bCs/>
          <w:sz w:val="20"/>
          <w:szCs w:val="20"/>
        </w:rPr>
        <w:t xml:space="preserve">Table IX: </w:t>
      </w:r>
      <w:r w:rsidRPr="006133E3">
        <w:rPr>
          <w:rFonts w:ascii="Arial" w:hAnsi="Arial" w:cs="Arial"/>
          <w:sz w:val="20"/>
          <w:szCs w:val="20"/>
        </w:rPr>
        <w:t>Coverage rate</w:t>
      </w:r>
      <w:r w:rsidRPr="006133E3">
        <w:rPr>
          <w:rFonts w:ascii="Arial" w:hAnsi="Arial" w:cs="Arial"/>
          <w:b/>
          <w:bCs/>
          <w:sz w:val="20"/>
          <w:szCs w:val="20"/>
        </w:rPr>
        <w:t xml:space="preserve"> </w:t>
      </w:r>
      <w:r w:rsidRPr="006133E3">
        <w:rPr>
          <w:rFonts w:ascii="Arial" w:hAnsi="Arial" w:cs="Arial"/>
          <w:sz w:val="20"/>
          <w:szCs w:val="20"/>
        </w:rPr>
        <w:t>daily iron and zinc species</w:t>
      </w:r>
      <w:r w:rsidRPr="006133E3">
        <w:rPr>
          <w:rFonts w:ascii="Arial" w:hAnsi="Arial" w:cs="Arial"/>
          <w:b/>
          <w:bCs/>
          <w:sz w:val="20"/>
          <w:szCs w:val="20"/>
        </w:rPr>
        <w:t xml:space="preserve"> </w:t>
      </w:r>
    </w:p>
    <w:tbl>
      <w:tblPr>
        <w:tblW w:w="5000" w:type="pct"/>
        <w:tblLook w:val="04A0" w:firstRow="1" w:lastRow="0" w:firstColumn="1" w:lastColumn="0" w:noHBand="0" w:noVBand="1"/>
      </w:tblPr>
      <w:tblGrid>
        <w:gridCol w:w="1884"/>
        <w:gridCol w:w="997"/>
        <w:gridCol w:w="956"/>
        <w:gridCol w:w="836"/>
        <w:gridCol w:w="956"/>
        <w:gridCol w:w="876"/>
        <w:gridCol w:w="876"/>
        <w:gridCol w:w="757"/>
        <w:gridCol w:w="934"/>
      </w:tblGrid>
      <w:tr w:rsidR="006E4F19" w:rsidRPr="006133E3" w14:paraId="61A5DEF3" w14:textId="77777777" w:rsidTr="00756B87">
        <w:trPr>
          <w:trHeight w:val="345"/>
        </w:trPr>
        <w:tc>
          <w:tcPr>
            <w:tcW w:w="1038" w:type="pct"/>
            <w:vMerge w:val="restart"/>
            <w:tcBorders>
              <w:top w:val="single" w:sz="12" w:space="0" w:color="auto"/>
              <w:left w:val="nil"/>
              <w:bottom w:val="single" w:sz="12" w:space="0" w:color="000000"/>
              <w:right w:val="nil"/>
            </w:tcBorders>
            <w:shd w:val="clear" w:color="auto" w:fill="auto"/>
            <w:noWrap/>
            <w:vAlign w:val="center"/>
            <w:hideMark/>
          </w:tcPr>
          <w:p w14:paraId="6D5CBA14" w14:textId="77777777" w:rsidR="006E4F19" w:rsidRPr="006133E3" w:rsidRDefault="006E4F19" w:rsidP="00756B87">
            <w:pPr>
              <w:spacing w:after="0" w:line="240" w:lineRule="auto"/>
              <w:rPr>
                <w:rFonts w:ascii="Arial" w:eastAsia="Times New Roman" w:hAnsi="Arial" w:cs="Arial"/>
                <w:b/>
                <w:bCs/>
                <w:color w:val="000000"/>
                <w:kern w:val="0"/>
                <w:sz w:val="20"/>
                <w:szCs w:val="20"/>
                <w14:ligatures w14:val="none"/>
              </w:rPr>
            </w:pPr>
            <w:proofErr w:type="spellStart"/>
            <w:r w:rsidRPr="006133E3">
              <w:rPr>
                <w:rFonts w:ascii="Arial" w:eastAsia="Times New Roman" w:hAnsi="Arial" w:cs="Arial"/>
                <w:b/>
                <w:bCs/>
                <w:color w:val="000000"/>
                <w:kern w:val="0"/>
                <w:sz w:val="20"/>
                <w:szCs w:val="20"/>
                <w:lang w:val="fr-FR"/>
                <w14:ligatures w14:val="none"/>
              </w:rPr>
              <w:t>Species</w:t>
            </w:r>
            <w:proofErr w:type="spellEnd"/>
            <w:r w:rsidRPr="006133E3">
              <w:rPr>
                <w:rFonts w:ascii="Arial" w:eastAsia="Times New Roman" w:hAnsi="Arial" w:cs="Arial"/>
                <w:b/>
                <w:bCs/>
                <w:color w:val="000000"/>
                <w:kern w:val="0"/>
                <w:sz w:val="20"/>
                <w:szCs w:val="20"/>
                <w:lang w:val="fr-FR"/>
                <w14:ligatures w14:val="none"/>
              </w:rPr>
              <w:t xml:space="preserve"> </w:t>
            </w:r>
            <w:proofErr w:type="spellStart"/>
            <w:r w:rsidRPr="006133E3">
              <w:rPr>
                <w:rFonts w:ascii="Arial" w:eastAsia="Times New Roman" w:hAnsi="Arial" w:cs="Arial"/>
                <w:b/>
                <w:bCs/>
                <w:color w:val="000000"/>
                <w:kern w:val="0"/>
                <w:sz w:val="20"/>
                <w:szCs w:val="20"/>
                <w:lang w:val="fr-FR"/>
                <w14:ligatures w14:val="none"/>
              </w:rPr>
              <w:t>names</w:t>
            </w:r>
            <w:proofErr w:type="spellEnd"/>
          </w:p>
        </w:tc>
        <w:tc>
          <w:tcPr>
            <w:tcW w:w="2063" w:type="pct"/>
            <w:gridSpan w:val="4"/>
            <w:tcBorders>
              <w:top w:val="single" w:sz="12" w:space="0" w:color="auto"/>
              <w:left w:val="nil"/>
              <w:bottom w:val="single" w:sz="12" w:space="0" w:color="auto"/>
              <w:right w:val="nil"/>
            </w:tcBorders>
            <w:shd w:val="clear" w:color="auto" w:fill="auto"/>
            <w:noWrap/>
            <w:vAlign w:val="center"/>
            <w:hideMark/>
          </w:tcPr>
          <w:p w14:paraId="195B797E" w14:textId="77777777" w:rsidR="006E4F19" w:rsidRPr="006133E3" w:rsidRDefault="006E4F19" w:rsidP="00756B87">
            <w:pPr>
              <w:spacing w:after="0" w:line="240" w:lineRule="auto"/>
              <w:jc w:val="center"/>
              <w:rPr>
                <w:rFonts w:ascii="Arial" w:eastAsia="Times New Roman" w:hAnsi="Arial" w:cs="Arial"/>
                <w:b/>
                <w:bCs/>
                <w:color w:val="000000"/>
                <w:kern w:val="0"/>
                <w:sz w:val="20"/>
                <w:szCs w:val="20"/>
                <w14:ligatures w14:val="none"/>
              </w:rPr>
            </w:pPr>
            <w:proofErr w:type="spellStart"/>
            <w:r w:rsidRPr="006133E3">
              <w:rPr>
                <w:rFonts w:ascii="Arial" w:eastAsia="Times New Roman" w:hAnsi="Arial" w:cs="Arial"/>
                <w:b/>
                <w:bCs/>
                <w:color w:val="000000"/>
                <w:kern w:val="0"/>
                <w:sz w:val="20"/>
                <w:szCs w:val="20"/>
                <w:lang w:val="fr-FR"/>
                <w14:ligatures w14:val="none"/>
              </w:rPr>
              <w:t>Iron</w:t>
            </w:r>
            <w:proofErr w:type="spellEnd"/>
          </w:p>
        </w:tc>
        <w:tc>
          <w:tcPr>
            <w:tcW w:w="1899" w:type="pct"/>
            <w:gridSpan w:val="4"/>
            <w:tcBorders>
              <w:top w:val="single" w:sz="12" w:space="0" w:color="auto"/>
              <w:left w:val="nil"/>
              <w:bottom w:val="single" w:sz="12" w:space="0" w:color="auto"/>
              <w:right w:val="nil"/>
            </w:tcBorders>
            <w:shd w:val="clear" w:color="auto" w:fill="auto"/>
            <w:noWrap/>
            <w:vAlign w:val="center"/>
            <w:hideMark/>
          </w:tcPr>
          <w:p w14:paraId="6550A3B9" w14:textId="77777777" w:rsidR="006E4F19" w:rsidRPr="006133E3" w:rsidRDefault="006E4F19" w:rsidP="00756B87">
            <w:pPr>
              <w:spacing w:after="0" w:line="240" w:lineRule="auto"/>
              <w:jc w:val="center"/>
              <w:rPr>
                <w:rFonts w:ascii="Arial" w:eastAsia="Times New Roman" w:hAnsi="Arial" w:cs="Arial"/>
                <w:b/>
                <w:bCs/>
                <w:color w:val="000000"/>
                <w:kern w:val="0"/>
                <w:sz w:val="20"/>
                <w:szCs w:val="20"/>
                <w14:ligatures w14:val="none"/>
              </w:rPr>
            </w:pPr>
            <w:r w:rsidRPr="006133E3">
              <w:rPr>
                <w:rFonts w:ascii="Arial" w:eastAsia="Times New Roman" w:hAnsi="Arial" w:cs="Arial"/>
                <w:b/>
                <w:bCs/>
                <w:color w:val="000000"/>
                <w:kern w:val="0"/>
                <w:sz w:val="20"/>
                <w:szCs w:val="20"/>
                <w:lang w:val="fr-FR"/>
                <w14:ligatures w14:val="none"/>
              </w:rPr>
              <w:t>Zinc</w:t>
            </w:r>
          </w:p>
        </w:tc>
      </w:tr>
      <w:tr w:rsidR="006E4F19" w:rsidRPr="006133E3" w14:paraId="1D4F145D" w14:textId="77777777" w:rsidTr="00756B87">
        <w:trPr>
          <w:trHeight w:val="345"/>
        </w:trPr>
        <w:tc>
          <w:tcPr>
            <w:tcW w:w="1038" w:type="pct"/>
            <w:vMerge/>
            <w:tcBorders>
              <w:top w:val="single" w:sz="12" w:space="0" w:color="auto"/>
              <w:left w:val="nil"/>
              <w:bottom w:val="single" w:sz="12" w:space="0" w:color="000000"/>
              <w:right w:val="nil"/>
            </w:tcBorders>
            <w:vAlign w:val="center"/>
            <w:hideMark/>
          </w:tcPr>
          <w:p w14:paraId="3366FBF3" w14:textId="77777777" w:rsidR="006E4F19" w:rsidRPr="006133E3" w:rsidRDefault="006E4F19" w:rsidP="00756B87">
            <w:pPr>
              <w:spacing w:after="0" w:line="240" w:lineRule="auto"/>
              <w:rPr>
                <w:rFonts w:ascii="Arial" w:eastAsia="Times New Roman" w:hAnsi="Arial" w:cs="Arial"/>
                <w:b/>
                <w:bCs/>
                <w:color w:val="000000"/>
                <w:kern w:val="0"/>
                <w:sz w:val="20"/>
                <w:szCs w:val="20"/>
                <w14:ligatures w14:val="none"/>
              </w:rPr>
            </w:pPr>
          </w:p>
        </w:tc>
        <w:tc>
          <w:tcPr>
            <w:tcW w:w="549" w:type="pct"/>
            <w:tcBorders>
              <w:top w:val="nil"/>
              <w:left w:val="nil"/>
              <w:bottom w:val="single" w:sz="12" w:space="0" w:color="auto"/>
              <w:right w:val="nil"/>
            </w:tcBorders>
            <w:shd w:val="clear" w:color="auto" w:fill="auto"/>
            <w:noWrap/>
            <w:vAlign w:val="center"/>
            <w:hideMark/>
          </w:tcPr>
          <w:p w14:paraId="10DC73CB"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 xml:space="preserve">(0-6) </w:t>
            </w:r>
            <w:r w:rsidRPr="006133E3">
              <w:rPr>
                <w:rFonts w:ascii="Arial" w:eastAsia="Times New Roman" w:hAnsi="Arial" w:cs="Arial"/>
                <w:color w:val="000000"/>
                <w:kern w:val="0"/>
                <w:sz w:val="20"/>
                <w:szCs w:val="20"/>
                <w:vertAlign w:val="superscript"/>
                <w:lang w:val="fr-FR"/>
                <w14:ligatures w14:val="none"/>
              </w:rPr>
              <w:t>1</w:t>
            </w:r>
          </w:p>
        </w:tc>
        <w:tc>
          <w:tcPr>
            <w:tcW w:w="527" w:type="pct"/>
            <w:tcBorders>
              <w:top w:val="nil"/>
              <w:left w:val="nil"/>
              <w:bottom w:val="single" w:sz="12" w:space="0" w:color="auto"/>
              <w:right w:val="nil"/>
            </w:tcBorders>
            <w:shd w:val="clear" w:color="auto" w:fill="auto"/>
            <w:noWrap/>
            <w:vAlign w:val="center"/>
            <w:hideMark/>
          </w:tcPr>
          <w:p w14:paraId="7452F667"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 xml:space="preserve">(7-12) </w:t>
            </w:r>
            <w:r w:rsidRPr="006133E3">
              <w:rPr>
                <w:rFonts w:ascii="Arial" w:eastAsia="Times New Roman" w:hAnsi="Arial" w:cs="Arial"/>
                <w:color w:val="000000"/>
                <w:kern w:val="0"/>
                <w:sz w:val="20"/>
                <w:szCs w:val="20"/>
                <w:vertAlign w:val="superscript"/>
                <w:lang w:val="fr-FR"/>
                <w14:ligatures w14:val="none"/>
              </w:rPr>
              <w:t>1</w:t>
            </w:r>
          </w:p>
        </w:tc>
        <w:tc>
          <w:tcPr>
            <w:tcW w:w="461" w:type="pct"/>
            <w:tcBorders>
              <w:top w:val="nil"/>
              <w:left w:val="nil"/>
              <w:bottom w:val="single" w:sz="12" w:space="0" w:color="auto"/>
              <w:right w:val="nil"/>
            </w:tcBorders>
            <w:shd w:val="clear" w:color="auto" w:fill="auto"/>
            <w:noWrap/>
            <w:vAlign w:val="center"/>
            <w:hideMark/>
          </w:tcPr>
          <w:p w14:paraId="2DC3CE72"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 xml:space="preserve">(1-3) </w:t>
            </w:r>
            <w:r w:rsidRPr="006133E3">
              <w:rPr>
                <w:rFonts w:ascii="Arial" w:eastAsia="Times New Roman" w:hAnsi="Arial" w:cs="Arial"/>
                <w:color w:val="000000"/>
                <w:kern w:val="0"/>
                <w:sz w:val="20"/>
                <w:szCs w:val="20"/>
                <w:vertAlign w:val="superscript"/>
                <w:lang w:val="fr-FR"/>
                <w14:ligatures w14:val="none"/>
              </w:rPr>
              <w:t>2</w:t>
            </w:r>
          </w:p>
        </w:tc>
        <w:tc>
          <w:tcPr>
            <w:tcW w:w="527" w:type="pct"/>
            <w:tcBorders>
              <w:top w:val="nil"/>
              <w:left w:val="nil"/>
              <w:bottom w:val="single" w:sz="12" w:space="0" w:color="auto"/>
              <w:right w:val="nil"/>
            </w:tcBorders>
            <w:shd w:val="clear" w:color="auto" w:fill="auto"/>
            <w:noWrap/>
            <w:vAlign w:val="center"/>
            <w:hideMark/>
          </w:tcPr>
          <w:p w14:paraId="4BD3BD29"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 xml:space="preserve">(4 - 8) </w:t>
            </w:r>
            <w:r w:rsidRPr="006133E3">
              <w:rPr>
                <w:rFonts w:ascii="Arial" w:eastAsia="Times New Roman" w:hAnsi="Arial" w:cs="Arial"/>
                <w:color w:val="000000"/>
                <w:kern w:val="0"/>
                <w:sz w:val="20"/>
                <w:szCs w:val="20"/>
                <w:vertAlign w:val="superscript"/>
                <w:lang w:val="fr-FR"/>
                <w14:ligatures w14:val="none"/>
              </w:rPr>
              <w:t>2</w:t>
            </w:r>
          </w:p>
        </w:tc>
        <w:tc>
          <w:tcPr>
            <w:tcW w:w="483" w:type="pct"/>
            <w:tcBorders>
              <w:top w:val="nil"/>
              <w:left w:val="nil"/>
              <w:bottom w:val="single" w:sz="12" w:space="0" w:color="auto"/>
              <w:right w:val="nil"/>
            </w:tcBorders>
            <w:shd w:val="clear" w:color="auto" w:fill="auto"/>
            <w:noWrap/>
            <w:vAlign w:val="center"/>
            <w:hideMark/>
          </w:tcPr>
          <w:p w14:paraId="150CAE41"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 xml:space="preserve">(0-6) </w:t>
            </w:r>
            <w:r w:rsidRPr="006133E3">
              <w:rPr>
                <w:rFonts w:ascii="Arial" w:eastAsia="Times New Roman" w:hAnsi="Arial" w:cs="Arial"/>
                <w:color w:val="000000"/>
                <w:kern w:val="0"/>
                <w:sz w:val="20"/>
                <w:szCs w:val="20"/>
                <w:vertAlign w:val="superscript"/>
                <w:lang w:val="fr-FR"/>
                <w14:ligatures w14:val="none"/>
              </w:rPr>
              <w:t>1</w:t>
            </w:r>
          </w:p>
        </w:tc>
        <w:tc>
          <w:tcPr>
            <w:tcW w:w="483" w:type="pct"/>
            <w:tcBorders>
              <w:top w:val="nil"/>
              <w:left w:val="nil"/>
              <w:bottom w:val="single" w:sz="12" w:space="0" w:color="auto"/>
              <w:right w:val="nil"/>
            </w:tcBorders>
            <w:shd w:val="clear" w:color="auto" w:fill="auto"/>
            <w:noWrap/>
            <w:vAlign w:val="center"/>
            <w:hideMark/>
          </w:tcPr>
          <w:p w14:paraId="2285BDB8"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(7-12)</w:t>
            </w:r>
          </w:p>
        </w:tc>
        <w:tc>
          <w:tcPr>
            <w:tcW w:w="417" w:type="pct"/>
            <w:tcBorders>
              <w:top w:val="nil"/>
              <w:left w:val="nil"/>
              <w:bottom w:val="single" w:sz="12" w:space="0" w:color="auto"/>
              <w:right w:val="nil"/>
            </w:tcBorders>
            <w:shd w:val="clear" w:color="auto" w:fill="auto"/>
            <w:noWrap/>
            <w:vAlign w:val="center"/>
            <w:hideMark/>
          </w:tcPr>
          <w:p w14:paraId="7FCC07F8"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(1-3)</w:t>
            </w:r>
          </w:p>
        </w:tc>
        <w:tc>
          <w:tcPr>
            <w:tcW w:w="516" w:type="pct"/>
            <w:tcBorders>
              <w:top w:val="nil"/>
              <w:left w:val="nil"/>
              <w:bottom w:val="single" w:sz="12" w:space="0" w:color="auto"/>
              <w:right w:val="nil"/>
            </w:tcBorders>
            <w:shd w:val="clear" w:color="auto" w:fill="auto"/>
            <w:noWrap/>
            <w:vAlign w:val="center"/>
            <w:hideMark/>
          </w:tcPr>
          <w:p w14:paraId="515AA3E9"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(4 - 8)</w:t>
            </w:r>
          </w:p>
        </w:tc>
      </w:tr>
      <w:tr w:rsidR="006E4F19" w:rsidRPr="006133E3" w14:paraId="72063FA8" w14:textId="77777777" w:rsidTr="00756B87">
        <w:trPr>
          <w:trHeight w:val="330"/>
        </w:trPr>
        <w:tc>
          <w:tcPr>
            <w:tcW w:w="1038" w:type="pct"/>
            <w:tcBorders>
              <w:top w:val="nil"/>
              <w:left w:val="nil"/>
              <w:bottom w:val="nil"/>
              <w:right w:val="nil"/>
            </w:tcBorders>
            <w:shd w:val="clear" w:color="auto" w:fill="auto"/>
            <w:noWrap/>
            <w:vAlign w:val="center"/>
            <w:hideMark/>
          </w:tcPr>
          <w:p w14:paraId="7DCCEAC7"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lang w:val="fr-FR"/>
                <w14:ligatures w14:val="none"/>
              </w:rPr>
              <w:t xml:space="preserve">A. </w:t>
            </w:r>
            <w:proofErr w:type="spellStart"/>
            <w:r w:rsidRPr="006133E3">
              <w:rPr>
                <w:rFonts w:ascii="Arial" w:eastAsia="Times New Roman" w:hAnsi="Arial" w:cs="Arial"/>
                <w:i/>
                <w:iCs/>
                <w:color w:val="000000"/>
                <w:kern w:val="0"/>
                <w:sz w:val="20"/>
                <w:szCs w:val="20"/>
                <w:lang w:val="fr-FR"/>
                <w14:ligatures w14:val="none"/>
              </w:rPr>
              <w:t>digitata</w:t>
            </w:r>
            <w:proofErr w:type="spellEnd"/>
            <w:r w:rsidRPr="006133E3">
              <w:rPr>
                <w:rFonts w:ascii="Arial" w:eastAsia="Times New Roman" w:hAnsi="Arial" w:cs="Arial"/>
                <w:i/>
                <w:iCs/>
                <w:color w:val="000000"/>
                <w:kern w:val="0"/>
                <w:sz w:val="20"/>
                <w:szCs w:val="20"/>
                <w:lang w:val="fr-FR"/>
                <w14:ligatures w14:val="none"/>
              </w:rPr>
              <w:t xml:space="preserve"> </w:t>
            </w:r>
          </w:p>
        </w:tc>
        <w:tc>
          <w:tcPr>
            <w:tcW w:w="549" w:type="pct"/>
            <w:tcBorders>
              <w:top w:val="nil"/>
              <w:left w:val="nil"/>
              <w:bottom w:val="nil"/>
              <w:right w:val="nil"/>
            </w:tcBorders>
            <w:shd w:val="clear" w:color="auto" w:fill="auto"/>
            <w:noWrap/>
            <w:vAlign w:val="center"/>
            <w:hideMark/>
          </w:tcPr>
          <w:p w14:paraId="3957E0EF"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392.59</w:t>
            </w:r>
          </w:p>
        </w:tc>
        <w:tc>
          <w:tcPr>
            <w:tcW w:w="527" w:type="pct"/>
            <w:tcBorders>
              <w:top w:val="nil"/>
              <w:left w:val="nil"/>
              <w:bottom w:val="nil"/>
              <w:right w:val="nil"/>
            </w:tcBorders>
            <w:shd w:val="clear" w:color="auto" w:fill="auto"/>
            <w:noWrap/>
            <w:vAlign w:val="center"/>
            <w:hideMark/>
          </w:tcPr>
          <w:p w14:paraId="7B5D0869"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9.64</w:t>
            </w:r>
          </w:p>
        </w:tc>
        <w:tc>
          <w:tcPr>
            <w:tcW w:w="461" w:type="pct"/>
            <w:tcBorders>
              <w:top w:val="nil"/>
              <w:left w:val="nil"/>
              <w:bottom w:val="nil"/>
              <w:right w:val="nil"/>
            </w:tcBorders>
            <w:shd w:val="clear" w:color="auto" w:fill="auto"/>
            <w:noWrap/>
            <w:vAlign w:val="center"/>
            <w:hideMark/>
          </w:tcPr>
          <w:p w14:paraId="3B18B14F"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15.14</w:t>
            </w:r>
          </w:p>
        </w:tc>
        <w:tc>
          <w:tcPr>
            <w:tcW w:w="527" w:type="pct"/>
            <w:tcBorders>
              <w:top w:val="nil"/>
              <w:left w:val="nil"/>
              <w:bottom w:val="nil"/>
              <w:right w:val="nil"/>
            </w:tcBorders>
            <w:shd w:val="clear" w:color="auto" w:fill="auto"/>
            <w:noWrap/>
            <w:vAlign w:val="center"/>
            <w:hideMark/>
          </w:tcPr>
          <w:p w14:paraId="3D5705A2"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10.60</w:t>
            </w:r>
          </w:p>
        </w:tc>
        <w:tc>
          <w:tcPr>
            <w:tcW w:w="483" w:type="pct"/>
            <w:tcBorders>
              <w:top w:val="nil"/>
              <w:left w:val="nil"/>
              <w:bottom w:val="nil"/>
              <w:right w:val="nil"/>
            </w:tcBorders>
            <w:shd w:val="clear" w:color="auto" w:fill="auto"/>
            <w:noWrap/>
            <w:vAlign w:val="center"/>
            <w:hideMark/>
          </w:tcPr>
          <w:p w14:paraId="4E7FDAD6"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31.00</w:t>
            </w:r>
          </w:p>
        </w:tc>
        <w:tc>
          <w:tcPr>
            <w:tcW w:w="483" w:type="pct"/>
            <w:tcBorders>
              <w:top w:val="nil"/>
              <w:left w:val="nil"/>
              <w:bottom w:val="nil"/>
              <w:right w:val="nil"/>
            </w:tcBorders>
            <w:shd w:val="clear" w:color="auto" w:fill="auto"/>
            <w:noWrap/>
            <w:vAlign w:val="center"/>
            <w:hideMark/>
          </w:tcPr>
          <w:p w14:paraId="19FB2C6B"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20.67</w:t>
            </w:r>
          </w:p>
        </w:tc>
        <w:tc>
          <w:tcPr>
            <w:tcW w:w="417" w:type="pct"/>
            <w:tcBorders>
              <w:top w:val="nil"/>
              <w:left w:val="nil"/>
              <w:bottom w:val="nil"/>
              <w:right w:val="nil"/>
            </w:tcBorders>
            <w:shd w:val="clear" w:color="auto" w:fill="auto"/>
            <w:noWrap/>
            <w:vAlign w:val="center"/>
            <w:hideMark/>
          </w:tcPr>
          <w:p w14:paraId="53E3D531"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20.67</w:t>
            </w:r>
          </w:p>
        </w:tc>
        <w:tc>
          <w:tcPr>
            <w:tcW w:w="516" w:type="pct"/>
            <w:tcBorders>
              <w:top w:val="nil"/>
              <w:left w:val="nil"/>
              <w:bottom w:val="nil"/>
              <w:right w:val="nil"/>
            </w:tcBorders>
            <w:shd w:val="clear" w:color="auto" w:fill="auto"/>
            <w:noWrap/>
            <w:vAlign w:val="center"/>
            <w:hideMark/>
          </w:tcPr>
          <w:p w14:paraId="6676AE36"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12.40</w:t>
            </w:r>
          </w:p>
        </w:tc>
      </w:tr>
      <w:tr w:rsidR="006E4F19" w:rsidRPr="006133E3" w14:paraId="624B6887" w14:textId="77777777" w:rsidTr="00756B87">
        <w:trPr>
          <w:trHeight w:val="315"/>
        </w:trPr>
        <w:tc>
          <w:tcPr>
            <w:tcW w:w="1038" w:type="pct"/>
            <w:tcBorders>
              <w:top w:val="nil"/>
              <w:left w:val="nil"/>
              <w:bottom w:val="nil"/>
              <w:right w:val="nil"/>
            </w:tcBorders>
            <w:shd w:val="clear" w:color="auto" w:fill="auto"/>
            <w:noWrap/>
            <w:vAlign w:val="center"/>
            <w:hideMark/>
          </w:tcPr>
          <w:p w14:paraId="74C4FB67"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proofErr w:type="spellStart"/>
            <w:r w:rsidRPr="006133E3">
              <w:rPr>
                <w:rFonts w:ascii="Arial" w:eastAsia="Times New Roman" w:hAnsi="Arial" w:cs="Arial"/>
                <w:i/>
                <w:iCs/>
                <w:color w:val="000000"/>
                <w:kern w:val="0"/>
                <w:sz w:val="20"/>
                <w:szCs w:val="20"/>
                <w:lang w:val="fr-FR"/>
                <w14:ligatures w14:val="none"/>
              </w:rPr>
              <w:t>A.western</w:t>
            </w:r>
            <w:proofErr w:type="spellEnd"/>
            <w:r w:rsidRPr="006133E3">
              <w:rPr>
                <w:rFonts w:ascii="Arial" w:eastAsia="Times New Roman" w:hAnsi="Arial" w:cs="Arial"/>
                <w:i/>
                <w:iCs/>
                <w:color w:val="000000"/>
                <w:kern w:val="0"/>
                <w:sz w:val="20"/>
                <w:szCs w:val="20"/>
                <w:lang w:val="fr-FR"/>
                <w14:ligatures w14:val="none"/>
              </w:rPr>
              <w:t xml:space="preserve"> </w:t>
            </w:r>
          </w:p>
        </w:tc>
        <w:tc>
          <w:tcPr>
            <w:tcW w:w="549" w:type="pct"/>
            <w:tcBorders>
              <w:top w:val="nil"/>
              <w:left w:val="nil"/>
              <w:bottom w:val="nil"/>
              <w:right w:val="nil"/>
            </w:tcBorders>
            <w:shd w:val="clear" w:color="auto" w:fill="auto"/>
            <w:noWrap/>
            <w:vAlign w:val="center"/>
            <w:hideMark/>
          </w:tcPr>
          <w:p w14:paraId="43ED837F"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2369.61</w:t>
            </w:r>
          </w:p>
        </w:tc>
        <w:tc>
          <w:tcPr>
            <w:tcW w:w="527" w:type="pct"/>
            <w:tcBorders>
              <w:top w:val="nil"/>
              <w:left w:val="nil"/>
              <w:bottom w:val="nil"/>
              <w:right w:val="nil"/>
            </w:tcBorders>
            <w:shd w:val="clear" w:color="auto" w:fill="auto"/>
            <w:noWrap/>
            <w:vAlign w:val="center"/>
            <w:hideMark/>
          </w:tcPr>
          <w:p w14:paraId="09DA7A54"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58.16</w:t>
            </w:r>
          </w:p>
        </w:tc>
        <w:tc>
          <w:tcPr>
            <w:tcW w:w="461" w:type="pct"/>
            <w:tcBorders>
              <w:top w:val="nil"/>
              <w:left w:val="nil"/>
              <w:bottom w:val="nil"/>
              <w:right w:val="nil"/>
            </w:tcBorders>
            <w:shd w:val="clear" w:color="auto" w:fill="auto"/>
            <w:noWrap/>
            <w:vAlign w:val="center"/>
            <w:hideMark/>
          </w:tcPr>
          <w:p w14:paraId="1D939E2B"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91.40</w:t>
            </w:r>
          </w:p>
        </w:tc>
        <w:tc>
          <w:tcPr>
            <w:tcW w:w="527" w:type="pct"/>
            <w:tcBorders>
              <w:top w:val="nil"/>
              <w:left w:val="nil"/>
              <w:bottom w:val="nil"/>
              <w:right w:val="nil"/>
            </w:tcBorders>
            <w:shd w:val="clear" w:color="auto" w:fill="auto"/>
            <w:noWrap/>
            <w:vAlign w:val="center"/>
            <w:hideMark/>
          </w:tcPr>
          <w:p w14:paraId="43278D32"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63.98</w:t>
            </w:r>
          </w:p>
        </w:tc>
        <w:tc>
          <w:tcPr>
            <w:tcW w:w="483" w:type="pct"/>
            <w:tcBorders>
              <w:top w:val="nil"/>
              <w:left w:val="nil"/>
              <w:bottom w:val="nil"/>
              <w:right w:val="nil"/>
            </w:tcBorders>
            <w:shd w:val="clear" w:color="auto" w:fill="auto"/>
            <w:noWrap/>
            <w:vAlign w:val="center"/>
            <w:hideMark/>
          </w:tcPr>
          <w:p w14:paraId="5F608C22"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114.96</w:t>
            </w:r>
          </w:p>
        </w:tc>
        <w:tc>
          <w:tcPr>
            <w:tcW w:w="483" w:type="pct"/>
            <w:tcBorders>
              <w:top w:val="nil"/>
              <w:left w:val="nil"/>
              <w:bottom w:val="nil"/>
              <w:right w:val="nil"/>
            </w:tcBorders>
            <w:shd w:val="clear" w:color="auto" w:fill="auto"/>
            <w:noWrap/>
            <w:vAlign w:val="center"/>
            <w:hideMark/>
          </w:tcPr>
          <w:p w14:paraId="15ECCD72"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76.64</w:t>
            </w:r>
          </w:p>
        </w:tc>
        <w:tc>
          <w:tcPr>
            <w:tcW w:w="417" w:type="pct"/>
            <w:tcBorders>
              <w:top w:val="nil"/>
              <w:left w:val="nil"/>
              <w:bottom w:val="nil"/>
              <w:right w:val="nil"/>
            </w:tcBorders>
            <w:shd w:val="clear" w:color="auto" w:fill="auto"/>
            <w:noWrap/>
            <w:vAlign w:val="center"/>
            <w:hideMark/>
          </w:tcPr>
          <w:p w14:paraId="389240C4"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76.64</w:t>
            </w:r>
          </w:p>
        </w:tc>
        <w:tc>
          <w:tcPr>
            <w:tcW w:w="516" w:type="pct"/>
            <w:tcBorders>
              <w:top w:val="nil"/>
              <w:left w:val="nil"/>
              <w:bottom w:val="nil"/>
              <w:right w:val="nil"/>
            </w:tcBorders>
            <w:shd w:val="clear" w:color="auto" w:fill="auto"/>
            <w:noWrap/>
            <w:vAlign w:val="center"/>
            <w:hideMark/>
          </w:tcPr>
          <w:p w14:paraId="5DCB7B70"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45.99</w:t>
            </w:r>
          </w:p>
        </w:tc>
      </w:tr>
      <w:tr w:rsidR="006E4F19" w:rsidRPr="006133E3" w14:paraId="31892384" w14:textId="77777777" w:rsidTr="00756B87">
        <w:trPr>
          <w:trHeight w:val="315"/>
        </w:trPr>
        <w:tc>
          <w:tcPr>
            <w:tcW w:w="1038" w:type="pct"/>
            <w:tcBorders>
              <w:top w:val="nil"/>
              <w:left w:val="nil"/>
              <w:bottom w:val="nil"/>
              <w:right w:val="nil"/>
            </w:tcBorders>
            <w:shd w:val="clear" w:color="auto" w:fill="auto"/>
            <w:noWrap/>
            <w:vAlign w:val="center"/>
            <w:hideMark/>
          </w:tcPr>
          <w:p w14:paraId="01F5F204"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proofErr w:type="spellStart"/>
            <w:r w:rsidRPr="006133E3">
              <w:rPr>
                <w:rFonts w:ascii="Arial" w:eastAsia="Times New Roman" w:hAnsi="Arial" w:cs="Arial"/>
                <w:i/>
                <w:iCs/>
                <w:color w:val="000000"/>
                <w:kern w:val="0"/>
                <w:sz w:val="20"/>
                <w:szCs w:val="20"/>
                <w:lang w:val="fr-FR"/>
                <w14:ligatures w14:val="none"/>
              </w:rPr>
              <w:t>A.hypogaea</w:t>
            </w:r>
            <w:proofErr w:type="spellEnd"/>
          </w:p>
        </w:tc>
        <w:tc>
          <w:tcPr>
            <w:tcW w:w="549" w:type="pct"/>
            <w:tcBorders>
              <w:top w:val="nil"/>
              <w:left w:val="nil"/>
              <w:bottom w:val="nil"/>
              <w:right w:val="nil"/>
            </w:tcBorders>
            <w:shd w:val="clear" w:color="auto" w:fill="auto"/>
            <w:noWrap/>
            <w:vAlign w:val="center"/>
            <w:hideMark/>
          </w:tcPr>
          <w:p w14:paraId="5352374D"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638.72</w:t>
            </w:r>
          </w:p>
        </w:tc>
        <w:tc>
          <w:tcPr>
            <w:tcW w:w="527" w:type="pct"/>
            <w:tcBorders>
              <w:top w:val="nil"/>
              <w:left w:val="nil"/>
              <w:bottom w:val="nil"/>
              <w:right w:val="nil"/>
            </w:tcBorders>
            <w:shd w:val="clear" w:color="auto" w:fill="auto"/>
            <w:noWrap/>
            <w:vAlign w:val="center"/>
            <w:hideMark/>
          </w:tcPr>
          <w:p w14:paraId="1420797E"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15.68</w:t>
            </w:r>
          </w:p>
        </w:tc>
        <w:tc>
          <w:tcPr>
            <w:tcW w:w="461" w:type="pct"/>
            <w:tcBorders>
              <w:top w:val="nil"/>
              <w:left w:val="nil"/>
              <w:bottom w:val="nil"/>
              <w:right w:val="nil"/>
            </w:tcBorders>
            <w:shd w:val="clear" w:color="auto" w:fill="auto"/>
            <w:noWrap/>
            <w:vAlign w:val="center"/>
            <w:hideMark/>
          </w:tcPr>
          <w:p w14:paraId="3CE18C33"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24.64</w:t>
            </w:r>
          </w:p>
        </w:tc>
        <w:tc>
          <w:tcPr>
            <w:tcW w:w="527" w:type="pct"/>
            <w:tcBorders>
              <w:top w:val="nil"/>
              <w:left w:val="nil"/>
              <w:bottom w:val="nil"/>
              <w:right w:val="nil"/>
            </w:tcBorders>
            <w:shd w:val="clear" w:color="auto" w:fill="auto"/>
            <w:noWrap/>
            <w:vAlign w:val="center"/>
            <w:hideMark/>
          </w:tcPr>
          <w:p w14:paraId="33CC478F"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17.25</w:t>
            </w:r>
          </w:p>
        </w:tc>
        <w:tc>
          <w:tcPr>
            <w:tcW w:w="483" w:type="pct"/>
            <w:tcBorders>
              <w:top w:val="nil"/>
              <w:left w:val="nil"/>
              <w:bottom w:val="nil"/>
              <w:right w:val="nil"/>
            </w:tcBorders>
            <w:shd w:val="clear" w:color="auto" w:fill="auto"/>
            <w:noWrap/>
            <w:vAlign w:val="center"/>
            <w:hideMark/>
          </w:tcPr>
          <w:p w14:paraId="3EE21A48"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98.55</w:t>
            </w:r>
          </w:p>
        </w:tc>
        <w:tc>
          <w:tcPr>
            <w:tcW w:w="483" w:type="pct"/>
            <w:tcBorders>
              <w:top w:val="nil"/>
              <w:left w:val="nil"/>
              <w:bottom w:val="nil"/>
              <w:right w:val="nil"/>
            </w:tcBorders>
            <w:shd w:val="clear" w:color="auto" w:fill="auto"/>
            <w:noWrap/>
            <w:vAlign w:val="center"/>
            <w:hideMark/>
          </w:tcPr>
          <w:p w14:paraId="03171420"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65.70</w:t>
            </w:r>
          </w:p>
        </w:tc>
        <w:tc>
          <w:tcPr>
            <w:tcW w:w="417" w:type="pct"/>
            <w:tcBorders>
              <w:top w:val="nil"/>
              <w:left w:val="nil"/>
              <w:bottom w:val="nil"/>
              <w:right w:val="nil"/>
            </w:tcBorders>
            <w:shd w:val="clear" w:color="auto" w:fill="auto"/>
            <w:noWrap/>
            <w:vAlign w:val="center"/>
            <w:hideMark/>
          </w:tcPr>
          <w:p w14:paraId="276BCC8B"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65.70</w:t>
            </w:r>
          </w:p>
        </w:tc>
        <w:tc>
          <w:tcPr>
            <w:tcW w:w="516" w:type="pct"/>
            <w:tcBorders>
              <w:top w:val="nil"/>
              <w:left w:val="nil"/>
              <w:bottom w:val="nil"/>
              <w:right w:val="nil"/>
            </w:tcBorders>
            <w:shd w:val="clear" w:color="auto" w:fill="auto"/>
            <w:noWrap/>
            <w:vAlign w:val="center"/>
            <w:hideMark/>
          </w:tcPr>
          <w:p w14:paraId="6D92BDD2"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39.42</w:t>
            </w:r>
          </w:p>
        </w:tc>
      </w:tr>
      <w:tr w:rsidR="006E4F19" w:rsidRPr="006133E3" w14:paraId="4DBDF77B" w14:textId="77777777" w:rsidTr="00756B87">
        <w:trPr>
          <w:trHeight w:val="315"/>
        </w:trPr>
        <w:tc>
          <w:tcPr>
            <w:tcW w:w="1038" w:type="pct"/>
            <w:tcBorders>
              <w:top w:val="nil"/>
              <w:left w:val="nil"/>
              <w:bottom w:val="nil"/>
              <w:right w:val="nil"/>
            </w:tcBorders>
            <w:shd w:val="clear" w:color="auto" w:fill="auto"/>
            <w:noWrap/>
            <w:vAlign w:val="center"/>
            <w:hideMark/>
          </w:tcPr>
          <w:p w14:paraId="75244D1A"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lang w:val="fr-FR"/>
                <w14:ligatures w14:val="none"/>
              </w:rPr>
              <w:t xml:space="preserve">B. </w:t>
            </w:r>
            <w:proofErr w:type="spellStart"/>
            <w:r w:rsidRPr="006133E3">
              <w:rPr>
                <w:rFonts w:ascii="Arial" w:eastAsia="Times New Roman" w:hAnsi="Arial" w:cs="Arial"/>
                <w:i/>
                <w:iCs/>
                <w:color w:val="000000"/>
                <w:kern w:val="0"/>
                <w:sz w:val="20"/>
                <w:szCs w:val="20"/>
                <w:lang w:val="fr-FR"/>
                <w14:ligatures w14:val="none"/>
              </w:rPr>
              <w:t>aethiopum</w:t>
            </w:r>
            <w:proofErr w:type="spellEnd"/>
          </w:p>
        </w:tc>
        <w:tc>
          <w:tcPr>
            <w:tcW w:w="549" w:type="pct"/>
            <w:tcBorders>
              <w:top w:val="nil"/>
              <w:left w:val="nil"/>
              <w:bottom w:val="nil"/>
              <w:right w:val="nil"/>
            </w:tcBorders>
            <w:shd w:val="clear" w:color="auto" w:fill="auto"/>
            <w:noWrap/>
            <w:vAlign w:val="center"/>
            <w:hideMark/>
          </w:tcPr>
          <w:p w14:paraId="0CAEC999"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444.37</w:t>
            </w:r>
          </w:p>
        </w:tc>
        <w:tc>
          <w:tcPr>
            <w:tcW w:w="527" w:type="pct"/>
            <w:tcBorders>
              <w:top w:val="nil"/>
              <w:left w:val="nil"/>
              <w:bottom w:val="nil"/>
              <w:right w:val="nil"/>
            </w:tcBorders>
            <w:shd w:val="clear" w:color="auto" w:fill="auto"/>
            <w:noWrap/>
            <w:vAlign w:val="center"/>
            <w:hideMark/>
          </w:tcPr>
          <w:p w14:paraId="28789C78"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10.91</w:t>
            </w:r>
          </w:p>
        </w:tc>
        <w:tc>
          <w:tcPr>
            <w:tcW w:w="461" w:type="pct"/>
            <w:tcBorders>
              <w:top w:val="nil"/>
              <w:left w:val="nil"/>
              <w:bottom w:val="nil"/>
              <w:right w:val="nil"/>
            </w:tcBorders>
            <w:shd w:val="clear" w:color="auto" w:fill="auto"/>
            <w:noWrap/>
            <w:vAlign w:val="center"/>
            <w:hideMark/>
          </w:tcPr>
          <w:p w14:paraId="36176FAD"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17.14</w:t>
            </w:r>
          </w:p>
        </w:tc>
        <w:tc>
          <w:tcPr>
            <w:tcW w:w="527" w:type="pct"/>
            <w:tcBorders>
              <w:top w:val="nil"/>
              <w:left w:val="nil"/>
              <w:bottom w:val="nil"/>
              <w:right w:val="nil"/>
            </w:tcBorders>
            <w:shd w:val="clear" w:color="auto" w:fill="auto"/>
            <w:noWrap/>
            <w:vAlign w:val="center"/>
            <w:hideMark/>
          </w:tcPr>
          <w:p w14:paraId="3C240FA6"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12.00</w:t>
            </w:r>
          </w:p>
        </w:tc>
        <w:tc>
          <w:tcPr>
            <w:tcW w:w="483" w:type="pct"/>
            <w:tcBorders>
              <w:top w:val="nil"/>
              <w:left w:val="nil"/>
              <w:bottom w:val="nil"/>
              <w:right w:val="nil"/>
            </w:tcBorders>
            <w:shd w:val="clear" w:color="auto" w:fill="auto"/>
            <w:noWrap/>
            <w:vAlign w:val="center"/>
            <w:hideMark/>
          </w:tcPr>
          <w:p w14:paraId="4E7917F0"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30.00</w:t>
            </w:r>
          </w:p>
        </w:tc>
        <w:tc>
          <w:tcPr>
            <w:tcW w:w="483" w:type="pct"/>
            <w:tcBorders>
              <w:top w:val="nil"/>
              <w:left w:val="nil"/>
              <w:bottom w:val="nil"/>
              <w:right w:val="nil"/>
            </w:tcBorders>
            <w:shd w:val="clear" w:color="auto" w:fill="auto"/>
            <w:noWrap/>
            <w:vAlign w:val="center"/>
            <w:hideMark/>
          </w:tcPr>
          <w:p w14:paraId="16983AB7"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20.00</w:t>
            </w:r>
          </w:p>
        </w:tc>
        <w:tc>
          <w:tcPr>
            <w:tcW w:w="417" w:type="pct"/>
            <w:tcBorders>
              <w:top w:val="nil"/>
              <w:left w:val="nil"/>
              <w:bottom w:val="nil"/>
              <w:right w:val="nil"/>
            </w:tcBorders>
            <w:shd w:val="clear" w:color="auto" w:fill="auto"/>
            <w:noWrap/>
            <w:vAlign w:val="center"/>
            <w:hideMark/>
          </w:tcPr>
          <w:p w14:paraId="691140DD"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20.00</w:t>
            </w:r>
          </w:p>
        </w:tc>
        <w:tc>
          <w:tcPr>
            <w:tcW w:w="516" w:type="pct"/>
            <w:tcBorders>
              <w:top w:val="nil"/>
              <w:left w:val="nil"/>
              <w:bottom w:val="nil"/>
              <w:right w:val="nil"/>
            </w:tcBorders>
            <w:shd w:val="clear" w:color="auto" w:fill="auto"/>
            <w:noWrap/>
            <w:vAlign w:val="center"/>
            <w:hideMark/>
          </w:tcPr>
          <w:p w14:paraId="55F25BF0"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12.00</w:t>
            </w:r>
          </w:p>
        </w:tc>
      </w:tr>
      <w:tr w:rsidR="006E4F19" w:rsidRPr="006133E3" w14:paraId="5C610F85" w14:textId="77777777" w:rsidTr="00756B87">
        <w:trPr>
          <w:trHeight w:val="315"/>
        </w:trPr>
        <w:tc>
          <w:tcPr>
            <w:tcW w:w="1038" w:type="pct"/>
            <w:tcBorders>
              <w:top w:val="nil"/>
              <w:left w:val="nil"/>
              <w:bottom w:val="nil"/>
              <w:right w:val="nil"/>
            </w:tcBorders>
            <w:shd w:val="clear" w:color="auto" w:fill="auto"/>
            <w:noWrap/>
            <w:vAlign w:val="center"/>
            <w:hideMark/>
          </w:tcPr>
          <w:p w14:paraId="0BCBF5BD"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proofErr w:type="spellStart"/>
            <w:r w:rsidRPr="006133E3">
              <w:rPr>
                <w:rFonts w:ascii="Arial" w:eastAsia="Times New Roman" w:hAnsi="Arial" w:cs="Arial"/>
                <w:i/>
                <w:iCs/>
                <w:color w:val="000000"/>
                <w:kern w:val="0"/>
                <w:sz w:val="20"/>
                <w:szCs w:val="20"/>
                <w:lang w:val="fr-FR"/>
                <w14:ligatures w14:val="none"/>
              </w:rPr>
              <w:t>Cucurbita</w:t>
            </w:r>
            <w:proofErr w:type="spellEnd"/>
            <w:r w:rsidRPr="006133E3">
              <w:rPr>
                <w:rFonts w:ascii="Arial" w:eastAsia="Times New Roman" w:hAnsi="Arial" w:cs="Arial"/>
                <w:i/>
                <w:iCs/>
                <w:color w:val="000000"/>
                <w:kern w:val="0"/>
                <w:sz w:val="20"/>
                <w:szCs w:val="20"/>
                <w:lang w:val="fr-FR"/>
                <w14:ligatures w14:val="none"/>
              </w:rPr>
              <w:t xml:space="preserve"> SP.</w:t>
            </w:r>
          </w:p>
        </w:tc>
        <w:tc>
          <w:tcPr>
            <w:tcW w:w="549" w:type="pct"/>
            <w:tcBorders>
              <w:top w:val="nil"/>
              <w:left w:val="nil"/>
              <w:bottom w:val="nil"/>
              <w:right w:val="nil"/>
            </w:tcBorders>
            <w:shd w:val="clear" w:color="auto" w:fill="auto"/>
            <w:noWrap/>
            <w:vAlign w:val="center"/>
            <w:hideMark/>
          </w:tcPr>
          <w:p w14:paraId="2A9F1526"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1259.26</w:t>
            </w:r>
          </w:p>
        </w:tc>
        <w:tc>
          <w:tcPr>
            <w:tcW w:w="527" w:type="pct"/>
            <w:tcBorders>
              <w:top w:val="nil"/>
              <w:left w:val="nil"/>
              <w:bottom w:val="nil"/>
              <w:right w:val="nil"/>
            </w:tcBorders>
            <w:shd w:val="clear" w:color="auto" w:fill="auto"/>
            <w:noWrap/>
            <w:vAlign w:val="center"/>
            <w:hideMark/>
          </w:tcPr>
          <w:p w14:paraId="33FB2334"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30.91</w:t>
            </w:r>
          </w:p>
        </w:tc>
        <w:tc>
          <w:tcPr>
            <w:tcW w:w="461" w:type="pct"/>
            <w:tcBorders>
              <w:top w:val="nil"/>
              <w:left w:val="nil"/>
              <w:bottom w:val="nil"/>
              <w:right w:val="nil"/>
            </w:tcBorders>
            <w:shd w:val="clear" w:color="auto" w:fill="auto"/>
            <w:noWrap/>
            <w:vAlign w:val="center"/>
            <w:hideMark/>
          </w:tcPr>
          <w:p w14:paraId="448257E9"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48.57</w:t>
            </w:r>
          </w:p>
        </w:tc>
        <w:tc>
          <w:tcPr>
            <w:tcW w:w="527" w:type="pct"/>
            <w:tcBorders>
              <w:top w:val="nil"/>
              <w:left w:val="nil"/>
              <w:bottom w:val="nil"/>
              <w:right w:val="nil"/>
            </w:tcBorders>
            <w:shd w:val="clear" w:color="auto" w:fill="auto"/>
            <w:noWrap/>
            <w:vAlign w:val="center"/>
            <w:hideMark/>
          </w:tcPr>
          <w:p w14:paraId="57734D33"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34.00</w:t>
            </w:r>
          </w:p>
        </w:tc>
        <w:tc>
          <w:tcPr>
            <w:tcW w:w="483" w:type="pct"/>
            <w:tcBorders>
              <w:top w:val="nil"/>
              <w:left w:val="nil"/>
              <w:bottom w:val="nil"/>
              <w:right w:val="nil"/>
            </w:tcBorders>
            <w:shd w:val="clear" w:color="auto" w:fill="auto"/>
            <w:noWrap/>
            <w:vAlign w:val="center"/>
            <w:hideMark/>
          </w:tcPr>
          <w:p w14:paraId="7D658945"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50.00</w:t>
            </w:r>
          </w:p>
        </w:tc>
        <w:tc>
          <w:tcPr>
            <w:tcW w:w="483" w:type="pct"/>
            <w:tcBorders>
              <w:top w:val="nil"/>
              <w:left w:val="nil"/>
              <w:bottom w:val="nil"/>
              <w:right w:val="nil"/>
            </w:tcBorders>
            <w:shd w:val="clear" w:color="auto" w:fill="auto"/>
            <w:noWrap/>
            <w:vAlign w:val="center"/>
            <w:hideMark/>
          </w:tcPr>
          <w:p w14:paraId="3B5023E9"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33.33</w:t>
            </w:r>
          </w:p>
        </w:tc>
        <w:tc>
          <w:tcPr>
            <w:tcW w:w="417" w:type="pct"/>
            <w:tcBorders>
              <w:top w:val="nil"/>
              <w:left w:val="nil"/>
              <w:bottom w:val="nil"/>
              <w:right w:val="nil"/>
            </w:tcBorders>
            <w:shd w:val="clear" w:color="auto" w:fill="auto"/>
            <w:noWrap/>
            <w:vAlign w:val="center"/>
            <w:hideMark/>
          </w:tcPr>
          <w:p w14:paraId="0C7E87A0"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33.33</w:t>
            </w:r>
          </w:p>
        </w:tc>
        <w:tc>
          <w:tcPr>
            <w:tcW w:w="516" w:type="pct"/>
            <w:tcBorders>
              <w:top w:val="nil"/>
              <w:left w:val="nil"/>
              <w:bottom w:val="nil"/>
              <w:right w:val="nil"/>
            </w:tcBorders>
            <w:shd w:val="clear" w:color="auto" w:fill="auto"/>
            <w:noWrap/>
            <w:vAlign w:val="center"/>
            <w:hideMark/>
          </w:tcPr>
          <w:p w14:paraId="6D25C0C4"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20.00</w:t>
            </w:r>
          </w:p>
        </w:tc>
      </w:tr>
      <w:tr w:rsidR="006E4F19" w:rsidRPr="006133E3" w14:paraId="1C5EFBAB" w14:textId="77777777" w:rsidTr="00756B87">
        <w:trPr>
          <w:trHeight w:val="315"/>
        </w:trPr>
        <w:tc>
          <w:tcPr>
            <w:tcW w:w="1038" w:type="pct"/>
            <w:tcBorders>
              <w:top w:val="nil"/>
              <w:left w:val="nil"/>
              <w:bottom w:val="nil"/>
              <w:right w:val="nil"/>
            </w:tcBorders>
            <w:shd w:val="clear" w:color="auto" w:fill="auto"/>
            <w:noWrap/>
            <w:vAlign w:val="center"/>
            <w:hideMark/>
          </w:tcPr>
          <w:p w14:paraId="129D45F3"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lang w:val="fr-FR"/>
                <w14:ligatures w14:val="none"/>
              </w:rPr>
              <w:t>G. max</w:t>
            </w:r>
          </w:p>
        </w:tc>
        <w:tc>
          <w:tcPr>
            <w:tcW w:w="549" w:type="pct"/>
            <w:tcBorders>
              <w:top w:val="nil"/>
              <w:left w:val="nil"/>
              <w:bottom w:val="nil"/>
              <w:right w:val="nil"/>
            </w:tcBorders>
            <w:shd w:val="clear" w:color="auto" w:fill="auto"/>
            <w:noWrap/>
            <w:vAlign w:val="center"/>
            <w:hideMark/>
          </w:tcPr>
          <w:p w14:paraId="36912C95"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2148.15</w:t>
            </w:r>
          </w:p>
        </w:tc>
        <w:tc>
          <w:tcPr>
            <w:tcW w:w="527" w:type="pct"/>
            <w:tcBorders>
              <w:top w:val="nil"/>
              <w:left w:val="nil"/>
              <w:bottom w:val="nil"/>
              <w:right w:val="nil"/>
            </w:tcBorders>
            <w:shd w:val="clear" w:color="auto" w:fill="auto"/>
            <w:noWrap/>
            <w:vAlign w:val="center"/>
            <w:hideMark/>
          </w:tcPr>
          <w:p w14:paraId="7A681788"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52.73</w:t>
            </w:r>
          </w:p>
        </w:tc>
        <w:tc>
          <w:tcPr>
            <w:tcW w:w="461" w:type="pct"/>
            <w:tcBorders>
              <w:top w:val="nil"/>
              <w:left w:val="nil"/>
              <w:bottom w:val="nil"/>
              <w:right w:val="nil"/>
            </w:tcBorders>
            <w:shd w:val="clear" w:color="auto" w:fill="auto"/>
            <w:noWrap/>
            <w:vAlign w:val="center"/>
            <w:hideMark/>
          </w:tcPr>
          <w:p w14:paraId="065BC095"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82.86</w:t>
            </w:r>
          </w:p>
        </w:tc>
        <w:tc>
          <w:tcPr>
            <w:tcW w:w="527" w:type="pct"/>
            <w:tcBorders>
              <w:top w:val="nil"/>
              <w:left w:val="nil"/>
              <w:bottom w:val="nil"/>
              <w:right w:val="nil"/>
            </w:tcBorders>
            <w:shd w:val="clear" w:color="auto" w:fill="auto"/>
            <w:noWrap/>
            <w:vAlign w:val="center"/>
            <w:hideMark/>
          </w:tcPr>
          <w:p w14:paraId="08F7D77E"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58.00</w:t>
            </w:r>
          </w:p>
        </w:tc>
        <w:tc>
          <w:tcPr>
            <w:tcW w:w="483" w:type="pct"/>
            <w:tcBorders>
              <w:top w:val="nil"/>
              <w:left w:val="nil"/>
              <w:bottom w:val="nil"/>
              <w:right w:val="nil"/>
            </w:tcBorders>
            <w:shd w:val="clear" w:color="auto" w:fill="auto"/>
            <w:noWrap/>
            <w:vAlign w:val="center"/>
            <w:hideMark/>
          </w:tcPr>
          <w:p w14:paraId="2712BB91"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38.00</w:t>
            </w:r>
          </w:p>
        </w:tc>
        <w:tc>
          <w:tcPr>
            <w:tcW w:w="483" w:type="pct"/>
            <w:tcBorders>
              <w:top w:val="nil"/>
              <w:left w:val="nil"/>
              <w:bottom w:val="nil"/>
              <w:right w:val="nil"/>
            </w:tcBorders>
            <w:shd w:val="clear" w:color="auto" w:fill="auto"/>
            <w:noWrap/>
            <w:vAlign w:val="center"/>
            <w:hideMark/>
          </w:tcPr>
          <w:p w14:paraId="14B26566"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25.33</w:t>
            </w:r>
          </w:p>
        </w:tc>
        <w:tc>
          <w:tcPr>
            <w:tcW w:w="417" w:type="pct"/>
            <w:tcBorders>
              <w:top w:val="nil"/>
              <w:left w:val="nil"/>
              <w:bottom w:val="nil"/>
              <w:right w:val="nil"/>
            </w:tcBorders>
            <w:shd w:val="clear" w:color="auto" w:fill="auto"/>
            <w:noWrap/>
            <w:vAlign w:val="center"/>
            <w:hideMark/>
          </w:tcPr>
          <w:p w14:paraId="1AE8A49E"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25.33</w:t>
            </w:r>
          </w:p>
        </w:tc>
        <w:tc>
          <w:tcPr>
            <w:tcW w:w="516" w:type="pct"/>
            <w:tcBorders>
              <w:top w:val="nil"/>
              <w:left w:val="nil"/>
              <w:bottom w:val="nil"/>
              <w:right w:val="nil"/>
            </w:tcBorders>
            <w:shd w:val="clear" w:color="auto" w:fill="auto"/>
            <w:noWrap/>
            <w:vAlign w:val="center"/>
            <w:hideMark/>
          </w:tcPr>
          <w:p w14:paraId="69FFFB77"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15.20</w:t>
            </w:r>
          </w:p>
        </w:tc>
      </w:tr>
      <w:tr w:rsidR="006E4F19" w:rsidRPr="006133E3" w14:paraId="238A7DF9" w14:textId="77777777" w:rsidTr="00756B87">
        <w:trPr>
          <w:trHeight w:val="315"/>
        </w:trPr>
        <w:tc>
          <w:tcPr>
            <w:tcW w:w="1038" w:type="pct"/>
            <w:tcBorders>
              <w:top w:val="nil"/>
              <w:left w:val="nil"/>
              <w:bottom w:val="nil"/>
              <w:right w:val="nil"/>
            </w:tcBorders>
            <w:shd w:val="clear" w:color="auto" w:fill="auto"/>
            <w:noWrap/>
            <w:vAlign w:val="center"/>
            <w:hideMark/>
          </w:tcPr>
          <w:p w14:paraId="02E99722"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lang w:val="fr-FR"/>
                <w14:ligatures w14:val="none"/>
              </w:rPr>
              <w:t xml:space="preserve">H. </w:t>
            </w:r>
            <w:proofErr w:type="spellStart"/>
            <w:r w:rsidRPr="006133E3">
              <w:rPr>
                <w:rFonts w:ascii="Arial" w:eastAsia="Times New Roman" w:hAnsi="Arial" w:cs="Arial"/>
                <w:i/>
                <w:iCs/>
                <w:color w:val="000000"/>
                <w:kern w:val="0"/>
                <w:sz w:val="20"/>
                <w:szCs w:val="20"/>
                <w:lang w:val="fr-FR"/>
                <w14:ligatures w14:val="none"/>
              </w:rPr>
              <w:t>thebaica</w:t>
            </w:r>
            <w:proofErr w:type="spellEnd"/>
          </w:p>
        </w:tc>
        <w:tc>
          <w:tcPr>
            <w:tcW w:w="549" w:type="pct"/>
            <w:tcBorders>
              <w:top w:val="nil"/>
              <w:left w:val="nil"/>
              <w:bottom w:val="nil"/>
              <w:right w:val="nil"/>
            </w:tcBorders>
            <w:shd w:val="clear" w:color="auto" w:fill="auto"/>
            <w:noWrap/>
            <w:vAlign w:val="center"/>
            <w:hideMark/>
          </w:tcPr>
          <w:p w14:paraId="565795D1"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362.96</w:t>
            </w:r>
          </w:p>
        </w:tc>
        <w:tc>
          <w:tcPr>
            <w:tcW w:w="527" w:type="pct"/>
            <w:tcBorders>
              <w:top w:val="nil"/>
              <w:left w:val="nil"/>
              <w:bottom w:val="nil"/>
              <w:right w:val="nil"/>
            </w:tcBorders>
            <w:shd w:val="clear" w:color="auto" w:fill="auto"/>
            <w:noWrap/>
            <w:vAlign w:val="center"/>
            <w:hideMark/>
          </w:tcPr>
          <w:p w14:paraId="791B620B"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8.91</w:t>
            </w:r>
          </w:p>
        </w:tc>
        <w:tc>
          <w:tcPr>
            <w:tcW w:w="461" w:type="pct"/>
            <w:tcBorders>
              <w:top w:val="nil"/>
              <w:left w:val="nil"/>
              <w:bottom w:val="nil"/>
              <w:right w:val="nil"/>
            </w:tcBorders>
            <w:shd w:val="clear" w:color="auto" w:fill="auto"/>
            <w:noWrap/>
            <w:vAlign w:val="center"/>
            <w:hideMark/>
          </w:tcPr>
          <w:p w14:paraId="2A8D3F27"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14.00</w:t>
            </w:r>
          </w:p>
        </w:tc>
        <w:tc>
          <w:tcPr>
            <w:tcW w:w="527" w:type="pct"/>
            <w:tcBorders>
              <w:top w:val="nil"/>
              <w:left w:val="nil"/>
              <w:bottom w:val="nil"/>
              <w:right w:val="nil"/>
            </w:tcBorders>
            <w:shd w:val="clear" w:color="auto" w:fill="auto"/>
            <w:noWrap/>
            <w:vAlign w:val="center"/>
            <w:hideMark/>
          </w:tcPr>
          <w:p w14:paraId="07BC7817"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9.80</w:t>
            </w:r>
          </w:p>
        </w:tc>
        <w:tc>
          <w:tcPr>
            <w:tcW w:w="483" w:type="pct"/>
            <w:tcBorders>
              <w:top w:val="nil"/>
              <w:left w:val="nil"/>
              <w:bottom w:val="nil"/>
              <w:right w:val="nil"/>
            </w:tcBorders>
            <w:shd w:val="clear" w:color="auto" w:fill="auto"/>
            <w:noWrap/>
            <w:vAlign w:val="center"/>
            <w:hideMark/>
          </w:tcPr>
          <w:p w14:paraId="6457B151"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31.00</w:t>
            </w:r>
          </w:p>
        </w:tc>
        <w:tc>
          <w:tcPr>
            <w:tcW w:w="483" w:type="pct"/>
            <w:tcBorders>
              <w:top w:val="nil"/>
              <w:left w:val="nil"/>
              <w:bottom w:val="nil"/>
              <w:right w:val="nil"/>
            </w:tcBorders>
            <w:shd w:val="clear" w:color="auto" w:fill="auto"/>
            <w:noWrap/>
            <w:vAlign w:val="center"/>
            <w:hideMark/>
          </w:tcPr>
          <w:p w14:paraId="133A5BA7"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20.67</w:t>
            </w:r>
          </w:p>
        </w:tc>
        <w:tc>
          <w:tcPr>
            <w:tcW w:w="417" w:type="pct"/>
            <w:tcBorders>
              <w:top w:val="nil"/>
              <w:left w:val="nil"/>
              <w:bottom w:val="nil"/>
              <w:right w:val="nil"/>
            </w:tcBorders>
            <w:shd w:val="clear" w:color="auto" w:fill="auto"/>
            <w:noWrap/>
            <w:vAlign w:val="center"/>
            <w:hideMark/>
          </w:tcPr>
          <w:p w14:paraId="40DAC65F"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20.67</w:t>
            </w:r>
          </w:p>
        </w:tc>
        <w:tc>
          <w:tcPr>
            <w:tcW w:w="516" w:type="pct"/>
            <w:tcBorders>
              <w:top w:val="nil"/>
              <w:left w:val="nil"/>
              <w:bottom w:val="nil"/>
              <w:right w:val="nil"/>
            </w:tcBorders>
            <w:shd w:val="clear" w:color="auto" w:fill="auto"/>
            <w:noWrap/>
            <w:vAlign w:val="center"/>
            <w:hideMark/>
          </w:tcPr>
          <w:p w14:paraId="23F906E6"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12.40</w:t>
            </w:r>
          </w:p>
        </w:tc>
      </w:tr>
      <w:tr w:rsidR="006E4F19" w:rsidRPr="006133E3" w14:paraId="5C27A683" w14:textId="77777777" w:rsidTr="00756B87">
        <w:trPr>
          <w:trHeight w:val="315"/>
        </w:trPr>
        <w:tc>
          <w:tcPr>
            <w:tcW w:w="1038" w:type="pct"/>
            <w:tcBorders>
              <w:top w:val="nil"/>
              <w:left w:val="nil"/>
              <w:bottom w:val="nil"/>
              <w:right w:val="nil"/>
            </w:tcBorders>
            <w:shd w:val="clear" w:color="auto" w:fill="auto"/>
            <w:noWrap/>
            <w:vAlign w:val="center"/>
            <w:hideMark/>
          </w:tcPr>
          <w:p w14:paraId="130F79D3"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lang w:val="fr-FR"/>
                <w14:ligatures w14:val="none"/>
              </w:rPr>
              <w:t xml:space="preserve">I. </w:t>
            </w:r>
            <w:proofErr w:type="spellStart"/>
            <w:r w:rsidRPr="006133E3">
              <w:rPr>
                <w:rFonts w:ascii="Arial" w:eastAsia="Times New Roman" w:hAnsi="Arial" w:cs="Arial"/>
                <w:i/>
                <w:iCs/>
                <w:color w:val="000000"/>
                <w:kern w:val="0"/>
                <w:sz w:val="20"/>
                <w:szCs w:val="20"/>
                <w:lang w:val="fr-FR"/>
                <w14:ligatures w14:val="none"/>
              </w:rPr>
              <w:t>batatas</w:t>
            </w:r>
            <w:proofErr w:type="spellEnd"/>
            <w:r w:rsidRPr="006133E3">
              <w:rPr>
                <w:rFonts w:ascii="Arial" w:eastAsia="Times New Roman" w:hAnsi="Arial" w:cs="Arial"/>
                <w:i/>
                <w:iCs/>
                <w:color w:val="000000"/>
                <w:kern w:val="0"/>
                <w:sz w:val="20"/>
                <w:szCs w:val="20"/>
                <w:lang w:val="fr-FR"/>
                <w14:ligatures w14:val="none"/>
              </w:rPr>
              <w:t xml:space="preserve"> </w:t>
            </w:r>
          </w:p>
        </w:tc>
        <w:tc>
          <w:tcPr>
            <w:tcW w:w="549" w:type="pct"/>
            <w:tcBorders>
              <w:top w:val="nil"/>
              <w:left w:val="nil"/>
              <w:bottom w:val="nil"/>
              <w:right w:val="nil"/>
            </w:tcBorders>
            <w:shd w:val="clear" w:color="auto" w:fill="auto"/>
            <w:noWrap/>
            <w:vAlign w:val="center"/>
            <w:hideMark/>
          </w:tcPr>
          <w:p w14:paraId="53C14840"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214.81</w:t>
            </w:r>
          </w:p>
        </w:tc>
        <w:tc>
          <w:tcPr>
            <w:tcW w:w="527" w:type="pct"/>
            <w:tcBorders>
              <w:top w:val="nil"/>
              <w:left w:val="nil"/>
              <w:bottom w:val="nil"/>
              <w:right w:val="nil"/>
            </w:tcBorders>
            <w:shd w:val="clear" w:color="auto" w:fill="auto"/>
            <w:noWrap/>
            <w:vAlign w:val="center"/>
            <w:hideMark/>
          </w:tcPr>
          <w:p w14:paraId="38FDACB9"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5.27</w:t>
            </w:r>
          </w:p>
        </w:tc>
        <w:tc>
          <w:tcPr>
            <w:tcW w:w="461" w:type="pct"/>
            <w:tcBorders>
              <w:top w:val="nil"/>
              <w:left w:val="nil"/>
              <w:bottom w:val="nil"/>
              <w:right w:val="nil"/>
            </w:tcBorders>
            <w:shd w:val="clear" w:color="auto" w:fill="auto"/>
            <w:noWrap/>
            <w:vAlign w:val="center"/>
            <w:hideMark/>
          </w:tcPr>
          <w:p w14:paraId="76D7F724"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8.29</w:t>
            </w:r>
          </w:p>
        </w:tc>
        <w:tc>
          <w:tcPr>
            <w:tcW w:w="527" w:type="pct"/>
            <w:tcBorders>
              <w:top w:val="nil"/>
              <w:left w:val="nil"/>
              <w:bottom w:val="nil"/>
              <w:right w:val="nil"/>
            </w:tcBorders>
            <w:shd w:val="clear" w:color="auto" w:fill="auto"/>
            <w:noWrap/>
            <w:vAlign w:val="center"/>
            <w:hideMark/>
          </w:tcPr>
          <w:p w14:paraId="56311A49"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5.80</w:t>
            </w:r>
          </w:p>
        </w:tc>
        <w:tc>
          <w:tcPr>
            <w:tcW w:w="483" w:type="pct"/>
            <w:tcBorders>
              <w:top w:val="nil"/>
              <w:left w:val="nil"/>
              <w:bottom w:val="nil"/>
              <w:right w:val="nil"/>
            </w:tcBorders>
            <w:shd w:val="clear" w:color="auto" w:fill="auto"/>
            <w:noWrap/>
            <w:vAlign w:val="center"/>
            <w:hideMark/>
          </w:tcPr>
          <w:p w14:paraId="34CA4640"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27.00</w:t>
            </w:r>
          </w:p>
        </w:tc>
        <w:tc>
          <w:tcPr>
            <w:tcW w:w="483" w:type="pct"/>
            <w:tcBorders>
              <w:top w:val="nil"/>
              <w:left w:val="nil"/>
              <w:bottom w:val="nil"/>
              <w:right w:val="nil"/>
            </w:tcBorders>
            <w:shd w:val="clear" w:color="auto" w:fill="auto"/>
            <w:noWrap/>
            <w:vAlign w:val="center"/>
            <w:hideMark/>
          </w:tcPr>
          <w:p w14:paraId="4EF5D606"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18.00</w:t>
            </w:r>
          </w:p>
        </w:tc>
        <w:tc>
          <w:tcPr>
            <w:tcW w:w="417" w:type="pct"/>
            <w:tcBorders>
              <w:top w:val="nil"/>
              <w:left w:val="nil"/>
              <w:bottom w:val="nil"/>
              <w:right w:val="nil"/>
            </w:tcBorders>
            <w:shd w:val="clear" w:color="auto" w:fill="auto"/>
            <w:noWrap/>
            <w:vAlign w:val="center"/>
            <w:hideMark/>
          </w:tcPr>
          <w:p w14:paraId="482076AD"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18.00</w:t>
            </w:r>
          </w:p>
        </w:tc>
        <w:tc>
          <w:tcPr>
            <w:tcW w:w="516" w:type="pct"/>
            <w:tcBorders>
              <w:top w:val="nil"/>
              <w:left w:val="nil"/>
              <w:bottom w:val="nil"/>
              <w:right w:val="nil"/>
            </w:tcBorders>
            <w:shd w:val="clear" w:color="auto" w:fill="auto"/>
            <w:noWrap/>
            <w:vAlign w:val="center"/>
            <w:hideMark/>
          </w:tcPr>
          <w:p w14:paraId="2075A42A"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10.80</w:t>
            </w:r>
          </w:p>
        </w:tc>
      </w:tr>
      <w:tr w:rsidR="006E4F19" w:rsidRPr="006133E3" w14:paraId="7B6B3BDB" w14:textId="77777777" w:rsidTr="00756B87">
        <w:trPr>
          <w:trHeight w:val="315"/>
        </w:trPr>
        <w:tc>
          <w:tcPr>
            <w:tcW w:w="1038" w:type="pct"/>
            <w:tcBorders>
              <w:top w:val="nil"/>
              <w:left w:val="nil"/>
              <w:bottom w:val="nil"/>
              <w:right w:val="nil"/>
            </w:tcBorders>
            <w:shd w:val="clear" w:color="auto" w:fill="auto"/>
            <w:noWrap/>
            <w:vAlign w:val="center"/>
            <w:hideMark/>
          </w:tcPr>
          <w:p w14:paraId="782BE5D3"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lang w:val="fr-FR"/>
                <w14:ligatures w14:val="none"/>
              </w:rPr>
              <w:t xml:space="preserve">N. </w:t>
            </w:r>
            <w:proofErr w:type="spellStart"/>
            <w:r w:rsidRPr="006133E3">
              <w:rPr>
                <w:rFonts w:ascii="Arial" w:eastAsia="Times New Roman" w:hAnsi="Arial" w:cs="Arial"/>
                <w:i/>
                <w:iCs/>
                <w:color w:val="000000"/>
                <w:kern w:val="0"/>
                <w:sz w:val="20"/>
                <w:szCs w:val="20"/>
                <w:lang w:val="fr-FR"/>
                <w14:ligatures w14:val="none"/>
              </w:rPr>
              <w:t>macrophylla</w:t>
            </w:r>
            <w:proofErr w:type="spellEnd"/>
            <w:r w:rsidRPr="006133E3">
              <w:rPr>
                <w:rFonts w:ascii="Arial" w:eastAsia="Times New Roman" w:hAnsi="Arial" w:cs="Arial"/>
                <w:i/>
                <w:iCs/>
                <w:color w:val="000000"/>
                <w:kern w:val="0"/>
                <w:sz w:val="20"/>
                <w:szCs w:val="20"/>
                <w:lang w:val="fr-FR"/>
                <w14:ligatures w14:val="none"/>
              </w:rPr>
              <w:t xml:space="preserve"> *</w:t>
            </w:r>
          </w:p>
        </w:tc>
        <w:tc>
          <w:tcPr>
            <w:tcW w:w="549" w:type="pct"/>
            <w:tcBorders>
              <w:top w:val="nil"/>
              <w:left w:val="nil"/>
              <w:bottom w:val="nil"/>
              <w:right w:val="nil"/>
            </w:tcBorders>
            <w:shd w:val="clear" w:color="auto" w:fill="auto"/>
            <w:noWrap/>
            <w:vAlign w:val="center"/>
            <w:hideMark/>
          </w:tcPr>
          <w:p w14:paraId="471CC19E"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1902.27</w:t>
            </w:r>
          </w:p>
        </w:tc>
        <w:tc>
          <w:tcPr>
            <w:tcW w:w="527" w:type="pct"/>
            <w:tcBorders>
              <w:top w:val="nil"/>
              <w:left w:val="nil"/>
              <w:bottom w:val="nil"/>
              <w:right w:val="nil"/>
            </w:tcBorders>
            <w:shd w:val="clear" w:color="auto" w:fill="auto"/>
            <w:noWrap/>
            <w:vAlign w:val="center"/>
            <w:hideMark/>
          </w:tcPr>
          <w:p w14:paraId="353CAEE1"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46.69</w:t>
            </w:r>
          </w:p>
        </w:tc>
        <w:tc>
          <w:tcPr>
            <w:tcW w:w="461" w:type="pct"/>
            <w:tcBorders>
              <w:top w:val="nil"/>
              <w:left w:val="nil"/>
              <w:bottom w:val="nil"/>
              <w:right w:val="nil"/>
            </w:tcBorders>
            <w:shd w:val="clear" w:color="auto" w:fill="auto"/>
            <w:noWrap/>
            <w:vAlign w:val="center"/>
            <w:hideMark/>
          </w:tcPr>
          <w:p w14:paraId="740DB777"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73.37</w:t>
            </w:r>
          </w:p>
        </w:tc>
        <w:tc>
          <w:tcPr>
            <w:tcW w:w="527" w:type="pct"/>
            <w:tcBorders>
              <w:top w:val="nil"/>
              <w:left w:val="nil"/>
              <w:bottom w:val="nil"/>
              <w:right w:val="nil"/>
            </w:tcBorders>
            <w:shd w:val="clear" w:color="auto" w:fill="auto"/>
            <w:noWrap/>
            <w:vAlign w:val="center"/>
            <w:hideMark/>
          </w:tcPr>
          <w:p w14:paraId="4D44463E"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51.36</w:t>
            </w:r>
          </w:p>
        </w:tc>
        <w:tc>
          <w:tcPr>
            <w:tcW w:w="483" w:type="pct"/>
            <w:tcBorders>
              <w:top w:val="nil"/>
              <w:left w:val="nil"/>
              <w:bottom w:val="nil"/>
              <w:right w:val="nil"/>
            </w:tcBorders>
            <w:shd w:val="clear" w:color="auto" w:fill="auto"/>
            <w:noWrap/>
            <w:vAlign w:val="center"/>
            <w:hideMark/>
          </w:tcPr>
          <w:p w14:paraId="4F4795A9"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102.22</w:t>
            </w:r>
          </w:p>
        </w:tc>
        <w:tc>
          <w:tcPr>
            <w:tcW w:w="483" w:type="pct"/>
            <w:tcBorders>
              <w:top w:val="nil"/>
              <w:left w:val="nil"/>
              <w:bottom w:val="nil"/>
              <w:right w:val="nil"/>
            </w:tcBorders>
            <w:shd w:val="clear" w:color="auto" w:fill="auto"/>
            <w:noWrap/>
            <w:vAlign w:val="center"/>
            <w:hideMark/>
          </w:tcPr>
          <w:p w14:paraId="084545C5"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68.15</w:t>
            </w:r>
          </w:p>
        </w:tc>
        <w:tc>
          <w:tcPr>
            <w:tcW w:w="417" w:type="pct"/>
            <w:tcBorders>
              <w:top w:val="nil"/>
              <w:left w:val="nil"/>
              <w:bottom w:val="nil"/>
              <w:right w:val="nil"/>
            </w:tcBorders>
            <w:shd w:val="clear" w:color="auto" w:fill="auto"/>
            <w:noWrap/>
            <w:vAlign w:val="center"/>
            <w:hideMark/>
          </w:tcPr>
          <w:p w14:paraId="64925415"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68.15</w:t>
            </w:r>
          </w:p>
        </w:tc>
        <w:tc>
          <w:tcPr>
            <w:tcW w:w="516" w:type="pct"/>
            <w:tcBorders>
              <w:top w:val="nil"/>
              <w:left w:val="nil"/>
              <w:bottom w:val="nil"/>
              <w:right w:val="nil"/>
            </w:tcBorders>
            <w:shd w:val="clear" w:color="auto" w:fill="auto"/>
            <w:noWrap/>
            <w:vAlign w:val="center"/>
            <w:hideMark/>
          </w:tcPr>
          <w:p w14:paraId="5CB08856"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40.89</w:t>
            </w:r>
          </w:p>
        </w:tc>
      </w:tr>
      <w:tr w:rsidR="006E4F19" w:rsidRPr="006133E3" w14:paraId="2BA099B6" w14:textId="77777777" w:rsidTr="00756B87">
        <w:trPr>
          <w:trHeight w:val="315"/>
        </w:trPr>
        <w:tc>
          <w:tcPr>
            <w:tcW w:w="1038" w:type="pct"/>
            <w:tcBorders>
              <w:top w:val="nil"/>
              <w:left w:val="nil"/>
              <w:bottom w:val="nil"/>
              <w:right w:val="nil"/>
            </w:tcBorders>
            <w:shd w:val="clear" w:color="auto" w:fill="auto"/>
            <w:noWrap/>
            <w:vAlign w:val="center"/>
            <w:hideMark/>
          </w:tcPr>
          <w:p w14:paraId="5BE440FC"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lang w:val="fr-FR"/>
                <w14:ligatures w14:val="none"/>
              </w:rPr>
              <w:t xml:space="preserve">N. </w:t>
            </w:r>
            <w:proofErr w:type="spellStart"/>
            <w:r w:rsidRPr="006133E3">
              <w:rPr>
                <w:rFonts w:ascii="Arial" w:eastAsia="Times New Roman" w:hAnsi="Arial" w:cs="Arial"/>
                <w:i/>
                <w:iCs/>
                <w:color w:val="000000"/>
                <w:kern w:val="0"/>
                <w:sz w:val="20"/>
                <w:szCs w:val="20"/>
                <w:lang w:val="fr-FR"/>
                <w14:ligatures w14:val="none"/>
              </w:rPr>
              <w:t>macrophylla</w:t>
            </w:r>
            <w:proofErr w:type="spellEnd"/>
            <w:r w:rsidRPr="006133E3">
              <w:rPr>
                <w:rFonts w:ascii="Arial" w:eastAsia="Times New Roman" w:hAnsi="Arial" w:cs="Arial"/>
                <w:i/>
                <w:iCs/>
                <w:color w:val="000000"/>
                <w:kern w:val="0"/>
                <w:sz w:val="20"/>
                <w:szCs w:val="20"/>
                <w:lang w:val="fr-FR"/>
                <w14:ligatures w14:val="none"/>
              </w:rPr>
              <w:t xml:space="preserve"> **</w:t>
            </w:r>
          </w:p>
        </w:tc>
        <w:tc>
          <w:tcPr>
            <w:tcW w:w="549" w:type="pct"/>
            <w:tcBorders>
              <w:top w:val="nil"/>
              <w:left w:val="nil"/>
              <w:bottom w:val="nil"/>
              <w:right w:val="nil"/>
            </w:tcBorders>
            <w:shd w:val="clear" w:color="auto" w:fill="auto"/>
            <w:noWrap/>
            <w:vAlign w:val="center"/>
            <w:hideMark/>
          </w:tcPr>
          <w:p w14:paraId="5E9DEA46"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833.33</w:t>
            </w:r>
          </w:p>
        </w:tc>
        <w:tc>
          <w:tcPr>
            <w:tcW w:w="527" w:type="pct"/>
            <w:tcBorders>
              <w:top w:val="nil"/>
              <w:left w:val="nil"/>
              <w:bottom w:val="nil"/>
              <w:right w:val="nil"/>
            </w:tcBorders>
            <w:shd w:val="clear" w:color="auto" w:fill="auto"/>
            <w:noWrap/>
            <w:vAlign w:val="center"/>
            <w:hideMark/>
          </w:tcPr>
          <w:p w14:paraId="6B315A64"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20.45</w:t>
            </w:r>
          </w:p>
        </w:tc>
        <w:tc>
          <w:tcPr>
            <w:tcW w:w="461" w:type="pct"/>
            <w:tcBorders>
              <w:top w:val="nil"/>
              <w:left w:val="nil"/>
              <w:bottom w:val="nil"/>
              <w:right w:val="nil"/>
            </w:tcBorders>
            <w:shd w:val="clear" w:color="auto" w:fill="auto"/>
            <w:noWrap/>
            <w:vAlign w:val="center"/>
            <w:hideMark/>
          </w:tcPr>
          <w:p w14:paraId="5F659BCC"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32.14</w:t>
            </w:r>
          </w:p>
        </w:tc>
        <w:tc>
          <w:tcPr>
            <w:tcW w:w="527" w:type="pct"/>
            <w:tcBorders>
              <w:top w:val="nil"/>
              <w:left w:val="nil"/>
              <w:bottom w:val="nil"/>
              <w:right w:val="nil"/>
            </w:tcBorders>
            <w:shd w:val="clear" w:color="auto" w:fill="auto"/>
            <w:noWrap/>
            <w:vAlign w:val="center"/>
            <w:hideMark/>
          </w:tcPr>
          <w:p w14:paraId="5816C97C"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22.50</w:t>
            </w:r>
          </w:p>
        </w:tc>
        <w:tc>
          <w:tcPr>
            <w:tcW w:w="483" w:type="pct"/>
            <w:tcBorders>
              <w:top w:val="nil"/>
              <w:left w:val="nil"/>
              <w:bottom w:val="nil"/>
              <w:right w:val="nil"/>
            </w:tcBorders>
            <w:shd w:val="clear" w:color="auto" w:fill="auto"/>
            <w:noWrap/>
            <w:vAlign w:val="center"/>
            <w:hideMark/>
          </w:tcPr>
          <w:p w14:paraId="7D3C74DB"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95.00</w:t>
            </w:r>
          </w:p>
        </w:tc>
        <w:tc>
          <w:tcPr>
            <w:tcW w:w="483" w:type="pct"/>
            <w:tcBorders>
              <w:top w:val="nil"/>
              <w:left w:val="nil"/>
              <w:bottom w:val="nil"/>
              <w:right w:val="nil"/>
            </w:tcBorders>
            <w:shd w:val="clear" w:color="auto" w:fill="auto"/>
            <w:noWrap/>
            <w:vAlign w:val="center"/>
            <w:hideMark/>
          </w:tcPr>
          <w:p w14:paraId="135BFB75"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63.33</w:t>
            </w:r>
          </w:p>
        </w:tc>
        <w:tc>
          <w:tcPr>
            <w:tcW w:w="417" w:type="pct"/>
            <w:tcBorders>
              <w:top w:val="nil"/>
              <w:left w:val="nil"/>
              <w:bottom w:val="nil"/>
              <w:right w:val="nil"/>
            </w:tcBorders>
            <w:shd w:val="clear" w:color="auto" w:fill="auto"/>
            <w:noWrap/>
            <w:vAlign w:val="center"/>
            <w:hideMark/>
          </w:tcPr>
          <w:p w14:paraId="4ACA81C2"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63.33</w:t>
            </w:r>
          </w:p>
        </w:tc>
        <w:tc>
          <w:tcPr>
            <w:tcW w:w="516" w:type="pct"/>
            <w:tcBorders>
              <w:top w:val="nil"/>
              <w:left w:val="nil"/>
              <w:bottom w:val="nil"/>
              <w:right w:val="nil"/>
            </w:tcBorders>
            <w:shd w:val="clear" w:color="auto" w:fill="auto"/>
            <w:noWrap/>
            <w:vAlign w:val="center"/>
            <w:hideMark/>
          </w:tcPr>
          <w:p w14:paraId="55E0C98A"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38.00</w:t>
            </w:r>
          </w:p>
        </w:tc>
      </w:tr>
      <w:tr w:rsidR="006E4F19" w:rsidRPr="006133E3" w14:paraId="623E9302" w14:textId="77777777" w:rsidTr="00756B87">
        <w:trPr>
          <w:trHeight w:val="315"/>
        </w:trPr>
        <w:tc>
          <w:tcPr>
            <w:tcW w:w="1038" w:type="pct"/>
            <w:tcBorders>
              <w:top w:val="nil"/>
              <w:left w:val="nil"/>
              <w:bottom w:val="nil"/>
              <w:right w:val="nil"/>
            </w:tcBorders>
            <w:shd w:val="clear" w:color="auto" w:fill="auto"/>
            <w:noWrap/>
            <w:vAlign w:val="center"/>
            <w:hideMark/>
          </w:tcPr>
          <w:p w14:paraId="4B35A825"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lang w:val="fr-FR"/>
                <w14:ligatures w14:val="none"/>
              </w:rPr>
              <w:t xml:space="preserve">P. </w:t>
            </w:r>
            <w:proofErr w:type="spellStart"/>
            <w:r w:rsidRPr="006133E3">
              <w:rPr>
                <w:rFonts w:ascii="Arial" w:eastAsia="Times New Roman" w:hAnsi="Arial" w:cs="Arial"/>
                <w:i/>
                <w:iCs/>
                <w:color w:val="000000"/>
                <w:kern w:val="0"/>
                <w:sz w:val="20"/>
                <w:szCs w:val="20"/>
                <w:lang w:val="fr-FR"/>
                <w14:ligatures w14:val="none"/>
              </w:rPr>
              <w:t>biglobosa</w:t>
            </w:r>
            <w:proofErr w:type="spellEnd"/>
          </w:p>
        </w:tc>
        <w:tc>
          <w:tcPr>
            <w:tcW w:w="549" w:type="pct"/>
            <w:tcBorders>
              <w:top w:val="nil"/>
              <w:left w:val="nil"/>
              <w:bottom w:val="nil"/>
              <w:right w:val="nil"/>
            </w:tcBorders>
            <w:shd w:val="clear" w:color="auto" w:fill="auto"/>
            <w:noWrap/>
            <w:vAlign w:val="center"/>
            <w:hideMark/>
          </w:tcPr>
          <w:p w14:paraId="648062CA"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207.41</w:t>
            </w:r>
          </w:p>
        </w:tc>
        <w:tc>
          <w:tcPr>
            <w:tcW w:w="527" w:type="pct"/>
            <w:tcBorders>
              <w:top w:val="nil"/>
              <w:left w:val="nil"/>
              <w:bottom w:val="nil"/>
              <w:right w:val="nil"/>
            </w:tcBorders>
            <w:shd w:val="clear" w:color="auto" w:fill="auto"/>
            <w:noWrap/>
            <w:vAlign w:val="center"/>
            <w:hideMark/>
          </w:tcPr>
          <w:p w14:paraId="2C5AC6EF"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5.09</w:t>
            </w:r>
          </w:p>
        </w:tc>
        <w:tc>
          <w:tcPr>
            <w:tcW w:w="461" w:type="pct"/>
            <w:tcBorders>
              <w:top w:val="nil"/>
              <w:left w:val="nil"/>
              <w:bottom w:val="nil"/>
              <w:right w:val="nil"/>
            </w:tcBorders>
            <w:shd w:val="clear" w:color="auto" w:fill="auto"/>
            <w:noWrap/>
            <w:vAlign w:val="center"/>
            <w:hideMark/>
          </w:tcPr>
          <w:p w14:paraId="318E99B7"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8.00</w:t>
            </w:r>
          </w:p>
        </w:tc>
        <w:tc>
          <w:tcPr>
            <w:tcW w:w="527" w:type="pct"/>
            <w:tcBorders>
              <w:top w:val="nil"/>
              <w:left w:val="nil"/>
              <w:bottom w:val="nil"/>
              <w:right w:val="nil"/>
            </w:tcBorders>
            <w:shd w:val="clear" w:color="auto" w:fill="auto"/>
            <w:noWrap/>
            <w:vAlign w:val="center"/>
            <w:hideMark/>
          </w:tcPr>
          <w:p w14:paraId="46ABC19E"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5.60</w:t>
            </w:r>
          </w:p>
        </w:tc>
        <w:tc>
          <w:tcPr>
            <w:tcW w:w="483" w:type="pct"/>
            <w:tcBorders>
              <w:top w:val="nil"/>
              <w:left w:val="nil"/>
              <w:bottom w:val="nil"/>
              <w:right w:val="nil"/>
            </w:tcBorders>
            <w:shd w:val="clear" w:color="auto" w:fill="auto"/>
            <w:noWrap/>
            <w:vAlign w:val="center"/>
            <w:hideMark/>
          </w:tcPr>
          <w:p w14:paraId="462FB6D2"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29.00</w:t>
            </w:r>
          </w:p>
        </w:tc>
        <w:tc>
          <w:tcPr>
            <w:tcW w:w="483" w:type="pct"/>
            <w:tcBorders>
              <w:top w:val="nil"/>
              <w:left w:val="nil"/>
              <w:bottom w:val="nil"/>
              <w:right w:val="nil"/>
            </w:tcBorders>
            <w:shd w:val="clear" w:color="auto" w:fill="auto"/>
            <w:noWrap/>
            <w:vAlign w:val="center"/>
            <w:hideMark/>
          </w:tcPr>
          <w:p w14:paraId="2F8569C3"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19.33</w:t>
            </w:r>
          </w:p>
        </w:tc>
        <w:tc>
          <w:tcPr>
            <w:tcW w:w="417" w:type="pct"/>
            <w:tcBorders>
              <w:top w:val="nil"/>
              <w:left w:val="nil"/>
              <w:bottom w:val="nil"/>
              <w:right w:val="nil"/>
            </w:tcBorders>
            <w:shd w:val="clear" w:color="auto" w:fill="auto"/>
            <w:noWrap/>
            <w:vAlign w:val="center"/>
            <w:hideMark/>
          </w:tcPr>
          <w:p w14:paraId="2C371EA8"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19.33</w:t>
            </w:r>
          </w:p>
        </w:tc>
        <w:tc>
          <w:tcPr>
            <w:tcW w:w="516" w:type="pct"/>
            <w:tcBorders>
              <w:top w:val="nil"/>
              <w:left w:val="nil"/>
              <w:bottom w:val="nil"/>
              <w:right w:val="nil"/>
            </w:tcBorders>
            <w:shd w:val="clear" w:color="auto" w:fill="auto"/>
            <w:noWrap/>
            <w:vAlign w:val="center"/>
            <w:hideMark/>
          </w:tcPr>
          <w:p w14:paraId="599FCB14"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11.60</w:t>
            </w:r>
          </w:p>
        </w:tc>
      </w:tr>
      <w:tr w:rsidR="006E4F19" w:rsidRPr="006133E3" w14:paraId="4615AA7E" w14:textId="77777777" w:rsidTr="00756B87">
        <w:trPr>
          <w:trHeight w:val="315"/>
        </w:trPr>
        <w:tc>
          <w:tcPr>
            <w:tcW w:w="1038" w:type="pct"/>
            <w:tcBorders>
              <w:top w:val="nil"/>
              <w:left w:val="nil"/>
              <w:bottom w:val="nil"/>
              <w:right w:val="nil"/>
            </w:tcBorders>
            <w:shd w:val="clear" w:color="auto" w:fill="auto"/>
            <w:noWrap/>
            <w:vAlign w:val="center"/>
            <w:hideMark/>
          </w:tcPr>
          <w:p w14:paraId="159A9E47"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lang w:val="fr-FR"/>
                <w14:ligatures w14:val="none"/>
              </w:rPr>
              <w:t xml:space="preserve">P. </w:t>
            </w:r>
            <w:proofErr w:type="spellStart"/>
            <w:r w:rsidRPr="006133E3">
              <w:rPr>
                <w:rFonts w:ascii="Arial" w:eastAsia="Times New Roman" w:hAnsi="Arial" w:cs="Arial"/>
                <w:i/>
                <w:iCs/>
                <w:color w:val="000000"/>
                <w:kern w:val="0"/>
                <w:sz w:val="20"/>
                <w:szCs w:val="20"/>
                <w:lang w:val="fr-FR"/>
                <w14:ligatures w14:val="none"/>
              </w:rPr>
              <w:t>glaucum</w:t>
            </w:r>
            <w:proofErr w:type="spellEnd"/>
          </w:p>
        </w:tc>
        <w:tc>
          <w:tcPr>
            <w:tcW w:w="549" w:type="pct"/>
            <w:tcBorders>
              <w:top w:val="nil"/>
              <w:left w:val="nil"/>
              <w:bottom w:val="nil"/>
              <w:right w:val="nil"/>
            </w:tcBorders>
            <w:shd w:val="clear" w:color="auto" w:fill="auto"/>
            <w:noWrap/>
            <w:vAlign w:val="center"/>
            <w:hideMark/>
          </w:tcPr>
          <w:p w14:paraId="67B6C881"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2147.47</w:t>
            </w:r>
          </w:p>
        </w:tc>
        <w:tc>
          <w:tcPr>
            <w:tcW w:w="527" w:type="pct"/>
            <w:tcBorders>
              <w:top w:val="nil"/>
              <w:left w:val="nil"/>
              <w:bottom w:val="nil"/>
              <w:right w:val="nil"/>
            </w:tcBorders>
            <w:shd w:val="clear" w:color="auto" w:fill="auto"/>
            <w:noWrap/>
            <w:vAlign w:val="center"/>
            <w:hideMark/>
          </w:tcPr>
          <w:p w14:paraId="6A36FE56"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52.71</w:t>
            </w:r>
          </w:p>
        </w:tc>
        <w:tc>
          <w:tcPr>
            <w:tcW w:w="461" w:type="pct"/>
            <w:tcBorders>
              <w:top w:val="nil"/>
              <w:left w:val="nil"/>
              <w:bottom w:val="nil"/>
              <w:right w:val="nil"/>
            </w:tcBorders>
            <w:shd w:val="clear" w:color="auto" w:fill="auto"/>
            <w:noWrap/>
            <w:vAlign w:val="center"/>
            <w:hideMark/>
          </w:tcPr>
          <w:p w14:paraId="5AC824A6"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82.83</w:t>
            </w:r>
          </w:p>
        </w:tc>
        <w:tc>
          <w:tcPr>
            <w:tcW w:w="527" w:type="pct"/>
            <w:tcBorders>
              <w:top w:val="nil"/>
              <w:left w:val="nil"/>
              <w:bottom w:val="nil"/>
              <w:right w:val="nil"/>
            </w:tcBorders>
            <w:shd w:val="clear" w:color="auto" w:fill="auto"/>
            <w:noWrap/>
            <w:vAlign w:val="center"/>
            <w:hideMark/>
          </w:tcPr>
          <w:p w14:paraId="4B32D45D"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57.98</w:t>
            </w:r>
          </w:p>
        </w:tc>
        <w:tc>
          <w:tcPr>
            <w:tcW w:w="483" w:type="pct"/>
            <w:tcBorders>
              <w:top w:val="nil"/>
              <w:left w:val="nil"/>
              <w:bottom w:val="nil"/>
              <w:right w:val="nil"/>
            </w:tcBorders>
            <w:shd w:val="clear" w:color="auto" w:fill="auto"/>
            <w:noWrap/>
            <w:vAlign w:val="center"/>
            <w:hideMark/>
          </w:tcPr>
          <w:p w14:paraId="7809C860"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56.99</w:t>
            </w:r>
          </w:p>
        </w:tc>
        <w:tc>
          <w:tcPr>
            <w:tcW w:w="483" w:type="pct"/>
            <w:tcBorders>
              <w:top w:val="nil"/>
              <w:left w:val="nil"/>
              <w:bottom w:val="nil"/>
              <w:right w:val="nil"/>
            </w:tcBorders>
            <w:shd w:val="clear" w:color="auto" w:fill="auto"/>
            <w:noWrap/>
            <w:vAlign w:val="center"/>
            <w:hideMark/>
          </w:tcPr>
          <w:p w14:paraId="2A590DDA"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37.99</w:t>
            </w:r>
          </w:p>
        </w:tc>
        <w:tc>
          <w:tcPr>
            <w:tcW w:w="417" w:type="pct"/>
            <w:tcBorders>
              <w:top w:val="nil"/>
              <w:left w:val="nil"/>
              <w:bottom w:val="nil"/>
              <w:right w:val="nil"/>
            </w:tcBorders>
            <w:shd w:val="clear" w:color="auto" w:fill="auto"/>
            <w:noWrap/>
            <w:vAlign w:val="center"/>
            <w:hideMark/>
          </w:tcPr>
          <w:p w14:paraId="35752B27"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37.99</w:t>
            </w:r>
          </w:p>
        </w:tc>
        <w:tc>
          <w:tcPr>
            <w:tcW w:w="516" w:type="pct"/>
            <w:tcBorders>
              <w:top w:val="nil"/>
              <w:left w:val="nil"/>
              <w:bottom w:val="nil"/>
              <w:right w:val="nil"/>
            </w:tcBorders>
            <w:shd w:val="clear" w:color="auto" w:fill="auto"/>
            <w:noWrap/>
            <w:vAlign w:val="center"/>
            <w:hideMark/>
          </w:tcPr>
          <w:p w14:paraId="6B055187"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22.80</w:t>
            </w:r>
          </w:p>
        </w:tc>
      </w:tr>
      <w:tr w:rsidR="006E4F19" w:rsidRPr="006133E3" w14:paraId="42C7BE3A" w14:textId="77777777" w:rsidTr="00756B87">
        <w:trPr>
          <w:trHeight w:val="315"/>
        </w:trPr>
        <w:tc>
          <w:tcPr>
            <w:tcW w:w="1038" w:type="pct"/>
            <w:tcBorders>
              <w:top w:val="nil"/>
              <w:left w:val="nil"/>
              <w:bottom w:val="nil"/>
              <w:right w:val="nil"/>
            </w:tcBorders>
            <w:shd w:val="clear" w:color="auto" w:fill="auto"/>
            <w:noWrap/>
            <w:vAlign w:val="center"/>
            <w:hideMark/>
          </w:tcPr>
          <w:p w14:paraId="483A86C1"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lang w:val="fr-FR"/>
                <w14:ligatures w14:val="none"/>
              </w:rPr>
              <w:t xml:space="preserve">S. </w:t>
            </w:r>
            <w:proofErr w:type="spellStart"/>
            <w:r w:rsidRPr="006133E3">
              <w:rPr>
                <w:rFonts w:ascii="Arial" w:eastAsia="Times New Roman" w:hAnsi="Arial" w:cs="Arial"/>
                <w:i/>
                <w:iCs/>
                <w:color w:val="000000"/>
                <w:kern w:val="0"/>
                <w:sz w:val="20"/>
                <w:szCs w:val="20"/>
                <w:lang w:val="fr-FR"/>
                <w14:ligatures w14:val="none"/>
              </w:rPr>
              <w:t>birrea</w:t>
            </w:r>
            <w:proofErr w:type="spellEnd"/>
          </w:p>
        </w:tc>
        <w:tc>
          <w:tcPr>
            <w:tcW w:w="549" w:type="pct"/>
            <w:tcBorders>
              <w:top w:val="nil"/>
              <w:left w:val="nil"/>
              <w:bottom w:val="nil"/>
              <w:right w:val="nil"/>
            </w:tcBorders>
            <w:shd w:val="clear" w:color="auto" w:fill="auto"/>
            <w:noWrap/>
            <w:vAlign w:val="center"/>
            <w:hideMark/>
          </w:tcPr>
          <w:p w14:paraId="085071EF"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462.38</w:t>
            </w:r>
          </w:p>
        </w:tc>
        <w:tc>
          <w:tcPr>
            <w:tcW w:w="527" w:type="pct"/>
            <w:tcBorders>
              <w:top w:val="nil"/>
              <w:left w:val="nil"/>
              <w:bottom w:val="nil"/>
              <w:right w:val="nil"/>
            </w:tcBorders>
            <w:shd w:val="clear" w:color="auto" w:fill="auto"/>
            <w:noWrap/>
            <w:vAlign w:val="center"/>
            <w:hideMark/>
          </w:tcPr>
          <w:p w14:paraId="112F8CCF"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11.35</w:t>
            </w:r>
          </w:p>
        </w:tc>
        <w:tc>
          <w:tcPr>
            <w:tcW w:w="461" w:type="pct"/>
            <w:tcBorders>
              <w:top w:val="nil"/>
              <w:left w:val="nil"/>
              <w:bottom w:val="nil"/>
              <w:right w:val="nil"/>
            </w:tcBorders>
            <w:shd w:val="clear" w:color="auto" w:fill="auto"/>
            <w:noWrap/>
            <w:vAlign w:val="center"/>
            <w:hideMark/>
          </w:tcPr>
          <w:p w14:paraId="68399067"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17.83</w:t>
            </w:r>
          </w:p>
        </w:tc>
        <w:tc>
          <w:tcPr>
            <w:tcW w:w="527" w:type="pct"/>
            <w:tcBorders>
              <w:top w:val="nil"/>
              <w:left w:val="nil"/>
              <w:bottom w:val="nil"/>
              <w:right w:val="nil"/>
            </w:tcBorders>
            <w:shd w:val="clear" w:color="auto" w:fill="auto"/>
            <w:noWrap/>
            <w:vAlign w:val="center"/>
            <w:hideMark/>
          </w:tcPr>
          <w:p w14:paraId="0365A9E5"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12.48</w:t>
            </w:r>
          </w:p>
        </w:tc>
        <w:tc>
          <w:tcPr>
            <w:tcW w:w="483" w:type="pct"/>
            <w:tcBorders>
              <w:top w:val="nil"/>
              <w:left w:val="nil"/>
              <w:bottom w:val="nil"/>
              <w:right w:val="nil"/>
            </w:tcBorders>
            <w:shd w:val="clear" w:color="auto" w:fill="auto"/>
            <w:noWrap/>
            <w:vAlign w:val="center"/>
            <w:hideMark/>
          </w:tcPr>
          <w:p w14:paraId="6E336DF0"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47.44</w:t>
            </w:r>
          </w:p>
        </w:tc>
        <w:tc>
          <w:tcPr>
            <w:tcW w:w="483" w:type="pct"/>
            <w:tcBorders>
              <w:top w:val="nil"/>
              <w:left w:val="nil"/>
              <w:bottom w:val="nil"/>
              <w:right w:val="nil"/>
            </w:tcBorders>
            <w:shd w:val="clear" w:color="auto" w:fill="auto"/>
            <w:noWrap/>
            <w:vAlign w:val="center"/>
            <w:hideMark/>
          </w:tcPr>
          <w:p w14:paraId="460D6F6C"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31.63</w:t>
            </w:r>
          </w:p>
        </w:tc>
        <w:tc>
          <w:tcPr>
            <w:tcW w:w="417" w:type="pct"/>
            <w:tcBorders>
              <w:top w:val="nil"/>
              <w:left w:val="nil"/>
              <w:bottom w:val="nil"/>
              <w:right w:val="nil"/>
            </w:tcBorders>
            <w:shd w:val="clear" w:color="auto" w:fill="auto"/>
            <w:noWrap/>
            <w:vAlign w:val="center"/>
            <w:hideMark/>
          </w:tcPr>
          <w:p w14:paraId="0C7856FB"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31.63</w:t>
            </w:r>
          </w:p>
        </w:tc>
        <w:tc>
          <w:tcPr>
            <w:tcW w:w="516" w:type="pct"/>
            <w:tcBorders>
              <w:top w:val="nil"/>
              <w:left w:val="nil"/>
              <w:bottom w:val="nil"/>
              <w:right w:val="nil"/>
            </w:tcBorders>
            <w:shd w:val="clear" w:color="auto" w:fill="auto"/>
            <w:noWrap/>
            <w:vAlign w:val="center"/>
            <w:hideMark/>
          </w:tcPr>
          <w:p w14:paraId="7FAD9F5D"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18.98</w:t>
            </w:r>
          </w:p>
        </w:tc>
      </w:tr>
      <w:tr w:rsidR="006E4F19" w:rsidRPr="006133E3" w14:paraId="133F863F" w14:textId="77777777" w:rsidTr="00756B87">
        <w:trPr>
          <w:trHeight w:val="315"/>
        </w:trPr>
        <w:tc>
          <w:tcPr>
            <w:tcW w:w="1038" w:type="pct"/>
            <w:tcBorders>
              <w:top w:val="nil"/>
              <w:left w:val="nil"/>
              <w:bottom w:val="nil"/>
              <w:right w:val="nil"/>
            </w:tcBorders>
            <w:shd w:val="clear" w:color="auto" w:fill="auto"/>
            <w:noWrap/>
            <w:vAlign w:val="center"/>
            <w:hideMark/>
          </w:tcPr>
          <w:p w14:paraId="03D99243"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lang w:val="fr-FR"/>
                <w14:ligatures w14:val="none"/>
              </w:rPr>
              <w:t xml:space="preserve">S. </w:t>
            </w:r>
            <w:proofErr w:type="spellStart"/>
            <w:r w:rsidRPr="006133E3">
              <w:rPr>
                <w:rFonts w:ascii="Arial" w:eastAsia="Times New Roman" w:hAnsi="Arial" w:cs="Arial"/>
                <w:i/>
                <w:iCs/>
                <w:color w:val="000000"/>
                <w:kern w:val="0"/>
                <w:sz w:val="20"/>
                <w:szCs w:val="20"/>
                <w:lang w:val="fr-FR"/>
                <w14:ligatures w14:val="none"/>
              </w:rPr>
              <w:t>indicum</w:t>
            </w:r>
            <w:proofErr w:type="spellEnd"/>
          </w:p>
        </w:tc>
        <w:tc>
          <w:tcPr>
            <w:tcW w:w="549" w:type="pct"/>
            <w:tcBorders>
              <w:top w:val="nil"/>
              <w:left w:val="nil"/>
              <w:bottom w:val="nil"/>
              <w:right w:val="nil"/>
            </w:tcBorders>
            <w:shd w:val="clear" w:color="auto" w:fill="auto"/>
            <w:noWrap/>
            <w:vAlign w:val="center"/>
            <w:hideMark/>
          </w:tcPr>
          <w:p w14:paraId="4CCCC9FD"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517.82</w:t>
            </w:r>
          </w:p>
        </w:tc>
        <w:tc>
          <w:tcPr>
            <w:tcW w:w="527" w:type="pct"/>
            <w:tcBorders>
              <w:top w:val="nil"/>
              <w:left w:val="nil"/>
              <w:bottom w:val="nil"/>
              <w:right w:val="nil"/>
            </w:tcBorders>
            <w:shd w:val="clear" w:color="auto" w:fill="auto"/>
            <w:noWrap/>
            <w:vAlign w:val="center"/>
            <w:hideMark/>
          </w:tcPr>
          <w:p w14:paraId="676DCAD8"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12.71</w:t>
            </w:r>
          </w:p>
        </w:tc>
        <w:tc>
          <w:tcPr>
            <w:tcW w:w="461" w:type="pct"/>
            <w:tcBorders>
              <w:top w:val="nil"/>
              <w:left w:val="nil"/>
              <w:bottom w:val="nil"/>
              <w:right w:val="nil"/>
            </w:tcBorders>
            <w:shd w:val="clear" w:color="auto" w:fill="auto"/>
            <w:noWrap/>
            <w:vAlign w:val="center"/>
            <w:hideMark/>
          </w:tcPr>
          <w:p w14:paraId="7A0BBBCC"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19.97</w:t>
            </w:r>
          </w:p>
        </w:tc>
        <w:tc>
          <w:tcPr>
            <w:tcW w:w="527" w:type="pct"/>
            <w:tcBorders>
              <w:top w:val="nil"/>
              <w:left w:val="nil"/>
              <w:bottom w:val="nil"/>
              <w:right w:val="nil"/>
            </w:tcBorders>
            <w:shd w:val="clear" w:color="auto" w:fill="auto"/>
            <w:noWrap/>
            <w:vAlign w:val="center"/>
            <w:hideMark/>
          </w:tcPr>
          <w:p w14:paraId="2F308090"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13.98</w:t>
            </w:r>
          </w:p>
        </w:tc>
        <w:tc>
          <w:tcPr>
            <w:tcW w:w="483" w:type="pct"/>
            <w:tcBorders>
              <w:top w:val="nil"/>
              <w:left w:val="nil"/>
              <w:bottom w:val="nil"/>
              <w:right w:val="nil"/>
            </w:tcBorders>
            <w:shd w:val="clear" w:color="auto" w:fill="auto"/>
            <w:noWrap/>
            <w:vAlign w:val="center"/>
            <w:hideMark/>
          </w:tcPr>
          <w:p w14:paraId="72C0ED1A"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47.44</w:t>
            </w:r>
          </w:p>
        </w:tc>
        <w:tc>
          <w:tcPr>
            <w:tcW w:w="483" w:type="pct"/>
            <w:tcBorders>
              <w:top w:val="nil"/>
              <w:left w:val="nil"/>
              <w:bottom w:val="nil"/>
              <w:right w:val="nil"/>
            </w:tcBorders>
            <w:shd w:val="clear" w:color="auto" w:fill="auto"/>
            <w:noWrap/>
            <w:vAlign w:val="center"/>
            <w:hideMark/>
          </w:tcPr>
          <w:p w14:paraId="6E54E1A6"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31.62</w:t>
            </w:r>
          </w:p>
        </w:tc>
        <w:tc>
          <w:tcPr>
            <w:tcW w:w="417" w:type="pct"/>
            <w:tcBorders>
              <w:top w:val="nil"/>
              <w:left w:val="nil"/>
              <w:bottom w:val="nil"/>
              <w:right w:val="nil"/>
            </w:tcBorders>
            <w:shd w:val="clear" w:color="auto" w:fill="auto"/>
            <w:noWrap/>
            <w:vAlign w:val="center"/>
            <w:hideMark/>
          </w:tcPr>
          <w:p w14:paraId="49618A07"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31.62</w:t>
            </w:r>
          </w:p>
        </w:tc>
        <w:tc>
          <w:tcPr>
            <w:tcW w:w="516" w:type="pct"/>
            <w:tcBorders>
              <w:top w:val="nil"/>
              <w:left w:val="nil"/>
              <w:bottom w:val="nil"/>
              <w:right w:val="nil"/>
            </w:tcBorders>
            <w:shd w:val="clear" w:color="auto" w:fill="auto"/>
            <w:noWrap/>
            <w:vAlign w:val="center"/>
            <w:hideMark/>
          </w:tcPr>
          <w:p w14:paraId="3DF8F799"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18.97</w:t>
            </w:r>
          </w:p>
        </w:tc>
      </w:tr>
      <w:tr w:rsidR="006E4F19" w:rsidRPr="006133E3" w14:paraId="6C205235" w14:textId="77777777" w:rsidTr="00756B87">
        <w:trPr>
          <w:trHeight w:val="315"/>
        </w:trPr>
        <w:tc>
          <w:tcPr>
            <w:tcW w:w="1038" w:type="pct"/>
            <w:tcBorders>
              <w:top w:val="nil"/>
              <w:left w:val="nil"/>
              <w:bottom w:val="nil"/>
              <w:right w:val="nil"/>
            </w:tcBorders>
            <w:shd w:val="clear" w:color="auto" w:fill="auto"/>
            <w:noWrap/>
            <w:vAlign w:val="center"/>
            <w:hideMark/>
          </w:tcPr>
          <w:p w14:paraId="070DD450"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lang w:val="fr-FR"/>
                <w14:ligatures w14:val="none"/>
              </w:rPr>
              <w:t xml:space="preserve">V. </w:t>
            </w:r>
            <w:proofErr w:type="spellStart"/>
            <w:r w:rsidRPr="006133E3">
              <w:rPr>
                <w:rFonts w:ascii="Arial" w:eastAsia="Times New Roman" w:hAnsi="Arial" w:cs="Arial"/>
                <w:i/>
                <w:iCs/>
                <w:color w:val="000000"/>
                <w:kern w:val="0"/>
                <w:sz w:val="20"/>
                <w:szCs w:val="20"/>
                <w:lang w:val="fr-FR"/>
                <w14:ligatures w14:val="none"/>
              </w:rPr>
              <w:t>unguiculata</w:t>
            </w:r>
            <w:proofErr w:type="spellEnd"/>
            <w:r w:rsidRPr="006133E3">
              <w:rPr>
                <w:rFonts w:ascii="Arial" w:eastAsia="Times New Roman" w:hAnsi="Arial" w:cs="Arial"/>
                <w:i/>
                <w:iCs/>
                <w:color w:val="000000"/>
                <w:kern w:val="0"/>
                <w:sz w:val="20"/>
                <w:szCs w:val="20"/>
                <w:lang w:val="fr-FR"/>
                <w14:ligatures w14:val="none"/>
              </w:rPr>
              <w:t xml:space="preserve"> </w:t>
            </w:r>
          </w:p>
        </w:tc>
        <w:tc>
          <w:tcPr>
            <w:tcW w:w="549" w:type="pct"/>
            <w:tcBorders>
              <w:top w:val="nil"/>
              <w:left w:val="nil"/>
              <w:bottom w:val="nil"/>
              <w:right w:val="nil"/>
            </w:tcBorders>
            <w:shd w:val="clear" w:color="auto" w:fill="auto"/>
            <w:noWrap/>
            <w:vAlign w:val="center"/>
            <w:hideMark/>
          </w:tcPr>
          <w:p w14:paraId="3896C818"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1518.52</w:t>
            </w:r>
          </w:p>
        </w:tc>
        <w:tc>
          <w:tcPr>
            <w:tcW w:w="527" w:type="pct"/>
            <w:tcBorders>
              <w:top w:val="nil"/>
              <w:left w:val="nil"/>
              <w:bottom w:val="nil"/>
              <w:right w:val="nil"/>
            </w:tcBorders>
            <w:shd w:val="clear" w:color="auto" w:fill="auto"/>
            <w:noWrap/>
            <w:vAlign w:val="center"/>
            <w:hideMark/>
          </w:tcPr>
          <w:p w14:paraId="0B87220E"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37.27</w:t>
            </w:r>
          </w:p>
        </w:tc>
        <w:tc>
          <w:tcPr>
            <w:tcW w:w="461" w:type="pct"/>
            <w:tcBorders>
              <w:top w:val="nil"/>
              <w:left w:val="nil"/>
              <w:bottom w:val="nil"/>
              <w:right w:val="nil"/>
            </w:tcBorders>
            <w:shd w:val="clear" w:color="auto" w:fill="auto"/>
            <w:noWrap/>
            <w:vAlign w:val="center"/>
            <w:hideMark/>
          </w:tcPr>
          <w:p w14:paraId="5A3224B0"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58.57</w:t>
            </w:r>
          </w:p>
        </w:tc>
        <w:tc>
          <w:tcPr>
            <w:tcW w:w="527" w:type="pct"/>
            <w:tcBorders>
              <w:top w:val="nil"/>
              <w:left w:val="nil"/>
              <w:bottom w:val="nil"/>
              <w:right w:val="nil"/>
            </w:tcBorders>
            <w:shd w:val="clear" w:color="auto" w:fill="auto"/>
            <w:noWrap/>
            <w:vAlign w:val="center"/>
            <w:hideMark/>
          </w:tcPr>
          <w:p w14:paraId="50B65737"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41.00</w:t>
            </w:r>
          </w:p>
        </w:tc>
        <w:tc>
          <w:tcPr>
            <w:tcW w:w="483" w:type="pct"/>
            <w:tcBorders>
              <w:top w:val="nil"/>
              <w:left w:val="nil"/>
              <w:bottom w:val="nil"/>
              <w:right w:val="nil"/>
            </w:tcBorders>
            <w:shd w:val="clear" w:color="auto" w:fill="auto"/>
            <w:noWrap/>
            <w:vAlign w:val="center"/>
            <w:hideMark/>
          </w:tcPr>
          <w:p w14:paraId="7E3CCCAB"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49.00</w:t>
            </w:r>
          </w:p>
        </w:tc>
        <w:tc>
          <w:tcPr>
            <w:tcW w:w="483" w:type="pct"/>
            <w:tcBorders>
              <w:top w:val="nil"/>
              <w:left w:val="nil"/>
              <w:bottom w:val="nil"/>
              <w:right w:val="nil"/>
            </w:tcBorders>
            <w:shd w:val="clear" w:color="auto" w:fill="auto"/>
            <w:noWrap/>
            <w:vAlign w:val="center"/>
            <w:hideMark/>
          </w:tcPr>
          <w:p w14:paraId="7D84A757"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32.67</w:t>
            </w:r>
          </w:p>
        </w:tc>
        <w:tc>
          <w:tcPr>
            <w:tcW w:w="417" w:type="pct"/>
            <w:tcBorders>
              <w:top w:val="nil"/>
              <w:left w:val="nil"/>
              <w:bottom w:val="nil"/>
              <w:right w:val="nil"/>
            </w:tcBorders>
            <w:shd w:val="clear" w:color="auto" w:fill="auto"/>
            <w:noWrap/>
            <w:vAlign w:val="center"/>
            <w:hideMark/>
          </w:tcPr>
          <w:p w14:paraId="6514B21C"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32.67</w:t>
            </w:r>
          </w:p>
        </w:tc>
        <w:tc>
          <w:tcPr>
            <w:tcW w:w="516" w:type="pct"/>
            <w:tcBorders>
              <w:top w:val="nil"/>
              <w:left w:val="nil"/>
              <w:bottom w:val="nil"/>
              <w:right w:val="nil"/>
            </w:tcBorders>
            <w:shd w:val="clear" w:color="auto" w:fill="auto"/>
            <w:noWrap/>
            <w:vAlign w:val="center"/>
            <w:hideMark/>
          </w:tcPr>
          <w:p w14:paraId="6601BF9A"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19.60</w:t>
            </w:r>
          </w:p>
        </w:tc>
      </w:tr>
      <w:tr w:rsidR="006E4F19" w:rsidRPr="006133E3" w14:paraId="527DFC2C" w14:textId="77777777" w:rsidTr="00756B87">
        <w:trPr>
          <w:trHeight w:val="315"/>
        </w:trPr>
        <w:tc>
          <w:tcPr>
            <w:tcW w:w="1038" w:type="pct"/>
            <w:tcBorders>
              <w:top w:val="nil"/>
              <w:left w:val="nil"/>
              <w:bottom w:val="nil"/>
              <w:right w:val="nil"/>
            </w:tcBorders>
            <w:shd w:val="clear" w:color="auto" w:fill="auto"/>
            <w:noWrap/>
            <w:vAlign w:val="center"/>
            <w:hideMark/>
          </w:tcPr>
          <w:p w14:paraId="2EFE9E3C"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r w:rsidRPr="006133E3">
              <w:rPr>
                <w:rFonts w:ascii="Arial" w:eastAsia="Times New Roman" w:hAnsi="Arial" w:cs="Arial"/>
                <w:i/>
                <w:iCs/>
                <w:color w:val="000000"/>
                <w:kern w:val="0"/>
                <w:sz w:val="20"/>
                <w:szCs w:val="20"/>
                <w:lang w:val="fr-FR"/>
                <w14:ligatures w14:val="none"/>
              </w:rPr>
              <w:t xml:space="preserve">Z. </w:t>
            </w:r>
            <w:proofErr w:type="spellStart"/>
            <w:r w:rsidRPr="006133E3">
              <w:rPr>
                <w:rFonts w:ascii="Arial" w:eastAsia="Times New Roman" w:hAnsi="Arial" w:cs="Arial"/>
                <w:i/>
                <w:iCs/>
                <w:color w:val="000000"/>
                <w:kern w:val="0"/>
                <w:sz w:val="20"/>
                <w:szCs w:val="20"/>
                <w:lang w:val="fr-FR"/>
                <w14:ligatures w14:val="none"/>
              </w:rPr>
              <w:t>mauritiana</w:t>
            </w:r>
            <w:proofErr w:type="spellEnd"/>
            <w:r w:rsidRPr="006133E3">
              <w:rPr>
                <w:rFonts w:ascii="Arial" w:eastAsia="Times New Roman" w:hAnsi="Arial" w:cs="Arial"/>
                <w:i/>
                <w:iCs/>
                <w:color w:val="000000"/>
                <w:kern w:val="0"/>
                <w:sz w:val="20"/>
                <w:szCs w:val="20"/>
                <w:lang w:val="fr-FR"/>
                <w14:ligatures w14:val="none"/>
              </w:rPr>
              <w:t>*</w:t>
            </w:r>
          </w:p>
        </w:tc>
        <w:tc>
          <w:tcPr>
            <w:tcW w:w="549" w:type="pct"/>
            <w:tcBorders>
              <w:top w:val="nil"/>
              <w:left w:val="nil"/>
              <w:bottom w:val="nil"/>
              <w:right w:val="nil"/>
            </w:tcBorders>
            <w:shd w:val="clear" w:color="auto" w:fill="auto"/>
            <w:noWrap/>
            <w:vAlign w:val="center"/>
            <w:hideMark/>
          </w:tcPr>
          <w:p w14:paraId="79093BAF"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942.22</w:t>
            </w:r>
          </w:p>
        </w:tc>
        <w:tc>
          <w:tcPr>
            <w:tcW w:w="527" w:type="pct"/>
            <w:tcBorders>
              <w:top w:val="nil"/>
              <w:left w:val="nil"/>
              <w:bottom w:val="nil"/>
              <w:right w:val="nil"/>
            </w:tcBorders>
            <w:shd w:val="clear" w:color="auto" w:fill="auto"/>
            <w:noWrap/>
            <w:vAlign w:val="center"/>
            <w:hideMark/>
          </w:tcPr>
          <w:p w14:paraId="7243AB3F"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23.13</w:t>
            </w:r>
          </w:p>
        </w:tc>
        <w:tc>
          <w:tcPr>
            <w:tcW w:w="461" w:type="pct"/>
            <w:tcBorders>
              <w:top w:val="nil"/>
              <w:left w:val="nil"/>
              <w:bottom w:val="nil"/>
              <w:right w:val="nil"/>
            </w:tcBorders>
            <w:shd w:val="clear" w:color="auto" w:fill="auto"/>
            <w:noWrap/>
            <w:vAlign w:val="center"/>
            <w:hideMark/>
          </w:tcPr>
          <w:p w14:paraId="290D87B3"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36.34</w:t>
            </w:r>
          </w:p>
        </w:tc>
        <w:tc>
          <w:tcPr>
            <w:tcW w:w="527" w:type="pct"/>
            <w:tcBorders>
              <w:top w:val="nil"/>
              <w:left w:val="nil"/>
              <w:bottom w:val="nil"/>
              <w:right w:val="nil"/>
            </w:tcBorders>
            <w:shd w:val="clear" w:color="auto" w:fill="auto"/>
            <w:noWrap/>
            <w:vAlign w:val="center"/>
            <w:hideMark/>
          </w:tcPr>
          <w:p w14:paraId="071BA297"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25.44</w:t>
            </w:r>
          </w:p>
        </w:tc>
        <w:tc>
          <w:tcPr>
            <w:tcW w:w="483" w:type="pct"/>
            <w:tcBorders>
              <w:top w:val="nil"/>
              <w:left w:val="nil"/>
              <w:bottom w:val="nil"/>
              <w:right w:val="nil"/>
            </w:tcBorders>
            <w:shd w:val="clear" w:color="auto" w:fill="auto"/>
            <w:noWrap/>
            <w:vAlign w:val="center"/>
            <w:hideMark/>
          </w:tcPr>
          <w:p w14:paraId="4A39360C"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139.67</w:t>
            </w:r>
          </w:p>
        </w:tc>
        <w:tc>
          <w:tcPr>
            <w:tcW w:w="483" w:type="pct"/>
            <w:tcBorders>
              <w:top w:val="nil"/>
              <w:left w:val="nil"/>
              <w:bottom w:val="nil"/>
              <w:right w:val="nil"/>
            </w:tcBorders>
            <w:shd w:val="clear" w:color="auto" w:fill="auto"/>
            <w:noWrap/>
            <w:vAlign w:val="center"/>
            <w:hideMark/>
          </w:tcPr>
          <w:p w14:paraId="0FDB573C"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93.11</w:t>
            </w:r>
          </w:p>
        </w:tc>
        <w:tc>
          <w:tcPr>
            <w:tcW w:w="417" w:type="pct"/>
            <w:tcBorders>
              <w:top w:val="nil"/>
              <w:left w:val="nil"/>
              <w:bottom w:val="nil"/>
              <w:right w:val="nil"/>
            </w:tcBorders>
            <w:shd w:val="clear" w:color="auto" w:fill="auto"/>
            <w:noWrap/>
            <w:vAlign w:val="center"/>
            <w:hideMark/>
          </w:tcPr>
          <w:p w14:paraId="6CAE4959"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93.11</w:t>
            </w:r>
          </w:p>
        </w:tc>
        <w:tc>
          <w:tcPr>
            <w:tcW w:w="516" w:type="pct"/>
            <w:tcBorders>
              <w:top w:val="nil"/>
              <w:left w:val="nil"/>
              <w:bottom w:val="nil"/>
              <w:right w:val="nil"/>
            </w:tcBorders>
            <w:shd w:val="clear" w:color="auto" w:fill="auto"/>
            <w:noWrap/>
            <w:vAlign w:val="center"/>
            <w:hideMark/>
          </w:tcPr>
          <w:p w14:paraId="7540D024"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55.87</w:t>
            </w:r>
          </w:p>
        </w:tc>
      </w:tr>
      <w:tr w:rsidR="006E4F19" w:rsidRPr="006133E3" w14:paraId="0A124CB2" w14:textId="77777777" w:rsidTr="00756B87">
        <w:trPr>
          <w:trHeight w:val="330"/>
        </w:trPr>
        <w:tc>
          <w:tcPr>
            <w:tcW w:w="1038" w:type="pct"/>
            <w:tcBorders>
              <w:top w:val="nil"/>
              <w:left w:val="nil"/>
              <w:bottom w:val="single" w:sz="12" w:space="0" w:color="auto"/>
              <w:right w:val="nil"/>
            </w:tcBorders>
            <w:shd w:val="clear" w:color="auto" w:fill="auto"/>
            <w:noWrap/>
            <w:vAlign w:val="center"/>
            <w:hideMark/>
          </w:tcPr>
          <w:p w14:paraId="46401101" w14:textId="77777777" w:rsidR="006E4F19" w:rsidRPr="006133E3" w:rsidRDefault="006E4F19" w:rsidP="00756B87">
            <w:pPr>
              <w:spacing w:after="0" w:line="240" w:lineRule="auto"/>
              <w:rPr>
                <w:rFonts w:ascii="Arial" w:eastAsia="Times New Roman" w:hAnsi="Arial" w:cs="Arial"/>
                <w:i/>
                <w:iCs/>
                <w:color w:val="000000"/>
                <w:kern w:val="0"/>
                <w:sz w:val="20"/>
                <w:szCs w:val="20"/>
                <w14:ligatures w14:val="none"/>
              </w:rPr>
            </w:pPr>
            <w:proofErr w:type="spellStart"/>
            <w:r w:rsidRPr="006133E3">
              <w:rPr>
                <w:rFonts w:ascii="Arial" w:eastAsia="Times New Roman" w:hAnsi="Arial" w:cs="Arial"/>
                <w:i/>
                <w:iCs/>
                <w:color w:val="000000"/>
                <w:kern w:val="0"/>
                <w:sz w:val="20"/>
                <w:szCs w:val="20"/>
                <w:lang w:val="fr-FR"/>
                <w14:ligatures w14:val="none"/>
              </w:rPr>
              <w:t>Z.mauritiana</w:t>
            </w:r>
            <w:proofErr w:type="spellEnd"/>
            <w:r w:rsidRPr="006133E3">
              <w:rPr>
                <w:rFonts w:ascii="Arial" w:eastAsia="Times New Roman" w:hAnsi="Arial" w:cs="Arial"/>
                <w:i/>
                <w:iCs/>
                <w:color w:val="000000"/>
                <w:kern w:val="0"/>
                <w:sz w:val="20"/>
                <w:szCs w:val="20"/>
                <w:lang w:val="fr-FR"/>
                <w14:ligatures w14:val="none"/>
              </w:rPr>
              <w:t xml:space="preserve"> *</w:t>
            </w:r>
          </w:p>
        </w:tc>
        <w:tc>
          <w:tcPr>
            <w:tcW w:w="549" w:type="pct"/>
            <w:tcBorders>
              <w:top w:val="nil"/>
              <w:left w:val="nil"/>
              <w:bottom w:val="single" w:sz="12" w:space="0" w:color="auto"/>
              <w:right w:val="nil"/>
            </w:tcBorders>
            <w:shd w:val="clear" w:color="auto" w:fill="auto"/>
            <w:noWrap/>
            <w:vAlign w:val="center"/>
            <w:hideMark/>
          </w:tcPr>
          <w:p w14:paraId="22D93838"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622.22</w:t>
            </w:r>
          </w:p>
        </w:tc>
        <w:tc>
          <w:tcPr>
            <w:tcW w:w="527" w:type="pct"/>
            <w:tcBorders>
              <w:top w:val="nil"/>
              <w:left w:val="nil"/>
              <w:bottom w:val="single" w:sz="12" w:space="0" w:color="auto"/>
              <w:right w:val="nil"/>
            </w:tcBorders>
            <w:shd w:val="clear" w:color="auto" w:fill="auto"/>
            <w:noWrap/>
            <w:vAlign w:val="center"/>
            <w:hideMark/>
          </w:tcPr>
          <w:p w14:paraId="024E828E"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15.27</w:t>
            </w:r>
          </w:p>
        </w:tc>
        <w:tc>
          <w:tcPr>
            <w:tcW w:w="461" w:type="pct"/>
            <w:tcBorders>
              <w:top w:val="nil"/>
              <w:left w:val="nil"/>
              <w:bottom w:val="single" w:sz="12" w:space="0" w:color="auto"/>
              <w:right w:val="nil"/>
            </w:tcBorders>
            <w:shd w:val="clear" w:color="auto" w:fill="auto"/>
            <w:noWrap/>
            <w:vAlign w:val="center"/>
            <w:hideMark/>
          </w:tcPr>
          <w:p w14:paraId="18F33CA2"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24.00</w:t>
            </w:r>
          </w:p>
        </w:tc>
        <w:tc>
          <w:tcPr>
            <w:tcW w:w="527" w:type="pct"/>
            <w:tcBorders>
              <w:top w:val="nil"/>
              <w:left w:val="nil"/>
              <w:bottom w:val="single" w:sz="12" w:space="0" w:color="auto"/>
              <w:right w:val="nil"/>
            </w:tcBorders>
            <w:shd w:val="clear" w:color="auto" w:fill="auto"/>
            <w:noWrap/>
            <w:vAlign w:val="center"/>
            <w:hideMark/>
          </w:tcPr>
          <w:p w14:paraId="4669CB6D"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16.80</w:t>
            </w:r>
          </w:p>
        </w:tc>
        <w:tc>
          <w:tcPr>
            <w:tcW w:w="483" w:type="pct"/>
            <w:tcBorders>
              <w:top w:val="nil"/>
              <w:left w:val="nil"/>
              <w:bottom w:val="single" w:sz="12" w:space="0" w:color="auto"/>
              <w:right w:val="nil"/>
            </w:tcBorders>
            <w:shd w:val="clear" w:color="auto" w:fill="auto"/>
            <w:noWrap/>
            <w:vAlign w:val="center"/>
            <w:hideMark/>
          </w:tcPr>
          <w:p w14:paraId="63ADE465"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35.00</w:t>
            </w:r>
          </w:p>
        </w:tc>
        <w:tc>
          <w:tcPr>
            <w:tcW w:w="483" w:type="pct"/>
            <w:tcBorders>
              <w:top w:val="nil"/>
              <w:left w:val="nil"/>
              <w:bottom w:val="single" w:sz="12" w:space="0" w:color="auto"/>
              <w:right w:val="nil"/>
            </w:tcBorders>
            <w:shd w:val="clear" w:color="auto" w:fill="auto"/>
            <w:noWrap/>
            <w:vAlign w:val="center"/>
            <w:hideMark/>
          </w:tcPr>
          <w:p w14:paraId="211FE1B1"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23.33</w:t>
            </w:r>
          </w:p>
        </w:tc>
        <w:tc>
          <w:tcPr>
            <w:tcW w:w="417" w:type="pct"/>
            <w:tcBorders>
              <w:top w:val="nil"/>
              <w:left w:val="nil"/>
              <w:bottom w:val="single" w:sz="12" w:space="0" w:color="auto"/>
              <w:right w:val="nil"/>
            </w:tcBorders>
            <w:shd w:val="clear" w:color="auto" w:fill="auto"/>
            <w:noWrap/>
            <w:vAlign w:val="center"/>
            <w:hideMark/>
          </w:tcPr>
          <w:p w14:paraId="5F220576"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23.33</w:t>
            </w:r>
          </w:p>
        </w:tc>
        <w:tc>
          <w:tcPr>
            <w:tcW w:w="516" w:type="pct"/>
            <w:tcBorders>
              <w:top w:val="nil"/>
              <w:left w:val="nil"/>
              <w:bottom w:val="single" w:sz="12" w:space="0" w:color="auto"/>
              <w:right w:val="nil"/>
            </w:tcBorders>
            <w:shd w:val="clear" w:color="auto" w:fill="auto"/>
            <w:noWrap/>
            <w:vAlign w:val="center"/>
            <w:hideMark/>
          </w:tcPr>
          <w:p w14:paraId="3738689E" w14:textId="77777777" w:rsidR="006E4F19" w:rsidRPr="006133E3" w:rsidRDefault="006E4F19" w:rsidP="00756B87">
            <w:pPr>
              <w:spacing w:after="0" w:line="240" w:lineRule="auto"/>
              <w:jc w:val="center"/>
              <w:rPr>
                <w:rFonts w:ascii="Arial" w:eastAsia="Times New Roman" w:hAnsi="Arial" w:cs="Arial"/>
                <w:color w:val="000000"/>
                <w:kern w:val="0"/>
                <w:sz w:val="20"/>
                <w:szCs w:val="20"/>
                <w14:ligatures w14:val="none"/>
              </w:rPr>
            </w:pPr>
            <w:r w:rsidRPr="006133E3">
              <w:rPr>
                <w:rFonts w:ascii="Arial" w:eastAsia="Times New Roman" w:hAnsi="Arial" w:cs="Arial"/>
                <w:color w:val="000000"/>
                <w:kern w:val="0"/>
                <w:sz w:val="20"/>
                <w:szCs w:val="20"/>
                <w:lang w:val="fr-FR"/>
                <w14:ligatures w14:val="none"/>
              </w:rPr>
              <w:t>14.00</w:t>
            </w:r>
          </w:p>
        </w:tc>
      </w:tr>
    </w:tbl>
    <w:p w14:paraId="7B14ED3A" w14:textId="07833A99" w:rsidR="006E4F19" w:rsidRPr="006133E3" w:rsidRDefault="006E4F19" w:rsidP="006E4F19">
      <w:pPr>
        <w:rPr>
          <w:rFonts w:ascii="Arial" w:hAnsi="Arial" w:cs="Arial"/>
          <w:b/>
          <w:bCs/>
          <w:sz w:val="20"/>
          <w:szCs w:val="20"/>
        </w:rPr>
      </w:pPr>
      <w:r w:rsidRPr="006133E3">
        <w:rPr>
          <w:rFonts w:ascii="Arial" w:hAnsi="Arial" w:cs="Arial"/>
          <w:sz w:val="20"/>
          <w:szCs w:val="20"/>
        </w:rPr>
        <w:t xml:space="preserve">*Almond; **Pulp; </w:t>
      </w:r>
      <w:proofErr w:type="gramStart"/>
      <w:r w:rsidRPr="006133E3">
        <w:rPr>
          <w:rFonts w:ascii="Arial" w:hAnsi="Arial" w:cs="Arial"/>
          <w:sz w:val="20"/>
          <w:szCs w:val="20"/>
        </w:rPr>
        <w:t>1=</w:t>
      </w:r>
      <w:proofErr w:type="gramEnd"/>
      <w:r w:rsidRPr="006133E3">
        <w:rPr>
          <w:rFonts w:ascii="Arial" w:hAnsi="Arial" w:cs="Arial"/>
          <w:sz w:val="20"/>
          <w:szCs w:val="20"/>
        </w:rPr>
        <w:t>month; 2=year.</w:t>
      </w:r>
      <w:r w:rsidRPr="006133E3">
        <w:rPr>
          <w:rFonts w:ascii="Arial" w:hAnsi="Arial" w:cs="Arial"/>
          <w:sz w:val="20"/>
          <w:szCs w:val="20"/>
        </w:rPr>
        <w:fldChar w:fldCharType="begin"/>
      </w:r>
      <w:r w:rsidRPr="006133E3">
        <w:rPr>
          <w:rFonts w:ascii="Arial" w:hAnsi="Arial" w:cs="Arial"/>
          <w:sz w:val="20"/>
          <w:szCs w:val="20"/>
        </w:rPr>
        <w:instrText xml:space="preserve"> LINK Excel.Sheet.12 "Classeur1" "Feuil1!L60C7:L78C15" \a \f 4 \h </w:instrText>
      </w:r>
      <w:r w:rsidR="006133E3" w:rsidRPr="006133E3">
        <w:rPr>
          <w:rFonts w:ascii="Arial" w:hAnsi="Arial" w:cs="Arial"/>
          <w:sz w:val="20"/>
          <w:szCs w:val="20"/>
        </w:rPr>
        <w:instrText xml:space="preserve"> \* MERGEFORMAT </w:instrText>
      </w:r>
      <w:r w:rsidRPr="006133E3">
        <w:rPr>
          <w:rFonts w:ascii="Arial" w:hAnsi="Arial" w:cs="Arial"/>
          <w:sz w:val="20"/>
          <w:szCs w:val="20"/>
        </w:rPr>
        <w:fldChar w:fldCharType="end"/>
      </w:r>
    </w:p>
    <w:p w14:paraId="6CDDBC7C" w14:textId="77777777" w:rsidR="006E4F19" w:rsidRPr="006133E3" w:rsidRDefault="006E4F19" w:rsidP="006E4F19">
      <w:pPr>
        <w:rPr>
          <w:rFonts w:ascii="Arial" w:hAnsi="Arial" w:cs="Arial"/>
          <w:b/>
          <w:bCs/>
          <w:sz w:val="20"/>
          <w:szCs w:val="20"/>
        </w:rPr>
      </w:pPr>
    </w:p>
    <w:p w14:paraId="1194C8FA" w14:textId="77777777" w:rsidR="006E4F19" w:rsidRPr="006133E3" w:rsidRDefault="006E4F19" w:rsidP="006E4F19">
      <w:pPr>
        <w:rPr>
          <w:rFonts w:ascii="Arial" w:hAnsi="Arial" w:cs="Arial"/>
          <w:b/>
          <w:bCs/>
          <w:sz w:val="20"/>
          <w:szCs w:val="20"/>
        </w:rPr>
      </w:pPr>
    </w:p>
    <w:p w14:paraId="13EECFE7" w14:textId="77777777" w:rsidR="006E4F19" w:rsidRDefault="006E4F19" w:rsidP="006E4F19">
      <w:pPr>
        <w:rPr>
          <w:rFonts w:ascii="Times New Roman" w:hAnsi="Times New Roman" w:cs="Times New Roman"/>
          <w:b/>
          <w:bCs/>
          <w:sz w:val="24"/>
          <w:szCs w:val="24"/>
        </w:rPr>
      </w:pPr>
    </w:p>
    <w:p w14:paraId="4BAA836B" w14:textId="77777777" w:rsidR="006E4F19" w:rsidRDefault="006E4F19" w:rsidP="006E4F19">
      <w:pPr>
        <w:rPr>
          <w:rFonts w:ascii="Times New Roman" w:hAnsi="Times New Roman" w:cs="Times New Roman"/>
          <w:b/>
          <w:bCs/>
          <w:sz w:val="24"/>
          <w:szCs w:val="24"/>
        </w:rPr>
      </w:pPr>
    </w:p>
    <w:p w14:paraId="67808A0B" w14:textId="77777777" w:rsidR="006E4F19" w:rsidRDefault="006E4F19" w:rsidP="006E4F19">
      <w:pPr>
        <w:rPr>
          <w:rFonts w:ascii="Times New Roman" w:hAnsi="Times New Roman" w:cs="Times New Roman"/>
          <w:b/>
          <w:bCs/>
          <w:sz w:val="24"/>
          <w:szCs w:val="24"/>
        </w:rPr>
      </w:pPr>
    </w:p>
    <w:p w14:paraId="493CB099" w14:textId="77777777" w:rsidR="006E4F19" w:rsidRDefault="006E4F19" w:rsidP="006E4F19">
      <w:pPr>
        <w:rPr>
          <w:rFonts w:ascii="Times New Roman" w:hAnsi="Times New Roman" w:cs="Times New Roman"/>
          <w:b/>
          <w:bCs/>
          <w:sz w:val="24"/>
          <w:szCs w:val="24"/>
        </w:rPr>
      </w:pPr>
    </w:p>
    <w:p w14:paraId="384FA6F0" w14:textId="77777777" w:rsidR="006E4F19" w:rsidRDefault="006E4F19" w:rsidP="006E4F19">
      <w:pPr>
        <w:rPr>
          <w:rFonts w:ascii="Times New Roman" w:hAnsi="Times New Roman" w:cs="Times New Roman"/>
          <w:b/>
          <w:bCs/>
          <w:sz w:val="24"/>
          <w:szCs w:val="24"/>
        </w:rPr>
      </w:pPr>
    </w:p>
    <w:p w14:paraId="62C4185B" w14:textId="77777777" w:rsidR="006E4F19" w:rsidRDefault="006E4F19" w:rsidP="006E4F19">
      <w:pPr>
        <w:rPr>
          <w:rFonts w:ascii="Times New Roman" w:hAnsi="Times New Roman" w:cs="Times New Roman"/>
          <w:b/>
          <w:bCs/>
          <w:sz w:val="24"/>
          <w:szCs w:val="24"/>
        </w:rPr>
      </w:pPr>
    </w:p>
    <w:p w14:paraId="17E74CBA" w14:textId="77777777" w:rsidR="006E4F19" w:rsidRDefault="006E4F19" w:rsidP="006E4F19">
      <w:pPr>
        <w:rPr>
          <w:rFonts w:ascii="Times New Roman" w:hAnsi="Times New Roman" w:cs="Times New Roman"/>
          <w:b/>
          <w:bCs/>
          <w:sz w:val="24"/>
          <w:szCs w:val="24"/>
        </w:rPr>
      </w:pPr>
    </w:p>
    <w:p w14:paraId="03A6C3D4" w14:textId="77777777" w:rsidR="006E4F19" w:rsidRDefault="006E4F19" w:rsidP="006E4F19">
      <w:pPr>
        <w:rPr>
          <w:rFonts w:ascii="Times New Roman" w:hAnsi="Times New Roman" w:cs="Times New Roman"/>
          <w:b/>
          <w:bCs/>
          <w:sz w:val="24"/>
          <w:szCs w:val="24"/>
        </w:rPr>
      </w:pPr>
    </w:p>
    <w:p w14:paraId="7BCF3DFE" w14:textId="77777777" w:rsidR="00BA2D4E" w:rsidRDefault="00BA2D4E" w:rsidP="006E4F19">
      <w:pPr>
        <w:rPr>
          <w:rFonts w:ascii="Times New Roman" w:hAnsi="Times New Roman" w:cs="Times New Roman"/>
          <w:b/>
          <w:bCs/>
          <w:sz w:val="24"/>
          <w:szCs w:val="24"/>
        </w:rPr>
      </w:pPr>
    </w:p>
    <w:p w14:paraId="2FB34BD2" w14:textId="4A781520" w:rsidR="006E4F19" w:rsidRPr="00FB475D" w:rsidRDefault="00FB475D" w:rsidP="006E4F19">
      <w:pPr>
        <w:rPr>
          <w:rFonts w:ascii="Arial" w:hAnsi="Arial" w:cs="Arial"/>
          <w:b/>
          <w:bCs/>
        </w:rPr>
      </w:pPr>
      <w:r w:rsidRPr="00FB475D">
        <w:rPr>
          <w:rFonts w:ascii="Arial" w:hAnsi="Arial" w:cs="Arial"/>
          <w:b/>
          <w:bCs/>
        </w:rPr>
        <w:lastRenderedPageBreak/>
        <w:t>DISCUSSION</w:t>
      </w:r>
    </w:p>
    <w:p w14:paraId="50196BC1" w14:textId="50B2999C" w:rsidR="00214D77" w:rsidRDefault="00214D77" w:rsidP="006E4F19">
      <w:pPr>
        <w:spacing w:line="360" w:lineRule="auto"/>
        <w:jc w:val="both"/>
        <w:rPr>
          <w:rFonts w:ascii="Arial" w:hAnsi="Arial" w:cs="Arial"/>
          <w:sz w:val="20"/>
          <w:szCs w:val="20"/>
        </w:rPr>
      </w:pPr>
      <w:r w:rsidRPr="00214D77">
        <w:rPr>
          <w:rFonts w:ascii="Arial" w:hAnsi="Arial" w:cs="Arial"/>
          <w:sz w:val="20"/>
          <w:szCs w:val="20"/>
        </w:rPr>
        <w:t>Optimal infant and young child feeding practices are among the specific interventions implemented during the first 1,000 days to prevent malnutrition (</w:t>
      </w:r>
      <w:proofErr w:type="spellStart"/>
      <w:r w:rsidRPr="00214D77">
        <w:rPr>
          <w:rFonts w:ascii="Arial" w:hAnsi="Arial" w:cs="Arial"/>
          <w:sz w:val="20"/>
          <w:szCs w:val="20"/>
        </w:rPr>
        <w:t>Chaibou</w:t>
      </w:r>
      <w:proofErr w:type="spellEnd"/>
      <w:r w:rsidRPr="00214D77">
        <w:rPr>
          <w:rFonts w:ascii="Arial" w:hAnsi="Arial" w:cs="Arial"/>
          <w:sz w:val="20"/>
          <w:szCs w:val="20"/>
        </w:rPr>
        <w:t xml:space="preserve"> et al., 2024). Breastfed children after six months need more vitamins, minerals, proteins and carbohydrates than breast milk generally provides (</w:t>
      </w:r>
      <w:proofErr w:type="spellStart"/>
      <w:r w:rsidRPr="00214D77">
        <w:rPr>
          <w:rFonts w:ascii="Arial" w:hAnsi="Arial" w:cs="Arial"/>
          <w:sz w:val="20"/>
          <w:szCs w:val="20"/>
        </w:rPr>
        <w:t>Amadou</w:t>
      </w:r>
      <w:proofErr w:type="spellEnd"/>
      <w:r w:rsidRPr="00214D77">
        <w:rPr>
          <w:rFonts w:ascii="Arial" w:hAnsi="Arial" w:cs="Arial"/>
          <w:sz w:val="20"/>
          <w:szCs w:val="20"/>
        </w:rPr>
        <w:t xml:space="preserve">, 2023). Any nutritious food or liquid other than breast milk that </w:t>
      </w:r>
      <w:proofErr w:type="gramStart"/>
      <w:r w:rsidRPr="00214D77">
        <w:rPr>
          <w:rFonts w:ascii="Arial" w:hAnsi="Arial" w:cs="Arial"/>
          <w:sz w:val="20"/>
          <w:szCs w:val="20"/>
        </w:rPr>
        <w:t>is given</w:t>
      </w:r>
      <w:proofErr w:type="gramEnd"/>
      <w:r w:rsidRPr="00214D77">
        <w:rPr>
          <w:rFonts w:ascii="Arial" w:hAnsi="Arial" w:cs="Arial"/>
          <w:sz w:val="20"/>
          <w:szCs w:val="20"/>
        </w:rPr>
        <w:t xml:space="preserve"> to the young child during this period falls into the category of complementary foods, and complementary feeding is the process of introducing these foods (</w:t>
      </w:r>
      <w:proofErr w:type="spellStart"/>
      <w:r w:rsidRPr="00214D77">
        <w:rPr>
          <w:rFonts w:ascii="Arial" w:hAnsi="Arial" w:cs="Arial"/>
          <w:sz w:val="20"/>
          <w:szCs w:val="20"/>
        </w:rPr>
        <w:t>Amadou</w:t>
      </w:r>
      <w:proofErr w:type="spellEnd"/>
      <w:r w:rsidRPr="00214D77">
        <w:rPr>
          <w:rFonts w:ascii="Arial" w:hAnsi="Arial" w:cs="Arial"/>
          <w:sz w:val="20"/>
          <w:szCs w:val="20"/>
        </w:rPr>
        <w:t>, 2023). In addition, socio-demographic and lifestyle factors are associated with food choices (</w:t>
      </w:r>
      <w:proofErr w:type="spellStart"/>
      <w:r w:rsidRPr="00214D77">
        <w:rPr>
          <w:rFonts w:ascii="Arial" w:hAnsi="Arial" w:cs="Arial"/>
          <w:sz w:val="20"/>
          <w:szCs w:val="20"/>
        </w:rPr>
        <w:t>Asgari</w:t>
      </w:r>
      <w:proofErr w:type="spellEnd"/>
      <w:r w:rsidRPr="00214D77">
        <w:rPr>
          <w:rFonts w:ascii="Arial" w:hAnsi="Arial" w:cs="Arial"/>
          <w:sz w:val="20"/>
          <w:szCs w:val="20"/>
        </w:rPr>
        <w:t xml:space="preserve"> et al., 2024). Thus, in Niger, a </w:t>
      </w:r>
      <w:proofErr w:type="spellStart"/>
      <w:r w:rsidRPr="00214D77">
        <w:rPr>
          <w:rFonts w:ascii="Arial" w:hAnsi="Arial" w:cs="Arial"/>
          <w:sz w:val="20"/>
          <w:szCs w:val="20"/>
        </w:rPr>
        <w:t>Sahelian</w:t>
      </w:r>
      <w:proofErr w:type="spellEnd"/>
      <w:r w:rsidRPr="00214D77">
        <w:rPr>
          <w:rFonts w:ascii="Arial" w:hAnsi="Arial" w:cs="Arial"/>
          <w:sz w:val="20"/>
          <w:szCs w:val="20"/>
        </w:rPr>
        <w:t xml:space="preserve"> country where the majority of the population lives in poverty, the nutritional evaluation of local food products from domesticated and wild species accessible at lower cost must be the subject of a particular nutritional assessment. This was the aim of this study, in which the mineral composition of 17 samples from 15 local species (almonds, pulps, legumes and a cereal) and their contribution to meeting the daily mineral requirements of young children were determined. The mineral composition of food products is one of the criteria for consumer choice (</w:t>
      </w:r>
      <w:proofErr w:type="spellStart"/>
      <w:r w:rsidRPr="00214D77">
        <w:rPr>
          <w:rFonts w:ascii="Arial" w:hAnsi="Arial" w:cs="Arial"/>
          <w:sz w:val="20"/>
          <w:szCs w:val="20"/>
        </w:rPr>
        <w:t>Cissé</w:t>
      </w:r>
      <w:proofErr w:type="spellEnd"/>
      <w:r w:rsidRPr="00214D77">
        <w:rPr>
          <w:rFonts w:ascii="Arial" w:hAnsi="Arial" w:cs="Arial"/>
          <w:sz w:val="20"/>
          <w:szCs w:val="20"/>
        </w:rPr>
        <w:t>, 2012). These selection criteria play a crucial role in living beings, which is why deficiencies or excesses of essential trace elements can lead to major disorders in the body (</w:t>
      </w:r>
      <w:proofErr w:type="spellStart"/>
      <w:r w:rsidRPr="00214D77">
        <w:rPr>
          <w:rFonts w:ascii="Arial" w:hAnsi="Arial" w:cs="Arial"/>
          <w:sz w:val="20"/>
          <w:szCs w:val="20"/>
        </w:rPr>
        <w:t>Elie</w:t>
      </w:r>
      <w:proofErr w:type="spellEnd"/>
      <w:r w:rsidRPr="00214D77">
        <w:rPr>
          <w:rFonts w:ascii="Arial" w:hAnsi="Arial" w:cs="Arial"/>
          <w:sz w:val="20"/>
          <w:szCs w:val="20"/>
        </w:rPr>
        <w:t xml:space="preserve">, 2022). Finally, </w:t>
      </w:r>
      <w:proofErr w:type="spellStart"/>
      <w:r w:rsidRPr="00214D77">
        <w:rPr>
          <w:rFonts w:ascii="Arial" w:hAnsi="Arial" w:cs="Arial"/>
          <w:sz w:val="20"/>
          <w:szCs w:val="20"/>
        </w:rPr>
        <w:t>macroelements</w:t>
      </w:r>
      <w:proofErr w:type="spellEnd"/>
      <w:r w:rsidRPr="00214D77">
        <w:rPr>
          <w:rFonts w:ascii="Arial" w:hAnsi="Arial" w:cs="Arial"/>
          <w:sz w:val="20"/>
          <w:szCs w:val="20"/>
        </w:rPr>
        <w:t xml:space="preserve"> such as calcium (Ca), phosphorus (P), sodium (Na) and potassium (K) are involved in the body by fortifying bones and playing the role of bio-activators and osmotic balance in cellular metabolism (</w:t>
      </w:r>
      <w:proofErr w:type="spellStart"/>
      <w:r w:rsidRPr="00214D77">
        <w:rPr>
          <w:rFonts w:ascii="Arial" w:hAnsi="Arial" w:cs="Arial"/>
          <w:sz w:val="20"/>
          <w:szCs w:val="20"/>
        </w:rPr>
        <w:t>Abalokoka</w:t>
      </w:r>
      <w:proofErr w:type="spellEnd"/>
      <w:r w:rsidRPr="00214D77">
        <w:rPr>
          <w:rFonts w:ascii="Arial" w:hAnsi="Arial" w:cs="Arial"/>
          <w:sz w:val="20"/>
          <w:szCs w:val="20"/>
        </w:rPr>
        <w:t xml:space="preserve"> et al., 2018).</w:t>
      </w:r>
    </w:p>
    <w:p w14:paraId="0DE46736" w14:textId="4593E5EB" w:rsidR="00214D77" w:rsidRDefault="00214D77" w:rsidP="006E4F19">
      <w:pPr>
        <w:spacing w:line="360" w:lineRule="auto"/>
        <w:jc w:val="both"/>
        <w:rPr>
          <w:rFonts w:ascii="Arial" w:hAnsi="Arial" w:cs="Arial"/>
          <w:sz w:val="20"/>
          <w:szCs w:val="20"/>
        </w:rPr>
      </w:pPr>
      <w:r w:rsidRPr="00214D77">
        <w:rPr>
          <w:rFonts w:ascii="Arial" w:hAnsi="Arial" w:cs="Arial"/>
          <w:sz w:val="20"/>
          <w:szCs w:val="20"/>
        </w:rPr>
        <w:t xml:space="preserve">The results of the present study showed that the samples were very rich in </w:t>
      </w:r>
      <w:proofErr w:type="spellStart"/>
      <w:r w:rsidRPr="00214D77">
        <w:rPr>
          <w:rFonts w:ascii="Arial" w:hAnsi="Arial" w:cs="Arial"/>
          <w:sz w:val="20"/>
          <w:szCs w:val="20"/>
        </w:rPr>
        <w:t>macroelements</w:t>
      </w:r>
      <w:proofErr w:type="spellEnd"/>
      <w:r w:rsidRPr="00214D77">
        <w:rPr>
          <w:rFonts w:ascii="Arial" w:hAnsi="Arial" w:cs="Arial"/>
          <w:sz w:val="20"/>
          <w:szCs w:val="20"/>
        </w:rPr>
        <w:t xml:space="preserve"> but poor in trace elements, with many variations from one species to another, but also between the pulp and the kernel of the same species. Thus, among the </w:t>
      </w:r>
      <w:proofErr w:type="spellStart"/>
      <w:r w:rsidRPr="00214D77">
        <w:rPr>
          <w:rFonts w:ascii="Arial" w:hAnsi="Arial" w:cs="Arial"/>
          <w:sz w:val="20"/>
          <w:szCs w:val="20"/>
        </w:rPr>
        <w:t>macroelements</w:t>
      </w:r>
      <w:proofErr w:type="spellEnd"/>
      <w:r w:rsidRPr="00214D77">
        <w:rPr>
          <w:rFonts w:ascii="Arial" w:hAnsi="Arial" w:cs="Arial"/>
          <w:sz w:val="20"/>
          <w:szCs w:val="20"/>
        </w:rPr>
        <w:t xml:space="preserve"> determined, potassium levels are predominantly the highest in all samples of 15 plant species, with a maximum of 8000mg/100g for </w:t>
      </w:r>
      <w:proofErr w:type="spellStart"/>
      <w:r w:rsidRPr="00214D77">
        <w:rPr>
          <w:rFonts w:ascii="Arial" w:hAnsi="Arial" w:cs="Arial"/>
          <w:sz w:val="20"/>
          <w:szCs w:val="20"/>
        </w:rPr>
        <w:t>Hyphaene</w:t>
      </w:r>
      <w:proofErr w:type="spellEnd"/>
      <w:r w:rsidRPr="00214D77">
        <w:rPr>
          <w:rFonts w:ascii="Arial" w:hAnsi="Arial" w:cs="Arial"/>
          <w:sz w:val="20"/>
          <w:szCs w:val="20"/>
        </w:rPr>
        <w:t xml:space="preserve"> </w:t>
      </w:r>
      <w:proofErr w:type="spellStart"/>
      <w:r w:rsidRPr="00214D77">
        <w:rPr>
          <w:rFonts w:ascii="Arial" w:hAnsi="Arial" w:cs="Arial"/>
          <w:sz w:val="20"/>
          <w:szCs w:val="20"/>
        </w:rPr>
        <w:t>thebaïca</w:t>
      </w:r>
      <w:proofErr w:type="spellEnd"/>
      <w:r w:rsidRPr="00214D77">
        <w:rPr>
          <w:rFonts w:ascii="Arial" w:hAnsi="Arial" w:cs="Arial"/>
          <w:sz w:val="20"/>
          <w:szCs w:val="20"/>
        </w:rPr>
        <w:t xml:space="preserve"> pulp. </w:t>
      </w:r>
      <w:proofErr w:type="gramStart"/>
      <w:r w:rsidRPr="00214D77">
        <w:rPr>
          <w:rFonts w:ascii="Arial" w:hAnsi="Arial" w:cs="Arial"/>
          <w:sz w:val="20"/>
          <w:szCs w:val="20"/>
        </w:rPr>
        <w:t>The high values of this mineral in the samples are confirmed by some authors, for whom “in most plant products, the most predominant mineral compound is potassium”</w:t>
      </w:r>
      <w:proofErr w:type="gramEnd"/>
      <w:r w:rsidRPr="00214D77">
        <w:rPr>
          <w:rFonts w:ascii="Arial" w:hAnsi="Arial" w:cs="Arial"/>
          <w:sz w:val="20"/>
          <w:szCs w:val="20"/>
        </w:rPr>
        <w:t xml:space="preserve"> (</w:t>
      </w:r>
      <w:proofErr w:type="spellStart"/>
      <w:r w:rsidRPr="00214D77">
        <w:rPr>
          <w:rFonts w:ascii="Arial" w:hAnsi="Arial" w:cs="Arial"/>
          <w:sz w:val="20"/>
          <w:szCs w:val="20"/>
        </w:rPr>
        <w:t>Cissé</w:t>
      </w:r>
      <w:proofErr w:type="spellEnd"/>
      <w:r w:rsidRPr="00214D77">
        <w:rPr>
          <w:rFonts w:ascii="Arial" w:hAnsi="Arial" w:cs="Arial"/>
          <w:sz w:val="20"/>
          <w:szCs w:val="20"/>
        </w:rPr>
        <w:t xml:space="preserve"> et al., 2009). The highest magnesium contents </w:t>
      </w:r>
      <w:proofErr w:type="gramStart"/>
      <w:r w:rsidRPr="00214D77">
        <w:rPr>
          <w:rFonts w:ascii="Arial" w:hAnsi="Arial" w:cs="Arial"/>
          <w:sz w:val="20"/>
          <w:szCs w:val="20"/>
        </w:rPr>
        <w:t>were obtained</w:t>
      </w:r>
      <w:proofErr w:type="gramEnd"/>
      <w:r w:rsidRPr="00214D77">
        <w:rPr>
          <w:rFonts w:ascii="Arial" w:hAnsi="Arial" w:cs="Arial"/>
          <w:sz w:val="20"/>
          <w:szCs w:val="20"/>
        </w:rPr>
        <w:t xml:space="preserve"> in the pulps of </w:t>
      </w:r>
      <w:proofErr w:type="spellStart"/>
      <w:r w:rsidRPr="00214D77">
        <w:rPr>
          <w:rFonts w:ascii="Arial" w:hAnsi="Arial" w:cs="Arial"/>
          <w:sz w:val="20"/>
          <w:szCs w:val="20"/>
        </w:rPr>
        <w:t>Adansonia</w:t>
      </w:r>
      <w:proofErr w:type="spellEnd"/>
      <w:r w:rsidRPr="00214D77">
        <w:rPr>
          <w:rFonts w:ascii="Arial" w:hAnsi="Arial" w:cs="Arial"/>
          <w:sz w:val="20"/>
          <w:szCs w:val="20"/>
        </w:rPr>
        <w:t xml:space="preserve"> </w:t>
      </w:r>
      <w:proofErr w:type="spellStart"/>
      <w:r w:rsidRPr="00214D77">
        <w:rPr>
          <w:rFonts w:ascii="Arial" w:hAnsi="Arial" w:cs="Arial"/>
          <w:sz w:val="20"/>
          <w:szCs w:val="20"/>
        </w:rPr>
        <w:t>digitata</w:t>
      </w:r>
      <w:proofErr w:type="spellEnd"/>
      <w:r w:rsidRPr="00214D77">
        <w:rPr>
          <w:rFonts w:ascii="Arial" w:hAnsi="Arial" w:cs="Arial"/>
          <w:sz w:val="20"/>
          <w:szCs w:val="20"/>
        </w:rPr>
        <w:t xml:space="preserve"> (283.10mg/100g DM) and </w:t>
      </w:r>
      <w:proofErr w:type="spellStart"/>
      <w:r w:rsidRPr="00214D77">
        <w:rPr>
          <w:rFonts w:ascii="Arial" w:hAnsi="Arial" w:cs="Arial"/>
          <w:sz w:val="20"/>
          <w:szCs w:val="20"/>
        </w:rPr>
        <w:t>Hyphaene</w:t>
      </w:r>
      <w:proofErr w:type="spellEnd"/>
      <w:r w:rsidRPr="00214D77">
        <w:rPr>
          <w:rFonts w:ascii="Arial" w:hAnsi="Arial" w:cs="Arial"/>
          <w:sz w:val="20"/>
          <w:szCs w:val="20"/>
        </w:rPr>
        <w:t xml:space="preserve"> </w:t>
      </w:r>
      <w:proofErr w:type="spellStart"/>
      <w:r w:rsidRPr="00214D77">
        <w:rPr>
          <w:rFonts w:ascii="Arial" w:hAnsi="Arial" w:cs="Arial"/>
          <w:sz w:val="20"/>
          <w:szCs w:val="20"/>
        </w:rPr>
        <w:t>thebaïca</w:t>
      </w:r>
      <w:proofErr w:type="spellEnd"/>
      <w:r w:rsidRPr="00214D77">
        <w:rPr>
          <w:rFonts w:ascii="Arial" w:hAnsi="Arial" w:cs="Arial"/>
          <w:sz w:val="20"/>
          <w:szCs w:val="20"/>
        </w:rPr>
        <w:t xml:space="preserve"> (216.27mg/100g), the seeds of Cucurbita SPP. (194.40/100g DM) and </w:t>
      </w:r>
      <w:proofErr w:type="spellStart"/>
      <w:r w:rsidRPr="00214D77">
        <w:rPr>
          <w:rFonts w:ascii="Arial" w:hAnsi="Arial" w:cs="Arial"/>
          <w:sz w:val="20"/>
          <w:szCs w:val="20"/>
        </w:rPr>
        <w:t>Anacarduim</w:t>
      </w:r>
      <w:proofErr w:type="spellEnd"/>
      <w:r w:rsidRPr="00214D77">
        <w:rPr>
          <w:rFonts w:ascii="Arial" w:hAnsi="Arial" w:cs="Arial"/>
          <w:sz w:val="20"/>
          <w:szCs w:val="20"/>
        </w:rPr>
        <w:t xml:space="preserve"> </w:t>
      </w:r>
      <w:proofErr w:type="spellStart"/>
      <w:r w:rsidRPr="00214D77">
        <w:rPr>
          <w:rFonts w:ascii="Arial" w:hAnsi="Arial" w:cs="Arial"/>
          <w:sz w:val="20"/>
          <w:szCs w:val="20"/>
        </w:rPr>
        <w:t>occidentale</w:t>
      </w:r>
      <w:proofErr w:type="spellEnd"/>
      <w:r w:rsidRPr="00214D77">
        <w:rPr>
          <w:rFonts w:ascii="Arial" w:hAnsi="Arial" w:cs="Arial"/>
          <w:sz w:val="20"/>
          <w:szCs w:val="20"/>
        </w:rPr>
        <w:t xml:space="preserve"> kernel (170.10mg/100g). Comparing the magnesium results of </w:t>
      </w:r>
      <w:proofErr w:type="spellStart"/>
      <w:r w:rsidRPr="00214D77">
        <w:rPr>
          <w:rFonts w:ascii="Arial" w:hAnsi="Arial" w:cs="Arial"/>
          <w:sz w:val="20"/>
          <w:szCs w:val="20"/>
        </w:rPr>
        <w:t>Adansonia</w:t>
      </w:r>
      <w:proofErr w:type="spellEnd"/>
      <w:r w:rsidRPr="00214D77">
        <w:rPr>
          <w:rFonts w:ascii="Arial" w:hAnsi="Arial" w:cs="Arial"/>
          <w:sz w:val="20"/>
          <w:szCs w:val="20"/>
        </w:rPr>
        <w:t xml:space="preserve"> </w:t>
      </w:r>
      <w:proofErr w:type="spellStart"/>
      <w:r w:rsidRPr="00214D77">
        <w:rPr>
          <w:rFonts w:ascii="Arial" w:hAnsi="Arial" w:cs="Arial"/>
          <w:sz w:val="20"/>
          <w:szCs w:val="20"/>
        </w:rPr>
        <w:t>digitata</w:t>
      </w:r>
      <w:proofErr w:type="spellEnd"/>
      <w:r w:rsidRPr="00214D77">
        <w:rPr>
          <w:rFonts w:ascii="Arial" w:hAnsi="Arial" w:cs="Arial"/>
          <w:sz w:val="20"/>
          <w:szCs w:val="20"/>
        </w:rPr>
        <w:t xml:space="preserve"> with previous literature data, some authors in Côte d'Ivoire and Burkina Faso (</w:t>
      </w:r>
      <w:proofErr w:type="spellStart"/>
      <w:r w:rsidRPr="00214D77">
        <w:rPr>
          <w:rFonts w:ascii="Arial" w:hAnsi="Arial" w:cs="Arial"/>
          <w:sz w:val="20"/>
          <w:szCs w:val="20"/>
        </w:rPr>
        <w:t>Kouassi</w:t>
      </w:r>
      <w:proofErr w:type="spellEnd"/>
      <w:r w:rsidRPr="00214D77">
        <w:rPr>
          <w:rFonts w:ascii="Arial" w:hAnsi="Arial" w:cs="Arial"/>
          <w:sz w:val="20"/>
          <w:szCs w:val="20"/>
        </w:rPr>
        <w:t xml:space="preserve">, 2018; </w:t>
      </w:r>
      <w:proofErr w:type="spellStart"/>
      <w:r w:rsidRPr="00214D77">
        <w:rPr>
          <w:rFonts w:ascii="Arial" w:hAnsi="Arial" w:cs="Arial"/>
          <w:sz w:val="20"/>
          <w:szCs w:val="20"/>
        </w:rPr>
        <w:t>Parkouda</w:t>
      </w:r>
      <w:proofErr w:type="spellEnd"/>
      <w:r w:rsidRPr="00214D77">
        <w:rPr>
          <w:rFonts w:ascii="Arial" w:hAnsi="Arial" w:cs="Arial"/>
          <w:sz w:val="20"/>
          <w:szCs w:val="20"/>
        </w:rPr>
        <w:t xml:space="preserve"> et al., 2007) found inferior magnesium results of 44.62 mg/100g and 192.27 mg/100g respectively. The difference observed could be due to the nature and richness of the soils, climate fluctuation and change, as well as the technique and duration between sample collection and laboratory analysis (</w:t>
      </w:r>
      <w:proofErr w:type="spellStart"/>
      <w:r w:rsidRPr="00214D77">
        <w:rPr>
          <w:rFonts w:ascii="Arial" w:hAnsi="Arial" w:cs="Arial"/>
          <w:sz w:val="20"/>
          <w:szCs w:val="20"/>
        </w:rPr>
        <w:t>Halidou</w:t>
      </w:r>
      <w:proofErr w:type="spellEnd"/>
      <w:r w:rsidRPr="00214D77">
        <w:rPr>
          <w:rFonts w:ascii="Arial" w:hAnsi="Arial" w:cs="Arial"/>
          <w:sz w:val="20"/>
          <w:szCs w:val="20"/>
        </w:rPr>
        <w:t xml:space="preserve"> et al., 2022). As for phosphorus content, </w:t>
      </w:r>
      <w:proofErr w:type="spellStart"/>
      <w:r w:rsidRPr="00214D77">
        <w:rPr>
          <w:rFonts w:ascii="Arial" w:hAnsi="Arial" w:cs="Arial"/>
          <w:sz w:val="20"/>
          <w:szCs w:val="20"/>
        </w:rPr>
        <w:t>Arachis</w:t>
      </w:r>
      <w:proofErr w:type="spellEnd"/>
      <w:r w:rsidRPr="00214D77">
        <w:rPr>
          <w:rFonts w:ascii="Arial" w:hAnsi="Arial" w:cs="Arial"/>
          <w:sz w:val="20"/>
          <w:szCs w:val="20"/>
        </w:rPr>
        <w:t xml:space="preserve"> </w:t>
      </w:r>
      <w:proofErr w:type="spellStart"/>
      <w:r w:rsidRPr="00214D77">
        <w:rPr>
          <w:rFonts w:ascii="Arial" w:hAnsi="Arial" w:cs="Arial"/>
          <w:sz w:val="20"/>
          <w:szCs w:val="20"/>
        </w:rPr>
        <w:t>hypogaea</w:t>
      </w:r>
      <w:proofErr w:type="spellEnd"/>
      <w:r w:rsidRPr="00214D77">
        <w:rPr>
          <w:rFonts w:ascii="Arial" w:hAnsi="Arial" w:cs="Arial"/>
          <w:sz w:val="20"/>
          <w:szCs w:val="20"/>
        </w:rPr>
        <w:t xml:space="preserve"> seeds and </w:t>
      </w:r>
      <w:proofErr w:type="spellStart"/>
      <w:r w:rsidRPr="00214D77">
        <w:rPr>
          <w:rFonts w:ascii="Arial" w:hAnsi="Arial" w:cs="Arial"/>
          <w:sz w:val="20"/>
          <w:szCs w:val="20"/>
        </w:rPr>
        <w:t>Ziziphus</w:t>
      </w:r>
      <w:proofErr w:type="spellEnd"/>
      <w:r w:rsidRPr="00214D77">
        <w:rPr>
          <w:rFonts w:ascii="Arial" w:hAnsi="Arial" w:cs="Arial"/>
          <w:sz w:val="20"/>
          <w:szCs w:val="20"/>
        </w:rPr>
        <w:t xml:space="preserve"> </w:t>
      </w:r>
      <w:proofErr w:type="spellStart"/>
      <w:r w:rsidRPr="00214D77">
        <w:rPr>
          <w:rFonts w:ascii="Arial" w:hAnsi="Arial" w:cs="Arial"/>
          <w:sz w:val="20"/>
          <w:szCs w:val="20"/>
        </w:rPr>
        <w:t>mauritiana</w:t>
      </w:r>
      <w:proofErr w:type="spellEnd"/>
      <w:r w:rsidRPr="00214D77">
        <w:rPr>
          <w:rFonts w:ascii="Arial" w:hAnsi="Arial" w:cs="Arial"/>
          <w:sz w:val="20"/>
          <w:szCs w:val="20"/>
        </w:rPr>
        <w:t xml:space="preserve"> kernels presented the highest values, respectively 662.72mg/100g</w:t>
      </w:r>
      <w:r>
        <w:rPr>
          <w:rFonts w:ascii="Arial" w:hAnsi="Arial" w:cs="Arial"/>
          <w:sz w:val="20"/>
          <w:szCs w:val="20"/>
        </w:rPr>
        <w:t xml:space="preserve"> </w:t>
      </w:r>
      <w:r w:rsidRPr="00214D77">
        <w:rPr>
          <w:rFonts w:ascii="Arial" w:hAnsi="Arial" w:cs="Arial"/>
          <w:sz w:val="20"/>
          <w:szCs w:val="20"/>
        </w:rPr>
        <w:t>and 336.71mg/100g. As for the phosphorus content of groundnuts (</w:t>
      </w:r>
      <w:proofErr w:type="spellStart"/>
      <w:r w:rsidRPr="00214D77">
        <w:rPr>
          <w:rFonts w:ascii="Arial" w:hAnsi="Arial" w:cs="Arial"/>
          <w:sz w:val="20"/>
          <w:szCs w:val="20"/>
        </w:rPr>
        <w:t>Arachis</w:t>
      </w:r>
      <w:proofErr w:type="spellEnd"/>
      <w:r w:rsidRPr="00214D77">
        <w:rPr>
          <w:rFonts w:ascii="Arial" w:hAnsi="Arial" w:cs="Arial"/>
          <w:sz w:val="20"/>
          <w:szCs w:val="20"/>
        </w:rPr>
        <w:t xml:space="preserve"> </w:t>
      </w:r>
      <w:proofErr w:type="spellStart"/>
      <w:r w:rsidRPr="00214D77">
        <w:rPr>
          <w:rFonts w:ascii="Arial" w:hAnsi="Arial" w:cs="Arial"/>
          <w:sz w:val="20"/>
          <w:szCs w:val="20"/>
        </w:rPr>
        <w:t>hypogaea</w:t>
      </w:r>
      <w:proofErr w:type="spellEnd"/>
      <w:r w:rsidRPr="00214D77">
        <w:rPr>
          <w:rFonts w:ascii="Arial" w:hAnsi="Arial" w:cs="Arial"/>
          <w:sz w:val="20"/>
          <w:szCs w:val="20"/>
        </w:rPr>
        <w:t xml:space="preserve">), a lower level (359mg/100g) was reported in the West African food composition table (Barbara et al., 2012). </w:t>
      </w:r>
      <w:proofErr w:type="spellStart"/>
      <w:r w:rsidRPr="00214D77">
        <w:rPr>
          <w:rFonts w:ascii="Arial" w:hAnsi="Arial" w:cs="Arial"/>
          <w:sz w:val="20"/>
          <w:szCs w:val="20"/>
        </w:rPr>
        <w:t>Adansonia</w:t>
      </w:r>
      <w:proofErr w:type="spellEnd"/>
      <w:r w:rsidRPr="00214D77">
        <w:rPr>
          <w:rFonts w:ascii="Arial" w:hAnsi="Arial" w:cs="Arial"/>
          <w:sz w:val="20"/>
          <w:szCs w:val="20"/>
        </w:rPr>
        <w:t xml:space="preserve"> </w:t>
      </w:r>
      <w:proofErr w:type="spellStart"/>
      <w:r w:rsidRPr="00214D77">
        <w:rPr>
          <w:rFonts w:ascii="Arial" w:hAnsi="Arial" w:cs="Arial"/>
          <w:sz w:val="20"/>
          <w:szCs w:val="20"/>
        </w:rPr>
        <w:t>digitata</w:t>
      </w:r>
      <w:proofErr w:type="spellEnd"/>
      <w:r w:rsidRPr="00214D77">
        <w:rPr>
          <w:rFonts w:ascii="Arial" w:hAnsi="Arial" w:cs="Arial"/>
          <w:sz w:val="20"/>
          <w:szCs w:val="20"/>
        </w:rPr>
        <w:t xml:space="preserve"> pulp and </w:t>
      </w:r>
      <w:proofErr w:type="spellStart"/>
      <w:r w:rsidRPr="00214D77">
        <w:rPr>
          <w:rFonts w:ascii="Arial" w:hAnsi="Arial" w:cs="Arial"/>
          <w:sz w:val="20"/>
          <w:szCs w:val="20"/>
        </w:rPr>
        <w:t>Neocarya</w:t>
      </w:r>
      <w:proofErr w:type="spellEnd"/>
      <w:r w:rsidRPr="00214D77">
        <w:rPr>
          <w:rFonts w:ascii="Arial" w:hAnsi="Arial" w:cs="Arial"/>
          <w:sz w:val="20"/>
          <w:szCs w:val="20"/>
        </w:rPr>
        <w:t xml:space="preserve"> </w:t>
      </w:r>
      <w:proofErr w:type="spellStart"/>
      <w:r w:rsidRPr="00214D77">
        <w:rPr>
          <w:rFonts w:ascii="Arial" w:hAnsi="Arial" w:cs="Arial"/>
          <w:sz w:val="20"/>
          <w:szCs w:val="20"/>
        </w:rPr>
        <w:t>macrophylla</w:t>
      </w:r>
      <w:proofErr w:type="spellEnd"/>
      <w:r w:rsidRPr="00214D77">
        <w:rPr>
          <w:rFonts w:ascii="Arial" w:hAnsi="Arial" w:cs="Arial"/>
          <w:sz w:val="20"/>
          <w:szCs w:val="20"/>
        </w:rPr>
        <w:t xml:space="preserve"> kernel are exceptionally rich in calcium, at 194.39mg/100</w:t>
      </w:r>
      <w:r w:rsidR="00CE6727" w:rsidRPr="00214D77">
        <w:rPr>
          <w:rFonts w:ascii="Arial" w:hAnsi="Arial" w:cs="Arial"/>
          <w:sz w:val="20"/>
          <w:szCs w:val="20"/>
        </w:rPr>
        <w:t>g and</w:t>
      </w:r>
      <w:r w:rsidRPr="00214D77">
        <w:rPr>
          <w:rFonts w:ascii="Arial" w:hAnsi="Arial" w:cs="Arial"/>
          <w:sz w:val="20"/>
          <w:szCs w:val="20"/>
        </w:rPr>
        <w:t xml:space="preserve"> 128.26mg/100g</w:t>
      </w:r>
      <w:r>
        <w:rPr>
          <w:rFonts w:ascii="Arial" w:hAnsi="Arial" w:cs="Arial"/>
          <w:sz w:val="20"/>
          <w:szCs w:val="20"/>
        </w:rPr>
        <w:t xml:space="preserve"> </w:t>
      </w:r>
      <w:r w:rsidRPr="00214D77">
        <w:rPr>
          <w:rFonts w:ascii="Arial" w:hAnsi="Arial" w:cs="Arial"/>
          <w:sz w:val="20"/>
          <w:szCs w:val="20"/>
        </w:rPr>
        <w:t xml:space="preserve">respectively. In the case of </w:t>
      </w:r>
      <w:proofErr w:type="spellStart"/>
      <w:r w:rsidRPr="00214D77">
        <w:rPr>
          <w:rFonts w:ascii="Arial" w:hAnsi="Arial" w:cs="Arial"/>
          <w:sz w:val="20"/>
          <w:szCs w:val="20"/>
        </w:rPr>
        <w:t>Adansonia</w:t>
      </w:r>
      <w:proofErr w:type="spellEnd"/>
      <w:r w:rsidRPr="00214D77">
        <w:rPr>
          <w:rFonts w:ascii="Arial" w:hAnsi="Arial" w:cs="Arial"/>
          <w:sz w:val="20"/>
          <w:szCs w:val="20"/>
        </w:rPr>
        <w:t xml:space="preserve"> </w:t>
      </w:r>
      <w:proofErr w:type="spellStart"/>
      <w:r w:rsidRPr="00214D77">
        <w:rPr>
          <w:rFonts w:ascii="Arial" w:hAnsi="Arial" w:cs="Arial"/>
          <w:sz w:val="20"/>
          <w:szCs w:val="20"/>
        </w:rPr>
        <w:t>digitata</w:t>
      </w:r>
      <w:proofErr w:type="spellEnd"/>
      <w:r w:rsidRPr="00214D77">
        <w:rPr>
          <w:rFonts w:ascii="Arial" w:hAnsi="Arial" w:cs="Arial"/>
          <w:sz w:val="20"/>
          <w:szCs w:val="20"/>
        </w:rPr>
        <w:t xml:space="preserve"> pulp, the value is higher than that reported in the previous Côte d'Ivoire study, where the content was as high as 310.12mg/100g (</w:t>
      </w:r>
      <w:proofErr w:type="spellStart"/>
      <w:r w:rsidRPr="00214D77">
        <w:rPr>
          <w:rFonts w:ascii="Arial" w:hAnsi="Arial" w:cs="Arial"/>
          <w:sz w:val="20"/>
          <w:szCs w:val="20"/>
        </w:rPr>
        <w:t>Kouassi</w:t>
      </w:r>
      <w:proofErr w:type="spellEnd"/>
      <w:r w:rsidRPr="00214D77">
        <w:rPr>
          <w:rFonts w:ascii="Arial" w:hAnsi="Arial" w:cs="Arial"/>
          <w:sz w:val="20"/>
          <w:szCs w:val="20"/>
        </w:rPr>
        <w:t xml:space="preserve">, 2018). On the other hand, the calcium content in this study is higher than that obtained in another </w:t>
      </w:r>
      <w:proofErr w:type="gramStart"/>
      <w:r w:rsidRPr="00214D77">
        <w:rPr>
          <w:rFonts w:ascii="Arial" w:hAnsi="Arial" w:cs="Arial"/>
          <w:sz w:val="20"/>
          <w:szCs w:val="20"/>
        </w:rPr>
        <w:t>study which</w:t>
      </w:r>
      <w:proofErr w:type="gramEnd"/>
      <w:r w:rsidRPr="00214D77">
        <w:rPr>
          <w:rFonts w:ascii="Arial" w:hAnsi="Arial" w:cs="Arial"/>
          <w:sz w:val="20"/>
          <w:szCs w:val="20"/>
        </w:rPr>
        <w:t xml:space="preserve"> found 107 mg/100g (</w:t>
      </w:r>
      <w:proofErr w:type="spellStart"/>
      <w:r w:rsidRPr="00214D77">
        <w:rPr>
          <w:rFonts w:ascii="Arial" w:hAnsi="Arial" w:cs="Arial"/>
          <w:sz w:val="20"/>
          <w:szCs w:val="20"/>
        </w:rPr>
        <w:t>Diaby</w:t>
      </w:r>
      <w:proofErr w:type="spellEnd"/>
      <w:r w:rsidRPr="00214D77">
        <w:rPr>
          <w:rFonts w:ascii="Arial" w:hAnsi="Arial" w:cs="Arial"/>
          <w:sz w:val="20"/>
          <w:szCs w:val="20"/>
        </w:rPr>
        <w:t xml:space="preserve"> et al., 2016). Calcium is an essential skeletal element (EFSA, 2017) </w:t>
      </w:r>
      <w:r w:rsidRPr="00214D77">
        <w:rPr>
          <w:rFonts w:ascii="Arial" w:hAnsi="Arial" w:cs="Arial"/>
          <w:sz w:val="20"/>
          <w:szCs w:val="20"/>
        </w:rPr>
        <w:lastRenderedPageBreak/>
        <w:t xml:space="preserve">as around 99% of total body calcium </w:t>
      </w:r>
      <w:proofErr w:type="gramStart"/>
      <w:r w:rsidRPr="00214D77">
        <w:rPr>
          <w:rFonts w:ascii="Arial" w:hAnsi="Arial" w:cs="Arial"/>
          <w:sz w:val="20"/>
          <w:szCs w:val="20"/>
        </w:rPr>
        <w:t>is found</w:t>
      </w:r>
      <w:proofErr w:type="gramEnd"/>
      <w:r w:rsidRPr="00214D77">
        <w:rPr>
          <w:rFonts w:ascii="Arial" w:hAnsi="Arial" w:cs="Arial"/>
          <w:sz w:val="20"/>
          <w:szCs w:val="20"/>
        </w:rPr>
        <w:t xml:space="preserve"> in bones and teeth in the form of calcium hydroxyapatite, where it plays a structural role (EFSA, 2015b). Low calcium intake also appears to be a risk factor in the development of overweight and obesity (</w:t>
      </w:r>
      <w:proofErr w:type="spellStart"/>
      <w:r w:rsidRPr="00214D77">
        <w:rPr>
          <w:rFonts w:ascii="Arial" w:hAnsi="Arial" w:cs="Arial"/>
          <w:sz w:val="20"/>
          <w:szCs w:val="20"/>
        </w:rPr>
        <w:t>Nessaibia</w:t>
      </w:r>
      <w:proofErr w:type="spellEnd"/>
      <w:r w:rsidRPr="00214D77">
        <w:rPr>
          <w:rFonts w:ascii="Arial" w:hAnsi="Arial" w:cs="Arial"/>
          <w:sz w:val="20"/>
          <w:szCs w:val="20"/>
        </w:rPr>
        <w:t xml:space="preserve"> and </w:t>
      </w:r>
      <w:proofErr w:type="spellStart"/>
      <w:r w:rsidRPr="00214D77">
        <w:rPr>
          <w:rFonts w:ascii="Arial" w:hAnsi="Arial" w:cs="Arial"/>
          <w:sz w:val="20"/>
          <w:szCs w:val="20"/>
        </w:rPr>
        <w:t>Khelaltia</w:t>
      </w:r>
      <w:proofErr w:type="spellEnd"/>
      <w:r w:rsidRPr="00214D77">
        <w:rPr>
          <w:rFonts w:ascii="Arial" w:hAnsi="Arial" w:cs="Arial"/>
          <w:sz w:val="20"/>
          <w:szCs w:val="20"/>
        </w:rPr>
        <w:t xml:space="preserve">, 2016). Sodium levels are relatively low for most products. Nevertheless, </w:t>
      </w:r>
      <w:proofErr w:type="spellStart"/>
      <w:r w:rsidRPr="00214D77">
        <w:rPr>
          <w:rFonts w:ascii="Arial" w:hAnsi="Arial" w:cs="Arial"/>
          <w:sz w:val="20"/>
          <w:szCs w:val="20"/>
        </w:rPr>
        <w:t>Arachis</w:t>
      </w:r>
      <w:proofErr w:type="spellEnd"/>
      <w:r w:rsidRPr="00214D77">
        <w:rPr>
          <w:rFonts w:ascii="Arial" w:hAnsi="Arial" w:cs="Arial"/>
          <w:sz w:val="20"/>
          <w:szCs w:val="20"/>
        </w:rPr>
        <w:t xml:space="preserve"> </w:t>
      </w:r>
      <w:proofErr w:type="spellStart"/>
      <w:r w:rsidRPr="00214D77">
        <w:rPr>
          <w:rFonts w:ascii="Arial" w:hAnsi="Arial" w:cs="Arial"/>
          <w:sz w:val="20"/>
          <w:szCs w:val="20"/>
        </w:rPr>
        <w:t>hypogaea</w:t>
      </w:r>
      <w:proofErr w:type="spellEnd"/>
      <w:r w:rsidRPr="00214D77">
        <w:rPr>
          <w:rFonts w:ascii="Arial" w:hAnsi="Arial" w:cs="Arial"/>
          <w:sz w:val="20"/>
          <w:szCs w:val="20"/>
        </w:rPr>
        <w:t xml:space="preserve"> seeds, </w:t>
      </w:r>
      <w:proofErr w:type="spellStart"/>
      <w:r w:rsidRPr="00214D77">
        <w:rPr>
          <w:rFonts w:ascii="Arial" w:hAnsi="Arial" w:cs="Arial"/>
          <w:sz w:val="20"/>
          <w:szCs w:val="20"/>
        </w:rPr>
        <w:t>Neocarya</w:t>
      </w:r>
      <w:proofErr w:type="spellEnd"/>
      <w:r w:rsidRPr="00214D77">
        <w:rPr>
          <w:rFonts w:ascii="Arial" w:hAnsi="Arial" w:cs="Arial"/>
          <w:sz w:val="20"/>
          <w:szCs w:val="20"/>
        </w:rPr>
        <w:t xml:space="preserve"> </w:t>
      </w:r>
      <w:proofErr w:type="spellStart"/>
      <w:r w:rsidRPr="00214D77">
        <w:rPr>
          <w:rFonts w:ascii="Arial" w:hAnsi="Arial" w:cs="Arial"/>
          <w:sz w:val="20"/>
          <w:szCs w:val="20"/>
        </w:rPr>
        <w:t>macrophylla</w:t>
      </w:r>
      <w:proofErr w:type="spellEnd"/>
      <w:r w:rsidRPr="00214D77">
        <w:rPr>
          <w:rFonts w:ascii="Arial" w:hAnsi="Arial" w:cs="Arial"/>
          <w:sz w:val="20"/>
          <w:szCs w:val="20"/>
        </w:rPr>
        <w:t xml:space="preserve"> pulp and Ipomoea </w:t>
      </w:r>
      <w:proofErr w:type="spellStart"/>
      <w:r w:rsidRPr="00214D77">
        <w:rPr>
          <w:rFonts w:ascii="Arial" w:hAnsi="Arial" w:cs="Arial"/>
          <w:sz w:val="20"/>
          <w:szCs w:val="20"/>
        </w:rPr>
        <w:t>batatas</w:t>
      </w:r>
      <w:proofErr w:type="spellEnd"/>
      <w:r w:rsidRPr="00214D77">
        <w:rPr>
          <w:rFonts w:ascii="Arial" w:hAnsi="Arial" w:cs="Arial"/>
          <w:sz w:val="20"/>
          <w:szCs w:val="20"/>
        </w:rPr>
        <w:t xml:space="preserve"> tubers are the richest in sodium respectively 344.91mg/100</w:t>
      </w:r>
      <w:proofErr w:type="gramStart"/>
      <w:r w:rsidR="00CE6727" w:rsidRPr="00214D77">
        <w:rPr>
          <w:rFonts w:ascii="Arial" w:hAnsi="Arial" w:cs="Arial"/>
          <w:sz w:val="20"/>
          <w:szCs w:val="20"/>
        </w:rPr>
        <w:t>g ,</w:t>
      </w:r>
      <w:r w:rsidRPr="00214D77">
        <w:rPr>
          <w:rFonts w:ascii="Arial" w:hAnsi="Arial" w:cs="Arial"/>
          <w:sz w:val="20"/>
          <w:szCs w:val="20"/>
        </w:rPr>
        <w:t>300mg</w:t>
      </w:r>
      <w:proofErr w:type="gramEnd"/>
      <w:r w:rsidRPr="00214D77">
        <w:rPr>
          <w:rFonts w:ascii="Arial" w:hAnsi="Arial" w:cs="Arial"/>
          <w:sz w:val="20"/>
          <w:szCs w:val="20"/>
        </w:rPr>
        <w:t xml:space="preserve">/100g and 225mg/100g. This sodium content of Ipomoea </w:t>
      </w:r>
      <w:proofErr w:type="spellStart"/>
      <w:r w:rsidRPr="00214D77">
        <w:rPr>
          <w:rFonts w:ascii="Arial" w:hAnsi="Arial" w:cs="Arial"/>
          <w:sz w:val="20"/>
          <w:szCs w:val="20"/>
        </w:rPr>
        <w:t>batatas</w:t>
      </w:r>
      <w:proofErr w:type="spellEnd"/>
      <w:r w:rsidRPr="00214D77">
        <w:rPr>
          <w:rFonts w:ascii="Arial" w:hAnsi="Arial" w:cs="Arial"/>
          <w:sz w:val="20"/>
          <w:szCs w:val="20"/>
        </w:rPr>
        <w:t xml:space="preserve"> is significantly higher than that reported in the West African food composition table for several varieties of this species (Barbara et al., 2012). In association, sodium and chlorine (sodium chloride </w:t>
      </w:r>
      <w:proofErr w:type="spellStart"/>
      <w:r w:rsidRPr="00214D77">
        <w:rPr>
          <w:rFonts w:ascii="Arial" w:hAnsi="Arial" w:cs="Arial"/>
          <w:sz w:val="20"/>
          <w:szCs w:val="20"/>
        </w:rPr>
        <w:t>NaCl</w:t>
      </w:r>
      <w:proofErr w:type="spellEnd"/>
      <w:r w:rsidRPr="00214D77">
        <w:rPr>
          <w:rFonts w:ascii="Arial" w:hAnsi="Arial" w:cs="Arial"/>
          <w:sz w:val="20"/>
          <w:szCs w:val="20"/>
        </w:rPr>
        <w:t>) are involved in the osmotic pressure of extracellular fluids. Sodium deficiency leads to neurasthenia, fatigue and dehydration (</w:t>
      </w:r>
      <w:proofErr w:type="spellStart"/>
      <w:r w:rsidRPr="00214D77">
        <w:rPr>
          <w:rFonts w:ascii="Arial" w:hAnsi="Arial" w:cs="Arial"/>
          <w:sz w:val="20"/>
          <w:szCs w:val="20"/>
        </w:rPr>
        <w:t>Élie</w:t>
      </w:r>
      <w:proofErr w:type="spellEnd"/>
      <w:r w:rsidRPr="00214D77">
        <w:rPr>
          <w:rFonts w:ascii="Arial" w:hAnsi="Arial" w:cs="Arial"/>
          <w:sz w:val="20"/>
          <w:szCs w:val="20"/>
        </w:rPr>
        <w:t>, 2022).</w:t>
      </w:r>
    </w:p>
    <w:p w14:paraId="2606DF21" w14:textId="0A0EECF9" w:rsidR="006E4F19" w:rsidRPr="00087539" w:rsidRDefault="006E4F19" w:rsidP="006E4F19">
      <w:pPr>
        <w:spacing w:line="360" w:lineRule="auto"/>
        <w:jc w:val="both"/>
        <w:rPr>
          <w:rFonts w:ascii="Arial" w:hAnsi="Arial" w:cs="Arial"/>
          <w:sz w:val="20"/>
          <w:szCs w:val="20"/>
        </w:rPr>
      </w:pPr>
      <w:r w:rsidRPr="00087539">
        <w:rPr>
          <w:rFonts w:ascii="Arial" w:hAnsi="Arial" w:cs="Arial"/>
          <w:sz w:val="20"/>
          <w:szCs w:val="20"/>
        </w:rPr>
        <w:t>The iron and zinc contents are practically low for the majority of the products studied. Nevertheless, these contents are appreciable because the recommended nutritional intake of iron is 0.27</w:t>
      </w:r>
      <w:r w:rsidRPr="00A5587A">
        <w:rPr>
          <w:rFonts w:ascii="Arial" w:hAnsi="Arial" w:cs="Arial"/>
          <w:sz w:val="20"/>
          <w:szCs w:val="20"/>
          <w:lang w:val="en-CA"/>
        </w:rPr>
        <w:t xml:space="preserve"> </w:t>
      </w:r>
      <w:r w:rsidRPr="00087539">
        <w:rPr>
          <w:rFonts w:ascii="Arial" w:hAnsi="Arial" w:cs="Arial"/>
          <w:sz w:val="20"/>
          <w:szCs w:val="20"/>
        </w:rPr>
        <w:t xml:space="preserve">at 11mg/day and those in zinc from </w:t>
      </w:r>
      <w:proofErr w:type="gramStart"/>
      <w:r w:rsidRPr="00087539">
        <w:rPr>
          <w:rFonts w:ascii="Arial" w:hAnsi="Arial" w:cs="Arial"/>
          <w:sz w:val="20"/>
          <w:szCs w:val="20"/>
        </w:rPr>
        <w:t>2</w:t>
      </w:r>
      <w:proofErr w:type="gramEnd"/>
      <w:r w:rsidRPr="00087539">
        <w:rPr>
          <w:rFonts w:ascii="Arial" w:hAnsi="Arial" w:cs="Arial"/>
          <w:sz w:val="20"/>
          <w:szCs w:val="20"/>
        </w:rPr>
        <w:t xml:space="preserve"> to 5mg/day in children from 0 months to 8 years. </w:t>
      </w:r>
      <w:r w:rsidRPr="00A5587A">
        <w:rPr>
          <w:rFonts w:ascii="Arial" w:hAnsi="Arial" w:cs="Arial"/>
          <w:sz w:val="20"/>
          <w:szCs w:val="20"/>
          <w:lang w:val="en-CA"/>
        </w:rPr>
        <w:t xml:space="preserve">The </w:t>
      </w:r>
      <w:r w:rsidRPr="00087539">
        <w:rPr>
          <w:rFonts w:ascii="Arial" w:hAnsi="Arial" w:cs="Arial"/>
          <w:sz w:val="20"/>
          <w:szCs w:val="20"/>
        </w:rPr>
        <w:t xml:space="preserve">highest iron contents were found in almonds such as </w:t>
      </w:r>
      <w:proofErr w:type="spellStart"/>
      <w:r w:rsidRPr="00087539">
        <w:rPr>
          <w:rFonts w:ascii="Arial" w:hAnsi="Arial" w:cs="Arial"/>
          <w:i/>
          <w:iCs/>
          <w:sz w:val="20"/>
          <w:szCs w:val="20"/>
        </w:rPr>
        <w:t>Anacarduim</w:t>
      </w:r>
      <w:proofErr w:type="spellEnd"/>
      <w:r w:rsidRPr="00087539">
        <w:rPr>
          <w:rFonts w:ascii="Arial" w:hAnsi="Arial" w:cs="Arial"/>
          <w:i/>
          <w:iCs/>
          <w:sz w:val="20"/>
          <w:szCs w:val="20"/>
        </w:rPr>
        <w:t xml:space="preserve"> </w:t>
      </w:r>
      <w:proofErr w:type="spellStart"/>
      <w:r w:rsidRPr="00087539">
        <w:rPr>
          <w:rFonts w:ascii="Arial" w:hAnsi="Arial" w:cs="Arial"/>
          <w:i/>
          <w:iCs/>
          <w:sz w:val="20"/>
          <w:szCs w:val="20"/>
        </w:rPr>
        <w:t>occidentale</w:t>
      </w:r>
      <w:proofErr w:type="spellEnd"/>
      <w:r w:rsidRPr="00087539">
        <w:rPr>
          <w:rFonts w:ascii="Arial" w:hAnsi="Arial" w:cs="Arial"/>
          <w:i/>
          <w:iCs/>
          <w:sz w:val="20"/>
          <w:szCs w:val="20"/>
        </w:rPr>
        <w:t xml:space="preserve"> </w:t>
      </w:r>
      <w:r w:rsidRPr="00087539">
        <w:rPr>
          <w:rFonts w:ascii="Arial" w:hAnsi="Arial" w:cs="Arial"/>
          <w:sz w:val="20"/>
          <w:szCs w:val="20"/>
        </w:rPr>
        <w:t>(6.40 mg/100</w:t>
      </w:r>
      <w:r w:rsidR="00CE6727" w:rsidRPr="00087539">
        <w:rPr>
          <w:rFonts w:ascii="Arial" w:hAnsi="Arial" w:cs="Arial"/>
          <w:sz w:val="20"/>
          <w:szCs w:val="20"/>
        </w:rPr>
        <w:t>g)</w:t>
      </w:r>
      <w:r w:rsidRPr="00087539">
        <w:rPr>
          <w:rFonts w:ascii="Arial" w:hAnsi="Arial" w:cs="Arial"/>
          <w:sz w:val="20"/>
          <w:szCs w:val="20"/>
        </w:rPr>
        <w:t xml:space="preserve">, </w:t>
      </w:r>
      <w:proofErr w:type="spellStart"/>
      <w:r w:rsidRPr="00087539">
        <w:rPr>
          <w:rFonts w:ascii="Arial" w:hAnsi="Arial" w:cs="Arial"/>
          <w:i/>
          <w:iCs/>
          <w:sz w:val="20"/>
          <w:szCs w:val="20"/>
        </w:rPr>
        <w:t>Neocarya</w:t>
      </w:r>
      <w:proofErr w:type="spellEnd"/>
      <w:r w:rsidRPr="00087539">
        <w:rPr>
          <w:rFonts w:ascii="Arial" w:hAnsi="Arial" w:cs="Arial"/>
          <w:i/>
          <w:iCs/>
          <w:sz w:val="20"/>
          <w:szCs w:val="20"/>
        </w:rPr>
        <w:t xml:space="preserve"> </w:t>
      </w:r>
      <w:proofErr w:type="spellStart"/>
      <w:r w:rsidRPr="00087539">
        <w:rPr>
          <w:rFonts w:ascii="Arial" w:hAnsi="Arial" w:cs="Arial"/>
          <w:i/>
          <w:iCs/>
          <w:sz w:val="20"/>
          <w:szCs w:val="20"/>
        </w:rPr>
        <w:t>macrophylla</w:t>
      </w:r>
      <w:proofErr w:type="spellEnd"/>
      <w:r w:rsidRPr="00087539">
        <w:rPr>
          <w:rFonts w:ascii="Arial" w:hAnsi="Arial" w:cs="Arial"/>
          <w:i/>
          <w:iCs/>
          <w:sz w:val="20"/>
          <w:szCs w:val="20"/>
        </w:rPr>
        <w:t xml:space="preserve"> </w:t>
      </w:r>
      <w:r w:rsidRPr="00087539">
        <w:rPr>
          <w:rFonts w:ascii="Arial" w:hAnsi="Arial" w:cs="Arial"/>
          <w:sz w:val="20"/>
          <w:szCs w:val="20"/>
        </w:rPr>
        <w:t xml:space="preserve">(5.14 mg/100 DM); legumes such as </w:t>
      </w:r>
      <w:r w:rsidRPr="00087539">
        <w:rPr>
          <w:rFonts w:ascii="Arial" w:hAnsi="Arial" w:cs="Arial"/>
          <w:i/>
          <w:iCs/>
          <w:sz w:val="20"/>
          <w:szCs w:val="20"/>
        </w:rPr>
        <w:t xml:space="preserve">Glycine max </w:t>
      </w:r>
      <w:r w:rsidRPr="00087539">
        <w:rPr>
          <w:rFonts w:ascii="Arial" w:hAnsi="Arial" w:cs="Arial"/>
          <w:sz w:val="20"/>
          <w:szCs w:val="20"/>
        </w:rPr>
        <w:t xml:space="preserve">(5.80 mg/100g DM), </w:t>
      </w:r>
      <w:proofErr w:type="spellStart"/>
      <w:r w:rsidRPr="00087539">
        <w:rPr>
          <w:rFonts w:ascii="Arial" w:hAnsi="Arial" w:cs="Arial"/>
          <w:i/>
          <w:iCs/>
          <w:sz w:val="20"/>
          <w:szCs w:val="20"/>
        </w:rPr>
        <w:t>Vigna</w:t>
      </w:r>
      <w:proofErr w:type="spellEnd"/>
      <w:r w:rsidRPr="00087539">
        <w:rPr>
          <w:rFonts w:ascii="Arial" w:hAnsi="Arial" w:cs="Arial"/>
          <w:i/>
          <w:iCs/>
          <w:sz w:val="20"/>
          <w:szCs w:val="20"/>
        </w:rPr>
        <w:t xml:space="preserve"> </w:t>
      </w:r>
      <w:proofErr w:type="spellStart"/>
      <w:r w:rsidRPr="00087539">
        <w:rPr>
          <w:rFonts w:ascii="Arial" w:hAnsi="Arial" w:cs="Arial"/>
          <w:i/>
          <w:iCs/>
          <w:sz w:val="20"/>
          <w:szCs w:val="20"/>
        </w:rPr>
        <w:t>unguiculata</w:t>
      </w:r>
      <w:proofErr w:type="spellEnd"/>
      <w:r w:rsidRPr="00087539">
        <w:rPr>
          <w:rFonts w:ascii="Arial" w:hAnsi="Arial" w:cs="Arial"/>
          <w:i/>
          <w:iCs/>
          <w:sz w:val="20"/>
          <w:szCs w:val="20"/>
        </w:rPr>
        <w:t xml:space="preserve"> </w:t>
      </w:r>
      <w:r w:rsidRPr="00087539">
        <w:rPr>
          <w:rFonts w:ascii="Arial" w:hAnsi="Arial" w:cs="Arial"/>
          <w:sz w:val="20"/>
          <w:szCs w:val="20"/>
        </w:rPr>
        <w:t xml:space="preserve">(4.10 mg/100g DM) and </w:t>
      </w:r>
      <w:r w:rsidRPr="00087539">
        <w:rPr>
          <w:rFonts w:ascii="Arial" w:hAnsi="Arial" w:cs="Arial"/>
          <w:i/>
          <w:iCs/>
          <w:sz w:val="20"/>
          <w:szCs w:val="20"/>
        </w:rPr>
        <w:t xml:space="preserve">Cucurbita SPP. </w:t>
      </w:r>
      <w:r w:rsidRPr="00087539">
        <w:rPr>
          <w:rFonts w:ascii="Arial" w:hAnsi="Arial" w:cs="Arial"/>
          <w:sz w:val="20"/>
          <w:szCs w:val="20"/>
        </w:rPr>
        <w:t xml:space="preserve">(3.40mg/100g DM) and millet seeds </w:t>
      </w:r>
      <w:r w:rsidR="00CE6727" w:rsidRPr="00087539">
        <w:rPr>
          <w:rFonts w:ascii="Arial" w:hAnsi="Arial" w:cs="Arial"/>
          <w:sz w:val="20"/>
          <w:szCs w:val="20"/>
        </w:rPr>
        <w:t>(</w:t>
      </w:r>
      <w:proofErr w:type="spellStart"/>
      <w:r w:rsidR="00CE6727" w:rsidRPr="00CE6727">
        <w:rPr>
          <w:rFonts w:ascii="Arial" w:hAnsi="Arial" w:cs="Arial"/>
          <w:i/>
          <w:iCs/>
          <w:sz w:val="20"/>
          <w:szCs w:val="20"/>
        </w:rPr>
        <w:t>Pennisetum</w:t>
      </w:r>
      <w:proofErr w:type="spellEnd"/>
      <w:r w:rsidRPr="00087539">
        <w:rPr>
          <w:rFonts w:ascii="Arial" w:hAnsi="Arial" w:cs="Arial"/>
          <w:i/>
          <w:iCs/>
          <w:sz w:val="20"/>
          <w:szCs w:val="20"/>
        </w:rPr>
        <w:t xml:space="preserve"> </w:t>
      </w:r>
      <w:proofErr w:type="spellStart"/>
      <w:proofErr w:type="gramStart"/>
      <w:r w:rsidRPr="00087539">
        <w:rPr>
          <w:rFonts w:ascii="Arial" w:hAnsi="Arial" w:cs="Arial"/>
          <w:i/>
          <w:iCs/>
          <w:sz w:val="20"/>
          <w:szCs w:val="20"/>
        </w:rPr>
        <w:t>glaucum</w:t>
      </w:r>
      <w:proofErr w:type="spellEnd"/>
      <w:r w:rsidRPr="00087539">
        <w:rPr>
          <w:rFonts w:ascii="Arial" w:hAnsi="Arial" w:cs="Arial"/>
          <w:i/>
          <w:iCs/>
          <w:sz w:val="20"/>
          <w:szCs w:val="20"/>
        </w:rPr>
        <w:t xml:space="preserve"> </w:t>
      </w:r>
      <w:r w:rsidRPr="00087539">
        <w:rPr>
          <w:rFonts w:ascii="Arial" w:hAnsi="Arial" w:cs="Arial"/>
          <w:sz w:val="20"/>
          <w:szCs w:val="20"/>
        </w:rPr>
        <w:t>)</w:t>
      </w:r>
      <w:proofErr w:type="gramEnd"/>
      <w:r w:rsidRPr="00087539">
        <w:rPr>
          <w:rFonts w:ascii="Arial" w:hAnsi="Arial" w:cs="Arial"/>
          <w:sz w:val="20"/>
          <w:szCs w:val="20"/>
        </w:rPr>
        <w:t xml:space="preserve"> with a content of 5.80 mg/100g DM. For the almond of </w:t>
      </w:r>
      <w:proofErr w:type="spellStart"/>
      <w:r w:rsidRPr="00087539">
        <w:rPr>
          <w:rFonts w:ascii="Arial" w:hAnsi="Arial" w:cs="Arial"/>
          <w:i/>
          <w:iCs/>
          <w:sz w:val="20"/>
          <w:szCs w:val="20"/>
        </w:rPr>
        <w:t>Anacarduim</w:t>
      </w:r>
      <w:proofErr w:type="spellEnd"/>
      <w:r w:rsidRPr="00087539">
        <w:rPr>
          <w:rFonts w:ascii="Arial" w:hAnsi="Arial" w:cs="Arial"/>
          <w:i/>
          <w:iCs/>
          <w:sz w:val="20"/>
          <w:szCs w:val="20"/>
        </w:rPr>
        <w:t xml:space="preserve"> </w:t>
      </w:r>
      <w:proofErr w:type="spellStart"/>
      <w:proofErr w:type="gramStart"/>
      <w:r w:rsidRPr="00087539">
        <w:rPr>
          <w:rFonts w:ascii="Arial" w:hAnsi="Arial" w:cs="Arial"/>
          <w:i/>
          <w:iCs/>
          <w:sz w:val="20"/>
          <w:szCs w:val="20"/>
        </w:rPr>
        <w:t>occidentale</w:t>
      </w:r>
      <w:proofErr w:type="spellEnd"/>
      <w:r w:rsidRPr="00087539">
        <w:rPr>
          <w:rFonts w:ascii="Arial" w:hAnsi="Arial" w:cs="Arial"/>
          <w:i/>
          <w:iCs/>
          <w:sz w:val="20"/>
          <w:szCs w:val="20"/>
        </w:rPr>
        <w:t xml:space="preserve"> </w:t>
      </w:r>
      <w:r w:rsidR="005E6B90" w:rsidRPr="00087539">
        <w:rPr>
          <w:rFonts w:ascii="Arial" w:hAnsi="Arial" w:cs="Arial"/>
          <w:sz w:val="20"/>
          <w:szCs w:val="20"/>
        </w:rPr>
        <w:t>,</w:t>
      </w:r>
      <w:proofErr w:type="gramEnd"/>
      <w:r w:rsidR="005E6B90" w:rsidRPr="00087539">
        <w:rPr>
          <w:rFonts w:ascii="Arial" w:hAnsi="Arial" w:cs="Arial"/>
          <w:sz w:val="20"/>
          <w:szCs w:val="20"/>
        </w:rPr>
        <w:t xml:space="preserve"> </w:t>
      </w:r>
      <w:proofErr w:type="spellStart"/>
      <w:r w:rsidRPr="00087539">
        <w:rPr>
          <w:rFonts w:ascii="Arial" w:hAnsi="Arial" w:cs="Arial"/>
          <w:sz w:val="20"/>
          <w:szCs w:val="20"/>
        </w:rPr>
        <w:t>Abalokoka</w:t>
      </w:r>
      <w:proofErr w:type="spellEnd"/>
      <w:r w:rsidRPr="00087539">
        <w:rPr>
          <w:rFonts w:ascii="Arial" w:hAnsi="Arial" w:cs="Arial"/>
          <w:sz w:val="20"/>
          <w:szCs w:val="20"/>
        </w:rPr>
        <w:t xml:space="preserve"> et al. </w:t>
      </w:r>
      <w:r w:rsidRPr="00A5587A">
        <w:rPr>
          <w:rFonts w:ascii="Arial" w:hAnsi="Arial" w:cs="Arial"/>
          <w:sz w:val="20"/>
          <w:szCs w:val="20"/>
          <w:lang w:val="en-CA"/>
        </w:rPr>
        <w:t xml:space="preserve">( </w:t>
      </w:r>
      <w:r w:rsidRPr="00087539">
        <w:rPr>
          <w:rFonts w:ascii="Arial" w:hAnsi="Arial" w:cs="Arial"/>
          <w:sz w:val="20"/>
          <w:szCs w:val="20"/>
        </w:rPr>
        <w:t xml:space="preserve">2018 </w:t>
      </w:r>
      <w:r w:rsidRPr="00A5587A">
        <w:rPr>
          <w:rFonts w:ascii="Arial" w:hAnsi="Arial" w:cs="Arial"/>
          <w:sz w:val="20"/>
          <w:szCs w:val="20"/>
          <w:lang w:val="en-CA"/>
        </w:rPr>
        <w:t xml:space="preserve">) found a relatively </w:t>
      </w:r>
      <w:r w:rsidRPr="00087539">
        <w:rPr>
          <w:rFonts w:ascii="Arial" w:hAnsi="Arial" w:cs="Arial"/>
          <w:sz w:val="20"/>
          <w:szCs w:val="20"/>
        </w:rPr>
        <w:t xml:space="preserve">close iron content </w:t>
      </w:r>
      <w:r w:rsidRPr="00A5587A">
        <w:rPr>
          <w:rFonts w:ascii="Arial" w:hAnsi="Arial" w:cs="Arial"/>
          <w:sz w:val="20"/>
          <w:szCs w:val="20"/>
          <w:lang w:val="en-CA"/>
        </w:rPr>
        <w:t xml:space="preserve">varying </w:t>
      </w:r>
      <w:r w:rsidRPr="00087539">
        <w:rPr>
          <w:rFonts w:ascii="Arial" w:hAnsi="Arial" w:cs="Arial"/>
          <w:sz w:val="20"/>
          <w:szCs w:val="20"/>
        </w:rPr>
        <w:t xml:space="preserve">depending on the localities from 7.05 to 7.76 mg/100 g. </w:t>
      </w:r>
      <w:r w:rsidRPr="00A5587A">
        <w:rPr>
          <w:rFonts w:ascii="Arial" w:hAnsi="Arial" w:cs="Arial"/>
          <w:sz w:val="20"/>
          <w:szCs w:val="20"/>
          <w:lang w:val="en-CA"/>
        </w:rPr>
        <w:t xml:space="preserve">But, </w:t>
      </w:r>
      <w:proofErr w:type="spellStart"/>
      <w:r w:rsidRPr="00087539">
        <w:rPr>
          <w:rFonts w:ascii="Arial" w:hAnsi="Arial" w:cs="Arial"/>
          <w:sz w:val="20"/>
          <w:szCs w:val="20"/>
        </w:rPr>
        <w:t>Sudik</w:t>
      </w:r>
      <w:proofErr w:type="spellEnd"/>
      <w:r w:rsidRPr="00087539">
        <w:rPr>
          <w:rFonts w:ascii="Arial" w:hAnsi="Arial" w:cs="Arial"/>
          <w:sz w:val="20"/>
          <w:szCs w:val="20"/>
        </w:rPr>
        <w:t xml:space="preserve"> et al., </w:t>
      </w:r>
      <w:proofErr w:type="gramStart"/>
      <w:r w:rsidRPr="00A5587A">
        <w:rPr>
          <w:rFonts w:ascii="Arial" w:hAnsi="Arial" w:cs="Arial"/>
          <w:sz w:val="20"/>
          <w:szCs w:val="20"/>
          <w:lang w:val="en-CA"/>
        </w:rPr>
        <w:t xml:space="preserve">( </w:t>
      </w:r>
      <w:r w:rsidRPr="00087539">
        <w:rPr>
          <w:rFonts w:ascii="Arial" w:hAnsi="Arial" w:cs="Arial"/>
          <w:sz w:val="20"/>
          <w:szCs w:val="20"/>
        </w:rPr>
        <w:t>2023</w:t>
      </w:r>
      <w:proofErr w:type="gramEnd"/>
      <w:r w:rsidRPr="00087539">
        <w:rPr>
          <w:rFonts w:ascii="Arial" w:hAnsi="Arial" w:cs="Arial"/>
          <w:sz w:val="20"/>
          <w:szCs w:val="20"/>
        </w:rPr>
        <w:t xml:space="preserve"> </w:t>
      </w:r>
      <w:r w:rsidRPr="00A5587A">
        <w:rPr>
          <w:rFonts w:ascii="Arial" w:hAnsi="Arial" w:cs="Arial"/>
          <w:sz w:val="20"/>
          <w:szCs w:val="20"/>
          <w:lang w:val="en-CA"/>
        </w:rPr>
        <w:t xml:space="preserve">) in a research in Nigeria, found an </w:t>
      </w:r>
      <w:r w:rsidRPr="00087539">
        <w:rPr>
          <w:rFonts w:ascii="Arial" w:hAnsi="Arial" w:cs="Arial"/>
          <w:sz w:val="20"/>
          <w:szCs w:val="20"/>
        </w:rPr>
        <w:t xml:space="preserve">iron content of </w:t>
      </w:r>
      <w:r w:rsidRPr="00087539">
        <w:rPr>
          <w:rFonts w:ascii="Arial" w:hAnsi="Arial" w:cs="Arial"/>
          <w:i/>
          <w:iCs/>
          <w:sz w:val="20"/>
          <w:szCs w:val="20"/>
        </w:rPr>
        <w:t>Glycine max</w:t>
      </w:r>
      <w:r w:rsidRPr="00087539">
        <w:rPr>
          <w:rFonts w:ascii="Arial" w:hAnsi="Arial" w:cs="Arial"/>
          <w:sz w:val="20"/>
          <w:szCs w:val="20"/>
        </w:rPr>
        <w:t xml:space="preserve"> </w:t>
      </w:r>
      <w:r w:rsidRPr="00A5587A">
        <w:rPr>
          <w:rFonts w:ascii="Arial" w:hAnsi="Arial" w:cs="Arial"/>
          <w:sz w:val="20"/>
          <w:szCs w:val="20"/>
          <w:lang w:val="en-CA"/>
        </w:rPr>
        <w:t xml:space="preserve">more important, </w:t>
      </w:r>
      <w:r w:rsidRPr="00087539">
        <w:rPr>
          <w:rFonts w:ascii="Arial" w:hAnsi="Arial" w:cs="Arial"/>
          <w:sz w:val="20"/>
          <w:szCs w:val="20"/>
        </w:rPr>
        <w:t xml:space="preserve">varying </w:t>
      </w:r>
      <w:r w:rsidRPr="00A5587A">
        <w:rPr>
          <w:rFonts w:ascii="Arial" w:hAnsi="Arial" w:cs="Arial"/>
          <w:sz w:val="20"/>
          <w:szCs w:val="20"/>
          <w:lang w:val="en-CA"/>
        </w:rPr>
        <w:t xml:space="preserve">slightly </w:t>
      </w:r>
      <w:r w:rsidRPr="00087539">
        <w:rPr>
          <w:rFonts w:ascii="Arial" w:hAnsi="Arial" w:cs="Arial"/>
          <w:sz w:val="20"/>
          <w:szCs w:val="20"/>
        </w:rPr>
        <w:t xml:space="preserve">from 40.23 mg/100g to 43.38 mg/100g depending on the source. This variability of results could be justified by environmental </w:t>
      </w:r>
      <w:proofErr w:type="gramStart"/>
      <w:r w:rsidRPr="00087539">
        <w:rPr>
          <w:rFonts w:ascii="Arial" w:hAnsi="Arial" w:cs="Arial"/>
          <w:sz w:val="20"/>
          <w:szCs w:val="20"/>
        </w:rPr>
        <w:t>conditions .</w:t>
      </w:r>
      <w:proofErr w:type="gramEnd"/>
      <w:r w:rsidRPr="00087539">
        <w:rPr>
          <w:rFonts w:ascii="Arial" w:hAnsi="Arial" w:cs="Arial"/>
          <w:sz w:val="20"/>
          <w:szCs w:val="20"/>
        </w:rPr>
        <w:t xml:space="preserve"> Therefore, the presence of anemia and any infant morbidity were found </w:t>
      </w:r>
      <w:r w:rsidRPr="00A5587A">
        <w:rPr>
          <w:rFonts w:ascii="Arial" w:hAnsi="Arial" w:cs="Arial"/>
          <w:sz w:val="20"/>
          <w:szCs w:val="20"/>
          <w:lang w:val="en-CA"/>
        </w:rPr>
        <w:t xml:space="preserve">to </w:t>
      </w:r>
      <w:r w:rsidRPr="00087539">
        <w:rPr>
          <w:rFonts w:ascii="Arial" w:hAnsi="Arial" w:cs="Arial"/>
          <w:sz w:val="20"/>
          <w:szCs w:val="20"/>
        </w:rPr>
        <w:t xml:space="preserve">be significant determinants of </w:t>
      </w:r>
      <w:proofErr w:type="gramStart"/>
      <w:r w:rsidRPr="00087539">
        <w:rPr>
          <w:rFonts w:ascii="Arial" w:hAnsi="Arial" w:cs="Arial"/>
          <w:sz w:val="20"/>
          <w:szCs w:val="20"/>
        </w:rPr>
        <w:t xml:space="preserve">malnutrition </w:t>
      </w:r>
      <w:r w:rsidRPr="00A5587A">
        <w:rPr>
          <w:rFonts w:ascii="Arial" w:hAnsi="Arial" w:cs="Arial"/>
          <w:sz w:val="20"/>
          <w:szCs w:val="20"/>
          <w:lang w:val="en-CA"/>
        </w:rPr>
        <w:t>.</w:t>
      </w:r>
      <w:proofErr w:type="gramEnd"/>
      <w:r w:rsidRPr="00A5587A">
        <w:rPr>
          <w:rFonts w:ascii="Arial" w:hAnsi="Arial" w:cs="Arial"/>
          <w:sz w:val="20"/>
          <w:szCs w:val="20"/>
          <w:lang w:val="en-CA"/>
        </w:rPr>
        <w:t xml:space="preserve"> </w:t>
      </w:r>
      <w:r w:rsidRPr="00087539">
        <w:rPr>
          <w:rFonts w:ascii="Arial" w:hAnsi="Arial" w:cs="Arial"/>
          <w:sz w:val="20"/>
          <w:szCs w:val="20"/>
        </w:rPr>
        <w:fldChar w:fldCharType="begin"/>
      </w:r>
      <w:r w:rsidRPr="00087539">
        <w:rPr>
          <w:rFonts w:ascii="Arial" w:hAnsi="Arial" w:cs="Arial"/>
          <w:sz w:val="20"/>
          <w:szCs w:val="20"/>
        </w:rPr>
        <w:instrText xml:space="preserve"> ADDIN ZOTERO_ITEM CSL_CITATION {"citationID":"luiKFJDI","properties":{"formattedCitation":"(Patra et al., 2024)","plainCitation":"(Patra et al., 2024)","noteIndex":0},"citationItems":[{"id":2977,"uris":["http://zotero.org/users/12050645/items/PUZ7B67N"],"itemData":{"id":2977,"type":"article-journal","abstract":"Children are prone to undernutrition which adversely affects their health status. Nutritional status of under-five children is a sensitive indicator of nutrition and child health. Hence, the present study is undertaken to assess the prevalence and determinants of undernutrition among under-five children in a rural area of West Bengal, India. Methods: A community-based ...","container-title":"Journal of Nutrition and Food Security","DOI":"10.18502/jnfs.v9i3.16153","issue":"3","language":"en","note":"publisher: Journal of Nutrition and Food Security","page":"439-448","source":"jnfs.ssu.ac.ir","title":"Determinants of Undernutrition among Under-Five Children: A Community-Based Study from Eastern India","title-short":"Determinants of Undernutrition among Under-Five Children","volume":"9","author":[{"family":"Patra","given":"Manas"},{"family":"Gayen","given":"Biplab Kumar"},{"family":"Yasmin","given":"Shamima"},{"family":"Sinha","given":"Nirmalya"},{"family":"Baur","given":"Baijayanti"}],"issued":{"date-parts":[["2024",8,10]]}}}],"schema":"https://github.com/citation-style-language/schema/raw/master/csl-citation.json"} </w:instrText>
      </w:r>
      <w:r w:rsidRPr="00087539">
        <w:rPr>
          <w:rFonts w:ascii="Arial" w:hAnsi="Arial" w:cs="Arial"/>
          <w:sz w:val="20"/>
          <w:szCs w:val="20"/>
        </w:rPr>
        <w:fldChar w:fldCharType="separate"/>
      </w:r>
      <w:proofErr w:type="gramStart"/>
      <w:r w:rsidRPr="00087539">
        <w:rPr>
          <w:rFonts w:ascii="Arial" w:hAnsi="Arial" w:cs="Arial"/>
          <w:sz w:val="20"/>
          <w:szCs w:val="20"/>
        </w:rPr>
        <w:t>( Patra</w:t>
      </w:r>
      <w:proofErr w:type="gramEnd"/>
      <w:r w:rsidRPr="00087539">
        <w:rPr>
          <w:rFonts w:ascii="Arial" w:hAnsi="Arial" w:cs="Arial"/>
          <w:sz w:val="20"/>
          <w:szCs w:val="20"/>
        </w:rPr>
        <w:t xml:space="preserve"> et al., 2024) </w:t>
      </w:r>
      <w:r w:rsidRPr="00087539">
        <w:rPr>
          <w:rFonts w:ascii="Arial" w:hAnsi="Arial" w:cs="Arial"/>
          <w:sz w:val="20"/>
          <w:szCs w:val="20"/>
        </w:rPr>
        <w:fldChar w:fldCharType="end"/>
      </w:r>
      <w:r w:rsidRPr="00087539">
        <w:rPr>
          <w:rFonts w:ascii="Arial" w:hAnsi="Arial" w:cs="Arial"/>
          <w:sz w:val="20"/>
          <w:szCs w:val="20"/>
        </w:rPr>
        <w:t xml:space="preserve">. Similarly, zinc levels are mainly low in the majority of these plant species products. However, the highest levels </w:t>
      </w:r>
      <w:proofErr w:type="gramStart"/>
      <w:r w:rsidRPr="00087539">
        <w:rPr>
          <w:rFonts w:ascii="Arial" w:hAnsi="Arial" w:cs="Arial"/>
          <w:sz w:val="20"/>
          <w:szCs w:val="20"/>
        </w:rPr>
        <w:t>were observed</w:t>
      </w:r>
      <w:proofErr w:type="gramEnd"/>
      <w:r w:rsidRPr="00087539">
        <w:rPr>
          <w:rFonts w:ascii="Arial" w:hAnsi="Arial" w:cs="Arial"/>
          <w:sz w:val="20"/>
          <w:szCs w:val="20"/>
        </w:rPr>
        <w:t xml:space="preserve"> in almonds, particularly </w:t>
      </w:r>
      <w:proofErr w:type="spellStart"/>
      <w:r w:rsidRPr="00087539">
        <w:rPr>
          <w:rFonts w:ascii="Arial" w:hAnsi="Arial" w:cs="Arial"/>
          <w:i/>
          <w:iCs/>
          <w:sz w:val="20"/>
          <w:szCs w:val="20"/>
        </w:rPr>
        <w:t>Anacarduim</w:t>
      </w:r>
      <w:proofErr w:type="spellEnd"/>
      <w:r w:rsidRPr="00087539">
        <w:rPr>
          <w:rFonts w:ascii="Arial" w:hAnsi="Arial" w:cs="Arial"/>
          <w:i/>
          <w:iCs/>
          <w:sz w:val="20"/>
          <w:szCs w:val="20"/>
        </w:rPr>
        <w:t xml:space="preserve"> </w:t>
      </w:r>
      <w:proofErr w:type="spellStart"/>
      <w:r w:rsidRPr="00087539">
        <w:rPr>
          <w:rFonts w:ascii="Arial" w:hAnsi="Arial" w:cs="Arial"/>
          <w:i/>
          <w:iCs/>
          <w:sz w:val="20"/>
          <w:szCs w:val="20"/>
        </w:rPr>
        <w:t>occidentale</w:t>
      </w:r>
      <w:proofErr w:type="spellEnd"/>
      <w:r w:rsidRPr="00087539">
        <w:rPr>
          <w:rFonts w:ascii="Arial" w:hAnsi="Arial" w:cs="Arial"/>
          <w:i/>
          <w:iCs/>
          <w:sz w:val="20"/>
          <w:szCs w:val="20"/>
        </w:rPr>
        <w:t xml:space="preserve"> </w:t>
      </w:r>
      <w:r w:rsidRPr="00087539">
        <w:rPr>
          <w:rFonts w:ascii="Arial" w:hAnsi="Arial" w:cs="Arial"/>
          <w:sz w:val="20"/>
          <w:szCs w:val="20"/>
        </w:rPr>
        <w:t xml:space="preserve">(2.30 mg/100 g DM), </w:t>
      </w:r>
      <w:proofErr w:type="spellStart"/>
      <w:r w:rsidRPr="00087539">
        <w:rPr>
          <w:rFonts w:ascii="Arial" w:hAnsi="Arial" w:cs="Arial"/>
          <w:i/>
          <w:iCs/>
          <w:sz w:val="20"/>
          <w:szCs w:val="20"/>
        </w:rPr>
        <w:t>Zizyphus</w:t>
      </w:r>
      <w:proofErr w:type="spellEnd"/>
      <w:r w:rsidRPr="00087539">
        <w:rPr>
          <w:rFonts w:ascii="Arial" w:hAnsi="Arial" w:cs="Arial"/>
          <w:i/>
          <w:iCs/>
          <w:sz w:val="20"/>
          <w:szCs w:val="20"/>
        </w:rPr>
        <w:t xml:space="preserve"> </w:t>
      </w:r>
      <w:proofErr w:type="spellStart"/>
      <w:r w:rsidRPr="00087539">
        <w:rPr>
          <w:rFonts w:ascii="Arial" w:hAnsi="Arial" w:cs="Arial"/>
          <w:i/>
          <w:iCs/>
          <w:sz w:val="20"/>
          <w:szCs w:val="20"/>
        </w:rPr>
        <w:t>mauritiana</w:t>
      </w:r>
      <w:proofErr w:type="spellEnd"/>
      <w:r w:rsidRPr="00087539">
        <w:rPr>
          <w:rFonts w:ascii="Arial" w:hAnsi="Arial" w:cs="Arial"/>
          <w:i/>
          <w:iCs/>
          <w:sz w:val="20"/>
          <w:szCs w:val="20"/>
        </w:rPr>
        <w:t xml:space="preserve"> </w:t>
      </w:r>
      <w:r w:rsidRPr="00087539">
        <w:rPr>
          <w:rFonts w:ascii="Arial" w:hAnsi="Arial" w:cs="Arial"/>
          <w:sz w:val="20"/>
          <w:szCs w:val="20"/>
        </w:rPr>
        <w:t xml:space="preserve">(2.79 mg/100 g DM) and </w:t>
      </w:r>
      <w:proofErr w:type="spellStart"/>
      <w:r w:rsidRPr="00087539">
        <w:rPr>
          <w:rFonts w:ascii="Arial" w:hAnsi="Arial" w:cs="Arial"/>
          <w:i/>
          <w:iCs/>
          <w:sz w:val="20"/>
          <w:szCs w:val="20"/>
        </w:rPr>
        <w:t>Neocarya</w:t>
      </w:r>
      <w:proofErr w:type="spellEnd"/>
      <w:r w:rsidRPr="00087539">
        <w:rPr>
          <w:rFonts w:ascii="Arial" w:hAnsi="Arial" w:cs="Arial"/>
          <w:i/>
          <w:iCs/>
          <w:sz w:val="20"/>
          <w:szCs w:val="20"/>
        </w:rPr>
        <w:t xml:space="preserve"> </w:t>
      </w:r>
      <w:proofErr w:type="spellStart"/>
      <w:r w:rsidRPr="00087539">
        <w:rPr>
          <w:rFonts w:ascii="Arial" w:hAnsi="Arial" w:cs="Arial"/>
          <w:i/>
          <w:iCs/>
          <w:sz w:val="20"/>
          <w:szCs w:val="20"/>
        </w:rPr>
        <w:t>macrophylla</w:t>
      </w:r>
      <w:proofErr w:type="spellEnd"/>
      <w:r w:rsidRPr="00087539">
        <w:rPr>
          <w:rFonts w:ascii="Arial" w:hAnsi="Arial" w:cs="Arial"/>
          <w:i/>
          <w:iCs/>
          <w:sz w:val="20"/>
          <w:szCs w:val="20"/>
        </w:rPr>
        <w:t xml:space="preserve"> </w:t>
      </w:r>
      <w:r w:rsidRPr="00087539">
        <w:rPr>
          <w:rFonts w:ascii="Arial" w:hAnsi="Arial" w:cs="Arial"/>
          <w:sz w:val="20"/>
          <w:szCs w:val="20"/>
        </w:rPr>
        <w:t xml:space="preserve">(2.04 mg/100 g). In the case of the </w:t>
      </w:r>
      <w:proofErr w:type="spellStart"/>
      <w:r w:rsidRPr="00087539">
        <w:rPr>
          <w:rFonts w:ascii="Arial" w:hAnsi="Arial" w:cs="Arial"/>
          <w:i/>
          <w:iCs/>
          <w:sz w:val="20"/>
          <w:szCs w:val="20"/>
        </w:rPr>
        <w:t>Anacarduim</w:t>
      </w:r>
      <w:proofErr w:type="spellEnd"/>
      <w:r w:rsidRPr="00087539">
        <w:rPr>
          <w:rFonts w:ascii="Arial" w:hAnsi="Arial" w:cs="Arial"/>
          <w:i/>
          <w:iCs/>
          <w:sz w:val="20"/>
          <w:szCs w:val="20"/>
        </w:rPr>
        <w:t xml:space="preserve"> </w:t>
      </w:r>
      <w:proofErr w:type="spellStart"/>
      <w:r w:rsidRPr="00087539">
        <w:rPr>
          <w:rFonts w:ascii="Arial" w:hAnsi="Arial" w:cs="Arial"/>
          <w:i/>
          <w:iCs/>
          <w:sz w:val="20"/>
          <w:szCs w:val="20"/>
        </w:rPr>
        <w:t>occidentale</w:t>
      </w:r>
      <w:proofErr w:type="spellEnd"/>
      <w:r w:rsidRPr="00087539">
        <w:rPr>
          <w:rFonts w:ascii="Arial" w:hAnsi="Arial" w:cs="Arial"/>
          <w:i/>
          <w:iCs/>
          <w:sz w:val="20"/>
          <w:szCs w:val="20"/>
        </w:rPr>
        <w:t xml:space="preserve"> almond </w:t>
      </w:r>
      <w:r w:rsidRPr="00087539">
        <w:rPr>
          <w:rFonts w:ascii="Arial" w:hAnsi="Arial" w:cs="Arial"/>
          <w:sz w:val="20"/>
          <w:szCs w:val="20"/>
        </w:rPr>
        <w:t>, other studies have found levels slightly higher than those of the present study, which levels varied depending on the source from 4.39 to 6.99 mg/100 g.</w:t>
      </w:r>
      <w:r w:rsidRPr="00A5587A">
        <w:rPr>
          <w:rFonts w:ascii="Arial" w:hAnsi="Arial" w:cs="Arial"/>
          <w:sz w:val="20"/>
          <w:szCs w:val="20"/>
          <w:lang w:val="en-CA"/>
        </w:rPr>
        <w:t xml:space="preserve"> </w:t>
      </w:r>
      <w:r w:rsidRPr="00087539">
        <w:rPr>
          <w:rFonts w:ascii="Arial" w:hAnsi="Arial" w:cs="Arial"/>
          <w:sz w:val="20"/>
          <w:szCs w:val="20"/>
        </w:rPr>
        <w:fldChar w:fldCharType="begin"/>
      </w:r>
      <w:r w:rsidRPr="00087539">
        <w:rPr>
          <w:rFonts w:ascii="Arial" w:hAnsi="Arial" w:cs="Arial"/>
          <w:sz w:val="20"/>
          <w:szCs w:val="20"/>
        </w:rPr>
        <w:instrText xml:space="preserve"> ADDIN ZOTERO_ITEM CSL_CITATION {"citationID":"Aofau8MG","properties":{"formattedCitation":"(Abalokoka et al., 2018)","plainCitation":"(Abalokoka et al., 2018)","noteIndex":0},"citationItems":[{"id":2531,"uris":["http://zotero.org/users/12050645/items/68BDRC4U"],"itemData":{"id":2531,"type":"article-journal","container-title":"Afrique SCIENCE","issue":"3","page":"115–125","source":"Google Scholar","title":"Valeur nutritionnelle de l’amande et pomme de l’Anacardium occidentale de trois localités du Nord Togo","volume":"14","author":[{"family":"Abalokoka","given":"Esso-Yabam"},{"family":"TCHAOU","given":"Nouroudine Maclewè"},{"family":"Kodjo","given":"A. D. I."},{"family":"OSSEYI","given":"Elolo"},{"family":"LAMBONI","given":"Courdjo"}],"issued":{"date-parts":[["2018"]]}}}],"schema":"https://github.com/citation-style-language/schema/raw/master/csl-citation.json"} </w:instrText>
      </w:r>
      <w:r w:rsidRPr="00087539">
        <w:rPr>
          <w:rFonts w:ascii="Arial" w:hAnsi="Arial" w:cs="Arial"/>
          <w:sz w:val="20"/>
          <w:szCs w:val="20"/>
        </w:rPr>
        <w:fldChar w:fldCharType="separate"/>
      </w:r>
      <w:r w:rsidRPr="00087539">
        <w:rPr>
          <w:rFonts w:ascii="Arial" w:hAnsi="Arial" w:cs="Arial"/>
          <w:sz w:val="20"/>
          <w:szCs w:val="20"/>
        </w:rPr>
        <w:t xml:space="preserve">( Abalokoka et al., 2018) </w:t>
      </w:r>
      <w:r w:rsidRPr="00087539">
        <w:rPr>
          <w:rFonts w:ascii="Arial" w:hAnsi="Arial" w:cs="Arial"/>
          <w:sz w:val="20"/>
          <w:szCs w:val="20"/>
        </w:rPr>
        <w:fldChar w:fldCharType="end"/>
      </w:r>
      <w:r w:rsidRPr="00087539">
        <w:rPr>
          <w:rFonts w:ascii="Arial" w:hAnsi="Arial" w:cs="Arial"/>
          <w:sz w:val="20"/>
          <w:szCs w:val="20"/>
        </w:rPr>
        <w:t>.</w:t>
      </w:r>
    </w:p>
    <w:p w14:paraId="70AAAD7B" w14:textId="77777777" w:rsidR="006E4F19" w:rsidRPr="00A5587A" w:rsidRDefault="006E4F19" w:rsidP="006E4F19">
      <w:pPr>
        <w:spacing w:line="360" w:lineRule="auto"/>
        <w:jc w:val="both"/>
        <w:rPr>
          <w:rFonts w:ascii="Arial" w:hAnsi="Arial" w:cs="Arial"/>
          <w:sz w:val="20"/>
          <w:szCs w:val="20"/>
          <w:lang w:val="en-CA"/>
        </w:rPr>
      </w:pPr>
      <w:r w:rsidRPr="00087539">
        <w:rPr>
          <w:rFonts w:ascii="Arial" w:hAnsi="Arial" w:cs="Arial"/>
          <w:sz w:val="20"/>
          <w:szCs w:val="20"/>
        </w:rPr>
        <w:t>Humans need a minimum amount of minerals for their metabolism to function properly.</w:t>
      </w:r>
      <w:r w:rsidRPr="00A5587A">
        <w:rPr>
          <w:rFonts w:ascii="Arial" w:hAnsi="Arial" w:cs="Arial"/>
          <w:sz w:val="20"/>
          <w:szCs w:val="20"/>
          <w:lang w:val="en-CA"/>
        </w:rPr>
        <w:t xml:space="preserve"> </w:t>
      </w:r>
      <w:r w:rsidRPr="00087539">
        <w:rPr>
          <w:rFonts w:ascii="Arial" w:hAnsi="Arial" w:cs="Arial"/>
          <w:sz w:val="20"/>
          <w:szCs w:val="20"/>
        </w:rPr>
        <w:fldChar w:fldCharType="begin"/>
      </w:r>
      <w:r w:rsidRPr="00087539">
        <w:rPr>
          <w:rFonts w:ascii="Arial" w:hAnsi="Arial" w:cs="Arial"/>
          <w:sz w:val="20"/>
          <w:szCs w:val="20"/>
        </w:rPr>
        <w:instrText xml:space="preserve"> ADDIN ZOTERO_ITEM CSL_CITATION {"citationID":"qpgkCfbi","properties":{"formattedCitation":"(Paolo, 2021)","plainCitation":"(Paolo, 2021)","noteIndex":0},"citationItems":[{"id":2848,"uris":["http://zotero.org/users/12050645/items/U7DWB6EU"],"itemData":{"id":2848,"type":"article-journal","source":"Google Scholar","title":"Sels minéraux–Généralités","URL":"https://www.ssns.ch/wp-content/uploads/2021/12/Infoblatt_Mineralstoffe_2.2_FR.pdf","author":[{"family":"Paolo","given":"Colombani"}],"accessed":{"date-parts":[["2024",9,29]]},"issued":{"date-parts":[["2021"]]}}}],"schema":"https://github.com/citation-style-language/schema/raw/master/csl-citation.json"} </w:instrText>
      </w:r>
      <w:r w:rsidRPr="00087539">
        <w:rPr>
          <w:rFonts w:ascii="Arial" w:hAnsi="Arial" w:cs="Arial"/>
          <w:sz w:val="20"/>
          <w:szCs w:val="20"/>
        </w:rPr>
        <w:fldChar w:fldCharType="separate"/>
      </w:r>
      <w:r w:rsidRPr="00087539">
        <w:rPr>
          <w:rFonts w:ascii="Arial" w:hAnsi="Arial" w:cs="Arial"/>
          <w:sz w:val="20"/>
          <w:szCs w:val="20"/>
        </w:rPr>
        <w:t>(Paolo, 2021</w:t>
      </w:r>
      <w:proofErr w:type="gramStart"/>
      <w:r w:rsidRPr="00087539">
        <w:rPr>
          <w:rFonts w:ascii="Arial" w:hAnsi="Arial" w:cs="Arial"/>
          <w:sz w:val="20"/>
          <w:szCs w:val="20"/>
        </w:rPr>
        <w:t xml:space="preserve">) </w:t>
      </w:r>
      <w:proofErr w:type="gramEnd"/>
      <w:r w:rsidRPr="00087539">
        <w:rPr>
          <w:rFonts w:ascii="Arial" w:hAnsi="Arial" w:cs="Arial"/>
          <w:sz w:val="20"/>
          <w:szCs w:val="20"/>
        </w:rPr>
        <w:fldChar w:fldCharType="end"/>
      </w:r>
      <w:r w:rsidRPr="00087539">
        <w:rPr>
          <w:rFonts w:ascii="Arial" w:hAnsi="Arial" w:cs="Arial"/>
          <w:sz w:val="20"/>
          <w:szCs w:val="20"/>
        </w:rPr>
        <w:t>.</w:t>
      </w:r>
      <w:r w:rsidRPr="00A5587A">
        <w:rPr>
          <w:rFonts w:ascii="Arial" w:hAnsi="Arial" w:cs="Arial"/>
          <w:sz w:val="20"/>
          <w:szCs w:val="20"/>
          <w:lang w:val="en-CA"/>
        </w:rPr>
        <w:t xml:space="preserve"> </w:t>
      </w:r>
      <w:r w:rsidRPr="00087539">
        <w:rPr>
          <w:rFonts w:ascii="Arial" w:hAnsi="Arial" w:cs="Arial"/>
          <w:sz w:val="20"/>
          <w:szCs w:val="20"/>
        </w:rPr>
        <w:t xml:space="preserve">Tables VI to IX show a good capacity to cover the daily requirements of </w:t>
      </w:r>
      <w:proofErr w:type="spellStart"/>
      <w:r w:rsidRPr="00087539">
        <w:rPr>
          <w:rFonts w:ascii="Arial" w:hAnsi="Arial" w:cs="Arial"/>
          <w:sz w:val="20"/>
          <w:szCs w:val="20"/>
        </w:rPr>
        <w:t>macroelements</w:t>
      </w:r>
      <w:proofErr w:type="spellEnd"/>
      <w:r w:rsidRPr="00087539">
        <w:rPr>
          <w:rFonts w:ascii="Arial" w:hAnsi="Arial" w:cs="Arial"/>
          <w:sz w:val="20"/>
          <w:szCs w:val="20"/>
        </w:rPr>
        <w:t xml:space="preserve"> and trace elements of infants and young children by foods </w:t>
      </w:r>
      <w:r w:rsidRPr="00A5587A">
        <w:rPr>
          <w:rFonts w:ascii="Arial" w:hAnsi="Arial" w:cs="Arial"/>
          <w:sz w:val="20"/>
          <w:szCs w:val="20"/>
          <w:lang w:val="en-CA"/>
        </w:rPr>
        <w:t xml:space="preserve">for this present </w:t>
      </w:r>
      <w:proofErr w:type="gramStart"/>
      <w:r w:rsidRPr="00A5587A">
        <w:rPr>
          <w:rFonts w:ascii="Arial" w:hAnsi="Arial" w:cs="Arial"/>
          <w:sz w:val="20"/>
          <w:szCs w:val="20"/>
          <w:lang w:val="en-CA"/>
        </w:rPr>
        <w:t xml:space="preserve">study </w:t>
      </w:r>
      <w:r w:rsidRPr="00087539">
        <w:rPr>
          <w:rFonts w:ascii="Arial" w:hAnsi="Arial" w:cs="Arial"/>
          <w:sz w:val="20"/>
          <w:szCs w:val="20"/>
        </w:rPr>
        <w:t>.</w:t>
      </w:r>
      <w:proofErr w:type="gramEnd"/>
      <w:r w:rsidRPr="00087539">
        <w:rPr>
          <w:rFonts w:ascii="Arial" w:hAnsi="Arial" w:cs="Arial"/>
          <w:sz w:val="20"/>
          <w:szCs w:val="20"/>
        </w:rPr>
        <w:t xml:space="preserve"> The rates of coverage of the mineral element requirements of all these species in the latter </w:t>
      </w:r>
      <w:r w:rsidRPr="00A5587A">
        <w:rPr>
          <w:rFonts w:ascii="Arial" w:hAnsi="Arial" w:cs="Arial"/>
          <w:sz w:val="20"/>
          <w:szCs w:val="20"/>
          <w:lang w:val="en-CA"/>
        </w:rPr>
        <w:t xml:space="preserve">based </w:t>
      </w:r>
      <w:r w:rsidRPr="00087539">
        <w:rPr>
          <w:rFonts w:ascii="Arial" w:hAnsi="Arial" w:cs="Arial"/>
          <w:sz w:val="20"/>
          <w:szCs w:val="20"/>
        </w:rPr>
        <w:t xml:space="preserve">on the recommended nutritional intakes </w:t>
      </w:r>
      <w:proofErr w:type="gramStart"/>
      <w:r w:rsidRPr="00087539">
        <w:rPr>
          <w:rFonts w:ascii="Arial" w:hAnsi="Arial" w:cs="Arial"/>
          <w:sz w:val="20"/>
          <w:szCs w:val="20"/>
        </w:rPr>
        <w:t>are reported</w:t>
      </w:r>
      <w:proofErr w:type="gramEnd"/>
      <w:r w:rsidRPr="00087539">
        <w:rPr>
          <w:rFonts w:ascii="Arial" w:hAnsi="Arial" w:cs="Arial"/>
          <w:sz w:val="20"/>
          <w:szCs w:val="20"/>
        </w:rPr>
        <w:t xml:space="preserve"> here for the first time to our knowledge. These intakes indicate the quantity of a nutrient that </w:t>
      </w:r>
      <w:proofErr w:type="gramStart"/>
      <w:r w:rsidRPr="00087539">
        <w:rPr>
          <w:rFonts w:ascii="Arial" w:hAnsi="Arial" w:cs="Arial"/>
          <w:sz w:val="20"/>
          <w:szCs w:val="20"/>
        </w:rPr>
        <w:t>must be consumed</w:t>
      </w:r>
      <w:proofErr w:type="gramEnd"/>
      <w:r w:rsidRPr="00087539">
        <w:rPr>
          <w:rFonts w:ascii="Arial" w:hAnsi="Arial" w:cs="Arial"/>
          <w:sz w:val="20"/>
          <w:szCs w:val="20"/>
        </w:rPr>
        <w:t xml:space="preserve"> regularly to maintain health in a healthy individual or population (EFSA,</w:t>
      </w:r>
      <w:r w:rsidRPr="00A5587A">
        <w:rPr>
          <w:rFonts w:ascii="Arial" w:hAnsi="Arial" w:cs="Arial"/>
          <w:sz w:val="20"/>
          <w:szCs w:val="20"/>
          <w:lang w:val="en-CA"/>
        </w:rPr>
        <w:t xml:space="preserve"> </w:t>
      </w:r>
      <w:r w:rsidRPr="00087539">
        <w:rPr>
          <w:rFonts w:ascii="Arial" w:hAnsi="Arial" w:cs="Arial"/>
          <w:sz w:val="20"/>
          <w:szCs w:val="20"/>
        </w:rPr>
        <w:t xml:space="preserve">2017). In the event of insufficient, but also excessive, intake, there is the risk of undesirable consequences, even toxic effects </w:t>
      </w:r>
      <w:r w:rsidRPr="00087539">
        <w:rPr>
          <w:rFonts w:ascii="Arial" w:hAnsi="Arial" w:cs="Arial"/>
          <w:sz w:val="20"/>
          <w:szCs w:val="20"/>
        </w:rPr>
        <w:fldChar w:fldCharType="begin"/>
      </w:r>
      <w:r w:rsidRPr="00087539">
        <w:rPr>
          <w:rFonts w:ascii="Arial" w:hAnsi="Arial" w:cs="Arial"/>
          <w:sz w:val="20"/>
          <w:szCs w:val="20"/>
        </w:rPr>
        <w:instrText xml:space="preserve"> ADDIN ZOTERO_ITEM CSL_CITATION {"citationID":"6IYex9hx","properties":{"formattedCitation":"(Paolo, 2021)","plainCitation":"(Paolo, 2021)","noteIndex":0},"citationItems":[{"id":2848,"uris":["http://zotero.org/users/12050645/items/U7DWB6EU"],"itemData":{"id":2848,"type":"article-journal","source":"Google Scholar","title":"Sels minéraux–Généralités","URL":"https://www.ssns.ch/wp-content/uploads/2021/12/Infoblatt_Mineralstoffe_2.2_FR.pdf","author":[{"family":"Paolo","given":"Colombani"}],"accessed":{"date-parts":[["2024",9,29]]},"issued":{"date-parts":[["2021"]]}}}],"schema":"https://github.com/citation-style-language/schema/raw/master/csl-citation.json"} </w:instrText>
      </w:r>
      <w:r w:rsidRPr="00087539">
        <w:rPr>
          <w:rFonts w:ascii="Arial" w:hAnsi="Arial" w:cs="Arial"/>
          <w:sz w:val="20"/>
          <w:szCs w:val="20"/>
        </w:rPr>
        <w:fldChar w:fldCharType="separate"/>
      </w:r>
      <w:r w:rsidRPr="00087539">
        <w:rPr>
          <w:rFonts w:ascii="Arial" w:hAnsi="Arial" w:cs="Arial"/>
          <w:sz w:val="20"/>
          <w:szCs w:val="20"/>
        </w:rPr>
        <w:t xml:space="preserve">(Paolo, 2021) </w:t>
      </w:r>
      <w:r w:rsidRPr="00087539">
        <w:rPr>
          <w:rFonts w:ascii="Arial" w:hAnsi="Arial" w:cs="Arial"/>
          <w:sz w:val="20"/>
          <w:szCs w:val="20"/>
        </w:rPr>
        <w:fldChar w:fldCharType="end"/>
      </w:r>
      <w:r w:rsidRPr="00087539">
        <w:rPr>
          <w:rFonts w:ascii="Arial" w:hAnsi="Arial" w:cs="Arial"/>
          <w:sz w:val="20"/>
          <w:szCs w:val="20"/>
        </w:rPr>
        <w:t xml:space="preserve">. It </w:t>
      </w:r>
      <w:proofErr w:type="gramStart"/>
      <w:r w:rsidRPr="00087539">
        <w:rPr>
          <w:rFonts w:ascii="Arial" w:hAnsi="Arial" w:cs="Arial"/>
          <w:sz w:val="20"/>
          <w:szCs w:val="20"/>
        </w:rPr>
        <w:t>should be noted</w:t>
      </w:r>
      <w:proofErr w:type="gramEnd"/>
      <w:r w:rsidRPr="00087539">
        <w:rPr>
          <w:rFonts w:ascii="Arial" w:hAnsi="Arial" w:cs="Arial"/>
          <w:sz w:val="20"/>
          <w:szCs w:val="20"/>
        </w:rPr>
        <w:t xml:space="preserve"> that the 6 to 11 month period also corresponds to the introduction of complementary feeding (</w:t>
      </w:r>
      <w:proofErr w:type="spellStart"/>
      <w:r w:rsidRPr="00087539">
        <w:rPr>
          <w:rFonts w:ascii="Arial" w:hAnsi="Arial" w:cs="Arial"/>
          <w:sz w:val="20"/>
          <w:szCs w:val="20"/>
        </w:rPr>
        <w:t>Kanguaye</w:t>
      </w:r>
      <w:proofErr w:type="spellEnd"/>
      <w:r w:rsidRPr="00087539">
        <w:rPr>
          <w:rFonts w:ascii="Arial" w:hAnsi="Arial" w:cs="Arial"/>
          <w:sz w:val="20"/>
          <w:szCs w:val="20"/>
        </w:rPr>
        <w:t xml:space="preserve">, 2020). Thus, the most widespread deficiencies in the world are iron, vitamin A, iodine and zinc deficiencies </w:t>
      </w:r>
      <w:r w:rsidRPr="00087539">
        <w:rPr>
          <w:rFonts w:ascii="Arial" w:hAnsi="Arial" w:cs="Arial"/>
          <w:sz w:val="20"/>
          <w:szCs w:val="20"/>
        </w:rPr>
        <w:fldChar w:fldCharType="begin"/>
      </w:r>
      <w:r w:rsidRPr="00087539">
        <w:rPr>
          <w:rFonts w:ascii="Arial" w:hAnsi="Arial" w:cs="Arial"/>
          <w:sz w:val="20"/>
          <w:szCs w:val="20"/>
        </w:rPr>
        <w:instrText xml:space="preserve"> ADDIN ZOTERO_ITEM CSL_CITATION {"citationID":"haMVZiZs","properties":{"formattedCitation":"(Bricas, Damien, et al., 2021)","plainCitation":"(Bricas, Damien, et al., 2021)","dontUpdate":true,"noteIndex":0},"citationItems":[{"id":3001,"uris":["http://zotero.org/users/12050645/items/CZW65LWZ"],"itemData":{"id":3001,"type":"chapter","edition":"éditions Quoe","event-place":"Versailes","language":"Français","note":"publisher: Ed. Quae","page":"312","publisher-place":"Versailes","source":"Google Scholar","title":"Une écologie de l'alimentation","URL":"https://agritrop.cirad.fr/599705/1/Une%20%C3%A9cologie%20de%20l%27alimentation%20-%20Chap%2012.pdf","author":[{"family":"Bricas","given":"Nicolas"},{"family":"Damien","given":"Conaré"},{"family":"Marie","given":"Walser"}],"accessed":{"date-parts":[["2024",11,24]]},"issued":{"date-parts":[["2021"]]}}}],"schema":"https://github.com/citation-style-language/schema/raw/master/csl-citation.json"} </w:instrText>
      </w:r>
      <w:r w:rsidRPr="00087539">
        <w:rPr>
          <w:rFonts w:ascii="Arial" w:hAnsi="Arial" w:cs="Arial"/>
          <w:sz w:val="20"/>
          <w:szCs w:val="20"/>
        </w:rPr>
        <w:fldChar w:fldCharType="separate"/>
      </w:r>
      <w:r w:rsidRPr="00087539">
        <w:rPr>
          <w:rFonts w:ascii="Arial" w:hAnsi="Arial" w:cs="Arial"/>
          <w:sz w:val="20"/>
          <w:szCs w:val="20"/>
        </w:rPr>
        <w:t xml:space="preserve">( Bricas et al., 2021) </w:t>
      </w:r>
      <w:r w:rsidRPr="00087539">
        <w:rPr>
          <w:rFonts w:ascii="Arial" w:hAnsi="Arial" w:cs="Arial"/>
          <w:sz w:val="20"/>
          <w:szCs w:val="20"/>
        </w:rPr>
        <w:fldChar w:fldCharType="end"/>
      </w:r>
      <w:r w:rsidRPr="00087539">
        <w:rPr>
          <w:rFonts w:ascii="Arial" w:hAnsi="Arial" w:cs="Arial"/>
          <w:sz w:val="20"/>
          <w:szCs w:val="20"/>
        </w:rPr>
        <w:t xml:space="preserve">. Nevertheless, daily iron and zinc coverage rates are largely sufficient, particularly in the almonds of </w:t>
      </w:r>
      <w:proofErr w:type="spellStart"/>
      <w:r w:rsidRPr="00087539">
        <w:rPr>
          <w:rFonts w:ascii="Arial" w:hAnsi="Arial" w:cs="Arial"/>
          <w:i/>
          <w:iCs/>
          <w:sz w:val="20"/>
          <w:szCs w:val="20"/>
        </w:rPr>
        <w:t>Anacarduim</w:t>
      </w:r>
      <w:proofErr w:type="spellEnd"/>
      <w:r w:rsidRPr="00087539">
        <w:rPr>
          <w:rFonts w:ascii="Arial" w:hAnsi="Arial" w:cs="Arial"/>
          <w:i/>
          <w:iCs/>
          <w:sz w:val="20"/>
          <w:szCs w:val="20"/>
        </w:rPr>
        <w:t xml:space="preserve"> </w:t>
      </w:r>
      <w:proofErr w:type="spellStart"/>
      <w:r w:rsidRPr="00087539">
        <w:rPr>
          <w:rFonts w:ascii="Arial" w:hAnsi="Arial" w:cs="Arial"/>
          <w:i/>
          <w:iCs/>
          <w:sz w:val="20"/>
          <w:szCs w:val="20"/>
        </w:rPr>
        <w:t>occidentale</w:t>
      </w:r>
      <w:proofErr w:type="spellEnd"/>
      <w:r w:rsidRPr="00087539">
        <w:rPr>
          <w:rFonts w:ascii="Arial" w:hAnsi="Arial" w:cs="Arial"/>
          <w:i/>
          <w:iCs/>
          <w:sz w:val="20"/>
          <w:szCs w:val="20"/>
        </w:rPr>
        <w:t xml:space="preserve"> </w:t>
      </w:r>
      <w:r w:rsidRPr="00087539">
        <w:rPr>
          <w:rFonts w:ascii="Arial" w:hAnsi="Arial" w:cs="Arial"/>
          <w:sz w:val="20"/>
          <w:szCs w:val="20"/>
        </w:rPr>
        <w:t xml:space="preserve">and </w:t>
      </w:r>
      <w:proofErr w:type="spellStart"/>
      <w:r w:rsidRPr="00087539">
        <w:rPr>
          <w:rFonts w:ascii="Arial" w:hAnsi="Arial" w:cs="Arial"/>
          <w:i/>
          <w:iCs/>
          <w:sz w:val="20"/>
          <w:szCs w:val="20"/>
        </w:rPr>
        <w:t>Neocarya</w:t>
      </w:r>
      <w:proofErr w:type="spellEnd"/>
      <w:r w:rsidRPr="00087539">
        <w:rPr>
          <w:rFonts w:ascii="Arial" w:hAnsi="Arial" w:cs="Arial"/>
          <w:i/>
          <w:iCs/>
          <w:sz w:val="20"/>
          <w:szCs w:val="20"/>
        </w:rPr>
        <w:t xml:space="preserve"> </w:t>
      </w:r>
      <w:proofErr w:type="spellStart"/>
      <w:r w:rsidRPr="00087539">
        <w:rPr>
          <w:rFonts w:ascii="Arial" w:hAnsi="Arial" w:cs="Arial"/>
          <w:i/>
          <w:iCs/>
          <w:sz w:val="20"/>
          <w:szCs w:val="20"/>
        </w:rPr>
        <w:t>macrophylla</w:t>
      </w:r>
      <w:proofErr w:type="spellEnd"/>
      <w:r w:rsidRPr="00087539">
        <w:rPr>
          <w:rFonts w:ascii="Arial" w:hAnsi="Arial" w:cs="Arial"/>
          <w:i/>
          <w:iCs/>
          <w:sz w:val="20"/>
          <w:szCs w:val="20"/>
        </w:rPr>
        <w:t xml:space="preserve"> </w:t>
      </w:r>
      <w:r w:rsidRPr="00087539">
        <w:rPr>
          <w:rFonts w:ascii="Arial" w:hAnsi="Arial" w:cs="Arial"/>
          <w:sz w:val="20"/>
          <w:szCs w:val="20"/>
        </w:rPr>
        <w:t xml:space="preserve">for which these rates are higher than 40% for all age groups (Table VIII). In addition, the fight against micronutrient deficiencies involves, in particular, the diversification of diets </w:t>
      </w:r>
      <w:r w:rsidRPr="00087539">
        <w:rPr>
          <w:rFonts w:ascii="Arial" w:hAnsi="Arial" w:cs="Arial"/>
          <w:sz w:val="20"/>
          <w:szCs w:val="20"/>
        </w:rPr>
        <w:fldChar w:fldCharType="begin"/>
      </w:r>
      <w:r w:rsidRPr="00087539">
        <w:rPr>
          <w:rFonts w:ascii="Arial" w:hAnsi="Arial" w:cs="Arial"/>
          <w:sz w:val="20"/>
          <w:szCs w:val="20"/>
        </w:rPr>
        <w:instrText xml:space="preserve"> ADDIN ZOTERO_ITEM CSL_CITATION {"citationID":"uRXkBoBi","properties":{"formattedCitation":"(Bricas et al., 2021)","plainCitation":"(Bricas et al., 2021)","noteIndex":0},"citationItems":[{"id":3001,"uris":["http://zotero.org/users/12050645/items/CZW65LWZ"],"itemData":{"id":3001,"type":"chapter","edition":"éditions Quoe","event-place":"Versailes","language":"Français","note":"publisher: Ed. Quae","page":"312","publisher-place":"Versailes","source":"Google Scholar","title":"Une écologie de l'alimentation","URL":"https://agritrop.cirad.fr/599705/1/Une%20%C3%A9cologie%20de%20l%27alimentation%20-%20Chap%2012.pdf","author":[{"family":"Bricas","given":"Nicolas"},{"family":"Damien","given":"Conaré"},{"family":"Marie","given":"Walser"}],"accessed":{"date-parts":[["2024",11,24]]},"issued":{"date-parts":[["2021"]]}}}],"schema":"https://github.com/citation-style-language/schema/raw/master/csl-citation.json"} </w:instrText>
      </w:r>
      <w:r w:rsidRPr="00087539">
        <w:rPr>
          <w:rFonts w:ascii="Arial" w:hAnsi="Arial" w:cs="Arial"/>
          <w:sz w:val="20"/>
          <w:szCs w:val="20"/>
        </w:rPr>
        <w:fldChar w:fldCharType="separate"/>
      </w:r>
      <w:r w:rsidRPr="00087539">
        <w:rPr>
          <w:rFonts w:ascii="Arial" w:hAnsi="Arial" w:cs="Arial"/>
          <w:sz w:val="20"/>
          <w:szCs w:val="20"/>
        </w:rPr>
        <w:t xml:space="preserve">( Bricas et al., 2021) </w:t>
      </w:r>
      <w:r w:rsidRPr="00087539">
        <w:rPr>
          <w:rFonts w:ascii="Arial" w:hAnsi="Arial" w:cs="Arial"/>
          <w:sz w:val="20"/>
          <w:szCs w:val="20"/>
        </w:rPr>
        <w:fldChar w:fldCharType="end"/>
      </w:r>
      <w:r w:rsidRPr="00087539">
        <w:rPr>
          <w:rFonts w:ascii="Arial" w:hAnsi="Arial" w:cs="Arial"/>
          <w:sz w:val="20"/>
          <w:szCs w:val="20"/>
        </w:rPr>
        <w:t xml:space="preserve">. In this sense, the consumption of products from wild </w:t>
      </w:r>
      <w:r w:rsidRPr="00087539">
        <w:rPr>
          <w:rFonts w:ascii="Arial" w:hAnsi="Arial" w:cs="Arial"/>
          <w:sz w:val="20"/>
          <w:szCs w:val="20"/>
        </w:rPr>
        <w:lastRenderedPageBreak/>
        <w:t xml:space="preserve">and domesticated species such as legumes, cereals, pulps and </w:t>
      </w:r>
      <w:proofErr w:type="gramStart"/>
      <w:r w:rsidRPr="00087539">
        <w:rPr>
          <w:rFonts w:ascii="Arial" w:hAnsi="Arial" w:cs="Arial"/>
          <w:sz w:val="20"/>
          <w:szCs w:val="20"/>
        </w:rPr>
        <w:t xml:space="preserve">almonds </w:t>
      </w:r>
      <w:r w:rsidRPr="00A5587A">
        <w:rPr>
          <w:rFonts w:ascii="Arial" w:hAnsi="Arial" w:cs="Arial"/>
          <w:sz w:val="20"/>
          <w:szCs w:val="20"/>
          <w:lang w:val="en-CA"/>
        </w:rPr>
        <w:t>,</w:t>
      </w:r>
      <w:proofErr w:type="gramEnd"/>
      <w:r w:rsidRPr="00A5587A">
        <w:rPr>
          <w:rFonts w:ascii="Arial" w:hAnsi="Arial" w:cs="Arial"/>
          <w:sz w:val="20"/>
          <w:szCs w:val="20"/>
          <w:lang w:val="en-CA"/>
        </w:rPr>
        <w:t xml:space="preserve"> </w:t>
      </w:r>
      <w:r w:rsidRPr="00087539">
        <w:rPr>
          <w:rFonts w:ascii="Arial" w:hAnsi="Arial" w:cs="Arial"/>
          <w:sz w:val="20"/>
          <w:szCs w:val="20"/>
        </w:rPr>
        <w:t xml:space="preserve">in view of the results of this study, could contribute to improving diets and combating mineral deficiencies. All this allows us to say that today </w:t>
      </w:r>
      <w:r w:rsidRPr="00A5587A">
        <w:rPr>
          <w:rFonts w:ascii="Arial" w:hAnsi="Arial" w:cs="Arial"/>
          <w:sz w:val="20"/>
          <w:szCs w:val="20"/>
          <w:lang w:val="en-CA"/>
        </w:rPr>
        <w:t xml:space="preserve">, </w:t>
      </w:r>
      <w:r w:rsidRPr="00087539">
        <w:rPr>
          <w:rFonts w:ascii="Arial" w:hAnsi="Arial" w:cs="Arial"/>
          <w:sz w:val="20"/>
          <w:szCs w:val="20"/>
        </w:rPr>
        <w:t xml:space="preserve">particularly in rural areas, these consumed plants are of great interest for the food security of populations (almost daily consumption of these products </w:t>
      </w:r>
      <w:r w:rsidRPr="00087539">
        <w:rPr>
          <w:rFonts w:ascii="Arial" w:hAnsi="Arial" w:cs="Arial"/>
          <w:sz w:val="20"/>
          <w:szCs w:val="20"/>
        </w:rPr>
        <w:fldChar w:fldCharType="begin"/>
      </w:r>
      <w:r w:rsidRPr="00087539">
        <w:rPr>
          <w:rFonts w:ascii="Arial" w:hAnsi="Arial" w:cs="Arial"/>
          <w:sz w:val="20"/>
          <w:szCs w:val="20"/>
        </w:rPr>
        <w:instrText xml:space="preserve"> ADDIN ZOTERO_ITEM CSL_CITATION {"citationID":"gW0MARua","properties":{"formattedCitation":"(Kouame et al., 2015)","plainCitation":"(Kouame et al., 2015)","noteIndex":0},"citationItems":[{"id":2973,"uris":["http://zotero.org/users/12050645/items/5D2IQV8D"],"itemData":{"id":2973,"type":"article-journal","abstract":"Objectif : Une enquête ethnobotanique, visant à inventorier les plantes spontanées alimentaires encore présentes dans la région du Fromager (Centre-Ouest) de la Côte d’Ivoire, a été menée auprès des populations rurales.Méthodologie et résultats : Parmi ces espèces, sept (7) d’entre elles dont les organes sont les plus consommés par les populations ont fait l’objet d’étude monographique et ont été retenues pour une analyse comparative des nutriments. Ce sont : Irvingia gabonensis (Kaklou) , Ricinodendron heudelotii(Apki) Beilschmiedia mannii (Bitéi), Treculia africana (Blenbledou), Myrianthus arboreus (Ticliti), Sesamum indicum (Mahikor), et Strombosia pustulata (Klê-kor). Les résultats des analyses des organes comestibles se répartissent en oléagineuses Irvingia gabonensis (83,51 %.), Ricinodendron heudelotii (58,76 %.) et Sesamum indicum (65,26 %.), en protéagineuses Beilschmiedia mannii (42,85 %.), Strombosia pustulata (53,03 %.) et Myrianthus arboreus (57,2 %.) et en sucre Treculia africana (23,12 %.). Quant aux feuilles de Myrianthus arboreus, elles ont une teneur très faible en sucre et peuvent être conseillé aux diabétiques.Conclusion et application des résultats : La connaissance des valeurs nutritionnelles de ces produits contribuera à une meilleure prise de conscience du rôle essentiel que peuvent jouer les plantes spontanées alimentaires afin de pouvoir contribuer à améliorer le bien-être des populations locales en nourriture et en ressources financières.Mots clés : Plantes spontanées alimentaires, teneur en nutriment, zone forestière, Côte d’Ivoire.","container-title":"Journal of Applied Biosciences","DOI":"10.4314/jab.v90i1.12","ISSN":"1997-5902","language":"en","license":"Copyright (c)","page":"8450-8463","source":"www.ajol.info","title":"Étude physico-chimique de sept (7) plantes spontanées alimentaires du centre-ouest de la Côte d’Ivoire.","volume":"90","author":[{"family":"Kouame","given":"N. M. T."},{"family":"Soro","given":"K."},{"family":"Mangara","given":"A."},{"family":"Diarrassouba","given":"N."},{"family":"Koulibaly","given":"A. V."},{"family":"Boraud","given":"N. K. M."}],"issued":{"date-parts":[["2015"]]}}}],"schema":"https://github.com/citation-style-language/schema/raw/master/csl-citation.json"} </w:instrText>
      </w:r>
      <w:r w:rsidRPr="00087539">
        <w:rPr>
          <w:rFonts w:ascii="Arial" w:hAnsi="Arial" w:cs="Arial"/>
          <w:sz w:val="20"/>
          <w:szCs w:val="20"/>
        </w:rPr>
        <w:fldChar w:fldCharType="separate"/>
      </w:r>
      <w:r w:rsidRPr="00087539">
        <w:rPr>
          <w:rFonts w:ascii="Arial" w:hAnsi="Arial" w:cs="Arial"/>
          <w:sz w:val="20"/>
          <w:szCs w:val="20"/>
        </w:rPr>
        <w:t xml:space="preserve">( Kouame et al., 2015) </w:t>
      </w:r>
      <w:r w:rsidRPr="00087539">
        <w:rPr>
          <w:rFonts w:ascii="Arial" w:hAnsi="Arial" w:cs="Arial"/>
          <w:sz w:val="20"/>
          <w:szCs w:val="20"/>
        </w:rPr>
        <w:fldChar w:fldCharType="end"/>
      </w:r>
      <w:r w:rsidRPr="00087539">
        <w:rPr>
          <w:rFonts w:ascii="Arial" w:hAnsi="Arial" w:cs="Arial"/>
          <w:sz w:val="20"/>
          <w:szCs w:val="20"/>
        </w:rPr>
        <w:t xml:space="preserve">. Finally, these results in mineral elements show that certain micronutrient deficiencies could be avoided or could be corrected by the consumption of wild fruits </w:t>
      </w:r>
      <w:r w:rsidRPr="00087539">
        <w:rPr>
          <w:rFonts w:ascii="Arial" w:hAnsi="Arial" w:cs="Arial"/>
          <w:sz w:val="20"/>
          <w:szCs w:val="20"/>
        </w:rPr>
        <w:fldChar w:fldCharType="begin"/>
      </w:r>
      <w:r w:rsidRPr="00087539">
        <w:rPr>
          <w:rFonts w:ascii="Arial" w:hAnsi="Arial" w:cs="Arial"/>
          <w:sz w:val="20"/>
          <w:szCs w:val="20"/>
        </w:rPr>
        <w:instrText xml:space="preserve"> ADDIN ZOTERO_ITEM CSL_CITATION {"citationID":"ILixDjt4","properties":{"formattedCitation":"(Parkouda et al., 2007)","plainCitation":"(Parkouda et al., 2007)","noteIndex":0},"citationItems":[{"id":2840,"uris":["http://zotero.org/users/12050645/items/DVUBNCVW"],"itemData":{"id":2840,"type":"article-journal","container-title":"Sciences Naturelles et Appliquées","issue":"1","source":"Google Scholar","title":"Potentialités nutritionnelles des produits de 16 espèces fruitières locales au Burkina Faso","URL":"https://revuesciences-techniquesburkina.org/index.php/sciences_naturelles_et_appliquee/article/view/593","volume":"1","author":[{"family":"Parkouda","given":"Charles"},{"family":"DIAWARA","given":"Bréhima"},{"family":"GANOU","given":"Léguet"},{"family":"LAMIEN","given":"Niéyidouba"}],"accessed":{"date-parts":[["2024",9,29]]},"issued":{"date-parts":[["2007"]]}}}],"schema":"https://github.com/citation-style-language/schema/raw/master/csl-citation.json"} </w:instrText>
      </w:r>
      <w:r w:rsidRPr="00087539">
        <w:rPr>
          <w:rFonts w:ascii="Arial" w:hAnsi="Arial" w:cs="Arial"/>
          <w:sz w:val="20"/>
          <w:szCs w:val="20"/>
        </w:rPr>
        <w:fldChar w:fldCharType="separate"/>
      </w:r>
      <w:r w:rsidRPr="00087539">
        <w:rPr>
          <w:rFonts w:ascii="Arial" w:hAnsi="Arial" w:cs="Arial"/>
          <w:sz w:val="20"/>
          <w:szCs w:val="20"/>
        </w:rPr>
        <w:t xml:space="preserve">( Parkouda et al., 2007) </w:t>
      </w:r>
      <w:r w:rsidRPr="00087539">
        <w:rPr>
          <w:rFonts w:ascii="Arial" w:hAnsi="Arial" w:cs="Arial"/>
          <w:sz w:val="20"/>
          <w:szCs w:val="20"/>
        </w:rPr>
        <w:fldChar w:fldCharType="end"/>
      </w:r>
      <w:r w:rsidRPr="00087539">
        <w:rPr>
          <w:rFonts w:ascii="Arial" w:hAnsi="Arial" w:cs="Arial"/>
          <w:sz w:val="20"/>
          <w:szCs w:val="20"/>
        </w:rPr>
        <w:t>.</w:t>
      </w:r>
    </w:p>
    <w:p w14:paraId="5ECE463C" w14:textId="006C0069" w:rsidR="006E4F19" w:rsidRPr="009F20DC" w:rsidRDefault="009F20DC" w:rsidP="006E4F19">
      <w:pPr>
        <w:rPr>
          <w:rFonts w:ascii="Arial" w:hAnsi="Arial" w:cs="Arial"/>
        </w:rPr>
      </w:pPr>
      <w:r w:rsidRPr="009F20DC">
        <w:rPr>
          <w:rFonts w:ascii="Arial" w:hAnsi="Arial" w:cs="Arial"/>
          <w:b/>
          <w:bCs/>
        </w:rPr>
        <w:t>CONCLUSION</w:t>
      </w:r>
    </w:p>
    <w:p w14:paraId="2A69640F" w14:textId="77777777" w:rsidR="006E4F19" w:rsidRDefault="006E4F19" w:rsidP="006E4F19">
      <w:pPr>
        <w:spacing w:line="360" w:lineRule="auto"/>
        <w:jc w:val="both"/>
        <w:rPr>
          <w:rFonts w:ascii="Arial" w:hAnsi="Arial" w:cs="Arial"/>
          <w:sz w:val="20"/>
          <w:szCs w:val="20"/>
        </w:rPr>
      </w:pPr>
      <w:r w:rsidRPr="009F20DC">
        <w:rPr>
          <w:rFonts w:ascii="Arial" w:hAnsi="Arial" w:cs="Arial"/>
          <w:sz w:val="20"/>
          <w:szCs w:val="20"/>
        </w:rPr>
        <w:t xml:space="preserve">This present study on almonds and pulps of fruits, legumes, tubers and a cereal made it possible to determine the mineral composition of these species and their contribution in the fight against mineral deficiencies in young children aged 0 months to 8 years. Thus, the results show that the highest potassium content was found in the pulp of </w:t>
      </w:r>
      <w:proofErr w:type="spellStart"/>
      <w:r w:rsidRPr="009F20DC">
        <w:rPr>
          <w:rFonts w:ascii="Arial" w:hAnsi="Arial" w:cs="Arial"/>
          <w:i/>
          <w:iCs/>
          <w:sz w:val="20"/>
          <w:szCs w:val="20"/>
        </w:rPr>
        <w:t>Hyphaene</w:t>
      </w:r>
      <w:proofErr w:type="spellEnd"/>
      <w:r w:rsidRPr="009F20DC">
        <w:rPr>
          <w:rFonts w:ascii="Arial" w:hAnsi="Arial" w:cs="Arial"/>
          <w:i/>
          <w:iCs/>
          <w:sz w:val="20"/>
          <w:szCs w:val="20"/>
        </w:rPr>
        <w:t xml:space="preserve"> </w:t>
      </w:r>
      <w:proofErr w:type="spellStart"/>
      <w:r w:rsidRPr="009F20DC">
        <w:rPr>
          <w:rFonts w:ascii="Arial" w:hAnsi="Arial" w:cs="Arial"/>
          <w:i/>
          <w:iCs/>
          <w:sz w:val="20"/>
          <w:szCs w:val="20"/>
        </w:rPr>
        <w:t>thebaïca</w:t>
      </w:r>
      <w:proofErr w:type="spellEnd"/>
      <w:r w:rsidRPr="009F20DC">
        <w:rPr>
          <w:rFonts w:ascii="Arial" w:hAnsi="Arial" w:cs="Arial"/>
          <w:i/>
          <w:iCs/>
          <w:sz w:val="20"/>
          <w:szCs w:val="20"/>
        </w:rPr>
        <w:t xml:space="preserve"> </w:t>
      </w:r>
      <w:r w:rsidRPr="009F20DC">
        <w:rPr>
          <w:rFonts w:ascii="Arial" w:hAnsi="Arial" w:cs="Arial"/>
          <w:sz w:val="20"/>
          <w:szCs w:val="20"/>
        </w:rPr>
        <w:t xml:space="preserve">(8000mg/100g DM), that of phosphorus in the seeds of </w:t>
      </w:r>
      <w:proofErr w:type="spellStart"/>
      <w:r w:rsidRPr="009F20DC">
        <w:rPr>
          <w:rFonts w:ascii="Arial" w:hAnsi="Arial" w:cs="Arial"/>
          <w:i/>
          <w:iCs/>
          <w:sz w:val="20"/>
          <w:szCs w:val="20"/>
        </w:rPr>
        <w:t>Arachis</w:t>
      </w:r>
      <w:proofErr w:type="spellEnd"/>
      <w:r w:rsidRPr="009F20DC">
        <w:rPr>
          <w:rFonts w:ascii="Arial" w:hAnsi="Arial" w:cs="Arial"/>
          <w:i/>
          <w:iCs/>
          <w:sz w:val="20"/>
          <w:szCs w:val="20"/>
        </w:rPr>
        <w:t xml:space="preserve"> </w:t>
      </w:r>
      <w:proofErr w:type="spellStart"/>
      <w:r w:rsidRPr="009F20DC">
        <w:rPr>
          <w:rFonts w:ascii="Arial" w:hAnsi="Arial" w:cs="Arial"/>
          <w:i/>
          <w:iCs/>
          <w:sz w:val="20"/>
          <w:szCs w:val="20"/>
        </w:rPr>
        <w:t>hypogaea</w:t>
      </w:r>
      <w:proofErr w:type="spellEnd"/>
      <w:r w:rsidRPr="009F20DC">
        <w:rPr>
          <w:rFonts w:ascii="Arial" w:hAnsi="Arial" w:cs="Arial"/>
          <w:i/>
          <w:iCs/>
          <w:sz w:val="20"/>
          <w:szCs w:val="20"/>
        </w:rPr>
        <w:t xml:space="preserve"> </w:t>
      </w:r>
      <w:r w:rsidRPr="009F20DC">
        <w:rPr>
          <w:rFonts w:ascii="Arial" w:hAnsi="Arial" w:cs="Arial"/>
          <w:sz w:val="20"/>
          <w:szCs w:val="20"/>
        </w:rPr>
        <w:t xml:space="preserve">(662.72mg/100g). As for the magnesium and calcium contents, the first one is found to be higher in the pulps of </w:t>
      </w:r>
      <w:proofErr w:type="spellStart"/>
      <w:r w:rsidRPr="009F20DC">
        <w:rPr>
          <w:rFonts w:ascii="Arial" w:hAnsi="Arial" w:cs="Arial"/>
          <w:i/>
          <w:iCs/>
          <w:sz w:val="20"/>
          <w:szCs w:val="20"/>
        </w:rPr>
        <w:t>Adansonia</w:t>
      </w:r>
      <w:proofErr w:type="spellEnd"/>
      <w:r w:rsidRPr="009F20DC">
        <w:rPr>
          <w:rFonts w:ascii="Arial" w:hAnsi="Arial" w:cs="Arial"/>
          <w:i/>
          <w:iCs/>
          <w:sz w:val="20"/>
          <w:szCs w:val="20"/>
        </w:rPr>
        <w:t xml:space="preserve"> </w:t>
      </w:r>
      <w:proofErr w:type="spellStart"/>
      <w:r w:rsidRPr="009F20DC">
        <w:rPr>
          <w:rFonts w:ascii="Arial" w:hAnsi="Arial" w:cs="Arial"/>
          <w:i/>
          <w:iCs/>
          <w:sz w:val="20"/>
          <w:szCs w:val="20"/>
        </w:rPr>
        <w:t>digitata</w:t>
      </w:r>
      <w:proofErr w:type="spellEnd"/>
      <w:r w:rsidRPr="009F20DC">
        <w:rPr>
          <w:rFonts w:ascii="Arial" w:hAnsi="Arial" w:cs="Arial"/>
          <w:i/>
          <w:iCs/>
          <w:sz w:val="20"/>
          <w:szCs w:val="20"/>
        </w:rPr>
        <w:t xml:space="preserve"> </w:t>
      </w:r>
      <w:r w:rsidRPr="009F20DC">
        <w:rPr>
          <w:rFonts w:ascii="Arial" w:hAnsi="Arial" w:cs="Arial"/>
          <w:sz w:val="20"/>
          <w:szCs w:val="20"/>
        </w:rPr>
        <w:t xml:space="preserve">(283.10mg/100g) and </w:t>
      </w:r>
      <w:proofErr w:type="spellStart"/>
      <w:r w:rsidRPr="009F20DC">
        <w:rPr>
          <w:rFonts w:ascii="Arial" w:hAnsi="Arial" w:cs="Arial"/>
          <w:i/>
          <w:iCs/>
          <w:sz w:val="20"/>
          <w:szCs w:val="20"/>
        </w:rPr>
        <w:t>Hyphaene</w:t>
      </w:r>
      <w:proofErr w:type="spellEnd"/>
      <w:r w:rsidRPr="009F20DC">
        <w:rPr>
          <w:rFonts w:ascii="Arial" w:hAnsi="Arial" w:cs="Arial"/>
          <w:i/>
          <w:iCs/>
          <w:sz w:val="20"/>
          <w:szCs w:val="20"/>
        </w:rPr>
        <w:t xml:space="preserve"> </w:t>
      </w:r>
      <w:proofErr w:type="spellStart"/>
      <w:r w:rsidRPr="009F20DC">
        <w:rPr>
          <w:rFonts w:ascii="Arial" w:hAnsi="Arial" w:cs="Arial"/>
          <w:i/>
          <w:iCs/>
          <w:sz w:val="20"/>
          <w:szCs w:val="20"/>
        </w:rPr>
        <w:t>thebaïca</w:t>
      </w:r>
      <w:proofErr w:type="spellEnd"/>
      <w:r w:rsidRPr="009F20DC">
        <w:rPr>
          <w:rFonts w:ascii="Arial" w:hAnsi="Arial" w:cs="Arial"/>
          <w:i/>
          <w:iCs/>
          <w:sz w:val="20"/>
          <w:szCs w:val="20"/>
        </w:rPr>
        <w:t xml:space="preserve"> </w:t>
      </w:r>
      <w:r w:rsidRPr="009F20DC">
        <w:rPr>
          <w:rFonts w:ascii="Arial" w:hAnsi="Arial" w:cs="Arial"/>
          <w:sz w:val="20"/>
          <w:szCs w:val="20"/>
        </w:rPr>
        <w:t xml:space="preserve">(216.27mg/100) and the second one in the pulp of </w:t>
      </w:r>
      <w:proofErr w:type="spellStart"/>
      <w:r w:rsidRPr="009F20DC">
        <w:rPr>
          <w:rFonts w:ascii="Arial" w:hAnsi="Arial" w:cs="Arial"/>
          <w:i/>
          <w:iCs/>
          <w:sz w:val="20"/>
          <w:szCs w:val="20"/>
        </w:rPr>
        <w:t>Adansonia</w:t>
      </w:r>
      <w:proofErr w:type="spellEnd"/>
      <w:r w:rsidRPr="009F20DC">
        <w:rPr>
          <w:rFonts w:ascii="Arial" w:hAnsi="Arial" w:cs="Arial"/>
          <w:i/>
          <w:iCs/>
          <w:sz w:val="20"/>
          <w:szCs w:val="20"/>
        </w:rPr>
        <w:t xml:space="preserve"> </w:t>
      </w:r>
      <w:proofErr w:type="spellStart"/>
      <w:r w:rsidRPr="009F20DC">
        <w:rPr>
          <w:rFonts w:ascii="Arial" w:hAnsi="Arial" w:cs="Arial"/>
          <w:i/>
          <w:iCs/>
          <w:sz w:val="20"/>
          <w:szCs w:val="20"/>
        </w:rPr>
        <w:t>digitata</w:t>
      </w:r>
      <w:proofErr w:type="spellEnd"/>
      <w:r w:rsidRPr="009F20DC">
        <w:rPr>
          <w:rFonts w:ascii="Arial" w:hAnsi="Arial" w:cs="Arial"/>
          <w:i/>
          <w:iCs/>
          <w:sz w:val="20"/>
          <w:szCs w:val="20"/>
        </w:rPr>
        <w:t xml:space="preserve"> </w:t>
      </w:r>
      <w:r w:rsidRPr="009F20DC">
        <w:rPr>
          <w:rFonts w:ascii="Arial" w:hAnsi="Arial" w:cs="Arial"/>
          <w:sz w:val="20"/>
          <w:szCs w:val="20"/>
        </w:rPr>
        <w:t xml:space="preserve">(194.39mg/100g) and the almond of </w:t>
      </w:r>
      <w:proofErr w:type="spellStart"/>
      <w:r w:rsidRPr="009F20DC">
        <w:rPr>
          <w:rFonts w:ascii="Arial" w:hAnsi="Arial" w:cs="Arial"/>
          <w:i/>
          <w:iCs/>
          <w:sz w:val="20"/>
          <w:szCs w:val="20"/>
        </w:rPr>
        <w:t>Neocarya</w:t>
      </w:r>
      <w:proofErr w:type="spellEnd"/>
      <w:r w:rsidRPr="009F20DC">
        <w:rPr>
          <w:rFonts w:ascii="Arial" w:hAnsi="Arial" w:cs="Arial"/>
          <w:i/>
          <w:iCs/>
          <w:sz w:val="20"/>
          <w:szCs w:val="20"/>
        </w:rPr>
        <w:t xml:space="preserve"> </w:t>
      </w:r>
      <w:proofErr w:type="spellStart"/>
      <w:r w:rsidRPr="009F20DC">
        <w:rPr>
          <w:rFonts w:ascii="Arial" w:hAnsi="Arial" w:cs="Arial"/>
          <w:i/>
          <w:iCs/>
          <w:sz w:val="20"/>
          <w:szCs w:val="20"/>
        </w:rPr>
        <w:t>macrophylla</w:t>
      </w:r>
      <w:proofErr w:type="spellEnd"/>
      <w:r w:rsidRPr="009F20DC">
        <w:rPr>
          <w:rFonts w:ascii="Arial" w:hAnsi="Arial" w:cs="Arial"/>
          <w:i/>
          <w:iCs/>
          <w:sz w:val="20"/>
          <w:szCs w:val="20"/>
        </w:rPr>
        <w:t xml:space="preserve"> </w:t>
      </w:r>
      <w:r w:rsidRPr="009F20DC">
        <w:rPr>
          <w:rFonts w:ascii="Arial" w:hAnsi="Arial" w:cs="Arial"/>
          <w:sz w:val="20"/>
          <w:szCs w:val="20"/>
        </w:rPr>
        <w:t xml:space="preserve">(128.26mg/100g). The seeds of </w:t>
      </w:r>
      <w:proofErr w:type="spellStart"/>
      <w:r w:rsidRPr="009F20DC">
        <w:rPr>
          <w:rFonts w:ascii="Arial" w:hAnsi="Arial" w:cs="Arial"/>
          <w:i/>
          <w:iCs/>
          <w:sz w:val="20"/>
          <w:szCs w:val="20"/>
        </w:rPr>
        <w:t>Arachis</w:t>
      </w:r>
      <w:proofErr w:type="spellEnd"/>
      <w:r w:rsidRPr="009F20DC">
        <w:rPr>
          <w:rFonts w:ascii="Arial" w:hAnsi="Arial" w:cs="Arial"/>
          <w:i/>
          <w:iCs/>
          <w:sz w:val="20"/>
          <w:szCs w:val="20"/>
        </w:rPr>
        <w:t xml:space="preserve"> </w:t>
      </w:r>
      <w:proofErr w:type="spellStart"/>
      <w:r w:rsidRPr="009F20DC">
        <w:rPr>
          <w:rFonts w:ascii="Arial" w:hAnsi="Arial" w:cs="Arial"/>
          <w:i/>
          <w:iCs/>
          <w:sz w:val="20"/>
          <w:szCs w:val="20"/>
        </w:rPr>
        <w:t>hypogaea</w:t>
      </w:r>
      <w:proofErr w:type="spellEnd"/>
      <w:r w:rsidRPr="009F20DC">
        <w:rPr>
          <w:rFonts w:ascii="Arial" w:hAnsi="Arial" w:cs="Arial"/>
          <w:i/>
          <w:iCs/>
          <w:sz w:val="20"/>
          <w:szCs w:val="20"/>
        </w:rPr>
        <w:t xml:space="preserve"> </w:t>
      </w:r>
      <w:r w:rsidRPr="009F20DC">
        <w:rPr>
          <w:rFonts w:ascii="Arial" w:hAnsi="Arial" w:cs="Arial"/>
          <w:sz w:val="20"/>
          <w:szCs w:val="20"/>
        </w:rPr>
        <w:t xml:space="preserve">presented the highest content (344.91mg/100g) of sodium. In addition, the highest iron content </w:t>
      </w:r>
      <w:proofErr w:type="gramStart"/>
      <w:r w:rsidRPr="009F20DC">
        <w:rPr>
          <w:rFonts w:ascii="Arial" w:hAnsi="Arial" w:cs="Arial"/>
          <w:sz w:val="20"/>
          <w:szCs w:val="20"/>
        </w:rPr>
        <w:t>was found</w:t>
      </w:r>
      <w:proofErr w:type="gramEnd"/>
      <w:r w:rsidRPr="009F20DC">
        <w:rPr>
          <w:rFonts w:ascii="Arial" w:hAnsi="Arial" w:cs="Arial"/>
          <w:sz w:val="20"/>
          <w:szCs w:val="20"/>
        </w:rPr>
        <w:t xml:space="preserve"> in the almond of </w:t>
      </w:r>
      <w:proofErr w:type="spellStart"/>
      <w:r w:rsidRPr="009F20DC">
        <w:rPr>
          <w:rFonts w:ascii="Arial" w:hAnsi="Arial" w:cs="Arial"/>
          <w:i/>
          <w:iCs/>
          <w:sz w:val="20"/>
          <w:szCs w:val="20"/>
        </w:rPr>
        <w:t>Anacarduim</w:t>
      </w:r>
      <w:proofErr w:type="spellEnd"/>
      <w:r w:rsidRPr="009F20DC">
        <w:rPr>
          <w:rFonts w:ascii="Arial" w:hAnsi="Arial" w:cs="Arial"/>
          <w:i/>
          <w:iCs/>
          <w:sz w:val="20"/>
          <w:szCs w:val="20"/>
        </w:rPr>
        <w:t xml:space="preserve"> </w:t>
      </w:r>
      <w:proofErr w:type="spellStart"/>
      <w:r w:rsidRPr="009F20DC">
        <w:rPr>
          <w:rFonts w:ascii="Arial" w:hAnsi="Arial" w:cs="Arial"/>
          <w:i/>
          <w:iCs/>
          <w:sz w:val="20"/>
          <w:szCs w:val="20"/>
        </w:rPr>
        <w:t>occidentale</w:t>
      </w:r>
      <w:proofErr w:type="spellEnd"/>
      <w:r w:rsidRPr="009F20DC">
        <w:rPr>
          <w:rFonts w:ascii="Arial" w:hAnsi="Arial" w:cs="Arial"/>
          <w:i/>
          <w:iCs/>
          <w:sz w:val="20"/>
          <w:szCs w:val="20"/>
        </w:rPr>
        <w:t xml:space="preserve"> </w:t>
      </w:r>
      <w:r w:rsidRPr="009F20DC">
        <w:rPr>
          <w:rFonts w:ascii="Arial" w:hAnsi="Arial" w:cs="Arial"/>
          <w:sz w:val="20"/>
          <w:szCs w:val="20"/>
        </w:rPr>
        <w:t xml:space="preserve">(6.40mg/100g). The highest zinc contents </w:t>
      </w:r>
      <w:proofErr w:type="gramStart"/>
      <w:r w:rsidRPr="009F20DC">
        <w:rPr>
          <w:rFonts w:ascii="Arial" w:hAnsi="Arial" w:cs="Arial"/>
          <w:sz w:val="20"/>
          <w:szCs w:val="20"/>
        </w:rPr>
        <w:t>were observed</w:t>
      </w:r>
      <w:proofErr w:type="gramEnd"/>
      <w:r w:rsidRPr="009F20DC">
        <w:rPr>
          <w:rFonts w:ascii="Arial" w:hAnsi="Arial" w:cs="Arial"/>
          <w:sz w:val="20"/>
          <w:szCs w:val="20"/>
        </w:rPr>
        <w:t xml:space="preserve"> in the almonds </w:t>
      </w:r>
      <w:r w:rsidRPr="00A5587A">
        <w:rPr>
          <w:rFonts w:ascii="Arial" w:hAnsi="Arial" w:cs="Arial"/>
          <w:sz w:val="20"/>
          <w:szCs w:val="20"/>
          <w:lang w:val="en-CA"/>
        </w:rPr>
        <w:t xml:space="preserve">of </w:t>
      </w:r>
      <w:proofErr w:type="spellStart"/>
      <w:r w:rsidRPr="009F20DC">
        <w:rPr>
          <w:rFonts w:ascii="Arial" w:hAnsi="Arial" w:cs="Arial"/>
          <w:i/>
          <w:iCs/>
          <w:sz w:val="20"/>
          <w:szCs w:val="20"/>
        </w:rPr>
        <w:t>Anacarduim</w:t>
      </w:r>
      <w:proofErr w:type="spellEnd"/>
      <w:r w:rsidRPr="009F20DC">
        <w:rPr>
          <w:rFonts w:ascii="Arial" w:hAnsi="Arial" w:cs="Arial"/>
          <w:i/>
          <w:iCs/>
          <w:sz w:val="20"/>
          <w:szCs w:val="20"/>
        </w:rPr>
        <w:t xml:space="preserve"> </w:t>
      </w:r>
      <w:proofErr w:type="spellStart"/>
      <w:r w:rsidRPr="009F20DC">
        <w:rPr>
          <w:rFonts w:ascii="Arial" w:hAnsi="Arial" w:cs="Arial"/>
          <w:i/>
          <w:iCs/>
          <w:sz w:val="20"/>
          <w:szCs w:val="20"/>
        </w:rPr>
        <w:t>occidentale</w:t>
      </w:r>
      <w:proofErr w:type="spellEnd"/>
      <w:r w:rsidRPr="009F20DC">
        <w:rPr>
          <w:rFonts w:ascii="Arial" w:hAnsi="Arial" w:cs="Arial"/>
          <w:i/>
          <w:iCs/>
          <w:sz w:val="20"/>
          <w:szCs w:val="20"/>
        </w:rPr>
        <w:t xml:space="preserve"> </w:t>
      </w:r>
      <w:r w:rsidRPr="009F20DC">
        <w:rPr>
          <w:rFonts w:ascii="Arial" w:hAnsi="Arial" w:cs="Arial"/>
          <w:sz w:val="20"/>
          <w:szCs w:val="20"/>
        </w:rPr>
        <w:t xml:space="preserve">(2.30mg/100g) and </w:t>
      </w:r>
      <w:proofErr w:type="spellStart"/>
      <w:r w:rsidRPr="00A5587A">
        <w:rPr>
          <w:rFonts w:ascii="Arial" w:hAnsi="Arial" w:cs="Arial"/>
          <w:sz w:val="20"/>
          <w:szCs w:val="20"/>
          <w:lang w:val="en-CA"/>
        </w:rPr>
        <w:t>Zizyphus</w:t>
      </w:r>
      <w:proofErr w:type="spellEnd"/>
      <w:r w:rsidRPr="00A5587A">
        <w:rPr>
          <w:rFonts w:ascii="Arial" w:hAnsi="Arial" w:cs="Arial"/>
          <w:sz w:val="20"/>
          <w:szCs w:val="20"/>
          <w:lang w:val="en-CA"/>
        </w:rPr>
        <w:t xml:space="preserve"> </w:t>
      </w:r>
      <w:proofErr w:type="spellStart"/>
      <w:r w:rsidRPr="009F20DC">
        <w:rPr>
          <w:rFonts w:ascii="Arial" w:hAnsi="Arial" w:cs="Arial"/>
          <w:i/>
          <w:iCs/>
          <w:sz w:val="20"/>
          <w:szCs w:val="20"/>
        </w:rPr>
        <w:t>mauritiana</w:t>
      </w:r>
      <w:proofErr w:type="spellEnd"/>
      <w:r w:rsidRPr="009F20DC">
        <w:rPr>
          <w:rFonts w:ascii="Arial" w:hAnsi="Arial" w:cs="Arial"/>
          <w:i/>
          <w:iCs/>
          <w:sz w:val="20"/>
          <w:szCs w:val="20"/>
        </w:rPr>
        <w:t xml:space="preserve"> </w:t>
      </w:r>
      <w:r w:rsidRPr="009F20DC">
        <w:rPr>
          <w:rFonts w:ascii="Arial" w:hAnsi="Arial" w:cs="Arial"/>
          <w:sz w:val="20"/>
          <w:szCs w:val="20"/>
        </w:rPr>
        <w:t xml:space="preserve">(2.79mg/100g). More than 80% of the products of the species in this study provide more than 45% of daily phosphorus requirements for children aged 7 to 12 months. The almonds of </w:t>
      </w:r>
      <w:proofErr w:type="spellStart"/>
      <w:r w:rsidRPr="009F20DC">
        <w:rPr>
          <w:rFonts w:ascii="Arial" w:hAnsi="Arial" w:cs="Arial"/>
          <w:i/>
          <w:iCs/>
          <w:sz w:val="20"/>
          <w:szCs w:val="20"/>
        </w:rPr>
        <w:t>Anacarduim</w:t>
      </w:r>
      <w:proofErr w:type="spellEnd"/>
      <w:r w:rsidRPr="009F20DC">
        <w:rPr>
          <w:rFonts w:ascii="Arial" w:hAnsi="Arial" w:cs="Arial"/>
          <w:i/>
          <w:iCs/>
          <w:sz w:val="20"/>
          <w:szCs w:val="20"/>
        </w:rPr>
        <w:t xml:space="preserve"> </w:t>
      </w:r>
      <w:proofErr w:type="spellStart"/>
      <w:r w:rsidRPr="009F20DC">
        <w:rPr>
          <w:rFonts w:ascii="Arial" w:hAnsi="Arial" w:cs="Arial"/>
          <w:i/>
          <w:iCs/>
          <w:sz w:val="20"/>
          <w:szCs w:val="20"/>
        </w:rPr>
        <w:t>occidentale</w:t>
      </w:r>
      <w:proofErr w:type="spellEnd"/>
      <w:r w:rsidRPr="009F20DC">
        <w:rPr>
          <w:rFonts w:ascii="Arial" w:hAnsi="Arial" w:cs="Arial"/>
          <w:i/>
          <w:iCs/>
          <w:sz w:val="20"/>
          <w:szCs w:val="20"/>
        </w:rPr>
        <w:t xml:space="preserve"> </w:t>
      </w:r>
      <w:r w:rsidRPr="009F20DC">
        <w:rPr>
          <w:rFonts w:ascii="Arial" w:hAnsi="Arial" w:cs="Arial"/>
          <w:sz w:val="20"/>
          <w:szCs w:val="20"/>
        </w:rPr>
        <w:t xml:space="preserve">and </w:t>
      </w:r>
      <w:proofErr w:type="spellStart"/>
      <w:r w:rsidRPr="009F20DC">
        <w:rPr>
          <w:rFonts w:ascii="Arial" w:hAnsi="Arial" w:cs="Arial"/>
          <w:i/>
          <w:iCs/>
          <w:sz w:val="20"/>
          <w:szCs w:val="20"/>
        </w:rPr>
        <w:t>Neocarya</w:t>
      </w:r>
      <w:proofErr w:type="spellEnd"/>
      <w:r w:rsidRPr="009F20DC">
        <w:rPr>
          <w:rFonts w:ascii="Arial" w:hAnsi="Arial" w:cs="Arial"/>
          <w:i/>
          <w:iCs/>
          <w:sz w:val="20"/>
          <w:szCs w:val="20"/>
        </w:rPr>
        <w:t xml:space="preserve"> </w:t>
      </w:r>
      <w:proofErr w:type="spellStart"/>
      <w:r w:rsidRPr="009F20DC">
        <w:rPr>
          <w:rFonts w:ascii="Arial" w:hAnsi="Arial" w:cs="Arial"/>
          <w:i/>
          <w:iCs/>
          <w:sz w:val="20"/>
          <w:szCs w:val="20"/>
        </w:rPr>
        <w:t>macrophylla</w:t>
      </w:r>
      <w:proofErr w:type="spellEnd"/>
      <w:r w:rsidRPr="009F20DC">
        <w:rPr>
          <w:rFonts w:ascii="Arial" w:hAnsi="Arial" w:cs="Arial"/>
          <w:i/>
          <w:iCs/>
          <w:sz w:val="20"/>
          <w:szCs w:val="20"/>
        </w:rPr>
        <w:t xml:space="preserve"> </w:t>
      </w:r>
      <w:r w:rsidRPr="009F20DC">
        <w:rPr>
          <w:rFonts w:ascii="Arial" w:hAnsi="Arial" w:cs="Arial"/>
          <w:sz w:val="20"/>
          <w:szCs w:val="20"/>
        </w:rPr>
        <w:t xml:space="preserve">provide more than 40% of daily iron and zinc requirements for all age groups. Finally, the results show that these plant products </w:t>
      </w:r>
      <w:proofErr w:type="gramStart"/>
      <w:r w:rsidRPr="009F20DC">
        <w:rPr>
          <w:rFonts w:ascii="Arial" w:hAnsi="Arial" w:cs="Arial"/>
          <w:sz w:val="20"/>
          <w:szCs w:val="20"/>
        </w:rPr>
        <w:t>could be used</w:t>
      </w:r>
      <w:proofErr w:type="gramEnd"/>
      <w:r w:rsidRPr="009F20DC">
        <w:rPr>
          <w:rFonts w:ascii="Arial" w:hAnsi="Arial" w:cs="Arial"/>
          <w:sz w:val="20"/>
          <w:szCs w:val="20"/>
        </w:rPr>
        <w:t xml:space="preserve"> in strategies to combat micronutrient deficiencies and even malnutrition. It would be important to determine the vitamin composition.</w:t>
      </w:r>
    </w:p>
    <w:p w14:paraId="03369CCF" w14:textId="77777777" w:rsidR="00290A5B" w:rsidRPr="003A29C6" w:rsidRDefault="00290A5B" w:rsidP="00290A5B">
      <w:pPr>
        <w:jc w:val="both"/>
        <w:outlineLvl w:val="0"/>
        <w:rPr>
          <w:rFonts w:ascii="Arial" w:hAnsi="Arial" w:cs="Arial"/>
        </w:rPr>
      </w:pPr>
      <w:r w:rsidRPr="003A29C6">
        <w:rPr>
          <w:rFonts w:ascii="Arial" w:hAnsi="Arial" w:cs="Arial"/>
          <w:b/>
          <w:bCs/>
        </w:rPr>
        <w:t>COMPETING INTERESTS DISCLAIMER:</w:t>
      </w:r>
    </w:p>
    <w:p w14:paraId="0E82782F" w14:textId="77777777" w:rsidR="00B66ED7" w:rsidRPr="00584F4A" w:rsidRDefault="00B66ED7" w:rsidP="00584F4A">
      <w:pPr>
        <w:spacing w:line="360" w:lineRule="auto"/>
        <w:jc w:val="both"/>
        <w:rPr>
          <w:rFonts w:ascii="Arial" w:eastAsia="Calibri" w:hAnsi="Arial" w:cs="Arial"/>
          <w:sz w:val="20"/>
          <w:szCs w:val="20"/>
          <w:lang w:val="en-US"/>
        </w:rPr>
      </w:pPr>
      <w:bookmarkStart w:id="4" w:name="_Hlk193540946"/>
      <w:bookmarkStart w:id="5" w:name="_Hlk180402183"/>
      <w:bookmarkStart w:id="6" w:name="_Hlk183680988"/>
      <w:r w:rsidRPr="00584F4A">
        <w:rPr>
          <w:rFonts w:ascii="Arial" w:eastAsia="Calibri" w:hAnsi="Arial" w:cs="Arial"/>
          <w:sz w:val="20"/>
          <w:szCs w:val="20"/>
          <w:lang w:val="en-US"/>
        </w:rPr>
        <w:t>Author(s) hereby declare that NO generative AI technologies such as Large Language Models (</w:t>
      </w:r>
      <w:proofErr w:type="spellStart"/>
      <w:r w:rsidRPr="00584F4A">
        <w:rPr>
          <w:rFonts w:ascii="Arial" w:eastAsia="Calibri" w:hAnsi="Arial" w:cs="Arial"/>
          <w:sz w:val="20"/>
          <w:szCs w:val="20"/>
          <w:lang w:val="en-US"/>
        </w:rPr>
        <w:t>ChatGPT</w:t>
      </w:r>
      <w:proofErr w:type="spellEnd"/>
      <w:r w:rsidRPr="00584F4A">
        <w:rPr>
          <w:rFonts w:ascii="Arial" w:eastAsia="Calibri" w:hAnsi="Arial" w:cs="Arial"/>
          <w:sz w:val="20"/>
          <w:szCs w:val="20"/>
          <w:lang w:val="en-US"/>
        </w:rPr>
        <w:t xml:space="preserve">, COPILOT, etc.) and text-to-image generators </w:t>
      </w:r>
      <w:proofErr w:type="gramStart"/>
      <w:r w:rsidRPr="00584F4A">
        <w:rPr>
          <w:rFonts w:ascii="Arial" w:eastAsia="Calibri" w:hAnsi="Arial" w:cs="Arial"/>
          <w:sz w:val="20"/>
          <w:szCs w:val="20"/>
          <w:lang w:val="en-US"/>
        </w:rPr>
        <w:t>have been used</w:t>
      </w:r>
      <w:proofErr w:type="gramEnd"/>
      <w:r w:rsidRPr="00584F4A">
        <w:rPr>
          <w:rFonts w:ascii="Arial" w:eastAsia="Calibri" w:hAnsi="Arial" w:cs="Arial"/>
          <w:sz w:val="20"/>
          <w:szCs w:val="20"/>
          <w:lang w:val="en-US"/>
        </w:rPr>
        <w:t xml:space="preserve"> during the writing or editing of this manuscript. </w:t>
      </w:r>
    </w:p>
    <w:bookmarkEnd w:id="4"/>
    <w:bookmarkEnd w:id="5"/>
    <w:bookmarkEnd w:id="6"/>
    <w:p w14:paraId="572AEB4D" w14:textId="77777777" w:rsidR="00A833A9" w:rsidRPr="00A833A9" w:rsidRDefault="00A833A9" w:rsidP="00A833A9">
      <w:pPr>
        <w:pStyle w:val="Default"/>
        <w:rPr>
          <w:sz w:val="22"/>
          <w:szCs w:val="22"/>
        </w:rPr>
      </w:pPr>
      <w:r w:rsidRPr="00A833A9">
        <w:rPr>
          <w:b/>
          <w:bCs/>
          <w:sz w:val="22"/>
          <w:szCs w:val="22"/>
        </w:rPr>
        <w:t xml:space="preserve">COMPETING INTERESTS </w:t>
      </w:r>
    </w:p>
    <w:p w14:paraId="7ABACCE9" w14:textId="7AA5726D" w:rsidR="00B66ED7" w:rsidRDefault="00A833A9" w:rsidP="00A833A9">
      <w:pPr>
        <w:spacing w:line="360" w:lineRule="auto"/>
        <w:jc w:val="both"/>
        <w:rPr>
          <w:rFonts w:ascii="Arial" w:hAnsi="Arial" w:cs="Arial"/>
          <w:sz w:val="20"/>
          <w:szCs w:val="20"/>
        </w:rPr>
      </w:pPr>
      <w:r w:rsidRPr="00A833A9">
        <w:rPr>
          <w:rFonts w:ascii="Arial" w:hAnsi="Arial" w:cs="Arial"/>
          <w:sz w:val="20"/>
          <w:szCs w:val="20"/>
        </w:rPr>
        <w:t>Authors have declared that no competing interests exist</w:t>
      </w:r>
    </w:p>
    <w:p w14:paraId="405E3C1E" w14:textId="77777777" w:rsidR="0031079C" w:rsidRPr="0031079C" w:rsidRDefault="0031079C" w:rsidP="0031079C">
      <w:pPr>
        <w:spacing w:line="360" w:lineRule="auto"/>
        <w:jc w:val="both"/>
        <w:rPr>
          <w:rFonts w:ascii="Arial" w:hAnsi="Arial" w:cs="Arial"/>
          <w:sz w:val="20"/>
          <w:szCs w:val="20"/>
        </w:rPr>
      </w:pPr>
      <w:r w:rsidRPr="0031079C">
        <w:rPr>
          <w:rFonts w:ascii="Arial" w:hAnsi="Arial" w:cs="Arial"/>
          <w:sz w:val="20"/>
          <w:szCs w:val="20"/>
        </w:rPr>
        <w:t>Disclaimer (Artificial intelligence)</w:t>
      </w:r>
    </w:p>
    <w:p w14:paraId="7A3528B5" w14:textId="77777777" w:rsidR="0031079C" w:rsidRPr="0031079C" w:rsidRDefault="0031079C" w:rsidP="0031079C">
      <w:pPr>
        <w:spacing w:line="360" w:lineRule="auto"/>
        <w:jc w:val="both"/>
        <w:rPr>
          <w:rFonts w:ascii="Arial" w:hAnsi="Arial" w:cs="Arial"/>
          <w:sz w:val="20"/>
          <w:szCs w:val="20"/>
        </w:rPr>
      </w:pPr>
      <w:r w:rsidRPr="0031079C">
        <w:rPr>
          <w:rFonts w:ascii="Arial" w:hAnsi="Arial" w:cs="Arial"/>
          <w:sz w:val="20"/>
          <w:szCs w:val="20"/>
        </w:rPr>
        <w:t xml:space="preserve">Option 1: </w:t>
      </w:r>
    </w:p>
    <w:p w14:paraId="6467917A" w14:textId="77777777" w:rsidR="0031079C" w:rsidRPr="0031079C" w:rsidRDefault="0031079C" w:rsidP="0031079C">
      <w:pPr>
        <w:spacing w:line="360" w:lineRule="auto"/>
        <w:jc w:val="both"/>
        <w:rPr>
          <w:rFonts w:ascii="Arial" w:hAnsi="Arial" w:cs="Arial"/>
          <w:sz w:val="20"/>
          <w:szCs w:val="20"/>
        </w:rPr>
      </w:pPr>
      <w:r w:rsidRPr="0031079C">
        <w:rPr>
          <w:rFonts w:ascii="Arial" w:hAnsi="Arial" w:cs="Arial"/>
          <w:sz w:val="20"/>
          <w:szCs w:val="20"/>
        </w:rPr>
        <w:t>Author(s) hereby declare that NO generative AI technologies such as Large Language Models (</w:t>
      </w:r>
      <w:proofErr w:type="spellStart"/>
      <w:r w:rsidRPr="0031079C">
        <w:rPr>
          <w:rFonts w:ascii="Arial" w:hAnsi="Arial" w:cs="Arial"/>
          <w:sz w:val="20"/>
          <w:szCs w:val="20"/>
        </w:rPr>
        <w:t>ChatGPT</w:t>
      </w:r>
      <w:proofErr w:type="spellEnd"/>
      <w:r w:rsidRPr="0031079C">
        <w:rPr>
          <w:rFonts w:ascii="Arial" w:hAnsi="Arial" w:cs="Arial"/>
          <w:sz w:val="20"/>
          <w:szCs w:val="20"/>
        </w:rPr>
        <w:t xml:space="preserve">, COPILOT, etc.) and text-to-image generators </w:t>
      </w:r>
      <w:proofErr w:type="gramStart"/>
      <w:r w:rsidRPr="0031079C">
        <w:rPr>
          <w:rFonts w:ascii="Arial" w:hAnsi="Arial" w:cs="Arial"/>
          <w:sz w:val="20"/>
          <w:szCs w:val="20"/>
        </w:rPr>
        <w:t>have been used</w:t>
      </w:r>
      <w:proofErr w:type="gramEnd"/>
      <w:r w:rsidRPr="0031079C">
        <w:rPr>
          <w:rFonts w:ascii="Arial" w:hAnsi="Arial" w:cs="Arial"/>
          <w:sz w:val="20"/>
          <w:szCs w:val="20"/>
        </w:rPr>
        <w:t xml:space="preserve"> during the writing or editing of this manuscript. </w:t>
      </w:r>
    </w:p>
    <w:p w14:paraId="7444DA8C" w14:textId="77777777" w:rsidR="0031079C" w:rsidRPr="0031079C" w:rsidRDefault="0031079C" w:rsidP="0031079C">
      <w:pPr>
        <w:spacing w:line="360" w:lineRule="auto"/>
        <w:jc w:val="both"/>
        <w:rPr>
          <w:rFonts w:ascii="Arial" w:hAnsi="Arial" w:cs="Arial"/>
          <w:sz w:val="20"/>
          <w:szCs w:val="20"/>
        </w:rPr>
      </w:pPr>
      <w:r w:rsidRPr="0031079C">
        <w:rPr>
          <w:rFonts w:ascii="Arial" w:hAnsi="Arial" w:cs="Arial"/>
          <w:sz w:val="20"/>
          <w:szCs w:val="20"/>
        </w:rPr>
        <w:t xml:space="preserve">Option 2: </w:t>
      </w:r>
    </w:p>
    <w:p w14:paraId="108115E9" w14:textId="77777777" w:rsidR="0031079C" w:rsidRPr="0031079C" w:rsidRDefault="0031079C" w:rsidP="0031079C">
      <w:pPr>
        <w:spacing w:line="360" w:lineRule="auto"/>
        <w:jc w:val="both"/>
        <w:rPr>
          <w:rFonts w:ascii="Arial" w:hAnsi="Arial" w:cs="Arial"/>
          <w:sz w:val="20"/>
          <w:szCs w:val="20"/>
        </w:rPr>
      </w:pPr>
      <w:r w:rsidRPr="0031079C">
        <w:rPr>
          <w:rFonts w:ascii="Arial" w:hAnsi="Arial" w:cs="Arial"/>
          <w:sz w:val="20"/>
          <w:szCs w:val="20"/>
        </w:rPr>
        <w:lastRenderedPageBreak/>
        <w:t xml:space="preserve">Author(s) hereby declare that generative AI technologies such as Large Language Models, etc. </w:t>
      </w:r>
      <w:proofErr w:type="gramStart"/>
      <w:r w:rsidRPr="0031079C">
        <w:rPr>
          <w:rFonts w:ascii="Arial" w:hAnsi="Arial" w:cs="Arial"/>
          <w:sz w:val="20"/>
          <w:szCs w:val="20"/>
        </w:rPr>
        <w:t>have been used</w:t>
      </w:r>
      <w:proofErr w:type="gramEnd"/>
      <w:r w:rsidRPr="0031079C">
        <w:rPr>
          <w:rFonts w:ascii="Arial" w:hAnsi="Arial" w:cs="Arial"/>
          <w:sz w:val="20"/>
          <w:szCs w:val="20"/>
        </w:rPr>
        <w:t xml:space="preserve"> during the writing or editing of manuscripts. This explanation will include the name, version, model, and source of the generative AI technology and as well as all input prompts provided to the generative AI technology</w:t>
      </w:r>
    </w:p>
    <w:p w14:paraId="43325899" w14:textId="77777777" w:rsidR="0031079C" w:rsidRPr="0031079C" w:rsidRDefault="0031079C" w:rsidP="0031079C">
      <w:pPr>
        <w:spacing w:line="360" w:lineRule="auto"/>
        <w:jc w:val="both"/>
        <w:rPr>
          <w:rFonts w:ascii="Arial" w:hAnsi="Arial" w:cs="Arial"/>
          <w:sz w:val="20"/>
          <w:szCs w:val="20"/>
        </w:rPr>
      </w:pPr>
      <w:r w:rsidRPr="0031079C">
        <w:rPr>
          <w:rFonts w:ascii="Arial" w:hAnsi="Arial" w:cs="Arial"/>
          <w:sz w:val="20"/>
          <w:szCs w:val="20"/>
        </w:rPr>
        <w:t xml:space="preserve">Details of the AI usage </w:t>
      </w:r>
      <w:proofErr w:type="gramStart"/>
      <w:r w:rsidRPr="0031079C">
        <w:rPr>
          <w:rFonts w:ascii="Arial" w:hAnsi="Arial" w:cs="Arial"/>
          <w:sz w:val="20"/>
          <w:szCs w:val="20"/>
        </w:rPr>
        <w:t>are given</w:t>
      </w:r>
      <w:proofErr w:type="gramEnd"/>
      <w:r w:rsidRPr="0031079C">
        <w:rPr>
          <w:rFonts w:ascii="Arial" w:hAnsi="Arial" w:cs="Arial"/>
          <w:sz w:val="20"/>
          <w:szCs w:val="20"/>
        </w:rPr>
        <w:t xml:space="preserve"> below:</w:t>
      </w:r>
    </w:p>
    <w:p w14:paraId="7D7DADF6" w14:textId="77777777" w:rsidR="0031079C" w:rsidRPr="0031079C" w:rsidRDefault="0031079C" w:rsidP="0031079C">
      <w:pPr>
        <w:spacing w:line="360" w:lineRule="auto"/>
        <w:jc w:val="both"/>
        <w:rPr>
          <w:rFonts w:ascii="Arial" w:hAnsi="Arial" w:cs="Arial"/>
          <w:sz w:val="20"/>
          <w:szCs w:val="20"/>
        </w:rPr>
      </w:pPr>
      <w:r w:rsidRPr="0031079C">
        <w:rPr>
          <w:rFonts w:ascii="Arial" w:hAnsi="Arial" w:cs="Arial"/>
          <w:sz w:val="20"/>
          <w:szCs w:val="20"/>
        </w:rPr>
        <w:t>1.</w:t>
      </w:r>
    </w:p>
    <w:p w14:paraId="5987A20A" w14:textId="77777777" w:rsidR="0031079C" w:rsidRPr="0031079C" w:rsidRDefault="0031079C" w:rsidP="0031079C">
      <w:pPr>
        <w:spacing w:line="360" w:lineRule="auto"/>
        <w:jc w:val="both"/>
        <w:rPr>
          <w:rFonts w:ascii="Arial" w:hAnsi="Arial" w:cs="Arial"/>
          <w:sz w:val="20"/>
          <w:szCs w:val="20"/>
        </w:rPr>
      </w:pPr>
      <w:r w:rsidRPr="0031079C">
        <w:rPr>
          <w:rFonts w:ascii="Arial" w:hAnsi="Arial" w:cs="Arial"/>
          <w:sz w:val="20"/>
          <w:szCs w:val="20"/>
        </w:rPr>
        <w:t>2.</w:t>
      </w:r>
    </w:p>
    <w:p w14:paraId="3823CC3D" w14:textId="43603439" w:rsidR="0031079C" w:rsidRPr="00A833A9" w:rsidRDefault="0031079C" w:rsidP="0031079C">
      <w:pPr>
        <w:spacing w:line="360" w:lineRule="auto"/>
        <w:jc w:val="both"/>
        <w:rPr>
          <w:rFonts w:ascii="Arial" w:hAnsi="Arial" w:cs="Arial"/>
          <w:sz w:val="20"/>
          <w:szCs w:val="20"/>
        </w:rPr>
      </w:pPr>
      <w:r w:rsidRPr="0031079C">
        <w:rPr>
          <w:rFonts w:ascii="Arial" w:hAnsi="Arial" w:cs="Arial"/>
          <w:sz w:val="20"/>
          <w:szCs w:val="20"/>
        </w:rPr>
        <w:t>3.</w:t>
      </w:r>
      <w:bookmarkStart w:id="7" w:name="_GoBack"/>
      <w:bookmarkEnd w:id="7"/>
    </w:p>
    <w:p w14:paraId="28305B62" w14:textId="4CDF4146" w:rsidR="006E4F19" w:rsidRPr="00584F4A" w:rsidRDefault="00290A5B" w:rsidP="006E4F19">
      <w:pPr>
        <w:pStyle w:val="Bibliography"/>
        <w:rPr>
          <w:rFonts w:ascii="Arial" w:hAnsi="Arial" w:cs="Arial"/>
          <w:b/>
          <w:bCs/>
        </w:rPr>
      </w:pPr>
      <w:r w:rsidRPr="00584F4A">
        <w:rPr>
          <w:rFonts w:ascii="Arial" w:hAnsi="Arial" w:cs="Arial"/>
          <w:b/>
          <w:bCs/>
        </w:rPr>
        <w:t>R</w:t>
      </w:r>
      <w:r w:rsidR="006E4F19" w:rsidRPr="00584F4A">
        <w:rPr>
          <w:rFonts w:ascii="Arial" w:hAnsi="Arial" w:cs="Arial"/>
          <w:b/>
          <w:bCs/>
        </w:rPr>
        <w:t>eferences</w:t>
      </w:r>
      <w:r w:rsidRPr="00584F4A">
        <w:rPr>
          <w:rFonts w:ascii="Arial" w:hAnsi="Arial" w:cs="Arial"/>
          <w:b/>
          <w:bCs/>
        </w:rPr>
        <w:t xml:space="preserve"> </w:t>
      </w:r>
    </w:p>
    <w:p w14:paraId="3491188F" w14:textId="77777777" w:rsidR="00E93B13" w:rsidRDefault="00E93B13" w:rsidP="00E93B13">
      <w:proofErr w:type="spellStart"/>
      <w:r>
        <w:t>Abalokoka</w:t>
      </w:r>
      <w:proofErr w:type="spellEnd"/>
      <w:r>
        <w:t xml:space="preserve">, E.-Y., TCHAOU, N.M., </w:t>
      </w:r>
      <w:proofErr w:type="spellStart"/>
      <w:r>
        <w:t>Kodjo</w:t>
      </w:r>
      <w:proofErr w:type="spellEnd"/>
      <w:r>
        <w:t xml:space="preserve">, A.D.I., OSSEYI, E., LAMBONI, C., 2018. Nutritional value of almonds and apples from </w:t>
      </w:r>
      <w:proofErr w:type="spellStart"/>
      <w:r>
        <w:t>Anacardium</w:t>
      </w:r>
      <w:proofErr w:type="spellEnd"/>
      <w:r>
        <w:t xml:space="preserve"> </w:t>
      </w:r>
      <w:proofErr w:type="spellStart"/>
      <w:r>
        <w:t>bleue</w:t>
      </w:r>
      <w:proofErr w:type="spellEnd"/>
      <w:r>
        <w:t xml:space="preserve"> from three localities in Northern Togo. Africa SCIENCE 14, 115–125.</w:t>
      </w:r>
    </w:p>
    <w:p w14:paraId="3D67FD8A" w14:textId="77777777" w:rsidR="00E93B13" w:rsidRDefault="00E93B13" w:rsidP="00E93B13">
      <w:proofErr w:type="spellStart"/>
      <w:r>
        <w:t>Asgari</w:t>
      </w:r>
      <w:proofErr w:type="spellEnd"/>
      <w:r>
        <w:t xml:space="preserve">, T., </w:t>
      </w:r>
      <w:proofErr w:type="spellStart"/>
      <w:r>
        <w:t>Sharifi</w:t>
      </w:r>
      <w:proofErr w:type="spellEnd"/>
      <w:r>
        <w:t xml:space="preserve">, N., </w:t>
      </w:r>
      <w:proofErr w:type="spellStart"/>
      <w:r>
        <w:t>Atoof</w:t>
      </w:r>
      <w:proofErr w:type="spellEnd"/>
      <w:r>
        <w:t xml:space="preserve">, F., </w:t>
      </w:r>
      <w:proofErr w:type="spellStart"/>
      <w:r>
        <w:t>Dehghani</w:t>
      </w:r>
      <w:proofErr w:type="spellEnd"/>
      <w:r>
        <w:t xml:space="preserve">, R., Rabbani, D., </w:t>
      </w:r>
      <w:proofErr w:type="spellStart"/>
      <w:r>
        <w:t>Miranzadeh</w:t>
      </w:r>
      <w:proofErr w:type="spellEnd"/>
      <w:r>
        <w:t xml:space="preserve">, M.B., </w:t>
      </w:r>
      <w:proofErr w:type="spellStart"/>
      <w:r>
        <w:t>Mazandaranianfard</w:t>
      </w:r>
      <w:proofErr w:type="spellEnd"/>
      <w:r>
        <w:t xml:space="preserve">, M., </w:t>
      </w:r>
      <w:proofErr w:type="spellStart"/>
      <w:r>
        <w:t>Sharafati</w:t>
      </w:r>
      <w:proofErr w:type="spellEnd"/>
      <w:r>
        <w:t xml:space="preserve"> </w:t>
      </w:r>
      <w:proofErr w:type="spellStart"/>
      <w:r>
        <w:t>Chaleshtori</w:t>
      </w:r>
      <w:proofErr w:type="spellEnd"/>
      <w:r>
        <w:t xml:space="preserve">, R., </w:t>
      </w:r>
      <w:proofErr w:type="spellStart"/>
      <w:r>
        <w:t>Mostafaii</w:t>
      </w:r>
      <w:proofErr w:type="spellEnd"/>
      <w:r>
        <w:t>, G., 2024. Dietary Patterns and Their Association with Sociodemographic and Lifestyle Determinants in Kashan, Iran: A Cross-Sectional Study. Journal of Nutrition and Food Security 9, 477–486. https://doi.org/10.18502/jnfs.v9i3.16157</w:t>
      </w:r>
    </w:p>
    <w:p w14:paraId="59767DEF" w14:textId="77777777" w:rsidR="00E93B13" w:rsidRDefault="00E93B13" w:rsidP="00E93B13">
      <w:proofErr w:type="spellStart"/>
      <w:r>
        <w:t>Benazouz</w:t>
      </w:r>
      <w:proofErr w:type="spellEnd"/>
      <w:r>
        <w:t xml:space="preserve">, E.M., </w:t>
      </w:r>
      <w:proofErr w:type="spellStart"/>
      <w:r>
        <w:t>Majdi</w:t>
      </w:r>
      <w:proofErr w:type="spellEnd"/>
      <w:r>
        <w:t xml:space="preserve">, M., </w:t>
      </w:r>
      <w:proofErr w:type="spellStart"/>
      <w:r>
        <w:t>Aguenaou</w:t>
      </w:r>
      <w:proofErr w:type="spellEnd"/>
      <w:r>
        <w:t xml:space="preserve">, H., 2006. Legislative and regulatory framework relating to the fortification of foodstuffs by the addition of vitamins and minerals. GAIN Project, UNICEF, Ibn </w:t>
      </w:r>
      <w:proofErr w:type="spellStart"/>
      <w:r>
        <w:t>Tofaïl</w:t>
      </w:r>
      <w:proofErr w:type="spellEnd"/>
      <w:r>
        <w:t xml:space="preserve"> University-CNESTEN (</w:t>
      </w:r>
      <w:proofErr w:type="spellStart"/>
      <w:r>
        <w:t>Kénitra</w:t>
      </w:r>
      <w:proofErr w:type="spellEnd"/>
      <w:r>
        <w:t xml:space="preserve">-Rabat), </w:t>
      </w:r>
      <w:proofErr w:type="spellStart"/>
      <w:r>
        <w:t>ResearchGate</w:t>
      </w:r>
      <w:proofErr w:type="spellEnd"/>
      <w:r>
        <w:t>, 94p.</w:t>
      </w:r>
    </w:p>
    <w:p w14:paraId="31CA1BC2" w14:textId="77777777" w:rsidR="00E93B13" w:rsidRDefault="00E93B13" w:rsidP="00E93B13">
      <w:proofErr w:type="spellStart"/>
      <w:r w:rsidRPr="00A5587A">
        <w:rPr>
          <w:lang w:val="fr-FR"/>
        </w:rPr>
        <w:t>Bricas</w:t>
      </w:r>
      <w:proofErr w:type="spellEnd"/>
      <w:r w:rsidRPr="00A5587A">
        <w:rPr>
          <w:lang w:val="fr-FR"/>
        </w:rPr>
        <w:t xml:space="preserve">, N., Damien, C., Marie, W., 2021. </w:t>
      </w:r>
      <w:r>
        <w:t xml:space="preserve">An ecology of food. Ed. Quae, </w:t>
      </w:r>
      <w:proofErr w:type="spellStart"/>
      <w:r>
        <w:t>Versailes</w:t>
      </w:r>
      <w:proofErr w:type="spellEnd"/>
      <w:r>
        <w:t>, p. 312.</w:t>
      </w:r>
    </w:p>
    <w:p w14:paraId="3197A477" w14:textId="77777777" w:rsidR="00E93B13" w:rsidRDefault="00E93B13" w:rsidP="00E93B13">
      <w:proofErr w:type="spellStart"/>
      <w:r>
        <w:t>Chaibou</w:t>
      </w:r>
      <w:proofErr w:type="spellEnd"/>
      <w:r>
        <w:t xml:space="preserve">, Y., Halima, A.S., </w:t>
      </w:r>
      <w:proofErr w:type="spellStart"/>
      <w:r>
        <w:t>Alio</w:t>
      </w:r>
      <w:proofErr w:type="spellEnd"/>
      <w:r>
        <w:t xml:space="preserve">, M.F., </w:t>
      </w:r>
      <w:proofErr w:type="spellStart"/>
      <w:r>
        <w:t>Mamadou</w:t>
      </w:r>
      <w:proofErr w:type="spellEnd"/>
      <w:r>
        <w:t xml:space="preserve">, L., </w:t>
      </w:r>
      <w:proofErr w:type="spellStart"/>
      <w:r>
        <w:t>Haoua</w:t>
      </w:r>
      <w:proofErr w:type="spellEnd"/>
      <w:r>
        <w:t xml:space="preserve">, S., </w:t>
      </w:r>
      <w:proofErr w:type="spellStart"/>
      <w:r>
        <w:t>Hassimi</w:t>
      </w:r>
      <w:proofErr w:type="spellEnd"/>
      <w:r>
        <w:t>, S., 2024. Assessing the Compliance of Complementary Food Labeling Practices in Niger with International Guidelines. International Journal of Biochemistry Research &amp; Review 33, 379–393.</w:t>
      </w:r>
    </w:p>
    <w:p w14:paraId="218D2B8B" w14:textId="77777777" w:rsidR="00E93B13" w:rsidRDefault="00E93B13" w:rsidP="00E93B13">
      <w:proofErr w:type="spellStart"/>
      <w:r>
        <w:t>Cissé</w:t>
      </w:r>
      <w:proofErr w:type="spellEnd"/>
      <w:r>
        <w:t xml:space="preserve">, I., 2012. Characterization of the biochemical and nutritional properties of baobab pulp from species endemic to Madagascar and continental Africa with a view to their development (thesis). Montpellier </w:t>
      </w:r>
      <w:proofErr w:type="spellStart"/>
      <w:r>
        <w:t>SupAgro</w:t>
      </w:r>
      <w:proofErr w:type="spellEnd"/>
      <w:r>
        <w:t>.</w:t>
      </w:r>
    </w:p>
    <w:p w14:paraId="3FCC43D2" w14:textId="77777777" w:rsidR="00E93B13" w:rsidRDefault="00E93B13" w:rsidP="00E93B13">
      <w:proofErr w:type="spellStart"/>
      <w:r>
        <w:t>Diaby</w:t>
      </w:r>
      <w:proofErr w:type="spellEnd"/>
      <w:r>
        <w:t xml:space="preserve">, M., </w:t>
      </w:r>
      <w:proofErr w:type="spellStart"/>
      <w:r>
        <w:t>Amza</w:t>
      </w:r>
      <w:proofErr w:type="spellEnd"/>
      <w:r>
        <w:t xml:space="preserve">, T., </w:t>
      </w:r>
      <w:proofErr w:type="spellStart"/>
      <w:r>
        <w:t>Onivogui</w:t>
      </w:r>
      <w:proofErr w:type="spellEnd"/>
      <w:r>
        <w:t xml:space="preserve">, G., Zou, X.-Q., </w:t>
      </w:r>
      <w:proofErr w:type="spellStart"/>
      <w:r>
        <w:t>Jin</w:t>
      </w:r>
      <w:proofErr w:type="spellEnd"/>
      <w:r>
        <w:t xml:space="preserve">, X.G.W., 2016. Chemical composition, </w:t>
      </w:r>
      <w:proofErr w:type="spellStart"/>
      <w:r>
        <w:t>antinutritional</w:t>
      </w:r>
      <w:proofErr w:type="spellEnd"/>
      <w:r>
        <w:t xml:space="preserve"> evaluation, and phenolic compounds in </w:t>
      </w:r>
      <w:proofErr w:type="spellStart"/>
      <w:r>
        <w:t>gingerread</w:t>
      </w:r>
      <w:proofErr w:type="spellEnd"/>
      <w:r>
        <w:t xml:space="preserve"> plum (</w:t>
      </w:r>
      <w:proofErr w:type="spellStart"/>
      <w:r>
        <w:t>Neocarya</w:t>
      </w:r>
      <w:proofErr w:type="spellEnd"/>
      <w:r>
        <w:t xml:space="preserve"> </w:t>
      </w:r>
      <w:proofErr w:type="spellStart"/>
      <w:r>
        <w:t>Macrophylla</w:t>
      </w:r>
      <w:proofErr w:type="spellEnd"/>
      <w:r>
        <w:t>) kernel. European Academic Research 4, 4602–4626.</w:t>
      </w:r>
    </w:p>
    <w:p w14:paraId="1A529E57" w14:textId="77777777" w:rsidR="00E93B13" w:rsidRDefault="00E93B13" w:rsidP="00E93B13"/>
    <w:p w14:paraId="6E913B48" w14:textId="77777777" w:rsidR="00E93B13" w:rsidRDefault="00E93B13" w:rsidP="00E93B13">
      <w:proofErr w:type="spellStart"/>
      <w:r>
        <w:t>Élie</w:t>
      </w:r>
      <w:proofErr w:type="spellEnd"/>
      <w:r>
        <w:t>, F., 2022. Nutritional Requirements in Humans. 49p</w:t>
      </w:r>
    </w:p>
    <w:p w14:paraId="549C2487" w14:textId="77777777" w:rsidR="00E93B13" w:rsidRDefault="00E93B13" w:rsidP="00E93B13">
      <w:proofErr w:type="spellStart"/>
      <w:r>
        <w:t>Gueguen</w:t>
      </w:r>
      <w:proofErr w:type="spellEnd"/>
      <w:r>
        <w:t xml:space="preserve">, L., </w:t>
      </w:r>
      <w:proofErr w:type="spellStart"/>
      <w:r>
        <w:t>Rombauts</w:t>
      </w:r>
      <w:proofErr w:type="spellEnd"/>
      <w:r>
        <w:t xml:space="preserve">, P., 1961. Determination of Sodium, Potassium, Calcium, and Magnesium by Flame Spectrophotometry in Food, Milk, and Excreta, in: Annals of Animal Biology, Biochemistry, </w:t>
      </w:r>
      <w:proofErr w:type="gramStart"/>
      <w:r>
        <w:t>Biophysics</w:t>
      </w:r>
      <w:proofErr w:type="gramEnd"/>
      <w:r>
        <w:t>. EDP Sciences, pp. 80–97.</w:t>
      </w:r>
    </w:p>
    <w:p w14:paraId="05323420" w14:textId="77777777" w:rsidR="00E93B13" w:rsidRDefault="00E93B13" w:rsidP="00E93B13">
      <w:proofErr w:type="spellStart"/>
      <w:r>
        <w:t>Halidou</w:t>
      </w:r>
      <w:proofErr w:type="spellEnd"/>
      <w:r>
        <w:t xml:space="preserve">, M.A., </w:t>
      </w:r>
      <w:proofErr w:type="spellStart"/>
      <w:r>
        <w:t>Gounga</w:t>
      </w:r>
      <w:proofErr w:type="spellEnd"/>
      <w:r>
        <w:t xml:space="preserve">, M.E., Ado, R.I., 2022. Biochemical Characterization of the Pulp and Kernel of Ripe Fruits of </w:t>
      </w:r>
      <w:proofErr w:type="spellStart"/>
      <w:r>
        <w:t>Sclerocarya</w:t>
      </w:r>
      <w:proofErr w:type="spellEnd"/>
      <w:r>
        <w:t xml:space="preserve"> </w:t>
      </w:r>
      <w:proofErr w:type="spellStart"/>
      <w:r>
        <w:t>birrea</w:t>
      </w:r>
      <w:proofErr w:type="spellEnd"/>
      <w:r>
        <w:t xml:space="preserve"> (A. Rich.) </w:t>
      </w:r>
      <w:proofErr w:type="spellStart"/>
      <w:r>
        <w:t>Hochst</w:t>
      </w:r>
      <w:proofErr w:type="spellEnd"/>
      <w:r>
        <w:t>. Consumed in Niger. International Journal of Biological and Chemical Sciences 16, 2560–2572.</w:t>
      </w:r>
    </w:p>
    <w:p w14:paraId="7206645F" w14:textId="77777777" w:rsidR="00E93B13" w:rsidRDefault="00E93B13" w:rsidP="00E93B13">
      <w:r>
        <w:t>INRAN, 2017. ILLUSTRATED GLOSSARY OF SOME PLANTS OF NIGER. 52p</w:t>
      </w:r>
    </w:p>
    <w:p w14:paraId="7A458BEA" w14:textId="77777777" w:rsidR="00E93B13" w:rsidRDefault="00E93B13" w:rsidP="00E93B13">
      <w:r>
        <w:lastRenderedPageBreak/>
        <w:t xml:space="preserve">Joseph, A., 1973. Influence of Traditional Cassava Technology on Mineral Element and </w:t>
      </w:r>
      <w:proofErr w:type="spellStart"/>
      <w:r>
        <w:t>Phytic</w:t>
      </w:r>
      <w:proofErr w:type="spellEnd"/>
      <w:r>
        <w:t xml:space="preserve"> Phosphorus Contents. Annals of Nutrition and Food 27, 125–139.</w:t>
      </w:r>
    </w:p>
    <w:p w14:paraId="59159681" w14:textId="77777777" w:rsidR="00E93B13" w:rsidRDefault="00E93B13" w:rsidP="00E93B13">
      <w:proofErr w:type="spellStart"/>
      <w:r>
        <w:t>Kouame</w:t>
      </w:r>
      <w:proofErr w:type="spellEnd"/>
      <w:r>
        <w:t xml:space="preserve">, N.M.T., </w:t>
      </w:r>
      <w:proofErr w:type="spellStart"/>
      <w:r>
        <w:t>Soro</w:t>
      </w:r>
      <w:proofErr w:type="spellEnd"/>
      <w:r>
        <w:t xml:space="preserve">, K., </w:t>
      </w:r>
      <w:proofErr w:type="spellStart"/>
      <w:r>
        <w:t>Mangara</w:t>
      </w:r>
      <w:proofErr w:type="spellEnd"/>
      <w:r>
        <w:t xml:space="preserve">, A., </w:t>
      </w:r>
      <w:proofErr w:type="spellStart"/>
      <w:r>
        <w:t>Diarrassouba</w:t>
      </w:r>
      <w:proofErr w:type="spellEnd"/>
      <w:r>
        <w:t xml:space="preserve">, N., </w:t>
      </w:r>
      <w:proofErr w:type="spellStart"/>
      <w:r>
        <w:t>Koulibaly</w:t>
      </w:r>
      <w:proofErr w:type="spellEnd"/>
      <w:r>
        <w:t xml:space="preserve">, A.V., </w:t>
      </w:r>
      <w:proofErr w:type="spellStart"/>
      <w:r>
        <w:t>Boraud</w:t>
      </w:r>
      <w:proofErr w:type="spellEnd"/>
      <w:r>
        <w:t>, N.K.M., 2015. Physicochemical Study of Seven (7) Wild Food Plants from West-Central Côte d’Ivoire. Journal of Applied Biosciences 90, 8450–8463. https://doi.org/10.4314/jab.v90i1.12</w:t>
      </w:r>
    </w:p>
    <w:p w14:paraId="2C3BAE81" w14:textId="77777777" w:rsidR="00E93B13" w:rsidRDefault="00E93B13" w:rsidP="00E93B13">
      <w:proofErr w:type="spellStart"/>
      <w:r>
        <w:t>Kouassi</w:t>
      </w:r>
      <w:proofErr w:type="spellEnd"/>
      <w:proofErr w:type="gramStart"/>
      <w:r>
        <w:t>, :</w:t>
      </w:r>
      <w:proofErr w:type="gramEnd"/>
      <w:r>
        <w:t xml:space="preserve"> KOUAME Antoine, 2018. Study of the nutritional value of the fruit pulp of three edible wild fruit species in Côte d'Ivoire and biochemical and sensory characterization of the derived nectars: </w:t>
      </w:r>
      <w:proofErr w:type="spellStart"/>
      <w:r>
        <w:t>Adansonia</w:t>
      </w:r>
      <w:proofErr w:type="spellEnd"/>
      <w:r>
        <w:t xml:space="preserve"> </w:t>
      </w:r>
      <w:proofErr w:type="spellStart"/>
      <w:r>
        <w:t>digitata</w:t>
      </w:r>
      <w:proofErr w:type="spellEnd"/>
      <w:r>
        <w:t xml:space="preserve"> L. (Baobab), </w:t>
      </w:r>
      <w:proofErr w:type="spellStart"/>
      <w:r>
        <w:t>Tamarindus</w:t>
      </w:r>
      <w:proofErr w:type="spellEnd"/>
      <w:r>
        <w:t xml:space="preserve"> </w:t>
      </w:r>
      <w:proofErr w:type="spellStart"/>
      <w:r>
        <w:t>indica</w:t>
      </w:r>
      <w:proofErr w:type="spellEnd"/>
      <w:r>
        <w:t xml:space="preserve"> L. (</w:t>
      </w:r>
      <w:proofErr w:type="spellStart"/>
      <w:r>
        <w:t>Tomi</w:t>
      </w:r>
      <w:proofErr w:type="spellEnd"/>
      <w:r>
        <w:t xml:space="preserve">) and </w:t>
      </w:r>
      <w:proofErr w:type="spellStart"/>
      <w:r>
        <w:t>Parkia</w:t>
      </w:r>
      <w:proofErr w:type="spellEnd"/>
      <w:r>
        <w:t xml:space="preserve"> </w:t>
      </w:r>
      <w:proofErr w:type="spellStart"/>
      <w:r>
        <w:t>biglobosa</w:t>
      </w:r>
      <w:proofErr w:type="spellEnd"/>
      <w:r>
        <w:t xml:space="preserve"> L. (</w:t>
      </w:r>
      <w:proofErr w:type="spellStart"/>
      <w:r>
        <w:t>Néré</w:t>
      </w:r>
      <w:proofErr w:type="spellEnd"/>
      <w:r>
        <w:t xml:space="preserve">). Jean </w:t>
      </w:r>
      <w:proofErr w:type="spellStart"/>
      <w:r>
        <w:t>Lorougnon</w:t>
      </w:r>
      <w:proofErr w:type="spellEnd"/>
      <w:r>
        <w:t xml:space="preserve"> </w:t>
      </w:r>
      <w:proofErr w:type="spellStart"/>
      <w:r>
        <w:t>Guede</w:t>
      </w:r>
      <w:proofErr w:type="spellEnd"/>
      <w:r>
        <w:t xml:space="preserve"> University, 166p</w:t>
      </w:r>
    </w:p>
    <w:p w14:paraId="08A243F6" w14:textId="77777777" w:rsidR="00E93B13" w:rsidRPr="00A5587A" w:rsidRDefault="00E93B13" w:rsidP="00E93B13">
      <w:pPr>
        <w:rPr>
          <w:lang w:val="fr-FR"/>
        </w:rPr>
      </w:pPr>
      <w:proofErr w:type="spellStart"/>
      <w:r>
        <w:t>Nessaibia</w:t>
      </w:r>
      <w:proofErr w:type="spellEnd"/>
      <w:r>
        <w:t xml:space="preserve">, O.E., </w:t>
      </w:r>
      <w:proofErr w:type="spellStart"/>
      <w:r>
        <w:t>Khelaltia</w:t>
      </w:r>
      <w:proofErr w:type="spellEnd"/>
      <w:r>
        <w:t xml:space="preserve">, H., 2016. Nutritional status, calcium intake and calcium content of milk consumed by a population of children aged 1 to 24 months in </w:t>
      </w:r>
      <w:proofErr w:type="spellStart"/>
      <w:r>
        <w:t>Tébessa</w:t>
      </w:r>
      <w:proofErr w:type="spellEnd"/>
      <w:r>
        <w:t xml:space="preserve"> (Thesis). </w:t>
      </w:r>
      <w:proofErr w:type="spellStart"/>
      <w:r>
        <w:t>Laarbi</w:t>
      </w:r>
      <w:proofErr w:type="spellEnd"/>
      <w:r>
        <w:t xml:space="preserve"> </w:t>
      </w:r>
      <w:proofErr w:type="spellStart"/>
      <w:r>
        <w:t>Tebessi</w:t>
      </w:r>
      <w:proofErr w:type="spellEnd"/>
      <w:r>
        <w:t xml:space="preserve"> University, </w:t>
      </w:r>
      <w:proofErr w:type="spellStart"/>
      <w:r>
        <w:t>Tebessa</w:t>
      </w:r>
      <w:proofErr w:type="spellEnd"/>
      <w:r>
        <w:t xml:space="preserve">. Paolo, C., 2021. Mineral Salts–General. Info Sheet. </w:t>
      </w:r>
      <w:r w:rsidRPr="00A5587A">
        <w:rPr>
          <w:lang w:val="fr-FR"/>
        </w:rPr>
        <w:t>Version 2.2.2p</w:t>
      </w:r>
    </w:p>
    <w:p w14:paraId="5415F794" w14:textId="77777777" w:rsidR="00E93B13" w:rsidRPr="00A5587A" w:rsidRDefault="00E93B13" w:rsidP="00E93B13">
      <w:pPr>
        <w:rPr>
          <w:lang w:val="fr-FR"/>
        </w:rPr>
      </w:pPr>
      <w:proofErr w:type="spellStart"/>
      <w:r w:rsidRPr="00A5587A">
        <w:rPr>
          <w:lang w:val="fr-FR"/>
        </w:rPr>
        <w:t>Parkouda</w:t>
      </w:r>
      <w:proofErr w:type="spellEnd"/>
      <w:r w:rsidRPr="00A5587A">
        <w:rPr>
          <w:lang w:val="fr-FR"/>
        </w:rPr>
        <w:t xml:space="preserve">, C., DIAWARA, B., GANOU, L., LAMIEN, N., 2007. </w:t>
      </w:r>
      <w:r>
        <w:t xml:space="preserve">Nutritional Potential of 16 Local Fruit Species in Burkina Faso. </w:t>
      </w:r>
      <w:r w:rsidRPr="00A5587A">
        <w:rPr>
          <w:lang w:val="fr-FR"/>
        </w:rPr>
        <w:t>Sciences Naturelles et Appliquées 1(1):35-47</w:t>
      </w:r>
    </w:p>
    <w:p w14:paraId="69C7BFFB" w14:textId="77777777" w:rsidR="00E93B13" w:rsidRDefault="00E93B13" w:rsidP="00E93B13">
      <w:proofErr w:type="spellStart"/>
      <w:r w:rsidRPr="00A5587A">
        <w:rPr>
          <w:lang w:val="fr-FR"/>
        </w:rPr>
        <w:t>Patra</w:t>
      </w:r>
      <w:proofErr w:type="spellEnd"/>
      <w:r w:rsidRPr="00A5587A">
        <w:rPr>
          <w:lang w:val="fr-FR"/>
        </w:rPr>
        <w:t xml:space="preserve">, M., </w:t>
      </w:r>
      <w:proofErr w:type="spellStart"/>
      <w:r w:rsidRPr="00A5587A">
        <w:rPr>
          <w:lang w:val="fr-FR"/>
        </w:rPr>
        <w:t>Gayen</w:t>
      </w:r>
      <w:proofErr w:type="spellEnd"/>
      <w:r w:rsidRPr="00A5587A">
        <w:rPr>
          <w:lang w:val="fr-FR"/>
        </w:rPr>
        <w:t xml:space="preserve">, B.K., Yasmin, S., Sinha, N., Baur, B., 2024. </w:t>
      </w:r>
      <w:r>
        <w:t>Determinants of Undernutrition among Under-Five Children: A Community-Based Study from Eastern India. Journal of Nutrition and Food Security 9, 439–448. https://doi.org/10.18502/jnfs.v9i3.16153</w:t>
      </w:r>
    </w:p>
    <w:p w14:paraId="2F1CEA82" w14:textId="77777777" w:rsidR="00E93B13" w:rsidRDefault="00E93B13" w:rsidP="00E93B13">
      <w:r>
        <w:t xml:space="preserve">Health Canada, 2023. Dietary Reference Intake Tables: Elemental Reference Values ​​[WWW Document]. URL https://www.canada.ca/en/health-canada/services/food-nutrition/healthy-eating/nutrient-reference-intakes/tables/elemental-reference-values.html (accessed 11.2.24). </w:t>
      </w:r>
      <w:proofErr w:type="spellStart"/>
      <w:r>
        <w:t>Sene</w:t>
      </w:r>
      <w:proofErr w:type="spellEnd"/>
      <w:r>
        <w:t xml:space="preserve">, B., </w:t>
      </w:r>
      <w:proofErr w:type="spellStart"/>
      <w:r>
        <w:t>Sarr</w:t>
      </w:r>
      <w:proofErr w:type="spellEnd"/>
      <w:r>
        <w:t xml:space="preserve">, F., </w:t>
      </w:r>
      <w:proofErr w:type="spellStart"/>
      <w:r>
        <w:t>Diouf</w:t>
      </w:r>
      <w:proofErr w:type="spellEnd"/>
      <w:r>
        <w:t xml:space="preserve">, D., Kane, A., </w:t>
      </w:r>
      <w:proofErr w:type="spellStart"/>
      <w:r>
        <w:t>Traore</w:t>
      </w:r>
      <w:proofErr w:type="spellEnd"/>
      <w:r>
        <w:t>, D., 2018. Study of the mineral composition and protein and fat contents of eight sesame (</w:t>
      </w:r>
      <w:proofErr w:type="spellStart"/>
      <w:r>
        <w:t>Sesamum</w:t>
      </w:r>
      <w:proofErr w:type="spellEnd"/>
      <w:r>
        <w:t xml:space="preserve"> </w:t>
      </w:r>
      <w:proofErr w:type="spellStart"/>
      <w:r>
        <w:t>indicum</w:t>
      </w:r>
      <w:proofErr w:type="spellEnd"/>
      <w:r>
        <w:t xml:space="preserve"> L.) varieties introduced in Senegal for varietal screening: 2-7</w:t>
      </w:r>
    </w:p>
    <w:p w14:paraId="035D4D67" w14:textId="77777777" w:rsidR="00E93B13" w:rsidRDefault="00E93B13" w:rsidP="00E93B13">
      <w:proofErr w:type="spellStart"/>
      <w:r w:rsidRPr="00A5587A">
        <w:rPr>
          <w:lang w:val="fr-FR"/>
        </w:rPr>
        <w:t>Soumaila</w:t>
      </w:r>
      <w:proofErr w:type="spellEnd"/>
      <w:r w:rsidRPr="00A5587A">
        <w:rPr>
          <w:lang w:val="fr-FR"/>
        </w:rPr>
        <w:t xml:space="preserve">, M., Lamine, M.M., Moussa </w:t>
      </w:r>
      <w:proofErr w:type="spellStart"/>
      <w:r w:rsidRPr="00A5587A">
        <w:rPr>
          <w:lang w:val="fr-FR"/>
        </w:rPr>
        <w:t>Mamoudou</w:t>
      </w:r>
      <w:proofErr w:type="spellEnd"/>
      <w:r w:rsidRPr="00A5587A">
        <w:rPr>
          <w:lang w:val="fr-FR"/>
        </w:rPr>
        <w:t xml:space="preserve">, B., </w:t>
      </w:r>
      <w:proofErr w:type="spellStart"/>
      <w:r w:rsidRPr="00A5587A">
        <w:rPr>
          <w:lang w:val="fr-FR"/>
        </w:rPr>
        <w:t>Gogiro</w:t>
      </w:r>
      <w:proofErr w:type="spellEnd"/>
      <w:r w:rsidRPr="00A5587A">
        <w:rPr>
          <w:lang w:val="fr-FR"/>
        </w:rPr>
        <w:t xml:space="preserve">, A., </w:t>
      </w:r>
      <w:proofErr w:type="spellStart"/>
      <w:r w:rsidRPr="00A5587A">
        <w:rPr>
          <w:lang w:val="fr-FR"/>
        </w:rPr>
        <w:t>Lourouana</w:t>
      </w:r>
      <w:proofErr w:type="spellEnd"/>
      <w:r w:rsidRPr="00A5587A">
        <w:rPr>
          <w:lang w:val="fr-FR"/>
        </w:rPr>
        <w:t xml:space="preserve">, M., </w:t>
      </w:r>
      <w:proofErr w:type="spellStart"/>
      <w:r w:rsidRPr="00A5587A">
        <w:rPr>
          <w:lang w:val="fr-FR"/>
        </w:rPr>
        <w:t>Boubé</w:t>
      </w:r>
      <w:proofErr w:type="spellEnd"/>
      <w:r w:rsidRPr="00A5587A">
        <w:rPr>
          <w:lang w:val="fr-FR"/>
        </w:rPr>
        <w:t xml:space="preserve">, M., Mahamane, A., </w:t>
      </w:r>
      <w:proofErr w:type="spellStart"/>
      <w:r w:rsidRPr="00A5587A">
        <w:rPr>
          <w:lang w:val="fr-FR"/>
        </w:rPr>
        <w:t>Saadou</w:t>
      </w:r>
      <w:proofErr w:type="spellEnd"/>
      <w:r w:rsidRPr="00A5587A">
        <w:rPr>
          <w:lang w:val="fr-FR"/>
        </w:rPr>
        <w:t xml:space="preserve">, M., 2024. </w:t>
      </w:r>
      <w:r>
        <w:t xml:space="preserve">Inventory of gastrointestinal anthelmintic medicinal plants used by urban populations in Niger: case of the urban communes of </w:t>
      </w:r>
      <w:proofErr w:type="spellStart"/>
      <w:r>
        <w:t>Agadez</w:t>
      </w:r>
      <w:proofErr w:type="spellEnd"/>
      <w:r>
        <w:t xml:space="preserve">, Niamey and Zinder 5–11. </w:t>
      </w:r>
      <w:proofErr w:type="spellStart"/>
      <w:r>
        <w:t>Sudik</w:t>
      </w:r>
      <w:proofErr w:type="spellEnd"/>
      <w:r>
        <w:t>, S.D., J, M.O., A, M., A, L., I, A.B., 2023. Chemical composition of soybean (Glycine max, L) residues (</w:t>
      </w:r>
      <w:proofErr w:type="spellStart"/>
      <w:r>
        <w:t>awara</w:t>
      </w:r>
      <w:proofErr w:type="spellEnd"/>
      <w:r>
        <w:t>) obtained from Northeastern Nigeria. Nigerian Journal of Animal Production 50, 35–44.</w:t>
      </w:r>
    </w:p>
    <w:p w14:paraId="3799F507" w14:textId="77777777" w:rsidR="00E93B13" w:rsidRDefault="00E93B13" w:rsidP="00E93B13">
      <w:r>
        <w:t xml:space="preserve">Wang, Y.P., 2019. Role of novel bone markers in the pathophysiology of mineral </w:t>
      </w:r>
      <w:proofErr w:type="spellStart"/>
      <w:r>
        <w:t>disordersand</w:t>
      </w:r>
      <w:proofErr w:type="spellEnd"/>
      <w:r>
        <w:t xml:space="preserve"> bone in chronic kidney failure.</w:t>
      </w:r>
    </w:p>
    <w:p w14:paraId="2859EB0E" w14:textId="77777777" w:rsidR="00E93B13" w:rsidRDefault="00E93B13" w:rsidP="00E93B13">
      <w:r>
        <w:t>National Institute of Statistics (INS). 2022. Retrospective Nutrition and Mortality Survey in Niger. SMART Report: 96p</w:t>
      </w:r>
    </w:p>
    <w:p w14:paraId="1C9B45F0" w14:textId="77777777" w:rsidR="00E93B13" w:rsidRDefault="00E93B13" w:rsidP="00E93B13">
      <w:proofErr w:type="spellStart"/>
      <w:r>
        <w:t>Bichard</w:t>
      </w:r>
      <w:proofErr w:type="spellEnd"/>
      <w:r>
        <w:t xml:space="preserve"> A., Alpha A., </w:t>
      </w:r>
      <w:proofErr w:type="spellStart"/>
      <w:r>
        <w:t>Balla</w:t>
      </w:r>
      <w:proofErr w:type="spellEnd"/>
      <w:r>
        <w:t xml:space="preserve"> A. Study of the Determinants of Nutrition Policies in Niger: Understanding the Links </w:t>
      </w:r>
      <w:proofErr w:type="gramStart"/>
      <w:r>
        <w:t>Between</w:t>
      </w:r>
      <w:proofErr w:type="gramEnd"/>
      <w:r>
        <w:t xml:space="preserve"> </w:t>
      </w:r>
      <w:proofErr w:type="spellStart"/>
      <w:r>
        <w:t>Multisectoral</w:t>
      </w:r>
      <w:proofErr w:type="spellEnd"/>
      <w:r>
        <w:t xml:space="preserve"> Nutrition Policy and Sector Policies and the Links with the Evidence and Analysis Underpinning These Policies. Montpellier, France: </w:t>
      </w:r>
      <w:proofErr w:type="spellStart"/>
      <w:r>
        <w:t>Agropolis</w:t>
      </w:r>
      <w:proofErr w:type="spellEnd"/>
      <w:r>
        <w:t xml:space="preserve"> International, International Support Unit for the NIPN Initiative. 2017.</w:t>
      </w:r>
    </w:p>
    <w:p w14:paraId="0BD6D777" w14:textId="77777777" w:rsidR="00E93B13" w:rsidRDefault="00E93B13" w:rsidP="00E93B13">
      <w:proofErr w:type="gramStart"/>
      <w:r>
        <w:t>FAO.,</w:t>
      </w:r>
      <w:proofErr w:type="gramEnd"/>
      <w:r>
        <w:t xml:space="preserve"> 2009. Niger Nutrition Profile - Nutrition and Consumer Protection Division: 70p</w:t>
      </w:r>
    </w:p>
    <w:p w14:paraId="4C14AA73" w14:textId="77777777" w:rsidR="00E93B13" w:rsidRDefault="00E93B13" w:rsidP="00E93B13">
      <w:r>
        <w:t>National Nutrition Security Policy Coordination Structure (SCCPNSN, 2017). National Nutrition Security Policy in Niger (2017-2025): 28p</w:t>
      </w:r>
    </w:p>
    <w:p w14:paraId="4FDBDCC9" w14:textId="77777777" w:rsidR="00E93B13" w:rsidRDefault="00E93B13" w:rsidP="00E93B13">
      <w:r>
        <w:lastRenderedPageBreak/>
        <w:t>EFSA NDA Panel (EFSA Panel on Dietetic Products, Nutrition and Allergies), 2015b. Scientific Opinion on Dietary Reference Values ​​for calcium. EFSA Journal 2015</w:t>
      </w:r>
      <w:proofErr w:type="gramStart"/>
      <w:r>
        <w:t>;13</w:t>
      </w:r>
      <w:proofErr w:type="gramEnd"/>
      <w:r>
        <w:t>(5):4101, 82 pp. doi:10.2903/j.efsa.2015.4101</w:t>
      </w:r>
    </w:p>
    <w:p w14:paraId="40B1F126" w14:textId="77777777" w:rsidR="00E93B13" w:rsidRDefault="00E93B13" w:rsidP="00E93B13">
      <w:r>
        <w:t>EFSA NDA Panel (EFSA Panel on Dietetic Products, Nutrition and Allergies), 2015g. Scientific Opinion on Dietary Reference Values ​​for phosphorus. EFSA Journal 2015</w:t>
      </w:r>
      <w:proofErr w:type="gramStart"/>
      <w:r>
        <w:t>;13</w:t>
      </w:r>
      <w:proofErr w:type="gramEnd"/>
      <w:r>
        <w:t>(7):4185, 54 pp. doi:10.2903/j.efsa.2015.4185</w:t>
      </w:r>
    </w:p>
    <w:p w14:paraId="057D0863" w14:textId="77777777" w:rsidR="00E93B13" w:rsidRDefault="00E93B13" w:rsidP="00E93B13">
      <w:proofErr w:type="spellStart"/>
      <w:r>
        <w:t>Amadou</w:t>
      </w:r>
      <w:proofErr w:type="spellEnd"/>
      <w:r>
        <w:t xml:space="preserve"> MS. 2023. Analysis of the causes of malnutrition and complementary feeding practices in the </w:t>
      </w:r>
      <w:proofErr w:type="spellStart"/>
      <w:r>
        <w:t>Maradi</w:t>
      </w:r>
      <w:proofErr w:type="spellEnd"/>
      <w:r>
        <w:t xml:space="preserve"> region of Niger. </w:t>
      </w:r>
      <w:proofErr w:type="spellStart"/>
      <w:r>
        <w:t>Selinus</w:t>
      </w:r>
      <w:proofErr w:type="spellEnd"/>
      <w:r>
        <w:t xml:space="preserve"> University of Sciences and Literature: 118p</w:t>
      </w:r>
    </w:p>
    <w:p w14:paraId="28B77FAE" w14:textId="77777777" w:rsidR="00E93B13" w:rsidRDefault="00E93B13" w:rsidP="00E93B13">
      <w:proofErr w:type="spellStart"/>
      <w:r>
        <w:t>Cisse</w:t>
      </w:r>
      <w:proofErr w:type="spellEnd"/>
      <w:r>
        <w:t xml:space="preserve">, M., Sakho, M., Dornier, M., </w:t>
      </w:r>
      <w:proofErr w:type="spellStart"/>
      <w:r>
        <w:t>Diop</w:t>
      </w:r>
      <w:proofErr w:type="spellEnd"/>
      <w:r>
        <w:t xml:space="preserve">, C.M., </w:t>
      </w:r>
      <w:proofErr w:type="spellStart"/>
      <w:r>
        <w:t>Reynes</w:t>
      </w:r>
      <w:proofErr w:type="spellEnd"/>
      <w:r>
        <w:t>, M., Sock, O., 2009. Characterization of baobab fruit and study of its transformation into nectar. Fruits 64, 19–34. https://doi.org/10.1051/fruits/2008052</w:t>
      </w:r>
    </w:p>
    <w:p w14:paraId="50D3AA8C" w14:textId="22A9F527" w:rsidR="000F22B6" w:rsidRPr="00FA38E2" w:rsidRDefault="00E93B13" w:rsidP="00E93B13">
      <w:pPr>
        <w:rPr>
          <w:rFonts w:ascii="Times New Roman" w:hAnsi="Times New Roman" w:cs="Times New Roman"/>
          <w:kern w:val="0"/>
          <w:sz w:val="24"/>
          <w:szCs w:val="24"/>
        </w:rPr>
      </w:pPr>
      <w:proofErr w:type="spellStart"/>
      <w:r>
        <w:t>Amadou</w:t>
      </w:r>
      <w:proofErr w:type="spellEnd"/>
      <w:r>
        <w:t xml:space="preserve"> S.H.2024. Mapping and nutritional profiling of complementary foods marketed in Niamey, Niger. Master's thesis. </w:t>
      </w:r>
      <w:proofErr w:type="spellStart"/>
      <w:r>
        <w:t>Abdou</w:t>
      </w:r>
      <w:proofErr w:type="spellEnd"/>
      <w:r>
        <w:t xml:space="preserve"> </w:t>
      </w:r>
      <w:proofErr w:type="spellStart"/>
      <w:r>
        <w:t>Moumouni</w:t>
      </w:r>
      <w:proofErr w:type="spellEnd"/>
      <w:r>
        <w:t xml:space="preserve"> University of Niamey (UAM). Faculty of Sciences and Technology (FAST).</w:t>
      </w:r>
    </w:p>
    <w:p w14:paraId="63429F9D" w14:textId="77777777" w:rsidR="000F22B6" w:rsidRDefault="000F22B6" w:rsidP="000F22B6"/>
    <w:p w14:paraId="29761CBF" w14:textId="77777777" w:rsidR="00123BDB" w:rsidRDefault="00123BDB"/>
    <w:sectPr w:rsidR="00123BD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6A1341" w14:textId="77777777" w:rsidR="007462B6" w:rsidRDefault="007462B6" w:rsidP="00D6021F">
      <w:pPr>
        <w:spacing w:after="0" w:line="240" w:lineRule="auto"/>
      </w:pPr>
      <w:r>
        <w:separator/>
      </w:r>
    </w:p>
  </w:endnote>
  <w:endnote w:type="continuationSeparator" w:id="0">
    <w:p w14:paraId="3D3BA5C9" w14:textId="77777777" w:rsidR="007462B6" w:rsidRDefault="007462B6" w:rsidP="00D60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B66C9" w14:textId="77777777" w:rsidR="00D6021F" w:rsidRDefault="00D602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F69C2" w14:textId="77777777" w:rsidR="00D6021F" w:rsidRDefault="00D602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A429C" w14:textId="77777777" w:rsidR="00D6021F" w:rsidRDefault="00D602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37EA4" w14:textId="77777777" w:rsidR="007462B6" w:rsidRDefault="007462B6" w:rsidP="00D6021F">
      <w:pPr>
        <w:spacing w:after="0" w:line="240" w:lineRule="auto"/>
      </w:pPr>
      <w:r>
        <w:separator/>
      </w:r>
    </w:p>
  </w:footnote>
  <w:footnote w:type="continuationSeparator" w:id="0">
    <w:p w14:paraId="4976B567" w14:textId="77777777" w:rsidR="007462B6" w:rsidRDefault="007462B6" w:rsidP="00D602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FE8C0" w14:textId="754956E3" w:rsidR="00D6021F" w:rsidRDefault="007462B6">
    <w:pPr>
      <w:pStyle w:val="Header"/>
    </w:pPr>
    <w:r>
      <w:rPr>
        <w:noProof/>
      </w:rPr>
      <w:pict w14:anchorId="6488F5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35188"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666BA" w14:textId="1BAEE5AA" w:rsidR="00D6021F" w:rsidRDefault="007462B6">
    <w:pPr>
      <w:pStyle w:val="Header"/>
    </w:pPr>
    <w:r>
      <w:rPr>
        <w:noProof/>
      </w:rPr>
      <w:pict w14:anchorId="0554A7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35189"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36FBF" w14:textId="51B7B9FE" w:rsidR="00D6021F" w:rsidRDefault="007462B6">
    <w:pPr>
      <w:pStyle w:val="Header"/>
    </w:pPr>
    <w:r>
      <w:rPr>
        <w:noProof/>
      </w:rPr>
      <w:pict w14:anchorId="66FB4C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235187"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109"/>
    <w:rsid w:val="00056204"/>
    <w:rsid w:val="000764AE"/>
    <w:rsid w:val="00087539"/>
    <w:rsid w:val="000F22B6"/>
    <w:rsid w:val="001166E9"/>
    <w:rsid w:val="00123BDB"/>
    <w:rsid w:val="001826A0"/>
    <w:rsid w:val="00185507"/>
    <w:rsid w:val="0019678F"/>
    <w:rsid w:val="001E7DFA"/>
    <w:rsid w:val="00213534"/>
    <w:rsid w:val="00214D77"/>
    <w:rsid w:val="00233A40"/>
    <w:rsid w:val="0024153D"/>
    <w:rsid w:val="00290A5B"/>
    <w:rsid w:val="002B0AD6"/>
    <w:rsid w:val="0031079C"/>
    <w:rsid w:val="00360C8E"/>
    <w:rsid w:val="00394109"/>
    <w:rsid w:val="003B49F7"/>
    <w:rsid w:val="004A554D"/>
    <w:rsid w:val="00550C9F"/>
    <w:rsid w:val="005532A5"/>
    <w:rsid w:val="00584F4A"/>
    <w:rsid w:val="005867A8"/>
    <w:rsid w:val="005E6B90"/>
    <w:rsid w:val="006133E3"/>
    <w:rsid w:val="006A5607"/>
    <w:rsid w:val="006E4F19"/>
    <w:rsid w:val="00732CC8"/>
    <w:rsid w:val="00736200"/>
    <w:rsid w:val="007462B6"/>
    <w:rsid w:val="00752561"/>
    <w:rsid w:val="00771783"/>
    <w:rsid w:val="007B2E05"/>
    <w:rsid w:val="007F7AB6"/>
    <w:rsid w:val="008544A8"/>
    <w:rsid w:val="00865242"/>
    <w:rsid w:val="00884296"/>
    <w:rsid w:val="008D2DEB"/>
    <w:rsid w:val="008D5E09"/>
    <w:rsid w:val="009944AC"/>
    <w:rsid w:val="009B76A6"/>
    <w:rsid w:val="009D4CCB"/>
    <w:rsid w:val="009D62E9"/>
    <w:rsid w:val="009F20DC"/>
    <w:rsid w:val="00A464E3"/>
    <w:rsid w:val="00A5587A"/>
    <w:rsid w:val="00A8119A"/>
    <w:rsid w:val="00A833A9"/>
    <w:rsid w:val="00AB7F66"/>
    <w:rsid w:val="00B26372"/>
    <w:rsid w:val="00B66ED7"/>
    <w:rsid w:val="00BA2D4E"/>
    <w:rsid w:val="00BB19DA"/>
    <w:rsid w:val="00BE57EC"/>
    <w:rsid w:val="00C4312E"/>
    <w:rsid w:val="00C93713"/>
    <w:rsid w:val="00C93913"/>
    <w:rsid w:val="00CB135A"/>
    <w:rsid w:val="00CD08B4"/>
    <w:rsid w:val="00CE0DC6"/>
    <w:rsid w:val="00CE6727"/>
    <w:rsid w:val="00CF4D96"/>
    <w:rsid w:val="00D02A12"/>
    <w:rsid w:val="00D2396C"/>
    <w:rsid w:val="00D6021F"/>
    <w:rsid w:val="00D90D0A"/>
    <w:rsid w:val="00E6440E"/>
    <w:rsid w:val="00E91EE3"/>
    <w:rsid w:val="00E93B13"/>
    <w:rsid w:val="00FB47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452F9B"/>
  <w15:chartTrackingRefBased/>
  <w15:docId w15:val="{9DEC4E56-BD70-446D-BBC1-42DEFAEAE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F19"/>
    <w:rPr>
      <w:kern w:val="2"/>
      <w14:ligatures w14:val="standardContextual"/>
    </w:rPr>
  </w:style>
  <w:style w:type="paragraph" w:styleId="Heading1">
    <w:name w:val="heading 1"/>
    <w:basedOn w:val="Normal"/>
    <w:next w:val="Normal"/>
    <w:link w:val="Heading1Char"/>
    <w:uiPriority w:val="9"/>
    <w:qFormat/>
    <w:rsid w:val="00394109"/>
    <w:pPr>
      <w:keepNext/>
      <w:keepLines/>
      <w:spacing w:before="360" w:after="80"/>
      <w:outlineLvl w:val="0"/>
    </w:pPr>
    <w:rPr>
      <w:rFonts w:asciiTheme="majorHAnsi" w:eastAsiaTheme="majorEastAsia" w:hAnsiTheme="majorHAnsi" w:cstheme="majorBidi"/>
      <w:color w:val="2F5496" w:themeColor="accent1" w:themeShade="BF"/>
      <w:kern w:val="0"/>
      <w:sz w:val="40"/>
      <w:szCs w:val="40"/>
      <w14:ligatures w14:val="none"/>
    </w:rPr>
  </w:style>
  <w:style w:type="paragraph" w:styleId="Heading2">
    <w:name w:val="heading 2"/>
    <w:basedOn w:val="Normal"/>
    <w:next w:val="Normal"/>
    <w:link w:val="Heading2Char"/>
    <w:uiPriority w:val="9"/>
    <w:semiHidden/>
    <w:unhideWhenUsed/>
    <w:qFormat/>
    <w:rsid w:val="00394109"/>
    <w:pPr>
      <w:keepNext/>
      <w:keepLines/>
      <w:spacing w:before="160" w:after="80"/>
      <w:outlineLvl w:val="1"/>
    </w:pPr>
    <w:rPr>
      <w:rFonts w:asciiTheme="majorHAnsi" w:eastAsiaTheme="majorEastAsia" w:hAnsiTheme="majorHAnsi" w:cstheme="majorBidi"/>
      <w:color w:val="2F5496" w:themeColor="accent1" w:themeShade="BF"/>
      <w:kern w:val="0"/>
      <w:sz w:val="32"/>
      <w:szCs w:val="32"/>
      <w14:ligatures w14:val="none"/>
    </w:rPr>
  </w:style>
  <w:style w:type="paragraph" w:styleId="Heading3">
    <w:name w:val="heading 3"/>
    <w:basedOn w:val="Normal"/>
    <w:next w:val="Normal"/>
    <w:link w:val="Heading3Char"/>
    <w:uiPriority w:val="9"/>
    <w:semiHidden/>
    <w:unhideWhenUsed/>
    <w:qFormat/>
    <w:rsid w:val="00394109"/>
    <w:pPr>
      <w:keepNext/>
      <w:keepLines/>
      <w:spacing w:before="160" w:after="80"/>
      <w:outlineLvl w:val="2"/>
    </w:pPr>
    <w:rPr>
      <w:rFonts w:eastAsiaTheme="majorEastAsia" w:cstheme="majorBidi"/>
      <w:color w:val="2F5496" w:themeColor="accent1" w:themeShade="BF"/>
      <w:kern w:val="0"/>
      <w:sz w:val="28"/>
      <w:szCs w:val="28"/>
      <w14:ligatures w14:val="none"/>
    </w:rPr>
  </w:style>
  <w:style w:type="paragraph" w:styleId="Heading4">
    <w:name w:val="heading 4"/>
    <w:basedOn w:val="Normal"/>
    <w:next w:val="Normal"/>
    <w:link w:val="Heading4Char"/>
    <w:uiPriority w:val="9"/>
    <w:semiHidden/>
    <w:unhideWhenUsed/>
    <w:qFormat/>
    <w:rsid w:val="00394109"/>
    <w:pPr>
      <w:keepNext/>
      <w:keepLines/>
      <w:spacing w:before="80" w:after="40"/>
      <w:outlineLvl w:val="3"/>
    </w:pPr>
    <w:rPr>
      <w:rFonts w:eastAsiaTheme="majorEastAsia" w:cstheme="majorBidi"/>
      <w:i/>
      <w:iCs/>
      <w:color w:val="2F5496" w:themeColor="accent1" w:themeShade="BF"/>
      <w:kern w:val="0"/>
      <w14:ligatures w14:val="none"/>
    </w:rPr>
  </w:style>
  <w:style w:type="paragraph" w:styleId="Heading5">
    <w:name w:val="heading 5"/>
    <w:basedOn w:val="Normal"/>
    <w:next w:val="Normal"/>
    <w:link w:val="Heading5Char"/>
    <w:uiPriority w:val="9"/>
    <w:semiHidden/>
    <w:unhideWhenUsed/>
    <w:qFormat/>
    <w:rsid w:val="00394109"/>
    <w:pPr>
      <w:keepNext/>
      <w:keepLines/>
      <w:spacing w:before="80" w:after="40"/>
      <w:outlineLvl w:val="4"/>
    </w:pPr>
    <w:rPr>
      <w:rFonts w:eastAsiaTheme="majorEastAsia" w:cstheme="majorBidi"/>
      <w:color w:val="2F5496" w:themeColor="accent1" w:themeShade="BF"/>
      <w:kern w:val="0"/>
      <w14:ligatures w14:val="none"/>
    </w:rPr>
  </w:style>
  <w:style w:type="paragraph" w:styleId="Heading6">
    <w:name w:val="heading 6"/>
    <w:basedOn w:val="Normal"/>
    <w:next w:val="Normal"/>
    <w:link w:val="Heading6Char"/>
    <w:uiPriority w:val="9"/>
    <w:semiHidden/>
    <w:unhideWhenUsed/>
    <w:qFormat/>
    <w:rsid w:val="00394109"/>
    <w:pPr>
      <w:keepNext/>
      <w:keepLines/>
      <w:spacing w:before="40" w:after="0"/>
      <w:outlineLvl w:val="5"/>
    </w:pPr>
    <w:rPr>
      <w:rFonts w:eastAsiaTheme="majorEastAsia" w:cstheme="majorBidi"/>
      <w:i/>
      <w:iCs/>
      <w:color w:val="595959" w:themeColor="text1" w:themeTint="A6"/>
      <w:kern w:val="0"/>
      <w14:ligatures w14:val="none"/>
    </w:rPr>
  </w:style>
  <w:style w:type="paragraph" w:styleId="Heading7">
    <w:name w:val="heading 7"/>
    <w:basedOn w:val="Normal"/>
    <w:next w:val="Normal"/>
    <w:link w:val="Heading7Char"/>
    <w:uiPriority w:val="9"/>
    <w:semiHidden/>
    <w:unhideWhenUsed/>
    <w:qFormat/>
    <w:rsid w:val="00394109"/>
    <w:pPr>
      <w:keepNext/>
      <w:keepLines/>
      <w:spacing w:before="40" w:after="0"/>
      <w:outlineLvl w:val="6"/>
    </w:pPr>
    <w:rPr>
      <w:rFonts w:eastAsiaTheme="majorEastAsia" w:cstheme="majorBidi"/>
      <w:color w:val="595959" w:themeColor="text1" w:themeTint="A6"/>
      <w:kern w:val="0"/>
      <w14:ligatures w14:val="none"/>
    </w:rPr>
  </w:style>
  <w:style w:type="paragraph" w:styleId="Heading8">
    <w:name w:val="heading 8"/>
    <w:basedOn w:val="Normal"/>
    <w:next w:val="Normal"/>
    <w:link w:val="Heading8Char"/>
    <w:uiPriority w:val="9"/>
    <w:semiHidden/>
    <w:unhideWhenUsed/>
    <w:qFormat/>
    <w:rsid w:val="00394109"/>
    <w:pPr>
      <w:keepNext/>
      <w:keepLines/>
      <w:spacing w:after="0"/>
      <w:outlineLvl w:val="7"/>
    </w:pPr>
    <w:rPr>
      <w:rFonts w:eastAsiaTheme="majorEastAsia" w:cstheme="majorBidi"/>
      <w:i/>
      <w:iCs/>
      <w:color w:val="272727" w:themeColor="text1" w:themeTint="D8"/>
      <w:kern w:val="0"/>
      <w14:ligatures w14:val="none"/>
    </w:rPr>
  </w:style>
  <w:style w:type="paragraph" w:styleId="Heading9">
    <w:name w:val="heading 9"/>
    <w:basedOn w:val="Normal"/>
    <w:next w:val="Normal"/>
    <w:link w:val="Heading9Char"/>
    <w:uiPriority w:val="9"/>
    <w:semiHidden/>
    <w:unhideWhenUsed/>
    <w:qFormat/>
    <w:rsid w:val="00394109"/>
    <w:pPr>
      <w:keepNext/>
      <w:keepLines/>
      <w:spacing w:after="0"/>
      <w:outlineLvl w:val="8"/>
    </w:pPr>
    <w:rPr>
      <w:rFonts w:eastAsiaTheme="majorEastAsia" w:cstheme="majorBidi"/>
      <w:color w:val="272727" w:themeColor="text1" w:themeTint="D8"/>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410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9410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9410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9410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9410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941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41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41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4109"/>
    <w:rPr>
      <w:rFonts w:eastAsiaTheme="majorEastAsia" w:cstheme="majorBidi"/>
      <w:color w:val="272727" w:themeColor="text1" w:themeTint="D8"/>
    </w:rPr>
  </w:style>
  <w:style w:type="paragraph" w:styleId="Title">
    <w:name w:val="Title"/>
    <w:basedOn w:val="Normal"/>
    <w:next w:val="Normal"/>
    <w:link w:val="TitleChar"/>
    <w:uiPriority w:val="10"/>
    <w:qFormat/>
    <w:rsid w:val="00394109"/>
    <w:pPr>
      <w:spacing w:after="80" w:line="240" w:lineRule="auto"/>
      <w:contextualSpacing/>
    </w:pPr>
    <w:rPr>
      <w:rFonts w:asciiTheme="majorHAnsi" w:eastAsiaTheme="majorEastAsia" w:hAnsiTheme="majorHAnsi" w:cstheme="majorBidi"/>
      <w:spacing w:val="-10"/>
      <w:kern w:val="28"/>
      <w:sz w:val="56"/>
      <w:szCs w:val="56"/>
      <w14:ligatures w14:val="none"/>
    </w:rPr>
  </w:style>
  <w:style w:type="character" w:customStyle="1" w:styleId="TitleChar">
    <w:name w:val="Title Char"/>
    <w:basedOn w:val="DefaultParagraphFont"/>
    <w:link w:val="Title"/>
    <w:uiPriority w:val="10"/>
    <w:rsid w:val="003941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4109"/>
    <w:pPr>
      <w:numPr>
        <w:ilvl w:val="1"/>
      </w:numPr>
    </w:pPr>
    <w:rPr>
      <w:rFonts w:eastAsiaTheme="majorEastAsia" w:cstheme="majorBidi"/>
      <w:color w:val="595959" w:themeColor="text1" w:themeTint="A6"/>
      <w:spacing w:val="15"/>
      <w:kern w:val="0"/>
      <w:sz w:val="28"/>
      <w:szCs w:val="28"/>
      <w14:ligatures w14:val="none"/>
    </w:rPr>
  </w:style>
  <w:style w:type="character" w:customStyle="1" w:styleId="SubtitleChar">
    <w:name w:val="Subtitle Char"/>
    <w:basedOn w:val="DefaultParagraphFont"/>
    <w:link w:val="Subtitle"/>
    <w:uiPriority w:val="11"/>
    <w:rsid w:val="003941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4109"/>
    <w:pPr>
      <w:spacing w:before="160"/>
      <w:jc w:val="center"/>
    </w:pPr>
    <w:rPr>
      <w:i/>
      <w:iCs/>
      <w:color w:val="404040" w:themeColor="text1" w:themeTint="BF"/>
      <w:kern w:val="0"/>
      <w14:ligatures w14:val="none"/>
    </w:rPr>
  </w:style>
  <w:style w:type="character" w:customStyle="1" w:styleId="QuoteChar">
    <w:name w:val="Quote Char"/>
    <w:basedOn w:val="DefaultParagraphFont"/>
    <w:link w:val="Quote"/>
    <w:uiPriority w:val="29"/>
    <w:rsid w:val="00394109"/>
    <w:rPr>
      <w:i/>
      <w:iCs/>
      <w:color w:val="404040" w:themeColor="text1" w:themeTint="BF"/>
    </w:rPr>
  </w:style>
  <w:style w:type="paragraph" w:styleId="ListParagraph">
    <w:name w:val="List Paragraph"/>
    <w:basedOn w:val="Normal"/>
    <w:uiPriority w:val="34"/>
    <w:qFormat/>
    <w:rsid w:val="00394109"/>
    <w:pPr>
      <w:ind w:left="720"/>
      <w:contextualSpacing/>
    </w:pPr>
    <w:rPr>
      <w:kern w:val="0"/>
      <w14:ligatures w14:val="none"/>
    </w:rPr>
  </w:style>
  <w:style w:type="character" w:styleId="IntenseEmphasis">
    <w:name w:val="Intense Emphasis"/>
    <w:basedOn w:val="DefaultParagraphFont"/>
    <w:uiPriority w:val="21"/>
    <w:qFormat/>
    <w:rsid w:val="00394109"/>
    <w:rPr>
      <w:i/>
      <w:iCs/>
      <w:color w:val="2F5496" w:themeColor="accent1" w:themeShade="BF"/>
    </w:rPr>
  </w:style>
  <w:style w:type="paragraph" w:styleId="IntenseQuote">
    <w:name w:val="Intense Quote"/>
    <w:basedOn w:val="Normal"/>
    <w:next w:val="Normal"/>
    <w:link w:val="IntenseQuoteChar"/>
    <w:uiPriority w:val="30"/>
    <w:qFormat/>
    <w:rsid w:val="003941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0"/>
      <w14:ligatures w14:val="none"/>
    </w:rPr>
  </w:style>
  <w:style w:type="character" w:customStyle="1" w:styleId="IntenseQuoteChar">
    <w:name w:val="Intense Quote Char"/>
    <w:basedOn w:val="DefaultParagraphFont"/>
    <w:link w:val="IntenseQuote"/>
    <w:uiPriority w:val="30"/>
    <w:rsid w:val="00394109"/>
    <w:rPr>
      <w:i/>
      <w:iCs/>
      <w:color w:val="2F5496" w:themeColor="accent1" w:themeShade="BF"/>
    </w:rPr>
  </w:style>
  <w:style w:type="character" w:styleId="IntenseReference">
    <w:name w:val="Intense Reference"/>
    <w:basedOn w:val="DefaultParagraphFont"/>
    <w:uiPriority w:val="32"/>
    <w:qFormat/>
    <w:rsid w:val="00394109"/>
    <w:rPr>
      <w:b/>
      <w:bCs/>
      <w:smallCaps/>
      <w:color w:val="2F5496" w:themeColor="accent1" w:themeShade="BF"/>
      <w:spacing w:val="5"/>
    </w:rPr>
  </w:style>
  <w:style w:type="table" w:styleId="TableGrid">
    <w:name w:val="Table Grid"/>
    <w:basedOn w:val="TableNormal"/>
    <w:uiPriority w:val="39"/>
    <w:rsid w:val="006E4F19"/>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4F19"/>
    <w:pPr>
      <w:tabs>
        <w:tab w:val="center" w:pos="4536"/>
        <w:tab w:val="right" w:pos="9072"/>
      </w:tabs>
      <w:spacing w:after="0" w:line="240" w:lineRule="auto"/>
    </w:pPr>
  </w:style>
  <w:style w:type="character" w:customStyle="1" w:styleId="HeaderChar">
    <w:name w:val="Header Char"/>
    <w:basedOn w:val="DefaultParagraphFont"/>
    <w:link w:val="Header"/>
    <w:uiPriority w:val="99"/>
    <w:rsid w:val="006E4F19"/>
    <w:rPr>
      <w:kern w:val="2"/>
      <w:lang w:val="en"/>
      <w14:ligatures w14:val="standardContextual"/>
    </w:rPr>
  </w:style>
  <w:style w:type="paragraph" w:styleId="Footer">
    <w:name w:val="footer"/>
    <w:basedOn w:val="Normal"/>
    <w:link w:val="FooterChar"/>
    <w:uiPriority w:val="99"/>
    <w:unhideWhenUsed/>
    <w:rsid w:val="006E4F19"/>
    <w:pPr>
      <w:tabs>
        <w:tab w:val="center" w:pos="4536"/>
        <w:tab w:val="right" w:pos="9072"/>
      </w:tabs>
      <w:spacing w:after="0" w:line="240" w:lineRule="auto"/>
    </w:pPr>
  </w:style>
  <w:style w:type="character" w:customStyle="1" w:styleId="FooterChar">
    <w:name w:val="Footer Char"/>
    <w:basedOn w:val="DefaultParagraphFont"/>
    <w:link w:val="Footer"/>
    <w:uiPriority w:val="99"/>
    <w:rsid w:val="006E4F19"/>
    <w:rPr>
      <w:kern w:val="2"/>
      <w:lang w:val="en"/>
      <w14:ligatures w14:val="standardContextual"/>
    </w:rPr>
  </w:style>
  <w:style w:type="paragraph" w:styleId="Bibliography">
    <w:name w:val="Bibliography"/>
    <w:basedOn w:val="Normal"/>
    <w:next w:val="Normal"/>
    <w:uiPriority w:val="37"/>
    <w:unhideWhenUsed/>
    <w:rsid w:val="006E4F19"/>
    <w:pPr>
      <w:spacing w:after="0" w:line="240" w:lineRule="auto"/>
      <w:ind w:left="720" w:hanging="720"/>
    </w:pPr>
  </w:style>
  <w:style w:type="table" w:customStyle="1" w:styleId="TableauListe6Couleur1">
    <w:name w:val="Tableau Liste 6 Couleur1"/>
    <w:basedOn w:val="TableNormal"/>
    <w:next w:val="ListTable6Colorful"/>
    <w:uiPriority w:val="51"/>
    <w:rsid w:val="006E4F19"/>
    <w:pPr>
      <w:spacing w:after="0" w:line="240" w:lineRule="auto"/>
    </w:pPr>
    <w:rPr>
      <w:color w:val="000000" w:themeColor="text1"/>
      <w:kern w:val="2"/>
      <w14:ligatures w14:val="standardContextual"/>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
    <w:name w:val="List Table 6 Colorful"/>
    <w:basedOn w:val="TableNormal"/>
    <w:uiPriority w:val="51"/>
    <w:rsid w:val="006E4F19"/>
    <w:pPr>
      <w:spacing w:after="0" w:line="240" w:lineRule="auto"/>
    </w:pPr>
    <w:rPr>
      <w:color w:val="000000" w:themeColor="text1"/>
      <w:kern w:val="2"/>
      <w14:ligatures w14:val="standardContextual"/>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6E4F19"/>
    <w:pPr>
      <w:spacing w:after="0" w:line="240" w:lineRule="auto"/>
    </w:pPr>
    <w:rPr>
      <w:kern w:val="2"/>
      <w14:ligatures w14:val="standardContextu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6E4F19"/>
    <w:rPr>
      <w:color w:val="0563C1" w:themeColor="hyperlink"/>
      <w:u w:val="single"/>
    </w:rPr>
  </w:style>
  <w:style w:type="character" w:customStyle="1" w:styleId="UnresolvedMention">
    <w:name w:val="Unresolved Mention"/>
    <w:basedOn w:val="DefaultParagraphFont"/>
    <w:uiPriority w:val="99"/>
    <w:semiHidden/>
    <w:unhideWhenUsed/>
    <w:rsid w:val="006E4F19"/>
    <w:rPr>
      <w:color w:val="605E5C"/>
      <w:shd w:val="clear" w:color="auto" w:fill="E1DFDD"/>
    </w:rPr>
  </w:style>
  <w:style w:type="paragraph" w:styleId="Revision">
    <w:name w:val="Revision"/>
    <w:hidden/>
    <w:uiPriority w:val="99"/>
    <w:semiHidden/>
    <w:rsid w:val="006E4F19"/>
    <w:pPr>
      <w:spacing w:after="0" w:line="240" w:lineRule="auto"/>
    </w:pPr>
    <w:rPr>
      <w:kern w:val="2"/>
      <w14:ligatures w14:val="standardContextual"/>
    </w:rPr>
  </w:style>
  <w:style w:type="character" w:styleId="CommentReference">
    <w:name w:val="annotation reference"/>
    <w:basedOn w:val="DefaultParagraphFont"/>
    <w:uiPriority w:val="99"/>
    <w:semiHidden/>
    <w:unhideWhenUsed/>
    <w:rsid w:val="006E4F19"/>
    <w:rPr>
      <w:sz w:val="16"/>
      <w:szCs w:val="16"/>
    </w:rPr>
  </w:style>
  <w:style w:type="paragraph" w:styleId="CommentText">
    <w:name w:val="annotation text"/>
    <w:basedOn w:val="Normal"/>
    <w:link w:val="CommentTextChar"/>
    <w:uiPriority w:val="99"/>
    <w:semiHidden/>
    <w:unhideWhenUsed/>
    <w:rsid w:val="006E4F19"/>
    <w:pPr>
      <w:spacing w:line="240" w:lineRule="auto"/>
    </w:pPr>
    <w:rPr>
      <w:sz w:val="20"/>
      <w:szCs w:val="20"/>
    </w:rPr>
  </w:style>
  <w:style w:type="character" w:customStyle="1" w:styleId="CommentTextChar">
    <w:name w:val="Comment Text Char"/>
    <w:basedOn w:val="DefaultParagraphFont"/>
    <w:link w:val="CommentText"/>
    <w:uiPriority w:val="99"/>
    <w:semiHidden/>
    <w:rsid w:val="006E4F19"/>
    <w:rPr>
      <w:kern w:val="2"/>
      <w:sz w:val="20"/>
      <w:szCs w:val="20"/>
      <w:lang w:val="en"/>
      <w14:ligatures w14:val="standardContextual"/>
    </w:rPr>
  </w:style>
  <w:style w:type="paragraph" w:styleId="CommentSubject">
    <w:name w:val="annotation subject"/>
    <w:basedOn w:val="CommentText"/>
    <w:next w:val="CommentText"/>
    <w:link w:val="CommentSubjectChar"/>
    <w:uiPriority w:val="99"/>
    <w:semiHidden/>
    <w:unhideWhenUsed/>
    <w:rsid w:val="006E4F19"/>
    <w:rPr>
      <w:b/>
      <w:bCs/>
    </w:rPr>
  </w:style>
  <w:style w:type="character" w:customStyle="1" w:styleId="CommentSubjectChar">
    <w:name w:val="Comment Subject Char"/>
    <w:basedOn w:val="CommentTextChar"/>
    <w:link w:val="CommentSubject"/>
    <w:uiPriority w:val="99"/>
    <w:semiHidden/>
    <w:rsid w:val="006E4F19"/>
    <w:rPr>
      <w:b/>
      <w:bCs/>
      <w:kern w:val="2"/>
      <w:sz w:val="20"/>
      <w:szCs w:val="20"/>
      <w:lang w:val="en"/>
      <w14:ligatures w14:val="standardContextual"/>
    </w:rPr>
  </w:style>
  <w:style w:type="paragraph" w:styleId="BalloonText">
    <w:name w:val="Balloon Text"/>
    <w:basedOn w:val="Normal"/>
    <w:link w:val="BalloonTextChar"/>
    <w:uiPriority w:val="99"/>
    <w:semiHidden/>
    <w:unhideWhenUsed/>
    <w:rsid w:val="006E4F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F19"/>
    <w:rPr>
      <w:rFonts w:ascii="Segoe UI" w:hAnsi="Segoe UI" w:cs="Segoe UI"/>
      <w:kern w:val="2"/>
      <w:sz w:val="18"/>
      <w:szCs w:val="18"/>
      <w:lang w:val="en"/>
      <w14:ligatures w14:val="standardContextual"/>
    </w:rPr>
  </w:style>
  <w:style w:type="paragraph" w:customStyle="1" w:styleId="Default">
    <w:name w:val="Default"/>
    <w:rsid w:val="00A833A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1278</TotalTime>
  <Pages>16</Pages>
  <Words>7793</Words>
  <Characters>44422</Characters>
  <Application>Microsoft Office Word</Application>
  <DocSecurity>0</DocSecurity>
  <Lines>370</Lines>
  <Paragraphs>104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c:creator>
  <cp:keywords/>
  <dc:description/>
  <cp:lastModifiedBy>SDI CPU 1127</cp:lastModifiedBy>
  <cp:revision>45</cp:revision>
  <dcterms:created xsi:type="dcterms:W3CDTF">2025-03-16T13:48:00Z</dcterms:created>
  <dcterms:modified xsi:type="dcterms:W3CDTF">2025-04-04T07:29:00Z</dcterms:modified>
</cp:coreProperties>
</file>