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D212B" w14:textId="417EB9A9" w:rsidR="00EC0DFD" w:rsidRPr="00CD2F1F" w:rsidRDefault="00B240B1" w:rsidP="00181B63">
      <w:pPr>
        <w:spacing w:line="480" w:lineRule="auto"/>
        <w:jc w:val="both"/>
        <w:rPr>
          <w:rFonts w:ascii="Times New Roman" w:hAnsi="Times New Roman" w:cs="Times New Roman"/>
          <w:iCs/>
          <w:noProof/>
          <w:sz w:val="20"/>
          <w:szCs w:val="20"/>
        </w:rPr>
      </w:pPr>
      <w:r w:rsidRPr="00CD2F1F">
        <w:rPr>
          <w:rFonts w:ascii="Times New Roman" w:hAnsi="Times New Roman" w:cs="Times New Roman"/>
          <w:b/>
          <w:sz w:val="20"/>
          <w:szCs w:val="20"/>
        </w:rPr>
        <w:t>Solid</w:t>
      </w:r>
      <w:r w:rsidR="005D1739">
        <w:rPr>
          <w:rFonts w:ascii="Times New Roman" w:hAnsi="Times New Roman" w:cs="Times New Roman"/>
          <w:b/>
          <w:sz w:val="20"/>
          <w:szCs w:val="20"/>
        </w:rPr>
        <w:t>-</w:t>
      </w:r>
      <w:r w:rsidRPr="00CD2F1F">
        <w:rPr>
          <w:rFonts w:ascii="Times New Roman" w:hAnsi="Times New Roman" w:cs="Times New Roman"/>
          <w:b/>
          <w:sz w:val="20"/>
          <w:szCs w:val="20"/>
        </w:rPr>
        <w:t>State Fermentation of Orange Peels for Recovery of Orange Oil</w:t>
      </w:r>
      <w:r w:rsidR="009C0B6C" w:rsidRPr="00CD2F1F">
        <w:rPr>
          <w:rFonts w:ascii="Times New Roman" w:hAnsi="Times New Roman" w:cs="Times New Roman"/>
          <w:sz w:val="20"/>
          <w:szCs w:val="20"/>
        </w:rPr>
        <w:t xml:space="preserve"> </w:t>
      </w:r>
      <w:r w:rsidR="009C0B6C" w:rsidRPr="00CD2F1F">
        <w:rPr>
          <w:rFonts w:ascii="Times New Roman" w:hAnsi="Times New Roman" w:cs="Times New Roman"/>
          <w:b/>
          <w:sz w:val="20"/>
          <w:szCs w:val="20"/>
        </w:rPr>
        <w:t xml:space="preserve">using </w:t>
      </w:r>
      <w:r w:rsidR="00EC0DFD" w:rsidRPr="00CD2F1F">
        <w:rPr>
          <w:rFonts w:ascii="Times New Roman" w:hAnsi="Times New Roman" w:cs="Times New Roman"/>
          <w:b/>
          <w:i/>
          <w:sz w:val="20"/>
          <w:szCs w:val="20"/>
        </w:rPr>
        <w:t>Aspergillus species</w:t>
      </w:r>
      <w:r w:rsidR="00CD6D16" w:rsidRPr="00CD2F1F">
        <w:rPr>
          <w:rFonts w:ascii="Times New Roman" w:hAnsi="Times New Roman" w:cs="Times New Roman"/>
          <w:b/>
          <w:sz w:val="20"/>
          <w:szCs w:val="20"/>
        </w:rPr>
        <w:t xml:space="preserve"> </w:t>
      </w:r>
      <w:r w:rsidR="00181B63" w:rsidRPr="00CD2F1F">
        <w:rPr>
          <w:rFonts w:ascii="Times New Roman" w:hAnsi="Times New Roman" w:cs="Times New Roman"/>
          <w:b/>
          <w:iCs/>
          <w:sz w:val="20"/>
          <w:szCs w:val="20"/>
        </w:rPr>
        <w:t>NCIM 1432</w:t>
      </w:r>
    </w:p>
    <w:p w14:paraId="4AF272D4" w14:textId="11CCD912" w:rsidR="00E01EE4" w:rsidRPr="00CD2F1F" w:rsidRDefault="00B240B1" w:rsidP="00171C74">
      <w:pPr>
        <w:spacing w:line="480" w:lineRule="auto"/>
        <w:jc w:val="center"/>
        <w:rPr>
          <w:rFonts w:ascii="Times New Roman" w:hAnsi="Times New Roman" w:cs="Times New Roman"/>
          <w:b/>
          <w:sz w:val="20"/>
          <w:szCs w:val="20"/>
        </w:rPr>
      </w:pPr>
      <w:r w:rsidRPr="00CD2F1F">
        <w:rPr>
          <w:rFonts w:ascii="Times New Roman" w:hAnsi="Times New Roman" w:cs="Times New Roman"/>
          <w:b/>
          <w:sz w:val="20"/>
          <w:szCs w:val="20"/>
        </w:rPr>
        <w:t>Abstract</w:t>
      </w:r>
    </w:p>
    <w:p w14:paraId="1FEB2E2C" w14:textId="0B0F7F44" w:rsidR="005F303B" w:rsidRPr="00CD2F1F" w:rsidRDefault="005F303B" w:rsidP="005F303B">
      <w:pPr>
        <w:spacing w:line="360" w:lineRule="auto"/>
        <w:jc w:val="both"/>
      </w:pPr>
      <w:r w:rsidRPr="00CD2F1F">
        <w:t xml:space="preserve">The </w:t>
      </w:r>
      <w:r w:rsidR="00163B0C">
        <w:t xml:space="preserve">available </w:t>
      </w:r>
      <w:r w:rsidRPr="00CD2F1F">
        <w:t>orange peel extraction processes have several drawbacks</w:t>
      </w:r>
      <w:r>
        <w:t xml:space="preserve"> including </w:t>
      </w:r>
      <w:r w:rsidR="00163B0C">
        <w:t>the need of solvents and</w:t>
      </w:r>
      <w:r>
        <w:t xml:space="preserve"> high temperatures</w:t>
      </w:r>
      <w:r w:rsidRPr="00CD2F1F">
        <w:t xml:space="preserve"> </w:t>
      </w:r>
      <w:r w:rsidR="00163B0C">
        <w:t xml:space="preserve">which </w:t>
      </w:r>
      <w:r w:rsidR="00EB5371">
        <w:t>a</w:t>
      </w:r>
      <w:r w:rsidR="00163B0C">
        <w:t>ffect the quality of orange oil. Thus</w:t>
      </w:r>
      <w:r w:rsidRPr="00CD2F1F">
        <w:t xml:space="preserve"> there is a need to develop </w:t>
      </w:r>
      <w:r>
        <w:t xml:space="preserve">an alternate </w:t>
      </w:r>
      <w:r w:rsidRPr="00CD2F1F">
        <w:t xml:space="preserve">green process for extraction of orange oil. In present study, solid state </w:t>
      </w:r>
      <w:r>
        <w:t>fermentation (SSF)</w:t>
      </w:r>
      <w:r w:rsidRPr="00CD2F1F">
        <w:t xml:space="preserve"> of fresh orange peels by </w:t>
      </w:r>
      <w:r w:rsidRPr="00CD2F1F">
        <w:rPr>
          <w:i/>
        </w:rPr>
        <w:t>Aspergillus species</w:t>
      </w:r>
      <w:r w:rsidRPr="00CD2F1F">
        <w:t xml:space="preserve"> NCIM -1432 to extract extra-cellular enzymes and orange peel oil are noted. </w:t>
      </w:r>
      <w:r w:rsidR="00163B0C">
        <w:t>Additionaly, t</w:t>
      </w:r>
      <w:r w:rsidRPr="00CD2F1F">
        <w:t xml:space="preserve">he effect of methods of orange peel sterilisation, importance of </w:t>
      </w:r>
      <w:r w:rsidRPr="007F0EE1">
        <w:rPr>
          <w:highlight w:val="yellow"/>
        </w:rPr>
        <w:t>selection of the fermentation strain</w:t>
      </w:r>
      <w:r w:rsidRPr="00CD2F1F">
        <w:t xml:space="preserve">, </w:t>
      </w:r>
      <w:r w:rsidR="005F676D">
        <w:t xml:space="preserve">effect of </w:t>
      </w:r>
      <w:r w:rsidRPr="00CD2F1F">
        <w:t>external nitrogen source, an</w:t>
      </w:r>
      <w:r w:rsidR="00163B0C">
        <w:t>d particle size of the peels</w:t>
      </w:r>
      <w:r w:rsidR="005F676D">
        <w:t xml:space="preserve"> are detailed</w:t>
      </w:r>
      <w:r>
        <w:t>.</w:t>
      </w:r>
    </w:p>
    <w:p w14:paraId="1C5701EA" w14:textId="37D7247D" w:rsidR="005F303B" w:rsidRDefault="005F303B" w:rsidP="005F303B">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process used here gave 0.95 % w/w yield of orange oil</w:t>
      </w:r>
      <w:r>
        <w:rPr>
          <w:rFonts w:ascii="Times New Roman" w:hAnsi="Times New Roman" w:cs="Times New Roman"/>
          <w:sz w:val="20"/>
          <w:szCs w:val="20"/>
        </w:rPr>
        <w:t>.</w:t>
      </w:r>
      <w:r w:rsidRPr="00CD2F1F">
        <w:rPr>
          <w:rFonts w:ascii="Times New Roman" w:hAnsi="Times New Roman" w:cs="Times New Roman"/>
          <w:sz w:val="20"/>
          <w:szCs w:val="20"/>
        </w:rPr>
        <w:t xml:space="preserve"> </w:t>
      </w:r>
      <w:r>
        <w:rPr>
          <w:rFonts w:ascii="Times New Roman" w:hAnsi="Times New Roman" w:cs="Times New Roman"/>
          <w:sz w:val="20"/>
          <w:szCs w:val="20"/>
        </w:rPr>
        <w:t xml:space="preserve">The color of the extracted oil </w:t>
      </w:r>
      <w:r w:rsidR="00163B0C">
        <w:rPr>
          <w:rFonts w:ascii="Times New Roman" w:hAnsi="Times New Roman" w:cs="Times New Roman"/>
          <w:sz w:val="20"/>
          <w:szCs w:val="20"/>
        </w:rPr>
        <w:t xml:space="preserve">is noted </w:t>
      </w:r>
      <w:r>
        <w:rPr>
          <w:rFonts w:ascii="Times New Roman" w:hAnsi="Times New Roman" w:cs="Times New Roman"/>
          <w:sz w:val="20"/>
          <w:szCs w:val="20"/>
        </w:rPr>
        <w:t xml:space="preserve">with 56.8, 4.7 and 12.2 </w:t>
      </w:r>
      <w:r w:rsidR="00EB5371">
        <w:rPr>
          <w:rFonts w:ascii="Times New Roman" w:hAnsi="Times New Roman" w:cs="Times New Roman"/>
          <w:sz w:val="20"/>
          <w:szCs w:val="20"/>
        </w:rPr>
        <w:t xml:space="preserve">CIE </w:t>
      </w:r>
      <w:r w:rsidR="00163B0C">
        <w:rPr>
          <w:rFonts w:ascii="Times New Roman" w:hAnsi="Times New Roman" w:cs="Times New Roman"/>
          <w:sz w:val="20"/>
          <w:szCs w:val="20"/>
        </w:rPr>
        <w:t>L*a*</w:t>
      </w:r>
      <w:r w:rsidR="00AD4A14">
        <w:rPr>
          <w:rFonts w:ascii="Times New Roman" w:hAnsi="Times New Roman" w:cs="Times New Roman"/>
          <w:sz w:val="20"/>
          <w:szCs w:val="20"/>
        </w:rPr>
        <w:t xml:space="preserve">and </w:t>
      </w:r>
      <w:r w:rsidR="00163B0C">
        <w:rPr>
          <w:rFonts w:ascii="Times New Roman" w:hAnsi="Times New Roman" w:cs="Times New Roman"/>
          <w:sz w:val="20"/>
          <w:szCs w:val="20"/>
        </w:rPr>
        <w:t xml:space="preserve">b* </w:t>
      </w:r>
      <w:r>
        <w:rPr>
          <w:rFonts w:ascii="Times New Roman" w:hAnsi="Times New Roman" w:cs="Times New Roman"/>
          <w:sz w:val="20"/>
          <w:szCs w:val="20"/>
        </w:rPr>
        <w:t>values</w:t>
      </w:r>
      <w:r w:rsidR="00163B0C">
        <w:rPr>
          <w:rFonts w:ascii="Times New Roman" w:hAnsi="Times New Roman" w:cs="Times New Roman"/>
          <w:sz w:val="20"/>
          <w:szCs w:val="20"/>
        </w:rPr>
        <w:t xml:space="preserve"> respectively </w:t>
      </w:r>
      <w:r w:rsidRPr="00CD2F1F">
        <w:rPr>
          <w:rFonts w:ascii="Times New Roman" w:hAnsi="Times New Roman" w:cs="Times New Roman"/>
          <w:sz w:val="20"/>
          <w:szCs w:val="20"/>
        </w:rPr>
        <w:t xml:space="preserve">typical </w:t>
      </w:r>
      <w:r w:rsidR="005F676D">
        <w:rPr>
          <w:rFonts w:ascii="Times New Roman" w:hAnsi="Times New Roman" w:cs="Times New Roman"/>
          <w:sz w:val="20"/>
          <w:szCs w:val="20"/>
        </w:rPr>
        <w:t xml:space="preserve">to </w:t>
      </w:r>
      <w:r w:rsidR="00EB5371">
        <w:rPr>
          <w:rFonts w:ascii="Times New Roman" w:hAnsi="Times New Roman" w:cs="Times New Roman"/>
          <w:sz w:val="20"/>
          <w:szCs w:val="20"/>
        </w:rPr>
        <w:t xml:space="preserve">the </w:t>
      </w:r>
      <w:r w:rsidRPr="00CD2F1F">
        <w:rPr>
          <w:rFonts w:ascii="Times New Roman" w:hAnsi="Times New Roman" w:cs="Times New Roman"/>
          <w:sz w:val="20"/>
          <w:szCs w:val="20"/>
        </w:rPr>
        <w:t>orange colour</w:t>
      </w:r>
      <w:r w:rsidR="005F676D">
        <w:rPr>
          <w:rFonts w:ascii="Times New Roman" w:hAnsi="Times New Roman" w:cs="Times New Roman"/>
          <w:sz w:val="20"/>
          <w:szCs w:val="20"/>
        </w:rPr>
        <w:t>.</w:t>
      </w:r>
      <w:r w:rsidRPr="00CD2F1F">
        <w:rPr>
          <w:rFonts w:ascii="Times New Roman" w:hAnsi="Times New Roman" w:cs="Times New Roman"/>
          <w:sz w:val="20"/>
          <w:szCs w:val="20"/>
        </w:rPr>
        <w:t xml:space="preserve"> </w:t>
      </w:r>
      <w:r w:rsidR="00EB5371">
        <w:rPr>
          <w:rFonts w:ascii="Times New Roman" w:hAnsi="Times New Roman" w:cs="Times New Roman"/>
          <w:sz w:val="20"/>
          <w:szCs w:val="20"/>
        </w:rPr>
        <w:t>Also, t</w:t>
      </w:r>
      <w:r w:rsidR="005F676D">
        <w:rPr>
          <w:rFonts w:ascii="Times New Roman" w:hAnsi="Times New Roman" w:cs="Times New Roman"/>
          <w:sz w:val="20"/>
          <w:szCs w:val="20"/>
        </w:rPr>
        <w:t>he</w:t>
      </w:r>
      <w:r w:rsidRPr="00CD2F1F">
        <w:rPr>
          <w:rFonts w:ascii="Times New Roman" w:hAnsi="Times New Roman" w:cs="Times New Roman"/>
          <w:sz w:val="20"/>
          <w:szCs w:val="20"/>
        </w:rPr>
        <w:t xml:space="preserve"> </w:t>
      </w:r>
      <w:r w:rsidR="005F676D">
        <w:rPr>
          <w:rFonts w:ascii="Times New Roman" w:hAnsi="Times New Roman" w:cs="Times New Roman"/>
          <w:sz w:val="20"/>
          <w:szCs w:val="20"/>
        </w:rPr>
        <w:t xml:space="preserve">oil has been noted with typical orange </w:t>
      </w:r>
      <w:r w:rsidR="00AD4A14">
        <w:rPr>
          <w:rFonts w:ascii="Times New Roman" w:hAnsi="Times New Roman" w:cs="Times New Roman"/>
          <w:sz w:val="20"/>
          <w:szCs w:val="20"/>
        </w:rPr>
        <w:t>fruit aroma</w:t>
      </w:r>
      <w:r>
        <w:rPr>
          <w:rFonts w:ascii="Times New Roman" w:hAnsi="Times New Roman" w:cs="Times New Roman"/>
          <w:sz w:val="20"/>
          <w:szCs w:val="20"/>
        </w:rPr>
        <w:t xml:space="preserve">. Further, the </w:t>
      </w:r>
      <w:r w:rsidR="00A060E4">
        <w:rPr>
          <w:rFonts w:ascii="Times New Roman" w:hAnsi="Times New Roman" w:cs="Times New Roman"/>
          <w:sz w:val="20"/>
          <w:szCs w:val="20"/>
        </w:rPr>
        <w:t>chemical composition</w:t>
      </w:r>
      <w:r>
        <w:rPr>
          <w:rFonts w:ascii="Times New Roman" w:hAnsi="Times New Roman" w:cs="Times New Roman"/>
          <w:sz w:val="20"/>
          <w:szCs w:val="20"/>
        </w:rPr>
        <w:t xml:space="preserve"> of the extracted oil has been monitored by GC-MS, HPLC –MS</w:t>
      </w:r>
      <w:r w:rsidRPr="000E20B7">
        <w:rPr>
          <w:rFonts w:ascii="Times New Roman" w:hAnsi="Times New Roman" w:cs="Times New Roman"/>
          <w:sz w:val="20"/>
          <w:szCs w:val="20"/>
        </w:rPr>
        <w:t xml:space="preserve"> </w:t>
      </w:r>
      <w:r>
        <w:rPr>
          <w:rFonts w:ascii="Times New Roman" w:hAnsi="Times New Roman" w:cs="Times New Roman"/>
          <w:sz w:val="20"/>
          <w:szCs w:val="20"/>
        </w:rPr>
        <w:t xml:space="preserve">which showed </w:t>
      </w:r>
      <w:r w:rsidRPr="00CD2F1F">
        <w:rPr>
          <w:rFonts w:ascii="Times New Roman" w:hAnsi="Times New Roman" w:cs="Times New Roman"/>
          <w:sz w:val="20"/>
          <w:szCs w:val="20"/>
        </w:rPr>
        <w:t>96 % w/w limonene content</w:t>
      </w:r>
      <w:r w:rsidR="00EB5371">
        <w:rPr>
          <w:rFonts w:ascii="Times New Roman" w:hAnsi="Times New Roman" w:cs="Times New Roman"/>
          <w:sz w:val="20"/>
          <w:szCs w:val="20"/>
        </w:rPr>
        <w:t xml:space="preserve">. </w:t>
      </w:r>
      <w:r>
        <w:rPr>
          <w:rFonts w:ascii="Times New Roman" w:hAnsi="Times New Roman" w:cs="Times New Roman"/>
          <w:sz w:val="20"/>
          <w:szCs w:val="20"/>
        </w:rPr>
        <w:t xml:space="preserve"> </w:t>
      </w:r>
      <w:r w:rsidR="00A060E4">
        <w:rPr>
          <w:rFonts w:ascii="Times New Roman" w:hAnsi="Times New Roman" w:cs="Times New Roman"/>
          <w:sz w:val="20"/>
          <w:szCs w:val="20"/>
        </w:rPr>
        <w:t xml:space="preserve">The </w:t>
      </w:r>
      <w:r>
        <w:rPr>
          <w:rFonts w:ascii="Times New Roman" w:hAnsi="Times New Roman" w:cs="Times New Roman"/>
          <w:sz w:val="20"/>
          <w:szCs w:val="20"/>
        </w:rPr>
        <w:t xml:space="preserve">oil </w:t>
      </w:r>
      <w:r w:rsidR="00A060E4">
        <w:rPr>
          <w:rFonts w:ascii="Times New Roman" w:hAnsi="Times New Roman" w:cs="Times New Roman"/>
          <w:sz w:val="20"/>
          <w:szCs w:val="20"/>
        </w:rPr>
        <w:t xml:space="preserve">is noted with </w:t>
      </w:r>
      <w:r>
        <w:rPr>
          <w:rFonts w:ascii="Times New Roman" w:hAnsi="Times New Roman" w:cs="Times New Roman"/>
          <w:sz w:val="20"/>
          <w:szCs w:val="20"/>
        </w:rPr>
        <w:t>anti-oxida</w:t>
      </w:r>
      <w:r w:rsidR="00A060E4">
        <w:rPr>
          <w:rFonts w:ascii="Times New Roman" w:hAnsi="Times New Roman" w:cs="Times New Roman"/>
          <w:sz w:val="20"/>
          <w:szCs w:val="20"/>
        </w:rPr>
        <w:t xml:space="preserve">nt property upon its DPPH assay, with </w:t>
      </w:r>
      <w:r>
        <w:rPr>
          <w:rFonts w:ascii="Times New Roman" w:hAnsi="Times New Roman" w:cs="Times New Roman"/>
          <w:sz w:val="20"/>
          <w:szCs w:val="20"/>
        </w:rPr>
        <w:t xml:space="preserve">0.87 </w:t>
      </w:r>
      <w:r w:rsidR="00A060E4">
        <w:rPr>
          <w:rFonts w:ascii="Times New Roman" w:hAnsi="Times New Roman" w:cs="Times New Roman"/>
          <w:sz w:val="20"/>
          <w:szCs w:val="20"/>
        </w:rPr>
        <w:t>of specific gravity</w:t>
      </w:r>
      <w:r w:rsidR="00EB5371">
        <w:rPr>
          <w:rFonts w:ascii="Times New Roman" w:hAnsi="Times New Roman" w:cs="Times New Roman"/>
          <w:sz w:val="20"/>
          <w:szCs w:val="20"/>
        </w:rPr>
        <w:t xml:space="preserve">. All the properties of the oil </w:t>
      </w:r>
      <w:r>
        <w:rPr>
          <w:rFonts w:ascii="Times New Roman" w:hAnsi="Times New Roman" w:cs="Times New Roman"/>
          <w:sz w:val="20"/>
          <w:szCs w:val="20"/>
        </w:rPr>
        <w:t xml:space="preserve">indicate </w:t>
      </w:r>
      <w:r w:rsidR="00EB5371">
        <w:rPr>
          <w:rFonts w:ascii="Times New Roman" w:hAnsi="Times New Roman" w:cs="Times New Roman"/>
          <w:sz w:val="20"/>
          <w:szCs w:val="20"/>
        </w:rPr>
        <w:t xml:space="preserve">a </w:t>
      </w:r>
      <w:r>
        <w:rPr>
          <w:rFonts w:ascii="Times New Roman" w:hAnsi="Times New Roman" w:cs="Times New Roman"/>
          <w:sz w:val="20"/>
          <w:szCs w:val="20"/>
        </w:rPr>
        <w:t>good quality oil.</w:t>
      </w:r>
      <w:r w:rsidRPr="00CD2F1F">
        <w:rPr>
          <w:rFonts w:ascii="Times New Roman" w:hAnsi="Times New Roman" w:cs="Times New Roman"/>
          <w:sz w:val="20"/>
          <w:szCs w:val="20"/>
        </w:rPr>
        <w:t xml:space="preserve"> The crude </w:t>
      </w:r>
      <w:r w:rsidR="00A060E4">
        <w:rPr>
          <w:rFonts w:ascii="Times New Roman" w:hAnsi="Times New Roman" w:cs="Times New Roman"/>
          <w:sz w:val="20"/>
          <w:szCs w:val="20"/>
        </w:rPr>
        <w:t xml:space="preserve">hydrolytic </w:t>
      </w:r>
      <w:r w:rsidRPr="00CD2F1F">
        <w:rPr>
          <w:rFonts w:ascii="Times New Roman" w:hAnsi="Times New Roman" w:cs="Times New Roman"/>
          <w:sz w:val="20"/>
          <w:szCs w:val="20"/>
        </w:rPr>
        <w:t>enzymes produced during fermentation showed 155 U</w:t>
      </w:r>
      <w:r w:rsidR="00B1386A">
        <w:rPr>
          <w:rFonts w:ascii="Times New Roman" w:hAnsi="Times New Roman" w:cs="Times New Roman"/>
          <w:sz w:val="20"/>
          <w:szCs w:val="20"/>
        </w:rPr>
        <w:t>.</w:t>
      </w:r>
      <w:r w:rsidRPr="00CD2F1F">
        <w:rPr>
          <w:rFonts w:ascii="Times New Roman" w:hAnsi="Times New Roman" w:cs="Times New Roman"/>
          <w:sz w:val="20"/>
          <w:szCs w:val="20"/>
        </w:rPr>
        <w:t xml:space="preserve"> g</w:t>
      </w:r>
      <w:r w:rsidR="00B1386A" w:rsidRPr="00B1386A">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239 CMC</w:t>
      </w:r>
      <w:r w:rsidR="00A060E4">
        <w:rPr>
          <w:rFonts w:ascii="Times New Roman" w:hAnsi="Times New Roman" w:cs="Times New Roman"/>
          <w:sz w:val="20"/>
          <w:szCs w:val="20"/>
        </w:rPr>
        <w:t>.</w:t>
      </w:r>
      <w:r w:rsidRPr="00CD2F1F">
        <w:rPr>
          <w:rFonts w:ascii="Times New Roman" w:hAnsi="Times New Roman" w:cs="Times New Roman"/>
          <w:sz w:val="20"/>
          <w:szCs w:val="20"/>
        </w:rPr>
        <w:t xml:space="preserve"> g</w:t>
      </w:r>
      <w:r w:rsidR="00A060E4" w:rsidRPr="00A060E4">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of pectinase and cellulase activity</w:t>
      </w:r>
      <w:r w:rsidRPr="006B199A">
        <w:rPr>
          <w:rFonts w:ascii="Times New Roman" w:hAnsi="Times New Roman" w:cs="Times New Roman"/>
          <w:sz w:val="20"/>
          <w:szCs w:val="20"/>
        </w:rPr>
        <w:t xml:space="preserve"> </w:t>
      </w:r>
      <w:r w:rsidRPr="00CD2F1F">
        <w:rPr>
          <w:rFonts w:ascii="Times New Roman" w:hAnsi="Times New Roman" w:cs="Times New Roman"/>
          <w:sz w:val="20"/>
          <w:szCs w:val="20"/>
        </w:rPr>
        <w:t>respectively</w:t>
      </w:r>
      <w:r>
        <w:rPr>
          <w:rFonts w:ascii="Times New Roman" w:hAnsi="Times New Roman" w:cs="Times New Roman"/>
          <w:sz w:val="20"/>
          <w:szCs w:val="20"/>
        </w:rPr>
        <w:t>.</w:t>
      </w:r>
    </w:p>
    <w:p w14:paraId="50F11CC3" w14:textId="32F2EE8F" w:rsidR="005F303B" w:rsidRPr="00712E5E" w:rsidRDefault="005F303B" w:rsidP="005F303B">
      <w:pPr>
        <w:spacing w:line="480" w:lineRule="auto"/>
        <w:jc w:val="both"/>
        <w:rPr>
          <w:rFonts w:ascii="Times New Roman" w:hAnsi="Times New Roman" w:cs="Times New Roman"/>
          <w:sz w:val="20"/>
          <w:szCs w:val="20"/>
        </w:rPr>
      </w:pPr>
      <w:r>
        <w:rPr>
          <w:rFonts w:ascii="Times New Roman" w:hAnsi="Times New Roman" w:cs="Times New Roman"/>
          <w:sz w:val="20"/>
          <w:szCs w:val="20"/>
        </w:rPr>
        <w:t>The developed method of orange oil extraction is green</w:t>
      </w:r>
      <w:r w:rsidR="00EB5371">
        <w:rPr>
          <w:rFonts w:ascii="Times New Roman" w:hAnsi="Times New Roman" w:cs="Times New Roman"/>
          <w:sz w:val="20"/>
          <w:szCs w:val="20"/>
        </w:rPr>
        <w:t xml:space="preserve">, needs low tech equipment </w:t>
      </w:r>
      <w:r>
        <w:rPr>
          <w:rFonts w:ascii="Times New Roman" w:hAnsi="Times New Roman" w:cs="Times New Roman"/>
          <w:sz w:val="20"/>
          <w:szCs w:val="20"/>
        </w:rPr>
        <w:t>and can be an alternative to</w:t>
      </w:r>
      <w:r w:rsidR="00EB5371">
        <w:rPr>
          <w:rFonts w:ascii="Times New Roman" w:hAnsi="Times New Roman" w:cs="Times New Roman"/>
          <w:sz w:val="20"/>
          <w:szCs w:val="20"/>
        </w:rPr>
        <w:t xml:space="preserve"> the</w:t>
      </w:r>
      <w:r>
        <w:rPr>
          <w:rFonts w:ascii="Times New Roman" w:hAnsi="Times New Roman" w:cs="Times New Roman"/>
          <w:sz w:val="20"/>
          <w:szCs w:val="20"/>
        </w:rPr>
        <w:t xml:space="preserve"> available orange peel oil extraction methods at </w:t>
      </w:r>
      <w:r w:rsidR="00EB5371">
        <w:rPr>
          <w:rFonts w:ascii="Times New Roman" w:hAnsi="Times New Roman" w:cs="Times New Roman"/>
          <w:sz w:val="20"/>
          <w:szCs w:val="20"/>
        </w:rPr>
        <w:t xml:space="preserve">small </w:t>
      </w:r>
      <w:r>
        <w:rPr>
          <w:rFonts w:ascii="Times New Roman" w:hAnsi="Times New Roman" w:cs="Times New Roman"/>
          <w:sz w:val="20"/>
          <w:szCs w:val="20"/>
        </w:rPr>
        <w:t>scale</w:t>
      </w:r>
      <w:r w:rsidRPr="00712E5E">
        <w:rPr>
          <w:rFonts w:ascii="Times New Roman" w:hAnsi="Times New Roman" w:cs="Times New Roman"/>
          <w:sz w:val="20"/>
          <w:szCs w:val="20"/>
        </w:rPr>
        <w:t xml:space="preserve">. </w:t>
      </w:r>
    </w:p>
    <w:p w14:paraId="338F801F" w14:textId="7B5340AB" w:rsidR="00B240B1" w:rsidRPr="00712E5E" w:rsidRDefault="00712E5E" w:rsidP="00171C74">
      <w:pPr>
        <w:spacing w:line="480" w:lineRule="auto"/>
        <w:jc w:val="both"/>
        <w:rPr>
          <w:rFonts w:ascii="Times New Roman" w:hAnsi="Times New Roman" w:cs="Times New Roman"/>
          <w:i/>
          <w:sz w:val="20"/>
          <w:szCs w:val="20"/>
        </w:rPr>
      </w:pPr>
      <w:r w:rsidRPr="00712E5E">
        <w:rPr>
          <w:rFonts w:ascii="Times New Roman" w:hAnsi="Times New Roman" w:cs="Times New Roman"/>
          <w:b/>
          <w:sz w:val="20"/>
          <w:szCs w:val="20"/>
        </w:rPr>
        <w:t>Keywords:</w:t>
      </w:r>
      <w:r w:rsidRPr="00712E5E">
        <w:rPr>
          <w:rFonts w:ascii="Times New Roman" w:hAnsi="Times New Roman" w:cs="Times New Roman"/>
          <w:color w:val="051E57"/>
          <w:sz w:val="20"/>
          <w:szCs w:val="20"/>
          <w:shd w:val="clear" w:color="auto" w:fill="FFFFFF"/>
        </w:rPr>
        <w:t xml:space="preserve"> Functional foods, Food processing techniques, Essential oils in food, Bioactive compounds, Flavor compounds, Citrus by-product utilization</w:t>
      </w:r>
    </w:p>
    <w:p w14:paraId="2332EB9F" w14:textId="77777777" w:rsidR="004012A8" w:rsidRDefault="004012A8" w:rsidP="00556A90">
      <w:pPr>
        <w:spacing w:line="480" w:lineRule="auto"/>
        <w:jc w:val="both"/>
        <w:rPr>
          <w:rFonts w:ascii="Times New Roman" w:hAnsi="Times New Roman" w:cs="Times New Roman"/>
          <w:b/>
          <w:sz w:val="20"/>
          <w:szCs w:val="20"/>
        </w:rPr>
      </w:pPr>
    </w:p>
    <w:p w14:paraId="7385FBBD" w14:textId="77777777" w:rsidR="00095B53" w:rsidRDefault="00095B53" w:rsidP="00556A90">
      <w:pPr>
        <w:spacing w:line="480" w:lineRule="auto"/>
        <w:jc w:val="both"/>
        <w:rPr>
          <w:rFonts w:ascii="Times New Roman" w:hAnsi="Times New Roman" w:cs="Times New Roman"/>
          <w:b/>
          <w:sz w:val="20"/>
          <w:szCs w:val="20"/>
        </w:rPr>
      </w:pPr>
    </w:p>
    <w:p w14:paraId="76177EB6" w14:textId="77777777" w:rsidR="00095B53" w:rsidRDefault="00095B53" w:rsidP="00556A90">
      <w:pPr>
        <w:spacing w:line="480" w:lineRule="auto"/>
        <w:jc w:val="both"/>
        <w:rPr>
          <w:rFonts w:ascii="Times New Roman" w:hAnsi="Times New Roman" w:cs="Times New Roman"/>
          <w:b/>
          <w:sz w:val="20"/>
          <w:szCs w:val="20"/>
        </w:rPr>
      </w:pPr>
    </w:p>
    <w:p w14:paraId="7E651276" w14:textId="77777777" w:rsidR="00095B53" w:rsidRDefault="00095B53" w:rsidP="00556A90">
      <w:pPr>
        <w:spacing w:line="480" w:lineRule="auto"/>
        <w:jc w:val="both"/>
        <w:rPr>
          <w:rFonts w:ascii="Times New Roman" w:hAnsi="Times New Roman" w:cs="Times New Roman"/>
          <w:b/>
          <w:sz w:val="20"/>
          <w:szCs w:val="20"/>
        </w:rPr>
      </w:pPr>
    </w:p>
    <w:p w14:paraId="06822CEF" w14:textId="77777777" w:rsidR="00095B53" w:rsidRDefault="00095B53" w:rsidP="00556A90">
      <w:pPr>
        <w:spacing w:line="480" w:lineRule="auto"/>
        <w:jc w:val="both"/>
        <w:rPr>
          <w:rFonts w:ascii="Times New Roman" w:hAnsi="Times New Roman" w:cs="Times New Roman"/>
          <w:b/>
          <w:sz w:val="20"/>
          <w:szCs w:val="20"/>
        </w:rPr>
      </w:pPr>
    </w:p>
    <w:p w14:paraId="5A654376" w14:textId="77777777" w:rsidR="00712E5E" w:rsidRDefault="00712E5E" w:rsidP="00EC1426">
      <w:pPr>
        <w:spacing w:line="480" w:lineRule="auto"/>
        <w:jc w:val="both"/>
        <w:rPr>
          <w:rFonts w:ascii="Times New Roman" w:hAnsi="Times New Roman" w:cs="Times New Roman"/>
          <w:b/>
          <w:sz w:val="20"/>
          <w:szCs w:val="20"/>
        </w:rPr>
      </w:pPr>
    </w:p>
    <w:p w14:paraId="23D519E2" w14:textId="77777777" w:rsidR="00EC1426" w:rsidRPr="00CD2F1F" w:rsidRDefault="00EC1426" w:rsidP="00EC1426">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lastRenderedPageBreak/>
        <w:t>Graphical Abstract</w:t>
      </w:r>
    </w:p>
    <w:p w14:paraId="414EC2FA" w14:textId="77777777" w:rsidR="00B240B1" w:rsidRPr="00CD2F1F" w:rsidRDefault="00EC1426" w:rsidP="00556A90">
      <w:pPr>
        <w:spacing w:line="480" w:lineRule="auto"/>
        <w:jc w:val="both"/>
        <w:rPr>
          <w:rFonts w:ascii="Times New Roman" w:hAnsi="Times New Roman" w:cs="Times New Roman"/>
          <w:b/>
          <w:sz w:val="20"/>
          <w:szCs w:val="20"/>
        </w:rPr>
      </w:pPr>
      <w:r w:rsidRPr="00CD2F1F">
        <w:rPr>
          <w:rFonts w:ascii="Times New Roman" w:hAnsi="Times New Roman" w:cs="Times New Roman"/>
          <w:b/>
          <w:noProof/>
          <w:sz w:val="20"/>
          <w:szCs w:val="20"/>
          <w:lang w:val="en-US"/>
        </w:rPr>
        <w:drawing>
          <wp:inline distT="0" distB="0" distL="0" distR="0" wp14:anchorId="0F20DD6B" wp14:editId="7ADB0664">
            <wp:extent cx="5344160" cy="3597910"/>
            <wp:effectExtent l="0" t="0" r="8890" b="2540"/>
            <wp:docPr id="6" name="Picture 6" descr="C:\Users\Yogita\Downloads\Graphical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ita\Downloads\Graphical Abstrac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160" cy="3597910"/>
                    </a:xfrm>
                    <a:prstGeom prst="rect">
                      <a:avLst/>
                    </a:prstGeom>
                    <a:noFill/>
                    <a:ln>
                      <a:noFill/>
                    </a:ln>
                  </pic:spPr>
                </pic:pic>
              </a:graphicData>
            </a:graphic>
          </wp:inline>
        </w:drawing>
      </w:r>
    </w:p>
    <w:p w14:paraId="059ABC6D" w14:textId="77777777" w:rsidR="00556A90" w:rsidRPr="00CD2F1F" w:rsidRDefault="00556A90" w:rsidP="00171C74">
      <w:pPr>
        <w:spacing w:line="480" w:lineRule="auto"/>
        <w:rPr>
          <w:rFonts w:ascii="Times New Roman" w:hAnsi="Times New Roman" w:cs="Times New Roman"/>
          <w:b/>
          <w:sz w:val="20"/>
          <w:szCs w:val="20"/>
        </w:rPr>
      </w:pPr>
    </w:p>
    <w:p w14:paraId="1C3B5FA4" w14:textId="77777777" w:rsidR="00CF3874" w:rsidRPr="00CD2F1F" w:rsidRDefault="00CF3874" w:rsidP="00171C74">
      <w:pPr>
        <w:spacing w:line="480" w:lineRule="auto"/>
        <w:rPr>
          <w:rFonts w:ascii="Times New Roman" w:hAnsi="Times New Roman" w:cs="Times New Roman"/>
          <w:b/>
          <w:sz w:val="20"/>
          <w:szCs w:val="20"/>
        </w:rPr>
        <w:sectPr w:rsidR="00CF3874" w:rsidRPr="00CD2F1F" w:rsidSect="0076665A">
          <w:headerReference w:type="even" r:id="rId9"/>
          <w:headerReference w:type="default" r:id="rId10"/>
          <w:headerReference w:type="first" r:id="rId11"/>
          <w:pgSz w:w="12240" w:h="15840"/>
          <w:pgMar w:top="1440" w:right="1440" w:bottom="1440" w:left="1440" w:header="720" w:footer="720" w:gutter="0"/>
          <w:cols w:space="720"/>
          <w:docGrid w:linePitch="360"/>
        </w:sectPr>
      </w:pPr>
    </w:p>
    <w:p w14:paraId="2CD0D957" w14:textId="70089251" w:rsidR="00B240B1" w:rsidRPr="00212C23" w:rsidRDefault="00B240B1" w:rsidP="00212C23">
      <w:pPr>
        <w:pStyle w:val="ListParagraph"/>
        <w:numPr>
          <w:ilvl w:val="0"/>
          <w:numId w:val="30"/>
        </w:numPr>
        <w:spacing w:line="480" w:lineRule="auto"/>
        <w:rPr>
          <w:rFonts w:ascii="Times New Roman" w:hAnsi="Times New Roman" w:cs="Times New Roman"/>
          <w:b/>
          <w:sz w:val="20"/>
          <w:szCs w:val="20"/>
        </w:rPr>
      </w:pPr>
      <w:r w:rsidRPr="00212C23">
        <w:rPr>
          <w:rFonts w:ascii="Times New Roman" w:hAnsi="Times New Roman" w:cs="Times New Roman"/>
          <w:b/>
          <w:sz w:val="20"/>
          <w:szCs w:val="20"/>
        </w:rPr>
        <w:lastRenderedPageBreak/>
        <w:t>Introduction</w:t>
      </w:r>
    </w:p>
    <w:p w14:paraId="079FA920" w14:textId="394BF595"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India ranks 64</w:t>
      </w:r>
      <w:r w:rsidRPr="0012715F">
        <w:rPr>
          <w:rFonts w:ascii="Times New Roman" w:hAnsi="Times New Roman" w:cs="Times New Roman"/>
          <w:sz w:val="20"/>
          <w:szCs w:val="20"/>
          <w:vertAlign w:val="superscript"/>
        </w:rPr>
        <w:t xml:space="preserve">th </w:t>
      </w:r>
      <w:r w:rsidRPr="0012715F">
        <w:rPr>
          <w:rFonts w:ascii="Times New Roman" w:hAnsi="Times New Roman" w:cs="Times New Roman"/>
          <w:sz w:val="20"/>
          <w:szCs w:val="20"/>
        </w:rPr>
        <w:t>with regard to the production of oranges world-wide</w:t>
      </w:r>
      <w:r w:rsidR="00EB5371">
        <w:rPr>
          <w:rFonts w:ascii="Times New Roman" w:hAnsi="Times New Roman" w:cs="Times New Roman"/>
          <w:sz w:val="20"/>
          <w:szCs w:val="20"/>
        </w:rPr>
        <w:t>. There is</w:t>
      </w:r>
      <w:r w:rsidRPr="0012715F">
        <w:rPr>
          <w:rFonts w:ascii="Times New Roman" w:hAnsi="Times New Roman" w:cs="Times New Roman"/>
          <w:sz w:val="20"/>
          <w:szCs w:val="20"/>
        </w:rPr>
        <w:t xml:space="preserve"> </w:t>
      </w:r>
      <w:r w:rsidR="00331205" w:rsidRPr="0012715F">
        <w:rPr>
          <w:rFonts w:ascii="Times New Roman" w:hAnsi="Times New Roman" w:cs="Times New Roman"/>
          <w:sz w:val="20"/>
          <w:szCs w:val="20"/>
        </w:rPr>
        <w:t xml:space="preserve">9.23 tonnes per hectare prouction of oranges which corresponds to </w:t>
      </w:r>
      <w:r w:rsidRPr="0012715F">
        <w:rPr>
          <w:rFonts w:ascii="Times New Roman" w:hAnsi="Times New Roman" w:cs="Times New Roman"/>
          <w:sz w:val="20"/>
          <w:szCs w:val="20"/>
        </w:rPr>
        <w:t>around 29 lakh tonnes of oranges</w:t>
      </w:r>
      <w:r w:rsidR="00331205" w:rsidRPr="0012715F">
        <w:rPr>
          <w:rFonts w:ascii="Times New Roman" w:hAnsi="Times New Roman" w:cs="Times New Roman"/>
          <w:sz w:val="20"/>
          <w:szCs w:val="20"/>
        </w:rPr>
        <w:t>.</w:t>
      </w:r>
      <w:r w:rsidRPr="0012715F">
        <w:rPr>
          <w:rFonts w:ascii="Times New Roman" w:hAnsi="Times New Roman" w:cs="Times New Roman"/>
          <w:sz w:val="20"/>
          <w:szCs w:val="20"/>
        </w:rPr>
        <w:t xml:space="preserve"> </w:t>
      </w:r>
      <w:r w:rsidR="00046197" w:rsidRPr="0012715F">
        <w:rPr>
          <w:rFonts w:ascii="Times New Roman" w:hAnsi="Times New Roman" w:cs="Times New Roman"/>
          <w:sz w:val="20"/>
          <w:szCs w:val="20"/>
        </w:rPr>
        <w:t xml:space="preserve">Thus, </w:t>
      </w:r>
      <w:r w:rsidRPr="0012715F">
        <w:rPr>
          <w:rFonts w:ascii="Times New Roman" w:hAnsi="Times New Roman" w:cs="Times New Roman"/>
          <w:sz w:val="20"/>
          <w:szCs w:val="20"/>
        </w:rPr>
        <w:t xml:space="preserve">40 % of the total area </w:t>
      </w:r>
      <w:r w:rsidR="00331205" w:rsidRPr="0012715F">
        <w:rPr>
          <w:rFonts w:ascii="Times New Roman" w:hAnsi="Times New Roman" w:cs="Times New Roman"/>
          <w:sz w:val="20"/>
          <w:szCs w:val="20"/>
        </w:rPr>
        <w:t xml:space="preserve">in India </w:t>
      </w:r>
      <w:r w:rsidRPr="0012715F">
        <w:rPr>
          <w:rFonts w:ascii="Times New Roman" w:hAnsi="Times New Roman" w:cs="Times New Roman"/>
          <w:sz w:val="20"/>
          <w:szCs w:val="20"/>
        </w:rPr>
        <w:t>is under citrus cultivation</w:t>
      </w:r>
      <w:r w:rsidR="00331205"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007A5F90">
        <w:rPr>
          <w:rFonts w:ascii="Times New Roman" w:hAnsi="Times New Roman" w:cs="Times New Roman"/>
          <w:sz w:val="20"/>
          <w:szCs w:val="20"/>
        </w:rPr>
        <w:instrText>ADDIN CSL_CITATION {"citationItems":[{"id":"ITEM-1","itemData":{"DOI":"10.1186/s40543-018-0151-3","author":[{"dropping-particle":"","family":"Fakayode","given":"O. A.","non-dropping-particle":"","parse-names":false,"suffix":""},{"dropping-particle":"","family":"Abobi","given":"K. E.","non-dropping-particle":"","parse-names":false,"suffix":""}],"container-title":"Journal of Analytical Science and Technology","id":"ITEM-1","issue":"1","issued":{"date-parts":[["2018"]]},"page":"1-20","title":"Optimization of oil and pectin extraction from orange (Citrus sinensis) peels: a response surface approach","type":"article-journal","volume":"9"},"uris":["http://www.mendeley.com/documents/?uuid=12753a13-4123-4125-bf5e-a90ddc9a7731"]}],"mendeley":{"formattedCitation":"[1]","plainTextFormattedCitation":"[1]","previouslyFormattedCitation":"[1]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1327D3FF" w14:textId="571C0298" w:rsidR="008427E3" w:rsidRPr="0012715F" w:rsidRDefault="00076A85"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Only</w:t>
      </w:r>
      <w:r w:rsidR="008427E3" w:rsidRPr="0012715F">
        <w:rPr>
          <w:rFonts w:ascii="Times New Roman" w:hAnsi="Times New Roman" w:cs="Times New Roman"/>
          <w:sz w:val="20"/>
          <w:szCs w:val="20"/>
        </w:rPr>
        <w:t xml:space="preserve"> the pulp portion of orange</w:t>
      </w:r>
      <w:r w:rsidR="00AD4A14">
        <w:rPr>
          <w:rFonts w:ascii="Times New Roman" w:hAnsi="Times New Roman" w:cs="Times New Roman"/>
          <w:sz w:val="20"/>
          <w:szCs w:val="20"/>
        </w:rPr>
        <w:t xml:space="preserve"> fruit </w:t>
      </w:r>
      <w:r w:rsidR="00EB5371">
        <w:rPr>
          <w:rFonts w:ascii="Times New Roman" w:hAnsi="Times New Roman" w:cs="Times New Roman"/>
          <w:sz w:val="20"/>
          <w:szCs w:val="20"/>
        </w:rPr>
        <w:t xml:space="preserve">i.e. </w:t>
      </w:r>
      <w:r w:rsidR="007A5F90">
        <w:rPr>
          <w:rFonts w:ascii="Times New Roman" w:hAnsi="Times New Roman" w:cs="Times New Roman"/>
          <w:sz w:val="20"/>
          <w:szCs w:val="20"/>
        </w:rPr>
        <w:t xml:space="preserve">70% w/w portion of the fruit </w:t>
      </w:r>
      <w:r w:rsidR="00AD4A14">
        <w:rPr>
          <w:rFonts w:ascii="Times New Roman" w:hAnsi="Times New Roman" w:cs="Times New Roman"/>
          <w:sz w:val="20"/>
          <w:szCs w:val="20"/>
        </w:rPr>
        <w:t>is consumable due to the great taste</w:t>
      </w:r>
      <w:r w:rsidR="00EB5371">
        <w:rPr>
          <w:rFonts w:ascii="Times New Roman" w:hAnsi="Times New Roman" w:cs="Times New Roman"/>
          <w:sz w:val="20"/>
          <w:szCs w:val="20"/>
        </w:rPr>
        <w:t>.</w:t>
      </w:r>
      <w:r w:rsidR="00AD4A14">
        <w:rPr>
          <w:rFonts w:ascii="Times New Roman" w:hAnsi="Times New Roman" w:cs="Times New Roman"/>
          <w:sz w:val="20"/>
          <w:szCs w:val="20"/>
        </w:rPr>
        <w:t xml:space="preserve"> </w:t>
      </w:r>
      <w:r w:rsidR="00EB5371">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00EB5371">
        <w:rPr>
          <w:rFonts w:ascii="Times New Roman" w:hAnsi="Times New Roman" w:cs="Times New Roman"/>
          <w:sz w:val="20"/>
          <w:szCs w:val="20"/>
        </w:rPr>
        <w:t xml:space="preserve">30 % portion of the orange fruit which comprises of </w:t>
      </w:r>
      <w:r w:rsidR="008427E3" w:rsidRPr="0012715F">
        <w:rPr>
          <w:rFonts w:ascii="Times New Roman" w:hAnsi="Times New Roman" w:cs="Times New Roman"/>
          <w:sz w:val="20"/>
          <w:szCs w:val="20"/>
        </w:rPr>
        <w:t xml:space="preserve">orange peels </w:t>
      </w:r>
      <w:r w:rsidR="00EB5371">
        <w:rPr>
          <w:rFonts w:ascii="Times New Roman" w:hAnsi="Times New Roman" w:cs="Times New Roman"/>
          <w:sz w:val="20"/>
          <w:szCs w:val="20"/>
        </w:rPr>
        <w:t xml:space="preserve">and seeds </w:t>
      </w:r>
      <w:r w:rsidR="008427E3" w:rsidRPr="0012715F">
        <w:rPr>
          <w:rFonts w:ascii="Times New Roman" w:hAnsi="Times New Roman" w:cs="Times New Roman"/>
          <w:sz w:val="20"/>
          <w:szCs w:val="20"/>
        </w:rPr>
        <w:t xml:space="preserve">are generally regarded as wastes and are discarded as such. </w:t>
      </w:r>
      <w:r w:rsidRPr="0012715F">
        <w:rPr>
          <w:rFonts w:ascii="Times New Roman" w:hAnsi="Times New Roman" w:cs="Times New Roman"/>
          <w:sz w:val="20"/>
          <w:szCs w:val="20"/>
        </w:rPr>
        <w:t xml:space="preserve">Thus, annually </w:t>
      </w:r>
      <w:r w:rsidR="008427E3" w:rsidRPr="0012715F">
        <w:rPr>
          <w:rFonts w:ascii="Times New Roman" w:hAnsi="Times New Roman" w:cs="Times New Roman"/>
          <w:sz w:val="20"/>
          <w:szCs w:val="20"/>
        </w:rPr>
        <w:t xml:space="preserve">a large amount of orange by-product </w:t>
      </w:r>
      <w:r w:rsidRPr="0012715F">
        <w:rPr>
          <w:rFonts w:ascii="Times New Roman" w:hAnsi="Times New Roman" w:cs="Times New Roman"/>
          <w:sz w:val="20"/>
          <w:szCs w:val="20"/>
        </w:rPr>
        <w:t xml:space="preserve">is </w:t>
      </w:r>
      <w:r w:rsidR="008427E3" w:rsidRPr="0012715F">
        <w:rPr>
          <w:rFonts w:ascii="Times New Roman" w:hAnsi="Times New Roman" w:cs="Times New Roman"/>
          <w:sz w:val="20"/>
          <w:szCs w:val="20"/>
        </w:rPr>
        <w:t xml:space="preserve">generated </w:t>
      </w:r>
      <w:r w:rsidRPr="0012715F">
        <w:rPr>
          <w:rFonts w:ascii="Times New Roman" w:hAnsi="Times New Roman" w:cs="Times New Roman"/>
          <w:sz w:val="20"/>
          <w:szCs w:val="20"/>
        </w:rPr>
        <w:t>as waste</w:t>
      </w:r>
      <w:r w:rsidR="00F250A5">
        <w:rPr>
          <w:rFonts w:ascii="Times New Roman" w:hAnsi="Times New Roman" w:cs="Times New Roman"/>
          <w:sz w:val="20"/>
          <w:szCs w:val="20"/>
        </w:rPr>
        <w:t xml:space="preserve"> including orange essential oil, seeds and carbohydrate powder</w:t>
      </w:r>
      <w:r w:rsidR="007A5F90" w:rsidRPr="0012715F">
        <w:rPr>
          <w:rFonts w:ascii="Times New Roman" w:hAnsi="Times New Roman" w:cs="Times New Roman"/>
          <w:sz w:val="20"/>
          <w:szCs w:val="20"/>
        </w:rPr>
        <w:t xml:space="preserve">. The </w:t>
      </w:r>
      <w:r w:rsidR="00F250A5">
        <w:rPr>
          <w:rFonts w:ascii="Times New Roman" w:hAnsi="Times New Roman" w:cs="Times New Roman"/>
          <w:sz w:val="20"/>
          <w:szCs w:val="20"/>
        </w:rPr>
        <w:t xml:space="preserve">orange fruit waste </w:t>
      </w:r>
      <w:r w:rsidR="007A5F90" w:rsidRPr="0012715F">
        <w:rPr>
          <w:rFonts w:ascii="Times New Roman" w:hAnsi="Times New Roman" w:cs="Times New Roman"/>
          <w:sz w:val="20"/>
          <w:szCs w:val="20"/>
        </w:rPr>
        <w:t xml:space="preserve"> has many applications in pharmaceutical, food, cosmetic industries due to its anti-microbial, anti-fungal, insecticidal properties </w:t>
      </w:r>
      <w:r w:rsidR="007A5F90"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{"citationItems":[{"id":"ITEM-1","itemData":{"author":[{"dropping-particle":"","family":"Yerou Ould K, Ibri K. Bouhadi D, Hariri A., Meddah B.","given":"Touil A.","non-dropping-particle":"","parse-names":false,"suffix":""}],"container-title":"Journal of Fundamental and Applied Sciences","id":"ITEM-1","issue":"3","issued":{"date-parts":[["2017"]]},"page":"1351-1357","title":"The use of orange (Citrus sinensis) peel as antimicrobial and anti-oxidant agents","type":"article-journal","volume":"9"},"uris":["http://www.mendeley.com/documents/?uuid=874b53e1-4ca4-4be6-a8dd-3ceb1a0ee4ee"]}],"mendeley":{"formattedCitation":"[2]","plainTextFormattedCitation":"[2]","previouslyFormattedCitation":"[2]"},"properties":{"noteIndex":0},"schema":"https://github.com/citation-style-language/schema/raw/master/csl-citation.json"}</w:instrText>
      </w:r>
      <w:r w:rsidR="007A5F90"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[2]</w:t>
      </w:r>
      <w:r w:rsidR="007A5F90" w:rsidRPr="0012715F">
        <w:rPr>
          <w:rFonts w:ascii="Times New Roman" w:hAnsi="Times New Roman" w:cs="Times New Roman"/>
          <w:sz w:val="20"/>
          <w:szCs w:val="20"/>
        </w:rPr>
        <w:fldChar w:fldCharType="end"/>
      </w:r>
      <w:r w:rsidR="007A5F90" w:rsidRPr="0012715F">
        <w:rPr>
          <w:rFonts w:ascii="Times New Roman" w:hAnsi="Times New Roman" w:cs="Times New Roman"/>
          <w:sz w:val="20"/>
          <w:szCs w:val="20"/>
        </w:rPr>
        <w:t xml:space="preserve">. </w:t>
      </w:r>
      <w:r w:rsidR="00F250A5">
        <w:rPr>
          <w:rFonts w:ascii="Times New Roman" w:hAnsi="Times New Roman" w:cs="Times New Roman"/>
          <w:sz w:val="20"/>
          <w:szCs w:val="20"/>
        </w:rPr>
        <w:t>Discarding</w:t>
      </w:r>
      <w:r w:rsidRPr="0012715F">
        <w:rPr>
          <w:rFonts w:ascii="Times New Roman" w:hAnsi="Times New Roman" w:cs="Times New Roman"/>
          <w:sz w:val="20"/>
          <w:szCs w:val="20"/>
        </w:rPr>
        <w:t xml:space="preserve"> the orange waste </w:t>
      </w:r>
      <w:r w:rsidR="00F250A5">
        <w:rPr>
          <w:rFonts w:ascii="Times New Roman" w:hAnsi="Times New Roman" w:cs="Times New Roman"/>
          <w:sz w:val="20"/>
          <w:szCs w:val="20"/>
        </w:rPr>
        <w:t xml:space="preserve">as such </w:t>
      </w:r>
      <w:r w:rsidRPr="0012715F">
        <w:rPr>
          <w:rFonts w:ascii="Times New Roman" w:hAnsi="Times New Roman" w:cs="Times New Roman"/>
          <w:sz w:val="20"/>
          <w:szCs w:val="20"/>
        </w:rPr>
        <w:t>can be a</w:t>
      </w:r>
      <w:r w:rsidR="00F250A5">
        <w:rPr>
          <w:rFonts w:ascii="Times New Roman" w:hAnsi="Times New Roman" w:cs="Times New Roman"/>
          <w:sz w:val="20"/>
          <w:szCs w:val="20"/>
        </w:rPr>
        <w:t xml:space="preserve"> loss of valuable resource for agro-industry</w:t>
      </w:r>
      <w:r w:rsidR="007A5F90">
        <w:rPr>
          <w:rFonts w:ascii="Times New Roman" w:hAnsi="Times New Roman" w:cs="Times New Roman"/>
          <w:sz w:val="20"/>
          <w:szCs w:val="20"/>
        </w:rPr>
        <w:t xml:space="preserve"> </w:t>
      </w:r>
      <w:r w:rsidR="00F250A5">
        <w:rPr>
          <w:rFonts w:ascii="Times New Roman" w:hAnsi="Times New Roman" w:cs="Times New Roman"/>
          <w:sz w:val="20"/>
          <w:szCs w:val="20"/>
        </w:rPr>
        <w:t xml:space="preserve">also, </w:t>
      </w:r>
      <w:r w:rsidR="007A5F90">
        <w:rPr>
          <w:rFonts w:ascii="Times New Roman" w:hAnsi="Times New Roman" w:cs="Times New Roman"/>
          <w:sz w:val="20"/>
          <w:szCs w:val="20"/>
        </w:rPr>
        <w:t>d</w:t>
      </w:r>
      <w:r w:rsidR="007A5F90" w:rsidRPr="0012715F">
        <w:rPr>
          <w:rFonts w:ascii="Times New Roman" w:hAnsi="Times New Roman" w:cs="Times New Roman"/>
          <w:sz w:val="20"/>
          <w:szCs w:val="20"/>
        </w:rPr>
        <w:t xml:space="preserve">iscarding </w:t>
      </w:r>
      <w:r w:rsidRPr="0012715F">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Pr="0012715F">
        <w:rPr>
          <w:rFonts w:ascii="Times New Roman" w:hAnsi="Times New Roman" w:cs="Times New Roman"/>
          <w:sz w:val="20"/>
          <w:szCs w:val="20"/>
        </w:rPr>
        <w:t xml:space="preserve">orange </w:t>
      </w:r>
      <w:r w:rsidR="008427E3" w:rsidRPr="0012715F">
        <w:rPr>
          <w:rFonts w:ascii="Times New Roman" w:hAnsi="Times New Roman" w:cs="Times New Roman"/>
          <w:sz w:val="20"/>
          <w:szCs w:val="20"/>
        </w:rPr>
        <w:t xml:space="preserve">waste </w:t>
      </w:r>
      <w:r w:rsidRPr="0012715F">
        <w:rPr>
          <w:rFonts w:ascii="Times New Roman" w:hAnsi="Times New Roman" w:cs="Times New Roman"/>
          <w:sz w:val="20"/>
          <w:szCs w:val="20"/>
        </w:rPr>
        <w:t xml:space="preserve">as such </w:t>
      </w:r>
      <w:r w:rsidR="008427E3" w:rsidRPr="0012715F">
        <w:rPr>
          <w:rFonts w:ascii="Times New Roman" w:hAnsi="Times New Roman" w:cs="Times New Roman"/>
          <w:sz w:val="20"/>
          <w:szCs w:val="20"/>
        </w:rPr>
        <w:t xml:space="preserve">has a serious impact on the environment </w:t>
      </w:r>
      <w:r w:rsidR="008427E3"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{"citationItems":[{"id":"ITEM-1","itemData":{"DOI":"10.1111/1541-4337.12330","author":[{"dropping-particle":"","family":"Sagar Alok, Pareek Sunil, Sharma Sunil, Yahia Elhadi","given":"Gloria Lobo","non-dropping-particle":"","parse-names":false,"suffix":""}],"container-title":"Comprehensive Reviews in Food Sciences and Food Safety","id":"ITEM-1","issued":{"date-parts":[["2018"]]},"title":"Fruit and Vegetable Waste: Bioactive Compounds, Their Extraction, and Possible Utilization Narashans","type":"article-journal","volume":"17"},"uris":["http://www.mendeley.com/documents/?uuid=165a7b2a-e9f2-4d9e-ae6b-124e8c0dcf29"]}],"mendeley":{"formattedCitation":"[3]","plainTextFormattedCitation":"[3]","previouslyFormattedCitation":"[3]"},"properties":{"noteIndex":0},"schema":"https://github.com/citation-style-language/schema/raw/master/csl-citation.json"}</w:instrText>
      </w:r>
      <w:r w:rsidR="008427E3"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[3]</w:t>
      </w:r>
      <w:r w:rsidR="008427E3" w:rsidRPr="0012715F">
        <w:rPr>
          <w:rFonts w:ascii="Times New Roman" w:hAnsi="Times New Roman" w:cs="Times New Roman"/>
          <w:sz w:val="20"/>
          <w:szCs w:val="20"/>
        </w:rPr>
        <w:fldChar w:fldCharType="end"/>
      </w:r>
      <w:r w:rsidR="008427E3" w:rsidRPr="0012715F">
        <w:rPr>
          <w:rFonts w:ascii="Times New Roman" w:hAnsi="Times New Roman" w:cs="Times New Roman"/>
          <w:sz w:val="20"/>
          <w:szCs w:val="20"/>
        </w:rPr>
        <w:t>.</w:t>
      </w:r>
    </w:p>
    <w:p w14:paraId="79FC86EB" w14:textId="13DC8F02"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 xml:space="preserve">There are several reports on the extraction of </w:t>
      </w:r>
      <w:r w:rsidR="007A5F90">
        <w:rPr>
          <w:rFonts w:ascii="Times New Roman" w:hAnsi="Times New Roman" w:cs="Times New Roman"/>
          <w:sz w:val="20"/>
          <w:szCs w:val="20"/>
        </w:rPr>
        <w:t xml:space="preserve">orange </w:t>
      </w:r>
      <w:r w:rsidRPr="0012715F">
        <w:rPr>
          <w:rFonts w:ascii="Times New Roman" w:hAnsi="Times New Roman" w:cs="Times New Roman"/>
          <w:sz w:val="20"/>
          <w:szCs w:val="20"/>
        </w:rPr>
        <w:t>essential oil by organic solvent</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plainTextFormattedCitation":"[4]","previouslyFormattedCitation":"[4]"},"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thermal evap</w:t>
      </w:r>
      <w:r w:rsidR="00693FCA" w:rsidRPr="0012715F">
        <w:rPr>
          <w:rFonts w:ascii="Times New Roman" w:hAnsi="Times New Roman" w:cs="Times New Roman"/>
          <w:sz w:val="20"/>
          <w:szCs w:val="20"/>
        </w:rPr>
        <w:t>oration or distillation or</w:t>
      </w:r>
      <w:r w:rsidRPr="0012715F">
        <w:rPr>
          <w:rFonts w:ascii="Times New Roman" w:hAnsi="Times New Roman" w:cs="Times New Roman"/>
          <w:sz w:val="20"/>
          <w:szCs w:val="20"/>
        </w:rPr>
        <w:t xml:space="preserve"> hydro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segayeFekadu","given":"","non-dropping-particle":"","parse-names":false,"suffix":""},{"dropping-particle":"","family":"Seifu","given":"Tesfaye","non-dropping-particle":"","parse-names":false,"suffix":""},{"dropping-particle":"","family":"Abera","given":"Abambagade","non-dropping-particle":"","parse-names":false,"suffix":""}],"container-title":"International Journal of Science and Computation","id":"ITEM-1","issue":"12","issued":{"date-parts":[["2019"]]},"page":"24300-24308","title":"Extraction of Essential Oil from Orange Peel using Different Methods and Effect of Solvents, Time, Temperature to Maximize Yield","type":"article-journal","volume":"9"},"uris":["http://www.mendeley.com/documents/?uuid=b1d70cd8-126c-46a6-bb82-60c950a2874b"]}],"mendeley":{"formattedCitation":"[5]","plainTextFormattedCitation":"[5]","previouslyFormattedCitation":"[5]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distillation </w:t>
      </w:r>
      <w:r w:rsidRPr="0012715F">
        <w:rPr>
          <w:rFonts w:ascii="Times New Roman" w:hAnsi="Times New Roman" w:cs="Times New Roman"/>
          <w:sz w:val="20"/>
          <w:szCs w:val="20"/>
        </w:rPr>
        <w:fldChar w:fldCharType="begin" w:fldLock="1"/>
      </w:r>
      <w:r w:rsidR="000F6EED">
        <w:rPr>
          <w:rFonts w:ascii="Times New Roman" w:hAnsi="Times New Roman" w:cs="Times New Roman"/>
          <w:sz w:val="20"/>
          <w:szCs w:val="20"/>
        </w:rPr>
        <w:instrText>ADDIN CSL_CITATION {"citationItems":[{"id":"ITEM-1","itemData":{"author":[{"dropping-particle":"","family":"Mercy Nisha Pauline J., Nithyalakshmi B.","given":"Aadhithiya Laxmi R.","non-dropping-particle":"","parse-names":false,"suffix":""},{"dropping-particle":"","family":"Pauline","given":"M.","non-dropping-particle":"","parse-names":false,"suffix":""},{"dropping-particle":"","family":"Nithyalakshmi","given":"B.","non-dropping-particle":"","parse-names":false,"suffix":""},{"dropping-particle":"","family":"Lakshmi","given":"A","non-dropping-particle":"","parse-names":false,"suffix":""}],"container-title":"International Jouranl of Engineering Technology, Management and Applied Sciences","id":"ITEM-1","issue":"2","issued":{"date-parts":[["2015"]]},"page":"1-8","title":"Extraction of Orange oil by Improved Steam Distillation and its Characterization Studies","type":"article-journal","volume":"3"},"uris":["http://www.mendeley.com/documents/?uuid=3c81ddb2-0c37-4cfc-ae9c-31bde0acd52e"]}],"mendeley":{"formattedCitation":"[6]","plainTextFormattedCitation":"[6]","previouslyFormattedCitation":"[6]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explosion </w:t>
      </w:r>
      <w:r w:rsidRPr="0012715F">
        <w:rPr>
          <w:rFonts w:ascii="Times New Roman" w:hAnsi="Times New Roman" w:cs="Times New Roman"/>
          <w:sz w:val="20"/>
          <w:szCs w:val="20"/>
        </w:rPr>
        <w:fldChar w:fldCharType="begin" w:fldLock="1"/>
      </w:r>
      <w:r w:rsidR="000F6EED">
        <w:rPr>
          <w:rFonts w:ascii="Times New Roman" w:hAnsi="Times New Roman" w:cs="Times New Roman"/>
          <w:sz w:val="20"/>
          <w:szCs w:val="20"/>
        </w:rPr>
        <w:instrText>ADDIN CSL_CITATION {"citationItems":[{"id":"ITEM-1","itemData":{"DOI":"10.1016/j.heliyon.2018.e00893","author":[{"dropping-particle":"","family":"Mansour Golmohammadi, Alimohammad Borghei, Alimohammad Borghei, Ali Zenouzi","given":"Nariman Ashrafi","non-dropping-particle":"","parse-names":false,"suffix":""},{"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J.","non-dropping-particle":"","parse-names":false,"suffix":""}],"container-title":"Heliyon","id":"ITEM-1","issue":"1","issued":{"date-parts":[["2018"]]},"page":"1-8","title":"Optimization of Essential oil extraction from orange peels using steam explosion","type":"article-journal","volume":"4"},"uris":["http://www.mendeley.com/documents/?uuid=595151ae-f0ff-4ce3-956a-60201827d379"]}],"mendeley":{"formattedCitation":"[7]","plainTextFormattedCitation":"[7]","previouslyFormattedCitation":"[7]"},"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[7]</w:t>
      </w:r>
      <w:r w:rsidRPr="0012715F">
        <w:rPr>
          <w:rFonts w:ascii="Times New Roman" w:hAnsi="Times New Roman" w:cs="Times New Roman"/>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sz w:val="20"/>
          <w:szCs w:val="20"/>
        </w:rPr>
        <w:t xml:space="preserve"> mechanical expulsion</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supercritical carbon-di-oxide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ionic liquid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hydrotropes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10.1081/SS-120004458","author":[{"dropping-particle":"","family":"Dandekar","given":"D.V.","non-dropping-particle":"","parse-names":false,"suffix":""},{"dropping-particle":"","family":"Gaikar","given":"V.G.","non-dropping-particle":"","parse-names":false,"suffix":""}],"container-title":"Separation Science and Technology","id":"ITEM-1","issue":"11","issued":{"date-parts":[["2003"]]},"page":"2669-2690","title":"Microwave assisted extraction of curcuminoids from Curcuma longa","type":"article-journal","volume":"37"},"uris":["http://www.mendeley.com/documents/?uuid=65464d32-3162-4bde-ab00-7c566d736782"]}],"mendeley":{"formattedCitation":"[11]","plainTextFormattedCitation":"[11]","previouslyFormattedCitation":"[11]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and by enzyme solution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The quality of the oil produced and that of the peel residue</w:t>
      </w:r>
      <w:r w:rsidR="00693FCA" w:rsidRPr="0012715F">
        <w:rPr>
          <w:rFonts w:ascii="Times New Roman" w:hAnsi="Times New Roman" w:cs="Times New Roman"/>
          <w:sz w:val="20"/>
          <w:szCs w:val="20"/>
        </w:rPr>
        <w:t xml:space="preserve"> obtained</w:t>
      </w:r>
      <w:r w:rsidRPr="0012715F">
        <w:rPr>
          <w:rFonts w:ascii="Times New Roman" w:hAnsi="Times New Roman" w:cs="Times New Roman"/>
          <w:sz w:val="20"/>
          <w:szCs w:val="20"/>
        </w:rPr>
        <w:t xml:space="preserve"> </w:t>
      </w:r>
      <w:r w:rsidR="00693FCA" w:rsidRPr="0012715F">
        <w:rPr>
          <w:rFonts w:ascii="Times New Roman" w:hAnsi="Times New Roman" w:cs="Times New Roman"/>
          <w:sz w:val="20"/>
          <w:szCs w:val="20"/>
        </w:rPr>
        <w:t xml:space="preserve">is related to </w:t>
      </w:r>
      <w:r w:rsidRPr="0012715F">
        <w:rPr>
          <w:rFonts w:ascii="Times New Roman" w:hAnsi="Times New Roman" w:cs="Times New Roman"/>
          <w:sz w:val="20"/>
          <w:szCs w:val="20"/>
        </w:rPr>
        <w:t>the process used</w:t>
      </w:r>
      <w:r w:rsidR="00693FCA" w:rsidRPr="0012715F">
        <w:rPr>
          <w:rFonts w:ascii="Times New Roman" w:hAnsi="Times New Roman" w:cs="Times New Roman"/>
          <w:sz w:val="20"/>
          <w:szCs w:val="20"/>
        </w:rPr>
        <w:t xml:space="preserve"> for oil extraction</w:t>
      </w:r>
      <w:r w:rsidRPr="0012715F">
        <w:rPr>
          <w:rFonts w:ascii="Times New Roman" w:hAnsi="Times New Roman" w:cs="Times New Roman"/>
          <w:sz w:val="20"/>
          <w:szCs w:val="20"/>
        </w:rPr>
        <w:t xml:space="preserve">. The conventional oil extraction methods </w:t>
      </w:r>
      <w:r w:rsidR="00693FCA" w:rsidRPr="0012715F">
        <w:rPr>
          <w:rFonts w:ascii="Times New Roman" w:hAnsi="Times New Roman" w:cs="Times New Roman"/>
          <w:sz w:val="20"/>
          <w:szCs w:val="20"/>
        </w:rPr>
        <w:t xml:space="preserve">are energy intensive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{"citationItems":[{"id":"ITEM-1","itemData":{"author":[{"dropping-particle":"","family":"Thomas M. Attard, Baillie Watterson, Vitaliy L. Budarin","given":"James H. Clark and Andrew J. Hunt","non-dropping-particle":"","parse-names":false,"suffix":""}],"container-title":"New Journal of Chemistry","id":"ITEM-1","issue":"6","issued":{"date-parts":[["2014"]]},"page":"2147-2708","title":"Microwave assisted extraction as an important technology for valorising orange waste","type":"article-journal","volume":"38"},"uris":["http://www.mendeley.com/documents/?uuid=d52dfd8e-0545-4bfc-9cb6-49abe571fddf"]}],"mendeley":{"formattedCitation":"[14]","plainTextFormattedCitation":"[14]","previouslyFormattedCitation":"[14]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The oil extracted by the mechanical press, enzyme treatment, and with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is usually of high quality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manualFormatting":"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But the oil yields obtained by the mechanical press are </w:t>
      </w:r>
      <w:r w:rsidR="007A5F90">
        <w:rPr>
          <w:rFonts w:ascii="Times New Roman" w:hAnsi="Times New Roman" w:cs="Times New Roman"/>
          <w:sz w:val="20"/>
          <w:szCs w:val="20"/>
        </w:rPr>
        <w:t>l</w:t>
      </w:r>
      <w:r w:rsidR="002129FC">
        <w:rPr>
          <w:rFonts w:ascii="Times New Roman" w:hAnsi="Times New Roman" w:cs="Times New Roman"/>
          <w:sz w:val="20"/>
          <w:szCs w:val="20"/>
        </w:rPr>
        <w:t>ow in amount</w:t>
      </w:r>
      <w:r w:rsidRPr="0012715F">
        <w:rPr>
          <w:rFonts w:ascii="Times New Roman" w:hAnsi="Times New Roman" w:cs="Times New Roman"/>
          <w:sz w:val="20"/>
          <w:szCs w:val="20"/>
        </w:rPr>
        <w:t xml:space="preserve">, </w:t>
      </w:r>
      <w:r w:rsidR="002129FC">
        <w:rPr>
          <w:rFonts w:ascii="Times New Roman" w:hAnsi="Times New Roman" w:cs="Times New Roman"/>
          <w:sz w:val="20"/>
          <w:szCs w:val="20"/>
        </w:rPr>
        <w:t>the</w:t>
      </w:r>
      <w:r w:rsidRPr="0012715F">
        <w:rPr>
          <w:rFonts w:ascii="Times New Roman" w:hAnsi="Times New Roman" w:cs="Times New Roman"/>
          <w:sz w:val="20"/>
          <w:szCs w:val="20"/>
        </w:rPr>
        <w:t xml:space="preserve"> extraction by supercritical fluids need expensive high-pressure equipment and has a scale-up issue. At the same time, the use of organic solvent produc</w:t>
      </w:r>
      <w:r w:rsidR="00CD2442" w:rsidRPr="0012715F">
        <w:rPr>
          <w:rFonts w:ascii="Times New Roman" w:hAnsi="Times New Roman" w:cs="Times New Roman"/>
          <w:sz w:val="20"/>
          <w:szCs w:val="20"/>
        </w:rPr>
        <w:t>es good yields of oil, but</w:t>
      </w:r>
      <w:r w:rsidRPr="0012715F">
        <w:rPr>
          <w:rFonts w:ascii="Times New Roman" w:hAnsi="Times New Roman" w:cs="Times New Roman"/>
          <w:sz w:val="20"/>
          <w:szCs w:val="20"/>
        </w:rPr>
        <w:t xml:space="preserve"> the quality of the oil is affected due to residual contamination by the solvent and the temperatures required for the process, and also the solvent recovery is tedious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manualFormatting":"[4","plainTextFormattedCitation":"[4]","previouslyFormattedCitation":"[4]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manualFormatting":"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manualFormatting":"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foodchem.2010.07.110","author":[{"dropping-particle":"","family":"Farhat","given":"A.","non-dropping-particle":"","parse-names":false,"suffix":""},{"dropping-particle":"","family":"Fabiano-Tixier","given":"A.","non-dropping-particle":"","parse-names":false,"suffix":""},{"dropping-particle":"","family":"Maataooui","given":"M.","non-dropping-particle":"","parse-names":false,"suffix":""},{"dropping-particle":"","family":"Maingonnat","given":"J.","non-dropping-particle":"","parse-names":false,"suffix":""},{"dropping-particle":"","family":"Romdhane","given":"M.","non-dropping-particle":"","parse-names":false,"suffix":""},{"dropping-particle":"","family":"Chemat","given":"F.","non-dropping-particle":"","parse-names":false,"suffix":""}],"container-title":"Food chemistry","id":"ITEM-1","issue":"1","issued":{"date-parts":[["2011"]]},"page":"255- 261","title":"Microwave steam diffusion for extraction of essential oil from orange peel: Kinetic data, extract’s global yield and mechanism","type":"article-journal","volume":"125"},"uris":["http://www.mendeley.com/documents/?uuid=8376faad-257f-433d-b8dc-6375086e4097"]}],"mendeley":{"formattedCitation":"[16]","manualFormatting":"16]","plainTextFormattedCitation":"[16]","previouslyFormattedCitation":"[16]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67D0E8CB" w14:textId="45F553CB"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Owing to the commercial importance of the essential oil</w:t>
      </w:r>
      <w:r w:rsidR="008D2212">
        <w:rPr>
          <w:rFonts w:ascii="Times New Roman" w:hAnsi="Times New Roman" w:cs="Times New Roman"/>
          <w:sz w:val="20"/>
          <w:szCs w:val="20"/>
        </w:rPr>
        <w:t xml:space="preserve"> and</w:t>
      </w:r>
      <w:r w:rsidRPr="0012715F">
        <w:rPr>
          <w:rFonts w:ascii="Times New Roman" w:hAnsi="Times New Roman" w:cs="Times New Roman"/>
          <w:sz w:val="20"/>
          <w:szCs w:val="20"/>
        </w:rPr>
        <w:t xml:space="preserve"> </w:t>
      </w:r>
      <w:r w:rsidR="00F250A5">
        <w:rPr>
          <w:rFonts w:ascii="Times New Roman" w:hAnsi="Times New Roman" w:cs="Times New Roman"/>
          <w:sz w:val="20"/>
          <w:szCs w:val="20"/>
        </w:rPr>
        <w:t xml:space="preserve">the remaining </w:t>
      </w:r>
      <w:r w:rsidRPr="0012715F">
        <w:rPr>
          <w:rFonts w:ascii="Times New Roman" w:hAnsi="Times New Roman" w:cs="Times New Roman"/>
          <w:sz w:val="20"/>
          <w:szCs w:val="20"/>
        </w:rPr>
        <w:t xml:space="preserve">by-products of orange peel, </w:t>
      </w:r>
      <w:r w:rsidR="008D2212">
        <w:rPr>
          <w:rFonts w:ascii="Times New Roman" w:hAnsi="Times New Roman" w:cs="Times New Roman"/>
          <w:sz w:val="20"/>
          <w:szCs w:val="20"/>
        </w:rPr>
        <w:t xml:space="preserve">also due to </w:t>
      </w:r>
      <w:r w:rsidR="00CD2442" w:rsidRPr="0012715F">
        <w:rPr>
          <w:rFonts w:ascii="Times New Roman" w:hAnsi="Times New Roman" w:cs="Times New Roman"/>
          <w:sz w:val="20"/>
          <w:szCs w:val="20"/>
        </w:rPr>
        <w:t xml:space="preserve">the several drawbacks observed in the available orange peel oil extraction methods </w:t>
      </w:r>
      <w:r w:rsidRPr="0012715F">
        <w:rPr>
          <w:rFonts w:ascii="Times New Roman" w:hAnsi="Times New Roman" w:cs="Times New Roman"/>
          <w:sz w:val="20"/>
          <w:szCs w:val="20"/>
        </w:rPr>
        <w:t>there is a need to develop an alternative green, sustainable method</w:t>
      </w:r>
      <w:r w:rsidR="00CD2442" w:rsidRPr="0012715F">
        <w:rPr>
          <w:rFonts w:ascii="Times New Roman" w:hAnsi="Times New Roman" w:cs="Times New Roman"/>
          <w:sz w:val="20"/>
          <w:szCs w:val="20"/>
        </w:rPr>
        <w:t xml:space="preserve"> for orange peel oil extraction</w:t>
      </w:r>
      <w:r w:rsidRPr="0012715F">
        <w:rPr>
          <w:rFonts w:ascii="Times New Roman" w:hAnsi="Times New Roman" w:cs="Times New Roman"/>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manualFormatting":"[8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Abbasi","given":"H.","non-dropping-particle":"","parse-names":false,"suffix":""},{"dropping-particle":"","family":"Seidavi","given":"A.","non-dropping-particle":"","parse-names":false,"suffix":""},{"dropping-particle":"","family":"Liu","given":"W.","non-dropping-particle":"","parse-names":false,"suffix":""},{"dropping-particle":"","family":"Asadpour","given":"L.","non-dropping-particle":"","parse-names":false,"suffix":""}],"container-title":"Saudi Journal of Biological Sciences","id":"ITEM-1","issued":{"date-parts":[["2014"]]},"page":"1-8","title":"Investigation on the effect of different levels of dried sweet orange (Citrus sinensis) pulp on performance, carcass characteristics and physiological and biochemical parameters in broiler chicken","type":"article-journal","volume":"30"},"uris":["http://www.mendeley.com/documents/?uuid=a4a9dbf2-16de-463b-8891-6d227cf27e97"]}],"mendeley":{"formattedCitation":"[17]","manualFormatting":"17","plainTextFormattedCitation":"[17]","previouslyFormattedCitation":"[17]"},"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17</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{"citationItems":[{"id":"ITEM-1","itemData":{"DOI":"10.1111/asj.12250","author":[{"dropping-particle":"","family":"Pourhossein","given":"Z.","non-dropping-particle":"","parse-names":false,"suffix":""},{"dropping-particle":"","family":"Qotbi","given":"A. A. A.","non-dropping-particle":"","parse-names":false,"suffix":""},{"dropping-particle":"","family":"Seidavi","given":"A.","non-dropping-particle":"","parse-names":false,"suffix":""},{"dropping-particle":"","family":"Laudadio","given":"V.","non-dropping-particle":"","parse-names":false,"suffix":""},{"dropping-particle":"","family":"Centoducati","given":"G.","non-dropping-particle":"","parse-names":false,"suffix":""},{"dropping-particle":"","family":"Tufarelli","given":"V.","non-dropping-particle":"","parse-names":false,"suffix":""}],"container-title":"Animal Science Journal","id":"ITEM-1","issue":"1","issued":{"date-parts":[["2015"]]},"page":"105-110","title":"Effect of different levels of dietary sweet orange (Citrus sinensis) peel extract on humoral immune system responses in broiler chickens","type":"article-journal","volume":"86"},"uris":["http://www.mendeley.com/documents/?uuid=774bd494-82d1-4b38-accf-79a7eccbd6e3"]}],"mendeley":{"formattedCitation":"[18]","manualFormatting":"18]","plainTextFormattedCitation":"[18]","previouslyFormattedCitation":"[18]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w:t>
      </w:r>
    </w:p>
    <w:p w14:paraId="632EB260" w14:textId="284633A7" w:rsidR="00B240B1" w:rsidRPr="00CD2F1F" w:rsidRDefault="008D2212" w:rsidP="00171C74">
      <w:pPr>
        <w:spacing w:line="480" w:lineRule="auto"/>
        <w:ind w:right="6"/>
        <w:jc w:val="both"/>
        <w:rPr>
          <w:rFonts w:ascii="Times New Roman" w:hAnsi="Times New Roman" w:cs="Times New Roman"/>
          <w:sz w:val="20"/>
          <w:szCs w:val="20"/>
        </w:rPr>
      </w:pPr>
      <w:r>
        <w:rPr>
          <w:rFonts w:ascii="Times New Roman" w:hAnsi="Times New Roman" w:cs="Times New Roman"/>
          <w:sz w:val="20"/>
          <w:szCs w:val="20"/>
        </w:rPr>
        <w:t>Further as the e</w:t>
      </w:r>
      <w:r w:rsidR="00B240B1" w:rsidRPr="00CD2F1F">
        <w:rPr>
          <w:rFonts w:ascii="Times New Roman" w:hAnsi="Times New Roman" w:cs="Times New Roman"/>
          <w:sz w:val="20"/>
          <w:szCs w:val="20"/>
        </w:rPr>
        <w:t xml:space="preserve">nzymes have been utilized in bioprocessing for various applications. Whole-cell organisms have been the resources to produce the extracellular as well as intracellular enzymes. Extracellular enzymes are particularly attractive as their recovery is simpler </w:t>
      </w:r>
      <w:r w:rsidR="005D2470" w:rsidRPr="00CD2F1F">
        <w:rPr>
          <w:rFonts w:ascii="Times New Roman" w:hAnsi="Times New Roman" w:cs="Times New Roman"/>
          <w:sz w:val="20"/>
          <w:szCs w:val="20"/>
        </w:rPr>
        <w:t>than the intracellular enzymes.</w:t>
      </w:r>
    </w:p>
    <w:p w14:paraId="117DE991" w14:textId="60340D89"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An </w:t>
      </w:r>
      <w:r w:rsidRPr="00CD2F1F">
        <w:rPr>
          <w:rFonts w:ascii="Times New Roman" w:hAnsi="Times New Roman" w:cs="Times New Roman"/>
          <w:i/>
          <w:iCs/>
          <w:sz w:val="20"/>
          <w:szCs w:val="20"/>
        </w:rPr>
        <w:t>in situ</w:t>
      </w:r>
      <w:r w:rsidRPr="00CD2F1F">
        <w:rPr>
          <w:rFonts w:ascii="Times New Roman" w:hAnsi="Times New Roman" w:cs="Times New Roman"/>
          <w:sz w:val="20"/>
          <w:szCs w:val="20"/>
        </w:rPr>
        <w:t xml:space="preserve"> production of enzymes for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recovery of oil from the orange peels </w:t>
      </w:r>
      <w:r w:rsidR="00011A8F">
        <w:rPr>
          <w:rFonts w:ascii="Times New Roman" w:hAnsi="Times New Roman" w:cs="Times New Roman"/>
          <w:sz w:val="20"/>
          <w:szCs w:val="20"/>
        </w:rPr>
        <w:t>is</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facinating</w:t>
      </w:r>
      <w:r w:rsidRPr="00CD2F1F">
        <w:rPr>
          <w:rFonts w:ascii="Times New Roman" w:hAnsi="Times New Roman" w:cs="Times New Roman"/>
          <w:sz w:val="20"/>
          <w:szCs w:val="20"/>
        </w:rPr>
        <w:t xml:space="preserve">. The methods </w:t>
      </w:r>
      <w:r w:rsidR="0012715F">
        <w:rPr>
          <w:rFonts w:ascii="Times New Roman" w:hAnsi="Times New Roman" w:cs="Times New Roman"/>
          <w:sz w:val="20"/>
          <w:szCs w:val="20"/>
        </w:rPr>
        <w:t xml:space="preserve">including </w:t>
      </w:r>
      <w:r w:rsidRPr="00CD2F1F">
        <w:rPr>
          <w:rFonts w:ascii="Times New Roman" w:hAnsi="Times New Roman" w:cs="Times New Roman"/>
          <w:sz w:val="20"/>
          <w:szCs w:val="20"/>
        </w:rPr>
        <w:t>submerged fermentation</w:t>
      </w:r>
      <w:r w:rsidR="00F3204C" w:rsidRPr="00CD2F1F">
        <w:rPr>
          <w:rFonts w:ascii="Times New Roman" w:hAnsi="Times New Roman" w:cs="Times New Roman"/>
          <w:sz w:val="20"/>
          <w:szCs w:val="20"/>
        </w:rPr>
        <w:t xml:space="preserve"> (</w:t>
      </w:r>
      <w:r w:rsidR="00F3204C" w:rsidRPr="00CD2F1F">
        <w:rPr>
          <w:rFonts w:ascii="Times New Roman" w:hAnsi="Times New Roman" w:cs="Times New Roman"/>
          <w:i/>
          <w:sz w:val="20"/>
          <w:szCs w:val="20"/>
        </w:rPr>
        <w:t>SmF</w:t>
      </w:r>
      <w:r w:rsidR="00F3204C" w:rsidRPr="00CD2F1F">
        <w:rPr>
          <w:rFonts w:ascii="Times New Roman" w:hAnsi="Times New Roman" w:cs="Times New Roman"/>
          <w:sz w:val="20"/>
          <w:szCs w:val="20"/>
        </w:rPr>
        <w:t>)</w:t>
      </w:r>
      <w:r w:rsidRPr="00CD2F1F">
        <w:rPr>
          <w:rFonts w:ascii="Times New Roman" w:hAnsi="Times New Roman" w:cs="Times New Roman"/>
          <w:sz w:val="20"/>
          <w:szCs w:val="20"/>
        </w:rPr>
        <w:t xml:space="preserve"> or solid-state fermentation</w:t>
      </w:r>
      <w:r w:rsidR="0053649E" w:rsidRPr="00CD2F1F">
        <w:rPr>
          <w:rFonts w:ascii="Times New Roman" w:hAnsi="Times New Roman" w:cs="Times New Roman"/>
          <w:sz w:val="20"/>
          <w:szCs w:val="20"/>
        </w:rPr>
        <w:t xml:space="preserve"> (</w:t>
      </w:r>
      <w:r w:rsidR="0053649E" w:rsidRPr="00CD2F1F">
        <w:rPr>
          <w:rFonts w:ascii="Times New Roman" w:hAnsi="Times New Roman" w:cs="Times New Roman"/>
          <w:i/>
          <w:sz w:val="20"/>
          <w:szCs w:val="20"/>
        </w:rPr>
        <w:t>SSF</w:t>
      </w:r>
      <w:r w:rsidR="0053649E" w:rsidRPr="00CD2F1F">
        <w:rPr>
          <w:rFonts w:ascii="Times New Roman" w:hAnsi="Times New Roman" w:cs="Times New Roman"/>
          <w:sz w:val="20"/>
          <w:szCs w:val="20"/>
        </w:rPr>
        <w:t>)</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 xml:space="preserve">are </w:t>
      </w:r>
      <w:r w:rsidRPr="00CD2F1F">
        <w:rPr>
          <w:rFonts w:ascii="Times New Roman" w:hAnsi="Times New Roman" w:cs="Times New Roman"/>
          <w:sz w:val="20"/>
          <w:szCs w:val="20"/>
        </w:rPr>
        <w:t>more common</w:t>
      </w:r>
      <w:r w:rsidR="0012715F">
        <w:rPr>
          <w:rFonts w:ascii="Times New Roman" w:hAnsi="Times New Roman" w:cs="Times New Roman"/>
          <w:sz w:val="20"/>
          <w:szCs w:val="20"/>
        </w:rPr>
        <w:t>ly followed for recovering enzymes using agricultural waste</w:t>
      </w:r>
      <w:r w:rsidRPr="00CD2F1F">
        <w:rPr>
          <w:rFonts w:ascii="Times New Roman" w:hAnsi="Times New Roman" w:cs="Times New Roman"/>
          <w:sz w:val="20"/>
          <w:szCs w:val="20"/>
        </w:rPr>
        <w:t>. Mrudula and Anitharaj</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[19]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pectinase enzyme by </w:t>
      </w:r>
      <w:r w:rsidRPr="00CD2F1F">
        <w:rPr>
          <w:rFonts w:ascii="Times New Roman" w:hAnsi="Times New Roman" w:cs="Times New Roman"/>
          <w:i/>
          <w:sz w:val="20"/>
          <w:szCs w:val="20"/>
        </w:rPr>
        <w:t>Aspergillus niger</w:t>
      </w:r>
      <w:r w:rsidRPr="00CD2F1F">
        <w:rPr>
          <w:rFonts w:ascii="Times New Roman" w:hAnsi="Times New Roman" w:cs="Times New Roman"/>
          <w:sz w:val="20"/>
          <w:szCs w:val="20"/>
        </w:rPr>
        <w:t xml:space="preserve"> using orange peel as the substrate. Mamma et al.</w:t>
      </w:r>
      <w:r w:rsidR="005D1739">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biortech.2007.05.018","author":[{"dropping-particle":"","family":"Mamma","given":"D.","non-dropping-particle":"","parse-names":false,"suffix":""},{"dropping-particle":"","family":"Kourtoglou","given":"E.","non-dropping-particle":"","parse-names":false,"suffix":""},{"dropping-particle":"","family":"Christakopoulos","given":"P","non-dropping-particle":"","parse-names":false,"suffix":""}],"container-title":"Bioresource technology","id":"ITEM-1","issue":"7","issued":{"date-parts":[["2008"]]},"page":"2373-2383","title":"Fungal multienzyme production on industrial by-products of the citrus-processing industry.","type":"article-journal","volume":"99"},"uris":["http://www.mendeley.com/documents/?uuid=bf01c883-2ee6-4ef2-a89a-5d6166777281"]}],"mendeley":{"formattedCitation":"[20]","plainTextFormattedCitation":"[20]","previouslyFormattedCitation":"[20]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011A8F">
        <w:rPr>
          <w:rFonts w:ascii="Times New Roman" w:hAnsi="Times New Roman" w:cs="Times New Roman"/>
          <w:sz w:val="20"/>
          <w:szCs w:val="20"/>
        </w:rPr>
        <w:t xml:space="preserve">has </w:t>
      </w:r>
      <w:r w:rsidRPr="00CD2F1F">
        <w:rPr>
          <w:rFonts w:ascii="Times New Roman" w:hAnsi="Times New Roman" w:cs="Times New Roman"/>
          <w:sz w:val="20"/>
          <w:szCs w:val="20"/>
        </w:rPr>
        <w:t xml:space="preserve">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pectinolytic, </w:t>
      </w:r>
      <w:r w:rsidRPr="00CD2F1F">
        <w:rPr>
          <w:rFonts w:ascii="Times New Roman" w:hAnsi="Times New Roman" w:cs="Times New Roman"/>
          <w:sz w:val="20"/>
          <w:szCs w:val="20"/>
        </w:rPr>
        <w:lastRenderedPageBreak/>
        <w:t xml:space="preserve">cellulolytic and xylanolytic enzymes </w:t>
      </w:r>
      <w:r w:rsidR="00011A8F">
        <w:rPr>
          <w:rFonts w:ascii="Times New Roman" w:hAnsi="Times New Roman" w:cs="Times New Roman"/>
          <w:sz w:val="20"/>
          <w:szCs w:val="20"/>
        </w:rPr>
        <w:t xml:space="preserve">using </w:t>
      </w:r>
      <w:r w:rsidRPr="00CD2F1F">
        <w:rPr>
          <w:rFonts w:ascii="Times New Roman" w:hAnsi="Times New Roman" w:cs="Times New Roman"/>
          <w:sz w:val="20"/>
          <w:szCs w:val="20"/>
        </w:rPr>
        <w:t xml:space="preserve">mesophilic </w:t>
      </w:r>
      <w:r w:rsidRPr="00CD2F1F">
        <w:rPr>
          <w:rFonts w:ascii="Times New Roman" w:hAnsi="Times New Roman" w:cs="Times New Roman"/>
          <w:i/>
          <w:sz w:val="20"/>
          <w:szCs w:val="20"/>
        </w:rPr>
        <w:t>Aspergillus</w:t>
      </w:r>
      <w:r w:rsidR="001F0B12" w:rsidRPr="00CD2F1F">
        <w:rPr>
          <w:rFonts w:ascii="Times New Roman" w:hAnsi="Times New Roman" w:cs="Times New Roman"/>
          <w:i/>
          <w:sz w:val="20"/>
          <w:szCs w:val="20"/>
        </w:rPr>
        <w:t xml:space="preserve"> </w:t>
      </w:r>
      <w:r w:rsidRPr="009F3642">
        <w:rPr>
          <w:rFonts w:ascii="Times New Roman" w:hAnsi="Times New Roman" w:cs="Times New Roman"/>
          <w:sz w:val="20"/>
          <w:szCs w:val="20"/>
        </w:rPr>
        <w:t>niger</w:t>
      </w:r>
      <w:r w:rsidRPr="00CD2F1F">
        <w:rPr>
          <w:rFonts w:ascii="Times New Roman" w:hAnsi="Times New Roman" w:cs="Times New Roman"/>
          <w:i/>
          <w:sz w:val="20"/>
          <w:szCs w:val="20"/>
        </w:rPr>
        <w:t xml:space="preserve">, Fusarium </w:t>
      </w:r>
      <w:r w:rsidRPr="009F3642">
        <w:rPr>
          <w:rFonts w:ascii="Times New Roman" w:hAnsi="Times New Roman" w:cs="Times New Roman"/>
          <w:sz w:val="20"/>
          <w:szCs w:val="20"/>
        </w:rPr>
        <w:t>oxysporum</w:t>
      </w:r>
      <w:r w:rsidRPr="00CD2F1F">
        <w:rPr>
          <w:rFonts w:ascii="Times New Roman" w:hAnsi="Times New Roman" w:cs="Times New Roman"/>
          <w:i/>
          <w:sz w:val="20"/>
          <w:szCs w:val="20"/>
        </w:rPr>
        <w:t xml:space="preserve">, Nwuraspora </w:t>
      </w:r>
      <w:r w:rsidRPr="009F3642">
        <w:rPr>
          <w:rFonts w:ascii="Times New Roman" w:hAnsi="Times New Roman" w:cs="Times New Roman"/>
          <w:sz w:val="20"/>
          <w:szCs w:val="20"/>
        </w:rPr>
        <w:t>crassa</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and </w:t>
      </w:r>
      <w:r w:rsidRPr="00CD2F1F">
        <w:rPr>
          <w:rFonts w:ascii="Times New Roman" w:hAnsi="Times New Roman" w:cs="Times New Roman"/>
          <w:i/>
          <w:sz w:val="20"/>
          <w:szCs w:val="20"/>
        </w:rPr>
        <w:t xml:space="preserve">Penicillium </w:t>
      </w:r>
      <w:r w:rsidRPr="009F3642">
        <w:rPr>
          <w:rFonts w:ascii="Times New Roman" w:hAnsi="Times New Roman" w:cs="Times New Roman"/>
          <w:sz w:val="20"/>
          <w:szCs w:val="20"/>
        </w:rPr>
        <w:t>decumbens</w:t>
      </w:r>
      <w:r w:rsidRPr="00CD2F1F">
        <w:rPr>
          <w:rFonts w:ascii="Times New Roman" w:hAnsi="Times New Roman" w:cs="Times New Roman"/>
          <w:sz w:val="20"/>
          <w:szCs w:val="20"/>
        </w:rPr>
        <w:t xml:space="preserve"> under </w:t>
      </w:r>
      <w:r w:rsidR="0053649E" w:rsidRPr="00CD2F1F">
        <w:rPr>
          <w:rFonts w:ascii="Times New Roman" w:hAnsi="Times New Roman" w:cs="Times New Roman"/>
          <w:i/>
          <w:sz w:val="20"/>
          <w:szCs w:val="20"/>
        </w:rPr>
        <w:t>SSF</w:t>
      </w:r>
      <w:r w:rsidR="00011A8F">
        <w:rPr>
          <w:rFonts w:ascii="Times New Roman" w:hAnsi="Times New Roman" w:cs="Times New Roman"/>
          <w:i/>
          <w:sz w:val="20"/>
          <w:szCs w:val="20"/>
        </w:rPr>
        <w:t xml:space="preserve"> </w:t>
      </w:r>
      <w:r w:rsidR="00011A8F">
        <w:rPr>
          <w:rFonts w:ascii="Times New Roman" w:hAnsi="Times New Roman" w:cs="Times New Roman"/>
          <w:sz w:val="20"/>
          <w:szCs w:val="20"/>
        </w:rPr>
        <w:t>conditions</w:t>
      </w:r>
      <w:r w:rsidR="001038DA">
        <w:rPr>
          <w:rFonts w:ascii="Times New Roman" w:hAnsi="Times New Roman" w:cs="Times New Roman"/>
          <w:sz w:val="20"/>
          <w:szCs w:val="20"/>
        </w:rPr>
        <w:t>.</w:t>
      </w:r>
      <w:r w:rsidR="0082417C">
        <w:rPr>
          <w:rFonts w:ascii="Times New Roman" w:hAnsi="Times New Roman" w:cs="Times New Roman"/>
          <w:sz w:val="20"/>
          <w:szCs w:val="20"/>
        </w:rPr>
        <w:t xml:space="preserve"> </w:t>
      </w:r>
      <w:r w:rsidR="0082417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{"citationItems":[{"id":"ITEM-1","itemData":{"author":[{"dropping-particle":"","family":"Samathoti","given":"Prasanthi","non-dropping-particle":"","parse-names":false,"suffix":""},{"dropping-particle":"","family":"Dogiparthi","given":"Lakshman Kumar","non-dropping-particle":"","parse-names":false,"suffix":""}],"id":"ITEM-1","issue":"January","issued":{"date-parts":[["2024"]]},"title":"Methods of Extraction of Cellulose","type":"article-journal"},"uris":["http://www.mendeley.com/documents/?uuid=2eae8431-902f-4bc7-8ae4-a0f04ef78818"]}],"mendeley":{"formattedCitation":"[21]","plainTextFormattedCitation":"[21]","previouslyFormattedCitation":"[21]"},"properties":{"noteIndex":0},"schema":"https://github.com/citation-style-language/schema/raw/master/csl-citation.json"}</w:instrText>
      </w:r>
      <w:r w:rsidR="0082417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[21]</w:t>
      </w:r>
      <w:r w:rsidR="0082417C">
        <w:rPr>
          <w:rFonts w:ascii="Times New Roman" w:hAnsi="Times New Roman" w:cs="Times New Roman"/>
          <w:sz w:val="20"/>
          <w:szCs w:val="20"/>
        </w:rPr>
        <w:fldChar w:fldCharType="end"/>
      </w:r>
    </w:p>
    <w:p w14:paraId="18E6825E" w14:textId="2AE7FFEB" w:rsidR="00330860" w:rsidRDefault="00B240B1" w:rsidP="00171C74">
      <w:pPr>
        <w:spacing w:line="480" w:lineRule="auto"/>
        <w:jc w:val="both"/>
        <w:rPr>
          <w:rFonts w:ascii="Times New Roman" w:hAnsi="Times New Roman" w:cs="Times New Roman"/>
          <w:color w:val="222222"/>
          <w:sz w:val="20"/>
          <w:szCs w:val="20"/>
          <w:lang w:eastAsia="en-IN"/>
        </w:rPr>
      </w:pPr>
      <w:r w:rsidRPr="00CD2F1F">
        <w:rPr>
          <w:rFonts w:ascii="Times New Roman" w:hAnsi="Times New Roman" w:cs="Times New Roman"/>
          <w:sz w:val="20"/>
          <w:szCs w:val="20"/>
        </w:rPr>
        <w:t>Schuster et al.</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Schuster","given":"E.","non-dropping-particle":"","parse-names":false,"suffix":""},{"dropping-particle":"","family":"Dunn-Coleman","given":"N.","non-dropping-particle":"","parse-names":false,"suffix":""},{"dropping-particle":"","family":"Frisvad","given":"J.","non-dropping-particle":"","parse-names":false,"suffix":""}],"container-title":"Applied Microbiology Biotechnology","id":"ITEM-1","issued":{"date-parts":[["2002"]]},"page":"426-435","title":"On the safety of Aspergillus niger- a review","type":"article-journal","volume":"59"},"uris":["http://www.mendeley.com/documents/?uuid=dea6bfd0-68cd-4f2d-9ee0-939ec6e0ad01"]}],"mendeley":{"formattedCitation":"[22]","plainTextFormattedCitation":"[22]","previouslyFormattedCitation":"[22]"},"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[22]</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have reviewed </w:t>
      </w:r>
      <w:r w:rsidRPr="00CD2F1F">
        <w:rPr>
          <w:rFonts w:ascii="Times New Roman" w:hAnsi="Times New Roman" w:cs="Times New Roman"/>
          <w:i/>
          <w:sz w:val="20"/>
          <w:szCs w:val="20"/>
        </w:rPr>
        <w:t xml:space="preserve">Aspergillus </w:t>
      </w:r>
      <w:r w:rsidRPr="009F3642">
        <w:rPr>
          <w:rFonts w:ascii="Times New Roman" w:hAnsi="Times New Roman" w:cs="Times New Roman"/>
          <w:sz w:val="20"/>
          <w:szCs w:val="20"/>
        </w:rPr>
        <w:t>niger</w:t>
      </w:r>
      <w:r w:rsidRPr="00CD2F1F">
        <w:rPr>
          <w:rFonts w:ascii="Times New Roman" w:hAnsi="Times New Roman" w:cs="Times New Roman"/>
          <w:sz w:val="20"/>
          <w:szCs w:val="20"/>
        </w:rPr>
        <w:t xml:space="preserve"> to produce extracellular enzymes for bio-transformation of </w:t>
      </w:r>
      <w:r w:rsidR="005241D2">
        <w:rPr>
          <w:rFonts w:ascii="Times New Roman" w:hAnsi="Times New Roman" w:cs="Times New Roman"/>
          <w:sz w:val="20"/>
          <w:szCs w:val="20"/>
        </w:rPr>
        <w:t xml:space="preserve">orange peel </w:t>
      </w:r>
      <w:r w:rsidRPr="00CD2F1F">
        <w:rPr>
          <w:rFonts w:ascii="Times New Roman" w:hAnsi="Times New Roman" w:cs="Times New Roman"/>
          <w:sz w:val="20"/>
          <w:szCs w:val="20"/>
        </w:rPr>
        <w:t xml:space="preserve">waste to citric acid. The authors have pre-treated peels to remove the orange oil before fermentation of the orange peels as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or yeast strains quickly grow on limonene-</w:t>
      </w:r>
      <w:r w:rsidRPr="00CD2F1F">
        <w:rPr>
          <w:rFonts w:ascii="Times New Roman" w:hAnsi="Times New Roman" w:cs="Times New Roman"/>
          <w:i/>
          <w:sz w:val="20"/>
          <w:szCs w:val="20"/>
        </w:rPr>
        <w:t>free</w:t>
      </w:r>
      <w:r w:rsidRPr="00CD2F1F">
        <w:rPr>
          <w:rFonts w:ascii="Times New Roman" w:hAnsi="Times New Roman" w:cs="Times New Roman"/>
          <w:sz w:val="20"/>
          <w:szCs w:val="20"/>
        </w:rPr>
        <w:t xml:space="preserve"> peels.</w:t>
      </w:r>
      <w:r w:rsidR="00176551" w:rsidRPr="00176551">
        <w:rPr>
          <w:rFonts w:ascii="Times New Roman" w:hAnsi="Times New Roman" w:cs="Times New Roman"/>
          <w:sz w:val="20"/>
          <w:szCs w:val="20"/>
        </w:rPr>
        <w:t xml:space="preserve"> </w:t>
      </w:r>
      <w:r w:rsidR="00176551" w:rsidRPr="00CD2F1F">
        <w:rPr>
          <w:rFonts w:ascii="Times New Roman" w:hAnsi="Times New Roman" w:cs="Times New Roman"/>
          <w:sz w:val="20"/>
          <w:szCs w:val="20"/>
        </w:rPr>
        <w:t>Rivas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10.1021/jf073388r","author":[{"dropping-particle":"","family":"Rivas","given":"B.","non-dropping-particle":"","parse-names":false,"suffix":""},{"dropping-particle":"","family":"Torrado","given":"A.","non-dropping-particle":"","parse-names":false,"suffix":""},{"dropping-particle":"","family":"Torre","given":"P.","non-dropping-particle":"","parse-names":false,"suffix":""},{"dropping-particle":"","family":"Converti","given":"A.","non-dropping-particle":"","parse-names":false,"suffix":""},{"dropping-particle":"","family":"Domínguez","given":"J. M.","non-dropping-particle":"","parse-names":false,"suffix":""}],"container-title":"Journal of Agricultural and Food Chemistry","id":"ITEM-1","issue":"7","issued":{"date-parts":[["2008"]]},"page":"2380-2387","title":"Submerged citric acid fermentation on orange peel autohydrolysate","type":"article-journal","volume":"56"},"uris":["http://www.mendeley.com/documents/?uuid=f8a7c49f-27f3-4bdc-a988-25f791660a45"]}],"mendeley":{"formattedCitation":"[23]","plainTextFormattedCitation":"[23]","previouslyFormattedCitation":"[23]"},"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[23]</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and Ahmed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[24]","plainTextFormattedCitation":"[24]","previouslyFormattedCitation":"[24]"},"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[24]</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have reported</w:t>
      </w:r>
      <w:r w:rsidR="00176551">
        <w:rPr>
          <w:rFonts w:ascii="Times New Roman" w:hAnsi="Times New Roman" w:cs="Times New Roman"/>
          <w:sz w:val="20"/>
          <w:szCs w:val="20"/>
        </w:rPr>
        <w:t xml:space="preserve"> production of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sugar and pectinase enzyme </w:t>
      </w:r>
      <w:r w:rsidR="00176551" w:rsidRPr="00CD2F1F">
        <w:rPr>
          <w:rFonts w:ascii="Times New Roman" w:hAnsi="Times New Roman" w:cs="Times New Roman"/>
          <w:sz w:val="20"/>
          <w:szCs w:val="20"/>
        </w:rPr>
        <w:t xml:space="preserve">via </w:t>
      </w:r>
      <w:r w:rsidR="00176551" w:rsidRPr="00CD2F1F">
        <w:rPr>
          <w:rFonts w:ascii="Times New Roman" w:hAnsi="Times New Roman" w:cs="Times New Roman"/>
          <w:i/>
          <w:sz w:val="20"/>
          <w:szCs w:val="20"/>
        </w:rPr>
        <w:t>SmF</w:t>
      </w:r>
      <w:r w:rsidR="00176551" w:rsidRPr="00CD2F1F">
        <w:rPr>
          <w:rFonts w:ascii="Times New Roman" w:hAnsi="Times New Roman" w:cs="Times New Roman"/>
          <w:sz w:val="20"/>
          <w:szCs w:val="20"/>
        </w:rPr>
        <w:t xml:space="preserve"> of orange peel, where the orange peels were converted to liquor or su</w:t>
      </w:r>
      <w:r w:rsidR="00176551">
        <w:rPr>
          <w:rFonts w:ascii="Times New Roman" w:hAnsi="Times New Roman" w:cs="Times New Roman"/>
          <w:sz w:val="20"/>
          <w:szCs w:val="20"/>
        </w:rPr>
        <w:t>pplemented with Czapeck media. In the</w:t>
      </w:r>
      <w:r w:rsidR="00176551" w:rsidRPr="00CD2F1F">
        <w:rPr>
          <w:rFonts w:ascii="Times New Roman" w:hAnsi="Times New Roman" w:cs="Times New Roman"/>
          <w:sz w:val="20"/>
          <w:szCs w:val="20"/>
        </w:rPr>
        <w:t xml:space="preserve"> </w:t>
      </w:r>
      <w:r w:rsidR="00176551" w:rsidRPr="00CD2F1F">
        <w:rPr>
          <w:rFonts w:ascii="Times New Roman" w:hAnsi="Times New Roman" w:cs="Times New Roman"/>
          <w:i/>
          <w:sz w:val="20"/>
          <w:szCs w:val="20"/>
        </w:rPr>
        <w:t>SmF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176551" w:rsidRPr="00CD2F1F">
        <w:rPr>
          <w:rFonts w:ascii="Times New Roman" w:hAnsi="Times New Roman" w:cs="Times New Roman"/>
          <w:sz w:val="20"/>
          <w:szCs w:val="20"/>
        </w:rPr>
        <w:t>dry orange peel powder or orange p</w:t>
      </w:r>
      <w:r w:rsidR="00176551">
        <w:rPr>
          <w:rFonts w:ascii="Times New Roman" w:hAnsi="Times New Roman" w:cs="Times New Roman"/>
          <w:sz w:val="20"/>
          <w:szCs w:val="20"/>
        </w:rPr>
        <w:t>eel hydro-lysate or liquor are used in</w:t>
      </w:r>
      <w:r w:rsidR="00176551" w:rsidRPr="00CD2F1F">
        <w:rPr>
          <w:rFonts w:ascii="Times New Roman" w:hAnsi="Times New Roman" w:cs="Times New Roman"/>
          <w:sz w:val="20"/>
          <w:szCs w:val="20"/>
        </w:rPr>
        <w:t xml:space="preserve"> the aqueous medium or are supplemented with synthetic media (Czapeck) for the production of cellulolytic and pectinolytic enzymes, citric acids, flavonoids, bio-fertilizers, proteins, orange flavour, and fermentable sugars</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{"citationItems":[{"id":"ITEM-1","itemData":{"author":[{"dropping-particle":"","family":"Mosa","given":"Zenab M.","non-dropping-particle":"","parse-names":false,"suffix":""},{"dropping-particle":"","family":"Kkalil.","given":"Ayman F.","non-dropping-particle":"","parse-names":false,"suffix":""}],"container-title":"Journal of Environmental Science, Toxicology and Food Technology","id":"ITEM-1","issue":"2","issued":{"date-parts":[["2015"]]},"page":"129- 136","title":"Comparative study between the effects of mango and orange peels preparations on the total dietary fiber","type":"article-journal","volume":"11"},"uris":["http://www.mendeley.com/documents/?uuid=b10c0835-dfe5-43c3-a32c-460fa096fa46"]}],"mendeley":{"formattedCitation":"[25]","plainTextFormattedCitation":"[25]","previouslyFormattedCitation":"[25]"},"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[25]</w:t>
      </w:r>
      <w:r w:rsidR="00176551">
        <w:rPr>
          <w:rFonts w:ascii="Times New Roman" w:hAnsi="Times New Roman" w:cs="Times New Roman"/>
          <w:sz w:val="20"/>
          <w:szCs w:val="20"/>
        </w:rPr>
        <w:fldChar w:fldCharType="end"/>
      </w:r>
      <w:r w:rsidR="0082417C">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hiri","given":"N.","non-dropping-particle":"","parse-names":false,"suffix":""},{"dropping-particle":"","family":"Ioannou","given":"I.","non-dropping-particle":"","parse-names":false,"suffix":""},{"dropping-particle":"","family":"Ghoul","given":"M.","non-dropping-particle":"","parse-names":false,"suffix":""},{"dropping-particle":"","family":"Boudhrioua","given":"N. M.","non-dropping-particle":"","parse-names":false,"suffix":""}],"container-title":"Journal of New Sciences","id":"ITEM-1","issued":{"date-parts":[["2015"]]},"page":"881- 890","title":"Proximate chemical composition of orange peels and variation of phenols and antioxidant activity during convective air drying","type":"article-journal","volume":"1"},"uris":["http://www.mendeley.com/documents/?uuid=5ef08582-f078-4eff-a631-5255357a6696"]}],"mendeley":{"formattedCitation":"[26]","plainTextFormattedCitation":"[26]","previouslyFormattedCitation":"[26]"},"properties":{"noteIndex":0},"schema":"https://github.com/citation-style-language/schema/raw/master/csl-citation.json"}</w:instrText>
      </w:r>
      <w:r w:rsidR="0017655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[26]</w:t>
      </w:r>
      <w:r w:rsidR="00176551">
        <w:rPr>
          <w:rFonts w:ascii="Times New Roman" w:hAnsi="Times New Roman" w:cs="Times New Roman"/>
          <w:sz w:val="20"/>
          <w:szCs w:val="20"/>
        </w:rPr>
        <w:fldChar w:fldCharType="end"/>
      </w:r>
      <w:r w:rsidR="007048A3">
        <w:rPr>
          <w:rFonts w:ascii="Times New Roman" w:hAnsi="Times New Roman" w:cs="Times New Roman"/>
          <w:sz w:val="20"/>
          <w:szCs w:val="20"/>
        </w:rPr>
        <w:t>.</w:t>
      </w:r>
      <w:r w:rsidR="009F3642">
        <w:rPr>
          <w:rFonts w:ascii="Times New Roman" w:hAnsi="Times New Roman" w:cs="Times New Roman"/>
          <w:sz w:val="20"/>
          <w:szCs w:val="20"/>
        </w:rPr>
        <w:t xml:space="preserve"> Achappa et al., </w:t>
      </w:r>
      <w:r w:rsidR="009F3642">
        <w:rPr>
          <w:rFonts w:ascii="Times New Roman" w:hAnsi="Times New Roman" w:cs="Times New Roman"/>
          <w:color w:val="222222"/>
          <w:sz w:val="20"/>
          <w:szCs w:val="20"/>
          <w:lang w:eastAsia="en-IN"/>
        </w:rPr>
        <w:fldChar w:fldCharType="begin" w:fldLock="1"/>
      </w:r>
      <w:r w:rsidR="00E87E6C">
        <w:rPr>
          <w:rFonts w:ascii="Times New Roman" w:hAnsi="Times New Roman" w:cs="Times New Roman"/>
          <w:color w:val="222222"/>
          <w:sz w:val="20"/>
          <w:szCs w:val="20"/>
          <w:lang w:eastAsia="en-IN"/>
        </w:rPr>
        <w:instrText>ADDIN CSL_CITATION {"citationItems":[{"id":"ITEM-1","itemData":{"author":[{"dropping-particle":"","family":"Samathoti","given":"Prasanthi","non-dropping-particle":"","parse-names":false,"suffix":""},{"dropping-particle":"","family":"Dogiparthi","given":"Lakshman Kumar","non-dropping-particle":"","parse-names":false,"suffix":""}],"id":"ITEM-1","issue":"January","issued":{"date-parts":[["2024"]]},"title":"Methods of Extraction of Cellulose","type":"article-journal"},"uris":["http://www.mendeley.com/documents/?uuid=2eae8431-902f-4bc7-8ae4-a0f04ef78818"]}],"mendeley":{"formattedCitation":"[21]","plainTextFormattedCitation":"[21]","previouslyFormattedCitation":"[21]"},"properties":{"noteIndex":0},"schema":"https://github.com/citation-style-language/schema/raw/master/csl-citation.json"}</w:instrText>
      </w:r>
      <w:r w:rsidR="009F3642">
        <w:rPr>
          <w:rFonts w:ascii="Times New Roman" w:hAnsi="Times New Roman" w:cs="Times New Roman"/>
          <w:color w:val="222222"/>
          <w:sz w:val="20"/>
          <w:szCs w:val="20"/>
          <w:lang w:eastAsia="en-IN"/>
        </w:rPr>
        <w:fldChar w:fldCharType="separate"/>
      </w:r>
      <w:r w:rsidR="009F3642" w:rsidRPr="009F3642">
        <w:rPr>
          <w:rFonts w:ascii="Times New Roman" w:hAnsi="Times New Roman" w:cs="Times New Roman"/>
          <w:noProof/>
          <w:color w:val="222222"/>
          <w:sz w:val="20"/>
          <w:szCs w:val="20"/>
          <w:lang w:eastAsia="en-IN"/>
        </w:rPr>
        <w:t>[21]</w:t>
      </w:r>
      <w:r w:rsidR="009F3642">
        <w:rPr>
          <w:rFonts w:ascii="Times New Roman" w:hAnsi="Times New Roman" w:cs="Times New Roman"/>
          <w:color w:val="222222"/>
          <w:sz w:val="20"/>
          <w:szCs w:val="20"/>
          <w:lang w:eastAsia="en-IN"/>
        </w:rPr>
        <w:fldChar w:fldCharType="end"/>
      </w:r>
      <w:r w:rsidR="00330860">
        <w:rPr>
          <w:rFonts w:ascii="Times New Roman" w:hAnsi="Times New Roman" w:cs="Times New Roman"/>
          <w:color w:val="222222"/>
          <w:sz w:val="20"/>
          <w:szCs w:val="20"/>
          <w:lang w:eastAsia="en-IN"/>
        </w:rPr>
        <w:t xml:space="preserve"> have mentioned about extraction of cellulose enzyme using solid state fermentation.</w:t>
      </w:r>
    </w:p>
    <w:p w14:paraId="19008568" w14:textId="5E240CFD" w:rsidR="00B240B1" w:rsidRPr="00CD2F1F" w:rsidRDefault="008D2212"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Additionally, i</w:t>
      </w:r>
      <w:r w:rsidR="00B240B1" w:rsidRPr="00CD2F1F">
        <w:rPr>
          <w:rFonts w:ascii="Times New Roman" w:hAnsi="Times New Roman" w:cs="Times New Roman"/>
          <w:sz w:val="20"/>
          <w:szCs w:val="20"/>
        </w:rPr>
        <w:t>t is challenging to store the orange peels as the peels are susceptible to microbial degradation due to their high moisture and carbohydrate content</w:t>
      </w:r>
      <w:r w:rsidR="00E6721F">
        <w:rPr>
          <w:rFonts w:ascii="Times New Roman" w:hAnsi="Times New Roman" w:cs="Times New Roman"/>
          <w:sz w:val="20"/>
          <w:szCs w:val="20"/>
        </w:rPr>
        <w:t>.</w:t>
      </w:r>
      <w:r w:rsidR="00B240B1" w:rsidRPr="00CD2F1F">
        <w:rPr>
          <w:rFonts w:ascii="Times New Roman" w:hAnsi="Times New Roman" w:cs="Times New Roman"/>
          <w:sz w:val="20"/>
          <w:szCs w:val="20"/>
        </w:rPr>
        <w:t xml:space="preserve"> </w:t>
      </w:r>
      <w:r w:rsidR="00E6721F" w:rsidRPr="00CD2F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moisture and carbohydrate content in the peels</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 supports </w:t>
      </w:r>
      <w:r w:rsidR="00E672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microbial growth</w:t>
      </w:r>
      <w:r w:rsidR="005D1739">
        <w:rPr>
          <w:rFonts w:ascii="Times New Roman" w:hAnsi="Times New Roman" w:cs="Times New Roman"/>
          <w:sz w:val="20"/>
          <w:szCs w:val="20"/>
        </w:rPr>
        <w:t>,</w:t>
      </w:r>
      <w:r w:rsidR="00E6721F">
        <w:rPr>
          <w:rFonts w:ascii="Times New Roman" w:hAnsi="Times New Roman" w:cs="Times New Roman"/>
          <w:sz w:val="20"/>
          <w:szCs w:val="20"/>
        </w:rPr>
        <w:t xml:space="preserve"> while</w:t>
      </w:r>
      <w:r w:rsidR="00B240B1" w:rsidRPr="00CD2F1F">
        <w:rPr>
          <w:rFonts w:ascii="Times New Roman" w:hAnsi="Times New Roman" w:cs="Times New Roman"/>
          <w:sz w:val="20"/>
          <w:szCs w:val="20"/>
        </w:rPr>
        <w:t xml:space="preserve"> the limonene content in the orange peels inhibits the biological activity of the microbes. Hence, to overcome the issue related to inhibition of biological activity, </w:t>
      </w:r>
      <w:r w:rsidR="00176551">
        <w:rPr>
          <w:rFonts w:ascii="Times New Roman" w:hAnsi="Times New Roman" w:cs="Times New Roman"/>
          <w:sz w:val="20"/>
          <w:szCs w:val="20"/>
        </w:rPr>
        <w:t xml:space="preserve">and as </w:t>
      </w:r>
      <w:r w:rsidR="002129FC" w:rsidRPr="00CD2F1F">
        <w:rPr>
          <w:rFonts w:ascii="Times New Roman" w:hAnsi="Times New Roman" w:cs="Times New Roman"/>
          <w:sz w:val="20"/>
          <w:szCs w:val="20"/>
        </w:rPr>
        <w:t xml:space="preserve">the limonene </w:t>
      </w:r>
      <w:r w:rsidR="002129FC" w:rsidRPr="005241D2">
        <w:rPr>
          <w:rFonts w:ascii="Times New Roman" w:hAnsi="Times New Roman" w:cs="Times New Roman"/>
          <w:i/>
          <w:sz w:val="20"/>
          <w:szCs w:val="20"/>
        </w:rPr>
        <w:t>free</w:t>
      </w:r>
      <w:r w:rsidR="002129FC" w:rsidRPr="00CD2F1F">
        <w:rPr>
          <w:rFonts w:ascii="Times New Roman" w:hAnsi="Times New Roman" w:cs="Times New Roman"/>
          <w:sz w:val="20"/>
          <w:szCs w:val="20"/>
        </w:rPr>
        <w:t xml:space="preserve"> orange </w:t>
      </w:r>
      <w:r w:rsidR="002129FC">
        <w:rPr>
          <w:rFonts w:ascii="Times New Roman" w:hAnsi="Times New Roman" w:cs="Times New Roman"/>
          <w:sz w:val="20"/>
          <w:szCs w:val="20"/>
        </w:rPr>
        <w:t>peel</w:t>
      </w:r>
      <w:r w:rsidR="002129FC" w:rsidRPr="00CD2F1F">
        <w:rPr>
          <w:rFonts w:ascii="Times New Roman" w:hAnsi="Times New Roman" w:cs="Times New Roman"/>
          <w:sz w:val="20"/>
          <w:szCs w:val="20"/>
        </w:rPr>
        <w:t xml:space="preserve"> </w:t>
      </w:r>
      <w:r w:rsidR="002129FC">
        <w:rPr>
          <w:rFonts w:ascii="Times New Roman" w:hAnsi="Times New Roman" w:cs="Times New Roman"/>
          <w:sz w:val="20"/>
          <w:szCs w:val="20"/>
        </w:rPr>
        <w:t xml:space="preserve">are </w:t>
      </w:r>
      <w:r w:rsidR="00176551">
        <w:rPr>
          <w:rFonts w:ascii="Times New Roman" w:hAnsi="Times New Roman" w:cs="Times New Roman"/>
          <w:sz w:val="20"/>
          <w:szCs w:val="20"/>
        </w:rPr>
        <w:t>suitable for the</w:t>
      </w:r>
      <w:r w:rsidR="002129FC" w:rsidRPr="00CD2F1F">
        <w:rPr>
          <w:rFonts w:ascii="Times New Roman" w:hAnsi="Times New Roman" w:cs="Times New Roman"/>
          <w:sz w:val="20"/>
          <w:szCs w:val="20"/>
        </w:rPr>
        <w:t xml:space="preserve"> cattle feed </w:t>
      </w:r>
      <w:r w:rsidR="002129F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{"citationItems":[{"id":"ITEM-1","itemData":{"DOI":"doi.org/10.1016/j.jenvman.2018.02.039","author":[{"dropping-particle":"","family":"Calabrò","given":"P. S.","non-dropping-particle":"","parse-names":false,"suffix":""},{"dropping-particle":"","family":"Paone","given":"E.","non-dropping-particle":"","parse-names":false,"suffix":""},{"dropping-particle":"","family":"Komilis","given":"D.","non-dropping-particle":"","parse-names":false,"suffix":""}],"container-title":"Journal of environmental management","id":"ITEM-1","issued":{"date-parts":[["2018"]]},"page":"462-468","title":"Strategies for the sustainable management of orange peel waste through anaerobic digestion","type":"article-journal","volume":"212"},"uris":["http://www.mendeley.com/documents/?uuid=e7d98921-2bb5-4d35-980e-b94dbeb8a2a7"]}],"mendeley":{"formattedCitation":"[27]","plainTextFormattedCitation":"[27]","previouslyFormattedCitation":"[27]"},"properties":{"noteIndex":0},"schema":"https://github.com/citation-style-language/schema/raw/master/csl-citation.json"}</w:instrText>
      </w:r>
      <w:r w:rsidR="002129F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[27]</w:t>
      </w:r>
      <w:r w:rsidR="002129FC">
        <w:rPr>
          <w:rFonts w:ascii="Times New Roman" w:hAnsi="Times New Roman" w:cs="Times New Roman"/>
          <w:sz w:val="20"/>
          <w:szCs w:val="20"/>
        </w:rPr>
        <w:fldChar w:fldCharType="end"/>
      </w:r>
      <w:r w:rsidR="002129FC" w:rsidRPr="00CD2F1F">
        <w:rPr>
          <w:rFonts w:ascii="Times New Roman" w:hAnsi="Times New Roman" w:cs="Times New Roman"/>
          <w:sz w:val="20"/>
          <w:szCs w:val="20"/>
        </w:rPr>
        <w:t>.</w:t>
      </w:r>
      <w:r w:rsidR="002129FC">
        <w:rPr>
          <w:rFonts w:ascii="Times New Roman" w:hAnsi="Times New Roman" w:cs="Times New Roman"/>
          <w:sz w:val="20"/>
          <w:szCs w:val="20"/>
        </w:rPr>
        <w:t xml:space="preserve"> </w:t>
      </w:r>
      <w:r w:rsidR="00B240B1" w:rsidRPr="00CD2F1F">
        <w:rPr>
          <w:rFonts w:ascii="Times New Roman" w:hAnsi="Times New Roman" w:cs="Times New Roman"/>
          <w:sz w:val="20"/>
          <w:szCs w:val="20"/>
        </w:rPr>
        <w:t>Omran et al.</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{"citationItems":[{"id":"ITEM-1","itemData":{"author":[{"dropping-particle":"","family":"Mahdavi Omran, Saeid, Mohammad Amin Moodi","given":"Seyed Mohammad Bagher Norozian Amiri","non-dropping-particle":"","parse-names":false,"suffix":""},{"dropping-particle":"","family":"Mosavi","given":"Seyed Javad","non-dropping-particle":"","parse-names":false,"suffix":""},{"dropping-particle":"","family":"Mohammad","given":"Seyed Ali","non-dropping-particle":"","parse-names":false,"suffix":""},{"dropping-particle":"","family":"Saeed","given":"Ghazi Mir","non-dropping-particle":"","parse-names":false,"suffix":""},{"dropping-particle":"","family":"Shiade","given":"Seyede Marzie Jabbari","non-dropping-particle":"","parse-names":false,"suffix":""},{"dropping-particle":"","family":"Kheradi","given":"Esmail","non-dropping-particle":"","parse-names":false,"suffix":""},{"dropping-particle":"","family":"Salehi","given":"Mehdi","non-dropping-particle":"","parse-names":false,"suffix":""}],"container-title":"International Journal of Molecular and Clinical Microbiology","id":"ITEM-1","issue":"2","issued":{"date-parts":[["2011"]]},"page":"82-86","title":"The effects of limonene and orange peel extracts on some spoilage fungi","type":"article-journal","volume":"1"},"uris":["http://www.mendeley.com/documents/?uuid=2480368a-07e2-46e9-8a61-64f9f3198dde"]}],"mendeley":{"formattedCitation":"[28]","plainTextFormattedCitation":"[28]","previouslyFormattedCitation":"[28]"},"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[28]</w:t>
      </w:r>
      <w:r w:rsidR="00F14824">
        <w:rPr>
          <w:rFonts w:ascii="Times New Roman" w:hAnsi="Times New Roman" w:cs="Times New Roman"/>
          <w:sz w:val="20"/>
          <w:szCs w:val="20"/>
        </w:rPr>
        <w:fldChar w:fldCharType="end"/>
      </w:r>
      <w:r w:rsidR="00176551">
        <w:rPr>
          <w:rFonts w:ascii="Times New Roman" w:hAnsi="Times New Roman" w:cs="Times New Roman"/>
          <w:sz w:val="20"/>
          <w:szCs w:val="20"/>
        </w:rPr>
        <w:t xml:space="preserve"> have separated</w:t>
      </w:r>
      <w:r w:rsidR="00B240B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orange oil </w:t>
      </w:r>
      <w:r w:rsidR="00E6721F">
        <w:rPr>
          <w:rFonts w:ascii="Times New Roman" w:hAnsi="Times New Roman" w:cs="Times New Roman"/>
          <w:sz w:val="20"/>
          <w:szCs w:val="20"/>
        </w:rPr>
        <w:t xml:space="preserve">by distillation </w:t>
      </w:r>
      <w:r w:rsidR="00B240B1" w:rsidRPr="00CD2F1F">
        <w:rPr>
          <w:rFonts w:ascii="Times New Roman" w:hAnsi="Times New Roman" w:cs="Times New Roman"/>
          <w:sz w:val="20"/>
          <w:szCs w:val="20"/>
        </w:rPr>
        <w:t xml:space="preserve">before fermentation of peels with </w:t>
      </w:r>
      <w:r w:rsidR="00B240B1" w:rsidRPr="00CD2F1F">
        <w:rPr>
          <w:rFonts w:ascii="Times New Roman" w:hAnsi="Times New Roman" w:cs="Times New Roman"/>
          <w:i/>
          <w:sz w:val="20"/>
          <w:szCs w:val="20"/>
        </w:rPr>
        <w:t xml:space="preserve">Aspergillus </w:t>
      </w:r>
      <w:r w:rsidR="00B240B1" w:rsidRPr="007048A3">
        <w:rPr>
          <w:rFonts w:ascii="Times New Roman" w:hAnsi="Times New Roman" w:cs="Times New Roman"/>
          <w:sz w:val="20"/>
          <w:szCs w:val="20"/>
        </w:rPr>
        <w:t>species</w:t>
      </w:r>
      <w:r w:rsidR="00E6721F">
        <w:rPr>
          <w:rFonts w:ascii="Times New Roman" w:hAnsi="Times New Roman" w:cs="Times New Roman"/>
          <w:sz w:val="20"/>
          <w:szCs w:val="20"/>
        </w:rPr>
        <w:t xml:space="preserve">. </w:t>
      </w:r>
    </w:p>
    <w:p w14:paraId="25AB5A33" w14:textId="74C62C0C" w:rsidR="0093056D" w:rsidRPr="00CD2F1F" w:rsidDel="00665252" w:rsidRDefault="00B240B1" w:rsidP="0093056D">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Suneetha et al.</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{"citationItems":[{"id":"ITEM-1","itemData":{"author":[{"dropping-particle":"","family":"Kumar","given":"P. G.","non-dropping-particle":"","parse-names":false,"suffix":""},{"dropping-particle":"","family":"Suneetha","given":"V.","non-dropping-particle":"","parse-names":false,"suffix":""}],"container-title":"International Journal of Drug Development and Research","id":"ITEM-1","issue":"3","issued":{"date-parts":[["2014"]]},"page":"109-118","title":"Natural, Culinary Fruit Peels as a Potential substrate for pectinolytic","type":"article-journal","volume":"6"},"uris":["http://www.mendeley.com/documents/?uuid=930edc52-0158-4045-b80f-1eff088ddff8"]}],"mendeley":{"formattedCitation":"[29]","plainTextFormattedCitation":"[29]","previouslyFormattedCitation":"[29]"},"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[29]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Wikandari et al.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8D2212">
        <w:rPr>
          <w:rFonts w:ascii="Times New Roman" w:hAnsi="Times New Roman" w:cs="Times New Roman"/>
          <w:sz w:val="20"/>
          <w:szCs w:val="20"/>
        </w:rPr>
        <w:t xml:space="preserve">have </w:t>
      </w:r>
      <w:r w:rsidRPr="00CD2F1F">
        <w:rPr>
          <w:rFonts w:ascii="Times New Roman" w:hAnsi="Times New Roman" w:cs="Times New Roman"/>
          <w:sz w:val="20"/>
          <w:szCs w:val="20"/>
        </w:rPr>
        <w:t xml:space="preserve">mentioned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advantages of </w:t>
      </w:r>
      <w:r w:rsidRPr="00CD2F1F">
        <w:rPr>
          <w:rFonts w:ascii="Times New Roman" w:hAnsi="Times New Roman" w:cs="Times New Roman"/>
          <w:i/>
          <w:sz w:val="20"/>
          <w:szCs w:val="20"/>
        </w:rPr>
        <w:t>SSF</w:t>
      </w:r>
      <w:r w:rsidR="00F93BEE"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over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has been described as the process in a solid matrix (inert support or support/substrate)</w:t>
      </w:r>
      <w:r w:rsidR="0093056D">
        <w:rPr>
          <w:rFonts w:ascii="Times New Roman" w:hAnsi="Times New Roman" w:cs="Times New Roman"/>
          <w:sz w:val="20"/>
          <w:szCs w:val="20"/>
        </w:rPr>
        <w:t xml:space="preserve"> which</w:t>
      </w:r>
      <w:r w:rsidRPr="00CD2F1F">
        <w:rPr>
          <w:rFonts w:ascii="Times New Roman" w:hAnsi="Times New Roman" w:cs="Times New Roman"/>
          <w:sz w:val="20"/>
          <w:szCs w:val="20"/>
        </w:rPr>
        <w:t xml:space="preserve"> provides </w:t>
      </w:r>
      <w:r w:rsidR="0093056D">
        <w:rPr>
          <w:rFonts w:ascii="Times New Roman" w:hAnsi="Times New Roman" w:cs="Times New Roman"/>
          <w:sz w:val="20"/>
          <w:szCs w:val="20"/>
        </w:rPr>
        <w:t xml:space="preserve">an </w:t>
      </w:r>
      <w:r w:rsidRPr="00CD2F1F">
        <w:rPr>
          <w:rFonts w:ascii="Times New Roman" w:hAnsi="Times New Roman" w:cs="Times New Roman"/>
          <w:sz w:val="20"/>
          <w:szCs w:val="20"/>
        </w:rPr>
        <w:t>anchorage for the microbial cultures and also prevents bacterial contamination due to low moisture content</w:t>
      </w:r>
      <w:r w:rsidR="0093056D">
        <w:rPr>
          <w:rFonts w:ascii="Times New Roman" w:hAnsi="Times New Roman" w:cs="Times New Roman"/>
          <w:sz w:val="20"/>
          <w:szCs w:val="20"/>
        </w:rPr>
        <w:t xml:space="preserve">. </w:t>
      </w:r>
      <w:r w:rsidR="0093056D" w:rsidRPr="00CD2F1F">
        <w:rPr>
          <w:rFonts w:ascii="Times New Roman" w:hAnsi="Times New Roman" w:cs="Times New Roman"/>
          <w:i/>
          <w:sz w:val="20"/>
          <w:szCs w:val="20"/>
        </w:rPr>
        <w:t xml:space="preserve">SSF </w:t>
      </w:r>
      <w:r w:rsidR="0093056D" w:rsidRPr="00CD2F1F">
        <w:rPr>
          <w:rFonts w:ascii="Times New Roman" w:hAnsi="Times New Roman" w:cs="Times New Roman"/>
          <w:sz w:val="20"/>
          <w:szCs w:val="20"/>
        </w:rPr>
        <w:t xml:space="preserve">overcomes the resistance of microorganisms (bacterial and fungal cells) to catabolic repression (inhibition of enzyme synthesis) in the presence of substrates, such as glycerol, glucose or other carbon sources in abundance. These aspects of </w:t>
      </w:r>
      <w:r w:rsidR="0093056D">
        <w:rPr>
          <w:rFonts w:ascii="Times New Roman" w:hAnsi="Times New Roman" w:cs="Times New Roman"/>
          <w:sz w:val="20"/>
          <w:szCs w:val="20"/>
        </w:rPr>
        <w:t xml:space="preserve">the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mechanism make it a method of choice in the present research.</w:t>
      </w:r>
      <w:r w:rsidR="009F3642">
        <w:rPr>
          <w:rFonts w:ascii="Times New Roman" w:hAnsi="Times New Roman" w:cs="Times New Roman"/>
          <w:sz w:val="20"/>
          <w:szCs w:val="20"/>
        </w:rPr>
        <w:t xml:space="preserve"> </w:t>
      </w:r>
    </w:p>
    <w:p w14:paraId="6631431F" w14:textId="53946DE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There are several reports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production of various chemicals</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including isothiocyanates from </w:t>
      </w:r>
      <w:r w:rsidRPr="00CD2F1F">
        <w:rPr>
          <w:rFonts w:ascii="Times New Roman" w:hAnsi="Times New Roman" w:cs="Times New Roman"/>
          <w:i/>
          <w:sz w:val="20"/>
          <w:szCs w:val="20"/>
        </w:rPr>
        <w:t>Brassica</w:t>
      </w:r>
      <w:r w:rsidRPr="00CD2F1F">
        <w:rPr>
          <w:rFonts w:ascii="Times New Roman" w:hAnsi="Times New Roman" w:cs="Times New Roman"/>
          <w:sz w:val="20"/>
          <w:szCs w:val="20"/>
        </w:rPr>
        <w:t xml:space="preserve"> vegetable, corn oil, palm oil, soyabean oil, coconut virgin oil, and citric acid by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and enzymes</w:t>
      </w:r>
      <w:r w:rsidR="009F3642">
        <w:rPr>
          <w:rFonts w:ascii="Times New Roman" w:hAnsi="Times New Roman" w:cs="Times New Roman"/>
          <w:sz w:val="20"/>
          <w:szCs w:val="20"/>
        </w:rPr>
        <w:t xml:space="preserve"> </w:t>
      </w:r>
      <w:r w:rsidR="009F3642">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9F3642">
        <w:rPr>
          <w:rFonts w:ascii="Times New Roman" w:hAnsi="Times New Roman" w:cs="Times New Roman"/>
          <w:sz w:val="20"/>
          <w:szCs w:val="20"/>
        </w:rPr>
        <w:fldChar w:fldCharType="separate"/>
      </w:r>
      <w:r w:rsidR="009F3642" w:rsidRPr="008427E3">
        <w:rPr>
          <w:rFonts w:ascii="Times New Roman" w:hAnsi="Times New Roman" w:cs="Times New Roman"/>
          <w:noProof/>
          <w:sz w:val="20"/>
          <w:szCs w:val="20"/>
        </w:rPr>
        <w:t>[9]</w:t>
      </w:r>
      <w:r w:rsidR="009F3642">
        <w:rPr>
          <w:rFonts w:ascii="Times New Roman" w:hAnsi="Times New Roman" w:cs="Times New Roman"/>
          <w:sz w:val="20"/>
          <w:szCs w:val="20"/>
        </w:rPr>
        <w:fldChar w:fldCharType="end"/>
      </w:r>
      <w:r w:rsidR="009F3642">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[31]","plainTextFormattedCitation":"[31]","previouslyFormattedCitation":"[31]"},"properties":{"noteIndex":0},"schema":"https://github.com/citation-style-language/schema/raw/master/csl-citation.json"}</w:instrText>
      </w:r>
      <w:r w:rsidR="00F1482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[31]</w:t>
      </w:r>
      <w:r w:rsidR="00F14824">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{"citationItems":[{"id":"ITEM-1","itemData":{"author":[{"dropping-particle":"","family":"Bich","given":"H. T.","non-dropping-particle":"","parse-names":false,"suffix":""},{"dropping-particle":"","family":"Chien","given":"N. Q.","non-dropping-particle":"","parse-names":false,"suffix":""},{"dropping-particle":"","family":"Thuy","given":"D. T. T.","non-dropping-particle":"","parse-names":false,"suffix":""},{"dropping-particle":"","family":"Hai","given":"P. H.","non-dropping-particle":"","parse-names":false,"suffix":""}],"container-title":"Vietnam Journal of Science and Technology","id":"ITEM-1","issue":"6","issued":{"date-parts":[["0"]]},"title":"Optimization of the enzyme assisted extraction of essential oil from the leaves and branches of Cinnamomum cassia using box- Wilson method","type":"article-journal","volume":"55"},"uris":["http://www.mendeley.com/documents/?uuid=9c37c49c-a9e9-401f-abba-1a4a62844f89"]}],"mendeley":{"formattedCitation":"[32]","plainTextFormattedCitation":"[32]","previouslyFormattedCitation":"[32]"},"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[32]</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[33]</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{"citationItems":[{"id":"ITEM-1","itemData":{"DOI":"10.1016/j.carbpol.2008.12.038","author":[{"dropping-particle":"","family":"Wong","given":"S. S.","non-dropping-particle":"","parse-names":false,"suffix":""},{"dropping-particle":"","family":"Kasapis","given":"S.","non-dropping-particle":"","parse-names":false,"suffix":""},{"dropping-particle":"","family":"Tan","given":"Y. M.","non-dropping-particle":"","parse-names":false,"suffix":""}],"container-title":"Carbohydrate Polymers","id":"ITEM-1","issue":"2","issued":{"date-parts":[["2009"]]},"page":"280-287","title":"Bacterial and plant cellulose modification using ultrasound irradiation","type":"article-journal","volume":"77"},"uris":["http://www.mendeley.com/documents/?uuid=e62eacaa-492e-4720-aaa5-9c9f7d78eddb"]}],"mendeley":{"formattedCitation":"[34]","plainTextFormattedCitation":"[34]","previouslyFormattedCitation":"[34]"},"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[34]</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w:t>
      </w:r>
    </w:p>
    <w:p w14:paraId="0AE8DEDF" w14:textId="55CC7BE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The literature indicates that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t>
      </w:r>
      <w:r w:rsidR="005241D2">
        <w:rPr>
          <w:rFonts w:ascii="Times New Roman" w:hAnsi="Times New Roman" w:cs="Times New Roman"/>
          <w:sz w:val="20"/>
          <w:szCs w:val="20"/>
        </w:rPr>
        <w:t>assists in</w:t>
      </w:r>
      <w:r w:rsidRPr="00CD2F1F">
        <w:rPr>
          <w:rFonts w:ascii="Times New Roman" w:hAnsi="Times New Roman" w:cs="Times New Roman"/>
          <w:sz w:val="20"/>
          <w:szCs w:val="20"/>
        </w:rPr>
        <w:t xml:space="preserve"> enzymes, antibiotics, organic acids, pesticides, aroma, and bio-fuel</w:t>
      </w:r>
      <w:r w:rsidR="00396551">
        <w:rPr>
          <w:rFonts w:ascii="Times New Roman" w:hAnsi="Times New Roman" w:cs="Times New Roman"/>
          <w:sz w:val="20"/>
          <w:szCs w:val="20"/>
        </w:rPr>
        <w:t xml:space="preserve"> production</w:t>
      </w:r>
      <w:r w:rsidRPr="00CD2F1F">
        <w:rPr>
          <w:rFonts w:ascii="Times New Roman" w:hAnsi="Times New Roman" w:cs="Times New Roman"/>
          <w:sz w:val="20"/>
          <w:szCs w:val="20"/>
        </w:rPr>
        <w:t xml:space="preserve">. </w:t>
      </w:r>
      <w:r w:rsidRPr="005148C4">
        <w:rPr>
          <w:rFonts w:ascii="Times New Roman" w:hAnsi="Times New Roman" w:cs="Times New Roman"/>
          <w:sz w:val="20"/>
          <w:szCs w:val="20"/>
          <w:highlight w:val="yellow"/>
        </w:rPr>
        <w:t xml:space="preserve">However, there are no reports on orange peel oil extraction by </w:t>
      </w:r>
      <w:r w:rsidR="005D1739" w:rsidRPr="005148C4">
        <w:rPr>
          <w:rFonts w:ascii="Times New Roman" w:hAnsi="Times New Roman" w:cs="Times New Roman"/>
          <w:sz w:val="20"/>
          <w:szCs w:val="20"/>
          <w:highlight w:val="yellow"/>
        </w:rPr>
        <w:t>generating</w:t>
      </w:r>
      <w:r w:rsidRPr="005148C4">
        <w:rPr>
          <w:rFonts w:ascii="Times New Roman" w:hAnsi="Times New Roman" w:cs="Times New Roman"/>
          <w:sz w:val="20"/>
          <w:szCs w:val="20"/>
          <w:highlight w:val="yellow"/>
        </w:rPr>
        <w:t xml:space="preserve"> enzymes</w:t>
      </w:r>
      <w:r w:rsidRPr="00CD2F1F">
        <w:rPr>
          <w:rFonts w:ascii="Times New Roman" w:hAnsi="Times New Roman" w:cs="Times New Roman"/>
          <w:sz w:val="20"/>
          <w:szCs w:val="20"/>
        </w:rPr>
        <w:t xml:space="preserve"> by fermentation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[30]</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[35]","plainTextFormattedCitation":"[35]","previouslyFormattedCitation":"[35]"},"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[35]</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[36]</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 xml:space="preserve">. Based on </w:t>
      </w:r>
      <w:r w:rsidR="009120D4">
        <w:rPr>
          <w:rFonts w:ascii="Times New Roman" w:hAnsi="Times New Roman" w:cs="Times New Roman"/>
          <w:sz w:val="20"/>
          <w:szCs w:val="20"/>
        </w:rPr>
        <w:t>ability of t</w:t>
      </w:r>
      <w:r w:rsidR="009120D4" w:rsidRPr="00CD2F1F">
        <w:rPr>
          <w:rFonts w:ascii="Times New Roman" w:hAnsi="Times New Roman" w:cs="Times New Roman"/>
          <w:sz w:val="20"/>
          <w:szCs w:val="20"/>
        </w:rPr>
        <w:t xml:space="preserve">he fungal hyphae </w:t>
      </w:r>
      <w:r w:rsidR="009120D4">
        <w:rPr>
          <w:rFonts w:ascii="Times New Roman" w:hAnsi="Times New Roman" w:cs="Times New Roman"/>
          <w:sz w:val="20"/>
          <w:szCs w:val="20"/>
        </w:rPr>
        <w:t xml:space="preserve">to </w:t>
      </w:r>
      <w:r w:rsidR="009120D4" w:rsidRPr="00CD2F1F">
        <w:rPr>
          <w:rFonts w:ascii="Times New Roman" w:hAnsi="Times New Roman" w:cs="Times New Roman"/>
          <w:sz w:val="20"/>
          <w:szCs w:val="20"/>
        </w:rPr>
        <w:t>penetrate the polymeric structure of peel, absorb the nutrients from the peels and produce the enzymes that hydroly</w:t>
      </w:r>
      <w:r w:rsidR="009120D4">
        <w:rPr>
          <w:rFonts w:ascii="Times New Roman" w:hAnsi="Times New Roman" w:cs="Times New Roman"/>
          <w:sz w:val="20"/>
          <w:szCs w:val="20"/>
        </w:rPr>
        <w:t>z</w:t>
      </w:r>
      <w:r w:rsidR="009120D4" w:rsidRPr="00CD2F1F">
        <w:rPr>
          <w:rFonts w:ascii="Times New Roman" w:hAnsi="Times New Roman" w:cs="Times New Roman"/>
          <w:sz w:val="20"/>
          <w:szCs w:val="20"/>
        </w:rPr>
        <w:t xml:space="preserve">e </w:t>
      </w:r>
      <w:r w:rsidR="009120D4">
        <w:rPr>
          <w:rFonts w:ascii="Times New Roman" w:hAnsi="Times New Roman" w:cs="Times New Roman"/>
          <w:sz w:val="20"/>
          <w:szCs w:val="20"/>
        </w:rPr>
        <w:t xml:space="preserve">the </w:t>
      </w:r>
      <w:r w:rsidR="009120D4" w:rsidRPr="00CD2F1F">
        <w:rPr>
          <w:rFonts w:ascii="Times New Roman" w:hAnsi="Times New Roman" w:cs="Times New Roman"/>
          <w:sz w:val="20"/>
          <w:szCs w:val="20"/>
        </w:rPr>
        <w:t xml:space="preserve">cell wall </w:t>
      </w:r>
      <w:r w:rsidR="001038DA">
        <w:rPr>
          <w:rFonts w:ascii="Times New Roman" w:hAnsi="Times New Roman" w:cs="Times New Roman"/>
          <w:sz w:val="20"/>
          <w:szCs w:val="20"/>
        </w:rPr>
        <w:t xml:space="preserve">which can </w:t>
      </w:r>
      <w:r w:rsidR="009120D4" w:rsidRPr="00CD2F1F">
        <w:rPr>
          <w:rFonts w:ascii="Times New Roman" w:hAnsi="Times New Roman" w:cs="Times New Roman"/>
          <w:sz w:val="20"/>
          <w:szCs w:val="20"/>
        </w:rPr>
        <w:t>enable the extraction of orange oil.</w:t>
      </w:r>
      <w:r w:rsidR="001038DA">
        <w:rPr>
          <w:rFonts w:ascii="Times New Roman" w:hAnsi="Times New Roman" w:cs="Times New Roman"/>
          <w:sz w:val="20"/>
          <w:szCs w:val="20"/>
        </w:rPr>
        <w:t xml:space="preserve"> </w:t>
      </w:r>
      <w:r w:rsidR="001038DA" w:rsidRPr="00CD2F1F">
        <w:rPr>
          <w:rFonts w:ascii="Times New Roman" w:hAnsi="Times New Roman" w:cs="Times New Roman"/>
          <w:sz w:val="20"/>
          <w:szCs w:val="20"/>
        </w:rPr>
        <w:t xml:space="preserve">The </w:t>
      </w:r>
      <w:r w:rsidR="004D0603">
        <w:rPr>
          <w:rFonts w:ascii="Times New Roman" w:hAnsi="Times New Roman" w:cs="Times New Roman"/>
          <w:sz w:val="20"/>
          <w:szCs w:val="20"/>
        </w:rPr>
        <w:t>current work</w:t>
      </w:r>
      <w:r w:rsidRPr="00CD2F1F">
        <w:rPr>
          <w:rFonts w:ascii="Times New Roman" w:hAnsi="Times New Roman" w:cs="Times New Roman"/>
          <w:sz w:val="20"/>
          <w:szCs w:val="20"/>
        </w:rPr>
        <w:t xml:space="preserve"> use</w:t>
      </w:r>
      <w:r w:rsidR="004D0603">
        <w:rPr>
          <w:rFonts w:ascii="Times New Roman" w:hAnsi="Times New Roman" w:cs="Times New Roman"/>
          <w:sz w:val="20"/>
          <w:szCs w:val="20"/>
        </w:rPr>
        <w:t>s</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SSF </w:t>
      </w:r>
      <w:r w:rsidRPr="00CD2F1F">
        <w:rPr>
          <w:rFonts w:ascii="Times New Roman" w:hAnsi="Times New Roman" w:cs="Times New Roman"/>
          <w:sz w:val="20"/>
          <w:szCs w:val="20"/>
        </w:rPr>
        <w:t>of orange peels to enable extraction of orange oil.</w:t>
      </w:r>
    </w:p>
    <w:p w14:paraId="254C61D5" w14:textId="216F1F87" w:rsidR="00B240B1" w:rsidRPr="00212C23" w:rsidRDefault="00B240B1" w:rsidP="00212C23">
      <w:pPr>
        <w:pStyle w:val="ListParagraph"/>
        <w:numPr>
          <w:ilvl w:val="0"/>
          <w:numId w:val="30"/>
        </w:numPr>
        <w:tabs>
          <w:tab w:val="right" w:pos="9026"/>
        </w:tabs>
        <w:spacing w:line="480" w:lineRule="auto"/>
        <w:jc w:val="both"/>
        <w:rPr>
          <w:rFonts w:ascii="Times New Roman" w:hAnsi="Times New Roman" w:cs="Times New Roman"/>
          <w:b/>
          <w:sz w:val="20"/>
          <w:szCs w:val="20"/>
        </w:rPr>
      </w:pPr>
      <w:r w:rsidRPr="00212C23">
        <w:rPr>
          <w:rFonts w:ascii="Times New Roman" w:hAnsi="Times New Roman" w:cs="Times New Roman"/>
          <w:b/>
          <w:sz w:val="20"/>
          <w:szCs w:val="20"/>
        </w:rPr>
        <w:t>Materials</w:t>
      </w:r>
      <w:r w:rsidR="00195FBA" w:rsidRPr="00212C23">
        <w:rPr>
          <w:rFonts w:ascii="Times New Roman" w:hAnsi="Times New Roman" w:cs="Times New Roman"/>
          <w:b/>
          <w:sz w:val="20"/>
          <w:szCs w:val="20"/>
        </w:rPr>
        <w:t xml:space="preserve"> and Methods</w:t>
      </w:r>
      <w:r w:rsidRPr="00212C23">
        <w:rPr>
          <w:rFonts w:ascii="Times New Roman" w:hAnsi="Times New Roman" w:cs="Times New Roman"/>
          <w:b/>
          <w:sz w:val="20"/>
          <w:szCs w:val="20"/>
        </w:rPr>
        <w:tab/>
      </w:r>
    </w:p>
    <w:p w14:paraId="7E51FE2B" w14:textId="06D9056D" w:rsidR="00B240B1" w:rsidRPr="00CD2F1F" w:rsidRDefault="001038DA"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study does not involve any </w:t>
      </w:r>
      <w:r w:rsidR="00F45D42">
        <w:rPr>
          <w:rFonts w:ascii="Times New Roman" w:hAnsi="Times New Roman" w:cs="Times New Roman"/>
          <w:sz w:val="20"/>
          <w:szCs w:val="20"/>
        </w:rPr>
        <w:t xml:space="preserve">human or animal </w:t>
      </w:r>
      <w:r>
        <w:rPr>
          <w:rFonts w:ascii="Times New Roman" w:hAnsi="Times New Roman" w:cs="Times New Roman"/>
          <w:sz w:val="20"/>
          <w:szCs w:val="20"/>
        </w:rPr>
        <w:t>figures</w:t>
      </w:r>
      <w:r w:rsidR="00A32B7F">
        <w:rPr>
          <w:rFonts w:ascii="Times New Roman" w:hAnsi="Times New Roman" w:cs="Times New Roman"/>
          <w:sz w:val="20"/>
          <w:szCs w:val="20"/>
        </w:rPr>
        <w:t xml:space="preserve">. </w:t>
      </w:r>
      <w:r w:rsidR="00B240B1" w:rsidRPr="00CD2F1F">
        <w:rPr>
          <w:rFonts w:ascii="Times New Roman" w:hAnsi="Times New Roman" w:cs="Times New Roman"/>
          <w:sz w:val="20"/>
          <w:szCs w:val="20"/>
        </w:rPr>
        <w:t>Absolute ethanol (99.99 %) was obtained from Adarsh Scientific Corporation, Mumbai. Limonene standard (99.00 % pure), potato dextrose medium, nutrient agar, nutrient broth, Congo Red, Mandel</w:t>
      </w:r>
      <w:r w:rsidR="005D1739">
        <w:rPr>
          <w:rFonts w:ascii="Times New Roman" w:hAnsi="Times New Roman" w:cs="Times New Roman"/>
          <w:sz w:val="20"/>
          <w:szCs w:val="20"/>
        </w:rPr>
        <w:t>'</w:t>
      </w:r>
      <w:r w:rsidR="00B240B1" w:rsidRPr="00CD2F1F">
        <w:rPr>
          <w:rFonts w:ascii="Times New Roman" w:hAnsi="Times New Roman" w:cs="Times New Roman"/>
          <w:sz w:val="20"/>
          <w:szCs w:val="20"/>
        </w:rPr>
        <w:t>s salt including ammonium sulfate, urea, calcium chloride, magnesium chloride, ferrous sulfate, manganese sulfate, zinc chloride and cobalt chloride were obtained from Hi-Media Pvt Ltd., Mumbai.</w:t>
      </w:r>
    </w:p>
    <w:p w14:paraId="2A90B700" w14:textId="17488EA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Fresh orange peels were procured from local fruit juice vendors. Chemicals includ</w:t>
      </w:r>
      <w:r w:rsidR="004D0603">
        <w:rPr>
          <w:rFonts w:ascii="Times New Roman" w:hAnsi="Times New Roman" w:cs="Times New Roman"/>
          <w:sz w:val="20"/>
          <w:szCs w:val="20"/>
        </w:rPr>
        <w:t>ing</w:t>
      </w:r>
      <w:r w:rsidR="005D1739">
        <w:rPr>
          <w:rFonts w:ascii="Times New Roman" w:hAnsi="Times New Roman" w:cs="Times New Roman"/>
          <w:sz w:val="20"/>
          <w:szCs w:val="20"/>
        </w:rPr>
        <w:t xml:space="preserve"> citric acid, carbazole, dinitro salicylic acid, glucose trisodium citrate, sodium hydroxide, hydrochloric acid, and sulphuric acid of LR grade</w:t>
      </w:r>
      <w:r w:rsidRPr="00CD2F1F">
        <w:rPr>
          <w:rFonts w:ascii="Times New Roman" w:hAnsi="Times New Roman" w:cs="Times New Roman"/>
          <w:sz w:val="20"/>
          <w:szCs w:val="20"/>
        </w:rPr>
        <w:t xml:space="preserve"> solvents such as n-hexane, acetonitrile, methanol of AR Grade were obtained from SD. Fine Chemicals Ltd., Mumbai. The </w:t>
      </w:r>
      <w:r w:rsidRPr="00CD2F1F">
        <w:rPr>
          <w:rFonts w:ascii="Times New Roman" w:hAnsi="Times New Roman" w:cs="Times New Roman"/>
          <w:noProof/>
          <w:sz w:val="20"/>
          <w:szCs w:val="20"/>
        </w:rPr>
        <w:t>standard protein markers of 10 to 100 kDa</w:t>
      </w:r>
      <w:r w:rsidR="007048A3">
        <w:rPr>
          <w:rFonts w:ascii="Times New Roman" w:hAnsi="Times New Roman" w:cs="Times New Roman"/>
          <w:sz w:val="20"/>
          <w:szCs w:val="20"/>
        </w:rPr>
        <w:t>.</w:t>
      </w:r>
      <w:r w:rsidRPr="00CD2F1F">
        <w:rPr>
          <w:rFonts w:ascii="Times New Roman" w:hAnsi="Times New Roman" w:cs="Times New Roman"/>
          <w:sz w:val="20"/>
          <w:szCs w:val="20"/>
        </w:rPr>
        <w:t xml:space="preserve"> range was procured from Fisher Scientific and Microfilters (0.2 µm), an ultrafiltration m</w:t>
      </w:r>
      <w:r w:rsidR="007048A3">
        <w:rPr>
          <w:rFonts w:ascii="Times New Roman" w:hAnsi="Times New Roman" w:cs="Times New Roman"/>
          <w:sz w:val="20"/>
          <w:szCs w:val="20"/>
        </w:rPr>
        <w:t>embrane of 100 KDa</w:t>
      </w:r>
      <w:r w:rsidRPr="00CD2F1F">
        <w:rPr>
          <w:rFonts w:ascii="Times New Roman" w:hAnsi="Times New Roman" w:cs="Times New Roman"/>
          <w:sz w:val="20"/>
          <w:szCs w:val="20"/>
        </w:rPr>
        <w:t xml:space="preserve"> from Millipore Pvt. Ltd., while dialysis membrane (24 ̊A) was purchase</w:t>
      </w:r>
      <w:r w:rsidR="00195FBA" w:rsidRPr="00CD2F1F">
        <w:rPr>
          <w:rFonts w:ascii="Times New Roman" w:hAnsi="Times New Roman" w:cs="Times New Roman"/>
          <w:sz w:val="20"/>
          <w:szCs w:val="20"/>
        </w:rPr>
        <w:t>d from Thermo Fisher Scientific</w:t>
      </w:r>
      <w:r w:rsidR="007048A3">
        <w:rPr>
          <w:rFonts w:ascii="Times New Roman" w:hAnsi="Times New Roman" w:cs="Times New Roman"/>
          <w:sz w:val="20"/>
          <w:szCs w:val="20"/>
        </w:rPr>
        <w:t>.</w:t>
      </w:r>
    </w:p>
    <w:p w14:paraId="0CC94CC0" w14:textId="77777777" w:rsidR="00B240B1" w:rsidRPr="00CD2F1F" w:rsidRDefault="00095B53" w:rsidP="00171C74">
      <w:pPr>
        <w:tabs>
          <w:tab w:val="left" w:pos="5158"/>
        </w:tabs>
        <w:spacing w:line="480" w:lineRule="auto"/>
        <w:jc w:val="both"/>
        <w:rPr>
          <w:rFonts w:ascii="Times New Roman" w:hAnsi="Times New Roman" w:cs="Times New Roman"/>
          <w:sz w:val="20"/>
          <w:szCs w:val="20"/>
        </w:rPr>
      </w:pPr>
      <w:r>
        <w:rPr>
          <w:rFonts w:ascii="Times New Roman" w:hAnsi="Times New Roman" w:cs="Times New Roman"/>
          <w:b/>
          <w:sz w:val="20"/>
          <w:szCs w:val="20"/>
        </w:rPr>
        <w:t xml:space="preserve">2.1 </w:t>
      </w:r>
      <w:r w:rsidR="00B240B1" w:rsidRPr="00CD2F1F">
        <w:rPr>
          <w:rFonts w:ascii="Times New Roman" w:hAnsi="Times New Roman" w:cs="Times New Roman"/>
          <w:b/>
          <w:sz w:val="20"/>
          <w:szCs w:val="20"/>
        </w:rPr>
        <w:t>Orange peel particle size reduction</w:t>
      </w:r>
    </w:p>
    <w:p w14:paraId="517952E8" w14:textId="10895C44" w:rsidR="00CE4D5A" w:rsidRPr="00CD2F1F" w:rsidRDefault="00B240B1" w:rsidP="00CE4D5A">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Household mixers equipped with a coarse and a fine blade were used to obtain the orange peels in different particles </w:t>
      </w:r>
      <w:r w:rsidRPr="00CD2F1F">
        <w:rPr>
          <w:rFonts w:ascii="Times New Roman" w:hAnsi="Times New Roman" w:cs="Times New Roman"/>
          <w:noProof/>
          <w:sz w:val="20"/>
          <w:szCs w:val="20"/>
        </w:rPr>
        <w:t>sizes</w:t>
      </w:r>
      <w:r w:rsidR="007048A3">
        <w:rPr>
          <w:rFonts w:ascii="Times New Roman" w:hAnsi="Times New Roman" w:cs="Times New Roman"/>
          <w:noProof/>
          <w:sz w:val="20"/>
          <w:szCs w:val="20"/>
        </w:rPr>
        <w:t xml:space="preserve"> (0.16mm to 2 mm)</w:t>
      </w:r>
      <w:r w:rsidRPr="00CD2F1F">
        <w:rPr>
          <w:rFonts w:ascii="Times New Roman" w:hAnsi="Times New Roman" w:cs="Times New Roman"/>
          <w:sz w:val="20"/>
          <w:szCs w:val="20"/>
        </w:rPr>
        <w:t>.</w:t>
      </w:r>
      <w:r w:rsidR="00CE4D5A">
        <w:rPr>
          <w:rFonts w:ascii="Times New Roman" w:hAnsi="Times New Roman" w:cs="Times New Roman"/>
          <w:sz w:val="20"/>
          <w:szCs w:val="20"/>
        </w:rPr>
        <w:t xml:space="preserve"> The chopped peels of different particle sizes </w:t>
      </w:r>
      <w:r w:rsidR="007048A3">
        <w:rPr>
          <w:rFonts w:ascii="Times New Roman" w:hAnsi="Times New Roman" w:cs="Times New Roman"/>
          <w:sz w:val="20"/>
          <w:szCs w:val="20"/>
        </w:rPr>
        <w:t xml:space="preserve">(5mm) </w:t>
      </w:r>
      <w:r w:rsidR="00CE4D5A">
        <w:rPr>
          <w:rFonts w:ascii="Times New Roman" w:hAnsi="Times New Roman" w:cs="Times New Roman"/>
          <w:sz w:val="20"/>
          <w:szCs w:val="20"/>
        </w:rPr>
        <w:t>were weighed to prepare a 100 g orange peel per fermentation batch.</w:t>
      </w:r>
      <w:r w:rsidR="001038DA">
        <w:rPr>
          <w:rFonts w:ascii="Times New Roman" w:hAnsi="Times New Roman" w:cs="Times New Roman"/>
          <w:sz w:val="20"/>
          <w:szCs w:val="20"/>
        </w:rPr>
        <w:t xml:space="preserve"> Each batch was repeated m</w:t>
      </w:r>
      <w:r w:rsidR="004D0603">
        <w:rPr>
          <w:rFonts w:ascii="Times New Roman" w:hAnsi="Times New Roman" w:cs="Times New Roman"/>
          <w:sz w:val="20"/>
          <w:szCs w:val="20"/>
        </w:rPr>
        <w:t>inimum three times.</w:t>
      </w:r>
    </w:p>
    <w:p w14:paraId="7D3F387D" w14:textId="157E6DCF" w:rsidR="00B240B1" w:rsidRPr="00CD2F1F" w:rsidRDefault="00095B53"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2.2 </w:t>
      </w:r>
      <w:r w:rsidR="00B240B1" w:rsidRPr="00CD2F1F">
        <w:rPr>
          <w:rFonts w:ascii="Times New Roman" w:hAnsi="Times New Roman" w:cs="Times New Roman"/>
          <w:b/>
          <w:sz w:val="20"/>
          <w:szCs w:val="20"/>
        </w:rPr>
        <w:t>Selection of orange oil extracting Microorganism</w:t>
      </w:r>
    </w:p>
    <w:p w14:paraId="2AA07057" w14:textId="6307421F" w:rsidR="009E6C80" w:rsidRDefault="00B240B1" w:rsidP="009E6C80">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orange peels were fermented by naturally growing fungal flora (white, green and black). The different colonies grown on orange peels surfaces were streaked on agar plates and then individual colonies were propagated on agar media </w:t>
      </w:r>
      <w:r w:rsidR="009962E0" w:rsidRPr="00CD2F1F">
        <w:rPr>
          <w:rFonts w:ascii="Times New Roman" w:hAnsi="Times New Roman" w:cs="Times New Roman"/>
          <w:sz w:val="20"/>
          <w:szCs w:val="20"/>
        </w:rPr>
        <w:t>i</w:t>
      </w:r>
      <w:r w:rsidRPr="00CD2F1F">
        <w:rPr>
          <w:rFonts w:ascii="Times New Roman" w:hAnsi="Times New Roman" w:cs="Times New Roman"/>
          <w:sz w:val="20"/>
          <w:szCs w:val="20"/>
        </w:rPr>
        <w:t xml:space="preserve">n glass </w:t>
      </w:r>
      <w:r w:rsidR="005D1739">
        <w:rPr>
          <w:rFonts w:ascii="Times New Roman" w:hAnsi="Times New Roman" w:cs="Times New Roman"/>
          <w:sz w:val="20"/>
          <w:szCs w:val="20"/>
        </w:rPr>
        <w:t>P</w:t>
      </w:r>
      <w:r w:rsidR="009962E0" w:rsidRPr="00CD2F1F">
        <w:rPr>
          <w:rFonts w:ascii="Times New Roman" w:hAnsi="Times New Roman" w:cs="Times New Roman"/>
          <w:sz w:val="20"/>
          <w:szCs w:val="20"/>
        </w:rPr>
        <w:t xml:space="preserve">etri </w:t>
      </w:r>
      <w:r w:rsidRPr="00CD2F1F">
        <w:rPr>
          <w:rFonts w:ascii="Times New Roman" w:hAnsi="Times New Roman" w:cs="Times New Roman"/>
          <w:sz w:val="20"/>
          <w:szCs w:val="20"/>
        </w:rPr>
        <w:t xml:space="preserve">plates to isolate the colonies. Then orange peels were fermented with the isolated colonies of </w:t>
      </w:r>
      <w:r w:rsidRPr="00CD2F1F">
        <w:rPr>
          <w:rFonts w:ascii="Times New Roman" w:hAnsi="Times New Roman" w:cs="Times New Roman"/>
          <w:sz w:val="20"/>
          <w:szCs w:val="20"/>
        </w:rPr>
        <w:lastRenderedPageBreak/>
        <w:t xml:space="preserve">different colours (brown, green, black). The colony that enabled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orange peel oil with characteristic organoleptic properties was selected for further oil extraction by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fermentation process </w:t>
      </w:r>
      <w:r w:rsidR="00CE4D5A">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10.1002/ffj.1348","author":[{"dropping-particle":"","family":"Verzera","given":"A.","non-dropping-particle":"","parse-names":false,"suffix":""},{"dropping-particle":"","family":"Trozzi","given":"A.","non-dropping-particle":"","parse-names":false,"suffix":""},{"dropping-particle":"","family":"Dugo","given":"G.","non-dropping-particle":"","parse-names":false,"suffix":""},{"dropping-particle":"","family":"Bella","given":"G.","non-dropping-particle":"Di","parse-names":false,"suffix":""},{"dropping-particle":"","family":"Cotroneo","given":"A.","non-dropping-particle":"","parse-names":false,"suffix":""}],"container-title":"Flavour and fragrance journa","id":"ITEM-1","issue":"6","issued":{"date-parts":[["2004"]]},"page":"544-548","title":"Biological lemon and sweet orange essential oil composition","type":"article-journal","volume":"19"},"uris":["http://www.mendeley.com/documents/?uuid=ca9a1c45-2b5b-4bc9-b18f-97a957967fa9"]}],"mendeley":{"formattedCitation":"[37]","plainTextFormattedCitation":"[37]","previouslyFormattedCitation":"[37]"},"properties":{"noteIndex":0},"schema":"https://github.com/citation-style-language/schema/raw/master/csl-citation.json"}</w:instrText>
      </w:r>
      <w:r w:rsidR="00CE4D5A">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[37]</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w:t>
      </w:r>
      <w:r w:rsidR="009E6C80">
        <w:rPr>
          <w:rFonts w:ascii="Times New Roman" w:hAnsi="Times New Roman" w:cs="Times New Roman"/>
          <w:sz w:val="20"/>
          <w:szCs w:val="20"/>
        </w:rPr>
        <w:t xml:space="preserve"> </w:t>
      </w:r>
    </w:p>
    <w:p w14:paraId="3C0B97F5" w14:textId="0E11D0A9" w:rsidR="009E6C80" w:rsidRPr="009E6C80" w:rsidRDefault="009E6C80" w:rsidP="009E6C80">
      <w:pPr>
        <w:tabs>
          <w:tab w:val="left" w:pos="5158"/>
        </w:tabs>
        <w:spacing w:line="480" w:lineRule="auto"/>
        <w:jc w:val="both"/>
        <w:rPr>
          <w:rFonts w:ascii="Times New Roman" w:hAnsi="Times New Roman" w:cs="Times New Roman"/>
          <w:b/>
          <w:sz w:val="20"/>
          <w:szCs w:val="20"/>
        </w:rPr>
      </w:pPr>
      <w:r w:rsidRPr="009E6C80">
        <w:rPr>
          <w:rFonts w:ascii="Times New Roman" w:hAnsi="Times New Roman" w:cs="Times New Roman"/>
          <w:b/>
          <w:sz w:val="20"/>
          <w:szCs w:val="20"/>
        </w:rPr>
        <w:t>2.3 Inoculum Preparation:</w:t>
      </w:r>
    </w:p>
    <w:p w14:paraId="7D6705E6" w14:textId="329C20BB" w:rsidR="00B240B1" w:rsidRPr="00CD2F1F" w:rsidRDefault="009E6C80" w:rsidP="009E6C80">
      <w:pPr>
        <w:tabs>
          <w:tab w:val="left" w:pos="5158"/>
        </w:tabs>
        <w:spacing w:line="480" w:lineRule="auto"/>
        <w:jc w:val="both"/>
        <w:rPr>
          <w:rFonts w:ascii="Times New Roman" w:hAnsi="Times New Roman" w:cs="Times New Roman"/>
          <w:sz w:val="20"/>
          <w:szCs w:val="20"/>
        </w:rPr>
      </w:pPr>
      <w:r w:rsidRPr="009E6C80">
        <w:rPr>
          <w:rFonts w:ascii="Times New Roman" w:hAnsi="Times New Roman" w:cs="Times New Roman"/>
          <w:sz w:val="20"/>
          <w:szCs w:val="20"/>
        </w:rPr>
        <w:t>The microorganism was cultured on potato dextrose agar (PDA) slants at 28°C for 7 days. Spores were harvested by adding 10 mL of sterile distilled water with 0.1% Tween 80 to each slant. The spore suspension was filtered through sterile cheesecloth and adjusted to 1 × 10^7 spores/mL using a hemocytometer. This standardized suspension was used to inoculate the sterilized substrate at 2% (v/w) for solid-state fermentation.</w:t>
      </w:r>
    </w:p>
    <w:p w14:paraId="745A375F" w14:textId="772B95CB" w:rsidR="00B240B1" w:rsidRPr="00CD2F1F" w:rsidRDefault="009E6C80"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2.4</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Identification of selected Fungal</w:t>
      </w:r>
      <w:r w:rsidR="0092539A" w:rsidRPr="00CD2F1F">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colony</w:t>
      </w:r>
    </w:p>
    <w:p w14:paraId="440B2A3A" w14:textId="77777777" w:rsidR="00B240B1" w:rsidRPr="00CD2F1F" w:rsidRDefault="00B240B1" w:rsidP="00171C74">
      <w:pPr>
        <w:spacing w:line="480" w:lineRule="auto"/>
        <w:jc w:val="both"/>
        <w:rPr>
          <w:rFonts w:ascii="Times New Roman" w:hAnsi="Times New Roman" w:cs="Times New Roman"/>
          <w:b/>
          <w:i/>
          <w:iCs/>
          <w:noProof/>
          <w:sz w:val="20"/>
          <w:szCs w:val="20"/>
        </w:rPr>
      </w:pPr>
      <w:r w:rsidRPr="00CD2F1F">
        <w:rPr>
          <w:rFonts w:ascii="Times New Roman" w:hAnsi="Times New Roman" w:cs="Times New Roman"/>
          <w:sz w:val="20"/>
          <w:szCs w:val="20"/>
        </w:rPr>
        <w:t xml:space="preserve">The selected colony was examined using an Olympus BX- 51 optical microscope. The strain was further confirmed by </w:t>
      </w:r>
      <w:r w:rsidRPr="00CD2F1F">
        <w:rPr>
          <w:rFonts w:ascii="Times New Roman" w:hAnsi="Times New Roman" w:cs="Times New Roman"/>
          <w:noProof/>
          <w:sz w:val="20"/>
          <w:szCs w:val="20"/>
        </w:rPr>
        <w:t>fungal-specific</w:t>
      </w:r>
      <w:r w:rsidRPr="00CD2F1F">
        <w:rPr>
          <w:rFonts w:ascii="Times New Roman" w:hAnsi="Times New Roman" w:cs="Times New Roman"/>
          <w:sz w:val="20"/>
          <w:szCs w:val="20"/>
        </w:rPr>
        <w:t xml:space="preserve"> 28S </w:t>
      </w:r>
      <w:r w:rsidRPr="00CD2F1F">
        <w:rPr>
          <w:rFonts w:ascii="Times New Roman" w:hAnsi="Times New Roman" w:cs="Times New Roman"/>
          <w:i/>
          <w:sz w:val="20"/>
          <w:szCs w:val="20"/>
        </w:rPr>
        <w:t>rRNA</w:t>
      </w:r>
      <w:r w:rsidRPr="00CD2F1F">
        <w:rPr>
          <w:rFonts w:ascii="Times New Roman" w:hAnsi="Times New Roman" w:cs="Times New Roman"/>
          <w:sz w:val="20"/>
          <w:szCs w:val="20"/>
        </w:rPr>
        <w:t xml:space="preserve"> gene sequencing and Basic Local Alignment Search </w:t>
      </w:r>
      <w:r w:rsidRPr="00CD2F1F">
        <w:rPr>
          <w:rFonts w:ascii="Times New Roman" w:hAnsi="Times New Roman" w:cs="Times New Roman"/>
          <w:noProof/>
          <w:sz w:val="20"/>
          <w:szCs w:val="20"/>
        </w:rPr>
        <w:t>Tool</w:t>
      </w:r>
      <w:r w:rsidRPr="00CD2F1F">
        <w:rPr>
          <w:rFonts w:ascii="Times New Roman" w:hAnsi="Times New Roman" w:cs="Times New Roman"/>
          <w:sz w:val="20"/>
          <w:szCs w:val="20"/>
        </w:rPr>
        <w:t xml:space="preserve"> (BLAST) at National Chemical Laboratory (NCL), Pune. </w:t>
      </w:r>
    </w:p>
    <w:p w14:paraId="7B5FD081" w14:textId="085A39FB" w:rsidR="00B240B1" w:rsidRPr="00CD2F1F" w:rsidRDefault="009E6C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2.5</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Optimization of Seed culture medium and Seed Culture Size</w:t>
      </w:r>
    </w:p>
    <w:p w14:paraId="25CED21C" w14:textId="126E1DAC" w:rsidR="00AE4836" w:rsidRPr="001779D1"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Nutrient agar (NA) (</w:t>
      </w:r>
      <w:r w:rsidRPr="00CD2F1F">
        <w:rPr>
          <w:rFonts w:ascii="Times New Roman" w:hAnsi="Times New Roman" w:cs="Times New Roman"/>
          <w:noProof/>
          <w:sz w:val="20"/>
          <w:szCs w:val="20"/>
        </w:rPr>
        <w:t>0.5 % peptone, 0.3 % Beef extract, 0.5 % sodium chloride, 1% carboxymethylcellulose, 1.5 % agar</w:t>
      </w:r>
      <w:r w:rsidRPr="00CD2F1F">
        <w:rPr>
          <w:rFonts w:ascii="Times New Roman" w:hAnsi="Times New Roman" w:cs="Times New Roman"/>
          <w:sz w:val="20"/>
          <w:szCs w:val="20"/>
        </w:rPr>
        <w:t>), Nutrient broth (NB) (</w:t>
      </w:r>
      <w:r w:rsidR="00F37613">
        <w:rPr>
          <w:rFonts w:ascii="Times New Roman" w:hAnsi="Times New Roman" w:cs="Times New Roman"/>
          <w:noProof/>
          <w:sz w:val="20"/>
          <w:szCs w:val="20"/>
        </w:rPr>
        <w:t>0.5 % peptone, 0.3 % b</w:t>
      </w:r>
      <w:r w:rsidRPr="00CD2F1F">
        <w:rPr>
          <w:rFonts w:ascii="Times New Roman" w:hAnsi="Times New Roman" w:cs="Times New Roman"/>
          <w:noProof/>
          <w:sz w:val="20"/>
          <w:szCs w:val="20"/>
        </w:rPr>
        <w:t xml:space="preserve">eef extract, 0.5 % sodium chloride, 1% carboxymethylcellulose) </w:t>
      </w:r>
      <w:r w:rsidR="007E6CBB" w:rsidRPr="00CD2F1F">
        <w:rPr>
          <w:rFonts w:ascii="Times New Roman" w:hAnsi="Times New Roman" w:cs="Times New Roman"/>
          <w:sz w:val="20"/>
          <w:szCs w:val="20"/>
        </w:rPr>
        <w:t>and orange peels</w:t>
      </w:r>
      <w:r w:rsidRPr="00CD2F1F">
        <w:rPr>
          <w:rFonts w:ascii="Times New Roman" w:hAnsi="Times New Roman" w:cs="Times New Roman"/>
          <w:sz w:val="20"/>
          <w:szCs w:val="20"/>
        </w:rPr>
        <w:t xml:space="preserve"> media were studied for seed culture development. The seed size of 10</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to 10</w:t>
      </w:r>
      <w:r w:rsidRPr="00CD2F1F">
        <w:rPr>
          <w:rFonts w:ascii="Times New Roman" w:hAnsi="Times New Roman" w:cs="Times New Roman"/>
          <w:sz w:val="20"/>
          <w:szCs w:val="20"/>
          <w:vertAlign w:val="superscript"/>
        </w:rPr>
        <w:t xml:space="preserve">6 </w:t>
      </w:r>
      <w:r w:rsidRPr="00CD2F1F">
        <w:rPr>
          <w:rFonts w:ascii="Times New Roman" w:hAnsi="Times New Roman" w:cs="Times New Roman"/>
          <w:sz w:val="20"/>
          <w:szCs w:val="20"/>
        </w:rPr>
        <w:t>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 xml:space="preserve">was studied to find an optimum seed culture size. The growth curve was determined </w:t>
      </w:r>
      <w:r w:rsidR="002310A0">
        <w:rPr>
          <w:rFonts w:ascii="Times New Roman" w:hAnsi="Times New Roman" w:cs="Times New Roman"/>
          <w:sz w:val="20"/>
          <w:szCs w:val="20"/>
        </w:rPr>
        <w:t xml:space="preserve">with minimum of three replicates </w:t>
      </w:r>
      <w:r w:rsidRPr="00CD2F1F">
        <w:rPr>
          <w:rFonts w:ascii="Times New Roman" w:hAnsi="Times New Roman" w:cs="Times New Roman"/>
          <w:sz w:val="20"/>
          <w:szCs w:val="20"/>
        </w:rPr>
        <w:t>based on a dry weight by collecting the fermented seed cultures on a pre-weighed filter paper (</w:t>
      </w:r>
      <w:r w:rsidRPr="00F37613">
        <w:rPr>
          <w:rFonts w:ascii="Times New Roman" w:hAnsi="Times New Roman" w:cs="Times New Roman"/>
          <w:sz w:val="20"/>
          <w:szCs w:val="20"/>
        </w:rPr>
        <w:t xml:space="preserve">Whatman </w:t>
      </w:r>
      <w:r w:rsidR="00736217" w:rsidRPr="00F37613">
        <w:rPr>
          <w:rFonts w:ascii="Times New Roman" w:hAnsi="Times New Roman" w:cs="Times New Roman"/>
          <w:sz w:val="20"/>
          <w:szCs w:val="20"/>
        </w:rPr>
        <w:t>-</w:t>
      </w:r>
      <w:r w:rsidRPr="00F37613">
        <w:rPr>
          <w:rFonts w:ascii="Times New Roman" w:hAnsi="Times New Roman" w:cs="Times New Roman"/>
          <w:sz w:val="20"/>
          <w:szCs w:val="20"/>
        </w:rPr>
        <w:t>1</w:t>
      </w:r>
      <w:r w:rsidRPr="00CD2F1F">
        <w:rPr>
          <w:rFonts w:ascii="Times New Roman" w:hAnsi="Times New Roman" w:cs="Times New Roman"/>
          <w:sz w:val="20"/>
          <w:szCs w:val="20"/>
        </w:rPr>
        <w:t>) and</w:t>
      </w:r>
      <w:r w:rsidR="00DE7993" w:rsidRPr="00CD2F1F">
        <w:rPr>
          <w:rFonts w:ascii="Times New Roman" w:hAnsi="Times New Roman" w:cs="Times New Roman"/>
          <w:sz w:val="20"/>
          <w:szCs w:val="20"/>
        </w:rPr>
        <w:t xml:space="preserve"> drying them at 60 ̊C for 24 h.</w:t>
      </w:r>
    </w:p>
    <w:p w14:paraId="0A5F4FB8" w14:textId="44947463"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w:t>
      </w:r>
      <w:r w:rsidR="009E6C80">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Screening of orange peel sterili</w:t>
      </w:r>
      <w:r w:rsidR="005D1739">
        <w:rPr>
          <w:rFonts w:ascii="Times New Roman" w:hAnsi="Times New Roman" w:cs="Times New Roman"/>
          <w:b/>
          <w:sz w:val="20"/>
          <w:szCs w:val="20"/>
        </w:rPr>
        <w:t>z</w:t>
      </w:r>
      <w:r w:rsidR="00B240B1" w:rsidRPr="00CD2F1F">
        <w:rPr>
          <w:rFonts w:ascii="Times New Roman" w:hAnsi="Times New Roman" w:cs="Times New Roman"/>
          <w:b/>
          <w:sz w:val="20"/>
          <w:szCs w:val="20"/>
        </w:rPr>
        <w:t>ation technique</w:t>
      </w:r>
    </w:p>
    <w:p w14:paraId="05820DA1" w14:textId="5B8837F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enable propagation of single fungal colony on fresh orange peels, three sterili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techniques </w:t>
      </w:r>
      <w:r w:rsidR="00566D2C" w:rsidRPr="00CD2F1F">
        <w:rPr>
          <w:rFonts w:ascii="Times New Roman" w:hAnsi="Times New Roman" w:cs="Times New Roman"/>
          <w:sz w:val="20"/>
          <w:szCs w:val="20"/>
        </w:rPr>
        <w:t>were adopted</w:t>
      </w:r>
      <w:r w:rsidR="0044570E" w:rsidRPr="00CD2F1F">
        <w:rPr>
          <w:rFonts w:ascii="Times New Roman" w:hAnsi="Times New Roman" w:cs="Times New Roman"/>
          <w:sz w:val="20"/>
          <w:szCs w:val="20"/>
        </w:rPr>
        <w:t>.</w:t>
      </w:r>
      <w:r w:rsidR="00566D2C" w:rsidRPr="00CD2F1F">
        <w:rPr>
          <w:rFonts w:ascii="Times New Roman" w:hAnsi="Times New Roman" w:cs="Times New Roman"/>
          <w:sz w:val="20"/>
          <w:szCs w:val="20"/>
        </w:rPr>
        <w:t xml:space="preserve"> </w:t>
      </w:r>
      <w:r w:rsidR="005D1739">
        <w:rPr>
          <w:rFonts w:ascii="Times New Roman" w:hAnsi="Times New Roman" w:cs="Times New Roman"/>
          <w:sz w:val="20"/>
          <w:szCs w:val="20"/>
        </w:rPr>
        <w:t>F</w:t>
      </w:r>
      <w:r w:rsidR="00B47AC9" w:rsidRPr="00CD2F1F">
        <w:rPr>
          <w:rFonts w:ascii="Times New Roman" w:hAnsi="Times New Roman" w:cs="Times New Roman"/>
          <w:sz w:val="20"/>
          <w:szCs w:val="20"/>
        </w:rPr>
        <w:t>irstly</w:t>
      </w:r>
      <w:r w:rsidR="005D1739">
        <w:rPr>
          <w:rFonts w:ascii="Times New Roman" w:hAnsi="Times New Roman" w:cs="Times New Roman"/>
          <w:sz w:val="20"/>
          <w:szCs w:val="20"/>
        </w:rPr>
        <w:t>,</w:t>
      </w:r>
      <w:r w:rsidR="00B47AC9"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the </w:t>
      </w:r>
      <w:r w:rsidRPr="00CD2F1F">
        <w:rPr>
          <w:rFonts w:ascii="Times New Roman" w:hAnsi="Times New Roman" w:cs="Times New Roman"/>
          <w:b/>
          <w:sz w:val="20"/>
          <w:szCs w:val="20"/>
        </w:rPr>
        <w:t>High</w:t>
      </w:r>
      <w:r w:rsidR="005D1739">
        <w:rPr>
          <w:rFonts w:ascii="Times New Roman" w:hAnsi="Times New Roman" w:cs="Times New Roman"/>
          <w:b/>
          <w:sz w:val="20"/>
          <w:szCs w:val="20"/>
        </w:rPr>
        <w:t>-</w:t>
      </w:r>
      <w:r w:rsidRPr="00CD2F1F">
        <w:rPr>
          <w:rFonts w:ascii="Times New Roman" w:hAnsi="Times New Roman" w:cs="Times New Roman"/>
          <w:b/>
          <w:sz w:val="20"/>
          <w:szCs w:val="20"/>
        </w:rPr>
        <w:t>pressure steam sterilization method</w:t>
      </w:r>
      <w:r w:rsidR="00566D2C" w:rsidRPr="00CD2F1F">
        <w:rPr>
          <w:rFonts w:ascii="Times New Roman" w:hAnsi="Times New Roman" w:cs="Times New Roman"/>
          <w:sz w:val="20"/>
          <w:szCs w:val="20"/>
        </w:rPr>
        <w:t xml:space="preserve"> in</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 xml:space="preserve">autoclave, operated at 121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15 psi pressure for 15 min</w:t>
      </w:r>
      <w:r w:rsidR="00B47AC9" w:rsidRPr="00CD2F1F">
        <w:rPr>
          <w:rFonts w:ascii="Times New Roman" w:hAnsi="Times New Roman" w:cs="Times New Roman"/>
          <w:sz w:val="20"/>
          <w:szCs w:val="20"/>
        </w:rPr>
        <w:t>. The second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UV li</w:t>
      </w:r>
      <w:r w:rsidR="00566D2C" w:rsidRPr="00CD2F1F">
        <w:rPr>
          <w:rFonts w:ascii="Times New Roman" w:hAnsi="Times New Roman" w:cs="Times New Roman"/>
          <w:b/>
          <w:sz w:val="20"/>
          <w:szCs w:val="20"/>
        </w:rPr>
        <w:t xml:space="preserve">ght irradiation treatment </w:t>
      </w:r>
      <w:r w:rsidRPr="00CD2F1F">
        <w:rPr>
          <w:rFonts w:ascii="Times New Roman" w:hAnsi="Times New Roman" w:cs="Times New Roman"/>
          <w:sz w:val="20"/>
          <w:szCs w:val="20"/>
        </w:rPr>
        <w:t xml:space="preserve">in </w:t>
      </w:r>
      <w:r w:rsidR="005D1739">
        <w:rPr>
          <w:rFonts w:ascii="Times New Roman" w:hAnsi="Times New Roman" w:cs="Times New Roman"/>
          <w:sz w:val="20"/>
          <w:szCs w:val="20"/>
        </w:rPr>
        <w:t xml:space="preserve">a </w:t>
      </w:r>
      <w:r w:rsidR="00566D2C" w:rsidRPr="00CD2F1F">
        <w:rPr>
          <w:rFonts w:ascii="Times New Roman" w:hAnsi="Times New Roman" w:cs="Times New Roman"/>
          <w:sz w:val="20"/>
          <w:szCs w:val="20"/>
        </w:rPr>
        <w:t>laminar flow UV-light chamber using</w:t>
      </w:r>
      <w:r w:rsidRPr="00CD2F1F">
        <w:rPr>
          <w:rFonts w:ascii="Times New Roman" w:hAnsi="Times New Roman" w:cs="Times New Roman"/>
          <w:sz w:val="20"/>
          <w:szCs w:val="20"/>
        </w:rPr>
        <w:t xml:space="preserve"> a tray covered with transparent plastic cover</w:t>
      </w:r>
      <w:r w:rsidR="00B47AC9" w:rsidRPr="00CD2F1F">
        <w:rPr>
          <w:rFonts w:ascii="Times New Roman" w:hAnsi="Times New Roman" w:cs="Times New Roman"/>
          <w:sz w:val="20"/>
          <w:szCs w:val="20"/>
        </w:rPr>
        <w:t>. Finall</w:t>
      </w:r>
      <w:r w:rsidR="005D1739">
        <w:rPr>
          <w:rFonts w:ascii="Times New Roman" w:hAnsi="Times New Roman" w:cs="Times New Roman"/>
          <w:sz w:val="20"/>
          <w:szCs w:val="20"/>
        </w:rPr>
        <w:t>y</w:t>
      </w:r>
      <w:r w:rsidR="00B47AC9" w:rsidRPr="00CD2F1F">
        <w:rPr>
          <w:rFonts w:ascii="Times New Roman" w:hAnsi="Times New Roman" w:cs="Times New Roman"/>
          <w:sz w:val="20"/>
          <w:szCs w:val="20"/>
        </w:rPr>
        <w:t xml:space="preserve">, </w:t>
      </w:r>
      <w:r w:rsidR="00566D2C" w:rsidRPr="00CD2F1F">
        <w:rPr>
          <w:rFonts w:ascii="Times New Roman" w:hAnsi="Times New Roman" w:cs="Times New Roman"/>
          <w:sz w:val="20"/>
          <w:szCs w:val="20"/>
        </w:rPr>
        <w:t xml:space="preserve"> </w:t>
      </w:r>
      <w:r w:rsidR="00B47AC9" w:rsidRPr="00CD2F1F">
        <w:rPr>
          <w:rFonts w:ascii="Times New Roman" w:hAnsi="Times New Roman" w:cs="Times New Roman"/>
          <w:sz w:val="20"/>
          <w:szCs w:val="20"/>
        </w:rPr>
        <w:t>the third one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Surface Sanitization</w:t>
      </w:r>
      <w:r w:rsidR="00566D2C" w:rsidRPr="00CD2F1F">
        <w:rPr>
          <w:rFonts w:ascii="Times New Roman" w:hAnsi="Times New Roman" w:cs="Times New Roman"/>
          <w:b/>
          <w:sz w:val="20"/>
          <w:szCs w:val="20"/>
        </w:rPr>
        <w:t xml:space="preserve"> </w:t>
      </w:r>
      <w:r w:rsidRPr="00CD2F1F">
        <w:rPr>
          <w:rFonts w:ascii="Times New Roman" w:hAnsi="Times New Roman" w:cs="Times New Roman"/>
          <w:sz w:val="20"/>
          <w:szCs w:val="20"/>
        </w:rPr>
        <w:t xml:space="preserve">by swabbing </w:t>
      </w:r>
      <w:r w:rsidR="00566D2C" w:rsidRPr="00CD2F1F">
        <w:rPr>
          <w:rFonts w:ascii="Times New Roman" w:hAnsi="Times New Roman" w:cs="Times New Roman"/>
          <w:sz w:val="20"/>
          <w:szCs w:val="20"/>
        </w:rPr>
        <w:t xml:space="preserve">peel </w:t>
      </w:r>
      <w:r w:rsidRPr="00CD2F1F">
        <w:rPr>
          <w:rFonts w:ascii="Times New Roman" w:hAnsi="Times New Roman" w:cs="Times New Roman"/>
          <w:sz w:val="20"/>
          <w:szCs w:val="20"/>
        </w:rPr>
        <w:t xml:space="preserve">surfaces with 70 % v/v ethanol and the sanitized peels were kept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sterile container</w:t>
      </w:r>
      <w:r w:rsidR="004761D4" w:rsidRPr="00CD2F1F">
        <w:rPr>
          <w:rFonts w:ascii="Times New Roman" w:hAnsi="Times New Roman" w:cs="Times New Roman"/>
          <w:sz w:val="20"/>
          <w:szCs w:val="20"/>
        </w:rPr>
        <w:t>.</w:t>
      </w:r>
    </w:p>
    <w:p w14:paraId="69518D69" w14:textId="6AD9B6A0"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2.7</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Optimization of Fermentation parameters</w:t>
      </w:r>
    </w:p>
    <w:p w14:paraId="78AAF0A0" w14:textId="07FFDE7C"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Only fresh and sterile orange peels were used for fermentation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 xml:space="preserve">0.15 m diameter </w:t>
      </w:r>
      <w:r w:rsidR="005D1739">
        <w:rPr>
          <w:rFonts w:ascii="Times New Roman" w:hAnsi="Times New Roman" w:cs="Times New Roman"/>
          <w:sz w:val="20"/>
          <w:szCs w:val="20"/>
        </w:rPr>
        <w:t>P</w:t>
      </w:r>
      <w:r w:rsidRPr="00CD2F1F">
        <w:rPr>
          <w:rFonts w:ascii="Times New Roman" w:hAnsi="Times New Roman" w:cs="Times New Roman"/>
          <w:sz w:val="20"/>
          <w:szCs w:val="20"/>
        </w:rPr>
        <w:t xml:space="preserve">etri plate and </w:t>
      </w:r>
      <w:r w:rsidRPr="00CD2F1F">
        <w:rPr>
          <w:rFonts w:ascii="Times New Roman" w:hAnsi="Times New Roman" w:cs="Times New Roman"/>
          <w:noProof/>
          <w:sz w:val="20"/>
          <w:szCs w:val="20"/>
        </w:rPr>
        <w:t>were inoculated</w:t>
      </w:r>
      <w:r w:rsidRPr="00CD2F1F">
        <w:rPr>
          <w:rFonts w:ascii="Times New Roman" w:hAnsi="Times New Roman" w:cs="Times New Roman"/>
          <w:sz w:val="20"/>
          <w:szCs w:val="20"/>
        </w:rPr>
        <w:t xml:space="preserve"> with the selected fungal strain. The effect of temperatures (8 to 37 ̊C), particle sizes (0.16 mm, 0.2 mm, 1 cm x 1 cm), and concentration of tryptone as an external nitrogen source (1 to 3 % w/w) w</w:t>
      </w:r>
      <w:r w:rsidR="005D1739">
        <w:rPr>
          <w:rFonts w:ascii="Times New Roman" w:hAnsi="Times New Roman" w:cs="Times New Roman"/>
          <w:sz w:val="20"/>
          <w:szCs w:val="20"/>
        </w:rPr>
        <w:t>as</w:t>
      </w:r>
      <w:r w:rsidRPr="00CD2F1F">
        <w:rPr>
          <w:rFonts w:ascii="Times New Roman" w:hAnsi="Times New Roman" w:cs="Times New Roman"/>
          <w:sz w:val="20"/>
          <w:szCs w:val="20"/>
        </w:rPr>
        <w:t xml:space="preserve"> investigated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extraction of oil, production of enzymes and fermentation period</w:t>
      </w:r>
      <w:r w:rsidR="002310A0">
        <w:rPr>
          <w:rFonts w:ascii="Times New Roman" w:hAnsi="Times New Roman" w:cs="Times New Roman"/>
          <w:sz w:val="20"/>
          <w:szCs w:val="20"/>
        </w:rPr>
        <w:t xml:space="preserve"> with minimum of three replicates</w:t>
      </w:r>
      <w:r w:rsidRPr="00CD2F1F">
        <w:rPr>
          <w:rFonts w:ascii="Times New Roman" w:hAnsi="Times New Roman" w:cs="Times New Roman"/>
          <w:sz w:val="20"/>
          <w:szCs w:val="20"/>
        </w:rPr>
        <w:t>.</w:t>
      </w:r>
    </w:p>
    <w:p w14:paraId="50DE1127" w14:textId="045618B9"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2.8</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Monod Kinetics: </w:t>
      </w:r>
    </w:p>
    <w:p w14:paraId="7244D5B7" w14:textId="0DE07E94"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Monod Kinetics was determined to understand the specific growth rate and doubling time of the isolated colony in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different fermentation medium</w:t>
      </w:r>
    </w:p>
    <w:p w14:paraId="55C7B16F" w14:textId="1DAC9B4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equations used for the determination of </w:t>
      </w:r>
      <w:r w:rsidR="005D1739">
        <w:rPr>
          <w:rFonts w:ascii="Times New Roman" w:hAnsi="Times New Roman" w:cs="Times New Roman"/>
          <w:sz w:val="20"/>
          <w:szCs w:val="20"/>
        </w:rPr>
        <w:t>'</w:t>
      </w:r>
      <w:r w:rsidRPr="00CD2F1F">
        <w:rPr>
          <w:rFonts w:ascii="Times New Roman" w:hAnsi="Times New Roman" w:cs="Times New Roman"/>
          <w:sz w:val="20"/>
          <w:szCs w:val="20"/>
        </w:rPr>
        <w:t>k</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the specific growth rate or the growth constant is </w:t>
      </w:r>
    </w:p>
    <w:p w14:paraId="68EED526" w14:textId="77777777" w:rsidR="00B240B1" w:rsidRPr="00CD2F1F" w:rsidRDefault="000143F2" w:rsidP="00171C74">
      <w:pPr>
        <w:pStyle w:val="ListParagraph"/>
        <w:spacing w:before="240" w:line="480" w:lineRule="auto"/>
        <w:ind w:left="1080"/>
        <w:jc w:val="both"/>
        <w:rPr>
          <w:rFonts w:ascii="Times New Roman" w:hAnsi="Times New Roman" w:cs="Times New Roman"/>
          <w:sz w:val="20"/>
          <w:szCs w:val="20"/>
        </w:rPr>
      </w:pP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m:t>
                    </m:r>
                  </m:num>
                  <m:den>
                    <m:r>
                      <w:rPr>
                        <w:rFonts w:ascii="Cambria Math" w:hAnsi="Cambria Math" w:cs="Times New Roman"/>
                        <w:sz w:val="20"/>
                        <w:szCs w:val="20"/>
                      </w:rPr>
                      <m:t>Co</m:t>
                    </m:r>
                  </m:den>
                </m:f>
              </m:e>
            </m:d>
            <m:r>
              <w:rPr>
                <w:rFonts w:ascii="Cambria Math" w:hAnsi="Cambria Math" w:cs="Times New Roman"/>
                <w:sz w:val="20"/>
                <w:szCs w:val="20"/>
              </w:rPr>
              <m:t>=k (tf-to)</m:t>
            </m:r>
          </m:e>
        </m:func>
      </m:oMath>
      <w:r w:rsidR="00B240B1" w:rsidRPr="00CD2F1F">
        <w:rPr>
          <w:rFonts w:ascii="Times New Roman" w:hAnsi="Times New Roman" w:cs="Times New Roman"/>
          <w:sz w:val="20"/>
          <w:szCs w:val="20"/>
        </w:rPr>
        <w:t xml:space="preserve"> </w:t>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t>(1)</w:t>
      </w:r>
    </w:p>
    <w:p w14:paraId="2D740D3D" w14:textId="424D2827" w:rsidR="00B240B1" w:rsidRPr="00CD2F1F" w:rsidRDefault="00B240B1" w:rsidP="00171C74">
      <w:pPr>
        <w:pStyle w:val="ListParagraph"/>
        <w:spacing w:before="240" w:line="480" w:lineRule="auto"/>
        <w:ind w:left="1080"/>
        <w:jc w:val="both"/>
        <w:rPr>
          <w:rFonts w:ascii="Times New Roman" w:hAnsi="Times New Roman" w:cs="Times New Roman"/>
          <w:sz w:val="20"/>
          <w:szCs w:val="20"/>
        </w:rPr>
      </w:pPr>
      <m:oMath>
        <m:r>
          <w:rPr>
            <w:rFonts w:ascii="Cambria Math" w:hAnsi="Cambria Math" w:cs="Times New Roman"/>
            <w:sz w:val="20"/>
            <w:szCs w:val="20"/>
          </w:rPr>
          <m:t>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e>
        </m:d>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ln2</m:t>
                </m:r>
              </m:num>
              <m:den>
                <m:r>
                  <w:rPr>
                    <w:rFonts w:ascii="Cambria Math" w:hAnsi="Cambria Math" w:cs="Times New Roman"/>
                    <w:sz w:val="20"/>
                    <w:szCs w:val="20"/>
                  </w:rPr>
                  <m:t>k</m:t>
                </m:r>
              </m:den>
            </m:f>
          </m:e>
        </m:d>
      </m:oMath>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00786EDF">
        <w:rPr>
          <w:rFonts w:ascii="Times New Roman" w:hAnsi="Times New Roman" w:cs="Times New Roman"/>
          <w:sz w:val="20"/>
          <w:szCs w:val="20"/>
        </w:rPr>
        <w:tab/>
      </w:r>
      <w:r w:rsidRPr="00CD2F1F">
        <w:rPr>
          <w:rFonts w:ascii="Times New Roman" w:hAnsi="Times New Roman" w:cs="Times New Roman"/>
          <w:sz w:val="20"/>
          <w:szCs w:val="20"/>
        </w:rPr>
        <w:t>(2)</w:t>
      </w:r>
    </w:p>
    <w:p w14:paraId="582CAF5B" w14:textId="53DA205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Where, C</w:t>
      </w:r>
      <w:r w:rsidRPr="00CD2F1F">
        <w:rPr>
          <w:rFonts w:ascii="Times New Roman" w:hAnsi="Times New Roman" w:cs="Times New Roman"/>
          <w:sz w:val="20"/>
          <w:szCs w:val="20"/>
          <w:vertAlign w:val="subscript"/>
        </w:rPr>
        <w:t>f</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Final microbial concentration, C</w:t>
      </w:r>
      <w:r w:rsidRPr="00CD2F1F">
        <w:rPr>
          <w:rFonts w:ascii="Times New Roman" w:hAnsi="Times New Roman" w:cs="Times New Roman"/>
          <w:sz w:val="20"/>
          <w:szCs w:val="20"/>
          <w:vertAlign w:val="subscript"/>
        </w:rPr>
        <w:t>o</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Initial microbial concentration, k</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specific growth rate/ rate constant, t</w:t>
      </w:r>
      <w:r w:rsidRPr="00CD2F1F">
        <w:rPr>
          <w:rFonts w:ascii="Times New Roman" w:hAnsi="Times New Roman" w:cs="Times New Roman"/>
          <w:sz w:val="20"/>
          <w:szCs w:val="20"/>
          <w:vertAlign w:val="subscript"/>
        </w:rPr>
        <w:t>f</w:t>
      </w:r>
      <w:r w:rsidR="00CB7E5C">
        <w:rPr>
          <w:rFonts w:ascii="Times New Roman" w:hAnsi="Times New Roman" w:cs="Times New Roman"/>
          <w:sz w:val="20"/>
          <w:szCs w:val="20"/>
        </w:rPr>
        <w:t>:</w:t>
      </w:r>
      <w:r w:rsidRPr="00CD2F1F">
        <w:rPr>
          <w:rFonts w:ascii="Times New Roman" w:hAnsi="Times New Roman" w:cs="Times New Roman"/>
          <w:sz w:val="20"/>
          <w:szCs w:val="20"/>
        </w:rPr>
        <w:t xml:space="preserve"> final fermentation time, t</w:t>
      </w:r>
      <w:r w:rsidRPr="00CD2F1F">
        <w:rPr>
          <w:rFonts w:ascii="Times New Roman" w:hAnsi="Times New Roman" w:cs="Times New Roman"/>
          <w:sz w:val="20"/>
          <w:szCs w:val="20"/>
          <w:vertAlign w:val="subscript"/>
        </w:rPr>
        <w:t>o</w:t>
      </w:r>
      <w:r w:rsidR="00CB7E5C">
        <w:rPr>
          <w:rFonts w:ascii="Times New Roman" w:hAnsi="Times New Roman" w:cs="Times New Roman"/>
          <w:sz w:val="20"/>
          <w:szCs w:val="20"/>
        </w:rPr>
        <w:t xml:space="preserve">: </w:t>
      </w:r>
      <w:r w:rsidRPr="00CD2F1F">
        <w:rPr>
          <w:rFonts w:ascii="Times New Roman" w:hAnsi="Times New Roman" w:cs="Times New Roman"/>
          <w:sz w:val="20"/>
          <w:szCs w:val="20"/>
        </w:rPr>
        <w:t>initial fermentation time</w:t>
      </w:r>
    </w:p>
    <w:p w14:paraId="455019DD" w14:textId="3836CE68"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2.9</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products</w:t>
      </w:r>
    </w:p>
    <w:p w14:paraId="72E38AB1" w14:textId="75B9A8B2" w:rsidR="00C11CD4" w:rsidRDefault="00C11CD4" w:rsidP="00C11CD4">
      <w:pPr>
        <w:spacing w:before="240" w:line="480" w:lineRule="auto"/>
        <w:jc w:val="both"/>
        <w:rPr>
          <w:rFonts w:ascii="Times New Roman" w:hAnsi="Times New Roman" w:cs="Times New Roman"/>
          <w:sz w:val="20"/>
          <w:szCs w:val="20"/>
        </w:rPr>
      </w:pPr>
      <w:r w:rsidRPr="00C11CD4">
        <w:rPr>
          <w:rFonts w:ascii="Times New Roman" w:hAnsi="Times New Roman" w:cs="Times New Roman"/>
          <w:sz w:val="20"/>
          <w:szCs w:val="20"/>
        </w:rPr>
        <w:t>The oil and enzymes produced in each fermentation batch were extracted from the fermented orange peels by manually pressing the peels in 50 cm³ of either deionized water or 50 mM citrate buffer solutions with pH values ranging from 5.0 to 5.5. The oil separated and formed a surface layer, which was collected by aspiration from the top.</w:t>
      </w:r>
      <w:r>
        <w:rPr>
          <w:rFonts w:ascii="Times New Roman" w:hAnsi="Times New Roman" w:cs="Times New Roman"/>
          <w:sz w:val="20"/>
          <w:szCs w:val="20"/>
        </w:rPr>
        <w:t xml:space="preserve"> </w:t>
      </w:r>
      <w:r w:rsidRPr="00C11CD4">
        <w:rPr>
          <w:rFonts w:ascii="Times New Roman" w:hAnsi="Times New Roman" w:cs="Times New Roman"/>
          <w:sz w:val="20"/>
          <w:szCs w:val="20"/>
        </w:rPr>
        <w:t>The remaining solid and aqueous phases were first filtered using a strainer and then centrifuged at 200 rpm for 5 minutes. The peel residue was subsequently washed three times with 10 cm³ of citrate buffer at the optimized pH of 5.0 to recover the enzymes from the fermented peels.</w:t>
      </w:r>
    </w:p>
    <w:p w14:paraId="029CD9EC" w14:textId="19AD77F7"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residual solid and aqueous phases were separated by filtration</w:t>
      </w:r>
      <w:r w:rsidR="00AD4A76">
        <w:rPr>
          <w:rFonts w:ascii="Times New Roman" w:hAnsi="Times New Roman" w:cs="Times New Roman"/>
          <w:sz w:val="20"/>
          <w:szCs w:val="20"/>
        </w:rPr>
        <w:t xml:space="preserve"> strainer</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followed by </w:t>
      </w:r>
      <w:r w:rsidRPr="00CD2F1F">
        <w:rPr>
          <w:rFonts w:ascii="Times New Roman" w:hAnsi="Times New Roman" w:cs="Times New Roman"/>
          <w:noProof/>
          <w:sz w:val="20"/>
          <w:szCs w:val="20"/>
        </w:rPr>
        <w:t>centrifugation</w:t>
      </w:r>
      <w:r w:rsidRPr="00CD2F1F">
        <w:rPr>
          <w:rFonts w:ascii="Times New Roman" w:hAnsi="Times New Roman" w:cs="Times New Roman"/>
          <w:sz w:val="20"/>
          <w:szCs w:val="20"/>
        </w:rPr>
        <w:t xml:space="preserve"> at 200 rpm for 5 min</w:t>
      </w:r>
      <w:r w:rsidR="005D1739">
        <w:rPr>
          <w:rFonts w:ascii="Times New Roman" w:hAnsi="Times New Roman" w:cs="Times New Roman"/>
          <w:sz w:val="20"/>
          <w:szCs w:val="20"/>
        </w:rPr>
        <w:t>. T</w:t>
      </w:r>
      <w:r w:rsidRPr="00CD2F1F">
        <w:rPr>
          <w:rFonts w:ascii="Times New Roman" w:hAnsi="Times New Roman" w:cs="Times New Roman"/>
          <w:sz w:val="20"/>
          <w:szCs w:val="20"/>
        </w:rPr>
        <w:t>he peel residue was washed thrice with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buffer solution at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optimized pH value of pH 5</w:t>
      </w:r>
      <w:r w:rsidR="007E5E0A">
        <w:rPr>
          <w:rFonts w:ascii="Times New Roman" w:hAnsi="Times New Roman" w:cs="Times New Roman"/>
          <w:sz w:val="20"/>
          <w:szCs w:val="20"/>
        </w:rPr>
        <w:t xml:space="preserve"> to recover the fermented peels</w:t>
      </w:r>
      <w:r w:rsidR="005D1739">
        <w:rPr>
          <w:rFonts w:ascii="Times New Roman" w:hAnsi="Times New Roman" w:cs="Times New Roman"/>
          <w:sz w:val="20"/>
          <w:szCs w:val="20"/>
        </w:rPr>
        <w:t xml:space="preserve"> enzyme</w:t>
      </w:r>
      <w:r w:rsidR="001038DA">
        <w:rPr>
          <w:rFonts w:ascii="Times New Roman" w:hAnsi="Times New Roman" w:cs="Times New Roman"/>
          <w:sz w:val="20"/>
          <w:szCs w:val="20"/>
        </w:rPr>
        <w:t>.</w:t>
      </w:r>
    </w:p>
    <w:p w14:paraId="41504671" w14:textId="170665C7" w:rsidR="00CD569D" w:rsidRPr="00CD569D" w:rsidRDefault="00CB7E5C" w:rsidP="000D3614">
      <w:pPr>
        <w:spacing w:before="240" w:line="48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2.10 </w:t>
      </w:r>
      <w:r w:rsidR="00B240B1" w:rsidRPr="00CD2F1F">
        <w:rPr>
          <w:rFonts w:ascii="Times New Roman" w:hAnsi="Times New Roman" w:cs="Times New Roman"/>
          <w:b/>
          <w:sz w:val="20"/>
          <w:szCs w:val="20"/>
        </w:rPr>
        <w:t>Purification of enzymes</w:t>
      </w:r>
    </w:p>
    <w:p w14:paraId="259C6E7F" w14:textId="6F29C8D4" w:rsidR="00B240B1" w:rsidRDefault="00CB7E5C" w:rsidP="00171C74">
      <w:pPr>
        <w:spacing w:before="240" w:line="480" w:lineRule="auto"/>
        <w:jc w:val="both"/>
        <w:rPr>
          <w:rFonts w:ascii="Times New Roman" w:hAnsi="Times New Roman" w:cs="Times New Roman"/>
          <w:sz w:val="20"/>
          <w:szCs w:val="20"/>
        </w:rPr>
      </w:pPr>
      <w:r>
        <w:rPr>
          <w:rFonts w:ascii="Times New Roman" w:hAnsi="Times New Roman" w:cs="Times New Roman"/>
          <w:sz w:val="20"/>
          <w:szCs w:val="20"/>
        </w:rPr>
        <w:t xml:space="preserve">A volume of </w:t>
      </w:r>
      <w:r w:rsidR="00B240B1" w:rsidRPr="00CD2F1F">
        <w:rPr>
          <w:rFonts w:ascii="Times New Roman" w:hAnsi="Times New Roman" w:cs="Times New Roman"/>
          <w:sz w:val="20"/>
          <w:szCs w:val="20"/>
        </w:rPr>
        <w:t>100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the aqueous extract containing crude enzyme was initially filtered through a micro-filter (0.2 µm) to separate the debris. Further fractional precipitation from the filtrate was performed using 20 to 80 % w/w of ammonium sulphate at </w:t>
      </w:r>
      <w:r w:rsidR="00B240B1" w:rsidRPr="00CD2F1F">
        <w:rPr>
          <w:rFonts w:ascii="Times New Roman" w:hAnsi="Times New Roman" w:cs="Times New Roman"/>
          <w:noProof/>
          <w:sz w:val="20"/>
          <w:szCs w:val="20"/>
        </w:rPr>
        <w:t>4</w:t>
      </w:r>
      <w:r w:rsidR="00B240B1" w:rsidRPr="00CD2F1F">
        <w:rPr>
          <w:rFonts w:ascii="Times New Roman" w:hAnsi="Times New Roman" w:cs="Times New Roman"/>
          <w:sz w:val="20"/>
          <w:szCs w:val="20"/>
        </w:rPr>
        <w:t xml:space="preserve"> ̊C</w:t>
      </w:r>
      <w:r w:rsidR="000B2C1D">
        <w:rPr>
          <w:rFonts w:ascii="Times New Roman" w:hAnsi="Times New Roman" w:cs="Times New Roman"/>
          <w:sz w:val="20"/>
          <w:szCs w:val="20"/>
        </w:rPr>
        <w:t>. T</w:t>
      </w:r>
      <w:r w:rsidR="00B240B1" w:rsidRPr="00CD2F1F">
        <w:rPr>
          <w:rFonts w:ascii="Times New Roman" w:hAnsi="Times New Roman" w:cs="Times New Roman"/>
          <w:sz w:val="20"/>
          <w:szCs w:val="20"/>
        </w:rPr>
        <w:t xml:space="preserve">he final mixture was left for 16 h stirred continuously on </w:t>
      </w:r>
      <w:r w:rsidR="000B2C1D">
        <w:rPr>
          <w:rFonts w:ascii="Times New Roman" w:hAnsi="Times New Roman" w:cs="Times New Roman"/>
          <w:sz w:val="20"/>
          <w:szCs w:val="20"/>
        </w:rPr>
        <w:t xml:space="preserve">a </w:t>
      </w:r>
      <w:r w:rsidR="00B240B1" w:rsidRPr="00CD2F1F">
        <w:rPr>
          <w:rFonts w:ascii="Times New Roman" w:hAnsi="Times New Roman" w:cs="Times New Roman"/>
          <w:sz w:val="20"/>
          <w:szCs w:val="20"/>
        </w:rPr>
        <w:t>magnetic stirrer to allow complete precipitation of proteins. The suspension was centrifuged</w:t>
      </w:r>
      <w:r w:rsidR="000B2C1D">
        <w:rPr>
          <w:rFonts w:ascii="Times New Roman" w:hAnsi="Times New Roman" w:cs="Times New Roman"/>
          <w:sz w:val="20"/>
          <w:szCs w:val="20"/>
        </w:rPr>
        <w:t>. T</w:t>
      </w:r>
      <w:r w:rsidR="00B240B1" w:rsidRPr="00CD2F1F">
        <w:rPr>
          <w:rFonts w:ascii="Times New Roman" w:hAnsi="Times New Roman" w:cs="Times New Roman"/>
          <w:sz w:val="20"/>
          <w:szCs w:val="20"/>
        </w:rPr>
        <w:t>he solid pellet was dissolved in 10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50 mM citrate buffer (pH 5.5) and dialy</w:t>
      </w:r>
      <w:r w:rsidR="005D1739">
        <w:rPr>
          <w:rFonts w:ascii="Times New Roman" w:hAnsi="Times New Roman" w:cs="Times New Roman"/>
          <w:sz w:val="20"/>
          <w:szCs w:val="20"/>
        </w:rPr>
        <w:t>z</w:t>
      </w:r>
      <w:r w:rsidR="00B240B1" w:rsidRPr="00CD2F1F">
        <w:rPr>
          <w:rFonts w:ascii="Times New Roman" w:hAnsi="Times New Roman" w:cs="Times New Roman"/>
          <w:sz w:val="20"/>
          <w:szCs w:val="20"/>
        </w:rPr>
        <w:t>ed against 50 cm</w:t>
      </w:r>
      <w:r w:rsidR="00B240B1" w:rsidRPr="00CD2F1F">
        <w:rPr>
          <w:rFonts w:ascii="Times New Roman" w:hAnsi="Times New Roman" w:cs="Times New Roman"/>
          <w:sz w:val="20"/>
          <w:szCs w:val="20"/>
          <w:vertAlign w:val="superscript"/>
        </w:rPr>
        <w:t>3</w:t>
      </w:r>
      <w:r w:rsidR="00B240B1" w:rsidRPr="00CD2F1F">
        <w:rPr>
          <w:rFonts w:ascii="Times New Roman" w:hAnsi="Times New Roman" w:cs="Times New Roman"/>
          <w:sz w:val="20"/>
          <w:szCs w:val="20"/>
        </w:rPr>
        <w:t xml:space="preserve"> of 50 mM sodium citrate buffer (pH 5.5) at 4 ̊C by replacing the buffer three times. After each step, the aqueous phase samples were collected and analy</w:t>
      </w:r>
      <w:r w:rsidR="005D1739">
        <w:rPr>
          <w:rFonts w:ascii="Times New Roman" w:hAnsi="Times New Roman" w:cs="Times New Roman"/>
          <w:sz w:val="20"/>
          <w:szCs w:val="20"/>
        </w:rPr>
        <w:t>z</w:t>
      </w:r>
      <w:r w:rsidR="00B240B1" w:rsidRPr="00CD2F1F">
        <w:rPr>
          <w:rFonts w:ascii="Times New Roman" w:hAnsi="Times New Roman" w:cs="Times New Roman"/>
          <w:sz w:val="20"/>
          <w:szCs w:val="20"/>
        </w:rPr>
        <w:t>ed for enzyme activity.</w:t>
      </w:r>
    </w:p>
    <w:p w14:paraId="3E4123FB" w14:textId="467F91CD" w:rsidR="007E0668" w:rsidRDefault="00B61CEE" w:rsidP="00171C74">
      <w:pPr>
        <w:spacing w:before="240" w:line="480" w:lineRule="auto"/>
        <w:jc w:val="both"/>
        <w:rPr>
          <w:rFonts w:ascii="Times New Roman" w:hAnsi="Times New Roman" w:cs="Times New Roman"/>
          <w:color w:val="202124"/>
          <w:sz w:val="20"/>
          <w:szCs w:val="20"/>
          <w:shd w:val="clear" w:color="auto" w:fill="FFFFFF"/>
        </w:rPr>
      </w:pPr>
      <w:r>
        <w:rPr>
          <w:rFonts w:ascii="Times New Roman" w:hAnsi="Times New Roman" w:cs="Times New Roman"/>
          <w:b/>
          <w:sz w:val="20"/>
          <w:szCs w:val="20"/>
        </w:rPr>
        <w:t xml:space="preserve">2.11 </w:t>
      </w:r>
      <w:r w:rsidR="007E0668" w:rsidRPr="007E0668">
        <w:rPr>
          <w:rFonts w:ascii="Times New Roman" w:hAnsi="Times New Roman" w:cs="Times New Roman"/>
          <w:b/>
          <w:sz w:val="20"/>
          <w:szCs w:val="20"/>
        </w:rPr>
        <w:t>Purification</w:t>
      </w:r>
      <w:r w:rsidR="007E0668">
        <w:rPr>
          <w:rFonts w:ascii="Times New Roman" w:hAnsi="Times New Roman" w:cs="Times New Roman"/>
          <w:sz w:val="20"/>
          <w:szCs w:val="20"/>
        </w:rPr>
        <w:t xml:space="preserve"> </w:t>
      </w:r>
      <w:r w:rsidR="007E0668" w:rsidRPr="007E0668">
        <w:rPr>
          <w:rFonts w:ascii="Times New Roman" w:hAnsi="Times New Roman" w:cs="Times New Roman"/>
          <w:b/>
          <w:sz w:val="20"/>
          <w:szCs w:val="20"/>
        </w:rPr>
        <w:t>factor</w:t>
      </w:r>
      <w:r w:rsidR="007E0668" w:rsidRPr="007E0668">
        <w:rPr>
          <w:rFonts w:ascii="Times New Roman" w:hAnsi="Times New Roman" w:cs="Times New Roman"/>
          <w:b/>
          <w:bCs/>
          <w:color w:val="202124"/>
          <w:sz w:val="20"/>
          <w:szCs w:val="20"/>
          <w:shd w:val="clear" w:color="auto" w:fill="FFFFFF"/>
        </w:rPr>
        <w:t xml:space="preserve"> </w:t>
      </w:r>
      <w:r w:rsidR="007E0668" w:rsidRPr="007E0668">
        <w:rPr>
          <w:rFonts w:ascii="Times New Roman" w:hAnsi="Times New Roman" w:cs="Times New Roman"/>
          <w:color w:val="202124"/>
          <w:sz w:val="20"/>
          <w:szCs w:val="20"/>
          <w:shd w:val="clear" w:color="auto" w:fill="FFFFFF"/>
        </w:rPr>
        <w:t xml:space="preserve">(PF) </w:t>
      </w:r>
      <w:r w:rsidR="007E0668">
        <w:rPr>
          <w:rFonts w:ascii="Times New Roman" w:hAnsi="Times New Roman" w:cs="Times New Roman"/>
          <w:color w:val="202124"/>
          <w:sz w:val="20"/>
          <w:szCs w:val="20"/>
          <w:shd w:val="clear" w:color="auto" w:fill="FFFFFF"/>
        </w:rPr>
        <w:t xml:space="preserve">or the fold purity after ammonium sulphate precipitation </w:t>
      </w:r>
      <w:r w:rsidR="007E0668" w:rsidRPr="007E0668">
        <w:rPr>
          <w:rFonts w:ascii="Times New Roman" w:hAnsi="Times New Roman" w:cs="Times New Roman"/>
          <w:color w:val="202124"/>
          <w:sz w:val="20"/>
          <w:szCs w:val="20"/>
          <w:shd w:val="clear" w:color="auto" w:fill="FFFFFF"/>
        </w:rPr>
        <w:t>was defined as the r</w:t>
      </w:r>
      <w:r w:rsidR="00736217">
        <w:rPr>
          <w:rFonts w:ascii="Times New Roman" w:hAnsi="Times New Roman" w:cs="Times New Roman"/>
          <w:color w:val="202124"/>
          <w:sz w:val="20"/>
          <w:szCs w:val="20"/>
          <w:shd w:val="clear" w:color="auto" w:fill="FFFFFF"/>
        </w:rPr>
        <w:t>el</w:t>
      </w:r>
      <w:r w:rsidR="007E0668" w:rsidRPr="007E0668">
        <w:rPr>
          <w:rFonts w:ascii="Times New Roman" w:hAnsi="Times New Roman" w:cs="Times New Roman"/>
          <w:color w:val="202124"/>
          <w:sz w:val="20"/>
          <w:szCs w:val="20"/>
          <w:shd w:val="clear" w:color="auto" w:fill="FFFFFF"/>
        </w:rPr>
        <w:t>ation between the specific activities of the enzyme (U/mg) i</w:t>
      </w:r>
      <w:r w:rsidR="007E0668">
        <w:rPr>
          <w:rFonts w:ascii="Times New Roman" w:hAnsi="Times New Roman" w:cs="Times New Roman"/>
          <w:color w:val="202124"/>
          <w:sz w:val="20"/>
          <w:szCs w:val="20"/>
          <w:shd w:val="clear" w:color="auto" w:fill="FFFFFF"/>
        </w:rPr>
        <w:t>n the resuspended precipitate to</w:t>
      </w:r>
      <w:r w:rsidR="007E0668" w:rsidRPr="007E0668">
        <w:rPr>
          <w:rFonts w:ascii="Times New Roman" w:hAnsi="Times New Roman" w:cs="Times New Roman"/>
          <w:color w:val="202124"/>
          <w:sz w:val="20"/>
          <w:szCs w:val="20"/>
          <w:shd w:val="clear" w:color="auto" w:fill="FFFFFF"/>
        </w:rPr>
        <w:t xml:space="preserve"> the </w:t>
      </w:r>
      <w:r w:rsidR="007E0668">
        <w:rPr>
          <w:rFonts w:ascii="Times New Roman" w:hAnsi="Times New Roman" w:cs="Times New Roman"/>
          <w:color w:val="202124"/>
          <w:sz w:val="20"/>
          <w:szCs w:val="20"/>
          <w:shd w:val="clear" w:color="auto" w:fill="FFFFFF"/>
        </w:rPr>
        <w:t xml:space="preserve">specific activity of </w:t>
      </w:r>
      <w:r w:rsidR="007E0668" w:rsidRPr="007E0668">
        <w:rPr>
          <w:rFonts w:ascii="Times New Roman" w:hAnsi="Times New Roman" w:cs="Times New Roman"/>
          <w:color w:val="202124"/>
          <w:sz w:val="20"/>
          <w:szCs w:val="20"/>
          <w:shd w:val="clear" w:color="auto" w:fill="FFFFFF"/>
        </w:rPr>
        <w:t>crude enzyme (U/mg), respectively.</w:t>
      </w:r>
      <w:r w:rsidR="009C3546">
        <w:rPr>
          <w:rFonts w:ascii="Times New Roman" w:hAnsi="Times New Roman" w:cs="Times New Roman"/>
          <w:color w:val="202124"/>
          <w:sz w:val="20"/>
          <w:szCs w:val="20"/>
          <w:shd w:val="clear" w:color="auto" w:fill="FFFFFF"/>
        </w:rPr>
        <w:t xml:space="preserve"> </w:t>
      </w:r>
    </w:p>
    <w:p w14:paraId="0479ED42" w14:textId="7E3883E6" w:rsidR="009C3546" w:rsidRPr="007E0668" w:rsidRDefault="009C3546" w:rsidP="00171C74">
      <w:pPr>
        <w:spacing w:before="240" w:line="480" w:lineRule="auto"/>
        <w:jc w:val="both"/>
        <w:rPr>
          <w:rFonts w:ascii="Times New Roman" w:hAnsi="Times New Roman" w:cs="Times New Roman"/>
          <w:sz w:val="20"/>
          <w:szCs w:val="20"/>
        </w:rPr>
      </w:pPr>
      <w:r>
        <w:rPr>
          <w:rFonts w:ascii="Times New Roman" w:hAnsi="Times New Roman" w:cs="Times New Roman"/>
          <w:color w:val="202124"/>
          <w:sz w:val="20"/>
          <w:szCs w:val="20"/>
          <w:shd w:val="clear" w:color="auto" w:fill="FFFFFF"/>
        </w:rPr>
        <w:t>Percentage recovery of the enzyme was measure by using the amount of enzyme activity obtained post ammonium sulphate precipitation to that obtained as crude enzyme.</w:t>
      </w:r>
    </w:p>
    <w:p w14:paraId="7D47C28B" w14:textId="6404C6C8" w:rsidR="00B240B1" w:rsidRPr="00CD2F1F" w:rsidRDefault="009E6C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2.11</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Characterization</w:t>
      </w:r>
    </w:p>
    <w:p w14:paraId="44FF487B" w14:textId="777722C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All enzyme activities were assayed in </w:t>
      </w:r>
      <w:r w:rsidR="003354A2" w:rsidRPr="005B2528">
        <w:rPr>
          <w:rFonts w:ascii="Times New Roman" w:hAnsi="Times New Roman" w:cs="Times New Roman"/>
          <w:sz w:val="20"/>
          <w:szCs w:val="20"/>
        </w:rPr>
        <w:t>tripli</w:t>
      </w:r>
      <w:r w:rsidRPr="005B2528">
        <w:rPr>
          <w:rFonts w:ascii="Times New Roman" w:hAnsi="Times New Roman" w:cs="Times New Roman"/>
          <w:sz w:val="20"/>
          <w:szCs w:val="20"/>
        </w:rPr>
        <w:t>cate using</w:t>
      </w:r>
      <w:r w:rsidRPr="00CD2F1F">
        <w:rPr>
          <w:rFonts w:ascii="Times New Roman" w:hAnsi="Times New Roman" w:cs="Times New Roman"/>
          <w:sz w:val="20"/>
          <w:szCs w:val="20"/>
        </w:rPr>
        <w:t xml:space="preserve"> 50 mM citrate buffer of pH 5 unless noted otherwise. </w:t>
      </w:r>
      <w:r w:rsidRPr="00CD2F1F">
        <w:rPr>
          <w:rFonts w:ascii="Times New Roman" w:hAnsi="Times New Roman" w:cs="Times New Roman"/>
          <w:noProof/>
          <w:sz w:val="20"/>
          <w:szCs w:val="20"/>
        </w:rPr>
        <w:t xml:space="preserve">The zone of inhibition study on </w:t>
      </w:r>
      <w:r w:rsidR="009A02FF">
        <w:rPr>
          <w:rFonts w:ascii="Times New Roman" w:hAnsi="Times New Roman" w:cs="Times New Roman"/>
          <w:noProof/>
          <w:sz w:val="20"/>
          <w:szCs w:val="20"/>
        </w:rPr>
        <w:t>CMC</w:t>
      </w:r>
      <w:r w:rsidRPr="00CD2F1F">
        <w:rPr>
          <w:rFonts w:ascii="Times New Roman" w:hAnsi="Times New Roman" w:cs="Times New Roman"/>
          <w:noProof/>
          <w:sz w:val="20"/>
          <w:szCs w:val="20"/>
        </w:rPr>
        <w:t xml:space="preserve"> agar medium initially enabled to determine the presence of cellulase in the solution. The cellul</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se concentration was quantified by measuring the reducing sugar concentrations using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DNSA method</w:t>
      </w:r>
      <w:r w:rsidR="00B61CEE">
        <w:rPr>
          <w:rFonts w:ascii="Times New Roman" w:hAnsi="Times New Roman" w:cs="Times New Roman"/>
          <w:noProof/>
          <w:sz w:val="20"/>
          <w:szCs w:val="20"/>
        </w:rPr>
        <w:t xml:space="preserve"> </w:t>
      </w:r>
      <w:r w:rsidR="00B61CE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{"citationItems":[{"id":"ITEM-1","itemData":{"author":[{"dropping-particle":"","family":"Miller","given":"G. L.","non-dropping-particle":"","parse-names":false,"suffix":""}],"container-title":"Analytical Chemistry,","id":"ITEM-1","issue":"3","issued":{"date-parts":[["1959"]]},"page":"426–428","title":"Use of dinitrosalicylic acid reagent for the determination of reducing sugar.","type":"article-journal","volume":"31"},"uris":["http://www.mendeley.com/documents/?uuid=22d828b0-696e-4712-aff6-e38219f3fa8a"]}],"mendeley":{"formattedCitation":"[38]","plainTextFormattedCitation":"[38]","previouslyFormattedCitation":"[38]"},"properties":{"noteIndex":0},"schema":"https://github.com/citation-style-language/schema/raw/master/csl-citation.json"}</w:instrText>
      </w:r>
      <w:r w:rsidR="00B61CE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[38]</w:t>
      </w:r>
      <w:r w:rsidR="00B61CEE">
        <w:rPr>
          <w:rFonts w:ascii="Times New Roman" w:hAnsi="Times New Roman" w:cs="Times New Roman"/>
          <w:noProof/>
          <w:sz w:val="20"/>
          <w:szCs w:val="20"/>
        </w:rPr>
        <w:fldChar w:fldCharType="end"/>
      </w:r>
      <w:r w:rsidR="00B61CEE">
        <w:rPr>
          <w:rFonts w:ascii="Times New Roman" w:hAnsi="Times New Roman" w:cs="Times New Roman"/>
          <w:noProof/>
          <w:sz w:val="20"/>
          <w:szCs w:val="20"/>
        </w:rPr>
        <w:t xml:space="preserve">  </w:t>
      </w:r>
      <w:r w:rsidR="00B61CE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{"citationItems":[{"id":"ITEM-1","itemData":{"DOI":"10.1128/aem.47.5.1039-1046.1984","ISSN":"00992240","PMID":"6742822","author":[{"dropping-particle":"","family":"Robson","given":"L. M.","non-dropping-particle":"","parse-names":false,"suffix":""},{"dropping-particle":"","family":"Chambliss","given":"G. H.","non-dropping-particle":"","parse-names":false,"suffix":""}],"container-title":"Applied and Environmental Microbiology","id":"ITEM-1","issue":"5","issued":{"date-parts":[["1984"]]},"page":"1039-1046","title":"Characterization of the cellulolytic activity of a Bacillus isolate","type":"article-journal","volume":"47"},"uris":["http://www.mendeley.com/documents/?uuid=6516cf22-d7e2-4f4d-b155-a8fd961c1804"]}],"mendeley":{"formattedCitation":"[39]","plainTextFormattedCitation":"[39]","previouslyFormattedCitation":"[39]"},"properties":{"noteIndex":0},"schema":"https://github.com/citation-style-language/schema/raw/master/csl-citation.json"}</w:instrText>
      </w:r>
      <w:r w:rsidR="00B61CE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[39]</w:t>
      </w:r>
      <w:r w:rsidR="00B61CE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154A4161" w14:textId="40715292" w:rsidR="00B61CEE" w:rsidRPr="00CD2F1F" w:rsidRDefault="009E6C80" w:rsidP="00B61CEE">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2.12</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Cellulase Activity</w:t>
      </w:r>
      <w:r w:rsidR="00B61CEE">
        <w:rPr>
          <w:rFonts w:ascii="Times New Roman" w:hAnsi="Times New Roman" w:cs="Times New Roman"/>
          <w:b/>
          <w:sz w:val="20"/>
          <w:szCs w:val="20"/>
        </w:rPr>
        <w:t xml:space="preserve"> </w:t>
      </w:r>
      <w:r w:rsidR="00B61CEE">
        <w:rPr>
          <w:rFonts w:ascii="Times New Roman" w:hAnsi="Times New Roman" w:cs="Times New Roman"/>
          <w:b/>
          <w:sz w:val="20"/>
          <w:szCs w:val="20"/>
        </w:rPr>
        <w:fldChar w:fldCharType="begin" w:fldLock="1"/>
      </w:r>
      <w:r w:rsidR="009F3642">
        <w:rPr>
          <w:rFonts w:ascii="Times New Roman" w:hAnsi="Times New Roman" w:cs="Times New Roman"/>
          <w:b/>
          <w:sz w:val="20"/>
          <w:szCs w:val="20"/>
        </w:rPr>
        <w:instrText>ADDIN CSL_CITATION {"citationItems":[{"id":"ITEM-1","itemData":{"author":[{"dropping-particle":"","family":"Worthington","given":"C. C","non-dropping-particle":"","parse-names":false,"suffix":""}],"id":"ITEM-1","issued":{"date-parts":[["1988"]]},"title":"Worthington enzyme manual: enzymes and related biochemicals","type":"report"},"uris":["http://www.mendeley.com/documents/?uuid=9bb11472-1b80-40f0-9571-d0677203f817"]}],"mendeley":{"formattedCitation":"[40]","plainTextFormattedCitation":"[40]","previouslyFormattedCitation":"[40]"},"properties":{"noteIndex":0},"schema":"https://github.com/citation-style-language/schema/raw/master/csl-citation.json"}</w:instrText>
      </w:r>
      <w:r w:rsidR="00B61CEE">
        <w:rPr>
          <w:rFonts w:ascii="Times New Roman" w:hAnsi="Times New Roman" w:cs="Times New Roman"/>
          <w:b/>
          <w:sz w:val="20"/>
          <w:szCs w:val="20"/>
        </w:rPr>
        <w:fldChar w:fldCharType="separate"/>
      </w:r>
      <w:r w:rsidR="0082417C" w:rsidRPr="0082417C">
        <w:rPr>
          <w:rFonts w:ascii="Times New Roman" w:hAnsi="Times New Roman" w:cs="Times New Roman"/>
          <w:noProof/>
          <w:sz w:val="20"/>
          <w:szCs w:val="20"/>
        </w:rPr>
        <w:t>[40]</w:t>
      </w:r>
      <w:r w:rsidR="00B61CEE">
        <w:rPr>
          <w:rFonts w:ascii="Times New Roman" w:hAnsi="Times New Roman" w:cs="Times New Roman"/>
          <w:b/>
          <w:sz w:val="20"/>
          <w:szCs w:val="20"/>
        </w:rPr>
        <w:fldChar w:fldCharType="end"/>
      </w:r>
    </w:p>
    <w:p w14:paraId="751C297D" w14:textId="3480974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A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was mixed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CMC solution (1 % w/v) and was incubated for 30 min at 50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 The reaction was stopped by the DNSA reagent</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followed by heating the mixture to 100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One unit of cellulase activity,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 mole of glucose released in 30 min from the substrate</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denoted as CMC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54709C44" w14:textId="316F3ED1" w:rsidR="00B240B1" w:rsidRPr="00CD2F1F"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2.13</w:t>
      </w:r>
      <w:r w:rsidR="001779D1">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Pectinase Activity</w:t>
      </w:r>
      <w:r w:rsidR="00984193">
        <w:rPr>
          <w:rFonts w:ascii="Times New Roman" w:hAnsi="Times New Roman" w:cs="Times New Roman"/>
          <w:b/>
          <w:sz w:val="20"/>
          <w:szCs w:val="20"/>
        </w:rPr>
        <w:t xml:space="preserve"> </w:t>
      </w:r>
      <w:r w:rsidR="0098419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{"citationItems":[{"id":"ITEM-1","itemData":{"author":[{"dropping-particle":"","family":"Kertesz","given":"Z. I.","non-dropping-particle":"","parse-names":false,"suffix":""}],"container-title":"Methods in Enzymology","id":"ITEM-1","issued":{"date-parts":[["1955"]]},"page":"162-164","title":"Methods in Enzymology","type":"article-journal","volume":"1"},"uris":["http://www.mendeley.com/documents/?uuid=8770b7c3-b641-4af4-a97f-dd471e1ac83c"]}],"mendeley":{"formattedCitation":"[41]","plainTextFormattedCitation":"[41]","previouslyFormattedCitation":"[41]"},"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[41]</w:t>
      </w:r>
      <w:r w:rsidR="00984193">
        <w:rPr>
          <w:rFonts w:ascii="Times New Roman" w:hAnsi="Times New Roman" w:cs="Times New Roman"/>
          <w:noProof/>
          <w:sz w:val="20"/>
          <w:szCs w:val="20"/>
        </w:rPr>
        <w:fldChar w:fldCharType="end"/>
      </w:r>
    </w:p>
    <w:p w14:paraId="714E408F" w14:textId="20D8AC71" w:rsidR="001038DA"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The pectinase activity </w:t>
      </w:r>
      <w:r w:rsidRPr="00CD2F1F">
        <w:rPr>
          <w:rFonts w:ascii="Times New Roman" w:hAnsi="Times New Roman" w:cs="Times New Roman"/>
          <w:noProof/>
          <w:sz w:val="20"/>
          <w:szCs w:val="20"/>
        </w:rPr>
        <w:t>was determined by mixing</w:t>
      </w:r>
      <w:r w:rsidRPr="00CD2F1F">
        <w:rPr>
          <w:rFonts w:ascii="Times New Roman" w:hAnsi="Times New Roman" w:cs="Times New Roman"/>
          <w:sz w:val="20"/>
          <w:szCs w:val="20"/>
        </w:rPr>
        <w:t xml:space="preserve">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pectin solution (1% w/v) and was incubated for 30 min at 50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The reaction was stopped using a potassium iodide solution, and iod</w:t>
      </w:r>
      <w:r w:rsidR="000B2C1D">
        <w:rPr>
          <w:rFonts w:ascii="Times New Roman" w:hAnsi="Times New Roman" w:cs="Times New Roman"/>
          <w:sz w:val="20"/>
          <w:szCs w:val="20"/>
        </w:rPr>
        <w:t>o</w:t>
      </w:r>
      <w:r w:rsidRPr="00CD2F1F">
        <w:rPr>
          <w:rFonts w:ascii="Times New Roman" w:hAnsi="Times New Roman" w:cs="Times New Roman"/>
          <w:sz w:val="20"/>
          <w:szCs w:val="20"/>
        </w:rPr>
        <w:t xml:space="preserve">metric </w:t>
      </w:r>
      <w:r w:rsidRPr="00CD2F1F">
        <w:rPr>
          <w:rFonts w:ascii="Times New Roman" w:hAnsi="Times New Roman" w:cs="Times New Roman"/>
          <w:noProof/>
          <w:sz w:val="20"/>
          <w:szCs w:val="20"/>
        </w:rPr>
        <w:t>titration was performed using 0.2 mM sodium thiosulphate solution</w:t>
      </w:r>
      <w:r w:rsidRPr="00CD2F1F">
        <w:rPr>
          <w:rFonts w:ascii="Times New Roman" w:hAnsi="Times New Roman" w:cs="Times New Roman"/>
          <w:sz w:val="20"/>
          <w:szCs w:val="20"/>
        </w:rPr>
        <w:t xml:space="preserve"> and starch as an indicator. One </w:t>
      </w:r>
      <w:r w:rsidR="000B2C1D">
        <w:rPr>
          <w:rFonts w:ascii="Times New Roman" w:hAnsi="Times New Roman" w:cs="Times New Roman"/>
          <w:sz w:val="20"/>
          <w:szCs w:val="20"/>
        </w:rPr>
        <w:t>pectinase activity (U cm</w:t>
      </w:r>
      <w:r w:rsidR="000B2C1D" w:rsidRPr="00D32892">
        <w:rPr>
          <w:rFonts w:ascii="Times New Roman" w:hAnsi="Times New Roman" w:cs="Times New Roman"/>
          <w:sz w:val="20"/>
          <w:szCs w:val="20"/>
          <w:vertAlign w:val="superscript"/>
        </w:rPr>
        <w:t>-3</w:t>
      </w:r>
      <w:r w:rsidR="000B2C1D">
        <w:rPr>
          <w:rFonts w:ascii="Times New Roman" w:hAnsi="Times New Roman" w:cs="Times New Roman"/>
          <w:sz w:val="20"/>
          <w:szCs w:val="20"/>
        </w:rPr>
        <w:t>) unit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is defined as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µmole of </w:t>
      </w:r>
      <w:r w:rsidRPr="00CD2F1F">
        <w:rPr>
          <w:rFonts w:ascii="Times New Roman" w:hAnsi="Times New Roman" w:cs="Times New Roman"/>
          <w:noProof/>
          <w:sz w:val="20"/>
          <w:szCs w:val="20"/>
        </w:rPr>
        <w:t>galacturonic</w:t>
      </w:r>
      <w:r w:rsidRPr="00CD2F1F">
        <w:rPr>
          <w:rFonts w:ascii="Times New Roman" w:hAnsi="Times New Roman" w:cs="Times New Roman"/>
          <w:sz w:val="20"/>
          <w:szCs w:val="20"/>
        </w:rPr>
        <w:t xml:space="preserve"> acid rel</w:t>
      </w:r>
      <w:r w:rsidR="00984193">
        <w:rPr>
          <w:rFonts w:ascii="Times New Roman" w:hAnsi="Times New Roman" w:cs="Times New Roman"/>
          <w:sz w:val="20"/>
          <w:szCs w:val="20"/>
        </w:rPr>
        <w:t>eased from the pectin substrate</w:t>
      </w:r>
      <w:r w:rsidR="00984193">
        <w:rPr>
          <w:rFonts w:ascii="Times New Roman" w:hAnsi="Times New Roman" w:cs="Times New Roman"/>
          <w:noProof/>
          <w:sz w:val="20"/>
          <w:szCs w:val="20"/>
        </w:rPr>
        <w:t xml:space="preserve"> </w:t>
      </w:r>
      <w:r w:rsidR="0098419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eulah","given":"D.","non-dropping-particle":"","parse-names":false,"suffix":""},{"dropping-particle":"","family":"Sunitha","given":"E.","non-dropping-particle":"","parse-names":false,"suffix":""},{"dropping-particle":"","family":"Srilakshmi","given":"T","non-dropping-particle":"","parse-names":false,"suffix":""}],"id":"ITEM-1","issue":"0","issued":{"date-parts":[["2015"]]},"page":"673- 677","title":"Production purification of enzyme from Aspergillus niger","type":"article-journal","volume":"2"},"uris":["http://www.mendeley.com/documents/?uuid=716d23e6-c493-4597-bb4f-7cf0473ca531"]}],"mendeley":{"formattedCitation":"[42]","plainTextFormattedCitation":"[42]","previouslyFormattedCitation":"[42]"},"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[42]</w:t>
      </w:r>
      <w:r w:rsidR="00984193">
        <w:rPr>
          <w:rFonts w:ascii="Times New Roman" w:hAnsi="Times New Roman" w:cs="Times New Roman"/>
          <w:noProof/>
          <w:sz w:val="20"/>
          <w:szCs w:val="20"/>
        </w:rPr>
        <w:fldChar w:fldCharType="end"/>
      </w:r>
      <w:r w:rsidRPr="00CD2F1F">
        <w:rPr>
          <w:rFonts w:ascii="Times New Roman" w:hAnsi="Times New Roman" w:cs="Times New Roman"/>
          <w:sz w:val="20"/>
          <w:szCs w:val="20"/>
        </w:rPr>
        <w:t xml:space="preserve">. </w:t>
      </w:r>
    </w:p>
    <w:p w14:paraId="0541714F" w14:textId="766F1738" w:rsidR="001038DA" w:rsidRPr="001038DA" w:rsidRDefault="009E6C80"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2.14</w:t>
      </w:r>
      <w:r w:rsidR="001038DA" w:rsidRPr="001038DA">
        <w:rPr>
          <w:rFonts w:ascii="Times New Roman" w:hAnsi="Times New Roman" w:cs="Times New Roman"/>
          <w:b/>
          <w:sz w:val="20"/>
          <w:szCs w:val="20"/>
        </w:rPr>
        <w:t xml:space="preserve"> Protein assay </w:t>
      </w:r>
    </w:p>
    <w:p w14:paraId="7F27C047" w14:textId="2CFDD1EF"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Bradford assay was used to measure the protein content</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{"citationItems":[{"id":"ITEM-1","itemData":{"author":[{"dropping-particle":"","family":"Bradford","given":"M.","non-dropping-particle":"","parse-names":false,"suffix":""}],"container-title":"Analalytical Biochemistry","id":"ITEM-1","issue":"0","issued":{"date-parts":[["1976"]]},"page":"248","title":"Bradford assay","type":"article-journal","volume":"72"},"uris":["http://www.mendeley.com/documents/?uuid=9d4e64ca-529d-484d-b905-4d3ee46d11f5"]}],"mendeley":{"formattedCitation":"[43]","plainTextFormattedCitation":"[43]","previouslyFormattedCitation":"[43]"},"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[43]</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3308735B" w14:textId="46722C5F"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5</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Kinetics</w:t>
      </w:r>
    </w:p>
    <w:p w14:paraId="663E44CB" w14:textId="197EEBB2" w:rsidR="00EE0D81" w:rsidRPr="001779D1" w:rsidRDefault="00B61CEE" w:rsidP="001779D1">
      <w:pPr>
        <w:spacing w:before="240" w:line="480" w:lineRule="auto"/>
        <w:jc w:val="both"/>
        <w:rPr>
          <w:rFonts w:ascii="Times New Roman" w:hAnsi="Times New Roman" w:cs="Times New Roman"/>
          <w:sz w:val="20"/>
          <w:szCs w:val="20"/>
        </w:rPr>
      </w:pPr>
      <w:r>
        <w:rPr>
          <w:rFonts w:ascii="Times New Roman" w:hAnsi="Times New Roman" w:cs="Times New Roman"/>
          <w:sz w:val="20"/>
          <w:szCs w:val="20"/>
        </w:rPr>
        <w:t>The Michaelis Mente</w:t>
      </w:r>
      <w:r w:rsidR="00B240B1" w:rsidRPr="00CD2F1F">
        <w:rPr>
          <w:rFonts w:ascii="Times New Roman" w:hAnsi="Times New Roman" w:cs="Times New Roman"/>
          <w:sz w:val="20"/>
          <w:szCs w:val="20"/>
        </w:rPr>
        <w:t>n</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{"citationItems":[{"id":"ITEM-1","itemData":{"DOI":"https://doi.org/10.1007/978-1-4020-6754-9","author":[{"dropping-particle":"","family":"Equation","given":"Michaelis–Menten","non-dropping-particle":"","parse-names":false,"suffix":""}],"container-title":"Encyclopedia of Genetics, Genomics, Proteomics and Informatics","edition":"2008","id":"ITEM-1","issued":{"date-parts":[["2008"]]},"publisher":"Springer, Dordrecht","title":"No Title","type":"entry-encyclopedia"},"uris":["http://www.mendeley.com/documents/?uuid=3ce979f7-d0e8-47a0-9b01-b64903dcfb9f"]}],"mendeley":{"formattedCitation":"[44]","plainTextFormattedCitation":"[44]","previouslyFormattedCitation":"[44]"},"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[44]</w:t>
      </w:r>
      <w:r w:rsidR="00984193">
        <w:rPr>
          <w:rFonts w:ascii="Times New Roman" w:hAnsi="Times New Roman" w:cs="Times New Roman"/>
          <w:sz w:val="20"/>
          <w:szCs w:val="20"/>
        </w:rPr>
        <w:fldChar w:fldCharType="end"/>
      </w:r>
      <w:r w:rsidR="00B240B1" w:rsidRPr="00CD2F1F">
        <w:rPr>
          <w:rFonts w:ascii="Times New Roman" w:hAnsi="Times New Roman" w:cs="Times New Roman"/>
          <w:noProof/>
          <w:sz w:val="20"/>
          <w:szCs w:val="20"/>
        </w:rPr>
        <w:t xml:space="preserve"> </w:t>
      </w:r>
      <w:r w:rsidR="00B240B1" w:rsidRPr="00CD2F1F">
        <w:rPr>
          <w:rFonts w:ascii="Times New Roman" w:hAnsi="Times New Roman" w:cs="Times New Roman"/>
          <w:sz w:val="20"/>
          <w:szCs w:val="20"/>
        </w:rPr>
        <w:t>and Lineweaver Burk plots were used to determin</w:t>
      </w:r>
      <w:r w:rsidR="000B2C1D">
        <w:rPr>
          <w:rFonts w:ascii="Times New Roman" w:hAnsi="Times New Roman" w:cs="Times New Roman"/>
          <w:sz w:val="20"/>
          <w:szCs w:val="20"/>
        </w:rPr>
        <w:t>ing</w:t>
      </w:r>
      <w:r w:rsidR="00B240B1" w:rsidRPr="00CD2F1F">
        <w:rPr>
          <w:rFonts w:ascii="Times New Roman" w:hAnsi="Times New Roman" w:cs="Times New Roman"/>
          <w:sz w:val="20"/>
          <w:szCs w:val="20"/>
        </w:rPr>
        <w:t xml:space="preserve"> the </w:t>
      </w:r>
      <w:r w:rsidR="00B240B1" w:rsidRPr="00CD2F1F">
        <w:rPr>
          <w:rFonts w:ascii="Times New Roman" w:hAnsi="Times New Roman" w:cs="Times New Roman"/>
          <w:i/>
          <w:sz w:val="20"/>
          <w:szCs w:val="20"/>
        </w:rPr>
        <w:t>K</w:t>
      </w:r>
      <w:r w:rsidR="00B240B1" w:rsidRPr="00CD2F1F">
        <w:rPr>
          <w:rFonts w:ascii="Times New Roman" w:hAnsi="Times New Roman" w:cs="Times New Roman"/>
          <w:i/>
          <w:sz w:val="20"/>
          <w:szCs w:val="20"/>
          <w:vertAlign w:val="subscript"/>
        </w:rPr>
        <w:t>m</w:t>
      </w:r>
      <w:r w:rsidR="00B240B1" w:rsidRPr="00CD2F1F">
        <w:rPr>
          <w:rFonts w:ascii="Times New Roman" w:hAnsi="Times New Roman" w:cs="Times New Roman"/>
          <w:sz w:val="20"/>
          <w:szCs w:val="20"/>
        </w:rPr>
        <w:t xml:space="preserve"> and </w:t>
      </w:r>
      <w:r w:rsidR="00B240B1" w:rsidRPr="00CD2F1F">
        <w:rPr>
          <w:rFonts w:ascii="Times New Roman" w:hAnsi="Times New Roman" w:cs="Times New Roman"/>
          <w:i/>
          <w:sz w:val="20"/>
          <w:szCs w:val="20"/>
        </w:rPr>
        <w:t>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 xml:space="preserve"> values. The </w:t>
      </w:r>
      <w:r w:rsidR="000B2C1D">
        <w:rPr>
          <w:rFonts w:ascii="Times New Roman" w:hAnsi="Times New Roman" w:cs="Times New Roman"/>
          <w:sz w:val="20"/>
          <w:szCs w:val="20"/>
        </w:rPr>
        <w:t>Lineweaver Burk plot's slope</w:t>
      </w:r>
      <w:r w:rsidR="00B240B1" w:rsidRPr="00CD2F1F">
        <w:rPr>
          <w:rFonts w:ascii="Times New Roman" w:hAnsi="Times New Roman" w:cs="Times New Roman"/>
          <w:sz w:val="20"/>
          <w:szCs w:val="20"/>
        </w:rPr>
        <w:t xml:space="preserve"> was equal to the </w:t>
      </w:r>
      <w:r w:rsidR="00B240B1" w:rsidRPr="00CD2F1F">
        <w:rPr>
          <w:rFonts w:ascii="Times New Roman" w:hAnsi="Times New Roman" w:cs="Times New Roman"/>
          <w:i/>
          <w:sz w:val="20"/>
          <w:szCs w:val="20"/>
        </w:rPr>
        <w:t>K</w:t>
      </w:r>
      <w:r w:rsidR="00B240B1" w:rsidRPr="00CD2F1F">
        <w:rPr>
          <w:rFonts w:ascii="Times New Roman" w:hAnsi="Times New Roman" w:cs="Times New Roman"/>
          <w:i/>
          <w:sz w:val="20"/>
          <w:szCs w:val="20"/>
          <w:vertAlign w:val="subscript"/>
        </w:rPr>
        <w:t>m</w:t>
      </w:r>
      <w:r w:rsidR="00B240B1" w:rsidRPr="00CD2F1F">
        <w:rPr>
          <w:rFonts w:ascii="Times New Roman" w:hAnsi="Times New Roman" w:cs="Times New Roman"/>
          <w:i/>
          <w:sz w:val="20"/>
          <w:szCs w:val="20"/>
        </w:rPr>
        <w:t>/ 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 xml:space="preserve"> and the intercept of the Lineweaver Burk plot on the y-axis is 1/ </w:t>
      </w:r>
      <w:r w:rsidR="00B240B1" w:rsidRPr="00CD2F1F">
        <w:rPr>
          <w:rFonts w:ascii="Times New Roman" w:hAnsi="Times New Roman" w:cs="Times New Roman"/>
          <w:i/>
          <w:sz w:val="20"/>
          <w:szCs w:val="20"/>
        </w:rPr>
        <w:t>V</w:t>
      </w:r>
      <w:r w:rsidR="00B240B1" w:rsidRPr="00CD2F1F">
        <w:rPr>
          <w:rFonts w:ascii="Times New Roman" w:hAnsi="Times New Roman" w:cs="Times New Roman"/>
          <w:i/>
          <w:sz w:val="20"/>
          <w:szCs w:val="20"/>
          <w:vertAlign w:val="subscript"/>
        </w:rPr>
        <w:t>max</w:t>
      </w:r>
      <w:r w:rsidR="00B240B1" w:rsidRPr="00CD2F1F">
        <w:rPr>
          <w:rFonts w:ascii="Times New Roman" w:hAnsi="Times New Roman" w:cs="Times New Roman"/>
          <w:sz w:val="20"/>
          <w:szCs w:val="20"/>
        </w:rPr>
        <w:t>.</w:t>
      </w:r>
    </w:p>
    <w:p w14:paraId="7DE21EAC" w14:textId="67027C1E"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Spectro- 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66BFA125" w14:textId="6C39D89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confirm the extraction of enzymes into the aqueous extract, the fluorescence emission spectrum of the aqueous solution was recorded at room temperature (25 ± 1 ̊C) using a Jasco FP-6500 fluorescence spectro-fluorometer, using the excitation wavelength of 280 nm over the emission wavelength range of 300 to 500 nm</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{"citationItems":[{"id":"ITEM-1","itemData":{"DOI":"10.3390/ijms151222518","author":[{"dropping-particle":"","family":"Ghisaidoobe","given":"A. B.","non-dropping-particle":"","parse-names":false,"suffix":""},{"dropping-particle":"","family":"Chung","given":"S. J.","non-dropping-particle":"","parse-names":false,"suffix":""}],"container-title":"International journal of molecular sciences","id":"ITEM-1","issue":"12","issued":{"date-parts":[["2014"]]},"page":"22518-22538","title":"Intrinsic Tryptophan Fluorescence in the Detection and Analysis of Proteins: A Focus on Förster Resonance Energy Transfer Techniques","type":"article-journal","volume":"15"},"uris":["http://www.mendeley.com/documents/?uuid=f652f1e8-d0ac-4f80-89e4-f0efca2efad4"]}],"mendeley":{"formattedCitation":"[45]","plainTextFormattedCitation":"[45]","previouslyFormattedCitation":"[45]"},"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[45]</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p>
    <w:p w14:paraId="60960199" w14:textId="3E9DD17A"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7</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SDS-PAGE</w:t>
      </w:r>
    </w:p>
    <w:p w14:paraId="75C83FC4" w14:textId="241CC093"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extracted </w:t>
      </w:r>
      <w:r w:rsidRPr="00CD2F1F">
        <w:rPr>
          <w:rFonts w:ascii="Times New Roman" w:hAnsi="Times New Roman" w:cs="Times New Roman"/>
          <w:noProof/>
          <w:sz w:val="20"/>
          <w:szCs w:val="20"/>
        </w:rPr>
        <w:t xml:space="preserve">enzyme was characterized by performing </w:t>
      </w:r>
      <w:r w:rsidRPr="00CD2F1F">
        <w:rPr>
          <w:rFonts w:ascii="Times New Roman" w:hAnsi="Times New Roman" w:cs="Times New Roman"/>
          <w:sz w:val="20"/>
          <w:szCs w:val="20"/>
        </w:rPr>
        <w:t xml:space="preserve">a reducing </w:t>
      </w:r>
      <w:r w:rsidRPr="00CD2F1F">
        <w:rPr>
          <w:rFonts w:ascii="Times New Roman" w:hAnsi="Times New Roman" w:cs="Times New Roman"/>
          <w:noProof/>
          <w:sz w:val="20"/>
          <w:szCs w:val="20"/>
        </w:rPr>
        <w:t>sodium dodecyl sulphate polyacrylamide gel electrophoresis</w:t>
      </w:r>
      <w:r w:rsidRPr="00CD2F1F">
        <w:rPr>
          <w:rFonts w:ascii="Times New Roman" w:hAnsi="Times New Roman" w:cs="Times New Roman"/>
          <w:sz w:val="20"/>
          <w:szCs w:val="20"/>
        </w:rPr>
        <w:t xml:space="preserve"> (SDS- PAGE) </w:t>
      </w:r>
      <w:r w:rsidR="00984193">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{"citationItems":[{"id":"ITEM-1","itemData":{"DOI":"doi:10.1038/227680a0","author":[{"dropping-particle":"","family":"Laemmli","given":"U. K.","non-dropping-particle":"","parse-names":false,"suffix":""}],"container-title":"Nature","id":"ITEM-1","issue":"5259","issued":{"date-parts":[["1970"]]},"page":"680-685","title":"No Title","type":"article-journal","volume":"227"},"uris":["http://www.mendeley.com/documents/?uuid=22b8190b-6545-47e8-acdc-f2afbc1ef6da"]}],"mendeley":{"formattedCitation":"[46]","plainTextFormattedCitation":"[46]","previouslyFormattedCitation":"[46]"},"properties":{"noteIndex":0},"schema":"https://github.com/citation-style-language/schema/raw/master/csl-citation.json"}</w:instrText>
      </w:r>
      <w:r w:rsidR="00984193">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[46]</w:t>
      </w:r>
      <w:r w:rsidR="00984193">
        <w:rPr>
          <w:rFonts w:ascii="Times New Roman" w:hAnsi="Times New Roman" w:cs="Times New Roman"/>
          <w:sz w:val="20"/>
          <w:szCs w:val="20"/>
        </w:rPr>
        <w:fldChar w:fldCharType="end"/>
      </w:r>
      <w:r w:rsidR="00140C01">
        <w:rPr>
          <w:rFonts w:ascii="Times New Roman" w:hAnsi="Times New Roman" w:cs="Times New Roman"/>
          <w:sz w:val="20"/>
          <w:szCs w:val="20"/>
        </w:rPr>
        <w:t>.</w:t>
      </w:r>
    </w:p>
    <w:p w14:paraId="1E4345B4" w14:textId="3256760A"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9E6C80">
        <w:rPr>
          <w:rFonts w:ascii="Times New Roman" w:hAnsi="Times New Roman" w:cs="Times New Roman"/>
          <w:b/>
          <w:sz w:val="20"/>
          <w:szCs w:val="20"/>
        </w:rPr>
        <w:t>8</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Characterization of </w:t>
      </w:r>
      <w:r w:rsidR="001038DA">
        <w:rPr>
          <w:rFonts w:ascii="Times New Roman" w:hAnsi="Times New Roman" w:cs="Times New Roman"/>
          <w:b/>
          <w:sz w:val="20"/>
          <w:szCs w:val="20"/>
        </w:rPr>
        <w:t xml:space="preserve">orange </w:t>
      </w:r>
      <w:r w:rsidR="00B240B1" w:rsidRPr="00CD2F1F">
        <w:rPr>
          <w:rFonts w:ascii="Times New Roman" w:hAnsi="Times New Roman" w:cs="Times New Roman"/>
          <w:b/>
          <w:sz w:val="20"/>
          <w:szCs w:val="20"/>
        </w:rPr>
        <w:t>Oil</w:t>
      </w:r>
    </w:p>
    <w:p w14:paraId="5766472C" w14:textId="77777777" w:rsidR="00984193" w:rsidRPr="001038DA" w:rsidRDefault="00984193" w:rsidP="00984193">
      <w:pPr>
        <w:spacing w:line="276" w:lineRule="auto"/>
        <w:jc w:val="both"/>
        <w:rPr>
          <w:rFonts w:ascii="Times New Roman" w:hAnsi="Times New Roman" w:cs="Times New Roman"/>
          <w:b/>
          <w:sz w:val="20"/>
          <w:szCs w:val="20"/>
        </w:rPr>
      </w:pPr>
      <w:r w:rsidRPr="001038DA">
        <w:rPr>
          <w:rFonts w:ascii="Times New Roman" w:hAnsi="Times New Roman" w:cs="Times New Roman"/>
          <w:b/>
          <w:sz w:val="20"/>
          <w:szCs w:val="20"/>
        </w:rPr>
        <w:t>Chemical composition of oil:</w:t>
      </w:r>
    </w:p>
    <w:p w14:paraId="09C542E5" w14:textId="103E009C" w:rsidR="00984193" w:rsidRPr="001038DA" w:rsidRDefault="002F075E" w:rsidP="00984193">
      <w:pPr>
        <w:spacing w:line="276" w:lineRule="auto"/>
        <w:jc w:val="both"/>
        <w:rPr>
          <w:rFonts w:ascii="Times New Roman" w:hAnsi="Times New Roman" w:cs="Times New Roman"/>
          <w:sz w:val="20"/>
          <w:szCs w:val="20"/>
        </w:rPr>
      </w:pPr>
      <w:r w:rsidRPr="001038DA">
        <w:rPr>
          <w:rFonts w:ascii="Times New Roman" w:hAnsi="Times New Roman" w:cs="Times New Roman"/>
          <w:sz w:val="20"/>
          <w:szCs w:val="20"/>
        </w:rPr>
        <w:t xml:space="preserve">The </w:t>
      </w:r>
      <w:r w:rsidR="00984193" w:rsidRPr="001038DA">
        <w:rPr>
          <w:rFonts w:ascii="Times New Roman" w:hAnsi="Times New Roman" w:cs="Times New Roman"/>
          <w:sz w:val="20"/>
          <w:szCs w:val="20"/>
        </w:rPr>
        <w:t xml:space="preserve">oil was further characterized using quantitative and qualitative measures including gas chromatography-Flame ionization detector- mass spectrometry (GC-FID-MS) and high-performance liquid chromatography- photodiode array detector- mass spectrometry (HPLC-PDA-MS). Thermo Scientific Co. equipment, BP-1 column was used for Gas chromatography –Mass spectroscopy (GC-MS) analysis with injector and detector temperatures at 240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the heating ramp rate of the oven at 12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C.min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 xml:space="preserve"> up to 210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and at 55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cooling temperature. Further, a Thermoelectron corp. Finnigan LCQ advantage Max equipment, with C-18 column, was used for High-performance </w:t>
      </w:r>
      <w:r w:rsidR="00984193" w:rsidRPr="001038DA">
        <w:rPr>
          <w:rFonts w:ascii="Times New Roman" w:hAnsi="Times New Roman" w:cs="Times New Roman"/>
          <w:sz w:val="20"/>
          <w:szCs w:val="20"/>
        </w:rPr>
        <w:lastRenderedPageBreak/>
        <w:t>liquid chromatography-mass spectroscopy (HPLC-MS), using 50: 50 acetonitrile and methanol mixture as mobile phase at a flow rate of 0.3 cm</w:t>
      </w:r>
      <w:r w:rsidR="00984193" w:rsidRPr="001038DA">
        <w:rPr>
          <w:rFonts w:ascii="Times New Roman" w:hAnsi="Times New Roman" w:cs="Times New Roman"/>
          <w:sz w:val="20"/>
          <w:szCs w:val="20"/>
          <w:vertAlign w:val="superscript"/>
        </w:rPr>
        <w:t>3</w:t>
      </w:r>
      <w:r w:rsidR="00984193" w:rsidRPr="001038DA">
        <w:rPr>
          <w:rFonts w:ascii="Times New Roman" w:hAnsi="Times New Roman" w:cs="Times New Roman"/>
          <w:sz w:val="20"/>
          <w:szCs w:val="20"/>
        </w:rPr>
        <w:t>.min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w:t>
      </w:r>
    </w:p>
    <w:p w14:paraId="7C520DF5" w14:textId="77777777" w:rsidR="002F075E" w:rsidRPr="00613CB3" w:rsidRDefault="002F075E" w:rsidP="002F075E">
      <w:pPr>
        <w:pStyle w:val="ListParagraph1"/>
        <w:ind w:left="0"/>
        <w:jc w:val="both"/>
        <w:rPr>
          <w:rFonts w:ascii="Times New Roman" w:hAnsi="Times New Roman" w:cs="Times New Roman"/>
          <w:b/>
          <w:sz w:val="20"/>
          <w:szCs w:val="20"/>
        </w:rPr>
      </w:pPr>
      <w:r w:rsidRPr="00613CB3">
        <w:rPr>
          <w:rFonts w:ascii="Times New Roman" w:hAnsi="Times New Roman" w:cs="Times New Roman"/>
          <w:b/>
          <w:sz w:val="20"/>
          <w:szCs w:val="20"/>
        </w:rPr>
        <w:t>Organoleptic Characterization of oil</w:t>
      </w:r>
    </w:p>
    <w:p w14:paraId="72EE614B" w14:textId="04963D5F"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 xml:space="preserve">The visual assessment of the extracted orange peel oil colour was carried out by comparing it with the standard orange peel oil and the standard limonene. Further the orange peel oil colour was measured using CIELAB color space method </w:t>
      </w:r>
      <w:r>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[47]","plainTextFormattedCitation":"[47]","previouslyFormattedCitation":"[47]"},"properties":{"noteIndex":0},"schema":"https://github.com/citation-style-language/schema/raw/master/csl-citation.json"}</w:instrText>
      </w:r>
      <w:r>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[47]</w:t>
      </w:r>
      <w:r>
        <w:rPr>
          <w:rFonts w:ascii="Times New Roman" w:hAnsi="Times New Roman" w:cs="Times New Roman"/>
          <w:sz w:val="20"/>
          <w:szCs w:val="20"/>
        </w:rPr>
        <w:fldChar w:fldCharType="end"/>
      </w:r>
      <w:r>
        <w:rPr>
          <w:rFonts w:ascii="Times New Roman" w:hAnsi="Times New Roman" w:cs="Times New Roman"/>
          <w:sz w:val="20"/>
          <w:szCs w:val="20"/>
        </w:rPr>
        <w:t>.</w:t>
      </w:r>
    </w:p>
    <w:p w14:paraId="3E176CA9"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C*= </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e>
        </m:rad>
      </m:oMath>
      <w:r w:rsidRPr="00613CB3">
        <w:rPr>
          <w:rFonts w:ascii="Times New Roman" w:hAnsi="Times New Roman" w:cs="Times New Roman"/>
          <w:sz w:val="20"/>
          <w:szCs w:val="20"/>
        </w:rPr>
        <w:t>……………..(</w:t>
      </w:r>
      <w:r>
        <w:rPr>
          <w:rFonts w:ascii="Times New Roman" w:hAnsi="Times New Roman" w:cs="Times New Roman"/>
          <w:sz w:val="20"/>
          <w:szCs w:val="20"/>
        </w:rPr>
        <w:t>3</w:t>
      </w:r>
      <w:r w:rsidRPr="00613CB3">
        <w:rPr>
          <w:rFonts w:ascii="Times New Roman" w:hAnsi="Times New Roman" w:cs="Times New Roman"/>
          <w:sz w:val="20"/>
          <w:szCs w:val="20"/>
        </w:rPr>
        <w:t>)</w:t>
      </w:r>
    </w:p>
    <w:p w14:paraId="23B07752"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h= </m:t>
        </m:r>
        <m:func>
          <m:funcPr>
            <m:ctrlPr>
              <w:rPr>
                <w:rFonts w:ascii="Cambria Math" w:hAnsi="Cambria Math" w:cs="Times New Roman"/>
                <w:i/>
                <w:sz w:val="20"/>
                <w:szCs w:val="20"/>
              </w:rPr>
            </m:ctrlPr>
          </m:funcPr>
          <m:fName>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-1</m:t>
                </m:r>
              </m:sup>
            </m:sSup>
          </m:fName>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m:t>
                </m:r>
              </m:num>
              <m:den>
                <m:r>
                  <w:rPr>
                    <w:rFonts w:ascii="Cambria Math" w:hAnsi="Cambria Math" w:cs="Times New Roman"/>
                    <w:sz w:val="20"/>
                    <w:szCs w:val="20"/>
                  </w:rPr>
                  <m:t>a*</m:t>
                </m:r>
              </m:den>
            </m:f>
          </m:e>
        </m:func>
        <m:r>
          <w:rPr>
            <w:rFonts w:ascii="Cambria Math" w:hAnsi="Cambria Math" w:cs="Times New Roman"/>
            <w:sz w:val="20"/>
            <w:szCs w:val="20"/>
          </w:rPr>
          <m:t>)</m:t>
        </m:r>
      </m:oMath>
      <w:r w:rsidRPr="00613CB3">
        <w:rPr>
          <w:rFonts w:ascii="Times New Roman" w:hAnsi="Times New Roman" w:cs="Times New Roman"/>
          <w:sz w:val="20"/>
          <w:szCs w:val="20"/>
        </w:rPr>
        <w:t>……………..(</w:t>
      </w:r>
      <w:r>
        <w:rPr>
          <w:rFonts w:ascii="Times New Roman" w:hAnsi="Times New Roman" w:cs="Times New Roman"/>
          <w:sz w:val="20"/>
          <w:szCs w:val="20"/>
        </w:rPr>
        <w:t>4</w:t>
      </w:r>
      <w:r w:rsidRPr="00613CB3">
        <w:rPr>
          <w:rFonts w:ascii="Times New Roman" w:hAnsi="Times New Roman" w:cs="Times New Roman"/>
          <w:sz w:val="20"/>
          <w:szCs w:val="20"/>
        </w:rPr>
        <w:t>)</w:t>
      </w:r>
    </w:p>
    <w:p w14:paraId="43DE5C28"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fragrance of the oil was determined by means of sensory analysis</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44823C6E"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density of the oil was determined using Anton Parrs densitometer (Model no. DMA 4500)</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53550FE4"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solubility of the</w:t>
      </w:r>
      <w:r>
        <w:rPr>
          <w:rFonts w:ascii="Times New Roman" w:hAnsi="Times New Roman" w:cs="Times New Roman"/>
          <w:sz w:val="20"/>
          <w:szCs w:val="20"/>
        </w:rPr>
        <w:t xml:space="preserve"> oil was checked in water.</w:t>
      </w:r>
    </w:p>
    <w:p w14:paraId="014F860F"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oil specific gravity was determined by</w:t>
      </w:r>
      <w:r>
        <w:rPr>
          <w:rFonts w:ascii="Times New Roman" w:hAnsi="Times New Roman" w:cs="Times New Roman"/>
          <w:sz w:val="20"/>
          <w:szCs w:val="20"/>
        </w:rPr>
        <w:t xml:space="preserve"> following equation</w:t>
      </w:r>
    </w:p>
    <w:p w14:paraId="62D693F6" w14:textId="77777777" w:rsidR="002F075E" w:rsidRDefault="002F075E" w:rsidP="002F075E">
      <w:pPr>
        <w:spacing w:line="276" w:lineRule="auto"/>
        <w:jc w:val="both"/>
        <w:rPr>
          <w:rFonts w:ascii="Times New Roman" w:hAnsi="Times New Roman" w:cs="Times New Roman"/>
          <w:sz w:val="20"/>
          <w:szCs w:val="20"/>
        </w:rPr>
      </w:pPr>
      <m:oMath>
        <m:r>
          <w:rPr>
            <w:rFonts w:ascii="Cambria Math" w:hAnsi="Cambria Math" w:cs="Times New Roman"/>
            <w:sz w:val="20"/>
            <w:szCs w:val="20"/>
          </w:rPr>
          <m:t>specific gravity of Oil =</m:t>
        </m:r>
        <m:f>
          <m:fPr>
            <m:ctrlPr>
              <w:rPr>
                <w:rFonts w:ascii="Cambria Math" w:hAnsi="Cambria Math" w:cs="Times New Roman"/>
                <w:i/>
                <w:sz w:val="20"/>
                <w:szCs w:val="20"/>
              </w:rPr>
            </m:ctrlPr>
          </m:fPr>
          <m:num>
            <m:r>
              <w:rPr>
                <w:rFonts w:ascii="Cambria Math" w:hAnsi="Cambria Math" w:cs="Times New Roman"/>
                <w:sz w:val="20"/>
                <w:szCs w:val="20"/>
              </w:rPr>
              <m:t>weight of particular volumen of oil extract</m:t>
            </m:r>
          </m:num>
          <m:den>
            <m:r>
              <w:rPr>
                <w:rFonts w:ascii="Cambria Math" w:hAnsi="Cambria Math" w:cs="Times New Roman"/>
                <w:sz w:val="20"/>
                <w:szCs w:val="20"/>
              </w:rPr>
              <m:t>Weight of equal volume of water</m:t>
            </m:r>
          </m:den>
        </m:f>
        <m:r>
          <w:rPr>
            <w:rFonts w:ascii="Cambria Math" w:hAnsi="Cambria Math" w:cs="Times New Roman"/>
            <w:sz w:val="20"/>
            <w:szCs w:val="20"/>
          </w:rPr>
          <m:t>*100</m:t>
        </m:r>
      </m:oMath>
      <w:r w:rsidRPr="001038DA">
        <w:rPr>
          <w:rFonts w:ascii="Times New Roman" w:hAnsi="Times New Roman" w:cs="Times New Roman"/>
          <w:sz w:val="20"/>
          <w:szCs w:val="20"/>
        </w:rPr>
        <w:t>……….(5)</w:t>
      </w:r>
    </w:p>
    <w:p w14:paraId="008AE500" w14:textId="77777777" w:rsidR="00B61CEE"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DPPH Assay (Anti-oxidant activity)</w:t>
      </w:r>
      <w:r w:rsidRPr="00D630D7">
        <w:rPr>
          <w:rFonts w:ascii="Times New Roman" w:hAnsi="Times New Roman" w:cs="Times New Roman"/>
          <w:sz w:val="20"/>
          <w:szCs w:val="20"/>
        </w:rPr>
        <w:t xml:space="preserve"> </w:t>
      </w:r>
    </w:p>
    <w:p w14:paraId="11655C57" w14:textId="439B167C"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sz w:val="20"/>
          <w:szCs w:val="20"/>
        </w:rPr>
        <w:t>To understand the anti-oxidant property of the oil the oil was subjected to DDPH assay method with following pro</w:t>
      </w:r>
      <w:r w:rsidR="003652B8">
        <w:rPr>
          <w:rFonts w:ascii="Times New Roman" w:hAnsi="Times New Roman" w:cs="Times New Roman"/>
          <w:sz w:val="20"/>
          <w:szCs w:val="20"/>
        </w:rPr>
        <w:t xml:space="preserve">tocol. </w:t>
      </w:r>
      <w:r w:rsidRPr="00D630D7">
        <w:rPr>
          <w:rFonts w:ascii="Times New Roman" w:hAnsi="Times New Roman" w:cs="Times New Roman"/>
          <w:sz w:val="20"/>
          <w:szCs w:val="20"/>
        </w:rPr>
        <w:t>The standard DPPH solution has been prepared by dissolving a 24 mg DPPH in about 100 cm</w:t>
      </w:r>
      <w:r w:rsidRPr="00D630D7">
        <w:rPr>
          <w:rFonts w:ascii="Times New Roman" w:hAnsi="Times New Roman" w:cs="Times New Roman"/>
          <w:sz w:val="20"/>
          <w:szCs w:val="20"/>
          <w:vertAlign w:val="superscript"/>
        </w:rPr>
        <w:t>3</w:t>
      </w:r>
      <w:r w:rsidR="003652B8">
        <w:rPr>
          <w:rFonts w:ascii="Times New Roman" w:hAnsi="Times New Roman" w:cs="Times New Roman"/>
          <w:sz w:val="20"/>
          <w:szCs w:val="20"/>
        </w:rPr>
        <w:t xml:space="preserve"> methanol. The</w:t>
      </w:r>
      <w:r w:rsidRPr="00D630D7">
        <w:rPr>
          <w:rFonts w:ascii="Times New Roman" w:hAnsi="Times New Roman" w:cs="Times New Roman"/>
          <w:sz w:val="20"/>
          <w:szCs w:val="20"/>
        </w:rPr>
        <w:t xml:space="preserve"> working solution of stock for 0.98±0.02 at 517 nm, 3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aliquot to 100 </w:t>
      </w:r>
      <w:r w:rsidRPr="00D630D7">
        <w:rPr>
          <w:rFonts w:ascii="Times New Roman" w:hAnsi="Times New Roman" w:cs="Times New Roman"/>
          <w:sz w:val="20"/>
          <w:szCs w:val="20"/>
          <w:lang w:val="el-GR"/>
        </w:rPr>
        <w:t>μ</w:t>
      </w:r>
      <w:r w:rsidRPr="00D630D7">
        <w:rPr>
          <w:rFonts w:ascii="Times New Roman" w:hAnsi="Times New Roman" w:cs="Times New Roman"/>
          <w:sz w:val="20"/>
          <w:szCs w:val="20"/>
        </w:rPr>
        <w:t>l sample (10- 500 µg.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the mixture was shaked well and kept in the dark for 15 min and after which the absorbance of the mixture was measured at 517 nm.</w:t>
      </w:r>
    </w:p>
    <w:p w14:paraId="7894215C" w14:textId="77777777" w:rsidR="002F075E" w:rsidRPr="00D630D7" w:rsidRDefault="002F075E" w:rsidP="002F075E">
      <w:pPr>
        <w:spacing w:line="360" w:lineRule="auto"/>
        <w:jc w:val="both"/>
        <w:rPr>
          <w:rFonts w:ascii="Times New Roman" w:hAnsi="Times New Roman" w:cs="Times New Roman"/>
          <w:bCs/>
          <w:sz w:val="20"/>
          <w:szCs w:val="20"/>
        </w:rPr>
      </w:pPr>
      <w:r w:rsidRPr="00D630D7">
        <w:rPr>
          <w:rFonts w:ascii="Times New Roman" w:hAnsi="Times New Roman" w:cs="Times New Roman"/>
          <w:bCs/>
          <w:sz w:val="20"/>
          <w:szCs w:val="20"/>
        </w:rPr>
        <w:t>Further, the oil sample was analysed for its radical scavenging activity using following equation</w:t>
      </w:r>
    </w:p>
    <w:p w14:paraId="65D0C99F" w14:textId="77777777" w:rsidR="002F075E" w:rsidRPr="00D630D7" w:rsidRDefault="002F075E" w:rsidP="002F075E">
      <w:pPr>
        <w:spacing w:line="360" w:lineRule="auto"/>
        <w:jc w:val="both"/>
        <w:rPr>
          <w:rFonts w:ascii="Times New Roman" w:hAnsi="Times New Roman" w:cs="Times New Roman"/>
          <w:bCs/>
          <w:sz w:val="20"/>
          <w:szCs w:val="20"/>
        </w:rPr>
      </w:pPr>
      <m:oMath>
        <m:r>
          <w:rPr>
            <w:rFonts w:ascii="Cambria Math" w:hAnsi="Cambria Math" w:cs="Times New Roman"/>
            <w:sz w:val="20"/>
            <w:szCs w:val="20"/>
          </w:rPr>
          <m:t xml:space="preserve">Scavenging effect </m:t>
        </m:r>
        <m:d>
          <m:dPr>
            <m:ctrlPr>
              <w:rPr>
                <w:rFonts w:ascii="Cambria Math" w:hAnsi="Cambria Math" w:cs="Times New Roman"/>
                <w:bCs/>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bCs/>
                <w:i/>
                <w:sz w:val="20"/>
                <w:szCs w:val="20"/>
              </w:rPr>
            </m:ctrlPr>
          </m:fPr>
          <m:num>
            <m:r>
              <w:rPr>
                <w:rFonts w:ascii="Cambria Math" w:hAnsi="Cambria Math" w:cs="Times New Roman"/>
                <w:sz w:val="20"/>
                <w:szCs w:val="20"/>
              </w:rPr>
              <m:t>(Absorbance of control-Absorbance of Sample)</m:t>
            </m:r>
          </m:num>
          <m:den>
            <m:r>
              <w:rPr>
                <w:rFonts w:ascii="Cambria Math" w:hAnsi="Cambria Math" w:cs="Times New Roman"/>
                <w:sz w:val="20"/>
                <w:szCs w:val="20"/>
              </w:rPr>
              <m:t>Absorbance of control</m:t>
            </m:r>
          </m:den>
        </m:f>
        <m:r>
          <w:rPr>
            <w:rFonts w:ascii="Cambria Math" w:hAnsi="Cambria Math" w:cs="Times New Roman"/>
            <w:sz w:val="20"/>
            <w:szCs w:val="20"/>
          </w:rPr>
          <m:t>*100</m:t>
        </m:r>
      </m:oMath>
      <w:r w:rsidRPr="00D630D7">
        <w:rPr>
          <w:rFonts w:ascii="Times New Roman" w:hAnsi="Times New Roman" w:cs="Times New Roman"/>
          <w:sz w:val="20"/>
          <w:szCs w:val="20"/>
        </w:rPr>
        <w:t>…….(6)</w:t>
      </w:r>
    </w:p>
    <w:p w14:paraId="3CE23AB4" w14:textId="519336E3" w:rsidR="00D85B2A" w:rsidRPr="00D85B2A" w:rsidRDefault="009E6C80" w:rsidP="00D85B2A">
      <w:pPr>
        <w:tabs>
          <w:tab w:val="left" w:pos="5158"/>
        </w:tabs>
        <w:spacing w:line="276" w:lineRule="auto"/>
        <w:jc w:val="both"/>
        <w:rPr>
          <w:rFonts w:ascii="Times New Roman" w:hAnsi="Times New Roman" w:cs="Times New Roman"/>
          <w:b/>
          <w:sz w:val="20"/>
          <w:szCs w:val="20"/>
        </w:rPr>
      </w:pPr>
      <w:r>
        <w:rPr>
          <w:rFonts w:ascii="Times New Roman" w:hAnsi="Times New Roman" w:cs="Times New Roman"/>
          <w:b/>
          <w:sz w:val="20"/>
          <w:szCs w:val="20"/>
        </w:rPr>
        <w:t>2.19</w:t>
      </w:r>
      <w:r w:rsidR="00D85B2A" w:rsidRPr="00D85B2A">
        <w:rPr>
          <w:rFonts w:ascii="Times New Roman" w:hAnsi="Times New Roman" w:cs="Times New Roman"/>
          <w:b/>
          <w:sz w:val="20"/>
          <w:szCs w:val="20"/>
        </w:rPr>
        <w:t xml:space="preserve"> Quantification of orange peel oil</w:t>
      </w:r>
    </w:p>
    <w:p w14:paraId="26390A5C" w14:textId="61CEB99D" w:rsidR="00D85B2A" w:rsidRPr="00D85B2A" w:rsidRDefault="003652B8" w:rsidP="00D85B2A">
      <w:pPr>
        <w:tabs>
          <w:tab w:val="left" w:pos="5158"/>
        </w:tabs>
        <w:spacing w:line="276" w:lineRule="auto"/>
        <w:jc w:val="both"/>
        <w:rPr>
          <w:rFonts w:ascii="Times New Roman" w:hAnsi="Times New Roman" w:cs="Times New Roman"/>
          <w:sz w:val="20"/>
          <w:szCs w:val="20"/>
        </w:rPr>
      </w:pPr>
      <w:r>
        <w:rPr>
          <w:rFonts w:ascii="Times New Roman" w:hAnsi="Times New Roman" w:cs="Times New Roman"/>
          <w:sz w:val="20"/>
          <w:szCs w:val="20"/>
        </w:rPr>
        <w:t>The y</w:t>
      </w:r>
      <w:r w:rsidR="00D85B2A" w:rsidRPr="00D85B2A">
        <w:rPr>
          <w:rFonts w:ascii="Times New Roman" w:hAnsi="Times New Roman" w:cs="Times New Roman"/>
          <w:sz w:val="20"/>
          <w:szCs w:val="20"/>
        </w:rPr>
        <w:t xml:space="preserve">ield </w:t>
      </w:r>
      <w:r>
        <w:rPr>
          <w:rFonts w:ascii="Times New Roman" w:hAnsi="Times New Roman" w:cs="Times New Roman"/>
          <w:sz w:val="20"/>
          <w:szCs w:val="20"/>
        </w:rPr>
        <w:t xml:space="preserve">% </w:t>
      </w:r>
      <w:r w:rsidR="00D85B2A" w:rsidRPr="00D85B2A">
        <w:rPr>
          <w:rFonts w:ascii="Times New Roman" w:hAnsi="Times New Roman" w:cs="Times New Roman"/>
          <w:sz w:val="20"/>
          <w:szCs w:val="20"/>
        </w:rPr>
        <w:t>of orange peel oil was calculated using:</w:t>
      </w:r>
    </w:p>
    <w:p w14:paraId="754F3706" w14:textId="3DA7A747" w:rsidR="00D85B2A" w:rsidRPr="00D85B2A" w:rsidRDefault="00D85B2A" w:rsidP="00D85B2A">
      <w:pPr>
        <w:tabs>
          <w:tab w:val="left" w:pos="5158"/>
        </w:tabs>
        <w:spacing w:line="276" w:lineRule="auto"/>
        <w:jc w:val="both"/>
        <w:rPr>
          <w:rFonts w:ascii="Times New Roman" w:hAnsi="Times New Roman" w:cs="Times New Roman"/>
          <w:sz w:val="20"/>
          <w:szCs w:val="20"/>
        </w:rPr>
      </w:pPr>
      <m:oMath>
        <m:r>
          <w:rPr>
            <w:rFonts w:ascii="Cambria Math" w:hAnsi="Cambria Math" w:cs="Times New Roman"/>
            <w:sz w:val="20"/>
            <w:szCs w:val="20"/>
          </w:rPr>
          <m:t>% Yield=</m:t>
        </m:r>
        <m:f>
          <m:fPr>
            <m:ctrlPr>
              <w:rPr>
                <w:rFonts w:ascii="Cambria Math" w:hAnsi="Cambria Math" w:cs="Times New Roman"/>
                <w:i/>
                <w:sz w:val="20"/>
                <w:szCs w:val="20"/>
              </w:rPr>
            </m:ctrlPr>
          </m:fPr>
          <m:num>
            <m:r>
              <w:rPr>
                <w:rFonts w:ascii="Cambria Math" w:hAnsi="Cambria Math" w:cs="Times New Roman"/>
                <w:sz w:val="20"/>
                <w:szCs w:val="20"/>
              </w:rPr>
              <m:t>(Weight of oil extracted in gram)</m:t>
            </m:r>
          </m:num>
          <m:den>
            <m:r>
              <w:rPr>
                <w:rFonts w:ascii="Cambria Math" w:hAnsi="Cambria Math" w:cs="Times New Roman"/>
                <w:sz w:val="20"/>
                <w:szCs w:val="20"/>
              </w:rPr>
              <m:t>(Weight of the orange peels taken for experiment 100 g)</m:t>
            </m:r>
          </m:den>
        </m:f>
        <m:r>
          <w:rPr>
            <w:rFonts w:ascii="Cambria Math" w:hAnsi="Cambria Math" w:cs="Times New Roman"/>
            <w:sz w:val="20"/>
            <w:szCs w:val="20"/>
          </w:rPr>
          <m:t xml:space="preserve">*100 </m:t>
        </m:r>
      </m:oMath>
      <w:r w:rsidRPr="00D85B2A">
        <w:rPr>
          <w:rFonts w:ascii="Times New Roman" w:hAnsi="Times New Roman" w:cs="Times New Roman"/>
          <w:sz w:val="20"/>
          <w:szCs w:val="20"/>
        </w:rPr>
        <w:t xml:space="preserve">                             (7)</w:t>
      </w:r>
    </w:p>
    <w:p w14:paraId="147AFA72" w14:textId="77777777" w:rsidR="00B240B1" w:rsidRPr="00CD2F1F" w:rsidRDefault="00B240B1" w:rsidP="00171C74">
      <w:pPr>
        <w:spacing w:line="480" w:lineRule="auto"/>
        <w:rPr>
          <w:rFonts w:ascii="Times New Roman" w:hAnsi="Times New Roman" w:cs="Times New Roman"/>
          <w:b/>
          <w:sz w:val="20"/>
          <w:szCs w:val="20"/>
        </w:rPr>
      </w:pPr>
      <w:r w:rsidRPr="00CD2F1F">
        <w:rPr>
          <w:rFonts w:ascii="Times New Roman" w:hAnsi="Times New Roman" w:cs="Times New Roman"/>
          <w:b/>
          <w:sz w:val="20"/>
          <w:szCs w:val="20"/>
        </w:rPr>
        <w:br w:type="page"/>
      </w:r>
    </w:p>
    <w:p w14:paraId="4CE6B20B" w14:textId="4560F06C" w:rsidR="00B240B1" w:rsidRPr="003354A2" w:rsidRDefault="00B240B1" w:rsidP="003354A2">
      <w:pPr>
        <w:pStyle w:val="ListParagraph"/>
        <w:numPr>
          <w:ilvl w:val="0"/>
          <w:numId w:val="29"/>
        </w:numPr>
        <w:spacing w:line="480" w:lineRule="auto"/>
        <w:jc w:val="both"/>
        <w:rPr>
          <w:rFonts w:ascii="Times New Roman" w:hAnsi="Times New Roman" w:cs="Times New Roman"/>
          <w:b/>
          <w:sz w:val="20"/>
          <w:szCs w:val="20"/>
        </w:rPr>
      </w:pPr>
      <w:r w:rsidRPr="003354A2">
        <w:rPr>
          <w:rFonts w:ascii="Times New Roman" w:hAnsi="Times New Roman" w:cs="Times New Roman"/>
          <w:b/>
          <w:sz w:val="20"/>
          <w:szCs w:val="20"/>
        </w:rPr>
        <w:lastRenderedPageBreak/>
        <w:t>Results and Discussion</w:t>
      </w:r>
    </w:p>
    <w:p w14:paraId="4949268A"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3.1 </w:t>
      </w:r>
      <w:r w:rsidR="00B240B1" w:rsidRPr="00CD2F1F">
        <w:rPr>
          <w:rFonts w:ascii="Times New Roman" w:hAnsi="Times New Roman" w:cs="Times New Roman"/>
          <w:b/>
          <w:sz w:val="20"/>
          <w:szCs w:val="20"/>
        </w:rPr>
        <w:t xml:space="preserve">Selection of suitable colony for orange oil production by </w:t>
      </w:r>
      <w:r w:rsidR="00B240B1" w:rsidRPr="003652B8">
        <w:rPr>
          <w:rFonts w:ascii="Times New Roman" w:hAnsi="Times New Roman" w:cs="Times New Roman"/>
          <w:b/>
          <w:sz w:val="20"/>
          <w:szCs w:val="20"/>
        </w:rPr>
        <w:t>SSF</w:t>
      </w:r>
    </w:p>
    <w:p w14:paraId="16584E1B" w14:textId="47107FE5"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sz w:val="20"/>
          <w:szCs w:val="20"/>
        </w:rPr>
        <w:t xml:space="preserve">The oranges peel stored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showed the growth of several natural microbial florae on its surface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a</w:t>
      </w:r>
      <w:r w:rsidRPr="00CD2F1F">
        <w:rPr>
          <w:rFonts w:ascii="Times New Roman" w:hAnsi="Times New Roman" w:cs="Times New Roman"/>
          <w:sz w:val="20"/>
          <w:szCs w:val="20"/>
        </w:rPr>
        <w:t xml:space="preserve">). </w:t>
      </w:r>
      <w:r w:rsidRPr="00CD2F1F">
        <w:rPr>
          <w:rFonts w:ascii="Times New Roman" w:hAnsi="Times New Roman" w:cs="Times New Roman"/>
          <w:iCs/>
          <w:sz w:val="20"/>
          <w:szCs w:val="20"/>
        </w:rPr>
        <w:t xml:space="preserve">The macro-morphological </w:t>
      </w:r>
      <w:r w:rsidRPr="00CD2F1F">
        <w:rPr>
          <w:rFonts w:ascii="Times New Roman" w:hAnsi="Times New Roman" w:cs="Times New Roman"/>
          <w:sz w:val="20"/>
          <w:szCs w:val="20"/>
        </w:rPr>
        <w:t>characteristics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and microscopy </w:t>
      </w:r>
      <w:r w:rsidRPr="00CD2F1F">
        <w:rPr>
          <w:rFonts w:ascii="Times New Roman" w:hAnsi="Times New Roman" w:cs="Times New Roman"/>
          <w:iCs/>
          <w:sz w:val="20"/>
          <w:szCs w:val="20"/>
        </w:rPr>
        <w:t xml:space="preserve">studies of the flora </w:t>
      </w:r>
      <w:r w:rsidRPr="00CD2F1F">
        <w:rPr>
          <w:rFonts w:ascii="Times New Roman" w:hAnsi="Times New Roman" w:cs="Times New Roman"/>
          <w:noProof/>
          <w:sz w:val="20"/>
          <w:szCs w:val="20"/>
        </w:rPr>
        <w:t>growing on the peel</w:t>
      </w:r>
      <w:r w:rsidRPr="00CD2F1F">
        <w:rPr>
          <w:rFonts w:ascii="Times New Roman" w:hAnsi="Times New Roman" w:cs="Times New Roman"/>
          <w:iCs/>
          <w:sz w:val="20"/>
          <w:szCs w:val="20"/>
        </w:rPr>
        <w:t xml:space="preserve"> indicated the fungal flora belonging to </w:t>
      </w:r>
      <w:r w:rsidRPr="00CD2F1F">
        <w:rPr>
          <w:rFonts w:ascii="Times New Roman" w:hAnsi="Times New Roman" w:cs="Times New Roman"/>
          <w:i/>
          <w:noProof/>
          <w:sz w:val="20"/>
          <w:szCs w:val="20"/>
        </w:rPr>
        <w:t xml:space="preserve">Aspergillus </w:t>
      </w:r>
      <w:r w:rsidRPr="009A02FF">
        <w:rPr>
          <w:rFonts w:ascii="Times New Roman" w:hAnsi="Times New Roman" w:cs="Times New Roman"/>
          <w:noProof/>
          <w:sz w:val="20"/>
          <w:szCs w:val="20"/>
        </w:rPr>
        <w:t>species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 xml:space="preserve">Fig </w:t>
      </w:r>
      <w:r w:rsidR="005A59AA" w:rsidRPr="00CD2F1F">
        <w:rPr>
          <w:rFonts w:ascii="Times New Roman" w:hAnsi="Times New Roman" w:cs="Times New Roman"/>
          <w:b/>
          <w:noProof/>
          <w:sz w:val="20"/>
          <w:szCs w:val="20"/>
        </w:rPr>
        <w:t>1</w:t>
      </w:r>
      <w:r w:rsidR="009A02FF">
        <w:rPr>
          <w:rFonts w:ascii="Times New Roman" w:hAnsi="Times New Roman" w:cs="Times New Roman"/>
          <w:b/>
          <w:noProof/>
          <w:sz w:val="20"/>
          <w:szCs w:val="20"/>
        </w:rPr>
        <w:t>d</w:t>
      </w:r>
      <w:r w:rsidRPr="00CD2F1F">
        <w:rPr>
          <w:rFonts w:ascii="Times New Roman" w:hAnsi="Times New Roman" w:cs="Times New Roman"/>
          <w:noProof/>
          <w:sz w:val="20"/>
          <w:szCs w:val="20"/>
        </w:rPr>
        <w:t>)</w:t>
      </w:r>
      <w:r w:rsidRPr="00CD2F1F">
        <w:rPr>
          <w:rFonts w:ascii="Times New Roman" w:hAnsi="Times New Roman" w:cs="Times New Roman"/>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21B" w:rsidRPr="00CD2F1F" w14:paraId="6292F77F" w14:textId="77777777" w:rsidTr="00AC010F">
        <w:trPr>
          <w:jc w:val="center"/>
        </w:trPr>
        <w:tc>
          <w:tcPr>
            <w:tcW w:w="4788" w:type="dxa"/>
            <w:vAlign w:val="center"/>
          </w:tcPr>
          <w:p w14:paraId="54B930B5"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sz w:val="22"/>
                <w:szCs w:val="22"/>
                <w:lang w:eastAsia="en-US"/>
              </w:rPr>
              <w:object w:dxaOrig="2112" w:dyaOrig="1872" w14:anchorId="3F91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16.35pt" o:ole="">
                  <v:imagedata r:id="rId12" o:title=""/>
                </v:shape>
                <o:OLEObject Type="Embed" ProgID="PBrush" ShapeID="_x0000_i1025" DrawAspect="Content" ObjectID="_1807012761" r:id="rId13"/>
              </w:object>
            </w:r>
          </w:p>
          <w:p w14:paraId="5F8E73D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76FF8C2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40FF3F39" wp14:editId="1A92E0B2">
                  <wp:extent cx="1600200" cy="1581150"/>
                  <wp:effectExtent l="0" t="0" r="0" b="0"/>
                  <wp:docPr id="5734" name="Picture 5734" descr="Description: Description: K:\DCIM\Camera\IMG_20140508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K:\DCIM\Camera\IMG_20140508_11123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inline>
              </w:drawing>
            </w:r>
          </w:p>
          <w:p w14:paraId="44B1583D"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(b)</w:t>
            </w:r>
          </w:p>
        </w:tc>
      </w:tr>
      <w:tr w:rsidR="00E0021B" w:rsidRPr="00CD2F1F" w14:paraId="680EED22" w14:textId="77777777" w:rsidTr="00AC010F">
        <w:trPr>
          <w:jc w:val="center"/>
        </w:trPr>
        <w:tc>
          <w:tcPr>
            <w:tcW w:w="4788" w:type="dxa"/>
            <w:vAlign w:val="center"/>
          </w:tcPr>
          <w:p w14:paraId="3B2DAD16"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8B64287" wp14:editId="41D862A2">
                  <wp:extent cx="2197100" cy="1498600"/>
                  <wp:effectExtent l="0" t="0" r="0" b="6350"/>
                  <wp:docPr id="5735" name="Picture 5735" descr="Description: Description: K:\DCIM\Camera\IMG_20150302_1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K:\DCIM\Camera\IMG_20150302_152045.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1498600"/>
                          </a:xfrm>
                          <a:prstGeom prst="rect">
                            <a:avLst/>
                          </a:prstGeom>
                          <a:noFill/>
                          <a:ln>
                            <a:noFill/>
                          </a:ln>
                        </pic:spPr>
                      </pic:pic>
                    </a:graphicData>
                  </a:graphic>
                </wp:inline>
              </w:drawing>
            </w:r>
          </w:p>
          <w:p w14:paraId="6255F8AF"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17324DA9"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0DEE601A" wp14:editId="09E55E06">
                  <wp:extent cx="2063750" cy="1504950"/>
                  <wp:effectExtent l="0" t="0" r="0"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3750" cy="1504950"/>
                          </a:xfrm>
                          <a:prstGeom prst="rect">
                            <a:avLst/>
                          </a:prstGeom>
                          <a:noFill/>
                          <a:ln>
                            <a:noFill/>
                          </a:ln>
                        </pic:spPr>
                      </pic:pic>
                    </a:graphicData>
                  </a:graphic>
                </wp:inline>
              </w:drawing>
            </w:r>
          </w:p>
          <w:p w14:paraId="7FD9F813"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(d)</w:t>
            </w:r>
          </w:p>
        </w:tc>
      </w:tr>
    </w:tbl>
    <w:p w14:paraId="27279D9C" w14:textId="4ACDDD7A" w:rsidR="00B240B1" w:rsidRPr="00CD2F1F" w:rsidRDefault="00B240B1" w:rsidP="00171C74">
      <w:pPr>
        <w:spacing w:line="480" w:lineRule="auto"/>
        <w:rPr>
          <w:rFonts w:ascii="Times New Roman" w:hAnsi="Times New Roman" w:cs="Times New Roman"/>
          <w:iCs/>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 xml:space="preserve"> a</w:t>
      </w:r>
      <w:r w:rsidRPr="00CD2F1F">
        <w:rPr>
          <w:rFonts w:ascii="Times New Roman" w:hAnsi="Times New Roman" w:cs="Times New Roman"/>
          <w:sz w:val="20"/>
          <w:szCs w:val="20"/>
        </w:rPr>
        <w:t xml:space="preserve"> Macroscopic appearance of the different coloured fungal colonies on </w:t>
      </w:r>
      <w:r w:rsidR="000B2C1D">
        <w:rPr>
          <w:rFonts w:ascii="Times New Roman" w:hAnsi="Times New Roman" w:cs="Times New Roman"/>
          <w:sz w:val="20"/>
          <w:szCs w:val="20"/>
        </w:rPr>
        <w:t xml:space="preserve">an </w:t>
      </w:r>
      <w:r w:rsidRPr="00CD2F1F">
        <w:rPr>
          <w:rFonts w:ascii="Times New Roman" w:hAnsi="Times New Roman" w:cs="Times New Roman"/>
          <w:sz w:val="20"/>
          <w:szCs w:val="20"/>
        </w:rPr>
        <w:t xml:space="preserve">orange peel,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Macroscopic appearance of selected fungal culture on the orange peels, </w:t>
      </w:r>
      <w:r w:rsidRPr="00CD2F1F">
        <w:rPr>
          <w:rFonts w:ascii="Times New Roman" w:hAnsi="Times New Roman" w:cs="Times New Roman"/>
          <w:b/>
          <w:sz w:val="20"/>
          <w:szCs w:val="20"/>
        </w:rPr>
        <w:t xml:space="preserve">c </w:t>
      </w:r>
      <w:r w:rsidRPr="00CD2F1F">
        <w:rPr>
          <w:rFonts w:ascii="Times New Roman" w:hAnsi="Times New Roman" w:cs="Times New Roman"/>
          <w:noProof/>
          <w:sz w:val="20"/>
          <w:szCs w:val="20"/>
        </w:rPr>
        <w:t xml:space="preserve">Orange peel skin separated as layers </w:t>
      </w:r>
      <w:r w:rsidR="00D85B2A">
        <w:rPr>
          <w:rFonts w:ascii="Times New Roman" w:hAnsi="Times New Roman" w:cs="Times New Roman"/>
          <w:noProof/>
          <w:sz w:val="20"/>
          <w:szCs w:val="20"/>
        </w:rPr>
        <w:t xml:space="preserve">post fermentation </w:t>
      </w:r>
      <w:r w:rsidRPr="00CD2F1F">
        <w:rPr>
          <w:rFonts w:ascii="Times New Roman" w:hAnsi="Times New Roman" w:cs="Times New Roman"/>
          <w:b/>
          <w:sz w:val="20"/>
          <w:szCs w:val="20"/>
        </w:rPr>
        <w:t xml:space="preserve">d </w:t>
      </w:r>
      <w:r w:rsidRPr="00CD2F1F">
        <w:rPr>
          <w:rFonts w:ascii="Times New Roman" w:hAnsi="Times New Roman" w:cs="Times New Roman"/>
          <w:sz w:val="20"/>
          <w:szCs w:val="20"/>
        </w:rPr>
        <w:t xml:space="preserve">Microscopic image of isolated </w:t>
      </w:r>
      <w:r w:rsidRPr="00CD2F1F">
        <w:rPr>
          <w:rFonts w:ascii="Times New Roman" w:hAnsi="Times New Roman" w:cs="Times New Roman"/>
          <w:i/>
          <w:sz w:val="20"/>
          <w:szCs w:val="20"/>
        </w:rPr>
        <w:t>Aspergillus</w:t>
      </w:r>
      <w:r w:rsidR="00CF3874" w:rsidRPr="00CD2F1F">
        <w:rPr>
          <w:rFonts w:ascii="Times New Roman" w:hAnsi="Times New Roman" w:cs="Times New Roman"/>
          <w:i/>
          <w:sz w:val="20"/>
          <w:szCs w:val="20"/>
        </w:rPr>
        <w:t xml:space="preserve"> </w:t>
      </w:r>
      <w:r w:rsidRPr="00CD2F1F">
        <w:rPr>
          <w:rFonts w:ascii="Times New Roman" w:hAnsi="Times New Roman" w:cs="Times New Roman"/>
          <w:i/>
          <w:sz w:val="20"/>
          <w:szCs w:val="20"/>
        </w:rPr>
        <w:t>sp.</w:t>
      </w:r>
      <w:r w:rsidRPr="00CD2F1F">
        <w:rPr>
          <w:rFonts w:ascii="Times New Roman" w:hAnsi="Times New Roman" w:cs="Times New Roman"/>
          <w:sz w:val="20"/>
          <w:szCs w:val="20"/>
        </w:rPr>
        <w:t xml:space="preserve"> (45 X)</w:t>
      </w:r>
      <w:r w:rsidR="00A13B4C">
        <w:rPr>
          <w:rFonts w:ascii="Times New Roman" w:hAnsi="Times New Roman" w:cs="Times New Roman"/>
          <w:sz w:val="20"/>
          <w:szCs w:val="20"/>
        </w:rPr>
        <w:t>.</w:t>
      </w:r>
    </w:p>
    <w:p w14:paraId="35D6422A" w14:textId="7EC329D6"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The fungal culture absorb</w:t>
      </w:r>
      <w:r w:rsidR="00B00E00"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nutrients from the orange peels</w:t>
      </w:r>
      <w:r w:rsidR="00CF3874" w:rsidRPr="00CD2F1F">
        <w:rPr>
          <w:rFonts w:ascii="Times New Roman" w:hAnsi="Times New Roman" w:cs="Times New Roman"/>
          <w:iCs/>
          <w:sz w:val="20"/>
          <w:szCs w:val="20"/>
        </w:rPr>
        <w:t xml:space="preserve"> and</w:t>
      </w:r>
      <w:r w:rsidR="0033631C" w:rsidRPr="00CD2F1F">
        <w:rPr>
          <w:rFonts w:ascii="Times New Roman" w:hAnsi="Times New Roman" w:cs="Times New Roman"/>
          <w:iCs/>
          <w:sz w:val="20"/>
          <w:szCs w:val="20"/>
        </w:rPr>
        <w:t xml:space="preserve"> </w:t>
      </w:r>
      <w:r w:rsidRPr="00CD2F1F">
        <w:rPr>
          <w:rFonts w:ascii="Times New Roman" w:hAnsi="Times New Roman" w:cs="Times New Roman"/>
          <w:iCs/>
          <w:sz w:val="20"/>
          <w:szCs w:val="20"/>
        </w:rPr>
        <w:t>secret cell wall</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degrading enzymes that break down </w:t>
      </w:r>
      <w:r w:rsidR="004E5C36"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complex structures of cellulose and pectin of the cell wall</w:t>
      </w:r>
      <w:r w:rsidR="0033631C" w:rsidRPr="00CD2F1F">
        <w:rPr>
          <w:rFonts w:ascii="Times New Roman" w:hAnsi="Times New Roman" w:cs="Times New Roman"/>
          <w:iCs/>
          <w:sz w:val="20"/>
          <w:szCs w:val="20"/>
        </w:rPr>
        <w:t>. This then</w:t>
      </w:r>
      <w:r w:rsidRPr="00CD2F1F">
        <w:rPr>
          <w:rFonts w:ascii="Times New Roman" w:hAnsi="Times New Roman" w:cs="Times New Roman"/>
          <w:iCs/>
          <w:sz w:val="20"/>
          <w:szCs w:val="20"/>
        </w:rPr>
        <w:t xml:space="preserve"> enabl</w:t>
      </w:r>
      <w:r w:rsidR="00B00E00" w:rsidRPr="00CD2F1F">
        <w:rPr>
          <w:rFonts w:ascii="Times New Roman" w:hAnsi="Times New Roman" w:cs="Times New Roman"/>
          <w:iCs/>
          <w:sz w:val="20"/>
          <w:szCs w:val="20"/>
        </w:rPr>
        <w:t>e</w:t>
      </w:r>
      <w:r w:rsidR="0033631C"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the rupture of the oil glands </w:t>
      </w:r>
      <w:r w:rsidRPr="00CD2F1F">
        <w:rPr>
          <w:rFonts w:ascii="Times New Roman" w:hAnsi="Times New Roman" w:cs="Times New Roman"/>
          <w:iCs/>
          <w:noProof/>
          <w:sz w:val="20"/>
          <w:szCs w:val="20"/>
        </w:rPr>
        <w:t>[27]</w:t>
      </w:r>
      <w:r w:rsidRPr="00CD2F1F">
        <w:rPr>
          <w:rFonts w:ascii="Times New Roman" w:hAnsi="Times New Roman" w:cs="Times New Roman"/>
          <w:iCs/>
          <w:sz w:val="20"/>
          <w:szCs w:val="20"/>
        </w:rPr>
        <w:t>.</w:t>
      </w:r>
    </w:p>
    <w:p w14:paraId="77B50C96" w14:textId="29D63CB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The earlier reports of Mrudula and Anitharaj</w:t>
      </w:r>
      <w:r w:rsidR="00A13B4C">
        <w:rPr>
          <w:rFonts w:ascii="Times New Roman" w:hAnsi="Times New Roman" w:cs="Times New Roman"/>
          <w:noProof/>
          <w:sz w:val="20"/>
          <w:szCs w:val="20"/>
        </w:rPr>
        <w:t xml:space="preserve">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[19]</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Torrado et al.</w:t>
      </w:r>
      <w:r w:rsidRPr="00CD2F1F">
        <w:rPr>
          <w:rFonts w:ascii="Times New Roman" w:hAnsi="Times New Roman" w:cs="Times New Roman"/>
          <w:iCs/>
          <w:noProof/>
          <w:sz w:val="20"/>
          <w:szCs w:val="20"/>
        </w:rPr>
        <w:t xml:space="preserve">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[33]</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and</w:t>
      </w:r>
      <w:r w:rsidRPr="00CD2F1F">
        <w:rPr>
          <w:rFonts w:ascii="Times New Roman" w:hAnsi="Times New Roman" w:cs="Times New Roman"/>
          <w:noProof/>
          <w:sz w:val="20"/>
          <w:szCs w:val="20"/>
        </w:rPr>
        <w:t xml:space="preserve"> Oberoi et al. </w:t>
      </w:r>
      <w:r w:rsidR="00140C01">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{"citationItems":[{"id":"ITEM-1","itemData":{"DOI":"10.1021/jf903163t","author":[{"dropping-particle":"","family":"Oberoi","given":"H. S.","non-dropping-particle":"","parse-names":false,"suffix":""},{"dropping-particle":"V.","family":"Vadlani","given":"P.","non-dropping-particle":"","parse-names":false,"suffix":""},{"dropping-particle":"","family":"Madl","given":"R. L.","non-dropping-particle":"","parse-names":false,"suffix":""},{"dropping-particle":"","family":"Saida","given":"L.","non-dropping-particle":"","parse-names":false,"suffix":""},{"dropping-particle":"","family":"Abeykoon","given":"J. P.","non-dropping-particle":"","parse-names":false,"suffix":""}],"container-title":"Journal of Agricultural and Food Chemistry","id":"ITEM-1","issue":"6","issued":{"date-parts":[["2010"]]},"page":"3422- 3429","title":"Ethanol Production from Orange Peels Two-Stage Hydrolysis and fermentation Studies using optimized parameters through experimental design","type":"article-journal","volume":"58"},"uris":["http://www.mendeley.com/documents/?uuid=eb5a5ff3-d42f-40db-a81d-fa00ff6c848e"]}],"mendeley":{"formattedCitation":"[48]","plainTextFormattedCitation":"[48]","previouslyFormattedCitation":"[48]"},"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[48]</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w:t>
      </w:r>
      <w:r w:rsidR="002D285A">
        <w:rPr>
          <w:rFonts w:ascii="Times New Roman" w:hAnsi="Times New Roman" w:cs="Times New Roman"/>
          <w:noProof/>
          <w:sz w:val="20"/>
          <w:szCs w:val="20"/>
        </w:rPr>
        <w:t xml:space="preserve">noted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enzymes by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using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w:t>
      </w:r>
      <w:r w:rsidRPr="00CD2F1F">
        <w:rPr>
          <w:rFonts w:ascii="Times New Roman" w:hAnsi="Times New Roman" w:cs="Times New Roman"/>
          <w:iCs/>
          <w:noProof/>
          <w:sz w:val="20"/>
          <w:szCs w:val="20"/>
        </w:rPr>
        <w:t xml:space="preserve">However, these reports </w:t>
      </w:r>
      <w:r w:rsidR="00A13B4C">
        <w:rPr>
          <w:rFonts w:ascii="Times New Roman" w:hAnsi="Times New Roman" w:cs="Times New Roman"/>
          <w:iCs/>
          <w:noProof/>
          <w:sz w:val="20"/>
          <w:szCs w:val="20"/>
        </w:rPr>
        <w:t xml:space="preserve">do not include data </w:t>
      </w:r>
      <w:r w:rsidR="00A13B4C">
        <w:rPr>
          <w:rFonts w:ascii="Times New Roman" w:hAnsi="Times New Roman" w:cs="Times New Roman"/>
          <w:iCs/>
          <w:noProof/>
          <w:sz w:val="20"/>
          <w:szCs w:val="20"/>
        </w:rPr>
        <w:lastRenderedPageBreak/>
        <w:t xml:space="preserve">on </w:t>
      </w:r>
      <w:r w:rsidRPr="00CD2F1F">
        <w:rPr>
          <w:rFonts w:ascii="Times New Roman" w:hAnsi="Times New Roman" w:cs="Times New Roman"/>
          <w:iCs/>
          <w:noProof/>
          <w:sz w:val="20"/>
          <w:szCs w:val="20"/>
        </w:rPr>
        <w:t>extracting the orange peel oil. H</w:t>
      </w:r>
      <w:r w:rsidRPr="00CD2F1F">
        <w:rPr>
          <w:rFonts w:ascii="Times New Roman" w:hAnsi="Times New Roman" w:cs="Times New Roman"/>
          <w:noProof/>
          <w:sz w:val="20"/>
          <w:szCs w:val="20"/>
        </w:rPr>
        <w:t xml:space="preserve">ence, </w:t>
      </w:r>
      <w:r w:rsidR="00A13B4C">
        <w:rPr>
          <w:rFonts w:ascii="Times New Roman" w:hAnsi="Times New Roman" w:cs="Times New Roman"/>
          <w:noProof/>
          <w:sz w:val="20"/>
          <w:szCs w:val="20"/>
        </w:rPr>
        <w:t>our current work has</w:t>
      </w:r>
      <w:r w:rsidRPr="00CD2F1F">
        <w:rPr>
          <w:rFonts w:ascii="Times New Roman" w:hAnsi="Times New Roman" w:cs="Times New Roman"/>
          <w:noProof/>
          <w:sz w:val="20"/>
          <w:szCs w:val="20"/>
        </w:rPr>
        <w:t xml:space="preserve"> demonstrate</w:t>
      </w:r>
      <w:r w:rsidR="00A13B4C">
        <w:rPr>
          <w:rFonts w:ascii="Times New Roman" w:hAnsi="Times New Roman" w:cs="Times New Roman"/>
          <w:noProof/>
          <w:sz w:val="20"/>
          <w:szCs w:val="20"/>
        </w:rPr>
        <w:t xml:space="preserve">d </w:t>
      </w:r>
      <w:r w:rsidRPr="00CD2F1F">
        <w:rPr>
          <w:rFonts w:ascii="Times New Roman" w:hAnsi="Times New Roman" w:cs="Times New Roman"/>
          <w:noProof/>
          <w:sz w:val="20"/>
          <w:szCs w:val="20"/>
        </w:rPr>
        <w:t xml:space="preserve"> </w:t>
      </w:r>
      <w:r w:rsidR="00D01E80" w:rsidRPr="00CD2F1F">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recovery of the orange peel oil from the peel cellular matrix</w:t>
      </w:r>
      <w:r w:rsidR="00744CFA" w:rsidRPr="00CD2F1F">
        <w:rPr>
          <w:rFonts w:ascii="Times New Roman" w:hAnsi="Times New Roman" w:cs="Times New Roman"/>
          <w:noProof/>
          <w:sz w:val="20"/>
          <w:szCs w:val="20"/>
        </w:rPr>
        <w:t xml:space="preserve"> using fermentation</w:t>
      </w:r>
      <w:r w:rsidRPr="00CD2F1F">
        <w:rPr>
          <w:rFonts w:ascii="Times New Roman" w:hAnsi="Times New Roman" w:cs="Times New Roman"/>
          <w:noProof/>
          <w:sz w:val="20"/>
          <w:szCs w:val="20"/>
        </w:rPr>
        <w:t>.</w:t>
      </w:r>
    </w:p>
    <w:p w14:paraId="77B0D3B2" w14:textId="55F03FA7" w:rsidR="005C14E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noProof/>
          <w:sz w:val="20"/>
          <w:szCs w:val="20"/>
        </w:rPr>
        <w:t xml:space="preserve">The </w:t>
      </w:r>
      <w:r w:rsidR="000B2C1D">
        <w:rPr>
          <w:rFonts w:ascii="Times New Roman" w:hAnsi="Times New Roman" w:cs="Times New Roman"/>
          <w:iCs/>
          <w:noProof/>
          <w:sz w:val="20"/>
          <w:szCs w:val="20"/>
        </w:rPr>
        <w:t>manual compression</w:t>
      </w:r>
      <w:r w:rsidRPr="00CD2F1F">
        <w:rPr>
          <w:rFonts w:ascii="Times New Roman" w:hAnsi="Times New Roman" w:cs="Times New Roman"/>
          <w:iCs/>
          <w:sz w:val="20"/>
          <w:szCs w:val="20"/>
        </w:rPr>
        <w:t xml:space="preserve"> </w:t>
      </w:r>
      <w:r w:rsidR="00A13B4C">
        <w:rPr>
          <w:rFonts w:ascii="Times New Roman" w:hAnsi="Times New Roman" w:cs="Times New Roman"/>
          <w:iCs/>
          <w:sz w:val="20"/>
          <w:szCs w:val="20"/>
        </w:rPr>
        <w:t xml:space="preserve">of the </w:t>
      </w:r>
      <w:r w:rsidR="00A13B4C">
        <w:rPr>
          <w:rFonts w:ascii="Times New Roman" w:hAnsi="Times New Roman" w:cs="Times New Roman"/>
          <w:iCs/>
          <w:noProof/>
          <w:sz w:val="20"/>
          <w:szCs w:val="20"/>
        </w:rPr>
        <w:t xml:space="preserve">fermented peels' </w:t>
      </w:r>
      <w:r w:rsidRPr="00CD2F1F">
        <w:rPr>
          <w:rFonts w:ascii="Times New Roman" w:hAnsi="Times New Roman" w:cs="Times New Roman"/>
          <w:iCs/>
          <w:sz w:val="20"/>
          <w:szCs w:val="20"/>
        </w:rPr>
        <w:t>enabled the physical separation of the oil and aqueous phase from the fermented peels. However, oil had</w:t>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 xml:space="preserve">an </w:t>
      </w:r>
      <w:r w:rsidRPr="00CD2F1F">
        <w:rPr>
          <w:rFonts w:ascii="Times New Roman" w:hAnsi="Times New Roman" w:cs="Times New Roman"/>
          <w:iCs/>
          <w:noProof/>
          <w:sz w:val="20"/>
          <w:szCs w:val="20"/>
        </w:rPr>
        <w:t>uncharacteristic colour (</w:t>
      </w:r>
      <w:r w:rsidRPr="00CD2F1F">
        <w:rPr>
          <w:rFonts w:ascii="Times New Roman" w:hAnsi="Times New Roman" w:cs="Times New Roman"/>
          <w:b/>
          <w:iCs/>
          <w:noProof/>
          <w:sz w:val="20"/>
          <w:szCs w:val="20"/>
        </w:rPr>
        <w:t xml:space="preserve">Fig. </w:t>
      </w:r>
      <w:r w:rsidR="005A59AA" w:rsidRPr="00CD2F1F">
        <w:rPr>
          <w:rFonts w:ascii="Times New Roman" w:hAnsi="Times New Roman" w:cs="Times New Roman"/>
          <w:b/>
          <w:iCs/>
          <w:noProof/>
          <w:sz w:val="20"/>
          <w:szCs w:val="20"/>
        </w:rPr>
        <w:t>2</w:t>
      </w:r>
      <w:r w:rsidR="008A25B4">
        <w:rPr>
          <w:rFonts w:ascii="Times New Roman" w:hAnsi="Times New Roman" w:cs="Times New Roman"/>
          <w:b/>
          <w:iCs/>
          <w:noProof/>
          <w:sz w:val="20"/>
          <w:szCs w:val="20"/>
        </w:rPr>
        <w:t>a</w:t>
      </w:r>
      <w:r w:rsidR="00140C01">
        <w:rPr>
          <w:rFonts w:ascii="Times New Roman" w:hAnsi="Times New Roman" w:cs="Times New Roman"/>
          <w:iCs/>
          <w:noProof/>
          <w:sz w:val="20"/>
          <w:szCs w:val="20"/>
        </w:rPr>
        <w:t>) and odour. Agar</w:t>
      </w:r>
      <w:r w:rsidRPr="00CD2F1F">
        <w:rPr>
          <w:rFonts w:ascii="Times New Roman" w:hAnsi="Times New Roman" w:cs="Times New Roman"/>
          <w:iCs/>
          <w:noProof/>
          <w:sz w:val="20"/>
          <w:szCs w:val="20"/>
        </w:rPr>
        <w:t xml:space="preserve">wal and Bosco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[31]","plainTextFormattedCitation":"[31]","previouslyFormattedCitation":"[31]"},"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[31]</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Vu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{"citationItems":[{"id":"ITEM-1","itemData":{"DOI":"10.4489/MYCO.2011.39.1.020","author":[{"dropping-particle":"","family":"Vu","given":"Van Hanh","non-dropping-particle":"","parse-names":false,"suffix":""},{"dropping-particle":"","family":"Pham","given":"Tuan Anh","non-dropping-particle":"","parse-names":false,"suffix":""},{"dropping-particle":"","family":"Kim","given":"Keun","non-dropping-particle":"","parse-names":false,"suffix":""}],"container-title":"Mycobiology","id":"ITEM-1","issue":"1","issued":{"date-parts":[["2011"]]},"page":"20-25","title":"Improvement of Fungal Cellulase Production by Mutation and optimization of Solid state Fermentation, Article in Mycobiology","type":"article-journal","volume":"39"},"uris":["http://www.mendeley.com/documents/?uuid=d7ce7ff3-bcba-4221-9a26-d1e47cf98bd7"]}],"mendeley":{"formattedCitation":"[49]","plainTextFormattedCitation":"[49]","previouslyFormattedCitation":"[49]"},"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[49]</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Jaiswal and Ghannam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{"citationItems":[{"id":"ITEM-1","itemData":{"author":[{"dropping-particle":"","family":"Jaiswal","given":"A. K.","non-dropping-particle":"","parse-names":false,"suffix":""},{"dropping-particle":"","family":"Abu-Ghannam","given":"N.","non-dropping-particle":"","parse-names":false,"suffix":""}],"container-title":"Foods","id":"ITEM-1","issue":"4","issued":{"date-parts":[["2016"]]},"page":"75","title":"Fermentation assisted extraction of isothiocyanide from Brassica vegetable using Box- Behnken Experimental Design","type":"article-journal","volume":"5"},"uris":["http://www.mendeley.com/documents/?uuid=dd71da8c-02a6-4c3c-88d4-e1739dbaf815"]}],"mendeley":{"formattedCitation":"[50]","plainTextFormattedCitation":"[50]","previouslyFormattedCitation":"[50]"},"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[50]</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have reported that the fungal strains produce pigments </w:t>
      </w:r>
      <w:r w:rsidR="000B2C1D">
        <w:rPr>
          <w:rFonts w:ascii="Times New Roman" w:hAnsi="Times New Roman" w:cs="Times New Roman"/>
          <w:iCs/>
          <w:noProof/>
          <w:sz w:val="20"/>
          <w:szCs w:val="20"/>
        </w:rPr>
        <w:t>that</w:t>
      </w:r>
      <w:r w:rsidRPr="00CD2F1F">
        <w:rPr>
          <w:rFonts w:ascii="Times New Roman" w:hAnsi="Times New Roman" w:cs="Times New Roman"/>
          <w:iCs/>
          <w:noProof/>
          <w:sz w:val="20"/>
          <w:szCs w:val="20"/>
        </w:rPr>
        <w:t xml:space="preserve"> </w:t>
      </w:r>
      <w:r w:rsidR="00744CFA" w:rsidRPr="00CD2F1F">
        <w:rPr>
          <w:rFonts w:ascii="Times New Roman" w:hAnsi="Times New Roman" w:cs="Times New Roman"/>
          <w:iCs/>
          <w:noProof/>
          <w:sz w:val="20"/>
          <w:szCs w:val="20"/>
        </w:rPr>
        <w:t xml:space="preserve">get </w:t>
      </w:r>
      <w:r w:rsidRPr="00CD2F1F">
        <w:rPr>
          <w:rFonts w:ascii="Times New Roman" w:hAnsi="Times New Roman" w:cs="Times New Roman"/>
          <w:iCs/>
          <w:noProof/>
          <w:sz w:val="20"/>
          <w:szCs w:val="20"/>
        </w:rPr>
        <w:t>solubili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ed in the oil, making the oil coloured</w:t>
      </w:r>
      <w:r w:rsidRPr="00CD2F1F">
        <w:rPr>
          <w:rFonts w:ascii="Times New Roman" w:hAnsi="Times New Roman" w:cs="Times New Roman"/>
          <w:iCs/>
          <w:sz w:val="20"/>
          <w:szCs w:val="20"/>
        </w:rPr>
        <w:t xml:space="preserve">. Thus, the fermentation of orange peels produced oil and the aqueous phase with the colour corresponding to the pigment colour secreted by strain fermenting the peel </w:t>
      </w:r>
      <w:r w:rsidRPr="00CD2F1F">
        <w:rPr>
          <w:rFonts w:ascii="Times New Roman" w:hAnsi="Times New Roman" w:cs="Times New Roman"/>
          <w:sz w:val="20"/>
          <w:szCs w:val="20"/>
        </w:rPr>
        <w:t>(</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2</w:t>
      </w:r>
      <w:r w:rsidR="008A25B4">
        <w:rPr>
          <w:rFonts w:ascii="Times New Roman" w:hAnsi="Times New Roman" w:cs="Times New Roman"/>
          <w:b/>
          <w:sz w:val="20"/>
          <w:szCs w:val="20"/>
        </w:rPr>
        <w:t>a</w:t>
      </w:r>
      <w:r w:rsidR="00EC6205">
        <w:rPr>
          <w:rFonts w:ascii="Times New Roman" w:hAnsi="Times New Roman" w:cs="Times New Roman"/>
          <w:sz w:val="20"/>
          <w:szCs w:val="20"/>
        </w:rPr>
        <w:t>).</w:t>
      </w:r>
    </w:p>
    <w:p w14:paraId="55B64195" w14:textId="77777777" w:rsidR="005C14E1" w:rsidRPr="00CD2F1F" w:rsidRDefault="005C14E1" w:rsidP="00171C74">
      <w:pPr>
        <w:spacing w:line="48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6340C" w:rsidRPr="00CD2F1F" w14:paraId="00CBB3BB" w14:textId="77777777" w:rsidTr="00AC010F">
        <w:trPr>
          <w:jc w:val="center"/>
        </w:trPr>
        <w:tc>
          <w:tcPr>
            <w:tcW w:w="4788" w:type="dxa"/>
            <w:vAlign w:val="center"/>
          </w:tcPr>
          <w:p w14:paraId="4BFEDCF3"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7651CA90" wp14:editId="72BCC2FD">
                  <wp:extent cx="1638300" cy="1339850"/>
                  <wp:effectExtent l="0" t="0" r="0" b="0"/>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339850"/>
                          </a:xfrm>
                          <a:prstGeom prst="rect">
                            <a:avLst/>
                          </a:prstGeom>
                          <a:noFill/>
                          <a:ln>
                            <a:noFill/>
                          </a:ln>
                        </pic:spPr>
                      </pic:pic>
                    </a:graphicData>
                  </a:graphic>
                </wp:inline>
              </w:drawing>
            </w:r>
          </w:p>
          <w:p w14:paraId="0B6F3EB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45C6475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732D56E" wp14:editId="39B20A2E">
                  <wp:extent cx="1924050" cy="1314450"/>
                  <wp:effectExtent l="0" t="0" r="0" b="0"/>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680" t="50739" r="42880" b="13792"/>
                          <a:stretch>
                            <a:fillRect/>
                          </a:stretch>
                        </pic:blipFill>
                        <pic:spPr bwMode="auto">
                          <a:xfrm>
                            <a:off x="0" y="0"/>
                            <a:ext cx="1924050" cy="1314450"/>
                          </a:xfrm>
                          <a:prstGeom prst="rect">
                            <a:avLst/>
                          </a:prstGeom>
                          <a:noFill/>
                          <a:ln>
                            <a:noFill/>
                          </a:ln>
                        </pic:spPr>
                      </pic:pic>
                    </a:graphicData>
                  </a:graphic>
                </wp:inline>
              </w:drawing>
            </w:r>
          </w:p>
          <w:p w14:paraId="62AC231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C6340C" w:rsidRPr="00CD2F1F" w14:paraId="79FAE01E" w14:textId="77777777" w:rsidTr="00AC010F">
        <w:trPr>
          <w:jc w:val="center"/>
        </w:trPr>
        <w:tc>
          <w:tcPr>
            <w:tcW w:w="4788" w:type="dxa"/>
            <w:vAlign w:val="center"/>
          </w:tcPr>
          <w:p w14:paraId="21BAB625"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b/>
                <w:noProof/>
                <w:color w:val="000000"/>
                <w:lang w:val="en-US"/>
              </w:rPr>
              <w:drawing>
                <wp:inline distT="0" distB="0" distL="0" distR="0" wp14:anchorId="73CA7F9F" wp14:editId="13FB6F68">
                  <wp:extent cx="1619250" cy="1333500"/>
                  <wp:effectExtent l="0" t="0" r="0" b="0"/>
                  <wp:docPr id="5746" name="Picture 5746" descr="Description: Description: D:\DCIM\Camera\2015-06-05 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DCIM\Camera\2015-06-05 18.31.39.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14:paraId="12EA7F8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492B84CC"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1A0F8E9F" wp14:editId="4A149BB3">
                  <wp:extent cx="1312894" cy="1927162"/>
                  <wp:effectExtent l="0" t="2222" r="0" b="0"/>
                  <wp:docPr id="5747" name="Picture 5747" descr="Description: Description: D:\DCIM\Camera\2015-06-11 16.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DCIM\Camera\2015-06-11 16.29.43.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19426" cy="1936750"/>
                          </a:xfrm>
                          <a:prstGeom prst="rect">
                            <a:avLst/>
                          </a:prstGeom>
                          <a:noFill/>
                          <a:ln>
                            <a:noFill/>
                          </a:ln>
                        </pic:spPr>
                      </pic:pic>
                    </a:graphicData>
                  </a:graphic>
                </wp:inline>
              </w:drawing>
            </w:r>
          </w:p>
          <w:p w14:paraId="25925606"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2874EB17" w14:textId="77777777" w:rsidR="00C6340C" w:rsidRPr="00CD2F1F" w:rsidRDefault="00C6340C" w:rsidP="00171C74">
      <w:pPr>
        <w:spacing w:line="480" w:lineRule="auto"/>
        <w:jc w:val="both"/>
        <w:rPr>
          <w:rFonts w:ascii="Times New Roman" w:hAnsi="Times New Roman" w:cs="Times New Roman"/>
          <w:iCs/>
          <w:noProof/>
          <w:sz w:val="20"/>
          <w:szCs w:val="20"/>
        </w:rPr>
      </w:pPr>
    </w:p>
    <w:p w14:paraId="286BA580" w14:textId="77777777" w:rsidR="00B240B1" w:rsidRDefault="00B240B1" w:rsidP="00171C74">
      <w:pPr>
        <w:spacing w:line="480" w:lineRule="auto"/>
        <w:jc w:val="both"/>
        <w:rPr>
          <w:rFonts w:ascii="Times New Roman" w:hAnsi="Times New Roman" w:cs="Times New Roman"/>
          <w:color w:val="000000"/>
          <w:sz w:val="20"/>
          <w:szCs w:val="20"/>
        </w:rPr>
      </w:pPr>
      <w:r w:rsidRPr="00CD2F1F">
        <w:rPr>
          <w:rFonts w:ascii="Times New Roman" w:hAnsi="Times New Roman" w:cs="Times New Roman"/>
          <w:b/>
          <w:color w:val="000000"/>
          <w:sz w:val="20"/>
          <w:szCs w:val="20"/>
        </w:rPr>
        <w:t xml:space="preserve">Fig. </w:t>
      </w:r>
      <w:r w:rsidR="005A59AA" w:rsidRPr="00CD2F1F">
        <w:rPr>
          <w:rFonts w:ascii="Times New Roman" w:hAnsi="Times New Roman" w:cs="Times New Roman"/>
          <w:b/>
          <w:color w:val="000000"/>
          <w:sz w:val="20"/>
          <w:szCs w:val="20"/>
        </w:rPr>
        <w:t>2</w:t>
      </w:r>
      <w:r w:rsidRPr="00CD2F1F">
        <w:rPr>
          <w:rFonts w:ascii="Times New Roman" w:hAnsi="Times New Roman" w:cs="Times New Roman"/>
          <w:color w:val="000000"/>
          <w:sz w:val="20"/>
          <w:szCs w:val="20"/>
        </w:rPr>
        <w:t xml:space="preserve"> The oil obtained by squeezing the peels with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a</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mixed culture,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b</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white filamentous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c</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green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d</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black growth</w:t>
      </w:r>
    </w:p>
    <w:p w14:paraId="3594D42B"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3.2 </w:t>
      </w:r>
      <w:r w:rsidR="00B240B1" w:rsidRPr="00CD2F1F">
        <w:rPr>
          <w:rFonts w:ascii="Times New Roman" w:hAnsi="Times New Roman" w:cs="Times New Roman"/>
          <w:b/>
          <w:iCs/>
          <w:sz w:val="20"/>
          <w:szCs w:val="20"/>
        </w:rPr>
        <w:t>Selection of orange peel sterilization technique</w:t>
      </w:r>
    </w:p>
    <w:p w14:paraId="299C407A" w14:textId="72875DF6"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sz w:val="20"/>
          <w:szCs w:val="20"/>
        </w:rPr>
        <w:t xml:space="preserve">Fungi produce pigments </w:t>
      </w:r>
      <w:r w:rsidR="000B2C1D">
        <w:rPr>
          <w:rFonts w:ascii="Times New Roman" w:hAnsi="Times New Roman" w:cs="Times New Roman"/>
          <w:iCs/>
          <w:sz w:val="20"/>
          <w:szCs w:val="20"/>
        </w:rPr>
        <w:t>that</w:t>
      </w:r>
      <w:r w:rsidRPr="00CD2F1F">
        <w:rPr>
          <w:rFonts w:ascii="Times New Roman" w:hAnsi="Times New Roman" w:cs="Times New Roman"/>
          <w:iCs/>
          <w:sz w:val="20"/>
          <w:szCs w:val="20"/>
        </w:rPr>
        <w:t xml:space="preserve"> affect the quality of the oil. Therefore, to obtain </w:t>
      </w:r>
      <w:r w:rsidRPr="00CD2F1F">
        <w:rPr>
          <w:rFonts w:ascii="Times New Roman" w:hAnsi="Times New Roman" w:cs="Times New Roman"/>
          <w:sz w:val="20"/>
          <w:szCs w:val="20"/>
        </w:rPr>
        <w:t>orange oil that qualifies in the organoleptic test</w:t>
      </w:r>
      <w:r w:rsidR="002D285A">
        <w:rPr>
          <w:rFonts w:ascii="Times New Roman" w:hAnsi="Times New Roman" w:cs="Times New Roman"/>
          <w:sz w:val="20"/>
          <w:szCs w:val="20"/>
        </w:rPr>
        <w:t xml:space="preserve"> including the bright orange red colour and typical orange fruit flavor</w:t>
      </w:r>
      <w:r w:rsidRPr="00CD2F1F">
        <w:rPr>
          <w:rFonts w:ascii="Times New Roman" w:hAnsi="Times New Roman" w:cs="Times New Roman"/>
          <w:sz w:val="20"/>
          <w:szCs w:val="20"/>
        </w:rPr>
        <w:t xml:space="preserve">, it was necessary to obtain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lastRenderedPageBreak/>
        <w:t>contamination free fungal growth medium. Thus, sterilization of peels was important</w:t>
      </w:r>
      <w:r w:rsidR="008A25B4">
        <w:rPr>
          <w:rFonts w:ascii="Times New Roman" w:hAnsi="Times New Roman" w:cs="Times New Roman"/>
          <w:sz w:val="20"/>
          <w:szCs w:val="20"/>
        </w:rPr>
        <w:t xml:space="preserve"> </w:t>
      </w:r>
      <w:r w:rsidR="00140C01">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140C01">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[36]</w:t>
      </w:r>
      <w:r w:rsidR="00140C01">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However, there were some challenges associated with each sterilization method, as mentioned below- </w:t>
      </w:r>
    </w:p>
    <w:p w14:paraId="6A624D67" w14:textId="24E9667E"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 xml:space="preserve">3.3 </w:t>
      </w:r>
      <w:r w:rsidR="00B240B1" w:rsidRPr="00CD2F1F">
        <w:rPr>
          <w:rFonts w:ascii="Times New Roman" w:hAnsi="Times New Roman" w:cs="Times New Roman"/>
          <w:b/>
          <w:iCs/>
          <w:noProof/>
          <w:sz w:val="20"/>
          <w:szCs w:val="20"/>
        </w:rPr>
        <w:t>High</w:t>
      </w:r>
      <w:r w:rsidR="000B2C1D">
        <w:rPr>
          <w:rFonts w:ascii="Times New Roman" w:hAnsi="Times New Roman" w:cs="Times New Roman"/>
          <w:b/>
          <w:iCs/>
          <w:noProof/>
          <w:sz w:val="20"/>
          <w:szCs w:val="20"/>
        </w:rPr>
        <w:t>-</w:t>
      </w:r>
      <w:r w:rsidR="00B240B1" w:rsidRPr="00CD2F1F">
        <w:rPr>
          <w:rFonts w:ascii="Times New Roman" w:hAnsi="Times New Roman" w:cs="Times New Roman"/>
          <w:b/>
          <w:iCs/>
          <w:noProof/>
          <w:sz w:val="20"/>
          <w:szCs w:val="20"/>
        </w:rPr>
        <w:t>Pressure steam sterilization</w:t>
      </w:r>
    </w:p>
    <w:p w14:paraId="58405463" w14:textId="3CED41C0"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When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pressure steam was used for sterilization, the essential oil from peels escaped out of the autoclave due to the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temperature conditions. The fragrance of orange oil was noticeable in the autoclave room.</w:t>
      </w:r>
    </w:p>
    <w:p w14:paraId="36F2505A" w14:textId="38DF771C"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noProof/>
          <w:sz w:val="20"/>
          <w:szCs w:val="20"/>
        </w:rPr>
        <w:t xml:space="preserve">Golmohammadi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10.1016/j.heliyon.2018.e00893","author":[{"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J.","non-dropping-particle":"","parse-names":false,"suffix":""}],"container-title":"Heliyon","id":"ITEM-1","issue":"11","issued":{"date-parts":[["0"]]},"title":"Optimization of essential oil extraction from orange peels using steam explosion","type":"article-journal","volume":"4"},"uris":["http://www.mendeley.com/documents/?uuid=bcb08ee2-a69f-4ac0-840e-cecc1df494d3"]}],"mendeley":{"formattedCitation":"[51]","plainTextFormattedCitation":"[51]","previouslyFormattedCitation":"[51]"},"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[51]</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reported extraction of orange oil using steam explosion at high temperature and pressure in less time than</w:t>
      </w:r>
      <w:r w:rsidRPr="00CD2F1F">
        <w:rPr>
          <w:rFonts w:ascii="Times New Roman" w:hAnsi="Times New Roman" w:cs="Times New Roman"/>
          <w:iCs/>
          <w:noProof/>
          <w:sz w:val="20"/>
          <w:szCs w:val="20"/>
        </w:rPr>
        <w:t xml:space="preserve"> hydro-distillation. Yadav et al. </w:t>
      </w:r>
      <w:r w:rsidR="00140C01">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[52]","plainTextFormattedCitation":"[52]","previouslyFormattedCitation":"[52]"},"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[52]</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reviewed the use of saturated or superheated steam </w:t>
      </w:r>
      <w:r w:rsidR="000B2C1D">
        <w:rPr>
          <w:rFonts w:ascii="Times New Roman" w:hAnsi="Times New Roman" w:cs="Times New Roman"/>
          <w:iCs/>
          <w:noProof/>
          <w:sz w:val="20"/>
          <w:szCs w:val="20"/>
        </w:rPr>
        <w:t>to extract</w:t>
      </w:r>
      <w:r w:rsidRPr="00CD2F1F">
        <w:rPr>
          <w:rFonts w:ascii="Times New Roman" w:hAnsi="Times New Roman" w:cs="Times New Roman"/>
          <w:iCs/>
          <w:noProof/>
          <w:sz w:val="20"/>
          <w:szCs w:val="20"/>
        </w:rPr>
        <w:t xml:space="preserve"> orange peel oil. Unfortunately, in most such cases, without appropriate provision to condense steam, the product also escapes into the atmosphere. The steam-assisted extraction technique requires high-pressure equipment and makes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process energy</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 xml:space="preserve">intensive. Kannagi and Elangeshwari </w:t>
      </w:r>
      <w:r w:rsidR="00AF6FBC">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[53]</w:t>
      </w:r>
      <w:r w:rsidR="00AF6FBC">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also conducted fermentation of the steam sterilized orange peels for cellulase production using </w:t>
      </w:r>
      <w:r w:rsidRPr="00CD2F1F">
        <w:rPr>
          <w:rFonts w:ascii="Times New Roman" w:hAnsi="Times New Roman" w:cs="Times New Roman"/>
          <w:i/>
          <w:iCs/>
          <w:noProof/>
          <w:sz w:val="20"/>
          <w:szCs w:val="20"/>
        </w:rPr>
        <w:t>Aspergillus</w:t>
      </w:r>
      <w:r w:rsidRPr="00CD2F1F">
        <w:rPr>
          <w:rFonts w:ascii="Times New Roman" w:hAnsi="Times New Roman" w:cs="Times New Roman"/>
          <w:iCs/>
          <w:noProof/>
          <w:sz w:val="20"/>
          <w:szCs w:val="20"/>
        </w:rPr>
        <w:t xml:space="preserve"> species but have not reported </w:t>
      </w:r>
      <w:r w:rsidR="000B2C1D">
        <w:rPr>
          <w:rFonts w:ascii="Times New Roman" w:hAnsi="Times New Roman" w:cs="Times New Roman"/>
          <w:iCs/>
          <w:noProof/>
          <w:sz w:val="20"/>
          <w:szCs w:val="20"/>
        </w:rPr>
        <w:t>orange oil extraction</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may be related to the</w:t>
      </w:r>
      <w:r w:rsidRPr="00CD2F1F">
        <w:rPr>
          <w:rFonts w:ascii="Times New Roman" w:hAnsi="Times New Roman" w:cs="Times New Roman"/>
          <w:iCs/>
          <w:noProof/>
          <w:sz w:val="20"/>
          <w:szCs w:val="20"/>
        </w:rPr>
        <w:t xml:space="preserve"> esc</w:t>
      </w:r>
      <w:r w:rsidR="006455BB">
        <w:rPr>
          <w:rFonts w:ascii="Times New Roman" w:hAnsi="Times New Roman" w:cs="Times New Roman"/>
          <w:iCs/>
          <w:noProof/>
          <w:sz w:val="20"/>
          <w:szCs w:val="20"/>
        </w:rPr>
        <w:t>ape</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 xml:space="preserve">of oil </w:t>
      </w:r>
      <w:r w:rsidRPr="00CD2F1F">
        <w:rPr>
          <w:rFonts w:ascii="Times New Roman" w:hAnsi="Times New Roman" w:cs="Times New Roman"/>
          <w:iCs/>
          <w:noProof/>
          <w:sz w:val="20"/>
          <w:szCs w:val="20"/>
        </w:rPr>
        <w:t xml:space="preserve">from the peels during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 xml:space="preserve">autoclaving process. Hence, the steam sterilization of orange peels is not </w:t>
      </w:r>
      <w:r w:rsidR="000B2C1D">
        <w:rPr>
          <w:rFonts w:ascii="Times New Roman" w:hAnsi="Times New Roman" w:cs="Times New Roman"/>
          <w:iCs/>
          <w:noProof/>
          <w:sz w:val="20"/>
          <w:szCs w:val="20"/>
        </w:rPr>
        <w:t>suitable for obtaining fermentation-</w:t>
      </w:r>
      <w:r w:rsidRPr="00CD2F1F">
        <w:rPr>
          <w:rFonts w:ascii="Times New Roman" w:hAnsi="Times New Roman" w:cs="Times New Roman"/>
          <w:iCs/>
          <w:noProof/>
          <w:sz w:val="20"/>
          <w:szCs w:val="20"/>
        </w:rPr>
        <w:t>assisted oil from the peels</w:t>
      </w:r>
      <w:r w:rsidRPr="00CD2F1F">
        <w:rPr>
          <w:rFonts w:ascii="Times New Roman" w:hAnsi="Times New Roman" w:cs="Times New Roman"/>
          <w:iCs/>
          <w:sz w:val="20"/>
          <w:szCs w:val="20"/>
        </w:rPr>
        <w:t>.</w:t>
      </w:r>
    </w:p>
    <w:p w14:paraId="0901663D" w14:textId="77777777"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sz w:val="20"/>
          <w:szCs w:val="20"/>
        </w:rPr>
        <w:t xml:space="preserve">3.4 </w:t>
      </w:r>
      <w:r w:rsidR="00B240B1" w:rsidRPr="00CD2F1F">
        <w:rPr>
          <w:rFonts w:ascii="Times New Roman" w:hAnsi="Times New Roman" w:cs="Times New Roman"/>
          <w:b/>
          <w:iCs/>
          <w:sz w:val="20"/>
          <w:szCs w:val="20"/>
        </w:rPr>
        <w:t>UV-light sterilization of orange peels</w:t>
      </w:r>
    </w:p>
    <w:p w14:paraId="15BBE7F6" w14:textId="2B461D1F" w:rsidR="00B240B1"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 xml:space="preserve">When the orange peels were subjected to UV light assisted sterilization for </w:t>
      </w:r>
      <w:r w:rsidRPr="00CD2F1F">
        <w:rPr>
          <w:rFonts w:ascii="Times New Roman" w:hAnsi="Times New Roman" w:cs="Times New Roman"/>
          <w:iCs/>
          <w:noProof/>
          <w:sz w:val="20"/>
          <w:szCs w:val="20"/>
        </w:rPr>
        <w:t>1 to 3</w:t>
      </w:r>
      <w:r w:rsidRPr="00CD2F1F">
        <w:rPr>
          <w:rFonts w:ascii="Times New Roman" w:hAnsi="Times New Roman" w:cs="Times New Roman"/>
          <w:iCs/>
          <w:sz w:val="20"/>
          <w:szCs w:val="20"/>
        </w:rPr>
        <w:t xml:space="preserve"> h, the peels got dried. Also, the colo</w:t>
      </w:r>
      <w:r w:rsidR="000B2C1D">
        <w:rPr>
          <w:rFonts w:ascii="Times New Roman" w:hAnsi="Times New Roman" w:cs="Times New Roman"/>
          <w:iCs/>
          <w:sz w:val="20"/>
          <w:szCs w:val="20"/>
        </w:rPr>
        <w:t>u</w:t>
      </w:r>
      <w:r w:rsidRPr="00CD2F1F">
        <w:rPr>
          <w:rFonts w:ascii="Times New Roman" w:hAnsi="Times New Roman" w:cs="Times New Roman"/>
          <w:iCs/>
          <w:sz w:val="20"/>
          <w:szCs w:val="20"/>
        </w:rPr>
        <w:t xml:space="preserve">r of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peels was affected. The changes in the orange peels were because of significant loss of moisture from the peels due to heat generated by the UV light and the dry airflow in the laminar flow hood. The UV-light treatment still did not prevent microbial contaminations </w:t>
      </w:r>
      <w:r w:rsidR="000B2C1D">
        <w:rPr>
          <w:rFonts w:ascii="Times New Roman" w:hAnsi="Times New Roman" w:cs="Times New Roman"/>
          <w:iCs/>
          <w:sz w:val="20"/>
          <w:szCs w:val="20"/>
        </w:rPr>
        <w:t>because of the limited penetration of UV-light in the solid peel matrix,</w:t>
      </w:r>
      <w:r w:rsidRPr="00CD2F1F">
        <w:rPr>
          <w:rFonts w:ascii="Times New Roman" w:hAnsi="Times New Roman" w:cs="Times New Roman"/>
          <w:iCs/>
          <w:sz w:val="20"/>
          <w:szCs w:val="20"/>
        </w:rPr>
        <w:t xml:space="preserve"> leading to </w:t>
      </w:r>
      <w:r w:rsidRPr="00CD2F1F">
        <w:rPr>
          <w:rFonts w:ascii="Times New Roman" w:hAnsi="Times New Roman" w:cs="Times New Roman"/>
          <w:i/>
          <w:iCs/>
          <w:sz w:val="20"/>
          <w:szCs w:val="20"/>
        </w:rPr>
        <w:t>in</w:t>
      </w:r>
      <w:r w:rsidRPr="00CD2F1F">
        <w:rPr>
          <w:rFonts w:ascii="Times New Roman" w:hAnsi="Times New Roman" w:cs="Times New Roman"/>
          <w:iCs/>
          <w:sz w:val="20"/>
          <w:szCs w:val="20"/>
        </w:rPr>
        <w:t>complete sterilization of peels</w:t>
      </w:r>
      <w:r w:rsidR="00AF6FBC">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DOI":"10.1089/wound.2012.0366","author":[{"dropping-particle":"","family":"Gupta","given":"A.","non-dropping-particle":"","parse-names":false,"suffix":""},{"dropping-particle":"","family":"Avci","given":"P.","non-dropping-particle":"","parse-names":false,"suffix":""},{"dropping-particle":"","family":"Dai","given":"T.","non-dropping-particle":"","parse-names":false,"suffix":""},{"dropping-particle":"","family":"Huang","given":"Y. Y.","non-dropping-particle":"","parse-names":false,"suffix":""},{"dropping-particle":"","family":"Hamblin","given":"M. R.","non-dropping-particle":"","parse-names":false,"suffix":""}],"container-title":"Advances in wound care","id":"ITEM-1","issue":"8","issued":{"date-parts":[["2013"]]},"page":"422-437","title":"Ultraviolet radiation in wound care: sterilization and stimulation","type":"article-journal","volume":"2"},"uris":["http://www.mendeley.com/documents/?uuid=ca798ecf-111b-4f86-b738-ee283a84e7fe"]}],"mendeley":{"formattedCitation":"[54]","plainTextFormattedCitation":"[54]","previouslyFormattedCitation":"[54]"},"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[54]</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w:t>
      </w:r>
    </w:p>
    <w:p w14:paraId="7D090376"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3.5 </w:t>
      </w:r>
      <w:r w:rsidR="00B240B1" w:rsidRPr="00CD2F1F">
        <w:rPr>
          <w:rFonts w:ascii="Times New Roman" w:hAnsi="Times New Roman" w:cs="Times New Roman"/>
          <w:b/>
          <w:iCs/>
          <w:sz w:val="20"/>
          <w:szCs w:val="20"/>
        </w:rPr>
        <w:t>Sanitization of peels with 70% ethanol</w:t>
      </w:r>
    </w:p>
    <w:p w14:paraId="5DD6C611" w14:textId="72FA5F9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w:t>
      </w:r>
      <w:r w:rsidRPr="00CD2F1F">
        <w:rPr>
          <w:rFonts w:ascii="Times New Roman" w:hAnsi="Times New Roman" w:cs="Times New Roman"/>
          <w:iCs/>
          <w:noProof/>
          <w:sz w:val="20"/>
          <w:szCs w:val="20"/>
        </w:rPr>
        <w:t>surface saniti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 xml:space="preserve">ation of orange peels using 70 % v/v ethanol </w:t>
      </w:r>
      <w:r w:rsidRPr="00CD2F1F">
        <w:rPr>
          <w:rFonts w:ascii="Times New Roman" w:hAnsi="Times New Roman" w:cs="Times New Roman"/>
          <w:iCs/>
          <w:sz w:val="20"/>
          <w:szCs w:val="20"/>
        </w:rPr>
        <w:t>was found to be more appropriate as it prevented the contamination, oil evaporation, and the drying of the peels</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as seen in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case of autoclaving and UV-light methods. Gurulingappa et al.</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{"citationItems":[{"id":"ITEM-1","itemData":{"author":[{"dropping-particle":"","family":"Gurulingappa","given":"P.","non-dropping-particle":"","parse-names":false,"suffix":""},{"dropping-particle":"","family":"Sword","given":"G. A.","non-dropping-particle":"","parse-names":false,"suffix":""},{"dropping-particle":"","family":"Murdoch","given":"G.","non-dropping-particle":"","parse-names":false,"suffix":""},{"dropping-particle":"","family":"McGee","given":"P. A","non-dropping-particle":"","parse-names":false,"suffix":""}],"container-title":"Biological control","id":"ITEM-1","issue":"1","issued":{"date-parts":[["2010"]]},"page":"34-41","title":"Colonization of crop plants by fungal entomopathogens and their effects on two insect pests when in planta","type":"article-journal","volume":"55"},"uris":["http://www.mendeley.com/documents/?uuid=0dd931b4-4756-4fbc-895e-daa5f07995a3"]}],"mendeley":{"formattedCitation":"[55]","plainTextFormattedCitation":"[55]","previouslyFormattedCitation":"[55]"},"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[55]</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have reported the surface sterili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ation using 70 % ethanol in tissue culture laboratories as an effective method </w:t>
      </w:r>
      <w:r w:rsidR="000B2C1D">
        <w:rPr>
          <w:rFonts w:ascii="Times New Roman" w:hAnsi="Times New Roman" w:cs="Times New Roman"/>
          <w:iCs/>
          <w:sz w:val="20"/>
          <w:szCs w:val="20"/>
        </w:rPr>
        <w:t>that is in sync with the present research findings</w:t>
      </w:r>
      <w:r w:rsidRPr="00CD2F1F">
        <w:rPr>
          <w:rFonts w:ascii="Times New Roman" w:hAnsi="Times New Roman" w:cs="Times New Roman"/>
          <w:iCs/>
          <w:sz w:val="20"/>
          <w:szCs w:val="20"/>
        </w:rPr>
        <w:t>.</w:t>
      </w:r>
    </w:p>
    <w:p w14:paraId="1379724A" w14:textId="62170A09" w:rsidR="00B240B1" w:rsidRPr="00CD2F1F" w:rsidRDefault="00B240B1" w:rsidP="00171C74">
      <w:pPr>
        <w:spacing w:line="480" w:lineRule="auto"/>
        <w:jc w:val="both"/>
        <w:rPr>
          <w:rFonts w:ascii="Times New Roman" w:hAnsi="Times New Roman" w:cs="Times New Roman"/>
          <w:b/>
          <w:noProof/>
          <w:sz w:val="20"/>
          <w:szCs w:val="20"/>
        </w:rPr>
      </w:pPr>
      <w:r w:rsidRPr="00CD2F1F">
        <w:rPr>
          <w:rFonts w:ascii="Times New Roman" w:hAnsi="Times New Roman" w:cs="Times New Roman"/>
          <w:iCs/>
          <w:noProof/>
          <w:sz w:val="20"/>
          <w:szCs w:val="20"/>
        </w:rPr>
        <w:lastRenderedPageBreak/>
        <w:t>T</w:t>
      </w:r>
      <w:r w:rsidRPr="00CD2F1F">
        <w:rPr>
          <w:rFonts w:ascii="Times New Roman" w:hAnsi="Times New Roman" w:cs="Times New Roman"/>
          <w:noProof/>
          <w:sz w:val="20"/>
          <w:szCs w:val="20"/>
        </w:rPr>
        <w:t>he manual compression of orange peels, alcohol sterilized</w:t>
      </w:r>
      <w:r w:rsidR="00277118">
        <w:rPr>
          <w:rFonts w:ascii="Times New Roman" w:hAnsi="Times New Roman" w:cs="Times New Roman"/>
          <w:noProof/>
          <w:sz w:val="20"/>
          <w:szCs w:val="20"/>
        </w:rPr>
        <w:t xml:space="preserve"> and fermented by the isolated </w:t>
      </w:r>
      <w:r w:rsidRPr="00CD2F1F">
        <w:rPr>
          <w:rFonts w:ascii="Times New Roman" w:hAnsi="Times New Roman" w:cs="Times New Roman"/>
          <w:noProof/>
          <w:sz w:val="20"/>
          <w:szCs w:val="20"/>
        </w:rPr>
        <w:t>white fungal strain, produced characteristic orange oil from the peels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as seen in </w:t>
      </w:r>
      <w:r w:rsidRPr="00CD2F1F">
        <w:rPr>
          <w:rFonts w:ascii="Times New Roman" w:hAnsi="Times New Roman" w:cs="Times New Roman"/>
          <w:b/>
          <w:noProof/>
          <w:sz w:val="20"/>
          <w:szCs w:val="20"/>
        </w:rPr>
        <w:t xml:space="preserve">Fig </w:t>
      </w:r>
      <w:r w:rsidR="007A72C9">
        <w:rPr>
          <w:rFonts w:ascii="Times New Roman" w:hAnsi="Times New Roman" w:cs="Times New Roman"/>
          <w:b/>
          <w:noProof/>
          <w:sz w:val="20"/>
          <w:szCs w:val="20"/>
        </w:rPr>
        <w:t>3</w:t>
      </w:r>
      <w:r w:rsidRPr="00CD2F1F">
        <w:rPr>
          <w:rFonts w:ascii="Times New Roman" w:hAnsi="Times New Roman" w:cs="Times New Roman"/>
          <w:b/>
          <w:noProof/>
          <w:sz w:val="20"/>
          <w:szCs w:val="20"/>
        </w:rPr>
        <w:t xml:space="preserve"> (a-e)</w:t>
      </w:r>
      <w:r w:rsidR="00277118" w:rsidRPr="00277118">
        <w:rPr>
          <w:rFonts w:ascii="Times New Roman" w:hAnsi="Times New Roman" w:cs="Times New Roman"/>
          <w:noProof/>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1611"/>
        <w:gridCol w:w="1993"/>
        <w:gridCol w:w="1959"/>
        <w:gridCol w:w="2082"/>
      </w:tblGrid>
      <w:tr w:rsidR="00E33665" w:rsidRPr="00CD2F1F" w14:paraId="369A2B74" w14:textId="77777777" w:rsidTr="00C02AB9">
        <w:tc>
          <w:tcPr>
            <w:tcW w:w="1931" w:type="dxa"/>
          </w:tcPr>
          <w:p w14:paraId="7D3993D7"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47859DED" wp14:editId="740EB0D5">
                  <wp:extent cx="1123950" cy="1765300"/>
                  <wp:effectExtent l="0" t="0" r="0" b="6350"/>
                  <wp:docPr id="6987" name="Picture 6987" descr="Description: Description: K:\DCIM\Camera\IMG_20150128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K:\DCIM\Camera\IMG_20150128_18303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1765300"/>
                          </a:xfrm>
                          <a:prstGeom prst="rect">
                            <a:avLst/>
                          </a:prstGeom>
                          <a:noFill/>
                          <a:ln>
                            <a:noFill/>
                          </a:ln>
                        </pic:spPr>
                      </pic:pic>
                    </a:graphicData>
                  </a:graphic>
                </wp:inline>
              </w:drawing>
            </w:r>
          </w:p>
          <w:p w14:paraId="24E9919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(a)</w:t>
            </w:r>
          </w:p>
        </w:tc>
        <w:tc>
          <w:tcPr>
            <w:tcW w:w="1611" w:type="dxa"/>
          </w:tcPr>
          <w:p w14:paraId="2F8363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1ABDA737" wp14:editId="6ACF0BE5">
                  <wp:extent cx="908050" cy="1765300"/>
                  <wp:effectExtent l="0" t="0" r="6350" b="635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947" r="34210" b="26830"/>
                          <a:stretch>
                            <a:fillRect/>
                          </a:stretch>
                        </pic:blipFill>
                        <pic:spPr bwMode="auto">
                          <a:xfrm>
                            <a:off x="0" y="0"/>
                            <a:ext cx="908050" cy="1765300"/>
                          </a:xfrm>
                          <a:prstGeom prst="rect">
                            <a:avLst/>
                          </a:prstGeom>
                          <a:noFill/>
                          <a:ln>
                            <a:noFill/>
                          </a:ln>
                        </pic:spPr>
                      </pic:pic>
                    </a:graphicData>
                  </a:graphic>
                </wp:inline>
              </w:drawing>
            </w:r>
          </w:p>
          <w:p w14:paraId="5E7B42E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(b)</w:t>
            </w:r>
          </w:p>
        </w:tc>
        <w:tc>
          <w:tcPr>
            <w:tcW w:w="1993" w:type="dxa"/>
          </w:tcPr>
          <w:p w14:paraId="39C2BB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29A786B2" wp14:editId="69F07340">
                  <wp:extent cx="1165824" cy="1765300"/>
                  <wp:effectExtent l="0" t="0" r="0" b="635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1950"/>
                          <a:stretch/>
                        </pic:blipFill>
                        <pic:spPr bwMode="auto">
                          <a:xfrm>
                            <a:off x="0" y="0"/>
                            <a:ext cx="1167711" cy="1768157"/>
                          </a:xfrm>
                          <a:prstGeom prst="rect">
                            <a:avLst/>
                          </a:prstGeom>
                          <a:noFill/>
                          <a:ln>
                            <a:noFill/>
                          </a:ln>
                          <a:extLst>
                            <a:ext uri="{53640926-AAD7-44D8-BBD7-CCE9431645EC}">
                              <a14:shadowObscured xmlns:a14="http://schemas.microsoft.com/office/drawing/2010/main"/>
                            </a:ext>
                          </a:extLst>
                        </pic:spPr>
                      </pic:pic>
                    </a:graphicData>
                  </a:graphic>
                </wp:inline>
              </w:drawing>
            </w:r>
          </w:p>
          <w:p w14:paraId="7E8E32AA"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1959" w:type="dxa"/>
          </w:tcPr>
          <w:p w14:paraId="303AA144"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2F8330D1" wp14:editId="4CC1B610">
                  <wp:extent cx="1139813" cy="1765300"/>
                  <wp:effectExtent l="0" t="0" r="3810" b="6350"/>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141" t="16235" b="18614"/>
                          <a:stretch>
                            <a:fillRect/>
                          </a:stretch>
                        </pic:blipFill>
                        <pic:spPr bwMode="auto">
                          <a:xfrm>
                            <a:off x="0" y="0"/>
                            <a:ext cx="1141678" cy="1768189"/>
                          </a:xfrm>
                          <a:prstGeom prst="rect">
                            <a:avLst/>
                          </a:prstGeom>
                          <a:noFill/>
                          <a:ln>
                            <a:noFill/>
                          </a:ln>
                        </pic:spPr>
                      </pic:pic>
                    </a:graphicData>
                  </a:graphic>
                </wp:inline>
              </w:drawing>
            </w:r>
          </w:p>
          <w:p w14:paraId="54496AC5" w14:textId="77777777" w:rsidR="00E33665" w:rsidRPr="00CD2F1F" w:rsidRDefault="00E33665" w:rsidP="00171C74">
            <w:pPr>
              <w:spacing w:line="480" w:lineRule="auto"/>
              <w:ind w:firstLine="720"/>
              <w:rPr>
                <w:rFonts w:ascii="Times New Roman" w:hAnsi="Times New Roman" w:cs="Times New Roman"/>
              </w:rPr>
            </w:pPr>
            <w:r w:rsidRPr="00CD2F1F">
              <w:rPr>
                <w:rFonts w:ascii="Times New Roman" w:hAnsi="Times New Roman" w:cs="Times New Roman"/>
              </w:rPr>
              <w:t>(d)</w:t>
            </w:r>
          </w:p>
        </w:tc>
        <w:tc>
          <w:tcPr>
            <w:tcW w:w="2082" w:type="dxa"/>
          </w:tcPr>
          <w:p w14:paraId="1F91E2D5"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US"/>
              </w:rPr>
              <w:drawing>
                <wp:inline distT="0" distB="0" distL="0" distR="0" wp14:anchorId="7FCC4E19" wp14:editId="43C4C9BF">
                  <wp:extent cx="1224239" cy="1765300"/>
                  <wp:effectExtent l="0" t="0" r="0" b="6350"/>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625" t="1505" r="31931" b="13850"/>
                          <a:stretch>
                            <a:fillRect/>
                          </a:stretch>
                        </pic:blipFill>
                        <pic:spPr bwMode="auto">
                          <a:xfrm>
                            <a:off x="0" y="0"/>
                            <a:ext cx="1226247" cy="1768195"/>
                          </a:xfrm>
                          <a:prstGeom prst="rect">
                            <a:avLst/>
                          </a:prstGeom>
                          <a:noFill/>
                          <a:ln>
                            <a:noFill/>
                          </a:ln>
                        </pic:spPr>
                      </pic:pic>
                    </a:graphicData>
                  </a:graphic>
                </wp:inline>
              </w:drawing>
            </w:r>
          </w:p>
          <w:p w14:paraId="3AB7C1FF"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(e)</w:t>
            </w:r>
          </w:p>
        </w:tc>
      </w:tr>
    </w:tbl>
    <w:p w14:paraId="5381D67C" w14:textId="626482B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3</w:t>
      </w:r>
      <w:r w:rsidRPr="00CD2F1F">
        <w:rPr>
          <w:rFonts w:ascii="Times New Roman" w:hAnsi="Times New Roman" w:cs="Times New Roman"/>
          <w:sz w:val="20"/>
          <w:szCs w:val="20"/>
        </w:rPr>
        <w:t xml:space="preserve"> Appearance of the extracted oil from the isolated </w:t>
      </w:r>
      <w:r w:rsidRPr="00CD2F1F">
        <w:rPr>
          <w:rFonts w:ascii="Times New Roman" w:hAnsi="Times New Roman" w:cs="Times New Roman"/>
          <w:i/>
          <w:sz w:val="20"/>
          <w:szCs w:val="20"/>
        </w:rPr>
        <w:t xml:space="preserve">Aspergillus </w:t>
      </w:r>
      <w:r w:rsidRPr="003652B8">
        <w:rPr>
          <w:rFonts w:ascii="Times New Roman" w:hAnsi="Times New Roman" w:cs="Times New Roman"/>
          <w:sz w:val="20"/>
          <w:szCs w:val="20"/>
        </w:rPr>
        <w:t>species</w:t>
      </w:r>
      <w:r w:rsidRPr="00CD2F1F">
        <w:rPr>
          <w:rFonts w:ascii="Times New Roman" w:hAnsi="Times New Roman" w:cs="Times New Roman"/>
          <w:i/>
          <w:sz w:val="20"/>
          <w:szCs w:val="20"/>
        </w:rPr>
        <w:t xml:space="preserve"> </w:t>
      </w:r>
      <w:r w:rsidRPr="00CD2F1F">
        <w:rPr>
          <w:rFonts w:ascii="Times New Roman" w:hAnsi="Times New Roman" w:cs="Times New Roman"/>
          <w:b/>
          <w:sz w:val="20"/>
          <w:szCs w:val="20"/>
        </w:rPr>
        <w:t xml:space="preserve">a </w:t>
      </w:r>
      <w:r w:rsidRPr="00CD2F1F">
        <w:rPr>
          <w:rFonts w:ascii="Times New Roman" w:hAnsi="Times New Roman" w:cs="Times New Roman"/>
          <w:sz w:val="20"/>
          <w:szCs w:val="20"/>
        </w:rPr>
        <w:t xml:space="preserve">The aqueous phase after squeezing,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 xml:space="preserve">il collected by squeezing, </w:t>
      </w:r>
      <w:r w:rsidRPr="00CD2F1F">
        <w:rPr>
          <w:rFonts w:ascii="Times New Roman" w:hAnsi="Times New Roman" w:cs="Times New Roman"/>
          <w:b/>
          <w:sz w:val="20"/>
          <w:szCs w:val="20"/>
        </w:rPr>
        <w:t>c-e</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 collected after centrifugation</w:t>
      </w:r>
    </w:p>
    <w:p w14:paraId="370E289E"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3.6 </w:t>
      </w:r>
      <w:r w:rsidR="00B240B1" w:rsidRPr="00CD2F1F">
        <w:rPr>
          <w:rFonts w:ascii="Times New Roman" w:hAnsi="Times New Roman" w:cs="Times New Roman"/>
          <w:b/>
          <w:iCs/>
          <w:sz w:val="20"/>
          <w:szCs w:val="20"/>
        </w:rPr>
        <w:t>Characterization of isolated fungi</w:t>
      </w:r>
    </w:p>
    <w:p w14:paraId="3538F982" w14:textId="0B42E0BE"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selected fungal strain showed filamentous growth peculiar to </w:t>
      </w:r>
      <w:r w:rsidRPr="00CD2F1F">
        <w:rPr>
          <w:rFonts w:ascii="Times New Roman" w:hAnsi="Times New Roman" w:cs="Times New Roman"/>
          <w:i/>
          <w:iCs/>
          <w:sz w:val="20"/>
          <w:szCs w:val="20"/>
        </w:rPr>
        <w:t xml:space="preserve">Aspergillus </w:t>
      </w:r>
      <w:r w:rsidRPr="003652B8">
        <w:rPr>
          <w:rFonts w:ascii="Times New Roman" w:hAnsi="Times New Roman" w:cs="Times New Roman"/>
          <w:iCs/>
          <w:sz w:val="20"/>
          <w:szCs w:val="20"/>
        </w:rPr>
        <w:t>strain</w:t>
      </w:r>
      <w:r w:rsidRPr="00CD2F1F">
        <w:rPr>
          <w:rFonts w:ascii="Times New Roman" w:hAnsi="Times New Roman" w:cs="Times New Roman"/>
          <w:i/>
          <w:iCs/>
          <w:sz w:val="20"/>
          <w:szCs w:val="20"/>
        </w:rPr>
        <w:t xml:space="preserve"> </w:t>
      </w:r>
      <w:r w:rsidRPr="00CD2F1F">
        <w:rPr>
          <w:rFonts w:ascii="Times New Roman" w:hAnsi="Times New Roman" w:cs="Times New Roman"/>
          <w:iCs/>
          <w:sz w:val="20"/>
          <w:szCs w:val="20"/>
        </w:rPr>
        <w:t>(</w:t>
      </w:r>
      <w:r w:rsidRPr="00CD2F1F">
        <w:rPr>
          <w:rFonts w:ascii="Times New Roman" w:hAnsi="Times New Roman" w:cs="Times New Roman"/>
          <w:b/>
          <w:iCs/>
          <w:sz w:val="20"/>
          <w:szCs w:val="20"/>
        </w:rPr>
        <w:t xml:space="preserve">Fig. </w:t>
      </w:r>
      <w:r w:rsidR="007A72C9">
        <w:rPr>
          <w:rFonts w:ascii="Times New Roman" w:hAnsi="Times New Roman" w:cs="Times New Roman"/>
          <w:b/>
          <w:iCs/>
          <w:sz w:val="20"/>
          <w:szCs w:val="20"/>
        </w:rPr>
        <w:t>4a</w:t>
      </w:r>
      <w:r w:rsidRPr="00CD2F1F">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{"citationItems":[{"id":"ITEM-1","itemData":{"DOI":"10.1590/S1517-83822011000200044","author":[{"dropping-particle":"","family":"Silva","given":"D. M.","non-dropping-particle":"","parse-names":false,"suffix":""},{"dropping-particle":"","family":"Batista","given":"L. R.","non-dropping-particle":"","parse-names":false,"suffix":""},{"dropping-particle":"","family":"Rezende","given":"E. F.","non-dropping-particle":"","parse-names":false,"suffix":""},{"dropping-particle":"","family":"Fungaro","given":"M. H. P.","non-dropping-particle":"","parse-names":false,"suffix":""},{"dropping-particle":"","family":"Sartori","given":"D.","non-dropping-particle":"","parse-names":false,"suffix":""},{"dropping-particle":"","family":"Alves","given":"E.","non-dropping-particle":"","parse-names":false,"suffix":""}],"container-title":"Brazilian Journal of Microbiology","id":"ITEM-1","issue":"2","issued":{"date-parts":[["2011"]]},"page":"761-773","title":"Identification of fungi of the genus Aspergillus section Nigri using polyphasic taxonomy","type":"article-journal","volume":"42"},"uris":["http://www.mendeley.com/documents/?uuid=43222c9a-ab3c-4252-9537-478a600f0ab7"]}],"mendeley":{"formattedCitation":"[56]","plainTextFormattedCitation":"[56]","previouslyFormattedCitation":"[56]"},"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[56]</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w:t>
      </w:r>
      <w:r w:rsidRPr="00CD2F1F">
        <w:rPr>
          <w:rFonts w:ascii="Times New Roman" w:hAnsi="Times New Roman" w:cs="Times New Roman"/>
          <w:noProof/>
          <w:sz w:val="20"/>
          <w:szCs w:val="20"/>
        </w:rPr>
        <w:t>The colony producing favourable quality orange oil appeared as white growth when seen with naked eyes (</w:t>
      </w:r>
      <w:r w:rsidRPr="00CD2F1F">
        <w:rPr>
          <w:rFonts w:ascii="Times New Roman" w:hAnsi="Times New Roman" w:cs="Times New Roman"/>
          <w:b/>
          <w:noProof/>
          <w:sz w:val="20"/>
          <w:szCs w:val="20"/>
        </w:rPr>
        <w:t>Fig.</w:t>
      </w:r>
      <w:r w:rsidR="007A72C9">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 xml:space="preserve">). </w:t>
      </w:r>
      <w:r w:rsidRPr="00CD2F1F">
        <w:rPr>
          <w:rFonts w:ascii="Times New Roman" w:hAnsi="Times New Roman" w:cs="Times New Roman"/>
          <w:iCs/>
          <w:sz w:val="20"/>
          <w:szCs w:val="20"/>
        </w:rPr>
        <w:t xml:space="preserve">The 28 S RNA gene sequencing and BLAST study confirmed the strain as </w:t>
      </w:r>
      <w:r w:rsidRPr="00CD2F1F">
        <w:rPr>
          <w:rFonts w:ascii="Times New Roman" w:hAnsi="Times New Roman" w:cs="Times New Roman"/>
          <w:b/>
          <w:i/>
          <w:iCs/>
          <w:sz w:val="20"/>
          <w:szCs w:val="20"/>
        </w:rPr>
        <w:t xml:space="preserve">Aspergillus </w:t>
      </w:r>
      <w:r w:rsidRPr="003652B8">
        <w:rPr>
          <w:rFonts w:ascii="Times New Roman" w:hAnsi="Times New Roman" w:cs="Times New Roman"/>
          <w:b/>
          <w:iCs/>
          <w:sz w:val="20"/>
          <w:szCs w:val="20"/>
        </w:rPr>
        <w:t>species</w:t>
      </w:r>
      <w:r w:rsidRPr="00CD2F1F">
        <w:rPr>
          <w:rFonts w:ascii="Times New Roman" w:hAnsi="Times New Roman" w:cs="Times New Roman"/>
          <w:b/>
          <w:i/>
          <w:iCs/>
          <w:sz w:val="20"/>
          <w:szCs w:val="20"/>
        </w:rPr>
        <w:t xml:space="preserve"> </w:t>
      </w:r>
      <w:r w:rsidRPr="00CD2F1F">
        <w:rPr>
          <w:rFonts w:ascii="Times New Roman" w:hAnsi="Times New Roman" w:cs="Times New Roman"/>
          <w:iCs/>
          <w:sz w:val="20"/>
          <w:szCs w:val="20"/>
        </w:rPr>
        <w:t xml:space="preserve">resembling </w:t>
      </w:r>
      <w:r w:rsidRPr="00CD2F1F">
        <w:rPr>
          <w:rFonts w:ascii="Times New Roman" w:hAnsi="Times New Roman" w:cs="Times New Roman"/>
          <w:i/>
          <w:iCs/>
          <w:sz w:val="20"/>
          <w:szCs w:val="20"/>
        </w:rPr>
        <w:t>A. caninus, A. inslitus, A. chavalieri, A. avenaceus</w:t>
      </w:r>
      <w:r w:rsidRPr="00CD2F1F">
        <w:rPr>
          <w:rFonts w:ascii="Times New Roman" w:hAnsi="Times New Roman" w:cs="Times New Roman"/>
          <w:iCs/>
          <w:sz w:val="20"/>
          <w:szCs w:val="20"/>
        </w:rPr>
        <w:t>. The isolated species was w</w:t>
      </w:r>
      <w:r w:rsidRPr="00CD2F1F">
        <w:rPr>
          <w:rFonts w:ascii="Times New Roman" w:hAnsi="Times New Roman" w:cs="Times New Roman"/>
          <w:sz w:val="20"/>
          <w:szCs w:val="20"/>
        </w:rPr>
        <w:t xml:space="preserve">ith the following sequencing report and deposit number </w:t>
      </w:r>
      <w:r w:rsidRPr="00CD2F1F">
        <w:rPr>
          <w:rFonts w:ascii="Times New Roman" w:hAnsi="Times New Roman" w:cs="Times New Roman"/>
          <w:b/>
          <w:i/>
          <w:iCs/>
          <w:sz w:val="20"/>
          <w:szCs w:val="20"/>
        </w:rPr>
        <w:t>Aspergillus sp./</w:t>
      </w:r>
      <w:r w:rsidRPr="00CD2F1F">
        <w:rPr>
          <w:rFonts w:ascii="Times New Roman" w:hAnsi="Times New Roman" w:cs="Times New Roman"/>
          <w:b/>
          <w:iCs/>
          <w:sz w:val="20"/>
          <w:szCs w:val="20"/>
        </w:rPr>
        <w:t>NCIM 1432</w:t>
      </w:r>
      <w:r w:rsidR="00B13B96">
        <w:rPr>
          <w:rFonts w:ascii="Times New Roman" w:hAnsi="Times New Roman" w:cs="Times New Roman"/>
          <w:b/>
          <w:iCs/>
          <w:sz w:val="20"/>
          <w:szCs w:val="20"/>
        </w:rPr>
        <w:t xml:space="preserve"> (</w:t>
      </w:r>
      <w:r w:rsidR="00277118">
        <w:rPr>
          <w:rFonts w:ascii="Times New Roman" w:hAnsi="Times New Roman" w:cs="Times New Roman"/>
          <w:b/>
          <w:iCs/>
          <w:sz w:val="20"/>
          <w:szCs w:val="20"/>
        </w:rPr>
        <w:t xml:space="preserve">Supplementory Information </w:t>
      </w:r>
      <w:r w:rsidR="00B13B96">
        <w:rPr>
          <w:rFonts w:ascii="Times New Roman" w:hAnsi="Times New Roman" w:cs="Times New Roman"/>
          <w:b/>
          <w:iCs/>
          <w:sz w:val="20"/>
          <w:szCs w:val="20"/>
        </w:rPr>
        <w:t>1)</w:t>
      </w:r>
      <w:r w:rsidRPr="00CD2F1F">
        <w:rPr>
          <w:rFonts w:ascii="Times New Roman" w:hAnsi="Times New Roman" w:cs="Times New Roman"/>
          <w:sz w:val="20"/>
          <w:szCs w:val="20"/>
        </w:rPr>
        <w:t>.</w:t>
      </w:r>
    </w:p>
    <w:p w14:paraId="63A09879" w14:textId="1E86F58E"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iCs/>
          <w:sz w:val="20"/>
          <w:szCs w:val="20"/>
        </w:rPr>
        <w:t xml:space="preserve">The isolated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possess similar morphological features as that of </w:t>
      </w:r>
      <w:r w:rsidR="007A72C9">
        <w:rPr>
          <w:rFonts w:ascii="Times New Roman" w:hAnsi="Times New Roman" w:cs="Times New Roman"/>
          <w:i/>
          <w:iCs/>
          <w:sz w:val="20"/>
          <w:szCs w:val="20"/>
        </w:rPr>
        <w:t xml:space="preserve">Aspergillus niger </w:t>
      </w:r>
      <w:r w:rsidR="00AF6FBC">
        <w:rPr>
          <w:rFonts w:ascii="Times New Roman" w:hAnsi="Times New Roman" w:cs="Times New Roman"/>
          <w:i/>
          <w:iCs/>
          <w:sz w:val="20"/>
          <w:szCs w:val="20"/>
        </w:rPr>
        <w:fldChar w:fldCharType="begin" w:fldLock="1"/>
      </w:r>
      <w:r w:rsidR="009F3642">
        <w:rPr>
          <w:rFonts w:ascii="Times New Roman" w:hAnsi="Times New Roman" w:cs="Times New Roman"/>
          <w:i/>
          <w:iCs/>
          <w:sz w:val="20"/>
          <w:szCs w:val="20"/>
        </w:rPr>
        <w:instrText>ADDIN CSL_CITATION {"citationItems":[{"id":"ITEM-1","itemData":{"author":[{"dropping-particle":"","family":"Diba","given":"K.","non-dropping-particle":"","parse-names":false,"suffix":""},{"dropping-particle":"","family":"Kordbacheh","given":"P.","non-dropping-particle":"","parse-names":false,"suffix":""},{"dropping-particle":"","family":"Mirhendi","given":"S. H.","non-dropping-particle":"","parse-names":false,"suffix":""},{"dropping-particle":"","family":"Rezaie","given":"S.","non-dropping-particle":"","parse-names":false,"suffix":""},{"dropping-particle":"","family":"Mahmoudi","given":"M.","non-dropping-particle":"","parse-names":false,"suffix":""}],"container-title":"Pakistan journal of medical sciences","id":"ITEM-1","issue":"6","issued":{"date-parts":[["2007"]]},"page":"867","title":"Identification of Aspergillus species using morphological characteristics.","type":"article-journal","volume":"23"},"uris":["http://www.mendeley.com/documents/?uuid=7f9ab667-3983-4190-bbce-00084c333dd4"]}],"mendeley":{"formattedCitation":"[57]","plainTextFormattedCitation":"[57]","previouslyFormattedCitation":"[57]"},"properties":{"noteIndex":0},"schema":"https://github.com/citation-style-language/schema/raw/master/csl-citation.json"}</w:instrText>
      </w:r>
      <w:r w:rsidR="00AF6FBC">
        <w:rPr>
          <w:rFonts w:ascii="Times New Roman" w:hAnsi="Times New Roman" w:cs="Times New Roman"/>
          <w:i/>
          <w:iCs/>
          <w:sz w:val="20"/>
          <w:szCs w:val="20"/>
        </w:rPr>
        <w:fldChar w:fldCharType="separate"/>
      </w:r>
      <w:r w:rsidR="0082417C" w:rsidRPr="0082417C">
        <w:rPr>
          <w:rFonts w:ascii="Times New Roman" w:hAnsi="Times New Roman" w:cs="Times New Roman"/>
          <w:iCs/>
          <w:noProof/>
          <w:sz w:val="20"/>
          <w:szCs w:val="20"/>
        </w:rPr>
        <w:t>[57]</w:t>
      </w:r>
      <w:r w:rsidR="00AF6FBC">
        <w:rPr>
          <w:rFonts w:ascii="Times New Roman" w:hAnsi="Times New Roman" w:cs="Times New Roman"/>
          <w:i/>
          <w:iCs/>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are generally known to infect food and fruits and cause their spoilage and are rarely regarded as a</w:t>
      </w:r>
      <w:r w:rsidR="000B2C1D">
        <w:rPr>
          <w:rFonts w:ascii="Times New Roman" w:hAnsi="Times New Roman" w:cs="Times New Roman"/>
          <w:iCs/>
          <w:sz w:val="20"/>
          <w:szCs w:val="20"/>
        </w:rPr>
        <w:t>gents</w:t>
      </w:r>
      <w:r w:rsidRPr="00CD2F1F">
        <w:rPr>
          <w:rFonts w:ascii="Times New Roman" w:hAnsi="Times New Roman" w:cs="Times New Roman"/>
          <w:iCs/>
          <w:sz w:val="20"/>
          <w:szCs w:val="20"/>
        </w:rPr>
        <w:t xml:space="preserve"> to cause opportunistic infections. These are generally recogni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ed as safe (GRAS) category of fungi by </w:t>
      </w:r>
      <w:r w:rsidR="00EC0595"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U</w:t>
      </w:r>
      <w:r w:rsidR="005D1739">
        <w:rPr>
          <w:rFonts w:ascii="Times New Roman" w:hAnsi="Times New Roman" w:cs="Times New Roman"/>
          <w:iCs/>
          <w:sz w:val="20"/>
          <w:szCs w:val="20"/>
        </w:rPr>
        <w:t>S</w:t>
      </w:r>
      <w:r w:rsidRPr="00CD2F1F">
        <w:rPr>
          <w:rFonts w:ascii="Times New Roman" w:hAnsi="Times New Roman" w:cs="Times New Roman"/>
          <w:iCs/>
          <w:sz w:val="20"/>
          <w:szCs w:val="20"/>
        </w:rPr>
        <w:t xml:space="preserve"> Food and Drug Administration (FDA)</w:t>
      </w:r>
      <w:r w:rsidRPr="00CD2F1F">
        <w:rPr>
          <w:rFonts w:ascii="Times New Roman" w:hAnsi="Times New Roman" w:cs="Times New Roman"/>
          <w:iCs/>
          <w:noProof/>
          <w:sz w:val="20"/>
          <w:szCs w:val="20"/>
        </w:rPr>
        <w:t xml:space="preserve"> </w:t>
      </w:r>
      <w:r w:rsidR="00AF6FBC">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{"citationItems":[{"id":"ITEM-1","itemData":{"author":[{"dropping-particle":"","family":"Alshannaq","given":"A. F.","non-dropping-particle":"","parse-names":false,"suffix":""}],"id":"ITEM-1","issued":{"date-parts":[["2018"]]},"publisher":"The University of Wisconsin-Madison.","title":"Application of the Food Fermenting Fungus Aspergillus oryzae to Control Aflatoxin Contamination and Foodborne Pathogens","type":"book"},"uris":["http://www.mendeley.com/documents/?uuid=252c7b51-a8f5-4536-bfc9-0009c8aa6b93"]}],"mendeley":{"formattedCitation":"[58]","plainTextFormattedCitation":"[58]","previouslyFormattedCitation":"[58]"},"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[58]</w:t>
      </w:r>
      <w:r w:rsidR="00AF6FBC">
        <w:rPr>
          <w:rFonts w:ascii="Times New Roman" w:hAnsi="Times New Roman" w:cs="Times New Roman"/>
          <w:iCs/>
          <w:noProof/>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consume organic matter </w:t>
      </w:r>
      <w:r w:rsidR="00C02AB9">
        <w:rPr>
          <w:rFonts w:ascii="Times New Roman" w:hAnsi="Times New Roman" w:cs="Times New Roman"/>
          <w:iCs/>
          <w:sz w:val="20"/>
          <w:szCs w:val="20"/>
        </w:rPr>
        <w:t xml:space="preserve">at </w:t>
      </w:r>
      <w:r w:rsidRPr="00CD2F1F">
        <w:rPr>
          <w:rFonts w:ascii="Times New Roman" w:hAnsi="Times New Roman" w:cs="Times New Roman"/>
          <w:iCs/>
          <w:sz w:val="20"/>
          <w:szCs w:val="20"/>
        </w:rPr>
        <w:t xml:space="preserve">favourable humidity and temperature conditions and are suitable for industrial fermentation processes </w:t>
      </w:r>
      <w:r w:rsidR="00AF6FBC">
        <w:rPr>
          <w:rFonts w:ascii="Times New Roman" w:hAnsi="Times New Roman" w:cs="Times New Roman"/>
          <w:iCs/>
          <w:sz w:val="20"/>
          <w:szCs w:val="20"/>
        </w:rPr>
        <w:fldChar w:fldCharType="begin" w:fldLock="1"/>
      </w:r>
      <w:r w:rsidR="009F3642">
        <w:rPr>
          <w:rFonts w:ascii="Times New Roman" w:hAnsi="Times New Roman" w:cs="Times New Roman"/>
          <w:iCs/>
          <w:sz w:val="20"/>
          <w:szCs w:val="20"/>
        </w:rPr>
        <w:instrText>ADDIN CSL_CITATION {"citationItems":[{"id":"ITEM-1","itemData":{"author":[{"dropping-particle":"","family":"Xie","given":"Yijia","non-dropping-particle":"","parse-names":false,"suffix":""},{"dropping-particle":"","family":"Zhou","given":"Huanxia","non-dropping-particle":"","parse-names":false,"suffix":""},{"dropping-particle":"","family":"Liu","given":"Caixia","non-dropping-particle":"","parse-names":false,"suffix":""},{"dropping-particle":"","family":"Zhang","given":"Jing","non-dropping-particle":"","parse-names":false,"suffix":""},{"dropping-particle":"","family":"Li","given":"Ning","non-dropping-particle":"","parse-names":false,"suffix":""},{"dropping-particle":"","family":"Zhao","given":"Zhanli","non-dropping-particle":"","parse-names":false,"suffix":""},{"dropping-particle":"","family":"Sun","given":"Guoyong","non-dropping-particle":"","parse-names":false,"suffix":""},{"dropping-particle":"","family":"Zhong","given":"Yaohua","non-dropping-particle":"","parse-names":false,"suffix":""}],"container-title":"AMB Express","id":"ITEM-1","issue":"1","issued":{"date-parts":[["2017"]]},"page":"128","title":"A molasses habitat-derived fungus Aspergillus tubingensis XG21 with high β-fructo-furanosidase activity and its potential use for fructo-oligosaccharides production","type":"article-journal","volume":"7"},"uris":["http://www.mendeley.com/documents/?uuid=965e75a8-808e-493e-baa8-f738e4d95ee3"]}],"mendeley":{"formattedCitation":"[59]","plainTextFormattedCitation":"[59]","previouslyFormattedCitation":"[59]"},"properties":{"noteIndex":0},"schema":"https://github.com/citation-style-language/schema/raw/master/csl-citation.json"}</w:instrText>
      </w:r>
      <w:r w:rsidR="00AF6FBC">
        <w:rPr>
          <w:rFonts w:ascii="Times New Roman" w:hAnsi="Times New Roman" w:cs="Times New Roman"/>
          <w:iCs/>
          <w:sz w:val="20"/>
          <w:szCs w:val="20"/>
        </w:rPr>
        <w:fldChar w:fldCharType="separate"/>
      </w:r>
      <w:r w:rsidR="0082417C" w:rsidRPr="0082417C">
        <w:rPr>
          <w:rFonts w:ascii="Times New Roman" w:hAnsi="Times New Roman" w:cs="Times New Roman"/>
          <w:iCs/>
          <w:noProof/>
          <w:sz w:val="20"/>
          <w:szCs w:val="20"/>
        </w:rPr>
        <w:t>[59]</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The selected </w:t>
      </w:r>
      <w:r w:rsidRPr="00CD2F1F">
        <w:rPr>
          <w:rFonts w:ascii="Times New Roman" w:hAnsi="Times New Roman" w:cs="Times New Roman"/>
          <w:i/>
          <w:iCs/>
          <w:sz w:val="20"/>
          <w:szCs w:val="20"/>
        </w:rPr>
        <w:t>Aspergillus species/</w:t>
      </w:r>
      <w:r w:rsidRPr="00CD2F1F">
        <w:rPr>
          <w:rFonts w:ascii="Times New Roman" w:hAnsi="Times New Roman" w:cs="Times New Roman"/>
          <w:iCs/>
          <w:sz w:val="20"/>
          <w:szCs w:val="20"/>
        </w:rPr>
        <w:t xml:space="preserve">NCIM 1432, </w:t>
      </w:r>
      <w:r w:rsidRPr="00CD2F1F">
        <w:rPr>
          <w:rFonts w:ascii="Times New Roman" w:hAnsi="Times New Roman" w:cs="Times New Roman"/>
          <w:noProof/>
          <w:sz w:val="20"/>
          <w:szCs w:val="20"/>
        </w:rPr>
        <w:t>grown on an agar plate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showed initial white growth up</w:t>
      </w:r>
      <w:r w:rsidR="000B2C1D">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12 h of fermentation period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a</w:t>
      </w:r>
      <w:r w:rsidRPr="00CD2F1F">
        <w:rPr>
          <w:rFonts w:ascii="Times New Roman" w:hAnsi="Times New Roman" w:cs="Times New Roman"/>
          <w:noProof/>
          <w:sz w:val="20"/>
          <w:szCs w:val="20"/>
        </w:rPr>
        <w:t>), and then formed black spores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4979"/>
      </w:tblGrid>
      <w:tr w:rsidR="004B5E7A" w:rsidRPr="00CD2F1F" w14:paraId="17685B98" w14:textId="77777777" w:rsidTr="00AC010F">
        <w:trPr>
          <w:trHeight w:val="1970"/>
          <w:jc w:val="center"/>
        </w:trPr>
        <w:tc>
          <w:tcPr>
            <w:tcW w:w="0" w:type="auto"/>
          </w:tcPr>
          <w:p w14:paraId="230654FE" w14:textId="77777777" w:rsidR="004B5E7A" w:rsidRPr="00CD2F1F" w:rsidRDefault="004B5E7A" w:rsidP="00611F33">
            <w:pPr>
              <w:spacing w:line="240" w:lineRule="auto"/>
              <w:rPr>
                <w:rFonts w:ascii="Times New Roman" w:hAnsi="Times New Roman" w:cs="Times New Roman"/>
              </w:rPr>
            </w:pPr>
            <w:r w:rsidRPr="00CD2F1F">
              <w:rPr>
                <w:rFonts w:ascii="Times New Roman" w:hAnsi="Times New Roman" w:cs="Times New Roman"/>
                <w:noProof/>
                <w:lang w:val="en-US"/>
              </w:rPr>
              <w:lastRenderedPageBreak/>
              <w:drawing>
                <wp:inline distT="0" distB="0" distL="0" distR="0" wp14:anchorId="4A66F033" wp14:editId="23F8B9D0">
                  <wp:extent cx="1790700" cy="1111250"/>
                  <wp:effectExtent l="0" t="0" r="0" b="0"/>
                  <wp:docPr id="6997" name="Picture 6997" descr="Description: Description: K:\DCIM\Camera\IMG_20150127_1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K:\DCIM\Camera\IMG_20150127_19534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11250"/>
                          </a:xfrm>
                          <a:prstGeom prst="rect">
                            <a:avLst/>
                          </a:prstGeom>
                          <a:noFill/>
                          <a:ln>
                            <a:noFill/>
                          </a:ln>
                        </pic:spPr>
                      </pic:pic>
                    </a:graphicData>
                  </a:graphic>
                </wp:inline>
              </w:drawing>
            </w:r>
          </w:p>
          <w:p w14:paraId="44F7517D" w14:textId="77777777" w:rsidR="004B5E7A" w:rsidRPr="00CD2F1F" w:rsidRDefault="004B5E7A" w:rsidP="00611F33">
            <w:pPr>
              <w:spacing w:line="240" w:lineRule="auto"/>
              <w:jc w:val="center"/>
              <w:rPr>
                <w:rFonts w:ascii="Times New Roman" w:hAnsi="Times New Roman" w:cs="Times New Roman"/>
              </w:rPr>
            </w:pPr>
          </w:p>
          <w:p w14:paraId="5EFE119C"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0" w:type="auto"/>
            <w:vAlign w:val="center"/>
          </w:tcPr>
          <w:p w14:paraId="53F66869"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sz w:val="22"/>
                <w:szCs w:val="22"/>
                <w:lang w:eastAsia="en-US"/>
              </w:rPr>
              <w:object w:dxaOrig="1710" w:dyaOrig="1755" w14:anchorId="75C1C3A3">
                <v:shape id="_x0000_i1026" type="#_x0000_t75" style="width:86.25pt;height:89.6pt" o:ole="">
                  <v:imagedata r:id="rId40" o:title=""/>
                </v:shape>
                <o:OLEObject Type="Embed" ProgID="PBrush" ShapeID="_x0000_i1026" DrawAspect="Content" ObjectID="_1807012762" r:id="rId41"/>
              </w:object>
            </w:r>
            <w:r w:rsidRPr="00CD2F1F">
              <w:rPr>
                <w:rFonts w:ascii="Times New Roman" w:hAnsi="Times New Roman" w:cs="Times New Roman"/>
                <w:noProof/>
                <w:lang w:val="en-US"/>
              </w:rPr>
              <w:drawing>
                <wp:inline distT="0" distB="0" distL="0" distR="0" wp14:anchorId="257B3D9A" wp14:editId="0A5AF7DE">
                  <wp:extent cx="971550" cy="1123950"/>
                  <wp:effectExtent l="0" t="0" r="0" b="0"/>
                  <wp:docPr id="6998" name="Picture 6998" descr="Description: Description: D:\DCIM\Camera\2015-05-25 1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DCIM\Camera\2015-05-25 19.15.54.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1123950"/>
                          </a:xfrm>
                          <a:prstGeom prst="rect">
                            <a:avLst/>
                          </a:prstGeom>
                          <a:noFill/>
                          <a:ln>
                            <a:noFill/>
                          </a:ln>
                        </pic:spPr>
                      </pic:pic>
                    </a:graphicData>
                  </a:graphic>
                </wp:inline>
              </w:drawing>
            </w:r>
            <w:r w:rsidRPr="00CD2F1F">
              <w:rPr>
                <w:rFonts w:ascii="Times New Roman" w:hAnsi="Times New Roman" w:cs="Times New Roman"/>
                <w:noProof/>
                <w:lang w:val="en-US"/>
              </w:rPr>
              <w:drawing>
                <wp:inline distT="0" distB="0" distL="0" distR="0" wp14:anchorId="34ED9FD6" wp14:editId="617277C0">
                  <wp:extent cx="951399" cy="1125822"/>
                  <wp:effectExtent l="0" t="0" r="1270" b="0"/>
                  <wp:docPr id="6999" name="Picture 6999" descr="Description: Description: D:\DCIM\Camera\2015-05-25 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DCIM\Camera\2015-05-25 19.15.23.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1127125"/>
                          </a:xfrm>
                          <a:prstGeom prst="rect">
                            <a:avLst/>
                          </a:prstGeom>
                          <a:noFill/>
                          <a:ln>
                            <a:noFill/>
                          </a:ln>
                        </pic:spPr>
                      </pic:pic>
                    </a:graphicData>
                  </a:graphic>
                </wp:inline>
              </w:drawing>
            </w:r>
          </w:p>
          <w:p w14:paraId="2F105CB6" w14:textId="77777777" w:rsidR="004B5E7A" w:rsidRPr="00CD2F1F" w:rsidRDefault="004B5E7A" w:rsidP="00611F33">
            <w:pPr>
              <w:spacing w:line="240" w:lineRule="auto"/>
              <w:jc w:val="center"/>
              <w:rPr>
                <w:rFonts w:ascii="Times New Roman" w:hAnsi="Times New Roman" w:cs="Times New Roman"/>
              </w:rPr>
            </w:pPr>
          </w:p>
          <w:p w14:paraId="21C1806B"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4B5E7A" w:rsidRPr="00CD2F1F" w14:paraId="259760F7" w14:textId="77777777" w:rsidTr="00AC010F">
        <w:trPr>
          <w:trHeight w:val="1728"/>
          <w:jc w:val="center"/>
        </w:trPr>
        <w:tc>
          <w:tcPr>
            <w:tcW w:w="0" w:type="auto"/>
          </w:tcPr>
          <w:p w14:paraId="198E9E14" w14:textId="77777777" w:rsidR="004B5E7A" w:rsidRPr="00CD2F1F" w:rsidRDefault="004B5E7A" w:rsidP="00611F33">
            <w:pPr>
              <w:spacing w:line="240" w:lineRule="auto"/>
              <w:jc w:val="center"/>
              <w:rPr>
                <w:rFonts w:ascii="Times New Roman" w:hAnsi="Times New Roman" w:cs="Times New Roman"/>
              </w:rPr>
            </w:pPr>
          </w:p>
          <w:p w14:paraId="0F53202A"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4231A87A" wp14:editId="658317F2">
                  <wp:extent cx="1790700" cy="1143000"/>
                  <wp:effectExtent l="0" t="0" r="0" b="0"/>
                  <wp:docPr id="7000" name="Picture 7000" descr="Description: Description: D:\DCIM\Camera\2015-05-08 1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DCIM\Camera\2015-05-08 18.18.54.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030595E5"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0" w:type="auto"/>
          </w:tcPr>
          <w:p w14:paraId="0854333C" w14:textId="77777777" w:rsidR="004B5E7A" w:rsidRPr="00CD2F1F" w:rsidRDefault="004B5E7A" w:rsidP="00611F33">
            <w:pPr>
              <w:spacing w:line="240" w:lineRule="auto"/>
              <w:rPr>
                <w:rFonts w:ascii="Times New Roman" w:hAnsi="Times New Roman" w:cs="Times New Roman"/>
                <w:noProof/>
              </w:rPr>
            </w:pPr>
          </w:p>
          <w:p w14:paraId="213E2B64"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US"/>
              </w:rPr>
              <w:drawing>
                <wp:inline distT="0" distB="0" distL="0" distR="0" wp14:anchorId="0BAA58A5" wp14:editId="6EAF8DD2">
                  <wp:extent cx="1543380" cy="1168106"/>
                  <wp:effectExtent l="0" t="0" r="0" b="0"/>
                  <wp:docPr id="7001" name="Picture 7001" descr="Description: Description: D:\DCIM\Camera\2015-05-12 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D:\DCIM\Camera\2015-05-12 10.46.41.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768" cy="1168400"/>
                          </a:xfrm>
                          <a:prstGeom prst="rect">
                            <a:avLst/>
                          </a:prstGeom>
                          <a:noFill/>
                          <a:ln>
                            <a:noFill/>
                          </a:ln>
                        </pic:spPr>
                      </pic:pic>
                    </a:graphicData>
                  </a:graphic>
                </wp:inline>
              </w:drawing>
            </w:r>
            <w:r w:rsidRPr="00CD2F1F">
              <w:rPr>
                <w:rFonts w:ascii="Times New Roman" w:hAnsi="Times New Roman" w:cs="Times New Roman"/>
                <w:noProof/>
                <w:lang w:val="en-US"/>
              </w:rPr>
              <w:drawing>
                <wp:inline distT="0" distB="0" distL="0" distR="0" wp14:anchorId="1778641E" wp14:editId="48DB0DF8">
                  <wp:extent cx="1422400" cy="1168400"/>
                  <wp:effectExtent l="0" t="0" r="6350" b="0"/>
                  <wp:docPr id="7002" name="Picture 7002" descr="Description: Description: D:\DCIM\Camera\2015-05-13 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D:\DCIM\Camera\2015-05-13 10.01.26.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22400" cy="1168400"/>
                          </a:xfrm>
                          <a:prstGeom prst="rect">
                            <a:avLst/>
                          </a:prstGeom>
                          <a:noFill/>
                          <a:ln>
                            <a:noFill/>
                          </a:ln>
                        </pic:spPr>
                      </pic:pic>
                    </a:graphicData>
                  </a:graphic>
                </wp:inline>
              </w:drawing>
            </w:r>
          </w:p>
          <w:p w14:paraId="69135456"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465897C6" w14:textId="3534E7D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4</w:t>
      </w:r>
      <w:r w:rsidRPr="00CD2F1F">
        <w:rPr>
          <w:rFonts w:ascii="Times New Roman" w:hAnsi="Times New Roman" w:cs="Times New Roman"/>
          <w:b/>
          <w:sz w:val="20"/>
          <w:szCs w:val="20"/>
        </w:rPr>
        <w:t xml:space="preserve"> a </w:t>
      </w:r>
      <w:r w:rsidRPr="00CD2F1F">
        <w:rPr>
          <w:rFonts w:ascii="Times New Roman" w:hAnsi="Times New Roman" w:cs="Times New Roman"/>
          <w:sz w:val="20"/>
          <w:szCs w:val="20"/>
        </w:rPr>
        <w:t xml:space="preserve">Seed culture development studies on the nutrient agar plate at fermentation period of A.12 h, </w:t>
      </w:r>
      <w:r w:rsidRPr="00CD2F1F">
        <w:rPr>
          <w:rFonts w:ascii="Times New Roman" w:hAnsi="Times New Roman" w:cs="Times New Roman"/>
          <w:b/>
          <w:sz w:val="20"/>
          <w:szCs w:val="20"/>
        </w:rPr>
        <w:t xml:space="preserve">b </w:t>
      </w:r>
      <w:r w:rsidRPr="00CD2F1F">
        <w:rPr>
          <w:rFonts w:ascii="Times New Roman" w:hAnsi="Times New Roman" w:cs="Times New Roman"/>
          <w:sz w:val="20"/>
          <w:szCs w:val="20"/>
        </w:rPr>
        <w:t xml:space="preserve">24- 72 hand Seed culture development studies in nutrient broth at fermentation period of </w:t>
      </w:r>
      <w:r w:rsidRPr="00CD2F1F">
        <w:rPr>
          <w:rFonts w:ascii="Times New Roman" w:hAnsi="Times New Roman" w:cs="Times New Roman"/>
          <w:b/>
          <w:sz w:val="20"/>
          <w:szCs w:val="20"/>
        </w:rPr>
        <w:t>c</w:t>
      </w:r>
      <w:r w:rsidRPr="00CD2F1F">
        <w:rPr>
          <w:rFonts w:ascii="Times New Roman" w:hAnsi="Times New Roman" w:cs="Times New Roman"/>
          <w:sz w:val="20"/>
          <w:szCs w:val="20"/>
        </w:rPr>
        <w:t xml:space="preserve"> 72 h, </w:t>
      </w:r>
      <w:r w:rsidRPr="00CD2F1F">
        <w:rPr>
          <w:rFonts w:ascii="Times New Roman" w:hAnsi="Times New Roman" w:cs="Times New Roman"/>
          <w:b/>
          <w:sz w:val="20"/>
          <w:szCs w:val="20"/>
        </w:rPr>
        <w:t>d</w:t>
      </w:r>
      <w:r w:rsidRPr="00CD2F1F">
        <w:rPr>
          <w:rFonts w:ascii="Times New Roman" w:hAnsi="Times New Roman" w:cs="Times New Roman"/>
          <w:sz w:val="20"/>
          <w:szCs w:val="20"/>
        </w:rPr>
        <w:t xml:space="preserve"> 96- 108 h</w:t>
      </w:r>
    </w:p>
    <w:p w14:paraId="4FC36C3B"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3.7 </w:t>
      </w:r>
      <w:r w:rsidR="00B240B1" w:rsidRPr="00CD2F1F">
        <w:rPr>
          <w:rFonts w:ascii="Times New Roman" w:hAnsi="Times New Roman" w:cs="Times New Roman"/>
          <w:b/>
          <w:sz w:val="20"/>
          <w:szCs w:val="20"/>
        </w:rPr>
        <w:t>Development of seed culture medium</w:t>
      </w:r>
    </w:p>
    <w:p w14:paraId="171C0374" w14:textId="332EB2E8" w:rsidR="00B240B1" w:rsidRPr="00CD2F1F" w:rsidRDefault="00B240B1" w:rsidP="00171C74">
      <w:pPr>
        <w:spacing w:line="480" w:lineRule="auto"/>
        <w:jc w:val="both"/>
        <w:rPr>
          <w:rFonts w:ascii="Times New Roman" w:hAnsi="Times New Roman" w:cs="Times New Roman"/>
          <w:b/>
          <w:sz w:val="20"/>
          <w:szCs w:val="20"/>
        </w:rPr>
      </w:pPr>
      <w:r w:rsidRPr="00CD2F1F">
        <w:rPr>
          <w:rFonts w:ascii="Times New Roman" w:hAnsi="Times New Roman" w:cs="Times New Roman"/>
          <w:sz w:val="20"/>
          <w:szCs w:val="20"/>
        </w:rPr>
        <w:t xml:space="preserve">Puri et al. </w:t>
      </w:r>
      <w:r w:rsidR="00AF6FBC">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[60]","plainTextFormattedCitation":"[60]","previouslyFormattedCitation":"[60]"},"properties":{"noteIndex":0},"schema":"https://github.com/citation-style-language/schema/raw/master/csl-citation.json"}</w:instrText>
      </w:r>
      <w:r w:rsidR="00AF6FBC">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[60]</w:t>
      </w:r>
      <w:r w:rsidR="00AF6FBC">
        <w:rPr>
          <w:rFonts w:ascii="Times New Roman" w:hAnsi="Times New Roman" w:cs="Times New Roman"/>
          <w:sz w:val="20"/>
          <w:szCs w:val="20"/>
        </w:rPr>
        <w:fldChar w:fldCharType="end"/>
      </w:r>
      <w:r w:rsidRPr="00CD2F1F">
        <w:rPr>
          <w:rFonts w:ascii="Times New Roman" w:hAnsi="Times New Roman" w:cs="Times New Roman"/>
          <w:sz w:val="20"/>
          <w:szCs w:val="20"/>
        </w:rPr>
        <w:t xml:space="preserve"> mentioned that it is </w:t>
      </w:r>
      <w:r w:rsidR="000B2C1D">
        <w:rPr>
          <w:rFonts w:ascii="Times New Roman" w:hAnsi="Times New Roman" w:cs="Times New Roman"/>
          <w:sz w:val="20"/>
          <w:szCs w:val="20"/>
        </w:rPr>
        <w:t>essential</w:t>
      </w:r>
      <w:r w:rsidRPr="00CD2F1F">
        <w:rPr>
          <w:rFonts w:ascii="Times New Roman" w:hAnsi="Times New Roman" w:cs="Times New Roman"/>
          <w:sz w:val="20"/>
          <w:szCs w:val="20"/>
        </w:rPr>
        <w:t xml:space="preserve"> to optimize </w:t>
      </w:r>
      <w:r w:rsidR="00D17B87" w:rsidRPr="00CD2F1F">
        <w:rPr>
          <w:rFonts w:ascii="Times New Roman" w:hAnsi="Times New Roman" w:cs="Times New Roman"/>
          <w:sz w:val="20"/>
          <w:szCs w:val="20"/>
        </w:rPr>
        <w:t xml:space="preserve">seed </w:t>
      </w:r>
      <w:r w:rsidRPr="00CD2F1F">
        <w:rPr>
          <w:rFonts w:ascii="Times New Roman" w:hAnsi="Times New Roman" w:cs="Times New Roman"/>
          <w:sz w:val="20"/>
          <w:szCs w:val="20"/>
        </w:rPr>
        <w:t xml:space="preserve">culture medium and </w:t>
      </w:r>
      <w:r w:rsidR="00686A80">
        <w:rPr>
          <w:rFonts w:ascii="Times New Roman" w:hAnsi="Times New Roman" w:cs="Times New Roman"/>
          <w:sz w:val="20"/>
          <w:szCs w:val="20"/>
        </w:rPr>
        <w:t xml:space="preserve">seed culture </w:t>
      </w:r>
      <w:r w:rsidRPr="00CD2F1F">
        <w:rPr>
          <w:rFonts w:ascii="Times New Roman" w:hAnsi="Times New Roman" w:cs="Times New Roman"/>
          <w:sz w:val="20"/>
          <w:szCs w:val="20"/>
        </w:rPr>
        <w:t xml:space="preserve">size based on which the following three mediums were studied </w:t>
      </w:r>
      <w:r w:rsidR="000B2C1D">
        <w:rPr>
          <w:rFonts w:ascii="Times New Roman" w:hAnsi="Times New Roman" w:cs="Times New Roman"/>
          <w:sz w:val="20"/>
          <w:szCs w:val="20"/>
        </w:rPr>
        <w:t>to develop</w:t>
      </w:r>
      <w:r w:rsidRPr="00CD2F1F">
        <w:rPr>
          <w:rFonts w:ascii="Times New Roman" w:hAnsi="Times New Roman" w:cs="Times New Roman"/>
          <w:sz w:val="20"/>
          <w:szCs w:val="20"/>
        </w:rPr>
        <w:t xml:space="preserve"> seed culture.</w:t>
      </w:r>
    </w:p>
    <w:p w14:paraId="28BD41D3" w14:textId="311F1DD6"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w:t>
      </w:r>
      <w:r w:rsidR="00686A80">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Orange peel as seed culture medium</w:t>
      </w:r>
    </w:p>
    <w:p w14:paraId="7F92F678" w14:textId="6F8EA12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w:t>
      </w:r>
      <w:r w:rsidRPr="00CD2F1F">
        <w:rPr>
          <w:rFonts w:ascii="Times New Roman" w:hAnsi="Times New Roman" w:cs="Times New Roman"/>
          <w:b/>
          <w:i/>
          <w:iCs/>
          <w:sz w:val="20"/>
          <w:szCs w:val="20"/>
        </w:rPr>
        <w:t>Aspergillus spe</w:t>
      </w:r>
      <w:r w:rsidR="000B2C1D">
        <w:rPr>
          <w:rFonts w:ascii="Times New Roman" w:hAnsi="Times New Roman" w:cs="Times New Roman"/>
          <w:b/>
          <w:i/>
          <w:iCs/>
          <w:sz w:val="20"/>
          <w:szCs w:val="20"/>
        </w:rPr>
        <w:t>ci</w:t>
      </w:r>
      <w:r w:rsidRPr="00CD2F1F">
        <w:rPr>
          <w:rFonts w:ascii="Times New Roman" w:hAnsi="Times New Roman" w:cs="Times New Roman"/>
          <w:b/>
          <w:i/>
          <w:iCs/>
          <w:sz w:val="20"/>
          <w:szCs w:val="20"/>
        </w:rPr>
        <w:t xml:space="preserve">es/ </w:t>
      </w:r>
      <w:r w:rsidRPr="00CD2F1F">
        <w:rPr>
          <w:rFonts w:ascii="Times New Roman" w:hAnsi="Times New Roman" w:cs="Times New Roman"/>
          <w:b/>
          <w:iCs/>
          <w:sz w:val="20"/>
          <w:szCs w:val="20"/>
        </w:rPr>
        <w:t>NCIM-1432</w:t>
      </w:r>
      <w:r w:rsidR="000B2C1D">
        <w:rPr>
          <w:rFonts w:ascii="Times New Roman" w:hAnsi="Times New Roman" w:cs="Times New Roman"/>
          <w:b/>
          <w:iCs/>
          <w:sz w:val="20"/>
          <w:szCs w:val="20"/>
        </w:rPr>
        <w:t>,</w:t>
      </w:r>
      <w:r w:rsidRPr="00CD2F1F">
        <w:rPr>
          <w:rFonts w:ascii="Times New Roman" w:hAnsi="Times New Roman" w:cs="Times New Roman"/>
          <w:b/>
          <w:iCs/>
          <w:sz w:val="20"/>
          <w:szCs w:val="20"/>
        </w:rPr>
        <w:t xml:space="preserve"> </w:t>
      </w:r>
      <w:r w:rsidRPr="00CD2F1F">
        <w:rPr>
          <w:rFonts w:ascii="Times New Roman" w:hAnsi="Times New Roman" w:cs="Times New Roman"/>
          <w:iCs/>
          <w:sz w:val="20"/>
          <w:szCs w:val="20"/>
        </w:rPr>
        <w:t xml:space="preserve">when cultivated on </w:t>
      </w:r>
      <w:r w:rsidR="000B2C1D">
        <w:rPr>
          <w:rFonts w:ascii="Times New Roman" w:hAnsi="Times New Roman" w:cs="Times New Roman"/>
          <w:iCs/>
          <w:sz w:val="20"/>
          <w:szCs w:val="20"/>
        </w:rPr>
        <w:t xml:space="preserve">an </w:t>
      </w:r>
      <w:r w:rsidRPr="00CD2F1F">
        <w:rPr>
          <w:rFonts w:ascii="Times New Roman" w:hAnsi="Times New Roman" w:cs="Times New Roman"/>
          <w:sz w:val="20"/>
          <w:szCs w:val="20"/>
        </w:rPr>
        <w:t>orange peel</w:t>
      </w:r>
      <w:r w:rsidR="001071A9">
        <w:rPr>
          <w:rFonts w:ascii="Times New Roman" w:hAnsi="Times New Roman" w:cs="Times New Roman"/>
          <w:sz w:val="20"/>
          <w:szCs w:val="20"/>
        </w:rPr>
        <w:t xml:space="preserve"> without any supplementary mediums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showed 26 days of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lag period</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hence orange peels as such was not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suitable medium for the culture development.</w:t>
      </w:r>
      <w:r w:rsidR="001071A9">
        <w:rPr>
          <w:rFonts w:ascii="Times New Roman" w:hAnsi="Times New Roman" w:cs="Times New Roman"/>
          <w:sz w:val="20"/>
          <w:szCs w:val="20"/>
        </w:rPr>
        <w:t xml:space="preserve"> The orange peels used as such can be considered as the control.</w:t>
      </w:r>
    </w:p>
    <w:p w14:paraId="440649FC" w14:textId="1FB10D24" w:rsidR="00B240B1" w:rsidRPr="00CD2F1F" w:rsidRDefault="00686A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3.7.2</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Broth as seed culture medium</w:t>
      </w:r>
    </w:p>
    <w:p w14:paraId="40513412" w14:textId="4C48F30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When the seed culture was developed in nutrient broth</w:t>
      </w:r>
      <w:r w:rsidR="001071A9">
        <w:rPr>
          <w:rFonts w:ascii="Times New Roman" w:hAnsi="Times New Roman" w:cs="Times New Roman"/>
          <w:sz w:val="20"/>
          <w:szCs w:val="20"/>
        </w:rPr>
        <w:t xml:space="preserve"> (</w:t>
      </w:r>
      <w:r w:rsidR="001071A9" w:rsidRPr="001071A9">
        <w:rPr>
          <w:rFonts w:ascii="Times New Roman" w:hAnsi="Times New Roman" w:cs="Times New Roman"/>
          <w:b/>
          <w:sz w:val="20"/>
          <w:szCs w:val="20"/>
        </w:rPr>
        <w:t>Fig 4c</w:t>
      </w:r>
      <w:r w:rsidR="001071A9">
        <w:rPr>
          <w:rFonts w:ascii="Times New Roman" w:hAnsi="Times New Roman" w:cs="Times New Roman"/>
          <w:sz w:val="20"/>
          <w:szCs w:val="20"/>
        </w:rPr>
        <w:t>)</w:t>
      </w:r>
      <w:r w:rsidRPr="00CD2F1F">
        <w:rPr>
          <w:rFonts w:ascii="Times New Roman" w:hAnsi="Times New Roman" w:cs="Times New Roman"/>
          <w:sz w:val="20"/>
          <w:szCs w:val="20"/>
        </w:rPr>
        <w:t>, the culture showed the lag phase for 3 days</w:t>
      </w:r>
      <w:r w:rsidR="00A24079">
        <w:rPr>
          <w:rFonts w:ascii="Times New Roman" w:hAnsi="Times New Roman" w:cs="Times New Roman"/>
          <w:sz w:val="20"/>
          <w:szCs w:val="20"/>
        </w:rPr>
        <w:t xml:space="preserve"> (</w:t>
      </w:r>
      <w:r w:rsidR="00A24079" w:rsidRPr="00A24079">
        <w:rPr>
          <w:rFonts w:ascii="Times New Roman" w:hAnsi="Times New Roman" w:cs="Times New Roman"/>
          <w:b/>
          <w:sz w:val="20"/>
          <w:szCs w:val="20"/>
        </w:rPr>
        <w:t>Fig 5</w:t>
      </w:r>
      <w:r w:rsidR="00A24079">
        <w:rPr>
          <w:rFonts w:ascii="Times New Roman" w:hAnsi="Times New Roman" w:cs="Times New Roman"/>
          <w:sz w:val="20"/>
          <w:szCs w:val="20"/>
        </w:rPr>
        <w:t>).</w:t>
      </w:r>
      <w:r w:rsidRPr="00CD2F1F">
        <w:rPr>
          <w:rFonts w:ascii="Times New Roman" w:hAnsi="Times New Roman" w:cs="Times New Roman"/>
          <w:sz w:val="20"/>
          <w:szCs w:val="20"/>
        </w:rPr>
        <w:t xml:space="preserve"> The seed culture </w:t>
      </w:r>
      <w:r w:rsidR="004A308F">
        <w:rPr>
          <w:rFonts w:ascii="Times New Roman" w:hAnsi="Times New Roman" w:cs="Times New Roman"/>
          <w:sz w:val="20"/>
          <w:szCs w:val="20"/>
        </w:rPr>
        <w:t>showed</w:t>
      </w:r>
      <w:r w:rsidR="000F0733">
        <w:rPr>
          <w:rFonts w:ascii="Times New Roman" w:hAnsi="Times New Roman" w:cs="Times New Roman"/>
          <w:sz w:val="20"/>
          <w:szCs w:val="20"/>
        </w:rPr>
        <w:t xml:space="preserve"> </w:t>
      </w:r>
      <w:r w:rsidRPr="00CD2F1F">
        <w:rPr>
          <w:rFonts w:ascii="Times New Roman" w:hAnsi="Times New Roman" w:cs="Times New Roman"/>
          <w:sz w:val="20"/>
          <w:szCs w:val="20"/>
        </w:rPr>
        <w:t xml:space="preserve">an exponential growth on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3</w:t>
      </w:r>
      <w:r w:rsidRPr="00CD2F1F">
        <w:rPr>
          <w:rFonts w:ascii="Times New Roman" w:hAnsi="Times New Roman" w:cs="Times New Roman"/>
          <w:sz w:val="20"/>
          <w:szCs w:val="20"/>
          <w:vertAlign w:val="superscript"/>
        </w:rPr>
        <w:t>rd</w:t>
      </w:r>
      <w:r w:rsidRPr="00CD2F1F">
        <w:rPr>
          <w:rFonts w:ascii="Times New Roman" w:hAnsi="Times New Roman" w:cs="Times New Roman"/>
          <w:sz w:val="20"/>
          <w:szCs w:val="20"/>
        </w:rPr>
        <w:t xml:space="preserve"> day and 4</w:t>
      </w:r>
      <w:r w:rsidRPr="00CD2F1F">
        <w:rPr>
          <w:rFonts w:ascii="Times New Roman" w:hAnsi="Times New Roman" w:cs="Times New Roman"/>
          <w:sz w:val="20"/>
          <w:szCs w:val="20"/>
          <w:vertAlign w:val="superscript"/>
        </w:rPr>
        <w:t>th</w:t>
      </w:r>
      <w:r w:rsidRPr="00CD2F1F">
        <w:rPr>
          <w:rFonts w:ascii="Times New Roman" w:hAnsi="Times New Roman" w:cs="Times New Roman"/>
          <w:sz w:val="20"/>
          <w:szCs w:val="20"/>
        </w:rPr>
        <w:t xml:space="preserve"> day</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where the fung</w:t>
      </w:r>
      <w:r w:rsidR="00D17B87" w:rsidRPr="00CD2F1F">
        <w:rPr>
          <w:rFonts w:ascii="Times New Roman" w:hAnsi="Times New Roman" w:cs="Times New Roman"/>
          <w:sz w:val="20"/>
          <w:szCs w:val="20"/>
        </w:rPr>
        <w:t>i</w:t>
      </w:r>
      <w:r w:rsidRPr="00CD2F1F">
        <w:rPr>
          <w:rFonts w:ascii="Times New Roman" w:hAnsi="Times New Roman" w:cs="Times New Roman"/>
          <w:sz w:val="20"/>
          <w:szCs w:val="20"/>
        </w:rPr>
        <w:t xml:space="preserve"> showed a loose filamentous pellet structure with about 25-30 number of pellets per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nutrient broth</w:t>
      </w:r>
      <w:r w:rsidR="004A4786" w:rsidRPr="000E3904">
        <w:rPr>
          <w:rFonts w:ascii="Times New Roman" w:hAnsi="Times New Roman" w:cs="Times New Roman"/>
          <w:sz w:val="20"/>
          <w:szCs w:val="20"/>
        </w:rPr>
        <w:t>.</w:t>
      </w:r>
      <w:r w:rsidRPr="000E3904">
        <w:rPr>
          <w:rFonts w:ascii="Times New Roman" w:hAnsi="Times New Roman" w:cs="Times New Roman"/>
          <w:sz w:val="20"/>
          <w:szCs w:val="20"/>
        </w:rPr>
        <w:t xml:space="preserve"> The culture attained the stationary phase on 5</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-6</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of fermentation</w:t>
      </w:r>
      <w:r w:rsidR="000B2C1D" w:rsidRPr="000E3904">
        <w:rPr>
          <w:rFonts w:ascii="Times New Roman" w:hAnsi="Times New Roman" w:cs="Times New Roman"/>
          <w:sz w:val="20"/>
          <w:szCs w:val="20"/>
        </w:rPr>
        <w:t>,</w:t>
      </w:r>
      <w:r w:rsidRPr="000E3904">
        <w:rPr>
          <w:rFonts w:ascii="Times New Roman" w:hAnsi="Times New Roman" w:cs="Times New Roman"/>
          <w:sz w:val="20"/>
          <w:szCs w:val="20"/>
        </w:rPr>
        <w:t xml:space="preserve"> and the growth declined on </w:t>
      </w:r>
      <w:r w:rsidR="000B2C1D" w:rsidRPr="000E3904">
        <w:rPr>
          <w:rFonts w:ascii="Times New Roman" w:hAnsi="Times New Roman" w:cs="Times New Roman"/>
          <w:sz w:val="20"/>
          <w:szCs w:val="20"/>
        </w:rPr>
        <w:t xml:space="preserve">the </w:t>
      </w:r>
      <w:r w:rsidRPr="000E3904">
        <w:rPr>
          <w:rFonts w:ascii="Times New Roman" w:hAnsi="Times New Roman" w:cs="Times New Roman"/>
          <w:sz w:val="20"/>
          <w:szCs w:val="20"/>
        </w:rPr>
        <w:t>7</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onwards. The short exponential growth and rapid completion of stationary and decline phases in </w:t>
      </w:r>
      <w:r w:rsidR="000B2C1D" w:rsidRPr="000E3904">
        <w:rPr>
          <w:rFonts w:ascii="Times New Roman" w:hAnsi="Times New Roman" w:cs="Times New Roman"/>
          <w:sz w:val="20"/>
          <w:szCs w:val="20"/>
        </w:rPr>
        <w:t>the SmF could be attributed to the agitation</w:t>
      </w:r>
      <w:r w:rsidR="000B2C1D">
        <w:rPr>
          <w:rFonts w:ascii="Times New Roman" w:hAnsi="Times New Roman" w:cs="Times New Roman"/>
          <w:sz w:val="20"/>
          <w:szCs w:val="20"/>
        </w:rPr>
        <w:t xml:space="preserve"> during the SmF process,</w:t>
      </w:r>
      <w:r w:rsidRPr="00CD2F1F">
        <w:rPr>
          <w:rFonts w:ascii="Times New Roman" w:hAnsi="Times New Roman" w:cs="Times New Roman"/>
          <w:sz w:val="20"/>
          <w:szCs w:val="20"/>
        </w:rPr>
        <w:t xml:space="preserve"> which may break the filamentous fungal strain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4A308F">
        <w:rPr>
          <w:rFonts w:ascii="Times New Roman" w:hAnsi="Times New Roman" w:cs="Times New Roman"/>
          <w:sz w:val="20"/>
          <w:szCs w:val="20"/>
        </w:rPr>
        <w:t>In literature, t</w:t>
      </w:r>
      <w:r w:rsidRPr="00CD2F1F">
        <w:rPr>
          <w:rFonts w:ascii="Times New Roman" w:hAnsi="Times New Roman" w:cs="Times New Roman"/>
          <w:sz w:val="20"/>
          <w:szCs w:val="20"/>
        </w:rPr>
        <w:t xml:space="preserve">he shear forces </w:t>
      </w:r>
      <w:r w:rsidRPr="00CD2F1F">
        <w:rPr>
          <w:rFonts w:ascii="Times New Roman" w:hAnsi="Times New Roman" w:cs="Times New Roman"/>
          <w:sz w:val="20"/>
          <w:szCs w:val="20"/>
        </w:rPr>
        <w:lastRenderedPageBreak/>
        <w:t xml:space="preserve">created by the agitation during the </w:t>
      </w:r>
      <w:r w:rsidRPr="00CD2F1F">
        <w:rPr>
          <w:rFonts w:ascii="Times New Roman" w:hAnsi="Times New Roman" w:cs="Times New Roman"/>
          <w:i/>
          <w:sz w:val="20"/>
          <w:szCs w:val="20"/>
        </w:rPr>
        <w:t xml:space="preserve">SmF </w:t>
      </w:r>
      <w:r w:rsidR="004A308F" w:rsidRPr="004A308F">
        <w:rPr>
          <w:rFonts w:ascii="Times New Roman" w:hAnsi="Times New Roman" w:cs="Times New Roman"/>
          <w:sz w:val="20"/>
          <w:szCs w:val="20"/>
        </w:rPr>
        <w:t>are known</w:t>
      </w:r>
      <w:r w:rsidR="004A308F">
        <w:rPr>
          <w:rFonts w:ascii="Times New Roman" w:hAnsi="Times New Roman" w:cs="Times New Roman"/>
          <w:i/>
          <w:sz w:val="20"/>
          <w:szCs w:val="20"/>
        </w:rPr>
        <w:t xml:space="preserve"> </w:t>
      </w:r>
      <w:r w:rsidR="000B2C1D">
        <w:rPr>
          <w:rFonts w:ascii="Times New Roman" w:hAnsi="Times New Roman" w:cs="Times New Roman"/>
          <w:sz w:val="20"/>
          <w:szCs w:val="20"/>
        </w:rPr>
        <w:t>break the loose filamentous fungal pellets when the eddy size in the fluid is</w:t>
      </w:r>
      <w:r w:rsidRPr="00CD2F1F">
        <w:rPr>
          <w:rFonts w:ascii="Times New Roman" w:hAnsi="Times New Roman" w:cs="Times New Roman"/>
          <w:sz w:val="20"/>
          <w:szCs w:val="20"/>
        </w:rPr>
        <w:t xml:space="preserve"> smaller than the cell size</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[62]","plainTextFormattedCitation":"[62]","previouslyFormattedCitation":"[62]"},"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[62]</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0647631F" w14:textId="40CECDD8" w:rsidR="00B240B1" w:rsidRPr="00CD2F1F" w:rsidRDefault="00B649E8"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3.7.3</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Agar as Seed culture medium</w:t>
      </w:r>
      <w:r w:rsidR="002341E9">
        <w:rPr>
          <w:rFonts w:ascii="Times New Roman" w:hAnsi="Times New Roman" w:cs="Times New Roman"/>
          <w:b/>
          <w:sz w:val="20"/>
          <w:szCs w:val="20"/>
        </w:rPr>
        <w:t>:</w:t>
      </w:r>
    </w:p>
    <w:p w14:paraId="7BB241CC" w14:textId="5D84FF2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seed culture development on nutrient agar showed just a 6 h of lag phase and gave an exponential growth till 72 h of incubation (</w:t>
      </w:r>
      <w:r w:rsidRPr="00CD2F1F">
        <w:rPr>
          <w:rFonts w:ascii="Times New Roman" w:hAnsi="Times New Roman" w:cs="Times New Roman"/>
          <w:b/>
          <w:sz w:val="20"/>
          <w:szCs w:val="20"/>
        </w:rPr>
        <w:t xml:space="preserve">Fig. </w:t>
      </w:r>
      <w:r w:rsidR="009343D4" w:rsidRPr="00CD2F1F">
        <w:rPr>
          <w:rFonts w:ascii="Times New Roman" w:hAnsi="Times New Roman" w:cs="Times New Roman"/>
          <w:b/>
          <w:sz w:val="20"/>
          <w:szCs w:val="20"/>
        </w:rPr>
        <w:t>5</w:t>
      </w:r>
      <w:r w:rsidRPr="00CD2F1F">
        <w:rPr>
          <w:rFonts w:ascii="Times New Roman" w:hAnsi="Times New Roman" w:cs="Times New Roman"/>
          <w:sz w:val="20"/>
          <w:szCs w:val="20"/>
        </w:rPr>
        <w:t>). Considering the time required to attain log</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phase growth of the </w:t>
      </w:r>
      <w:r w:rsidRPr="00CD2F1F">
        <w:rPr>
          <w:rFonts w:ascii="Times New Roman" w:hAnsi="Times New Roman" w:cs="Times New Roman"/>
          <w:i/>
          <w:sz w:val="20"/>
          <w:szCs w:val="20"/>
        </w:rPr>
        <w:t>Aspergillus specie</w:t>
      </w:r>
      <w:r w:rsidR="00CF01BB" w:rsidRPr="00CD2F1F">
        <w:rPr>
          <w:rFonts w:ascii="Times New Roman" w:hAnsi="Times New Roman" w:cs="Times New Roman"/>
          <w:i/>
          <w:sz w:val="20"/>
          <w:szCs w:val="20"/>
        </w:rPr>
        <w:t xml:space="preserve">s/ </w:t>
      </w:r>
      <w:r w:rsidR="00CF01BB" w:rsidRPr="00CD2F1F">
        <w:rPr>
          <w:rFonts w:ascii="Times New Roman" w:hAnsi="Times New Roman" w:cs="Times New Roman"/>
          <w:sz w:val="20"/>
          <w:szCs w:val="20"/>
        </w:rPr>
        <w:t xml:space="preserve">NCIM </w:t>
      </w:r>
      <w:r w:rsidR="00CF01BB" w:rsidRPr="004A308F">
        <w:rPr>
          <w:rFonts w:ascii="Times New Roman" w:hAnsi="Times New Roman" w:cs="Times New Roman"/>
          <w:sz w:val="20"/>
          <w:szCs w:val="20"/>
        </w:rPr>
        <w:t>1432</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the </w:t>
      </w:r>
      <w:r w:rsidRPr="00CD2F1F">
        <w:rPr>
          <w:rFonts w:ascii="Times New Roman" w:hAnsi="Times New Roman" w:cs="Times New Roman"/>
          <w:noProof/>
          <w:sz w:val="20"/>
          <w:szCs w:val="20"/>
        </w:rPr>
        <w:t>nutrient agar was selected for preparing the seed culture.</w:t>
      </w:r>
      <w:r w:rsidRPr="00CD2F1F">
        <w:rPr>
          <w:rFonts w:ascii="Times New Roman" w:hAnsi="Times New Roman" w:cs="Times New Roman"/>
          <w:sz w:val="20"/>
          <w:szCs w:val="20"/>
        </w:rPr>
        <w:t xml:space="preserve"> The solid nutrient ag</w:t>
      </w:r>
      <w:r w:rsidR="004A308F">
        <w:rPr>
          <w:rFonts w:ascii="Times New Roman" w:hAnsi="Times New Roman" w:cs="Times New Roman"/>
          <w:sz w:val="20"/>
          <w:szCs w:val="20"/>
        </w:rPr>
        <w:t>ar was appropriate for the growing the</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NCIM 1432 when compared to nutrient broth medium.</w:t>
      </w:r>
    </w:p>
    <w:p w14:paraId="00932F64" w14:textId="2D7B7C3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The nutrient agar contains the nutrients that provide nourishment to the microorganisms and enable efficient sub-culturing of the microorganism. The addition of agar solidifies nutrient</w:t>
      </w:r>
      <w:r w:rsidR="004E45C9">
        <w:rPr>
          <w:rFonts w:ascii="Times New Roman" w:hAnsi="Times New Roman" w:cs="Times New Roman"/>
          <w:sz w:val="20"/>
          <w:szCs w:val="20"/>
        </w:rPr>
        <w:t xml:space="preserve"> medium</w:t>
      </w:r>
      <w:r w:rsidRPr="00CD2F1F">
        <w:rPr>
          <w:rFonts w:ascii="Times New Roman" w:hAnsi="Times New Roman" w:cs="Times New Roman"/>
          <w:sz w:val="20"/>
          <w:szCs w:val="20"/>
        </w:rPr>
        <w:t>, which makes it suitable for the cultivation of microorganisms and is used for the isolation and preservation of bacterial culture.</w:t>
      </w:r>
    </w:p>
    <w:p w14:paraId="298DC19B" w14:textId="2CF4716D"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Both the nutrient broth and nutrient agar medium are synthetic media with known composition and a defined amount of carbohydrates, nitrogen, and vitamin sources. The seed culture growth in both the mediums is depicted in </w:t>
      </w:r>
      <w:r w:rsidRPr="00CD2F1F">
        <w:rPr>
          <w:rFonts w:ascii="Times New Roman" w:hAnsi="Times New Roman" w:cs="Times New Roman"/>
          <w:b/>
          <w:sz w:val="20"/>
          <w:szCs w:val="20"/>
        </w:rPr>
        <w:t xml:space="preserve">Fig. </w:t>
      </w:r>
      <w:r w:rsidR="00EB3195" w:rsidRPr="00CD2F1F">
        <w:rPr>
          <w:rFonts w:ascii="Times New Roman" w:hAnsi="Times New Roman" w:cs="Times New Roman"/>
          <w:b/>
          <w:sz w:val="20"/>
          <w:szCs w:val="20"/>
        </w:rPr>
        <w:t>5</w:t>
      </w:r>
      <w:r w:rsidRPr="00CD2F1F">
        <w:rPr>
          <w:rFonts w:ascii="Times New Roman" w:hAnsi="Times New Roman" w:cs="Times New Roman"/>
          <w:sz w:val="20"/>
          <w:szCs w:val="20"/>
        </w:rPr>
        <w:t>. The Monod Kinetic plot shows that the specific growth rate was linearly proportional to substrate concentration up to 20</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medium and 5</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NB. At the concentration greater than 20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and 5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NB, a steady state of growth was observed (</w:t>
      </w:r>
      <w:r w:rsidR="002807B2">
        <w:rPr>
          <w:rFonts w:ascii="Times New Roman" w:hAnsi="Times New Roman" w:cs="Times New Roman"/>
          <w:b/>
          <w:sz w:val="20"/>
          <w:szCs w:val="20"/>
        </w:rPr>
        <w:t>Online Resource 2</w:t>
      </w:r>
      <w:r w:rsidRPr="00CD2F1F">
        <w:rPr>
          <w:rFonts w:ascii="Times New Roman" w:hAnsi="Times New Roman" w:cs="Times New Roman"/>
          <w:sz w:val="20"/>
          <w:szCs w:val="20"/>
        </w:rPr>
        <w:t xml:space="preserve">). The specific growth rate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in NA and NB medium was 2.05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2.53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000B2C1D">
        <w:rPr>
          <w:rFonts w:ascii="Times New Roman" w:hAnsi="Times New Roman" w:cs="Times New Roman"/>
          <w:sz w:val="20"/>
          <w:szCs w:val="20"/>
          <w:vertAlign w:val="superscript"/>
        </w:rPr>
        <w:t>,</w:t>
      </w:r>
      <w:r w:rsidRPr="00CD2F1F">
        <w:rPr>
          <w:rFonts w:ascii="Times New Roman" w:hAnsi="Times New Roman" w:cs="Times New Roman"/>
          <w:sz w:val="20"/>
          <w:szCs w:val="20"/>
        </w:rPr>
        <w:t xml:space="preserve"> respectively. The doubling time observed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w:t>
      </w:r>
      <w:r w:rsidR="00301E7D" w:rsidRPr="00CD2F1F">
        <w:rPr>
          <w:rFonts w:ascii="Times New Roman" w:hAnsi="Times New Roman" w:cs="Times New Roman"/>
          <w:sz w:val="20"/>
          <w:szCs w:val="20"/>
        </w:rPr>
        <w:t xml:space="preserve">-NCIM 1432 </w:t>
      </w:r>
      <w:r w:rsidRPr="00CD2F1F">
        <w:rPr>
          <w:rFonts w:ascii="Times New Roman" w:hAnsi="Times New Roman" w:cs="Times New Roman"/>
          <w:sz w:val="20"/>
          <w:szCs w:val="20"/>
        </w:rPr>
        <w:t>in the NA and NB medium was 3.37.h and 2.74 h</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respectively.</w:t>
      </w:r>
    </w:p>
    <w:p w14:paraId="184003DF" w14:textId="37ABB796" w:rsidR="00B240B1" w:rsidRDefault="00B240B1" w:rsidP="00837470">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Gibbs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Janet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{"citationItems":[{"id":"ITEM-1","itemData":{"author":[{"dropping-particle":"","family":"Janet E.L., Corny G.D.W","given":"Curtis R.W. Baird","non-dropping-particle":"","parse-names":false,"suffix":""},{"dropping-particle":"","family":"Corry","given":"J. E.","non-dropping-particle":"","parse-names":false,"suffix":""},{"dropping-particle":"","family":"Curtis","given":"G. D.","non-dropping-particle":"","parse-names":false,"suffix":""}],"edition":"3rd","editor":[{"dropping-particle":"","family":"Baird","given":"R. M.","non-dropping-particle":"","parse-names":false,"suffix":""}],"id":"ITEM-1","issued":{"date-parts":[["2011"]]},"publisher":"RSC Publishing","publisher-place":"Cambridge","title":"Handbook of culture media for food and water microbiology.","type":"book"},"uris":["http://www.mendeley.com/documents/?uuid=ec1ed101-a833-4230-a148-24b10f15ae3c"]}],"mendeley":{"formattedCitation":"[63]","plainTextFormattedCitation":"[63]","previouslyFormattedCitation":"[63]"},"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[63]</w:t>
      </w:r>
      <w:r w:rsidR="000E3904">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have reported that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is not suitable for the growth of fungi. Mariano et al. </w:t>
      </w:r>
      <w:r w:rsidRPr="00CD2F1F">
        <w:rPr>
          <w:rFonts w:ascii="Times New Roman" w:hAnsi="Times New Roman" w:cs="Times New Roman"/>
          <w:noProof/>
          <w:sz w:val="20"/>
          <w:szCs w:val="20"/>
        </w:rPr>
        <w:t>[42]</w:t>
      </w:r>
      <w:r w:rsidRPr="00CD2F1F">
        <w:rPr>
          <w:rFonts w:ascii="Times New Roman" w:hAnsi="Times New Roman" w:cs="Times New Roman"/>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demonstrated that the shear force </w:t>
      </w:r>
      <w:r w:rsidR="004E45C9" w:rsidRPr="00CD2F1F">
        <w:rPr>
          <w:rFonts w:ascii="Times New Roman" w:hAnsi="Times New Roman" w:cs="Times New Roman"/>
          <w:sz w:val="20"/>
          <w:szCs w:val="20"/>
        </w:rPr>
        <w:t xml:space="preserve">during </w:t>
      </w:r>
      <w:r w:rsidR="004E45C9" w:rsidRPr="00CD2F1F">
        <w:rPr>
          <w:rFonts w:ascii="Times New Roman" w:hAnsi="Times New Roman" w:cs="Times New Roman"/>
          <w:i/>
          <w:sz w:val="20"/>
          <w:szCs w:val="20"/>
        </w:rPr>
        <w:t>SmF</w:t>
      </w:r>
      <w:r w:rsidR="004E45C9" w:rsidRPr="00CD2F1F">
        <w:rPr>
          <w:rFonts w:ascii="Times New Roman" w:hAnsi="Times New Roman" w:cs="Times New Roman"/>
          <w:sz w:val="20"/>
          <w:szCs w:val="20"/>
        </w:rPr>
        <w:t xml:space="preserve"> </w:t>
      </w:r>
      <w:r w:rsidRPr="00CD2F1F">
        <w:rPr>
          <w:rFonts w:ascii="Times New Roman" w:hAnsi="Times New Roman" w:cs="Times New Roman"/>
          <w:sz w:val="20"/>
          <w:szCs w:val="20"/>
        </w:rPr>
        <w:t>damages the filamentous fungi, and only the surface of the fungal pellets are metabolically active</w:t>
      </w:r>
      <w:r w:rsidR="000B2C1D">
        <w:rPr>
          <w:rFonts w:ascii="Times New Roman" w:hAnsi="Times New Roman" w:cs="Times New Roman"/>
          <w:sz w:val="20"/>
          <w:szCs w:val="20"/>
        </w:rPr>
        <w:t>. At the same time,</w:t>
      </w:r>
      <w:r w:rsidRPr="00CD2F1F">
        <w:rPr>
          <w:rFonts w:ascii="Times New Roman" w:hAnsi="Times New Roman" w:cs="Times New Roman"/>
          <w:sz w:val="20"/>
          <w:szCs w:val="20"/>
        </w:rPr>
        <w:t xml:space="preserve"> low viability zones exist within the pellets. Further, Basu et al.</w:t>
      </w:r>
      <w:r w:rsidR="004E45C9">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Basu","given":"S.","non-dropping-particle":"","parse-names":false,"suffix":""},{"dropping-particle":"","family":"Bose","given":"C.","non-dropping-particle":"","parse-names":false,"suffix":""},{"dropping-particle":"","family":"Ojha","given":"N.","non-dropping-particle":"","parse-names":false,"suffix":""},{"dropping-particle":"","family":"Das","given":"N.","non-dropping-particle":"","parse-names":false,"suffix":""},{"dropping-particle":"","family":"Das","given":"J.","non-dropping-particle":"","parse-names":false,"suffix":""},{"dropping-particle":"","family":"Pal","given":"M.","non-dropping-particle":"","parse-names":false,"suffix":""},{"dropping-particle":"","family":"Khurana","given":"S.","non-dropping-particle":"","parse-names":false,"suffix":""}],"container-title":"Bioinformation","id":"ITEM-1","issue":"4","issued":{"date-parts":[["2015"]]},"page":"182","title":"Evolution of bacterial and fungal growth media, Bioinformation","type":"article-journal","volume":"11"},"uris":["http://www.mendeley.com/documents/?uuid=f90aff64-cbdd-4fa5-a32b-c9db651d8746"]}],"mendeley":{"formattedCitation":"[64]","plainTextFormattedCitation":"[64]","previouslyFormattedCitation":"[64]"},"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[64]</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in their literature review and Janet et al.</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{"citationItems":[{"id":"ITEM-1","itemData":{"author":[{"dropping-particle":"","family":"Janet E.L., Corny G.D.W","given":"Curtis R.W. Baird","non-dropping-particle":"","parse-names":false,"suffix":""},{"dropping-particle":"","family":"Corry","given":"J. E.","non-dropping-particle":"","parse-names":false,"suffix":""},{"dropping-particle":"","family":"Curtis","given":"G. D.","non-dropping-particle":"","parse-names":false,"suffix":""}],"edition":"3rd","editor":[{"dropping-particle":"","family":"Baird","given":"R. M.","non-dropping-particle":"","parse-names":false,"suffix":""}],"id":"ITEM-1","issued":{"date-parts":[["2011"]]},"publisher":"RSC Publishing","publisher-place":"Cambridge","title":"Handbook of culture media for food and water microbiology.","type":"book"},"uris":["http://www.mendeley.com/documents/?uuid=ec1ed101-a833-4230-a148-24b10f15ae3c"]}],"mendeley":{"formattedCitation":"[63]","plainTextFormattedCitation":"[63]","previouslyFormattedCitation":"[63]"},"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[63]</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Mariano et al</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[62]","plainTextFormattedCitation":"[62]","previouslyFormattedCitation":"[62]"},"properties":{"noteIndex":0},"schema":"https://github.com/citation-style-language/schema/raw/master/csl-citation.json"}</w:instrText>
      </w:r>
      <w:r w:rsidR="000E3904">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[62]</w:t>
      </w:r>
      <w:r w:rsidR="000E3904">
        <w:rPr>
          <w:rFonts w:ascii="Times New Roman" w:hAnsi="Times New Roman" w:cs="Times New Roman"/>
          <w:sz w:val="20"/>
          <w:szCs w:val="20"/>
        </w:rPr>
        <w:fldChar w:fldCharType="end"/>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in their research studies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have demonstrated that solid medium is the most natural and suited medium for fungal growth</w:t>
      </w:r>
      <w:r w:rsidR="004E45C9">
        <w:rPr>
          <w:rFonts w:ascii="Times New Roman" w:hAnsi="Times New Roman" w:cs="Times New Roman"/>
          <w:sz w:val="20"/>
          <w:szCs w:val="20"/>
        </w:rPr>
        <w:t xml:space="preserve"> which is in sync with the current work</w:t>
      </w:r>
      <w:r w:rsidRPr="00CD2F1F">
        <w:rPr>
          <w:rFonts w:ascii="Times New Roman" w:hAnsi="Times New Roman" w:cs="Times New Roman"/>
          <w:sz w:val="20"/>
          <w:szCs w:val="20"/>
        </w:rPr>
        <w:t>.</w:t>
      </w:r>
    </w:p>
    <w:p w14:paraId="20D60186" w14:textId="77777777" w:rsidR="00837470" w:rsidRDefault="00837470" w:rsidP="00837470">
      <w:pPr>
        <w:spacing w:line="480" w:lineRule="auto"/>
        <w:jc w:val="both"/>
        <w:rPr>
          <w:rFonts w:ascii="Times New Roman" w:hAnsi="Times New Roman" w:cs="Times New Roman"/>
          <w:sz w:val="20"/>
          <w:szCs w:val="20"/>
        </w:rPr>
      </w:pPr>
    </w:p>
    <w:p w14:paraId="3CAED1B3" w14:textId="00BB43E8" w:rsidR="00837470" w:rsidRPr="00CD2F1F" w:rsidRDefault="00837470" w:rsidP="00837470">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1781EE0E" wp14:editId="6E964B2D">
            <wp:extent cx="5494020" cy="5205095"/>
            <wp:effectExtent l="0" t="0" r="1143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E13290" w14:textId="0D39ECF9"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EB3195" w:rsidRPr="00CD2F1F">
        <w:rPr>
          <w:rFonts w:ascii="Times New Roman" w:hAnsi="Times New Roman" w:cs="Times New Roman"/>
          <w:b/>
          <w:noProof/>
          <w:sz w:val="20"/>
          <w:szCs w:val="20"/>
        </w:rPr>
        <w:t>5</w:t>
      </w:r>
      <w:r w:rsidRPr="00CD2F1F">
        <w:rPr>
          <w:rFonts w:ascii="Times New Roman" w:hAnsi="Times New Roman" w:cs="Times New Roman"/>
          <w:b/>
          <w:noProof/>
          <w:sz w:val="20"/>
          <w:szCs w:val="20"/>
        </w:rPr>
        <w:t xml:space="preserve"> </w:t>
      </w:r>
      <w:r w:rsidRPr="00CD2F1F">
        <w:rPr>
          <w:rFonts w:ascii="Times New Roman" w:hAnsi="Times New Roman" w:cs="Times New Roman"/>
          <w:sz w:val="20"/>
          <w:szCs w:val="20"/>
        </w:rPr>
        <w:t xml:space="preserve">Growth curve of seed culture in </w:t>
      </w:r>
      <w:r w:rsidRPr="00CD2F1F">
        <w:rPr>
          <w:rFonts w:ascii="Times New Roman" w:hAnsi="Times New Roman" w:cs="Times New Roman"/>
          <w:b/>
          <w:sz w:val="20"/>
          <w:szCs w:val="20"/>
        </w:rPr>
        <w:t>Nutrient Broth:</w:t>
      </w:r>
      <w:r w:rsidRPr="00CD2F1F">
        <w:rPr>
          <w:rFonts w:ascii="Times New Roman" w:hAnsi="Times New Roman" w:cs="Times New Roman"/>
          <w:sz w:val="20"/>
          <w:szCs w:val="20"/>
        </w:rPr>
        <w:t xml:space="preserve"> (Peptone: 0.5%, Beef extract/Yeast Extract: 0.3%, NaCl: 0.5%, Agar: 1.5% - 15gL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1 % carboxy methyl cellulose) and in </w:t>
      </w:r>
      <w:r w:rsidRPr="00CD2F1F">
        <w:rPr>
          <w:rFonts w:ascii="Times New Roman" w:hAnsi="Times New Roman" w:cs="Times New Roman"/>
          <w:b/>
          <w:sz w:val="20"/>
          <w:szCs w:val="20"/>
        </w:rPr>
        <w:t>Nutrient Agar:</w:t>
      </w:r>
      <w:r w:rsidRPr="00CD2F1F">
        <w:rPr>
          <w:rFonts w:ascii="Times New Roman" w:hAnsi="Times New Roman" w:cs="Times New Roman"/>
          <w:sz w:val="20"/>
          <w:szCs w:val="20"/>
        </w:rPr>
        <w:t xml:space="preserve"> (Peptone: 0.5%, Beef extract/Yeast Extract: 0.3%, NaCl: 0.5%, Agar: 1.5%, 1 % </w:t>
      </w:r>
      <w:r w:rsidR="002341E9" w:rsidRPr="00CD2F1F">
        <w:rPr>
          <w:rFonts w:ascii="Times New Roman" w:hAnsi="Times New Roman" w:cs="Times New Roman"/>
          <w:sz w:val="20"/>
          <w:szCs w:val="20"/>
        </w:rPr>
        <w:t xml:space="preserve">Carboxy Methyl Cellulose </w:t>
      </w:r>
      <w:r w:rsidRPr="00CD2F1F">
        <w:rPr>
          <w:rFonts w:ascii="Times New Roman" w:hAnsi="Times New Roman" w:cs="Times New Roman"/>
          <w:sz w:val="20"/>
          <w:szCs w:val="20"/>
        </w:rPr>
        <w:t>-30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w:t>
      </w:r>
      <w:r w:rsidR="004E45C9">
        <w:rPr>
          <w:rFonts w:ascii="Times New Roman" w:hAnsi="Times New Roman" w:cs="Times New Roman"/>
          <w:sz w:val="20"/>
          <w:szCs w:val="20"/>
        </w:rPr>
        <w:t>.</w:t>
      </w:r>
    </w:p>
    <w:p w14:paraId="3A6E0E91" w14:textId="51D5810D" w:rsidR="00B240B1" w:rsidRPr="00CD2F1F" w:rsidRDefault="00846A29" w:rsidP="00171C74">
      <w:pPr>
        <w:spacing w:line="480" w:lineRule="auto"/>
        <w:rPr>
          <w:rFonts w:ascii="Times New Roman" w:hAnsi="Times New Roman" w:cs="Times New Roman"/>
          <w:b/>
          <w:sz w:val="20"/>
          <w:szCs w:val="20"/>
        </w:rPr>
      </w:pPr>
      <w:r>
        <w:rPr>
          <w:rFonts w:ascii="Times New Roman" w:hAnsi="Times New Roman" w:cs="Times New Roman"/>
          <w:b/>
          <w:sz w:val="20"/>
          <w:szCs w:val="20"/>
        </w:rPr>
        <w:t>3.8</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seed culture size on Fermentation period</w:t>
      </w:r>
    </w:p>
    <w:p w14:paraId="2B319E14" w14:textId="7777777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seed culture of </w:t>
      </w:r>
      <w:r w:rsidRPr="00CD2F1F">
        <w:rPr>
          <w:rFonts w:ascii="Times New Roman" w:hAnsi="Times New Roman" w:cs="Times New Roman"/>
          <w:b/>
          <w:i/>
          <w:noProof/>
          <w:sz w:val="20"/>
          <w:szCs w:val="20"/>
        </w:rPr>
        <w:t>Aspergillus</w:t>
      </w:r>
      <w:r w:rsidR="00301E7D" w:rsidRPr="00CD2F1F">
        <w:rPr>
          <w:rFonts w:ascii="Times New Roman" w:hAnsi="Times New Roman" w:cs="Times New Roman"/>
          <w:b/>
          <w:i/>
          <w:noProof/>
          <w:sz w:val="20"/>
          <w:szCs w:val="20"/>
        </w:rPr>
        <w:t xml:space="preserve"> </w:t>
      </w:r>
      <w:r w:rsidRPr="00CD2F1F">
        <w:rPr>
          <w:rFonts w:ascii="Times New Roman" w:hAnsi="Times New Roman" w:cs="Times New Roman"/>
          <w:b/>
          <w:i/>
          <w:noProof/>
          <w:sz w:val="20"/>
          <w:szCs w:val="20"/>
        </w:rPr>
        <w:t>species</w:t>
      </w:r>
      <w:r w:rsidRPr="00CD2F1F">
        <w:rPr>
          <w:rFonts w:ascii="Times New Roman" w:hAnsi="Times New Roman" w:cs="Times New Roman"/>
          <w:b/>
          <w:noProof/>
          <w:sz w:val="20"/>
          <w:szCs w:val="20"/>
        </w:rPr>
        <w:t xml:space="preserve">/ </w:t>
      </w:r>
      <w:r w:rsidRPr="00CD2F1F">
        <w:rPr>
          <w:rFonts w:ascii="Times New Roman" w:hAnsi="Times New Roman" w:cs="Times New Roman"/>
          <w:b/>
          <w:iCs/>
          <w:sz w:val="20"/>
          <w:szCs w:val="20"/>
        </w:rPr>
        <w:t>NCIM-1432</w:t>
      </w:r>
      <w:r w:rsidR="00301E7D" w:rsidRPr="00CD2F1F">
        <w:rPr>
          <w:rFonts w:ascii="Times New Roman" w:hAnsi="Times New Roman" w:cs="Times New Roman"/>
          <w:b/>
          <w:iCs/>
          <w:sz w:val="20"/>
          <w:szCs w:val="20"/>
        </w:rPr>
        <w:t xml:space="preserve"> </w:t>
      </w:r>
      <w:r w:rsidRPr="00CD2F1F">
        <w:rPr>
          <w:rFonts w:ascii="Times New Roman" w:hAnsi="Times New Roman" w:cs="Times New Roman"/>
          <w:noProof/>
          <w:sz w:val="20"/>
          <w:szCs w:val="20"/>
        </w:rPr>
        <w:t xml:space="preserve">grown on nutrient agar medium was collected using different volumes of 0.5 % saline water to obtain different seed sizes from </w:t>
      </w:r>
      <w:r w:rsidRPr="00CD2F1F">
        <w:rPr>
          <w:rFonts w:ascii="Times New Roman" w:hAnsi="Times New Roman" w:cs="Times New Roman"/>
          <w:sz w:val="20"/>
          <w:szCs w:val="20"/>
        </w:rPr>
        <w:t>10 to 10</w:t>
      </w:r>
      <w:r w:rsidRPr="00CD2F1F">
        <w:rPr>
          <w:rFonts w:ascii="Times New Roman" w:hAnsi="Times New Roman" w:cs="Times New Roman"/>
          <w:sz w:val="20"/>
          <w:szCs w:val="20"/>
          <w:vertAlign w:val="superscript"/>
        </w:rPr>
        <w:t>6</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298A3118" w14:textId="1AEE842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1 x 1 cm sized orange peels with the seed culture size of </w:t>
      </w:r>
      <w:r w:rsidRPr="00CD2F1F">
        <w:rPr>
          <w:rFonts w:ascii="Times New Roman" w:hAnsi="Times New Roman" w:cs="Times New Roman"/>
          <w:sz w:val="20"/>
          <w:szCs w:val="20"/>
        </w:rPr>
        <w:t>10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w:t>
      </w:r>
      <w:r w:rsidRPr="00CD2F1F">
        <w:rPr>
          <w:rFonts w:ascii="Times New Roman" w:hAnsi="Times New Roman" w:cs="Times New Roman"/>
          <w:b/>
          <w:sz w:val="20"/>
          <w:szCs w:val="20"/>
        </w:rPr>
        <w:t>Batch 1</w:t>
      </w:r>
      <w:r w:rsidRPr="00CD2F1F">
        <w:rPr>
          <w:rFonts w:ascii="Times New Roman" w:hAnsi="Times New Roman" w:cs="Times New Roman"/>
          <w:sz w:val="20"/>
          <w:szCs w:val="20"/>
        </w:rPr>
        <w:t>),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fungi.cm</w:t>
      </w:r>
      <w:r w:rsidRPr="00CD2F1F">
        <w:rPr>
          <w:rFonts w:ascii="Times New Roman" w:hAnsi="Times New Roman" w:cs="Times New Roman"/>
          <w:sz w:val="20"/>
          <w:szCs w:val="20"/>
          <w:vertAlign w:val="superscript"/>
        </w:rPr>
        <w:t>-3</w:t>
      </w:r>
      <w:r w:rsidR="004A65E4">
        <w:rPr>
          <w:rFonts w:ascii="Times New Roman" w:hAnsi="Times New Roman" w:cs="Times New Roman"/>
          <w:sz w:val="20"/>
          <w:szCs w:val="20"/>
          <w:vertAlign w:val="superscript"/>
        </w:rPr>
        <w:t xml:space="preserve"> </w:t>
      </w:r>
      <w:r w:rsidRPr="00CD2F1F">
        <w:rPr>
          <w:rFonts w:ascii="Times New Roman" w:hAnsi="Times New Roman" w:cs="Times New Roman"/>
          <w:sz w:val="20"/>
          <w:szCs w:val="20"/>
        </w:rPr>
        <w:t>(</w:t>
      </w:r>
      <w:r w:rsidRPr="00CD2F1F">
        <w:rPr>
          <w:rFonts w:ascii="Times New Roman" w:hAnsi="Times New Roman" w:cs="Times New Roman"/>
          <w:b/>
          <w:sz w:val="20"/>
          <w:szCs w:val="20"/>
        </w:rPr>
        <w:t>Batch 2</w:t>
      </w:r>
      <w:r w:rsidRPr="00CD2F1F">
        <w:rPr>
          <w:rFonts w:ascii="Times New Roman" w:hAnsi="Times New Roman" w:cs="Times New Roman"/>
          <w:sz w:val="20"/>
          <w:szCs w:val="20"/>
        </w:rPr>
        <w:t>) and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w:t>
      </w:r>
      <w:r w:rsidRPr="00CD2F1F">
        <w:rPr>
          <w:rFonts w:ascii="Times New Roman" w:hAnsi="Times New Roman" w:cs="Times New Roman"/>
          <w:b/>
          <w:sz w:val="20"/>
          <w:szCs w:val="20"/>
        </w:rPr>
        <w:t>Batch 3</w:t>
      </w:r>
      <w:r w:rsidRPr="00CD2F1F">
        <w:rPr>
          <w:rFonts w:ascii="Times New Roman" w:hAnsi="Times New Roman" w:cs="Times New Roman"/>
          <w:sz w:val="20"/>
          <w:szCs w:val="20"/>
        </w:rPr>
        <w:t xml:space="preserve">), had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lag-period of</w:t>
      </w:r>
      <w:r w:rsidRPr="00CD2F1F">
        <w:rPr>
          <w:rFonts w:ascii="Times New Roman" w:hAnsi="Times New Roman" w:cs="Times New Roman"/>
          <w:noProof/>
          <w:sz w:val="20"/>
          <w:szCs w:val="20"/>
        </w:rPr>
        <w:t xml:space="preserve"> 26, 18 and 7 days of fermentation, respectively, while </w:t>
      </w:r>
      <w:r w:rsidRPr="00CD2F1F">
        <w:rPr>
          <w:rFonts w:ascii="Times New Roman" w:hAnsi="Times New Roman" w:cs="Times New Roman"/>
          <w:noProof/>
          <w:sz w:val="20"/>
          <w:szCs w:val="20"/>
        </w:rPr>
        <w:lastRenderedPageBreak/>
        <w:t>the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 xml:space="preserve">-3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Batch 4</w:t>
      </w:r>
      <w:r w:rsidRPr="00CD2F1F">
        <w:rPr>
          <w:rFonts w:ascii="Times New Roman" w:hAnsi="Times New Roman" w:cs="Times New Roman"/>
          <w:noProof/>
          <w:sz w:val="20"/>
          <w:szCs w:val="20"/>
        </w:rPr>
        <w:t>) on 1 x 1 cm sized orange peels had the lag phase of 15-16 days (</w:t>
      </w:r>
      <w:r w:rsidR="00792D8C" w:rsidRPr="00792D8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3a</w:t>
      </w:r>
      <w:r w:rsidR="00792D8C">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p>
    <w:p w14:paraId="358A38AA" w14:textId="7EF5705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Thus, the optimum seed culture size was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which enabled </w:t>
      </w:r>
      <w:r w:rsidR="000B2C1D">
        <w:rPr>
          <w:rFonts w:ascii="Times New Roman" w:hAnsi="Times New Roman" w:cs="Times New Roman"/>
          <w:noProof/>
          <w:sz w:val="20"/>
          <w:szCs w:val="20"/>
        </w:rPr>
        <w:t>fungi' mat growth</w:t>
      </w:r>
      <w:r w:rsidRPr="00CD2F1F">
        <w:rPr>
          <w:rFonts w:ascii="Times New Roman" w:hAnsi="Times New Roman" w:cs="Times New Roman"/>
          <w:noProof/>
          <w:sz w:val="20"/>
          <w:szCs w:val="20"/>
        </w:rPr>
        <w:t xml:space="preserve"> on the peel surface in 8-15 days. With the increased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the growth rate decreased because of the limited space and nutrients available for propagation of the loaded seed culture. Puri et al.</w:t>
      </w:r>
      <w:r w:rsidR="002341E9">
        <w:rPr>
          <w:rFonts w:ascii="Times New Roman" w:hAnsi="Times New Roman" w:cs="Times New Roman"/>
          <w:noProof/>
          <w:sz w:val="20"/>
          <w:szCs w:val="20"/>
        </w:rPr>
        <w:t xml:space="preserve"> </w:t>
      </w:r>
      <w:r w:rsidR="000E3904">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[60]</w:t>
      </w:r>
      <w:r w:rsidR="000E3904">
        <w:rPr>
          <w:rFonts w:ascii="Times New Roman" w:hAnsi="Times New Roman" w:cs="Times New Roman"/>
          <w:noProof/>
          <w:sz w:val="20"/>
          <w:szCs w:val="20"/>
        </w:rPr>
        <w:fldChar w:fldCharType="end"/>
      </w:r>
      <w:r w:rsidR="000E3904">
        <w:rPr>
          <w:rFonts w:ascii="Times New Roman" w:hAnsi="Times New Roman" w:cs="Times New Roman"/>
          <w:noProof/>
          <w:sz w:val="20"/>
          <w:szCs w:val="20"/>
        </w:rPr>
        <w:t>,</w:t>
      </w:r>
      <w:r w:rsidRPr="00CD2F1F">
        <w:rPr>
          <w:rFonts w:ascii="Times New Roman" w:hAnsi="Times New Roman" w:cs="Times New Roman"/>
          <w:noProof/>
          <w:sz w:val="20"/>
          <w:szCs w:val="20"/>
        </w:rPr>
        <w:t xml:space="preserve"> Wu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indcrop.2009.10.006","author":[{"dropping-particle":"","family":"Wu","given":"X.","non-dropping-particle":"","parse-names":false,"suffix":""},{"dropping-particle":"","family":"Staggenborg","given":"S.","non-dropping-particle":"","parse-names":false,"suffix":""},{"dropping-particle":"","family":"Propheter","given":"J. L.","non-dropping-particle":"","parse-names":false,"suffix":""},{"dropping-particle":"","family":"Rooney","given":"W. L.","non-dropping-particle":"","parse-names":false,"suffix":""},{"dropping-particle":"","family":"Yu","given":"J.","non-dropping-particle":"","parse-names":false,"suffix":""},{"dropping-particle":"","family":"Wang","given":"D.","non-dropping-particle":"","parse-names":false,"suffix":""}],"container-title":"Industrial crops and products","id":"ITEM-1","issue":"1","issued":{"date-parts":[["2010"]]},"page":"164-170","title":"Features of sweet sorghum juice and their performance in ethanol fermentation","type":"article-journal","volume":"31"},"uris":["http://www.mendeley.com/documents/?uuid=a70768b6-ba1c-4f7c-9639-9adbd4dd473b"]}],"mendeley":{"formattedCitation":"[65]","plainTextFormattedCitation":"[65]","previouslyFormattedCitation":"[65]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also projected that optimum seed culture size enhances </w:t>
      </w:r>
      <w:r w:rsidR="000B2C1D">
        <w:rPr>
          <w:rFonts w:ascii="Times New Roman" w:hAnsi="Times New Roman" w:cs="Times New Roman"/>
          <w:noProof/>
          <w:sz w:val="20"/>
          <w:szCs w:val="20"/>
        </w:rPr>
        <w:t>fermentation efficiency</w:t>
      </w:r>
      <w:r w:rsidRPr="00CD2F1F">
        <w:rPr>
          <w:rFonts w:ascii="Times New Roman" w:hAnsi="Times New Roman" w:cs="Times New Roman"/>
          <w:noProof/>
          <w:sz w:val="20"/>
          <w:szCs w:val="20"/>
        </w:rPr>
        <w:t>.</w:t>
      </w:r>
    </w:p>
    <w:p w14:paraId="3557557F" w14:textId="44CAE9D6" w:rsidR="00B240B1" w:rsidRPr="00CD2F1F" w:rsidRDefault="00846A29" w:rsidP="00171C74">
      <w:pPr>
        <w:spacing w:line="480" w:lineRule="auto"/>
        <w:jc w:val="both"/>
        <w:rPr>
          <w:rFonts w:ascii="Times New Roman" w:hAnsi="Times New Roman" w:cs="Times New Roman"/>
          <w:sz w:val="20"/>
          <w:szCs w:val="20"/>
        </w:rPr>
      </w:pPr>
      <w:r>
        <w:rPr>
          <w:rFonts w:ascii="Times New Roman" w:hAnsi="Times New Roman" w:cs="Times New Roman"/>
          <w:b/>
          <w:sz w:val="20"/>
          <w:szCs w:val="20"/>
        </w:rPr>
        <w:t>3.9</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orange peel particle size</w:t>
      </w:r>
    </w:p>
    <w:p w14:paraId="7277C4FF" w14:textId="56E3896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orange peels of average size 1 cm x 1 cm with the selected </w:t>
      </w:r>
      <w:r w:rsidRPr="00CD2F1F">
        <w:rPr>
          <w:rFonts w:ascii="Times New Roman" w:hAnsi="Times New Roman" w:cs="Times New Roman"/>
          <w:b/>
          <w:i/>
          <w:iCs/>
          <w:sz w:val="20"/>
          <w:szCs w:val="20"/>
        </w:rPr>
        <w:t xml:space="preserve">Aspergillus </w:t>
      </w:r>
      <w:r w:rsidRPr="002341E9">
        <w:rPr>
          <w:rFonts w:ascii="Times New Roman" w:hAnsi="Times New Roman" w:cs="Times New Roman"/>
          <w:b/>
          <w:iCs/>
          <w:sz w:val="20"/>
          <w:szCs w:val="20"/>
        </w:rPr>
        <w:t>sp</w:t>
      </w:r>
      <w:r w:rsidRPr="00CD2F1F">
        <w:rPr>
          <w:rFonts w:ascii="Times New Roman" w:hAnsi="Times New Roman" w:cs="Times New Roman"/>
          <w:b/>
          <w:i/>
          <w:iCs/>
          <w:sz w:val="20"/>
          <w:szCs w:val="20"/>
        </w:rPr>
        <w:t xml:space="preserve">./ </w:t>
      </w:r>
      <w:r w:rsidRPr="00CD2F1F">
        <w:rPr>
          <w:rFonts w:ascii="Times New Roman" w:hAnsi="Times New Roman" w:cs="Times New Roman"/>
          <w:b/>
          <w:iCs/>
          <w:sz w:val="20"/>
          <w:szCs w:val="20"/>
        </w:rPr>
        <w:t xml:space="preserve">NCIM-1432 </w:t>
      </w:r>
      <w:r w:rsidRPr="00CD2F1F">
        <w:rPr>
          <w:rFonts w:ascii="Times New Roman" w:hAnsi="Times New Roman" w:cs="Times New Roman"/>
          <w:noProof/>
          <w:sz w:val="20"/>
          <w:szCs w:val="20"/>
        </w:rPr>
        <w:t>and the seed count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showed the lag phase of 7 days, gave exponential growth from 8</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till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where the fungi covered the surface of orange peels entirely on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w:t>
      </w:r>
      <w:r w:rsidR="004D199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3b</w:t>
      </w:r>
      <w:r w:rsidRPr="00CD2F1F">
        <w:rPr>
          <w:rFonts w:ascii="Times New Roman" w:hAnsi="Times New Roman" w:cs="Times New Roman"/>
          <w:noProof/>
          <w:sz w:val="20"/>
          <w:szCs w:val="20"/>
        </w:rPr>
        <w:t xml:space="preserve">). It was also observed that on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13</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the peels had turned soft and orange peel skin separated</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301E7D" w:rsidRPr="00CD2F1F">
        <w:rPr>
          <w:rFonts w:ascii="Times New Roman" w:hAnsi="Times New Roman" w:cs="Times New Roman"/>
          <w:noProof/>
          <w:sz w:val="20"/>
          <w:szCs w:val="20"/>
        </w:rPr>
        <w:t xml:space="preserve">observed </w:t>
      </w:r>
      <w:r w:rsidRPr="00CD2F1F">
        <w:rPr>
          <w:rFonts w:ascii="Times New Roman" w:hAnsi="Times New Roman" w:cs="Times New Roman"/>
          <w:noProof/>
          <w:sz w:val="20"/>
          <w:szCs w:val="20"/>
        </w:rPr>
        <w:t>as layers (</w:t>
      </w: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 xml:space="preserve">) that enabled quick release of the oil from the peels. </w:t>
      </w:r>
      <w:r w:rsidR="000B2C1D">
        <w:rPr>
          <w:rFonts w:ascii="Times New Roman" w:hAnsi="Times New Roman" w:cs="Times New Roman"/>
          <w:noProof/>
          <w:sz w:val="20"/>
          <w:szCs w:val="20"/>
        </w:rPr>
        <w:t>However, the fermentation beyound 15 days</w:t>
      </w:r>
      <w:r w:rsidRPr="00CD2F1F">
        <w:rPr>
          <w:rFonts w:ascii="Times New Roman" w:hAnsi="Times New Roman" w:cs="Times New Roman"/>
          <w:noProof/>
          <w:sz w:val="20"/>
          <w:szCs w:val="20"/>
        </w:rPr>
        <w:t xml:space="preserve"> led to browning of the peels, foul odour, and formation of black spores indicating dormant stage or exhaustion of medium and initiation of </w:t>
      </w:r>
      <w:r w:rsidR="000B2C1D">
        <w:rPr>
          <w:rFonts w:ascii="Times New Roman" w:hAnsi="Times New Roman" w:cs="Times New Roman"/>
          <w:noProof/>
          <w:sz w:val="20"/>
          <w:szCs w:val="20"/>
        </w:rPr>
        <w:t xml:space="preserve">the </w:t>
      </w:r>
      <w:r w:rsidR="006E64CC">
        <w:rPr>
          <w:rFonts w:ascii="Times New Roman" w:hAnsi="Times New Roman" w:cs="Times New Roman"/>
          <w:noProof/>
          <w:sz w:val="20"/>
          <w:szCs w:val="20"/>
        </w:rPr>
        <w:t>decline phase.</w:t>
      </w:r>
    </w:p>
    <w:p w14:paraId="77CD5EFF" w14:textId="2056F905" w:rsidR="00B240B1" w:rsidRPr="00CD2F1F" w:rsidRDefault="00B240B1" w:rsidP="00171C74">
      <w:pPr>
        <w:spacing w:line="480" w:lineRule="auto"/>
        <w:jc w:val="both"/>
        <w:rPr>
          <w:rFonts w:ascii="Times New Roman" w:hAnsi="Times New Roman" w:cs="Times New Roman"/>
          <w:noProof/>
          <w:sz w:val="20"/>
          <w:szCs w:val="20"/>
        </w:rPr>
      </w:pPr>
      <w:r w:rsidRPr="00147D36">
        <w:rPr>
          <w:rFonts w:ascii="Times New Roman" w:hAnsi="Times New Roman" w:cs="Times New Roman"/>
          <w:noProof/>
          <w:sz w:val="20"/>
          <w:szCs w:val="20"/>
        </w:rPr>
        <w:t xml:space="preserve">The 2 mm particle-sized orange peels produced mat growth of </w:t>
      </w:r>
      <w:r w:rsidRPr="00147D36">
        <w:rPr>
          <w:rFonts w:ascii="Times New Roman" w:hAnsi="Times New Roman" w:cs="Times New Roman"/>
          <w:b/>
          <w:i/>
          <w:iCs/>
          <w:sz w:val="20"/>
          <w:szCs w:val="20"/>
        </w:rPr>
        <w:t xml:space="preserve">Aspergillus </w:t>
      </w:r>
      <w:r w:rsidRPr="002341E9">
        <w:rPr>
          <w:rFonts w:ascii="Times New Roman" w:hAnsi="Times New Roman" w:cs="Times New Roman"/>
          <w:b/>
          <w:iCs/>
          <w:sz w:val="20"/>
          <w:szCs w:val="20"/>
        </w:rPr>
        <w:t>sp</w:t>
      </w:r>
      <w:r w:rsidRPr="00147D36">
        <w:rPr>
          <w:rFonts w:ascii="Times New Roman" w:hAnsi="Times New Roman" w:cs="Times New Roman"/>
          <w:b/>
          <w:i/>
          <w:iCs/>
          <w:sz w:val="20"/>
          <w:szCs w:val="20"/>
        </w:rPr>
        <w:t xml:space="preserve">./ </w:t>
      </w:r>
      <w:r w:rsidRPr="00147D36">
        <w:rPr>
          <w:rFonts w:ascii="Times New Roman" w:hAnsi="Times New Roman" w:cs="Times New Roman"/>
          <w:b/>
          <w:iCs/>
          <w:sz w:val="20"/>
          <w:szCs w:val="20"/>
        </w:rPr>
        <w:t xml:space="preserve">NCIM-1432 </w:t>
      </w:r>
      <w:r w:rsidRPr="00147D36">
        <w:rPr>
          <w:rFonts w:ascii="Times New Roman" w:hAnsi="Times New Roman" w:cs="Times New Roman"/>
          <w:noProof/>
          <w:sz w:val="20"/>
          <w:szCs w:val="20"/>
        </w:rPr>
        <w:t>and caused softening of peels on 5 -6</w:t>
      </w:r>
      <w:r w:rsidRPr="00147D36">
        <w:rPr>
          <w:rFonts w:ascii="Times New Roman" w:hAnsi="Times New Roman" w:cs="Times New Roman"/>
          <w:noProof/>
          <w:sz w:val="20"/>
          <w:szCs w:val="20"/>
          <w:vertAlign w:val="superscript"/>
        </w:rPr>
        <w:t>th</w:t>
      </w:r>
      <w:r w:rsidRPr="00147D36">
        <w:rPr>
          <w:rFonts w:ascii="Times New Roman" w:hAnsi="Times New Roman" w:cs="Times New Roman"/>
          <w:noProof/>
          <w:sz w:val="20"/>
          <w:szCs w:val="20"/>
        </w:rPr>
        <w:t xml:space="preserve"> day of the fermentation </w:t>
      </w:r>
      <w:r w:rsidR="00D630D7" w:rsidRPr="00147D36">
        <w:rPr>
          <w:rFonts w:ascii="Times New Roman" w:hAnsi="Times New Roman" w:cs="Times New Roman"/>
          <w:noProof/>
          <w:sz w:val="20"/>
          <w:szCs w:val="20"/>
        </w:rPr>
        <w:t>and had a lag period of 4 days (</w:t>
      </w:r>
      <w:r w:rsidR="00792D8C" w:rsidRPr="00147D36">
        <w:rPr>
          <w:rFonts w:ascii="Times New Roman" w:hAnsi="Times New Roman" w:cs="Times New Roman"/>
          <w:b/>
          <w:noProof/>
          <w:sz w:val="20"/>
          <w:szCs w:val="20"/>
        </w:rPr>
        <w:t xml:space="preserve">Online resource </w:t>
      </w:r>
      <w:r w:rsidR="001D3A05" w:rsidRPr="00147D36">
        <w:rPr>
          <w:rFonts w:ascii="Times New Roman" w:hAnsi="Times New Roman" w:cs="Times New Roman"/>
          <w:b/>
          <w:noProof/>
          <w:sz w:val="20"/>
          <w:szCs w:val="20"/>
        </w:rPr>
        <w:t>3</w:t>
      </w:r>
      <w:r w:rsidR="00D630D7" w:rsidRPr="00147D36">
        <w:rPr>
          <w:rFonts w:ascii="Times New Roman" w:hAnsi="Times New Roman" w:cs="Times New Roman"/>
          <w:b/>
          <w:noProof/>
          <w:sz w:val="20"/>
          <w:szCs w:val="20"/>
        </w:rPr>
        <w:t>b</w:t>
      </w:r>
      <w:r w:rsidRPr="00147D36">
        <w:rPr>
          <w:rFonts w:ascii="Times New Roman" w:hAnsi="Times New Roman" w:cs="Times New Roman"/>
          <w:noProof/>
          <w:sz w:val="20"/>
          <w:szCs w:val="20"/>
        </w:rPr>
        <w:t xml:space="preserve">). Thus the 2 mm particle size of the peels showed </w:t>
      </w:r>
      <w:r w:rsidR="000B2C1D" w:rsidRPr="00147D36">
        <w:rPr>
          <w:rFonts w:ascii="Times New Roman" w:hAnsi="Times New Roman" w:cs="Times New Roman"/>
          <w:noProof/>
          <w:sz w:val="20"/>
          <w:szCs w:val="20"/>
        </w:rPr>
        <w:t xml:space="preserve">an </w:t>
      </w:r>
      <w:r w:rsidRPr="00147D36">
        <w:rPr>
          <w:rFonts w:ascii="Times New Roman" w:hAnsi="Times New Roman" w:cs="Times New Roman"/>
          <w:noProof/>
          <w:sz w:val="20"/>
          <w:szCs w:val="20"/>
        </w:rPr>
        <w:t>improved fermentation rate for orange oil production compared to 1x1 cm size peels.</w:t>
      </w:r>
      <w:r w:rsidRPr="00CD2F1F">
        <w:rPr>
          <w:rFonts w:ascii="Times New Roman" w:hAnsi="Times New Roman" w:cs="Times New Roman"/>
          <w:noProof/>
          <w:sz w:val="20"/>
          <w:szCs w:val="20"/>
        </w:rPr>
        <w:t xml:space="preserve"> </w:t>
      </w:r>
    </w:p>
    <w:p w14:paraId="1CC2604A" w14:textId="20FEDEE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increased fermentation rate with reduced peel particle sizes can be related to the increased specific surface area available for the </w:t>
      </w:r>
      <w:r w:rsidRPr="00CD2F1F">
        <w:rPr>
          <w:rFonts w:ascii="Times New Roman" w:hAnsi="Times New Roman" w:cs="Times New Roman"/>
          <w:i/>
          <w:noProof/>
          <w:sz w:val="20"/>
          <w:szCs w:val="20"/>
        </w:rPr>
        <w:t xml:space="preserve">Aspergillus </w:t>
      </w:r>
      <w:r w:rsidRPr="002341E9">
        <w:rPr>
          <w:rFonts w:ascii="Times New Roman" w:hAnsi="Times New Roman" w:cs="Times New Roman"/>
          <w:noProof/>
          <w:sz w:val="20"/>
          <w:szCs w:val="20"/>
        </w:rPr>
        <w:t>species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to propagate on the orange peels. Torrado et al.</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Bhargava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Zadrazil and Puniya</w:t>
      </w:r>
      <w:r w:rsidR="00837470">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in the case of </w:t>
      </w:r>
      <w:r w:rsidRPr="00CD2F1F">
        <w:rPr>
          <w:rFonts w:ascii="Times New Roman" w:hAnsi="Times New Roman" w:cs="Times New Roman"/>
          <w:i/>
          <w:noProof/>
          <w:sz w:val="20"/>
          <w:szCs w:val="20"/>
        </w:rPr>
        <w:t xml:space="preserve">SSF </w:t>
      </w:r>
      <w:r w:rsidRPr="00CD2F1F">
        <w:rPr>
          <w:rFonts w:ascii="Times New Roman" w:hAnsi="Times New Roman" w:cs="Times New Roman"/>
          <w:noProof/>
          <w:sz w:val="20"/>
          <w:szCs w:val="20"/>
        </w:rPr>
        <w:t xml:space="preserve">the mass transfer is influenced by the physical characteristics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moisture content, pore size and particle diameter.</w:t>
      </w:r>
    </w:p>
    <w:p w14:paraId="67F4AFE7" w14:textId="6EBA1F7C"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peels of particle size of 0.16 mm showed </w:t>
      </w:r>
      <w:r w:rsidR="000B2C1D">
        <w:rPr>
          <w:rFonts w:ascii="Times New Roman" w:hAnsi="Times New Roman" w:cs="Times New Roman"/>
          <w:noProof/>
          <w:sz w:val="20"/>
          <w:szCs w:val="20"/>
        </w:rPr>
        <w:t xml:space="preserve">an </w:t>
      </w:r>
      <w:r w:rsidRPr="00CD2F1F">
        <w:rPr>
          <w:rFonts w:ascii="Times New Roman" w:hAnsi="Times New Roman" w:cs="Times New Roman"/>
          <w:noProof/>
          <w:sz w:val="20"/>
          <w:szCs w:val="20"/>
        </w:rPr>
        <w:t xml:space="preserve">extended lag phase, produced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foul odour</w:t>
      </w:r>
      <w:r w:rsidR="000B2C1D">
        <w:rPr>
          <w:rFonts w:ascii="Times New Roman" w:hAnsi="Times New Roman" w:cs="Times New Roman"/>
          <w:noProof/>
          <w:sz w:val="20"/>
          <w:szCs w:val="20"/>
        </w:rPr>
        <w:t xml:space="preserve">, </w:t>
      </w:r>
      <w:r w:rsidR="004D199C">
        <w:rPr>
          <w:rFonts w:ascii="Times New Roman" w:hAnsi="Times New Roman" w:cs="Times New Roman"/>
          <w:noProof/>
          <w:sz w:val="20"/>
          <w:szCs w:val="20"/>
        </w:rPr>
        <w:t xml:space="preserve">and caused the peels' browning </w:t>
      </w:r>
      <w:r w:rsidR="000B2C1D">
        <w:rPr>
          <w:rFonts w:ascii="Times New Roman" w:hAnsi="Times New Roman" w:cs="Times New Roman"/>
          <w:noProof/>
          <w:sz w:val="20"/>
          <w:szCs w:val="20"/>
        </w:rPr>
        <w:t>indica</w:t>
      </w:r>
      <w:r w:rsidR="004D199C">
        <w:rPr>
          <w:rFonts w:ascii="Times New Roman" w:hAnsi="Times New Roman" w:cs="Times New Roman"/>
          <w:noProof/>
          <w:sz w:val="20"/>
          <w:szCs w:val="20"/>
        </w:rPr>
        <w:t>ting</w:t>
      </w:r>
      <w:r w:rsidRPr="00CD2F1F">
        <w:rPr>
          <w:rFonts w:ascii="Times New Roman" w:hAnsi="Times New Roman" w:cs="Times New Roman"/>
          <w:noProof/>
          <w:sz w:val="20"/>
          <w:szCs w:val="20"/>
        </w:rPr>
        <w:t xml:space="preserve"> the decomposition of peels. Thus,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reduction in orange peel particle size below 2 mm did not give the desired results for orange oil extraction. The literature reports, including those Bhargava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Torrado et al.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Zadrazil and Puniya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unreasonable substrate size reduction leads to a </w:t>
      </w:r>
      <w:r w:rsidRPr="00CD2F1F">
        <w:rPr>
          <w:rFonts w:ascii="Times New Roman" w:hAnsi="Times New Roman" w:cs="Times New Roman"/>
          <w:noProof/>
          <w:sz w:val="20"/>
          <w:szCs w:val="20"/>
        </w:rPr>
        <w:lastRenderedPageBreak/>
        <w:t xml:space="preserve">decrease </w:t>
      </w:r>
      <w:r w:rsidR="000B2C1D">
        <w:rPr>
          <w:rFonts w:ascii="Times New Roman" w:hAnsi="Times New Roman" w:cs="Times New Roman"/>
          <w:noProof/>
          <w:sz w:val="20"/>
          <w:szCs w:val="20"/>
        </w:rPr>
        <w:t xml:space="preserve">in the </w:t>
      </w:r>
      <w:r w:rsidRPr="00CD2F1F">
        <w:rPr>
          <w:rFonts w:ascii="Times New Roman" w:hAnsi="Times New Roman" w:cs="Times New Roman"/>
          <w:noProof/>
          <w:sz w:val="20"/>
          <w:szCs w:val="20"/>
        </w:rPr>
        <w:t xml:space="preserve">water holding capacity of the peels and hence decreases fermentation rate. Hence, it is crucial to optimize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particle size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 for enabling efficient fermentation.</w:t>
      </w:r>
    </w:p>
    <w:p w14:paraId="310D1386" w14:textId="4ED4887B" w:rsidR="00B240B1" w:rsidRPr="00CD2F1F" w:rsidRDefault="008F763E"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w:t>
      </w:r>
      <w:r w:rsidR="00846A29">
        <w:rPr>
          <w:rFonts w:ascii="Times New Roman" w:hAnsi="Times New Roman" w:cs="Times New Roman"/>
          <w:b/>
          <w:noProof/>
          <w:sz w:val="20"/>
          <w:szCs w:val="20"/>
        </w:rPr>
        <w:t>0</w:t>
      </w:r>
      <w:r>
        <w:rPr>
          <w:rFonts w:ascii="Times New Roman" w:hAnsi="Times New Roman" w:cs="Times New Roman"/>
          <w:b/>
          <w:noProof/>
          <w:sz w:val="20"/>
          <w:szCs w:val="20"/>
        </w:rPr>
        <w:t xml:space="preserve"> </w:t>
      </w:r>
      <w:r w:rsidR="00B240B1" w:rsidRPr="00CD2F1F">
        <w:rPr>
          <w:rFonts w:ascii="Times New Roman" w:hAnsi="Times New Roman" w:cs="Times New Roman"/>
          <w:b/>
          <w:noProof/>
          <w:sz w:val="20"/>
          <w:szCs w:val="20"/>
        </w:rPr>
        <w:t>Effect of external nitrogen source</w:t>
      </w:r>
    </w:p>
    <w:p w14:paraId="5DB2D704" w14:textId="06EDF09A"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peels contain only carbohydrates and</w:t>
      </w:r>
      <w:r w:rsidR="004D199C">
        <w:rPr>
          <w:rFonts w:ascii="Times New Roman" w:hAnsi="Times New Roman" w:cs="Times New Roman"/>
          <w:noProof/>
          <w:sz w:val="20"/>
          <w:szCs w:val="20"/>
        </w:rPr>
        <w:t xml:space="preserve"> lack proteins or nitrogen</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which are also needed </w:t>
      </w:r>
      <w:r w:rsidR="000B2C1D">
        <w:rPr>
          <w:rFonts w:ascii="Times New Roman" w:hAnsi="Times New Roman" w:cs="Times New Roman"/>
          <w:noProof/>
          <w:sz w:val="20"/>
          <w:szCs w:val="20"/>
        </w:rPr>
        <w:t>to develop and develop</w:t>
      </w:r>
      <w:r w:rsidRPr="00CD2F1F">
        <w:rPr>
          <w:rFonts w:ascii="Times New Roman" w:hAnsi="Times New Roman" w:cs="Times New Roman"/>
          <w:noProof/>
          <w:sz w:val="20"/>
          <w:szCs w:val="20"/>
        </w:rPr>
        <w:t xml:space="preserve"> microbial cells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[19]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[24]","plainTextFormattedCitation":"[24]","previouslyFormattedCitation":"[24]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[24]</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[30]","plainTextFormattedCitation":"[30]","previouslyFormattedCitation":"[30]"},"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[30]</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[35]","plainTextFormattedCitation":"[35]","previouslyFormattedCitation":"[35]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[35]</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[36]","plainTextFormattedCitation":"[36]","previouslyFormattedCitation":"[36]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same issue was faced in the present study owing to which an external nitrogen source was added. </w:t>
      </w:r>
      <w:r w:rsidRPr="00CD2F1F">
        <w:rPr>
          <w:rFonts w:ascii="Times New Roman" w:hAnsi="Times New Roman" w:cs="Times New Roman"/>
          <w:sz w:val="20"/>
          <w:szCs w:val="20"/>
        </w:rPr>
        <w:t xml:space="preserve">In a </w:t>
      </w:r>
      <w:r w:rsidRPr="00CD2F1F">
        <w:rPr>
          <w:rFonts w:ascii="Times New Roman" w:hAnsi="Times New Roman" w:cs="Times New Roman"/>
          <w:i/>
          <w:sz w:val="20"/>
          <w:szCs w:val="20"/>
        </w:rPr>
        <w:t>SmF</w:t>
      </w:r>
      <w:r w:rsidRPr="00CD2F1F">
        <w:rPr>
          <w:rFonts w:ascii="Times New Roman" w:hAnsi="Times New Roman" w:cs="Times New Roman"/>
          <w:sz w:val="20"/>
          <w:szCs w:val="20"/>
        </w:rPr>
        <w:t xml:space="preserve"> </w:t>
      </w:r>
      <w:r w:rsidR="004D199C">
        <w:rPr>
          <w:rFonts w:ascii="Times New Roman" w:hAnsi="Times New Roman" w:cs="Times New Roman"/>
          <w:sz w:val="20"/>
          <w:szCs w:val="20"/>
        </w:rPr>
        <w:t>study involving the</w:t>
      </w:r>
      <w:r w:rsidRPr="00CD2F1F">
        <w:rPr>
          <w:rFonts w:ascii="Times New Roman" w:hAnsi="Times New Roman" w:cs="Times New Roman"/>
          <w:sz w:val="20"/>
          <w:szCs w:val="20"/>
        </w:rPr>
        <w:t xml:space="preserve"> orange peel extract, conducted by Rangarajan et al. </w:t>
      </w:r>
      <w:r w:rsidRPr="00CD2F1F">
        <w:rPr>
          <w:rFonts w:ascii="Times New Roman" w:hAnsi="Times New Roman" w:cs="Times New Roman"/>
          <w:noProof/>
          <w:sz w:val="20"/>
          <w:szCs w:val="20"/>
        </w:rPr>
        <w:t>[48]</w:t>
      </w:r>
      <w:r w:rsidRPr="00CD2F1F">
        <w:rPr>
          <w:rFonts w:ascii="Times New Roman" w:hAnsi="Times New Roman" w:cs="Times New Roman"/>
          <w:sz w:val="20"/>
          <w:szCs w:val="20"/>
        </w:rPr>
        <w:t xml:space="preserve">, peptone was used as the nitrogen source while soybean meal as the nitrogen source in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with orange peels using </w:t>
      </w:r>
      <w:r w:rsidRPr="00CD2F1F">
        <w:rPr>
          <w:rFonts w:ascii="Times New Roman" w:hAnsi="Times New Roman" w:cs="Times New Roman"/>
          <w:i/>
          <w:sz w:val="20"/>
          <w:szCs w:val="20"/>
        </w:rPr>
        <w:t>Aspergillus niger.</w:t>
      </w:r>
      <w:r w:rsidRPr="00CD2F1F">
        <w:rPr>
          <w:rFonts w:ascii="Times New Roman" w:hAnsi="Times New Roman" w:cs="Times New Roman"/>
          <w:sz w:val="20"/>
          <w:szCs w:val="20"/>
        </w:rPr>
        <w:t xml:space="preserve"> An improvement in pectinase activity was reported due to the use of external nitrogen sources.</w:t>
      </w:r>
    </w:p>
    <w:p w14:paraId="30EF9E67" w14:textId="2D45E808" w:rsidR="00EC71D9"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2 mm average particle-sized orange peels with 2 % v/v tryptone solution showed an improved </w:t>
      </w:r>
      <w:r w:rsidR="000B2C1D">
        <w:rPr>
          <w:rFonts w:ascii="Times New Roman" w:hAnsi="Times New Roman" w:cs="Times New Roman"/>
          <w:noProof/>
          <w:sz w:val="20"/>
          <w:szCs w:val="20"/>
        </w:rPr>
        <w:t>fermentation rate</w:t>
      </w:r>
      <w:r w:rsidR="000919A4">
        <w:rPr>
          <w:rFonts w:ascii="Times New Roman" w:hAnsi="Times New Roman" w:cs="Times New Roman"/>
          <w:noProof/>
          <w:sz w:val="20"/>
          <w:szCs w:val="20"/>
        </w:rPr>
        <w:t xml:space="preserve"> </w:t>
      </w:r>
      <w:r w:rsidR="000919A4" w:rsidRPr="00CD2F1F">
        <w:rPr>
          <w:rFonts w:ascii="Times New Roman" w:hAnsi="Times New Roman" w:cs="Times New Roman"/>
          <w:noProof/>
          <w:sz w:val="20"/>
          <w:szCs w:val="20"/>
        </w:rPr>
        <w:t>(</w:t>
      </w:r>
      <w:r w:rsidR="003441FA">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w:t>
      </w:r>
      <w:r w:rsidR="00D630D7">
        <w:rPr>
          <w:rFonts w:ascii="Times New Roman" w:hAnsi="Times New Roman" w:cs="Times New Roman"/>
          <w:b/>
          <w:noProof/>
          <w:sz w:val="20"/>
          <w:szCs w:val="20"/>
        </w:rPr>
        <w:t>c</w:t>
      </w:r>
      <w:r w:rsidR="000919A4" w:rsidRPr="00CD2F1F">
        <w:rPr>
          <w:rFonts w:ascii="Times New Roman" w:hAnsi="Times New Roman" w:cs="Times New Roman"/>
          <w:noProof/>
          <w:sz w:val="20"/>
          <w:szCs w:val="20"/>
        </w:rPr>
        <w:t>)</w:t>
      </w:r>
      <w:r w:rsidRPr="00CD2F1F">
        <w:rPr>
          <w:rFonts w:ascii="Times New Roman" w:hAnsi="Times New Roman" w:cs="Times New Roman"/>
          <w:noProof/>
          <w:sz w:val="20"/>
          <w:szCs w:val="20"/>
        </w:rPr>
        <w:t xml:space="preserve">. The lag phase was </w:t>
      </w:r>
      <w:r w:rsidRPr="003A3DBB">
        <w:rPr>
          <w:rFonts w:ascii="Times New Roman" w:hAnsi="Times New Roman" w:cs="Times New Roman"/>
          <w:noProof/>
          <w:sz w:val="20"/>
          <w:szCs w:val="20"/>
        </w:rPr>
        <w:t>only 2 days</w:t>
      </w:r>
      <w:r w:rsidRPr="00CD2F1F">
        <w:rPr>
          <w:rFonts w:ascii="Times New Roman" w:hAnsi="Times New Roman" w:cs="Times New Roman"/>
          <w:noProof/>
          <w:sz w:val="20"/>
          <w:szCs w:val="20"/>
        </w:rPr>
        <w:t xml:space="preserve"> and the seed culture showed mat</w:t>
      </w:r>
      <w:r w:rsidR="000B2C1D">
        <w:rPr>
          <w:rFonts w:ascii="Times New Roman" w:hAnsi="Times New Roman" w:cs="Times New Roman"/>
          <w:noProof/>
          <w:sz w:val="20"/>
          <w:szCs w:val="20"/>
        </w:rPr>
        <w:t>ted</w:t>
      </w:r>
      <w:r w:rsidRPr="00CD2F1F">
        <w:rPr>
          <w:rFonts w:ascii="Times New Roman" w:hAnsi="Times New Roman" w:cs="Times New Roman"/>
          <w:noProof/>
          <w:sz w:val="20"/>
          <w:szCs w:val="20"/>
        </w:rPr>
        <w:t xml:space="preserve"> growth on the 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w:t>
      </w:r>
      <w:r w:rsidR="000919A4">
        <w:rPr>
          <w:rFonts w:ascii="Times New Roman" w:hAnsi="Times New Roman" w:cs="Times New Roman"/>
          <w:noProof/>
          <w:sz w:val="20"/>
          <w:szCs w:val="20"/>
        </w:rPr>
        <w:t>. I</w:t>
      </w:r>
      <w:r w:rsidRPr="00CD2F1F">
        <w:rPr>
          <w:rFonts w:ascii="Times New Roman" w:hAnsi="Times New Roman" w:cs="Times New Roman"/>
          <w:noProof/>
          <w:sz w:val="20"/>
          <w:szCs w:val="20"/>
        </w:rPr>
        <w:t xml:space="preserve">n a </w:t>
      </w:r>
      <w:r w:rsidRPr="00CD2F1F">
        <w:rPr>
          <w:rFonts w:ascii="Times New Roman" w:hAnsi="Times New Roman" w:cs="Times New Roman"/>
          <w:i/>
          <w:noProof/>
          <w:sz w:val="20"/>
          <w:szCs w:val="20"/>
        </w:rPr>
        <w:t>SmF</w:t>
      </w:r>
      <w:r w:rsidRPr="00CD2F1F">
        <w:rPr>
          <w:rFonts w:ascii="Times New Roman" w:hAnsi="Times New Roman" w:cs="Times New Roman"/>
          <w:noProof/>
          <w:sz w:val="20"/>
          <w:szCs w:val="20"/>
        </w:rPr>
        <w:t xml:space="preserve"> with orange peel extract, conducted by Rangarajan et al.</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[68]</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peptone </w:t>
      </w:r>
      <w:r w:rsidR="003441FA">
        <w:rPr>
          <w:rFonts w:ascii="Times New Roman" w:hAnsi="Times New Roman" w:cs="Times New Roman"/>
          <w:noProof/>
          <w:sz w:val="20"/>
          <w:szCs w:val="20"/>
        </w:rPr>
        <w:t xml:space="preserve">and </w:t>
      </w:r>
      <w:r w:rsidRPr="00CD2F1F">
        <w:rPr>
          <w:rFonts w:ascii="Times New Roman" w:hAnsi="Times New Roman" w:cs="Times New Roman"/>
          <w:noProof/>
          <w:sz w:val="20"/>
          <w:szCs w:val="20"/>
        </w:rPr>
        <w:t xml:space="preserve">soybean meal </w:t>
      </w:r>
      <w:r w:rsidR="003441FA">
        <w:rPr>
          <w:rFonts w:ascii="Times New Roman" w:hAnsi="Times New Roman" w:cs="Times New Roman"/>
          <w:noProof/>
          <w:sz w:val="20"/>
          <w:szCs w:val="20"/>
        </w:rPr>
        <w:t xml:space="preserve">were used </w:t>
      </w:r>
      <w:r w:rsidRPr="00CD2F1F">
        <w:rPr>
          <w:rFonts w:ascii="Times New Roman" w:hAnsi="Times New Roman" w:cs="Times New Roman"/>
          <w:noProof/>
          <w:sz w:val="20"/>
          <w:szCs w:val="20"/>
        </w:rPr>
        <w:t xml:space="preserve">as the nitrogen source in </w:t>
      </w:r>
      <w:r w:rsidRPr="00CD2F1F">
        <w:rPr>
          <w:rFonts w:ascii="Times New Roman" w:hAnsi="Times New Roman" w:cs="Times New Roman"/>
          <w:i/>
          <w:noProof/>
          <w:sz w:val="20"/>
          <w:szCs w:val="20"/>
        </w:rPr>
        <w:t>SSF</w:t>
      </w:r>
      <w:r w:rsidR="00301E7D"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with orange peels using </w:t>
      </w:r>
      <w:r w:rsidRPr="00CD2F1F">
        <w:rPr>
          <w:rFonts w:ascii="Times New Roman" w:hAnsi="Times New Roman" w:cs="Times New Roman"/>
          <w:i/>
          <w:noProof/>
          <w:sz w:val="20"/>
          <w:szCs w:val="20"/>
        </w:rPr>
        <w:t xml:space="preserve">Aspergillus niger. </w:t>
      </w:r>
      <w:r w:rsidRPr="00CD2F1F">
        <w:rPr>
          <w:rFonts w:ascii="Times New Roman" w:hAnsi="Times New Roman" w:cs="Times New Roman"/>
          <w:noProof/>
          <w:sz w:val="20"/>
          <w:szCs w:val="20"/>
        </w:rPr>
        <w:t>An improvement in pectinase activity was reported due to the use of external nitrogen sources</w:t>
      </w:r>
      <w:r w:rsidR="000919A4">
        <w:rPr>
          <w:rFonts w:ascii="Times New Roman" w:hAnsi="Times New Roman" w:cs="Times New Roman"/>
          <w:noProof/>
          <w:sz w:val="20"/>
          <w:szCs w:val="20"/>
        </w:rPr>
        <w:t xml:space="preserve"> and </w:t>
      </w:r>
      <w:r w:rsidRPr="00CD2F1F">
        <w:rPr>
          <w:rFonts w:ascii="Times New Roman" w:hAnsi="Times New Roman" w:cs="Times New Roman"/>
          <w:noProof/>
          <w:sz w:val="20"/>
          <w:szCs w:val="20"/>
        </w:rPr>
        <w:t>fermentation rate. Torrado et al</w:t>
      </w:r>
      <w:r w:rsidR="000B2C1D">
        <w:rPr>
          <w:rFonts w:ascii="Times New Roman" w:hAnsi="Times New Roman" w:cs="Times New Roman"/>
          <w:noProof/>
          <w:sz w:val="20"/>
          <w:szCs w:val="20"/>
        </w:rPr>
        <w:t>.</w:t>
      </w:r>
      <w:r w:rsidR="003A3DBB">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Adebare et al.</w:t>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had mentioned that nitrogen in the growth medium has a crucial role in microbia</w:t>
      </w:r>
      <w:r w:rsidR="00E8438F" w:rsidRPr="00CD2F1F">
        <w:rPr>
          <w:rFonts w:ascii="Times New Roman" w:hAnsi="Times New Roman" w:cs="Times New Roman"/>
          <w:noProof/>
          <w:sz w:val="20"/>
          <w:szCs w:val="20"/>
        </w:rPr>
        <w:t>l growth and enzyme production.</w:t>
      </w:r>
    </w:p>
    <w:p w14:paraId="739CA91C" w14:textId="12DEF795" w:rsidR="00B240B1" w:rsidRPr="00CD2F1F" w:rsidRDefault="008F763E" w:rsidP="00171C74">
      <w:pPr>
        <w:spacing w:line="480" w:lineRule="auto"/>
        <w:jc w:val="both"/>
        <w:rPr>
          <w:rFonts w:ascii="Times New Roman" w:hAnsi="Times New Roman" w:cs="Times New Roman"/>
          <w:noProof/>
          <w:sz w:val="20"/>
          <w:szCs w:val="20"/>
        </w:rPr>
      </w:pPr>
      <w:r>
        <w:rPr>
          <w:rFonts w:ascii="Times New Roman" w:hAnsi="Times New Roman" w:cs="Times New Roman"/>
          <w:b/>
          <w:sz w:val="20"/>
          <w:szCs w:val="20"/>
        </w:rPr>
        <w:t>3.1</w:t>
      </w:r>
      <w:r w:rsidR="000919A4">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temperature</w:t>
      </w:r>
    </w:p>
    <w:p w14:paraId="5C109340" w14:textId="2BB9D85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fe</w:t>
      </w:r>
      <w:r w:rsidR="003A3DBB">
        <w:rPr>
          <w:rFonts w:ascii="Times New Roman" w:hAnsi="Times New Roman" w:cs="Times New Roman"/>
          <w:noProof/>
          <w:sz w:val="20"/>
          <w:szCs w:val="20"/>
        </w:rPr>
        <w:t>rmentation of orange peel at 25,</w:t>
      </w:r>
      <w:r w:rsidRPr="00CD2F1F">
        <w:rPr>
          <w:rFonts w:ascii="Times New Roman" w:hAnsi="Times New Roman" w:cs="Times New Roman"/>
          <w:noProof/>
          <w:sz w:val="20"/>
          <w:szCs w:val="20"/>
        </w:rPr>
        <w:t xml:space="preserve"> 30 and 37 ºC in </w:t>
      </w:r>
      <w:r w:rsidR="000B2C1D">
        <w:rPr>
          <w:rFonts w:ascii="Times New Roman" w:hAnsi="Times New Roman" w:cs="Times New Roman"/>
          <w:noProof/>
          <w:sz w:val="20"/>
          <w:szCs w:val="20"/>
        </w:rPr>
        <w:t>P</w:t>
      </w:r>
      <w:r w:rsidRPr="00CD2F1F">
        <w:rPr>
          <w:rFonts w:ascii="Times New Roman" w:hAnsi="Times New Roman" w:cs="Times New Roman"/>
          <w:noProof/>
          <w:sz w:val="20"/>
          <w:szCs w:val="20"/>
        </w:rPr>
        <w:t>etri plate produced brown coloured orange peels and the peels lost their freshness in 16 h. Further, the peels appeared dried and stale</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The colour of the oil and aqueous phase obtained by fermentation at these higher temperatures was brown. On the other hand, </w:t>
      </w:r>
      <w:r w:rsidRPr="00CD2F1F">
        <w:rPr>
          <w:rFonts w:ascii="Times New Roman" w:hAnsi="Times New Roman" w:cs="Times New Roman"/>
          <w:sz w:val="20"/>
          <w:szCs w:val="20"/>
        </w:rPr>
        <w:t xml:space="preserve">the fermentation performed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 xml:space="preserve">C retained the </w:t>
      </w:r>
      <w:r w:rsidR="000B2C1D">
        <w:rPr>
          <w:rFonts w:ascii="Times New Roman" w:hAnsi="Times New Roman" w:cs="Times New Roman"/>
          <w:sz w:val="20"/>
          <w:szCs w:val="20"/>
        </w:rPr>
        <w:t>peels' freshness and colour</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oil recovered too was orange in colour.</w:t>
      </w:r>
    </w:p>
    <w:p w14:paraId="02EDF6AA" w14:textId="6A42275E"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 xml:space="preserve">Hence, the temperature of 8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 xml:space="preserve">C was selected as the optimum temperature. Dhankher and Chauhan </w:t>
      </w:r>
      <w:r w:rsidR="006E64CC">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{"citationItems":[{"id":"ITEM-1","itemData":{"author":[{"dropping-particle":"","family":"Neerja Dhankher","given":"B.M. Chauhan","non-dropping-particle":"","parse-names":false,"suffix":""}],"container-title":"Journal of Food Sciences","id":"ITEM-1","issue":"3","issued":{"date-parts":[["1987"]]},"page":"828-829","title":"Effect of Temperature and fermentation time on phytic acid and Polyphenol content of Rabadi- A fermented pearl millet food","type":"article-journal","volume":"52"},"uris":["http://www.mendeley.com/documents/?uuid=91ff7e41-bd06-4806-a8c5-0117f1236ee7"]}],"mendeley":{"formattedCitation":"[70]","plainTextFormattedCitation":"[70]","previouslyFormattedCitation":"[70]"},"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[70]</w:t>
      </w:r>
      <w:r w:rsidR="006E64CC">
        <w:rPr>
          <w:rFonts w:ascii="Times New Roman" w:hAnsi="Times New Roman" w:cs="Times New Roman"/>
          <w:noProof/>
          <w:sz w:val="20"/>
          <w:szCs w:val="20"/>
        </w:rPr>
        <w:fldChar w:fldCharType="end"/>
      </w:r>
      <w:r w:rsidR="000B2C1D">
        <w:rPr>
          <w:rFonts w:ascii="Times New Roman" w:hAnsi="Times New Roman" w:cs="Times New Roman"/>
          <w:noProof/>
          <w:sz w:val="20"/>
          <w:szCs w:val="20"/>
        </w:rPr>
        <w:t xml:space="preserve"> have reported that change in the fermentation temperature has minimal or no impact on the product quality, which contradicts the present research findings</w:t>
      </w:r>
      <w:r w:rsidRPr="00CD2F1F">
        <w:rPr>
          <w:rFonts w:ascii="Times New Roman" w:hAnsi="Times New Roman" w:cs="Times New Roman"/>
          <w:noProof/>
          <w:sz w:val="20"/>
          <w:szCs w:val="20"/>
        </w:rPr>
        <w:t xml:space="preserve"> where a substantial change in product quality is seen with the change to higher temperatures. A similar effect of temper</w:t>
      </w:r>
      <w:r w:rsidR="000B2C1D">
        <w:rPr>
          <w:rFonts w:ascii="Times New Roman" w:hAnsi="Times New Roman" w:cs="Times New Roman"/>
          <w:noProof/>
          <w:sz w:val="20"/>
          <w:szCs w:val="20"/>
        </w:rPr>
        <w:t>a</w:t>
      </w:r>
      <w:r w:rsidRPr="00CD2F1F">
        <w:rPr>
          <w:rFonts w:ascii="Times New Roman" w:hAnsi="Times New Roman" w:cs="Times New Roman"/>
          <w:noProof/>
          <w:sz w:val="20"/>
          <w:szCs w:val="20"/>
        </w:rPr>
        <w:t xml:space="preserve">ture has been reported in other products such as beer volatiles in the research work demonstrated by Kucharczyk and Tuszynski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{"citationItems":[{"id":"ITEM-1","itemData":{"DOI":"DOI 10.1002/jib.491","author":[{"dropping-particle":"","family":"Tuszyński","given":"Krzysztof Kucharczyk and Tadeusz","non-dropping-particle":"","parse-names":false,"suffix":""}],"container-title":"Institute of Brewing and Distilling","id":"ITEM-1","issue":"31","issued":{"date-parts":[["2018"]]},"page":"1-6","title":"The effect of temperature on fermentation and beer volatiles at an industrial scal","type":"article-journal","volume":"73"},"uris":["http://www.mendeley.com/documents/?uuid=024ffe3e-e3ea-442d-b8de-6119336b16c6"]}],"mendeley":{"formattedCitation":"[71]","plainTextFormattedCitation":"[71]","previouslyFormattedCitation":"[71]"},"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[71]</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7E1C8742" w14:textId="4CE37463"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noProof/>
          <w:sz w:val="20"/>
          <w:szCs w:val="20"/>
        </w:rPr>
        <w:lastRenderedPageBreak/>
        <w:t xml:space="preserve">Depending on the fungal </w:t>
      </w:r>
      <w:r w:rsidRPr="00CD2F1F">
        <w:rPr>
          <w:rFonts w:ascii="Times New Roman" w:hAnsi="Times New Roman" w:cs="Times New Roman"/>
          <w:i/>
          <w:noProof/>
          <w:sz w:val="20"/>
          <w:szCs w:val="20"/>
        </w:rPr>
        <w:t>species</w:t>
      </w:r>
      <w:r w:rsidRPr="00CD2F1F">
        <w:rPr>
          <w:rFonts w:ascii="Times New Roman" w:hAnsi="Times New Roman" w:cs="Times New Roman"/>
          <w:noProof/>
          <w:sz w:val="20"/>
          <w:szCs w:val="20"/>
        </w:rPr>
        <w:t xml:space="preserve"> used (</w:t>
      </w:r>
      <w:r w:rsidRPr="00CD2F1F">
        <w:rPr>
          <w:rFonts w:ascii="Times New Roman" w:hAnsi="Times New Roman" w:cs="Times New Roman"/>
          <w:i/>
          <w:noProof/>
          <w:sz w:val="20"/>
          <w:szCs w:val="20"/>
        </w:rPr>
        <w:t xml:space="preserve">Aspergillus </w:t>
      </w:r>
      <w:r w:rsidRPr="003A3DBB">
        <w:rPr>
          <w:rFonts w:ascii="Times New Roman" w:hAnsi="Times New Roman" w:cs="Times New Roman"/>
          <w:noProof/>
          <w:sz w:val="20"/>
          <w:szCs w:val="20"/>
        </w:rPr>
        <w:t>species</w:t>
      </w:r>
      <w:r w:rsidRPr="00CD2F1F">
        <w:rPr>
          <w:rFonts w:ascii="Times New Roman" w:hAnsi="Times New Roman" w:cs="Times New Roman"/>
          <w:noProof/>
          <w:sz w:val="20"/>
          <w:szCs w:val="20"/>
        </w:rPr>
        <w:t xml:space="preserve"> including </w:t>
      </w:r>
      <w:r w:rsidRPr="00CD2F1F">
        <w:rPr>
          <w:rFonts w:ascii="Times New Roman" w:hAnsi="Times New Roman" w:cs="Times New Roman"/>
          <w:i/>
          <w:noProof/>
          <w:sz w:val="20"/>
          <w:szCs w:val="20"/>
        </w:rPr>
        <w:t xml:space="preserve">Penicillium </w:t>
      </w:r>
      <w:r w:rsidRPr="003A3DBB">
        <w:rPr>
          <w:rFonts w:ascii="Times New Roman" w:hAnsi="Times New Roman" w:cs="Times New Roman"/>
          <w:noProof/>
          <w:sz w:val="20"/>
          <w:szCs w:val="20"/>
        </w:rPr>
        <w:t>atrovenetum</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flavus</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oryzae</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w:t>
      </w:r>
      <w:r w:rsidRPr="003A3DBB">
        <w:rPr>
          <w:rFonts w:ascii="Times New Roman" w:hAnsi="Times New Roman" w:cs="Times New Roman"/>
          <w:noProof/>
          <w:sz w:val="20"/>
          <w:szCs w:val="20"/>
        </w:rPr>
        <w:t>niger</w:t>
      </w:r>
      <w:r w:rsidRPr="00CD2F1F">
        <w:rPr>
          <w:rFonts w:ascii="Times New Roman" w:hAnsi="Times New Roman" w:cs="Times New Roman"/>
          <w:i/>
          <w:noProof/>
          <w:sz w:val="20"/>
          <w:szCs w:val="20"/>
        </w:rPr>
        <w:t>, A.</w:t>
      </w:r>
      <w:r w:rsidRPr="003A3DBB">
        <w:rPr>
          <w:rFonts w:ascii="Times New Roman" w:hAnsi="Times New Roman" w:cs="Times New Roman"/>
          <w:noProof/>
          <w:sz w:val="20"/>
          <w:szCs w:val="20"/>
        </w:rPr>
        <w:t>tubingensis</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for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hydrolytic enzymes by either </w:t>
      </w:r>
      <w:r w:rsidRPr="00CD2F1F">
        <w:rPr>
          <w:rFonts w:ascii="Times New Roman" w:hAnsi="Times New Roman" w:cs="Times New Roman"/>
          <w:i/>
          <w:noProof/>
          <w:sz w:val="20"/>
          <w:szCs w:val="20"/>
        </w:rPr>
        <w:t>SmF</w:t>
      </w:r>
      <w:r w:rsidR="00EC71D9"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or </w:t>
      </w:r>
      <w:r w:rsidRPr="00CD2F1F">
        <w:rPr>
          <w:rFonts w:ascii="Times New Roman" w:hAnsi="Times New Roman" w:cs="Times New Roman"/>
          <w:i/>
          <w:noProof/>
          <w:sz w:val="20"/>
          <w:szCs w:val="20"/>
        </w:rPr>
        <w:t>SSF</w:t>
      </w:r>
      <w:r w:rsidR="000B2C1D">
        <w:rPr>
          <w:rFonts w:ascii="Times New Roman" w:hAnsi="Times New Roman" w:cs="Times New Roman"/>
          <w:i/>
          <w:noProof/>
          <w:sz w:val="20"/>
          <w:szCs w:val="20"/>
        </w:rPr>
        <w:t>,</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the optimum fermentation temperatures varied from 30- 50 ̊C. However, these works have not reported simultaneous extraction of the orange oil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[33]","plainTextFormattedCitation":"[33]","previouslyFormattedCitation":"[33]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[33]</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[53]</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[67]","plainTextFormattedCitation":"[67]","previouslyFormattedCitation":"[67]"},"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[67]</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[68]</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{"citationItems":[{"id":"ITEM-1","itemData":{"author":[{"dropping-particle":"","family":"Marine","given":"S. S.","non-dropping-particle":"","parse-names":false,"suffix":""},{"dropping-particle":"","family":"Clemons","given":"J.","non-dropping-particle":"","parse-names":false,"suffix":""}],"container-title":"Journal of chromatographic science","id":"ITEM-1","issue":"1","issued":{"date-parts":[["2003"]]},"page":"31-35","title":"Determination of Limonene Oxidation Products Using SPME and GC–MS","type":"article-journal","volume":"41"},"uris":["http://www.mendeley.com/documents/?uuid=d308d8ca-6763-43b6-9073-7a57bc2419b1"]}],"mendeley":{"formattedCitation":"[72]","plainTextFormattedCitation":"[72]","previouslyFormattedCitation":"[72]"},"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[72]</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[73]","plainTextFormattedCitation":"[73]","previouslyFormattedCitation":"[73]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[73]</w:t>
      </w:r>
      <w:r w:rsidR="00D42C0E">
        <w:rPr>
          <w:rFonts w:ascii="Times New Roman" w:hAnsi="Times New Roman" w:cs="Times New Roman"/>
          <w:noProof/>
          <w:sz w:val="20"/>
          <w:szCs w:val="20"/>
        </w:rPr>
        <w:fldChar w:fldCharType="end"/>
      </w:r>
      <w:r w:rsidRPr="00CD2F1F">
        <w:rPr>
          <w:rFonts w:ascii="Times New Roman" w:hAnsi="Times New Roman" w:cs="Times New Roman"/>
          <w:sz w:val="20"/>
          <w:szCs w:val="20"/>
        </w:rPr>
        <w:t>. All these studies tried the extraction process at relatively higher temperatures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unlike the present research wherein to obtain a good quality of orange oil, the optimum fermentation temperature was 8</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
    <w:p w14:paraId="277DF554" w14:textId="6EEB601C"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sz w:val="20"/>
          <w:szCs w:val="20"/>
        </w:rPr>
        <w:t xml:space="preserve">However, this temperature </w:t>
      </w:r>
      <w:r w:rsidR="00EC71D9" w:rsidRPr="00CD2F1F">
        <w:rPr>
          <w:rFonts w:ascii="Times New Roman" w:hAnsi="Times New Roman" w:cs="Times New Roman"/>
          <w:sz w:val="20"/>
          <w:szCs w:val="20"/>
        </w:rPr>
        <w:t xml:space="preserve">(8 </w:t>
      </w:r>
      <w:r w:rsidR="00EC71D9" w:rsidRPr="00CD2F1F">
        <w:rPr>
          <w:rFonts w:ascii="Times New Roman" w:hAnsi="Times New Roman" w:cs="Times New Roman"/>
          <w:sz w:val="20"/>
          <w:szCs w:val="20"/>
          <w:vertAlign w:val="superscript"/>
        </w:rPr>
        <w:t>0</w:t>
      </w:r>
      <w:r w:rsidR="00EC71D9" w:rsidRPr="00CD2F1F">
        <w:rPr>
          <w:rFonts w:ascii="Times New Roman" w:hAnsi="Times New Roman" w:cs="Times New Roman"/>
          <w:sz w:val="20"/>
          <w:szCs w:val="20"/>
        </w:rPr>
        <w:t xml:space="preserve">C) </w:t>
      </w:r>
      <w:r w:rsidRPr="00CD2F1F">
        <w:rPr>
          <w:rFonts w:ascii="Times New Roman" w:hAnsi="Times New Roman" w:cs="Times New Roman"/>
          <w:sz w:val="20"/>
          <w:szCs w:val="20"/>
        </w:rPr>
        <w:t xml:space="preserve">was not optimum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enzyme activity</w:t>
      </w:r>
      <w:r w:rsidRPr="00CD2F1F">
        <w:rPr>
          <w:rFonts w:ascii="Times New Roman" w:hAnsi="Times New Roman" w:cs="Times New Roman"/>
          <w:i/>
          <w:sz w:val="20"/>
          <w:szCs w:val="20"/>
        </w:rPr>
        <w:t xml:space="preserve">. </w:t>
      </w:r>
      <w:r w:rsidRPr="00CD2F1F">
        <w:rPr>
          <w:rFonts w:ascii="Times New Roman" w:hAnsi="Times New Roman" w:cs="Times New Roman"/>
          <w:iCs/>
          <w:noProof/>
          <w:sz w:val="20"/>
          <w:szCs w:val="20"/>
        </w:rPr>
        <w:t xml:space="preserve">The enzyme activity at 8 </w:t>
      </w:r>
      <w:r w:rsidRPr="00CD2F1F">
        <w:rPr>
          <w:rFonts w:ascii="Times New Roman" w:hAnsi="Times New Roman" w:cs="Times New Roman"/>
          <w:iCs/>
          <w:noProof/>
          <w:sz w:val="20"/>
          <w:szCs w:val="20"/>
          <w:vertAlign w:val="superscript"/>
        </w:rPr>
        <w:t>o</w:t>
      </w:r>
      <w:r w:rsidRPr="00CD2F1F">
        <w:rPr>
          <w:rFonts w:ascii="Times New Roman" w:hAnsi="Times New Roman" w:cs="Times New Roman"/>
          <w:iCs/>
          <w:noProof/>
          <w:sz w:val="20"/>
          <w:szCs w:val="20"/>
        </w:rPr>
        <w:t>C temperature was determined to be 135</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0.3</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88</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0.2</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for cellulase and pectinase, respectively. The respective enzyme activity at 25- 30 ̊C </w:t>
      </w:r>
      <w:r w:rsidR="000B2C1D">
        <w:rPr>
          <w:rFonts w:ascii="Times New Roman" w:hAnsi="Times New Roman" w:cs="Times New Roman"/>
          <w:iCs/>
          <w:noProof/>
          <w:sz w:val="20"/>
          <w:szCs w:val="20"/>
        </w:rPr>
        <w:t>is</w:t>
      </w:r>
      <w:r w:rsidRPr="00CD2F1F">
        <w:rPr>
          <w:rFonts w:ascii="Times New Roman" w:hAnsi="Times New Roman" w:cs="Times New Roman"/>
          <w:iCs/>
          <w:noProof/>
          <w:sz w:val="20"/>
          <w:szCs w:val="20"/>
        </w:rPr>
        <w:t xml:space="preserve"> 223</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0.1</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126</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0.05</w:t>
      </w:r>
      <w:r w:rsidRPr="00CD2F1F">
        <w:rPr>
          <w:rFonts w:ascii="Times New Roman" w:hAnsi="Times New Roman" w:cs="Times New Roman"/>
          <w:iCs/>
          <w:noProof/>
          <w:sz w:val="20"/>
          <w:szCs w:val="20"/>
        </w:rPr>
        <w:t xml:space="preserve"> IU 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of cellulase and pectinase. The activities dropped at 50 ̊C, to 65</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0F0733">
        <w:rPr>
          <w:rFonts w:ascii="Times New Roman" w:hAnsi="Times New Roman" w:cs="Times New Roman"/>
          <w:iCs/>
          <w:noProof/>
          <w:sz w:val="20"/>
          <w:szCs w:val="20"/>
        </w:rPr>
        <w:t>0.08</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 xml:space="preserve">-1 </w:t>
      </w:r>
      <w:r w:rsidR="001B6181" w:rsidRPr="001B6181">
        <w:rPr>
          <w:rFonts w:ascii="Times New Roman" w:hAnsi="Times New Roman" w:cs="Times New Roman"/>
          <w:iCs/>
          <w:noProof/>
          <w:sz w:val="20"/>
          <w:szCs w:val="20"/>
        </w:rPr>
        <w:t>(</w:t>
      </w:r>
      <w:r w:rsidR="001B6181" w:rsidRPr="001B6181">
        <w:rPr>
          <w:rFonts w:ascii="Times New Roman" w:hAnsi="Times New Roman" w:cs="Times New Roman"/>
          <w:b/>
          <w:iCs/>
          <w:noProof/>
          <w:sz w:val="20"/>
          <w:szCs w:val="20"/>
        </w:rPr>
        <w:t>Fig 6a</w:t>
      </w:r>
      <w:r w:rsidR="001B6181" w:rsidRPr="001B6181">
        <w:rPr>
          <w:rFonts w:ascii="Times New Roman" w:hAnsi="Times New Roman" w:cs="Times New Roman"/>
          <w:iCs/>
          <w:noProof/>
          <w:sz w:val="20"/>
          <w:szCs w:val="20"/>
        </w:rPr>
        <w:t xml:space="preserve">) </w:t>
      </w:r>
      <w:r w:rsidR="001B6181" w:rsidRPr="00CD2F1F">
        <w:rPr>
          <w:rFonts w:ascii="Times New Roman" w:hAnsi="Times New Roman" w:cs="Times New Roman"/>
          <w:iCs/>
          <w:noProof/>
          <w:sz w:val="20"/>
          <w:szCs w:val="20"/>
        </w:rPr>
        <w:t xml:space="preserve">and 121 </w:t>
      </w:r>
      <w:r w:rsidR="001B6181">
        <w:rPr>
          <w:rFonts w:ascii="Times New Roman" w:hAnsi="Times New Roman" w:cs="Times New Roman"/>
          <w:iCs/>
          <w:noProof/>
          <w:sz w:val="20"/>
          <w:szCs w:val="20"/>
        </w:rPr>
        <w:t>±</w:t>
      </w:r>
      <w:r w:rsidR="003A3DBB">
        <w:rPr>
          <w:rFonts w:ascii="Times New Roman" w:hAnsi="Times New Roman" w:cs="Times New Roman"/>
          <w:iCs/>
          <w:noProof/>
          <w:sz w:val="20"/>
          <w:szCs w:val="20"/>
        </w:rPr>
        <w:t xml:space="preserve"> </w:t>
      </w:r>
      <w:r w:rsidR="001B6181">
        <w:rPr>
          <w:rFonts w:ascii="Times New Roman" w:hAnsi="Times New Roman" w:cs="Times New Roman"/>
          <w:iCs/>
          <w:noProof/>
          <w:sz w:val="20"/>
          <w:szCs w:val="20"/>
        </w:rPr>
        <w:t xml:space="preserve">0.06 </w:t>
      </w:r>
      <w:r w:rsidR="001B6181" w:rsidRPr="00CD2F1F">
        <w:rPr>
          <w:rFonts w:ascii="Times New Roman" w:hAnsi="Times New Roman" w:cs="Times New Roman"/>
          <w:iCs/>
          <w:noProof/>
          <w:sz w:val="20"/>
          <w:szCs w:val="20"/>
        </w:rPr>
        <w:t>CMC.g</w:t>
      </w:r>
      <w:r w:rsidR="001B6181" w:rsidRPr="00CD2F1F">
        <w:rPr>
          <w:rFonts w:ascii="Times New Roman" w:hAnsi="Times New Roman" w:cs="Times New Roman"/>
          <w:iCs/>
          <w:noProof/>
          <w:sz w:val="20"/>
          <w:szCs w:val="20"/>
          <w:vertAlign w:val="superscript"/>
        </w:rPr>
        <w:t>-1</w:t>
      </w:r>
      <w:r w:rsidR="001B6181" w:rsidRPr="00CD2F1F">
        <w:rPr>
          <w:rFonts w:ascii="Times New Roman" w:hAnsi="Times New Roman" w:cs="Times New Roman"/>
          <w:iCs/>
          <w:noProof/>
          <w:sz w:val="20"/>
          <w:szCs w:val="20"/>
        </w:rPr>
        <w:t xml:space="preserve"> </w:t>
      </w:r>
      <w:r w:rsidRPr="00CD2F1F">
        <w:rPr>
          <w:rFonts w:ascii="Times New Roman" w:hAnsi="Times New Roman" w:cs="Times New Roman"/>
          <w:b/>
          <w:iCs/>
          <w:noProof/>
          <w:sz w:val="20"/>
          <w:szCs w:val="20"/>
        </w:rPr>
        <w:t>(Fig.</w:t>
      </w:r>
      <w:r w:rsidR="000F0733">
        <w:rPr>
          <w:rFonts w:ascii="Times New Roman" w:hAnsi="Times New Roman" w:cs="Times New Roman"/>
          <w:b/>
          <w:iCs/>
          <w:noProof/>
          <w:sz w:val="20"/>
          <w:szCs w:val="20"/>
        </w:rPr>
        <w:t>6</w:t>
      </w:r>
      <w:r w:rsidR="001B6181">
        <w:rPr>
          <w:rFonts w:ascii="Times New Roman" w:hAnsi="Times New Roman" w:cs="Times New Roman"/>
          <w:b/>
          <w:iCs/>
          <w:noProof/>
          <w:sz w:val="20"/>
          <w:szCs w:val="20"/>
        </w:rPr>
        <w:t>b</w:t>
      </w:r>
      <w:r w:rsidRPr="00CD2F1F">
        <w:rPr>
          <w:rFonts w:ascii="Times New Roman" w:hAnsi="Times New Roman" w:cs="Times New Roman"/>
          <w:b/>
          <w:iCs/>
          <w:noProof/>
          <w:sz w:val="20"/>
          <w:szCs w:val="20"/>
        </w:rPr>
        <w:t>)</w:t>
      </w:r>
      <w:r w:rsidRPr="00CD2F1F">
        <w:rPr>
          <w:rFonts w:ascii="Times New Roman" w:hAnsi="Times New Roman" w:cs="Times New Roman"/>
          <w:iCs/>
          <w:noProof/>
          <w:sz w:val="20"/>
          <w:szCs w:val="20"/>
        </w:rPr>
        <w:t xml:space="preserve">. </w:t>
      </w:r>
      <w:r w:rsidRPr="00CD2F1F">
        <w:rPr>
          <w:rFonts w:ascii="Times New Roman" w:hAnsi="Times New Roman" w:cs="Times New Roman"/>
          <w:noProof/>
          <w:sz w:val="20"/>
          <w:szCs w:val="20"/>
        </w:rPr>
        <w:t xml:space="preserve">The enzyme recovered by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showed the maximum activity at 30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C.</w:t>
      </w:r>
    </w:p>
    <w:p w14:paraId="263955C8" w14:textId="62BA1C5B" w:rsidR="00B240B1" w:rsidRPr="00CD2F1F" w:rsidRDefault="001B6181" w:rsidP="00171C74">
      <w:pPr>
        <w:spacing w:line="480" w:lineRule="auto"/>
        <w:jc w:val="center"/>
        <w:rPr>
          <w:rFonts w:ascii="Times New Roman" w:hAnsi="Times New Roman" w:cs="Times New Roman"/>
          <w:sz w:val="20"/>
          <w:szCs w:val="20"/>
        </w:rPr>
      </w:pPr>
      <w:r>
        <w:rPr>
          <w:noProof/>
          <w:lang w:val="en-US"/>
        </w:rPr>
        <w:drawing>
          <wp:inline distT="0" distB="0" distL="0" distR="0" wp14:anchorId="18DECAD8" wp14:editId="7B938955">
            <wp:extent cx="5105400" cy="4200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9CB154" w14:textId="70D94D6C" w:rsidR="00E8438F" w:rsidRDefault="00B240B1" w:rsidP="00491F4B">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sidR="000F0733">
        <w:rPr>
          <w:rFonts w:ascii="Times New Roman" w:hAnsi="Times New Roman" w:cs="Times New Roman"/>
          <w:b/>
          <w:sz w:val="20"/>
          <w:szCs w:val="20"/>
        </w:rPr>
        <w:t>6</w:t>
      </w:r>
      <w:r w:rsidR="001B6181">
        <w:rPr>
          <w:rFonts w:ascii="Times New Roman" w:hAnsi="Times New Roman" w:cs="Times New Roman"/>
          <w:b/>
          <w:sz w:val="20"/>
          <w:szCs w:val="20"/>
        </w:rPr>
        <w:t>a</w:t>
      </w:r>
      <w:r w:rsidRPr="00CD2F1F">
        <w:rPr>
          <w:rFonts w:ascii="Times New Roman" w:hAnsi="Times New Roman" w:cs="Times New Roman"/>
          <w:noProof/>
          <w:sz w:val="20"/>
          <w:szCs w:val="20"/>
        </w:rPr>
        <w:t xml:space="preserve"> Effect of Temperature (̊</w:t>
      </w:r>
      <w:r w:rsidRPr="00CD2F1F">
        <w:rPr>
          <w:rFonts w:ascii="Times New Roman" w:hAnsi="Times New Roman" w:cs="Times New Roman"/>
          <w:noProof/>
          <w:sz w:val="20"/>
          <w:szCs w:val="20"/>
          <w:vertAlign w:val="superscript"/>
        </w:rPr>
        <w:t>0</w:t>
      </w:r>
      <w:r w:rsidR="001B6181">
        <w:rPr>
          <w:rFonts w:ascii="Times New Roman" w:hAnsi="Times New Roman" w:cs="Times New Roman"/>
          <w:noProof/>
          <w:sz w:val="20"/>
          <w:szCs w:val="20"/>
        </w:rPr>
        <w:t>C) on Pectinase a</w:t>
      </w:r>
      <w:r w:rsidR="00491F4B" w:rsidRPr="00CD2F1F">
        <w:rPr>
          <w:rFonts w:ascii="Times New Roman" w:hAnsi="Times New Roman" w:cs="Times New Roman"/>
          <w:noProof/>
          <w:sz w:val="20"/>
          <w:szCs w:val="20"/>
        </w:rPr>
        <w:t>ctivity.</w:t>
      </w:r>
    </w:p>
    <w:p w14:paraId="7C286EB3" w14:textId="01F95938" w:rsidR="001B6181" w:rsidRDefault="001B6181" w:rsidP="00491F4B">
      <w:pPr>
        <w:spacing w:line="480" w:lineRule="auto"/>
        <w:rPr>
          <w:rFonts w:ascii="Times New Roman" w:hAnsi="Times New Roman" w:cs="Times New Roman"/>
          <w:noProof/>
          <w:sz w:val="20"/>
          <w:szCs w:val="20"/>
        </w:rPr>
      </w:pPr>
      <w:r>
        <w:rPr>
          <w:noProof/>
          <w:lang w:val="en-US"/>
        </w:rPr>
        <w:lastRenderedPageBreak/>
        <w:drawing>
          <wp:inline distT="0" distB="0" distL="0" distR="0" wp14:anchorId="55E07BE1" wp14:editId="3A6DBD8D">
            <wp:extent cx="5133975" cy="39624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6B3082" w14:textId="210CEB38" w:rsidR="001B6181" w:rsidRDefault="001B6181" w:rsidP="001B6181">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Pr>
          <w:rFonts w:ascii="Times New Roman" w:hAnsi="Times New Roman" w:cs="Times New Roman"/>
          <w:b/>
          <w:sz w:val="20"/>
          <w:szCs w:val="20"/>
        </w:rPr>
        <w:t>6b</w:t>
      </w:r>
      <w:r w:rsidR="0048050E">
        <w:rPr>
          <w:rFonts w:ascii="Times New Roman" w:hAnsi="Times New Roman" w:cs="Times New Roman"/>
          <w:b/>
          <w:sz w:val="20"/>
          <w:szCs w:val="20"/>
        </w:rPr>
        <w:t>:</w:t>
      </w:r>
      <w:r>
        <w:rPr>
          <w:rFonts w:ascii="Times New Roman" w:hAnsi="Times New Roman" w:cs="Times New Roman"/>
          <w:b/>
          <w:sz w:val="20"/>
          <w:szCs w:val="20"/>
        </w:rPr>
        <w:t xml:space="preserve"> </w:t>
      </w:r>
      <w:r w:rsidRPr="00CD2F1F">
        <w:rPr>
          <w:rFonts w:ascii="Times New Roman" w:hAnsi="Times New Roman" w:cs="Times New Roman"/>
          <w:noProof/>
          <w:sz w:val="20"/>
          <w:szCs w:val="20"/>
        </w:rPr>
        <w:t>Effect of Temperature (̊</w:t>
      </w:r>
      <w:r w:rsidRPr="00CD2F1F">
        <w:rPr>
          <w:rFonts w:ascii="Times New Roman" w:hAnsi="Times New Roman" w:cs="Times New Roman"/>
          <w:noProof/>
          <w:sz w:val="20"/>
          <w:szCs w:val="20"/>
          <w:vertAlign w:val="superscript"/>
        </w:rPr>
        <w:t>0</w:t>
      </w:r>
      <w:r>
        <w:rPr>
          <w:rFonts w:ascii="Times New Roman" w:hAnsi="Times New Roman" w:cs="Times New Roman"/>
          <w:noProof/>
          <w:sz w:val="20"/>
          <w:szCs w:val="20"/>
        </w:rPr>
        <w:t>C) on Cellulase a</w:t>
      </w:r>
      <w:r w:rsidRPr="00CD2F1F">
        <w:rPr>
          <w:rFonts w:ascii="Times New Roman" w:hAnsi="Times New Roman" w:cs="Times New Roman"/>
          <w:noProof/>
          <w:sz w:val="20"/>
          <w:szCs w:val="20"/>
        </w:rPr>
        <w:t>ctivity.</w:t>
      </w:r>
    </w:p>
    <w:p w14:paraId="6A293FC2" w14:textId="24FEFC69" w:rsidR="00E8438F" w:rsidRPr="00CD2F1F" w:rsidRDefault="008F763E"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w:t>
      </w:r>
      <w:r w:rsidR="007F11A0">
        <w:rPr>
          <w:rFonts w:ascii="Times New Roman" w:hAnsi="Times New Roman" w:cs="Times New Roman"/>
          <w:b/>
          <w:sz w:val="20"/>
          <w:szCs w:val="20"/>
        </w:rPr>
        <w:t>2</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w:t>
      </w:r>
      <w:r w:rsidR="00E8438F" w:rsidRPr="00CD2F1F">
        <w:rPr>
          <w:rFonts w:ascii="Times New Roman" w:hAnsi="Times New Roman" w:cs="Times New Roman"/>
          <w:b/>
          <w:sz w:val="20"/>
          <w:szCs w:val="20"/>
        </w:rPr>
        <w:t>ucts and their characteri</w:t>
      </w:r>
      <w:r w:rsidR="005D1739">
        <w:rPr>
          <w:rFonts w:ascii="Times New Roman" w:hAnsi="Times New Roman" w:cs="Times New Roman"/>
          <w:b/>
          <w:sz w:val="20"/>
          <w:szCs w:val="20"/>
        </w:rPr>
        <w:t>z</w:t>
      </w:r>
      <w:r w:rsidR="00E8438F" w:rsidRPr="00CD2F1F">
        <w:rPr>
          <w:rFonts w:ascii="Times New Roman" w:hAnsi="Times New Roman" w:cs="Times New Roman"/>
          <w:b/>
          <w:sz w:val="20"/>
          <w:szCs w:val="20"/>
        </w:rPr>
        <w:t>ation</w:t>
      </w:r>
    </w:p>
    <w:p w14:paraId="4B7FEAB4" w14:textId="40B8FAF3" w:rsidR="00B240B1" w:rsidRPr="000F0733" w:rsidRDefault="007F11A0"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3.12</w:t>
      </w:r>
      <w:r w:rsidR="008F763E">
        <w:rPr>
          <w:rFonts w:ascii="Times New Roman" w:hAnsi="Times New Roman" w:cs="Times New Roman"/>
          <w:b/>
          <w:iCs/>
          <w:noProof/>
          <w:sz w:val="20"/>
          <w:szCs w:val="20"/>
        </w:rPr>
        <w:t xml:space="preserve">.1 </w:t>
      </w:r>
      <w:r w:rsidR="00B40F05" w:rsidRPr="000F0733">
        <w:rPr>
          <w:rFonts w:ascii="Times New Roman" w:hAnsi="Times New Roman" w:cs="Times New Roman"/>
          <w:b/>
          <w:iCs/>
          <w:noProof/>
          <w:sz w:val="20"/>
          <w:szCs w:val="20"/>
        </w:rPr>
        <w:t>Enzyme Activity</w:t>
      </w:r>
    </w:p>
    <w:p w14:paraId="055BC8DF" w14:textId="79FB3160" w:rsidR="00B240B1" w:rsidRPr="000F0733" w:rsidRDefault="00B240B1" w:rsidP="00171C74">
      <w:pPr>
        <w:spacing w:line="480" w:lineRule="auto"/>
        <w:jc w:val="both"/>
        <w:rPr>
          <w:rFonts w:ascii="Times New Roman" w:hAnsi="Times New Roman" w:cs="Times New Roman"/>
          <w:b/>
          <w:noProof/>
          <w:sz w:val="20"/>
          <w:szCs w:val="20"/>
        </w:rPr>
      </w:pPr>
      <w:r w:rsidRPr="000F0733">
        <w:rPr>
          <w:rFonts w:ascii="Times New Roman" w:hAnsi="Times New Roman" w:cs="Times New Roman"/>
          <w:iCs/>
          <w:noProof/>
          <w:sz w:val="20"/>
          <w:szCs w:val="20"/>
        </w:rPr>
        <w:t xml:space="preserve">The </w:t>
      </w:r>
      <w:r w:rsidR="000B2C1D" w:rsidRPr="000F0733">
        <w:rPr>
          <w:rFonts w:ascii="Times New Roman" w:hAnsi="Times New Roman" w:cs="Times New Roman"/>
          <w:iCs/>
          <w:noProof/>
          <w:sz w:val="20"/>
          <w:szCs w:val="20"/>
        </w:rPr>
        <w:t>oil extraction</w:t>
      </w:r>
      <w:r w:rsidRPr="000F0733">
        <w:rPr>
          <w:rFonts w:ascii="Times New Roman" w:hAnsi="Times New Roman" w:cs="Times New Roman"/>
          <w:iCs/>
          <w:noProof/>
          <w:sz w:val="20"/>
          <w:szCs w:val="20"/>
        </w:rPr>
        <w:t xml:space="preserve"> from the aqueous phase was possible by manually compressing the fermented peels, followed by centrifugation at 200 rpm. However, the by-products, including cellulase and pectinase enzymes</w:t>
      </w:r>
      <w:r w:rsidR="000B2C1D" w:rsidRPr="000F0733">
        <w:rPr>
          <w:rFonts w:ascii="Times New Roman" w:hAnsi="Times New Roman" w:cs="Times New Roman"/>
          <w:iCs/>
          <w:noProof/>
          <w:sz w:val="20"/>
          <w:szCs w:val="20"/>
        </w:rPr>
        <w:t>,</w:t>
      </w:r>
      <w:r w:rsidRPr="000F0733">
        <w:rPr>
          <w:rFonts w:ascii="Times New Roman" w:hAnsi="Times New Roman" w:cs="Times New Roman"/>
          <w:iCs/>
          <w:noProof/>
          <w:sz w:val="20"/>
          <w:szCs w:val="20"/>
        </w:rPr>
        <w:t xml:space="preserve"> remained adhering to the peel surface.</w:t>
      </w:r>
      <w:r w:rsidR="00EC71D9" w:rsidRPr="000F0733">
        <w:rPr>
          <w:rFonts w:ascii="Times New Roman" w:hAnsi="Times New Roman" w:cs="Times New Roman"/>
          <w:iCs/>
          <w:noProof/>
          <w:sz w:val="20"/>
          <w:szCs w:val="20"/>
        </w:rPr>
        <w:t xml:space="preserve"> </w:t>
      </w:r>
      <w:r w:rsidRPr="000F0733">
        <w:rPr>
          <w:rFonts w:ascii="Times New Roman" w:hAnsi="Times New Roman" w:cs="Times New Roman"/>
          <w:iCs/>
          <w:noProof/>
          <w:sz w:val="20"/>
          <w:szCs w:val="20"/>
        </w:rPr>
        <w:t xml:space="preserve">Hence, for the </w:t>
      </w:r>
      <w:r w:rsidR="000B2C1D" w:rsidRPr="000F0733">
        <w:rPr>
          <w:rFonts w:ascii="Times New Roman" w:hAnsi="Times New Roman" w:cs="Times New Roman"/>
          <w:noProof/>
          <w:sz w:val="20"/>
          <w:szCs w:val="20"/>
        </w:rPr>
        <w:t>fermented products' complete recovery</w:t>
      </w:r>
      <w:r w:rsidRPr="000F0733">
        <w:rPr>
          <w:rFonts w:ascii="Times New Roman" w:hAnsi="Times New Roman" w:cs="Times New Roman"/>
          <w:noProof/>
          <w:sz w:val="20"/>
          <w:szCs w:val="20"/>
        </w:rPr>
        <w:t>, the fermented mass was washed with pH 5.5 citrate buffer solutions. Before moving on to remov</w:t>
      </w:r>
      <w:r w:rsidR="000B2C1D" w:rsidRPr="000F0733">
        <w:rPr>
          <w:rFonts w:ascii="Times New Roman" w:hAnsi="Times New Roman" w:cs="Times New Roman"/>
          <w:noProof/>
          <w:sz w:val="20"/>
          <w:szCs w:val="20"/>
        </w:rPr>
        <w:t>ing cellulase and pectinase enzymes from the fermented mass, it is important to detect</w:t>
      </w:r>
      <w:r w:rsidRPr="000F0733">
        <w:rPr>
          <w:rFonts w:ascii="Times New Roman" w:hAnsi="Times New Roman" w:cs="Times New Roman"/>
          <w:noProof/>
          <w:sz w:val="20"/>
          <w:szCs w:val="20"/>
        </w:rPr>
        <w:t xml:space="preserve"> these by-products. </w:t>
      </w:r>
      <w:r w:rsidR="00B13B96" w:rsidRPr="000F0733">
        <w:rPr>
          <w:rFonts w:ascii="Times New Roman" w:hAnsi="Times New Roman" w:cs="Times New Roman"/>
          <w:noProof/>
          <w:sz w:val="20"/>
          <w:szCs w:val="20"/>
        </w:rPr>
        <w:t>Hence a zone of inhibition was determined on</w:t>
      </w:r>
      <w:r w:rsidR="009A02FF" w:rsidRPr="009A02FF">
        <w:t xml:space="preserve"> </w:t>
      </w:r>
      <w:r w:rsidR="009A02FF">
        <w:t>Agar medium supplemented with cellulose</w:t>
      </w:r>
      <w:r w:rsidR="00B13B96" w:rsidRPr="000F0733">
        <w:rPr>
          <w:rFonts w:ascii="Times New Roman" w:hAnsi="Times New Roman" w:cs="Times New Roman"/>
          <w:noProof/>
          <w:sz w:val="20"/>
          <w:szCs w:val="20"/>
        </w:rPr>
        <w:t xml:space="preserve"> </w:t>
      </w:r>
      <w:r w:rsidR="000B2C1D" w:rsidRPr="009A02FF">
        <w:rPr>
          <w:rFonts w:ascii="Times New Roman" w:hAnsi="Times New Roman" w:cs="Times New Roman"/>
          <w:strike/>
          <w:noProof/>
          <w:sz w:val="20"/>
          <w:szCs w:val="20"/>
        </w:rPr>
        <w:t xml:space="preserve">a </w:t>
      </w:r>
      <w:r w:rsidR="00B13B96" w:rsidRPr="009A02FF">
        <w:rPr>
          <w:rFonts w:ascii="Times New Roman" w:hAnsi="Times New Roman" w:cs="Times New Roman"/>
          <w:strike/>
          <w:noProof/>
          <w:sz w:val="20"/>
          <w:szCs w:val="20"/>
        </w:rPr>
        <w:t xml:space="preserve">cellulose agar plate </w:t>
      </w:r>
      <w:r w:rsidR="00B13B96" w:rsidRPr="000F0733">
        <w:rPr>
          <w:rFonts w:ascii="Times New Roman" w:hAnsi="Times New Roman" w:cs="Times New Roman"/>
          <w:noProof/>
          <w:sz w:val="20"/>
          <w:szCs w:val="20"/>
        </w:rPr>
        <w:t xml:space="preserve">to confirm cellulase activity </w:t>
      </w:r>
      <w:r w:rsidR="000F6EED">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{"citationItems":[{"id":"ITEM-1","itemData":{"DOI":"10.1128/aem.47.5.1039-1046.1984","ISSN":"00992240","PMID":"6742822","author":[{"dropping-particle":"","family":"Robson","given":"L. M.","non-dropping-particle":"","parse-names":false,"suffix":""},{"dropping-particle":"","family":"Chambliss","given":"G. H.","non-dropping-particle":"","parse-names":false,"suffix":""}],"container-title":"Applied and Environmental Microbiology","id":"ITEM-1","issue":"5","issued":{"date-parts":[["1984"]]},"page":"1039-1046","title":"Characterization of the cellulolytic activity of a Bacillus isolate","type":"article-journal","volume":"47"},"uris":["http://www.mendeley.com/documents/?uuid=6516cf22-d7e2-4f4d-b155-a8fd961c1804"]}],"mendeley":{"formattedCitation":"[39]","plainTextFormattedCitation":"[39]","previouslyFormattedCitation":"[39]"},"properties":{"noteIndex":0},"schema":"https://github.com/citation-style-language/schema/raw/master/csl-citation.json"}</w:instrText>
      </w:r>
      <w:r w:rsidR="000F6EED">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[39]</w:t>
      </w:r>
      <w:r w:rsidR="000F6EED">
        <w:rPr>
          <w:rFonts w:ascii="Times New Roman" w:hAnsi="Times New Roman" w:cs="Times New Roman"/>
          <w:noProof/>
          <w:sz w:val="20"/>
          <w:szCs w:val="20"/>
        </w:rPr>
        <w:fldChar w:fldCharType="end"/>
      </w:r>
      <w:r w:rsidR="000F6EED">
        <w:rPr>
          <w:rFonts w:ascii="Times New Roman" w:hAnsi="Times New Roman" w:cs="Times New Roman"/>
          <w:noProof/>
          <w:sz w:val="20"/>
          <w:szCs w:val="20"/>
        </w:rPr>
        <w:t xml:space="preserve"> </w:t>
      </w:r>
      <w:r w:rsidR="00B13B96" w:rsidRPr="000F0733">
        <w:rPr>
          <w:rFonts w:ascii="Times New Roman" w:hAnsi="Times New Roman" w:cs="Times New Roman"/>
          <w:b/>
          <w:noProof/>
          <w:sz w:val="20"/>
          <w:szCs w:val="20"/>
        </w:rPr>
        <w:t>(</w:t>
      </w:r>
      <w:r w:rsidR="002F075E">
        <w:rPr>
          <w:rFonts w:ascii="Times New Roman" w:hAnsi="Times New Roman" w:cs="Times New Roman"/>
          <w:b/>
          <w:sz w:val="20"/>
          <w:szCs w:val="20"/>
        </w:rPr>
        <w:t>Online Resource 4</w:t>
      </w:r>
      <w:r w:rsidR="00B13B96" w:rsidRPr="000F0733">
        <w:rPr>
          <w:rFonts w:ascii="Times New Roman" w:hAnsi="Times New Roman" w:cs="Times New Roman"/>
          <w:b/>
          <w:noProof/>
          <w:sz w:val="20"/>
          <w:szCs w:val="20"/>
        </w:rPr>
        <w:t>)</w:t>
      </w:r>
      <w:r w:rsidR="007F11A0" w:rsidRPr="000F0733">
        <w:rPr>
          <w:rFonts w:ascii="Times New Roman" w:hAnsi="Times New Roman" w:cs="Times New Roman"/>
          <w:b/>
          <w:noProof/>
          <w:sz w:val="20"/>
          <w:szCs w:val="20"/>
        </w:rPr>
        <w:t>.</w:t>
      </w:r>
    </w:p>
    <w:p w14:paraId="2D35BF72" w14:textId="5E56A82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Once the presence of </w:t>
      </w:r>
      <w:r w:rsidRPr="00CD2F1F">
        <w:rPr>
          <w:rFonts w:ascii="Times New Roman" w:hAnsi="Times New Roman" w:cs="Times New Roman"/>
          <w:iCs/>
          <w:noProof/>
          <w:sz w:val="20"/>
          <w:szCs w:val="20"/>
        </w:rPr>
        <w:t>cellul</w:t>
      </w:r>
      <w:r w:rsidR="000B2C1D">
        <w:rPr>
          <w:rFonts w:ascii="Times New Roman" w:hAnsi="Times New Roman" w:cs="Times New Roman"/>
          <w:iCs/>
          <w:noProof/>
          <w:sz w:val="20"/>
          <w:szCs w:val="20"/>
        </w:rPr>
        <w:t>o</w:t>
      </w:r>
      <w:r w:rsidRPr="00CD2F1F">
        <w:rPr>
          <w:rFonts w:ascii="Times New Roman" w:hAnsi="Times New Roman" w:cs="Times New Roman"/>
          <w:iCs/>
          <w:noProof/>
          <w:sz w:val="20"/>
          <w:szCs w:val="20"/>
        </w:rPr>
        <w:t xml:space="preserve">se and pectinase enzymes </w:t>
      </w:r>
      <w:r w:rsidRPr="00CD2F1F">
        <w:rPr>
          <w:rFonts w:ascii="Times New Roman" w:hAnsi="Times New Roman" w:cs="Times New Roman"/>
          <w:noProof/>
          <w:sz w:val="20"/>
          <w:szCs w:val="20"/>
        </w:rPr>
        <w:t>was detected, the</w:t>
      </w:r>
      <w:r w:rsidR="000B2C1D">
        <w:rPr>
          <w:rFonts w:ascii="Times New Roman" w:hAnsi="Times New Roman" w:cs="Times New Roman"/>
          <w:noProof/>
          <w:sz w:val="20"/>
          <w:szCs w:val="20"/>
        </w:rPr>
        <w:t xml:space="preserve"> optimal pH value was determined so that the fermented mass could be washed with citrate buffer solutions of optimal pH to recover all the cellulase</w:t>
      </w:r>
      <w:r w:rsidRPr="00CD2F1F">
        <w:rPr>
          <w:rFonts w:ascii="Times New Roman" w:hAnsi="Times New Roman" w:cs="Times New Roman"/>
          <w:iCs/>
          <w:noProof/>
          <w:sz w:val="20"/>
          <w:szCs w:val="20"/>
        </w:rPr>
        <w:t xml:space="preserve"> pectinase </w:t>
      </w:r>
      <w:r w:rsidRPr="00CD2F1F">
        <w:rPr>
          <w:rFonts w:ascii="Times New Roman" w:hAnsi="Times New Roman" w:cs="Times New Roman"/>
          <w:iCs/>
          <w:noProof/>
          <w:sz w:val="20"/>
          <w:szCs w:val="20"/>
        </w:rPr>
        <w:lastRenderedPageBreak/>
        <w:t>enzymes</w:t>
      </w:r>
      <w:r w:rsidRPr="00CD2F1F">
        <w:rPr>
          <w:rFonts w:ascii="Times New Roman" w:hAnsi="Times New Roman" w:cs="Times New Roman"/>
          <w:noProof/>
          <w:sz w:val="20"/>
          <w:szCs w:val="20"/>
        </w:rPr>
        <w:t>. The pH has a direct impact on the activity of enzymes. It affects the ionization of the materials in the growth medium and influence enzyme production.</w:t>
      </w:r>
    </w:p>
    <w:p w14:paraId="01FE473E" w14:textId="3AFDB96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extracted pectinase enzyme was quantified by iod</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metric assay </w:t>
      </w:r>
      <w:r w:rsidR="0046285E" w:rsidRPr="00CD2F1F">
        <w:rPr>
          <w:rFonts w:ascii="Times New Roman" w:hAnsi="Times New Roman" w:cs="Times New Roman"/>
          <w:noProof/>
          <w:sz w:val="20"/>
          <w:szCs w:val="20"/>
        </w:rPr>
        <w:t>[22, 54-</w:t>
      </w:r>
      <w:r w:rsidR="00235BBD"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55]. </w:t>
      </w:r>
      <w:r w:rsidRPr="00CD2F1F">
        <w:rPr>
          <w:rFonts w:ascii="Times New Roman" w:hAnsi="Times New Roman" w:cs="Times New Roman"/>
          <w:sz w:val="20"/>
          <w:szCs w:val="20"/>
        </w:rPr>
        <w:t xml:space="preserve">The solution showed the cellulase activity of </w:t>
      </w:r>
      <w:r w:rsidRPr="00CD2F1F">
        <w:rPr>
          <w:rFonts w:ascii="Times New Roman" w:hAnsi="Times New Roman" w:cs="Times New Roman"/>
          <w:noProof/>
          <w:sz w:val="20"/>
          <w:szCs w:val="20"/>
        </w:rPr>
        <w:t xml:space="preserve">11.9 </w:t>
      </w:r>
      <w:r w:rsidR="00B070CB">
        <w:rPr>
          <w:rFonts w:ascii="Times New Roman" w:hAnsi="Times New Roman" w:cs="Times New Roman"/>
          <w:noProof/>
          <w:sz w:val="20"/>
          <w:szCs w:val="20"/>
        </w:rPr>
        <w:t xml:space="preserve">±0.03 </w:t>
      </w:r>
      <w:r w:rsidRPr="00CD2F1F">
        <w:rPr>
          <w:rFonts w:ascii="Times New Roman" w:hAnsi="Times New Roman" w:cs="Times New Roman"/>
          <w:noProof/>
          <w:sz w:val="20"/>
          <w:szCs w:val="20"/>
        </w:rPr>
        <w:t>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pectinase activity of 8.5 </w:t>
      </w:r>
      <w:r w:rsidR="00B070CB">
        <w:rPr>
          <w:rFonts w:ascii="Times New Roman" w:hAnsi="Times New Roman" w:cs="Times New Roman"/>
          <w:noProof/>
          <w:sz w:val="20"/>
          <w:szCs w:val="20"/>
        </w:rPr>
        <w:t xml:space="preserve">±0.06 </w:t>
      </w:r>
      <w:r w:rsidRPr="00CD2F1F">
        <w:rPr>
          <w:rFonts w:ascii="Times New Roman" w:hAnsi="Times New Roman" w:cs="Times New Roman"/>
          <w:noProof/>
          <w:sz w:val="20"/>
          <w:szCs w:val="20"/>
        </w:rPr>
        <w:t>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respectively, if plain water was used. While the activity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citrate buffer of pH 5 was </w:t>
      </w:r>
      <w:r w:rsidRPr="00CD2F1F">
        <w:rPr>
          <w:rFonts w:ascii="Times New Roman" w:hAnsi="Times New Roman" w:cs="Times New Roman"/>
          <w:sz w:val="20"/>
          <w:szCs w:val="20"/>
        </w:rPr>
        <w:t xml:space="preserve">223 </w:t>
      </w:r>
      <w:r w:rsidR="00B070CB">
        <w:rPr>
          <w:rFonts w:ascii="Times New Roman" w:hAnsi="Times New Roman" w:cs="Times New Roman"/>
          <w:sz w:val="20"/>
          <w:szCs w:val="20"/>
        </w:rPr>
        <w:t xml:space="preserve">±0.09 </w:t>
      </w:r>
      <w:r w:rsidRPr="00CD2F1F">
        <w:rPr>
          <w:rFonts w:ascii="Times New Roman" w:hAnsi="Times New Roman" w:cs="Times New Roman"/>
          <w:sz w:val="20"/>
          <w:szCs w:val="20"/>
        </w:rPr>
        <w:t>CMC.</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 xml:space="preserve">-1 </w:t>
      </w:r>
      <w:r w:rsidRPr="00CD2F1F">
        <w:rPr>
          <w:rFonts w:ascii="Times New Roman" w:hAnsi="Times New Roman" w:cs="Times New Roman"/>
          <w:sz w:val="20"/>
          <w:szCs w:val="20"/>
        </w:rPr>
        <w:t xml:space="preserve">of cellulase and 126 </w:t>
      </w:r>
      <w:r w:rsidR="00B070CB">
        <w:rPr>
          <w:rFonts w:ascii="Times New Roman" w:hAnsi="Times New Roman" w:cs="Times New Roman"/>
          <w:sz w:val="20"/>
          <w:szCs w:val="20"/>
        </w:rPr>
        <w:t xml:space="preserve">±0.03 </w:t>
      </w:r>
      <w:r w:rsidRPr="00CD2F1F">
        <w:rPr>
          <w:rFonts w:ascii="Times New Roman" w:hAnsi="Times New Roman" w:cs="Times New Roman"/>
          <w:sz w:val="20"/>
          <w:szCs w:val="20"/>
        </w:rPr>
        <w:t>IU.</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-1</w:t>
      </w:r>
      <w:r w:rsidRPr="00CD2F1F">
        <w:rPr>
          <w:rFonts w:ascii="Times New Roman" w:hAnsi="Times New Roman" w:cs="Times New Roman"/>
          <w:sz w:val="20"/>
          <w:szCs w:val="20"/>
        </w:rPr>
        <w:t xml:space="preserve"> of pectinase</w:t>
      </w:r>
      <w:r w:rsidRPr="00CD2F1F">
        <w:rPr>
          <w:rFonts w:ascii="Times New Roman" w:hAnsi="Times New Roman" w:cs="Times New Roman"/>
          <w:noProof/>
          <w:sz w:val="20"/>
          <w:szCs w:val="20"/>
        </w:rPr>
        <w:t>. Thus, the extracted solution showed higher enzyme activities in the citrate buffer of pH 5.5. At other pH conditions, the enzyme activities were minimal</w:t>
      </w:r>
      <w:r w:rsidR="00B13B96">
        <w:rPr>
          <w:rFonts w:ascii="Times New Roman" w:hAnsi="Times New Roman" w:cs="Times New Roman"/>
          <w:noProof/>
          <w:sz w:val="20"/>
          <w:szCs w:val="20"/>
        </w:rPr>
        <w:t xml:space="preserve"> </w:t>
      </w:r>
      <w:r w:rsidR="00B13B96" w:rsidRPr="00D42C0E">
        <w:rPr>
          <w:rFonts w:ascii="Times New Roman" w:hAnsi="Times New Roman" w:cs="Times New Roman"/>
          <w:b/>
          <w:noProof/>
          <w:sz w:val="20"/>
          <w:szCs w:val="20"/>
        </w:rPr>
        <w:t>(</w:t>
      </w:r>
      <w:r w:rsidR="005B3BD5" w:rsidRPr="00D42C0E">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5</w:t>
      </w:r>
      <w:r w:rsidR="00B13B96" w:rsidRPr="00D42C0E">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12FFCC4D" w14:textId="3FF3F592"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sz w:val="20"/>
          <w:szCs w:val="20"/>
        </w:rPr>
        <w:t>The difference in enzyme activities in water and buffer is due to t</w:t>
      </w:r>
      <w:r w:rsidRPr="00CD2F1F">
        <w:rPr>
          <w:rFonts w:ascii="Times New Roman" w:hAnsi="Times New Roman" w:cs="Times New Roman"/>
          <w:iCs/>
          <w:noProof/>
          <w:sz w:val="20"/>
          <w:szCs w:val="20"/>
        </w:rPr>
        <w:t>he pH. The pH maintaining ionic species</w:t>
      </w:r>
      <w:r w:rsidR="000B2C1D">
        <w:rPr>
          <w:rFonts w:ascii="Times New Roman" w:hAnsi="Times New Roman" w:cs="Times New Roman"/>
          <w:iCs/>
          <w:noProof/>
          <w:sz w:val="20"/>
          <w:szCs w:val="20"/>
        </w:rPr>
        <w:t xml:space="preserve"> affects ionic conditions in solutions and changes the active sites in the enzyme,</w:t>
      </w:r>
      <w:r w:rsidRPr="00CD2F1F">
        <w:rPr>
          <w:rFonts w:ascii="Times New Roman" w:hAnsi="Times New Roman" w:cs="Times New Roman"/>
          <w:iCs/>
          <w:noProof/>
          <w:sz w:val="20"/>
          <w:szCs w:val="20"/>
        </w:rPr>
        <w:t xml:space="preserve"> thus altering its activities </w:t>
      </w:r>
      <w:r w:rsidR="00D42C0E">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Bailey","given":"J.","non-dropping-particle":"","parse-names":false,"suffix":""},{"dropping-particle":"","family":"Ollis","given":"D.","non-dropping-particle":"","parse-names":false,"suffix":""}],"edition":"2","id":"ITEM-1","issued":{"date-parts":[["1986"]]},"number-of-pages":"128-132","publisher":"McGraw-Hill Education","title":"Biochemical Engineering Fundamentals","type":"book"},"uris":["http://www.mendeley.com/documents/?uuid=17290e74-5664-413f-931a-4806e024ffd6"]}],"mendeley":{"formattedCitation":"[74]","plainTextFormattedCitation":"[74]","previouslyFormattedCitation":"[74]"},"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[74]</w:t>
      </w:r>
      <w:r w:rsidR="00D42C0E">
        <w:rPr>
          <w:rFonts w:ascii="Times New Roman" w:hAnsi="Times New Roman" w:cs="Times New Roman"/>
          <w:iCs/>
          <w:noProof/>
          <w:sz w:val="20"/>
          <w:szCs w:val="20"/>
        </w:rPr>
        <w:fldChar w:fldCharType="end"/>
      </w:r>
      <w:r w:rsidR="00D42C0E">
        <w:rPr>
          <w:rFonts w:ascii="Times New Roman" w:hAnsi="Times New Roman" w:cs="Times New Roman"/>
          <w:iCs/>
          <w:noProof/>
          <w:sz w:val="20"/>
          <w:szCs w:val="20"/>
        </w:rPr>
        <w:t xml:space="preserve">, </w:t>
      </w:r>
      <w:r w:rsidR="00D42C0E">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DOI":"10.1016/j.physb.2009.08.014","author":[{"dropping-particle":"","family":"Ghaouar","given":"N.","non-dropping-particle":"","parse-names":false,"suffix":""},{"dropping-particle":"","family":"Aschi","given":"A.","non-dropping-particle":"","parse-names":false,"suffix":""},{"dropping-particle":"","family":"Belbahri","given":"L.","non-dropping-particle":"","parse-names":false,"suffix":""},{"dropping-particle":"","family":"Trabelsi","given":"S.","non-dropping-particle":"","parse-names":false,"suffix":""},{"dropping-particle":"","family":"Gharbi","given":"A.","non-dropping-particle":"","parse-names":false,"suffix":""}],"container-title":"Physica B: Condensed Matter","id":"ITEM-1","issue":"21","issued":{"date-parts":[["2009"]]},"page":"4246-4252","title":"Study of thermal and chemical effects on cellulase enzymes: Viscosity measurements","type":"article-journal","volume":"404"},"uris":["http://www.mendeley.com/documents/?uuid=79c34ea1-b527-431b-8ecb-0b6bd0211156"]}],"mendeley":{"formattedCitation":"[75]","plainTextFormattedCitation":"[75]","previouslyFormattedCitation":"[75]"},"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[75]</w:t>
      </w:r>
      <w:r w:rsidR="00D42C0E">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The</w:t>
      </w:r>
      <w:r w:rsidR="00375AE0">
        <w:rPr>
          <w:rFonts w:ascii="Times New Roman" w:hAnsi="Times New Roman" w:cs="Times New Roman"/>
          <w:noProof/>
          <w:sz w:val="20"/>
          <w:szCs w:val="20"/>
        </w:rPr>
        <w:t xml:space="preserve"> studies by </w:t>
      </w:r>
      <w:r w:rsidRPr="00CD2F1F">
        <w:rPr>
          <w:rFonts w:ascii="Times New Roman" w:hAnsi="Times New Roman" w:cs="Times New Roman"/>
          <w:noProof/>
          <w:sz w:val="20"/>
          <w:szCs w:val="20"/>
        </w:rPr>
        <w:t>Qasim et al.</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[76]","plainTextFormattedCitation":"[76]","previouslyFormattedCitation":"[76]"},"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[76]</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Gangwar &amp; Karthikeyan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Gangwar","given":"S.","non-dropping-particle":"","parse-names":false,"suffix":""},{"dropping-particle":"","family":"Karthikeyan","given":"V.","non-dropping-particle":"","parse-names":false,"suffix":""}],"container-title":"International Journal of Science and Nature","id":"ITEM-1","issue":"3","issued":{"date-parts":[["2015"]]},"page":"474- 479","title":"Isolation and purification of cellulase","type":"article-journal","volume":"6"},"uris":["http://www.mendeley.com/documents/?uuid=34f23cc3-7695-420e-987e-d069a19fcd8a"]}],"mendeley":{"formattedCitation":"[77]","plainTextFormattedCitation":"[77]","previouslyFormattedCitation":"[77]"},"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[77]</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Dhembare et al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[78]","plainTextFormattedCitation":"[78]","previouslyFormattedCitation":"[78]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[78]</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show the </w:t>
      </w:r>
      <w:r w:rsidR="00375AE0">
        <w:rPr>
          <w:rFonts w:ascii="Times New Roman" w:hAnsi="Times New Roman" w:cs="Times New Roman"/>
          <w:sz w:val="20"/>
          <w:szCs w:val="20"/>
        </w:rPr>
        <w:t>optimum pH values 4 to 6</w:t>
      </w:r>
      <w:r w:rsidRPr="00CD2F1F">
        <w:rPr>
          <w:rFonts w:ascii="Times New Roman" w:hAnsi="Times New Roman" w:cs="Times New Roman"/>
          <w:sz w:val="20"/>
          <w:szCs w:val="20"/>
        </w:rPr>
        <w:t xml:space="preserve"> for hydrolytic enzymes extracted from </w:t>
      </w:r>
      <w:r w:rsidRPr="00CD2F1F">
        <w:rPr>
          <w:rFonts w:ascii="Times New Roman" w:hAnsi="Times New Roman" w:cs="Times New Roman"/>
          <w:i/>
          <w:sz w:val="20"/>
          <w:szCs w:val="20"/>
        </w:rPr>
        <w:t xml:space="preserve">Aspergillus </w:t>
      </w:r>
      <w:r w:rsidRPr="00375AE0">
        <w:rPr>
          <w:rFonts w:ascii="Times New Roman" w:hAnsi="Times New Roman" w:cs="Times New Roman"/>
          <w:sz w:val="20"/>
          <w:szCs w:val="20"/>
        </w:rPr>
        <w:t>species</w:t>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[76]","plainTextFormattedCitation":"[76]","previouslyFormattedCitation":"[76]"},"properties":{"noteIndex":0},"schema":"https://github.com/citation-style-language/schema/raw/master/csl-citation.json"}</w:instrText>
      </w:r>
      <w:r w:rsidR="006936C3">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[76]</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[78]","plainTextFormattedCitation":"[78]","previouslyFormattedCitation":"[78]"},"properties":{"noteIndex":0},"schema":"https://github.com/citation-style-language/schema/raw/master/csl-citation.json"}</w:instrText>
      </w:r>
      <w:r w:rsidR="006936C3">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[78]</w:t>
      </w:r>
      <w:r w:rsidR="006936C3">
        <w:rPr>
          <w:rFonts w:ascii="Times New Roman" w:hAnsi="Times New Roman" w:cs="Times New Roman"/>
          <w:i/>
          <w:sz w:val="20"/>
          <w:szCs w:val="20"/>
        </w:rPr>
        <w:fldChar w:fldCharType="end"/>
      </w:r>
      <w:r w:rsidR="000F6EED" w:rsidRPr="000F6EED">
        <w:rPr>
          <w:rFonts w:ascii="Times New Roman" w:hAnsi="Times New Roman" w:cs="Times New Roman"/>
          <w:i/>
          <w:sz w:val="20"/>
          <w:szCs w:val="20"/>
        </w:rPr>
        <w:t xml:space="preserve"> </w:t>
      </w:r>
      <w:r w:rsidR="000F6EED">
        <w:rPr>
          <w:rFonts w:ascii="Times New Roman" w:hAnsi="Times New Roman" w:cs="Times New Roman"/>
          <w:i/>
          <w:sz w:val="20"/>
          <w:szCs w:val="20"/>
        </w:rPr>
        <w:fldChar w:fldCharType="begin" w:fldLock="1"/>
      </w:r>
      <w:r w:rsidR="009F3642">
        <w:rPr>
          <w:rFonts w:ascii="Times New Roman" w:hAnsi="Times New Roman" w:cs="Times New Roman"/>
          <w:i/>
          <w:sz w:val="20"/>
          <w:szCs w:val="20"/>
        </w:rPr>
        <w:instrText>ADDIN CSL_CITATION {"citationItems":[{"id":"ITEM-1","itemData":{"author":[{"dropping-particle":"","family":"S. Megha, S. Maragathavalli, S. Brindha, S. Gangwar","given":"V. Karthikeyan","non-dropping-particle":"","parse-names":false,"suffix":""}],"container-title":"International journal of Science and Nature","id":"ITEM-1","issue":"3","issued":{"date-parts":[["2015"]]},"page":"465-473","title":"Effect of different nutritive sources for enhancing cellulose producion in Aspergillus terreus","type":"article-journal","volume":"6"},"uris":["http://www.mendeley.com/documents/?uuid=929dbe00-3c97-4a89-a0f6-468169b5add9"]}],"mendeley":{"formattedCitation":"[79]","plainTextFormattedCitation":"[79]","previouslyFormattedCitation":"[79]"},"properties":{"noteIndex":0},"schema":"https://github.com/citation-style-language/schema/raw/master/csl-citation.json"}</w:instrText>
      </w:r>
      <w:r w:rsidR="000F6EED">
        <w:rPr>
          <w:rFonts w:ascii="Times New Roman" w:hAnsi="Times New Roman" w:cs="Times New Roman"/>
          <w:i/>
          <w:sz w:val="20"/>
          <w:szCs w:val="20"/>
        </w:rPr>
        <w:fldChar w:fldCharType="separate"/>
      </w:r>
      <w:r w:rsidR="0082417C" w:rsidRPr="0082417C">
        <w:rPr>
          <w:rFonts w:ascii="Times New Roman" w:hAnsi="Times New Roman" w:cs="Times New Roman"/>
          <w:noProof/>
          <w:sz w:val="20"/>
          <w:szCs w:val="20"/>
        </w:rPr>
        <w:t>[79]</w:t>
      </w:r>
      <w:r w:rsidR="000F6EED">
        <w:rPr>
          <w:rFonts w:ascii="Times New Roman" w:hAnsi="Times New Roman" w:cs="Times New Roman"/>
          <w:i/>
          <w:sz w:val="20"/>
          <w:szCs w:val="20"/>
        </w:rPr>
        <w:fldChar w:fldCharType="end"/>
      </w:r>
      <w:r w:rsidRPr="00CD2F1F">
        <w:rPr>
          <w:rFonts w:ascii="Times New Roman" w:hAnsi="Times New Roman" w:cs="Times New Roman"/>
          <w:i/>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The optimum pH value for enzymes extracted from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is 5.5</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which can thus be well within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range of pH 4 to 6. </w:t>
      </w:r>
    </w:p>
    <w:p w14:paraId="7A4D50FB" w14:textId="59500FF6" w:rsidR="00B240B1" w:rsidRPr="00CD2F1F" w:rsidRDefault="006936C3" w:rsidP="00171C74">
      <w:pPr>
        <w:spacing w:line="480" w:lineRule="auto"/>
        <w:jc w:val="both"/>
        <w:rPr>
          <w:rFonts w:ascii="Times New Roman" w:hAnsi="Times New Roman" w:cs="Times New Roman"/>
          <w:iCs/>
          <w:noProof/>
          <w:sz w:val="20"/>
          <w:szCs w:val="20"/>
        </w:rPr>
      </w:pPr>
      <w:r>
        <w:rPr>
          <w:rFonts w:ascii="Times New Roman" w:hAnsi="Times New Roman" w:cs="Times New Roman"/>
          <w:iCs/>
          <w:noProof/>
          <w:sz w:val="20"/>
          <w:szCs w:val="20"/>
        </w:rPr>
        <w:t xml:space="preserve">Rangarajan et al. </w:t>
      </w:r>
      <w:r>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[68]","plainTextFormattedCitation":"[68]","previouslyFormattedCitation":"[68]"},"properties":{"noteIndex":0},"schema":"https://github.com/citation-style-language/schema/raw/master/csl-citation.json"}</w:instrText>
      </w:r>
      <w:r>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[68]</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w:t>
      </w:r>
      <w:r w:rsidR="00B240B1" w:rsidRPr="00CD2F1F">
        <w:rPr>
          <w:rFonts w:ascii="Times New Roman" w:hAnsi="Times New Roman" w:cs="Times New Roman"/>
          <w:i/>
          <w:iCs/>
          <w:noProof/>
          <w:sz w:val="20"/>
          <w:szCs w:val="20"/>
        </w:rPr>
        <w:t xml:space="preserve">had </w:t>
      </w:r>
      <w:r w:rsidR="00B240B1" w:rsidRPr="00CD2F1F">
        <w:rPr>
          <w:rFonts w:ascii="Times New Roman" w:hAnsi="Times New Roman" w:cs="Times New Roman"/>
          <w:iCs/>
          <w:noProof/>
          <w:sz w:val="20"/>
          <w:szCs w:val="20"/>
        </w:rPr>
        <w:t>reported a maximum of 4500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 xml:space="preserve">-1 </w:t>
      </w:r>
      <w:r w:rsidR="00B240B1" w:rsidRPr="00CD2F1F">
        <w:rPr>
          <w:rFonts w:ascii="Times New Roman" w:hAnsi="Times New Roman" w:cs="Times New Roman"/>
          <w:iCs/>
          <w:noProof/>
          <w:sz w:val="20"/>
          <w:szCs w:val="20"/>
        </w:rPr>
        <w:t>of exo-pectinase activity and 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-1</w:t>
      </w:r>
      <w:r w:rsidR="00B240B1" w:rsidRPr="00CD2F1F">
        <w:rPr>
          <w:rFonts w:ascii="Times New Roman" w:hAnsi="Times New Roman" w:cs="Times New Roman"/>
          <w:iCs/>
          <w:noProof/>
          <w:sz w:val="20"/>
          <w:szCs w:val="20"/>
        </w:rPr>
        <w:t xml:space="preserve"> of endo-pectinase activity from an orange peel extract and dried orange peel as a substrate by </w:t>
      </w:r>
      <w:r w:rsidR="00B240B1" w:rsidRPr="00CD2F1F">
        <w:rPr>
          <w:rFonts w:ascii="Times New Roman" w:hAnsi="Times New Roman" w:cs="Times New Roman"/>
          <w:i/>
          <w:iCs/>
          <w:noProof/>
          <w:sz w:val="20"/>
          <w:szCs w:val="20"/>
        </w:rPr>
        <w:t>SSF</w:t>
      </w:r>
      <w:r w:rsidR="00B240B1" w:rsidRPr="00CD2F1F">
        <w:rPr>
          <w:rFonts w:ascii="Times New Roman" w:hAnsi="Times New Roman" w:cs="Times New Roman"/>
          <w:iCs/>
          <w:noProof/>
          <w:sz w:val="20"/>
          <w:szCs w:val="20"/>
        </w:rPr>
        <w:t xml:space="preserve">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but reported no cellulolytic activity. Adebare et al. </w:t>
      </w:r>
      <w:r>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[69]","plainTextFormattedCitation":"[69]","previouslyFormattedCitation":"[69]"},"properties":{"noteIndex":0},"schema":"https://github.com/citation-style-language/schema/raw/master/csl-citation.json"}</w:instrText>
      </w:r>
      <w:r>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[69]</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00B240B1" w:rsidRPr="00CD2F1F">
        <w:rPr>
          <w:rFonts w:ascii="Times New Roman" w:hAnsi="Times New Roman" w:cs="Times New Roman"/>
          <w:iCs/>
          <w:noProof/>
          <w:sz w:val="20"/>
          <w:szCs w:val="20"/>
        </w:rPr>
        <w:t xml:space="preserve">reported </w:t>
      </w:r>
      <w:r w:rsidR="000B2C1D">
        <w:rPr>
          <w:rFonts w:ascii="Times New Roman" w:hAnsi="Times New Roman" w:cs="Times New Roman"/>
          <w:iCs/>
          <w:noProof/>
          <w:sz w:val="20"/>
          <w:szCs w:val="20"/>
        </w:rPr>
        <w:t>using</w:t>
      </w:r>
      <w:r w:rsidR="00B240B1" w:rsidRPr="00CD2F1F">
        <w:rPr>
          <w:rFonts w:ascii="Times New Roman" w:hAnsi="Times New Roman" w:cs="Times New Roman"/>
          <w:iCs/>
          <w:noProof/>
          <w:sz w:val="20"/>
          <w:szCs w:val="20"/>
        </w:rPr>
        <w:t xml:space="preserve"> orange peels for </w:t>
      </w:r>
      <w:r w:rsidR="000B2C1D">
        <w:rPr>
          <w:rFonts w:ascii="Times New Roman" w:hAnsi="Times New Roman" w:cs="Times New Roman"/>
          <w:iCs/>
          <w:noProof/>
          <w:sz w:val="20"/>
          <w:szCs w:val="20"/>
        </w:rPr>
        <w:t xml:space="preserve">the </w:t>
      </w:r>
      <w:r w:rsidR="00B240B1" w:rsidRPr="00CD2F1F">
        <w:rPr>
          <w:rFonts w:ascii="Times New Roman" w:hAnsi="Times New Roman" w:cs="Times New Roman"/>
          <w:iCs/>
          <w:noProof/>
          <w:sz w:val="20"/>
          <w:szCs w:val="20"/>
        </w:rPr>
        <w:t>production of cellulase with maximum endoglucanase activity of 30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and pectinase with maximum polygalacturonase activity of 45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using three different fungal species. Kannahi and Elangeshwari</w:t>
      </w:r>
      <w:r>
        <w:rPr>
          <w:rFonts w:ascii="Times New Roman" w:hAnsi="Times New Roman" w:cs="Times New Roman"/>
          <w:iCs/>
          <w:noProof/>
          <w:sz w:val="20"/>
          <w:szCs w:val="20"/>
        </w:rPr>
        <w:t xml:space="preserve"> </w:t>
      </w:r>
      <w:r>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[53]","plainTextFormattedCitation":"[53]","previouslyFormattedCitation":"[53]"},"properties":{"noteIndex":0},"schema":"https://github.com/citation-style-language/schema/raw/master/csl-citation.json"}</w:instrText>
      </w:r>
      <w:r>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[53]</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reported 0.3 IU 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and 0.62 IU.cm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 xml:space="preserve">of cellulase enzyme by </w:t>
      </w:r>
      <w:r w:rsidR="00B240B1" w:rsidRPr="00CD2F1F">
        <w:rPr>
          <w:rFonts w:ascii="Times New Roman" w:hAnsi="Times New Roman" w:cs="Times New Roman"/>
          <w:i/>
          <w:iCs/>
          <w:noProof/>
          <w:sz w:val="20"/>
          <w:szCs w:val="20"/>
        </w:rPr>
        <w:t>SmF</w:t>
      </w:r>
      <w:r w:rsidR="00B240B1" w:rsidRPr="00CD2F1F">
        <w:rPr>
          <w:rFonts w:ascii="Times New Roman" w:hAnsi="Times New Roman" w:cs="Times New Roman"/>
          <w:iCs/>
          <w:noProof/>
          <w:sz w:val="20"/>
          <w:szCs w:val="20"/>
        </w:rPr>
        <w:t xml:space="preserve"> of orange peels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and </w:t>
      </w:r>
      <w:r w:rsidR="00B240B1" w:rsidRPr="00CD2F1F">
        <w:rPr>
          <w:rFonts w:ascii="Times New Roman" w:hAnsi="Times New Roman" w:cs="Times New Roman"/>
          <w:i/>
          <w:iCs/>
          <w:noProof/>
          <w:sz w:val="20"/>
          <w:szCs w:val="20"/>
        </w:rPr>
        <w:t>Trichoderma viridae</w:t>
      </w:r>
      <w:r w:rsidR="00B240B1" w:rsidRPr="00CD2F1F">
        <w:rPr>
          <w:rFonts w:ascii="Times New Roman" w:hAnsi="Times New Roman" w:cs="Times New Roman"/>
          <w:iCs/>
          <w:noProof/>
          <w:sz w:val="20"/>
          <w:szCs w:val="20"/>
        </w:rPr>
        <w:t xml:space="preserve">. </w:t>
      </w:r>
    </w:p>
    <w:p w14:paraId="0328A812" w14:textId="7B943514"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Mrudula and Anithara</w:t>
      </w:r>
      <w:r w:rsidR="006936C3">
        <w:rPr>
          <w:rFonts w:ascii="Times New Roman" w:hAnsi="Times New Roman" w:cs="Times New Roman"/>
          <w:iCs/>
          <w:noProof/>
          <w:sz w:val="20"/>
          <w:szCs w:val="20"/>
        </w:rPr>
        <w:t xml:space="preserve">j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[19]</w:t>
      </w:r>
      <w:r w:rsidR="006936C3">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reported maximum pectinase production of 1211.2 U.g</w:t>
      </w:r>
      <w:r w:rsidRPr="00CD2F1F">
        <w:rPr>
          <w:rFonts w:ascii="Times New Roman" w:hAnsi="Times New Roman" w:cs="Times New Roman"/>
          <w:iCs/>
          <w:noProof/>
          <w:sz w:val="20"/>
          <w:szCs w:val="20"/>
          <w:vertAlign w:val="superscript"/>
        </w:rPr>
        <w:t xml:space="preserve">-1 </w:t>
      </w:r>
      <w:r w:rsidRPr="00CD2F1F">
        <w:rPr>
          <w:rFonts w:ascii="Times New Roman" w:hAnsi="Times New Roman" w:cs="Times New Roman"/>
          <w:iCs/>
          <w:noProof/>
          <w:sz w:val="20"/>
          <w:szCs w:val="20"/>
        </w:rPr>
        <w:t xml:space="preserve">by </w:t>
      </w:r>
      <w:r w:rsidRPr="00CD2F1F">
        <w:rPr>
          <w:rFonts w:ascii="Times New Roman" w:hAnsi="Times New Roman" w:cs="Times New Roman"/>
          <w:i/>
          <w:iCs/>
          <w:noProof/>
          <w:sz w:val="20"/>
          <w:szCs w:val="20"/>
        </w:rPr>
        <w:t xml:space="preserve">SSF </w:t>
      </w:r>
      <w:r w:rsidRPr="00CD2F1F">
        <w:rPr>
          <w:rFonts w:ascii="Times New Roman" w:hAnsi="Times New Roman" w:cs="Times New Roman"/>
          <w:iCs/>
          <w:noProof/>
          <w:sz w:val="20"/>
          <w:szCs w:val="20"/>
        </w:rPr>
        <w:t xml:space="preserve">of orange peels using </w:t>
      </w:r>
      <w:r w:rsidRPr="00CD2F1F">
        <w:rPr>
          <w:rFonts w:ascii="Times New Roman" w:hAnsi="Times New Roman" w:cs="Times New Roman"/>
          <w:i/>
          <w:iCs/>
          <w:noProof/>
          <w:sz w:val="20"/>
          <w:szCs w:val="20"/>
        </w:rPr>
        <w:t>Aspergillus niger</w:t>
      </w:r>
      <w:r w:rsidRPr="00CD2F1F">
        <w:rPr>
          <w:rFonts w:ascii="Times New Roman" w:hAnsi="Times New Roman" w:cs="Times New Roman"/>
          <w:iCs/>
          <w:noProof/>
          <w:sz w:val="20"/>
          <w:szCs w:val="20"/>
        </w:rPr>
        <w:t xml:space="preserve">. Sajith et al. </w:t>
      </w:r>
      <w:r w:rsidR="006936C3">
        <w:rPr>
          <w:rFonts w:ascii="Times New Roman" w:hAnsi="Times New Roman" w:cs="Times New Roman"/>
          <w:iCs/>
          <w:noProof/>
          <w:sz w:val="20"/>
          <w:szCs w:val="20"/>
        </w:rPr>
        <w:fldChar w:fldCharType="begin" w:fldLock="1"/>
      </w:r>
      <w:r w:rsidR="009F3642">
        <w:rPr>
          <w:rFonts w:ascii="Times New Roman" w:hAnsi="Times New Roman" w:cs="Times New Roman"/>
          <w:iCs/>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[73]","plainTextFormattedCitation":"[73]","previouslyFormattedCitation":"[73]"},"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82417C" w:rsidRPr="0082417C">
        <w:rPr>
          <w:rFonts w:ascii="Times New Roman" w:hAnsi="Times New Roman" w:cs="Times New Roman"/>
          <w:iCs/>
          <w:noProof/>
          <w:sz w:val="20"/>
          <w:szCs w:val="20"/>
        </w:rPr>
        <w:t>[73]</w:t>
      </w:r>
      <w:r w:rsidR="006936C3">
        <w:rPr>
          <w:rFonts w:ascii="Times New Roman" w:hAnsi="Times New Roman" w:cs="Times New Roman"/>
          <w:iCs/>
          <w:noProof/>
          <w:sz w:val="20"/>
          <w:szCs w:val="20"/>
        </w:rPr>
        <w:fldChar w:fldCharType="end"/>
      </w:r>
      <w:r w:rsidR="006936C3">
        <w:rPr>
          <w:rFonts w:ascii="Times New Roman" w:hAnsi="Times New Roman" w:cs="Times New Roman"/>
          <w:iCs/>
          <w:noProof/>
          <w:sz w:val="20"/>
          <w:szCs w:val="20"/>
        </w:rPr>
        <w:t xml:space="preserve"> </w:t>
      </w:r>
      <w:r w:rsidRPr="00CD2F1F">
        <w:rPr>
          <w:rFonts w:ascii="Times New Roman" w:hAnsi="Times New Roman" w:cs="Times New Roman"/>
          <w:iCs/>
          <w:noProof/>
          <w:sz w:val="20"/>
          <w:szCs w:val="20"/>
        </w:rPr>
        <w:t xml:space="preserve">conducted a detailed literature review on cellulase enzyme production by </w:t>
      </w:r>
      <w:r w:rsidRPr="00CD2F1F">
        <w:rPr>
          <w:rFonts w:ascii="Times New Roman" w:hAnsi="Times New Roman" w:cs="Times New Roman"/>
          <w:i/>
          <w:iCs/>
          <w:noProof/>
          <w:sz w:val="20"/>
          <w:szCs w:val="20"/>
        </w:rPr>
        <w:t>SmF</w:t>
      </w:r>
      <w:r w:rsidRPr="00CD2F1F">
        <w:rPr>
          <w:rFonts w:ascii="Times New Roman" w:hAnsi="Times New Roman" w:cs="Times New Roman"/>
          <w:iCs/>
          <w:noProof/>
          <w:sz w:val="20"/>
          <w:szCs w:val="20"/>
        </w:rPr>
        <w:t xml:space="preserve"> using different fungal strains and </w:t>
      </w:r>
      <w:r w:rsidR="000B2C1D">
        <w:rPr>
          <w:rFonts w:ascii="Times New Roman" w:hAnsi="Times New Roman" w:cs="Times New Roman"/>
          <w:iCs/>
          <w:noProof/>
          <w:sz w:val="20"/>
          <w:szCs w:val="20"/>
        </w:rPr>
        <w:t>found that the enzyme activities</w:t>
      </w:r>
      <w:r w:rsidRPr="00CD2F1F">
        <w:rPr>
          <w:rFonts w:ascii="Times New Roman" w:hAnsi="Times New Roman" w:cs="Times New Roman"/>
          <w:iCs/>
          <w:noProof/>
          <w:sz w:val="20"/>
          <w:szCs w:val="20"/>
        </w:rPr>
        <w:t xml:space="preserve"> ranged from 1.6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till 2793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 xml:space="preserve">and in case of </w:t>
      </w:r>
      <w:r w:rsidRPr="00CD2F1F">
        <w:rPr>
          <w:rFonts w:ascii="Times New Roman" w:hAnsi="Times New Roman" w:cs="Times New Roman"/>
          <w:i/>
          <w:iCs/>
          <w:noProof/>
          <w:sz w:val="20"/>
          <w:szCs w:val="20"/>
        </w:rPr>
        <w:t>SSF</w:t>
      </w:r>
      <w:r w:rsidRPr="00CD2F1F">
        <w:rPr>
          <w:rFonts w:ascii="Times New Roman" w:hAnsi="Times New Roman" w:cs="Times New Roman"/>
          <w:iCs/>
          <w:noProof/>
          <w:sz w:val="20"/>
          <w:szCs w:val="20"/>
        </w:rPr>
        <w:t xml:space="preserve"> the cellulase activities ranged from 2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to 5408.5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w:t>
      </w:r>
    </w:p>
    <w:p w14:paraId="49C469D2" w14:textId="369896A0" w:rsidR="00B240B1" w:rsidRPr="00CD2F1F" w:rsidRDefault="000B2C1D" w:rsidP="00171C74">
      <w:pPr>
        <w:spacing w:line="480" w:lineRule="auto"/>
        <w:jc w:val="both"/>
        <w:rPr>
          <w:rFonts w:ascii="Times New Roman" w:hAnsi="Times New Roman" w:cs="Times New Roman"/>
          <w:iCs/>
          <w:noProof/>
          <w:sz w:val="20"/>
          <w:szCs w:val="20"/>
        </w:rPr>
      </w:pPr>
      <w:r w:rsidRPr="00BD317E">
        <w:rPr>
          <w:rFonts w:ascii="Times New Roman" w:hAnsi="Times New Roman" w:cs="Times New Roman"/>
          <w:iCs/>
          <w:noProof/>
          <w:sz w:val="20"/>
          <w:szCs w:val="20"/>
        </w:rPr>
        <w:t>Thus,</w:t>
      </w:r>
      <w:r w:rsidR="00B240B1" w:rsidRPr="00BD317E">
        <w:rPr>
          <w:rFonts w:ascii="Times New Roman" w:hAnsi="Times New Roman" w:cs="Times New Roman"/>
          <w:iCs/>
          <w:noProof/>
          <w:sz w:val="20"/>
          <w:szCs w:val="20"/>
        </w:rPr>
        <w:t xml:space="preserve"> enzymes work best within specific temperature and pH ranges, and sub-optimal conditions can cause the enzyme to lose its ability to bind to a substrate. It can be inferred from the literature above that the enzyme activity ranges over a broad spectrum from as low as 0.3 IU 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as high as 2793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(for cellul</w:t>
      </w:r>
      <w:r w:rsidRPr="00BD317E">
        <w:rPr>
          <w:rFonts w:ascii="Times New Roman" w:hAnsi="Times New Roman" w:cs="Times New Roman"/>
          <w:iCs/>
          <w:noProof/>
          <w:sz w:val="20"/>
          <w:szCs w:val="20"/>
        </w:rPr>
        <w:t>o</w:t>
      </w:r>
      <w:r w:rsidR="00B240B1" w:rsidRPr="00BD317E">
        <w:rPr>
          <w:rFonts w:ascii="Times New Roman" w:hAnsi="Times New Roman" w:cs="Times New Roman"/>
          <w:iCs/>
          <w:noProof/>
          <w:sz w:val="20"/>
          <w:szCs w:val="20"/>
        </w:rPr>
        <w:t>se) and from 45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1211.2 U.g</w:t>
      </w:r>
      <w:r w:rsidR="00B240B1" w:rsidRPr="00BD317E">
        <w:rPr>
          <w:rFonts w:ascii="Times New Roman" w:hAnsi="Times New Roman" w:cs="Times New Roman"/>
          <w:iCs/>
          <w:noProof/>
          <w:sz w:val="20"/>
          <w:szCs w:val="20"/>
          <w:vertAlign w:val="superscript"/>
        </w:rPr>
        <w:t xml:space="preserve">-1 </w:t>
      </w:r>
      <w:r w:rsidR="00B240B1" w:rsidRPr="00BD317E">
        <w:rPr>
          <w:rFonts w:ascii="Times New Roman" w:hAnsi="Times New Roman" w:cs="Times New Roman"/>
          <w:iCs/>
          <w:noProof/>
          <w:sz w:val="20"/>
          <w:szCs w:val="20"/>
        </w:rPr>
        <w:t>(for pectinase). The enzyme activity found in the current research (</w:t>
      </w:r>
      <w:r w:rsidR="00B240B1" w:rsidRPr="00BD317E">
        <w:rPr>
          <w:rFonts w:ascii="Times New Roman" w:hAnsi="Times New Roman" w:cs="Times New Roman"/>
          <w:sz w:val="20"/>
          <w:szCs w:val="20"/>
        </w:rPr>
        <w:t xml:space="preserve">cellulase activity of </w:t>
      </w:r>
      <w:r w:rsidR="00B240B1" w:rsidRPr="00BD317E">
        <w:rPr>
          <w:rFonts w:ascii="Times New Roman" w:hAnsi="Times New Roman" w:cs="Times New Roman"/>
          <w:noProof/>
          <w:sz w:val="20"/>
          <w:szCs w:val="20"/>
        </w:rPr>
        <w:t>11.9 CMCg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w:t>
      </w:r>
      <w:r w:rsidR="00B240B1" w:rsidRPr="00BD317E">
        <w:rPr>
          <w:rFonts w:ascii="Times New Roman" w:hAnsi="Times New Roman" w:cs="Times New Roman"/>
          <w:noProof/>
          <w:sz w:val="20"/>
          <w:szCs w:val="20"/>
        </w:rPr>
        <w:lastRenderedPageBreak/>
        <w:t>and pectinase activity of 8.5 IUg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in </w:t>
      </w:r>
      <w:r w:rsidRPr="00BD317E">
        <w:rPr>
          <w:rFonts w:ascii="Times New Roman" w:hAnsi="Times New Roman" w:cs="Times New Roman"/>
          <w:noProof/>
          <w:sz w:val="20"/>
          <w:szCs w:val="20"/>
        </w:rPr>
        <w:t xml:space="preserve">the </w:t>
      </w:r>
      <w:r w:rsidR="00B240B1" w:rsidRPr="00BD317E">
        <w:rPr>
          <w:rFonts w:ascii="Times New Roman" w:hAnsi="Times New Roman" w:cs="Times New Roman"/>
          <w:noProof/>
          <w:sz w:val="20"/>
          <w:szCs w:val="20"/>
        </w:rPr>
        <w:t xml:space="preserve">water while in citrate buffer, </w:t>
      </w:r>
      <w:r w:rsidR="00B240B1" w:rsidRPr="00BD317E">
        <w:rPr>
          <w:rFonts w:ascii="Times New Roman" w:hAnsi="Times New Roman" w:cs="Times New Roman"/>
          <w:sz w:val="20"/>
          <w:szCs w:val="20"/>
        </w:rPr>
        <w:t>126 IU</w:t>
      </w:r>
      <w:r w:rsidR="00B240B1" w:rsidRPr="00BD317E">
        <w:rPr>
          <w:rFonts w:ascii="Times New Roman" w:hAnsi="Times New Roman" w:cs="Times New Roman"/>
          <w:noProof/>
          <w:sz w:val="20"/>
          <w:szCs w:val="20"/>
        </w:rPr>
        <w:t>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sz w:val="20"/>
          <w:szCs w:val="20"/>
        </w:rPr>
        <w:t xml:space="preserve"> </w:t>
      </w:r>
      <w:r w:rsidR="00375D2A">
        <w:rPr>
          <w:rFonts w:ascii="Times New Roman" w:hAnsi="Times New Roman" w:cs="Times New Roman"/>
          <w:sz w:val="20"/>
          <w:szCs w:val="20"/>
        </w:rPr>
        <w:t>(</w:t>
      </w:r>
      <w:r w:rsidR="00375D2A" w:rsidRPr="00375D2A">
        <w:rPr>
          <w:rFonts w:ascii="Times New Roman" w:hAnsi="Times New Roman" w:cs="Times New Roman"/>
          <w:b/>
          <w:sz w:val="20"/>
          <w:szCs w:val="20"/>
        </w:rPr>
        <w:t>Fig 7a</w:t>
      </w:r>
      <w:r w:rsid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and 223 CMC</w:t>
      </w:r>
      <w:r w:rsidR="00375D2A" w:rsidRPr="00BD317E">
        <w:rPr>
          <w:rFonts w:ascii="Times New Roman" w:hAnsi="Times New Roman" w:cs="Times New Roman"/>
          <w:noProof/>
          <w:sz w:val="20"/>
          <w:szCs w:val="20"/>
        </w:rPr>
        <w:t>g</w:t>
      </w:r>
      <w:r w:rsidR="00375D2A" w:rsidRPr="00BD317E">
        <w:rPr>
          <w:rFonts w:ascii="Times New Roman" w:hAnsi="Times New Roman" w:cs="Times New Roman"/>
          <w:noProof/>
          <w:sz w:val="20"/>
          <w:szCs w:val="20"/>
          <w:vertAlign w:val="superscript"/>
        </w:rPr>
        <w:t xml:space="preserve">-1 </w:t>
      </w:r>
      <w:r w:rsidR="00375D2A" w:rsidRPr="00375D2A">
        <w:rPr>
          <w:rFonts w:ascii="Times New Roman" w:hAnsi="Times New Roman" w:cs="Times New Roman"/>
          <w:noProof/>
          <w:sz w:val="20"/>
          <w:szCs w:val="20"/>
        </w:rPr>
        <w:t>(</w:t>
      </w:r>
      <w:r w:rsidR="00375D2A" w:rsidRPr="00375D2A">
        <w:rPr>
          <w:rFonts w:ascii="Times New Roman" w:hAnsi="Times New Roman" w:cs="Times New Roman"/>
          <w:b/>
          <w:noProof/>
          <w:sz w:val="20"/>
          <w:szCs w:val="20"/>
        </w:rPr>
        <w:t>Fig 7b</w:t>
      </w:r>
      <w:r w:rsidR="00375D2A" w:rsidRPr="00375D2A">
        <w:rPr>
          <w:rFonts w:ascii="Times New Roman" w:hAnsi="Times New Roman" w:cs="Times New Roman"/>
          <w:noProof/>
          <w:sz w:val="20"/>
          <w:szCs w:val="20"/>
        </w:rPr>
        <w:t>)</w:t>
      </w:r>
      <w:r w:rsidR="00375D2A" w:rsidRP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 xml:space="preserve">of cellulase </w:t>
      </w:r>
      <w:r w:rsidR="00B240B1" w:rsidRPr="00BD317E">
        <w:rPr>
          <w:rFonts w:ascii="Times New Roman" w:hAnsi="Times New Roman" w:cs="Times New Roman"/>
          <w:sz w:val="20"/>
          <w:szCs w:val="20"/>
        </w:rPr>
        <w:t>of pectinase</w:t>
      </w:r>
      <w:r w:rsidR="00B240B1" w:rsidRPr="00BD317E">
        <w:rPr>
          <w:rFonts w:ascii="Times New Roman" w:hAnsi="Times New Roman" w:cs="Times New Roman"/>
          <w:iCs/>
          <w:noProof/>
          <w:sz w:val="20"/>
          <w:szCs w:val="20"/>
        </w:rPr>
        <w:t>) falling in the ranges reported by other researchers.</w:t>
      </w:r>
    </w:p>
    <w:p w14:paraId="0F1C685F" w14:textId="7F3BB790" w:rsidR="00B240B1" w:rsidRPr="00CD2F1F" w:rsidRDefault="00375D2A" w:rsidP="00375D2A">
      <w:pPr>
        <w:spacing w:line="480" w:lineRule="auto"/>
        <w:rPr>
          <w:rFonts w:ascii="Times New Roman" w:hAnsi="Times New Roman" w:cs="Times New Roman"/>
          <w:iCs/>
          <w:noProof/>
          <w:sz w:val="20"/>
          <w:szCs w:val="20"/>
        </w:rPr>
      </w:pPr>
      <w:r>
        <w:rPr>
          <w:noProof/>
          <w:lang w:val="en-US"/>
        </w:rPr>
        <w:drawing>
          <wp:inline distT="0" distB="0" distL="0" distR="0" wp14:anchorId="30FE1E5A" wp14:editId="7E4500E8">
            <wp:extent cx="5781675" cy="42005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DCCF24" w14:textId="3B36D406" w:rsidR="00B240B1" w:rsidRDefault="00375D2A" w:rsidP="00171C74">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00091B8F">
        <w:rPr>
          <w:rFonts w:ascii="Times New Roman" w:hAnsi="Times New Roman" w:cs="Times New Roman"/>
          <w:b/>
          <w:iCs/>
          <w:noProof/>
          <w:sz w:val="20"/>
          <w:szCs w:val="20"/>
        </w:rPr>
        <w:t>a</w:t>
      </w:r>
      <w:r w:rsidR="00375AE0">
        <w:rPr>
          <w:rFonts w:ascii="Times New Roman" w:hAnsi="Times New Roman" w:cs="Times New Roman"/>
          <w:b/>
          <w:iCs/>
          <w:noProof/>
          <w:sz w:val="20"/>
          <w:szCs w:val="20"/>
        </w:rPr>
        <w:t>:</w:t>
      </w:r>
      <w:r w:rsidR="00B240B1"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00B240B1" w:rsidRPr="00CD2F1F">
        <w:rPr>
          <w:rFonts w:ascii="Times New Roman" w:hAnsi="Times New Roman" w:cs="Times New Roman"/>
          <w:noProof/>
          <w:sz w:val="20"/>
          <w:szCs w:val="20"/>
        </w:rPr>
        <w:t>activity and weight of fungal mass with fermentation period in days determined at optimum enzyme temperature (25-30 ̊C), pH 5.5, 10</w:t>
      </w:r>
      <w:r w:rsidR="00B240B1" w:rsidRPr="00CD2F1F">
        <w:rPr>
          <w:rFonts w:ascii="Times New Roman" w:hAnsi="Times New Roman" w:cs="Times New Roman"/>
          <w:noProof/>
          <w:sz w:val="20"/>
          <w:szCs w:val="20"/>
          <w:vertAlign w:val="superscript"/>
        </w:rPr>
        <w:t>4</w:t>
      </w:r>
      <w:r w:rsidR="00B240B1" w:rsidRPr="00CD2F1F">
        <w:rPr>
          <w:rFonts w:ascii="Times New Roman" w:hAnsi="Times New Roman" w:cs="Times New Roman"/>
          <w:noProof/>
          <w:sz w:val="20"/>
          <w:szCs w:val="20"/>
        </w:rPr>
        <w:t xml:space="preserve"> fungi.</w:t>
      </w:r>
      <w:r w:rsidR="00B240B1" w:rsidRPr="00CD2F1F">
        <w:rPr>
          <w:rFonts w:ascii="Times New Roman" w:hAnsi="Times New Roman" w:cs="Times New Roman"/>
          <w:iCs/>
          <w:noProof/>
          <w:sz w:val="20"/>
          <w:szCs w:val="20"/>
        </w:rPr>
        <w:t>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noProof/>
          <w:sz w:val="20"/>
          <w:szCs w:val="20"/>
        </w:rPr>
        <w:t xml:space="preserve">, 2 % </w:t>
      </w:r>
      <w:r w:rsidR="00375AE0">
        <w:rPr>
          <w:rFonts w:ascii="Times New Roman" w:hAnsi="Times New Roman" w:cs="Times New Roman"/>
          <w:noProof/>
          <w:sz w:val="20"/>
          <w:szCs w:val="20"/>
        </w:rPr>
        <w:t>(</w:t>
      </w:r>
      <w:r w:rsidR="00B240B1" w:rsidRPr="00CD2F1F">
        <w:rPr>
          <w:rFonts w:ascii="Times New Roman" w:hAnsi="Times New Roman" w:cs="Times New Roman"/>
          <w:noProof/>
          <w:sz w:val="20"/>
          <w:szCs w:val="20"/>
        </w:rPr>
        <w:t>v/v</w:t>
      </w:r>
      <w:r w:rsidR="00375AE0">
        <w:rPr>
          <w:rFonts w:ascii="Times New Roman" w:hAnsi="Times New Roman" w:cs="Times New Roman"/>
          <w:noProof/>
          <w:sz w:val="20"/>
          <w:szCs w:val="20"/>
        </w:rPr>
        <w:t>)</w:t>
      </w:r>
      <w:r w:rsidR="00B240B1" w:rsidRPr="00CD2F1F">
        <w:rPr>
          <w:rFonts w:ascii="Times New Roman" w:hAnsi="Times New Roman" w:cs="Times New Roman"/>
          <w:noProof/>
          <w:sz w:val="20"/>
          <w:szCs w:val="20"/>
        </w:rPr>
        <w:t xml:space="preserve"> tryptone concentration </w:t>
      </w:r>
    </w:p>
    <w:p w14:paraId="6144ECA1" w14:textId="06CA6D24" w:rsidR="00375D2A" w:rsidRPr="00CD2F1F" w:rsidRDefault="00375D2A" w:rsidP="00171C74">
      <w:pPr>
        <w:spacing w:line="480" w:lineRule="auto"/>
        <w:jc w:val="both"/>
        <w:rPr>
          <w:rFonts w:ascii="Times New Roman" w:hAnsi="Times New Roman" w:cs="Times New Roman"/>
          <w:noProof/>
          <w:sz w:val="20"/>
          <w:szCs w:val="20"/>
        </w:rPr>
      </w:pPr>
      <w:r>
        <w:rPr>
          <w:noProof/>
          <w:lang w:val="en-US"/>
        </w:rPr>
        <w:lastRenderedPageBreak/>
        <w:drawing>
          <wp:inline distT="0" distB="0" distL="0" distR="0" wp14:anchorId="1EC9B993" wp14:editId="6A729A3C">
            <wp:extent cx="5553075" cy="4162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715D95" w14:textId="1CCC749F" w:rsidR="00375D2A" w:rsidRDefault="00375D2A" w:rsidP="00375D2A">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Fig.7b</w:t>
      </w:r>
      <w:r w:rsidR="00375AE0">
        <w:rPr>
          <w:rFonts w:ascii="Times New Roman" w:hAnsi="Times New Roman" w:cs="Times New Roman"/>
          <w:b/>
          <w:iCs/>
          <w:noProof/>
          <w:sz w:val="20"/>
          <w:szCs w:val="20"/>
        </w:rPr>
        <w:t>:</w:t>
      </w:r>
      <w:r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Pr="00CD2F1F">
        <w:rPr>
          <w:rFonts w:ascii="Times New Roman" w:hAnsi="Times New Roman" w:cs="Times New Roman"/>
          <w:noProof/>
          <w:sz w:val="20"/>
          <w:szCs w:val="20"/>
        </w:rPr>
        <w:t>activity and weight of fungal mass with fermentation period in days determined at optimum enzyme temperature (25-30 ̊C), pH 5.5,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w:t>
      </w:r>
      <w:r w:rsidRPr="00CD2F1F">
        <w:rPr>
          <w:rFonts w:ascii="Times New Roman" w:hAnsi="Times New Roman" w:cs="Times New Roman"/>
          <w:iCs/>
          <w:noProof/>
          <w:sz w:val="20"/>
          <w:szCs w:val="20"/>
        </w:rPr>
        <w:t>cm</w:t>
      </w:r>
      <w:r w:rsidRPr="00CD2F1F">
        <w:rPr>
          <w:rFonts w:ascii="Times New Roman" w:hAnsi="Times New Roman" w:cs="Times New Roman"/>
          <w:iCs/>
          <w:noProof/>
          <w:sz w:val="20"/>
          <w:szCs w:val="20"/>
          <w:vertAlign w:val="superscript"/>
        </w:rPr>
        <w:t>-3</w:t>
      </w:r>
      <w:r w:rsidRPr="00CD2F1F">
        <w:rPr>
          <w:rFonts w:ascii="Times New Roman" w:hAnsi="Times New Roman" w:cs="Times New Roman"/>
          <w:noProof/>
          <w:sz w:val="20"/>
          <w:szCs w:val="20"/>
        </w:rPr>
        <w:t xml:space="preserve">, 2 %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v/v</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 xml:space="preserve"> tryptone concentration </w:t>
      </w:r>
    </w:p>
    <w:p w14:paraId="65036E9E" w14:textId="78E79DCD" w:rsidR="00B240B1" w:rsidRPr="00CD2F1F" w:rsidRDefault="00E71E9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B40F05">
        <w:rPr>
          <w:rFonts w:ascii="Times New Roman" w:hAnsi="Times New Roman" w:cs="Times New Roman"/>
          <w:b/>
          <w:noProof/>
          <w:sz w:val="20"/>
          <w:szCs w:val="20"/>
        </w:rPr>
        <w:t xml:space="preserve">.2 </w:t>
      </w:r>
      <w:r w:rsidR="00B240B1" w:rsidRPr="00CD2F1F">
        <w:rPr>
          <w:rFonts w:ascii="Times New Roman" w:hAnsi="Times New Roman" w:cs="Times New Roman"/>
          <w:b/>
          <w:noProof/>
          <w:sz w:val="20"/>
          <w:szCs w:val="20"/>
        </w:rPr>
        <w:t>Enzyme Kinetics</w:t>
      </w:r>
    </w:p>
    <w:p w14:paraId="4FB79BBC" w14:textId="10AC11D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enzyme kinetics plays an important role in analyzing the enzyme efficiency.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cellulase enzyme was 7.31 x 10</w:t>
      </w:r>
      <w:r w:rsidRPr="00CD2F1F">
        <w:rPr>
          <w:rFonts w:ascii="Times New Roman" w:hAnsi="Times New Roman" w:cs="Times New Roman"/>
          <w:noProof/>
          <w:sz w:val="20"/>
          <w:szCs w:val="20"/>
          <w:vertAlign w:val="superscript"/>
        </w:rPr>
        <w:t>-5</w:t>
      </w:r>
      <w:r w:rsidR="00375AE0">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mg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vertAlign w:val="superscript"/>
        </w:rPr>
        <w:t xml:space="preserve">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 xml:space="preserve">s, and its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00375AE0">
        <w:rPr>
          <w:rFonts w:ascii="Times New Roman" w:hAnsi="Times New Roman" w:cs="Times New Roman"/>
          <w:noProof/>
          <w:sz w:val="20"/>
          <w:szCs w:val="20"/>
        </w:rPr>
        <w:t xml:space="preserve"> value was 6.3 mg/.cm</w:t>
      </w:r>
      <w:r w:rsidR="00375AE0" w:rsidRPr="00375AE0">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extracted pectinase enzyme was 3.2 x 10</w:t>
      </w:r>
      <w:r w:rsidRPr="00CD2F1F">
        <w:rPr>
          <w:rFonts w:ascii="Times New Roman" w:hAnsi="Times New Roman" w:cs="Times New Roman"/>
          <w:noProof/>
          <w:sz w:val="20"/>
          <w:szCs w:val="20"/>
          <w:vertAlign w:val="superscript"/>
        </w:rPr>
        <w:t>-4</w:t>
      </w:r>
      <w:r w:rsidR="00375AE0">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mg </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 s</w:t>
      </w:r>
      <w:r w:rsidRPr="00CD2F1F">
        <w:rPr>
          <w:rFonts w:ascii="Times New Roman" w:hAnsi="Times New Roman" w:cs="Times New Roman"/>
          <w:noProof/>
          <w:sz w:val="20"/>
          <w:szCs w:val="20"/>
        </w:rPr>
        <w:t>, and its Km value was 3.8 mg (</w:t>
      </w:r>
      <w:r w:rsidRPr="00CD2F1F">
        <w:rPr>
          <w:rFonts w:ascii="Times New Roman" w:hAnsi="Times New Roman" w:cs="Times New Roman"/>
          <w:b/>
          <w:noProof/>
          <w:sz w:val="20"/>
          <w:szCs w:val="20"/>
        </w:rPr>
        <w:t xml:space="preserve">Figure </w:t>
      </w:r>
      <w:r w:rsidR="007F0402">
        <w:rPr>
          <w:rFonts w:ascii="Times New Roman" w:hAnsi="Times New Roman" w:cs="Times New Roman"/>
          <w:b/>
          <w:noProof/>
          <w:sz w:val="20"/>
          <w:szCs w:val="20"/>
        </w:rPr>
        <w:t>8</w:t>
      </w:r>
      <w:r w:rsidRPr="00CD2F1F">
        <w:rPr>
          <w:rFonts w:ascii="Times New Roman" w:hAnsi="Times New Roman" w:cs="Times New Roman"/>
          <w:b/>
          <w:noProof/>
          <w:sz w:val="20"/>
          <w:szCs w:val="20"/>
        </w:rPr>
        <w:t xml:space="preserve"> </w:t>
      </w:r>
      <w:r w:rsidR="007F0402">
        <w:rPr>
          <w:rFonts w:ascii="Times New Roman" w:hAnsi="Times New Roman" w:cs="Times New Roman"/>
          <w:b/>
          <w:noProof/>
          <w:sz w:val="20"/>
          <w:szCs w:val="20"/>
        </w:rPr>
        <w:t>a</w:t>
      </w:r>
      <w:r w:rsidRPr="00CD2F1F">
        <w:rPr>
          <w:rFonts w:ascii="Times New Roman" w:hAnsi="Times New Roman" w:cs="Times New Roman"/>
          <w:b/>
          <w:noProof/>
          <w:sz w:val="20"/>
          <w:szCs w:val="20"/>
        </w:rPr>
        <w:t>-</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The reported</w:t>
      </w:r>
      <w:r w:rsidRPr="00CD2F1F">
        <w:rPr>
          <w:rFonts w:ascii="Times New Roman" w:hAnsi="Times New Roman" w:cs="Times New Roman"/>
          <w:i/>
          <w:noProof/>
          <w:sz w:val="20"/>
          <w:szCs w:val="20"/>
        </w:rPr>
        <w:t xml:space="preserve"> K</w:t>
      </w:r>
      <w:r w:rsidRPr="00CD2F1F">
        <w:rPr>
          <w:rFonts w:ascii="Times New Roman" w:hAnsi="Times New Roman" w:cs="Times New Roman"/>
          <w:i/>
          <w:noProof/>
          <w:sz w:val="20"/>
          <w:szCs w:val="20"/>
          <w:vertAlign w:val="subscript"/>
        </w:rPr>
        <w:t xml:space="preserve">m </w:t>
      </w:r>
      <w:r w:rsidRPr="00CD2F1F">
        <w:rPr>
          <w:rFonts w:ascii="Times New Roman" w:hAnsi="Times New Roman" w:cs="Times New Roman"/>
          <w:noProof/>
          <w:sz w:val="20"/>
          <w:szCs w:val="20"/>
        </w:rPr>
        <w:t>value for pectinase, in the existing literature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0B2C1D">
        <w:rPr>
          <w:rFonts w:ascii="Times New Roman" w:hAnsi="Times New Roman" w:cs="Times New Roman"/>
          <w:noProof/>
          <w:sz w:val="20"/>
          <w:szCs w:val="20"/>
        </w:rPr>
        <w:t>is</w:t>
      </w:r>
      <w:r w:rsidRPr="00CD2F1F">
        <w:rPr>
          <w:rFonts w:ascii="Times New Roman" w:hAnsi="Times New Roman" w:cs="Times New Roman"/>
          <w:noProof/>
          <w:sz w:val="20"/>
          <w:szCs w:val="20"/>
        </w:rPr>
        <w:t xml:space="preserve"> in the range of</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0</w:t>
      </w:r>
      <w:r w:rsidR="00EC71D9" w:rsidRPr="00CD2F1F">
        <w:rPr>
          <w:rFonts w:ascii="Times New Roman" w:hAnsi="Times New Roman" w:cs="Times New Roman"/>
          <w:noProof/>
          <w:sz w:val="20"/>
          <w:szCs w:val="20"/>
        </w:rPr>
        <w:t>.</w:t>
      </w:r>
      <w:r w:rsidR="00375AE0">
        <w:rPr>
          <w:rFonts w:ascii="Times New Roman" w:hAnsi="Times New Roman" w:cs="Times New Roman"/>
          <w:noProof/>
          <w:sz w:val="20"/>
          <w:szCs w:val="20"/>
        </w:rPr>
        <w:t>0201 – 4.22 mg/</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pectinase are reported as 6.6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mole</w:t>
      </w:r>
      <w:r w:rsidR="00375AE0">
        <w:rPr>
          <w:rFonts w:ascii="Times New Roman" w:hAnsi="Times New Roman" w:cs="Times New Roman"/>
          <w:noProof/>
          <w:sz w:val="20"/>
          <w:szCs w:val="20"/>
        </w:rPr>
        <w:t>/</w:t>
      </w:r>
      <w:r w:rsidRPr="00CD2F1F">
        <w:rPr>
          <w:rFonts w:ascii="Times New Roman" w:hAnsi="Times New Roman" w:cs="Times New Roman"/>
          <w:noProof/>
          <w:sz w:val="20"/>
          <w:szCs w:val="20"/>
        </w:rPr>
        <w:t>cm</w:t>
      </w:r>
      <w:r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 xml:space="preserve"> </w:t>
      </w:r>
      <w:r w:rsidR="006936C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{"citationItems":[{"id":"ITEM-1","itemData":{"DOI":"10.1155/2017/7686904","author":[{"dropping-particle":"","family":"Oliyad Jeilu Oumer and Dawit Abate","given":"","non-dropping-particle":"","parse-names":false,"suffix":""}],"container-title":"Enzyme Res.","id":"ITEM-1","issued":{"date-parts":[["2017"]]},"page":"1-7","title":"Characterization of Pectinase from Bacillus subtilis Strain Btk 27 and Its Potential Application in Removal of Mucilage from Coffee Beans","type":"article-journal","volume":"2017"},"uris":["http://www.mendeley.com/documents/?uuid=9caa9cd3-e2dd-4095-8c4f-3f4155617cf7"]}],"mendeley":{"formattedCitation":"[80]","plainTextFormattedCitation":"[80]","previouslyFormattedCitation":"[80]"},"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[80]</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reported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cellulase are 2.89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w:t>
      </w:r>
      <w:r w:rsidR="00375AE0" w:rsidRPr="00CD2F1F">
        <w:rPr>
          <w:rFonts w:ascii="Times New Roman" w:hAnsi="Times New Roman" w:cs="Times New Roman"/>
          <w:noProof/>
          <w:sz w:val="20"/>
          <w:szCs w:val="20"/>
        </w:rPr>
        <w:t>mole</w:t>
      </w:r>
      <w:r w:rsidR="00375AE0">
        <w:rPr>
          <w:rFonts w:ascii="Times New Roman" w:hAnsi="Times New Roman" w:cs="Times New Roman"/>
          <w:noProof/>
          <w:sz w:val="20"/>
          <w:szCs w:val="20"/>
        </w:rPr>
        <w:t>/</w:t>
      </w:r>
      <w:r w:rsidR="00375AE0" w:rsidRPr="00CD2F1F">
        <w:rPr>
          <w:rFonts w:ascii="Times New Roman" w:hAnsi="Times New Roman" w:cs="Times New Roman"/>
          <w:noProof/>
          <w:sz w:val="20"/>
          <w:szCs w:val="20"/>
        </w:rPr>
        <w:t>cm</w:t>
      </w:r>
      <w:r w:rsidR="00375AE0" w:rsidRPr="00CD2F1F">
        <w:rPr>
          <w:rFonts w:ascii="Times New Roman" w:hAnsi="Times New Roman" w:cs="Times New Roman"/>
          <w:noProof/>
          <w:sz w:val="20"/>
          <w:szCs w:val="20"/>
          <w:vertAlign w:val="superscript"/>
        </w:rPr>
        <w:t>3</w:t>
      </w:r>
      <w:r w:rsidR="00375AE0">
        <w:rPr>
          <w:rFonts w:ascii="Times New Roman" w:hAnsi="Times New Roman" w:cs="Times New Roman"/>
          <w:noProof/>
          <w:sz w:val="20"/>
          <w:szCs w:val="20"/>
        </w:rPr>
        <w:t>/s</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6.94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the values for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is 0.28 % CMC </w:t>
      </w:r>
      <w:r w:rsidR="006936C3">
        <w:rPr>
          <w:rFonts w:ascii="Times New Roman" w:hAnsi="Times New Roman" w:cs="Times New Roman"/>
          <w:noProof/>
          <w:sz w:val="20"/>
          <w:szCs w:val="20"/>
        </w:rPr>
        <w:fldChar w:fldCharType="begin" w:fldLock="1"/>
      </w:r>
      <w:r w:rsidR="009F3642">
        <w:rPr>
          <w:rFonts w:ascii="Times New Roman" w:hAnsi="Times New Roman" w:cs="Times New Roman"/>
          <w:noProof/>
          <w:sz w:val="20"/>
          <w:szCs w:val="20"/>
        </w:rPr>
        <w:instrText>ADDIN CSL_CITATION {"citationItems":[{"id":"ITEM-1","itemData":{"author":[{"dropping-particle":"","family":"ATTIA","given":"MOHAMED DEMERDASH and RASMY M.","non-dropping-particle":"","parse-names":false,"suffix":""}],"container-title":"Mikrobiol, Zentralbl.","id":"ITEM-1","issued":{"date-parts":[["1992"]]},"page":"477-482","title":"Thermal Deactivation kinetics of CM-Cellulase froma Local Isolate ofAspergillus niger(RD-2231)","type":"article-journal","volume":"147"},"uris":["http://www.mendeley.com/documents/?uuid=7205e453-5435-467e-906f-9404459de58b"]}],"mendeley":{"formattedCitation":"[81]","plainTextFormattedCitation":"[81]","previouslyFormattedCitation":"[81]"},"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82417C" w:rsidRPr="0082417C">
        <w:rPr>
          <w:rFonts w:ascii="Times New Roman" w:hAnsi="Times New Roman" w:cs="Times New Roman"/>
          <w:noProof/>
          <w:sz w:val="20"/>
          <w:szCs w:val="20"/>
        </w:rPr>
        <w:t>[81]</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The K</w:t>
      </w:r>
      <w:r w:rsidRPr="00CD2F1F">
        <w:rPr>
          <w:rFonts w:ascii="Times New Roman" w:hAnsi="Times New Roman" w:cs="Times New Roman"/>
          <w:noProof/>
          <w:sz w:val="20"/>
          <w:szCs w:val="20"/>
          <w:vertAlign w:val="subscript"/>
        </w:rPr>
        <w:t>m</w:t>
      </w:r>
      <w:r w:rsidRPr="00CD2F1F">
        <w:rPr>
          <w:rFonts w:ascii="Times New Roman" w:hAnsi="Times New Roman" w:cs="Times New Roman"/>
          <w:noProof/>
          <w:sz w:val="20"/>
          <w:szCs w:val="20"/>
        </w:rPr>
        <w:t xml:space="preserve"> determine the affinity to the substrate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indicate the kinetic efficiency of the enzyme. The enzymes generated in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process indicated moderate affinity and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moderate rate of reaction. </w:t>
      </w:r>
      <w:r w:rsidR="000B2C1D">
        <w:rPr>
          <w:rFonts w:ascii="Times New Roman" w:hAnsi="Times New Roman" w:cs="Times New Roman"/>
          <w:noProof/>
          <w:sz w:val="20"/>
          <w:szCs w:val="20"/>
        </w:rPr>
        <w:t>S</w:t>
      </w:r>
      <w:r w:rsidRPr="00CD2F1F">
        <w:rPr>
          <w:rFonts w:ascii="Times New Roman" w:hAnsi="Times New Roman" w:cs="Times New Roman"/>
          <w:noProof/>
          <w:sz w:val="20"/>
          <w:szCs w:val="20"/>
        </w:rPr>
        <w:t>uch behaviour can be because of the inhibitory effects of other fermentation products such as sugars.</w:t>
      </w:r>
    </w:p>
    <w:p w14:paraId="57D14444"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46F5B91F" wp14:editId="5BCBBCB7">
            <wp:extent cx="5634355" cy="5207000"/>
            <wp:effectExtent l="0" t="0" r="2349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234D852" w14:textId="70D26AF4" w:rsidR="00B240B1" w:rsidRPr="00CD2F1F" w:rsidRDefault="008F127C" w:rsidP="00171C74">
      <w:pPr>
        <w:spacing w:line="480" w:lineRule="auto"/>
        <w:jc w:val="both"/>
        <w:rPr>
          <w:rFonts w:ascii="Times New Roman" w:hAnsi="Times New Roman" w:cs="Times New Roman"/>
          <w:noProof/>
          <w:sz w:val="20"/>
          <w:szCs w:val="20"/>
        </w:rPr>
      </w:pPr>
      <w:r>
        <w:rPr>
          <w:rFonts w:ascii="Times New Roman" w:hAnsi="Times New Roman" w:cs="Times New Roman"/>
          <w:b/>
          <w:noProof/>
          <w:sz w:val="20"/>
          <w:szCs w:val="20"/>
        </w:rPr>
        <w:t>Fig</w:t>
      </w:r>
      <w:r w:rsidR="00B240B1" w:rsidRPr="00CD2F1F">
        <w:rPr>
          <w:rFonts w:ascii="Times New Roman" w:hAnsi="Times New Roman" w:cs="Times New Roman"/>
          <w:b/>
          <w:noProof/>
          <w:sz w:val="20"/>
          <w:szCs w:val="20"/>
        </w:rPr>
        <w:t xml:space="preserve">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a</w:t>
      </w:r>
      <w:r w:rsidR="00375AE0">
        <w:rPr>
          <w:rFonts w:ascii="Times New Roman" w:hAnsi="Times New Roman" w:cs="Times New Roman"/>
          <w:b/>
          <w:noProof/>
          <w:sz w:val="20"/>
          <w:szCs w:val="20"/>
        </w:rPr>
        <w:t xml:space="preserve">: </w:t>
      </w:r>
      <w:r w:rsidR="00375AE0">
        <w:rPr>
          <w:rFonts w:ascii="Times New Roman" w:hAnsi="Times New Roman" w:cs="Times New Roman"/>
          <w:noProof/>
          <w:sz w:val="20"/>
          <w:szCs w:val="20"/>
        </w:rPr>
        <w:t>Mich</w:t>
      </w:r>
      <w:r w:rsidR="0048050E">
        <w:rPr>
          <w:rFonts w:ascii="Times New Roman" w:hAnsi="Times New Roman" w:cs="Times New Roman"/>
          <w:noProof/>
          <w:sz w:val="20"/>
          <w:szCs w:val="20"/>
        </w:rPr>
        <w:t xml:space="preserve">aelis Menten representation: </w:t>
      </w:r>
      <w:r w:rsidR="000B2C1D">
        <w:rPr>
          <w:rFonts w:ascii="Times New Roman" w:hAnsi="Times New Roman" w:cs="Times New Roman"/>
          <w:noProof/>
          <w:sz w:val="20"/>
          <w:szCs w:val="20"/>
        </w:rPr>
        <w:t>The p</w:t>
      </w:r>
      <w:r w:rsidR="00B240B1" w:rsidRPr="00CD2F1F">
        <w:rPr>
          <w:rFonts w:ascii="Times New Roman" w:hAnsi="Times New Roman" w:cs="Times New Roman"/>
          <w:noProof/>
          <w:sz w:val="20"/>
          <w:szCs w:val="20"/>
        </w:rPr>
        <w:t>lot of glucose released v/s sub</w:t>
      </w:r>
      <w:r w:rsidR="000B2C1D">
        <w:rPr>
          <w:rFonts w:ascii="Times New Roman" w:hAnsi="Times New Roman" w:cs="Times New Roman"/>
          <w:noProof/>
          <w:sz w:val="20"/>
          <w:szCs w:val="20"/>
        </w:rPr>
        <w:t>s</w:t>
      </w:r>
      <w:r w:rsidR="00B240B1" w:rsidRPr="00CD2F1F">
        <w:rPr>
          <w:rFonts w:ascii="Times New Roman" w:hAnsi="Times New Roman" w:cs="Times New Roman"/>
          <w:noProof/>
          <w:sz w:val="20"/>
          <w:szCs w:val="20"/>
        </w:rPr>
        <w:t xml:space="preserve">trate concentration, </w:t>
      </w:r>
      <w:r w:rsidR="00B240B1" w:rsidRPr="00CD2F1F">
        <w:rPr>
          <w:rFonts w:ascii="Times New Roman" w:hAnsi="Times New Roman" w:cs="Times New Roman"/>
          <w:noProof/>
          <w:sz w:val="20"/>
          <w:szCs w:val="20"/>
        </w:rPr>
        <w:sym w:font="Wingdings 2" w:char="F0A3"/>
      </w:r>
      <w:r w:rsidR="00B240B1" w:rsidRPr="00CD2F1F">
        <w:rPr>
          <w:rFonts w:ascii="Times New Roman" w:hAnsi="Times New Roman" w:cs="Times New Roman"/>
          <w:noProof/>
          <w:sz w:val="20"/>
          <w:szCs w:val="20"/>
        </w:rPr>
        <w:t>-C</w:t>
      </w:r>
      <w:r w:rsidR="000B2C1D">
        <w:rPr>
          <w:rFonts w:ascii="Times New Roman" w:hAnsi="Times New Roman" w:cs="Times New Roman"/>
          <w:noProof/>
          <w:sz w:val="20"/>
          <w:szCs w:val="20"/>
        </w:rPr>
        <w:t>e</w:t>
      </w:r>
      <w:r w:rsidR="00B240B1" w:rsidRPr="00CD2F1F">
        <w:rPr>
          <w:rFonts w:ascii="Times New Roman" w:hAnsi="Times New Roman" w:cs="Times New Roman"/>
          <w:noProof/>
          <w:sz w:val="20"/>
          <w:szCs w:val="20"/>
        </w:rPr>
        <w:t xml:space="preserve">llulose, </w:t>
      </w:r>
      <w:r w:rsidR="00B240B1" w:rsidRPr="00CD2F1F">
        <w:rPr>
          <w:rFonts w:ascii="Times New Roman" w:hAnsi="Times New Roman" w:cs="Times New Roman"/>
          <w:noProof/>
          <w:sz w:val="20"/>
          <w:szCs w:val="20"/>
        </w:rPr>
        <w:sym w:font="Wingdings 2" w:char="F0AF"/>
      </w:r>
      <w:r w:rsidR="00B240B1" w:rsidRPr="00CD2F1F">
        <w:rPr>
          <w:rFonts w:ascii="Times New Roman" w:hAnsi="Times New Roman" w:cs="Times New Roman"/>
          <w:noProof/>
          <w:sz w:val="20"/>
          <w:szCs w:val="20"/>
        </w:rPr>
        <w:t xml:space="preserve">- Pectin, S: Substrate Concentration. </w:t>
      </w:r>
    </w:p>
    <w:p w14:paraId="105B7FAF"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US"/>
        </w:rPr>
        <w:lastRenderedPageBreak/>
        <w:drawing>
          <wp:inline distT="0" distB="0" distL="0" distR="0" wp14:anchorId="3213AC3F" wp14:editId="37C3B8B7">
            <wp:extent cx="5634355" cy="5207000"/>
            <wp:effectExtent l="0" t="0" r="23495"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3E1167" w14:textId="42FA8D5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b</w:t>
      </w:r>
      <w:r w:rsidR="0048050E">
        <w:rPr>
          <w:rFonts w:ascii="Times New Roman" w:hAnsi="Times New Roman" w:cs="Times New Roman"/>
          <w:b/>
          <w:noProof/>
          <w:sz w:val="20"/>
          <w:szCs w:val="20"/>
        </w:rPr>
        <w:t>: Lineweaver Burk representation:</w:t>
      </w:r>
      <w:r w:rsidRPr="00CD2F1F">
        <w:rPr>
          <w:rFonts w:ascii="Times New Roman" w:hAnsi="Times New Roman" w:cs="Times New Roman"/>
          <w:noProof/>
          <w:sz w:val="20"/>
          <w:szCs w:val="20"/>
        </w:rPr>
        <w:t xml:space="preserve"> Plot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inverse of glucose release per unit time v/s inverse of substrate concentration</w:t>
      </w:r>
    </w:p>
    <w:p w14:paraId="652E5211" w14:textId="37663CD2" w:rsidR="00B240B1" w:rsidRPr="00CD2F1F" w:rsidRDefault="00C653E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FC0F98">
        <w:rPr>
          <w:rFonts w:ascii="Times New Roman" w:hAnsi="Times New Roman" w:cs="Times New Roman"/>
          <w:b/>
          <w:noProof/>
          <w:sz w:val="20"/>
          <w:szCs w:val="20"/>
        </w:rPr>
        <w:t xml:space="preserve">.3 </w:t>
      </w:r>
      <w:r w:rsidR="00B240B1" w:rsidRPr="00CD2F1F">
        <w:rPr>
          <w:rFonts w:ascii="Times New Roman" w:hAnsi="Times New Roman" w:cs="Times New Roman"/>
          <w:b/>
          <w:noProof/>
          <w:sz w:val="20"/>
          <w:szCs w:val="20"/>
        </w:rPr>
        <w:t>Enzyme Purification and Recovery</w:t>
      </w:r>
    </w:p>
    <w:p w14:paraId="3D0F321D" w14:textId="4CB44B4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rPr>
        <w:t xml:space="preserve">The enzyme purification at </w:t>
      </w:r>
      <w:r w:rsidRPr="00CD2F1F">
        <w:rPr>
          <w:rFonts w:ascii="Times New Roman" w:hAnsi="Times New Roman" w:cs="Times New Roman"/>
          <w:sz w:val="20"/>
          <w:szCs w:val="20"/>
        </w:rPr>
        <w:t xml:space="preserve">0- 4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prevented enzyme denaturation. The ammonium sulphate precipitation produced enzyme activities as given in </w:t>
      </w:r>
      <w:r w:rsidR="007F0402">
        <w:rPr>
          <w:rFonts w:ascii="Times New Roman" w:hAnsi="Times New Roman" w:cs="Times New Roman"/>
          <w:sz w:val="20"/>
          <w:szCs w:val="20"/>
        </w:rPr>
        <w:t>(</w:t>
      </w:r>
      <w:r w:rsidR="002F075E">
        <w:rPr>
          <w:rFonts w:ascii="Times New Roman" w:hAnsi="Times New Roman" w:cs="Times New Roman"/>
          <w:b/>
          <w:sz w:val="20"/>
          <w:szCs w:val="20"/>
        </w:rPr>
        <w:t>Online Resource 5</w:t>
      </w:r>
      <w:r w:rsidR="007F0402">
        <w:rPr>
          <w:rFonts w:ascii="Times New Roman" w:hAnsi="Times New Roman" w:cs="Times New Roman"/>
          <w:sz w:val="20"/>
          <w:szCs w:val="20"/>
        </w:rPr>
        <w:t>)</w:t>
      </w:r>
      <w:r w:rsidRPr="00CD2F1F">
        <w:rPr>
          <w:rFonts w:ascii="Times New Roman" w:hAnsi="Times New Roman" w:cs="Times New Roman"/>
          <w:sz w:val="20"/>
          <w:szCs w:val="20"/>
        </w:rPr>
        <w:t xml:space="preserve">. The specific activity increased with increasing ammonium sulphate concentration. The saturation of the solution with the salt improved the protein-protein interactions and caused their agglomeration while improving the specific activity of the protein in the precipitate. </w:t>
      </w:r>
    </w:p>
    <w:p w14:paraId="0B025782" w14:textId="32DB3C0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dialysis step removes the excess salt from the enzyme solutions. The fractional precipitation of the enzyme solution with ammonium sulphate (0-80 % w/w) gave the enzyme activities of 242 CMC 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and 178 Ug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for cellulase and pectinase, respectively. The purification factor was 5.25 and 10.86 with 53.3 % and 49.2 % recovery of pectinase and cellulase. The remaining enzymes were not recoverable, and the process requires modification</w:t>
      </w:r>
      <w:r w:rsidR="00D60BB1">
        <w:rPr>
          <w:rFonts w:ascii="Times New Roman" w:hAnsi="Times New Roman" w:cs="Times New Roman"/>
          <w:sz w:val="20"/>
          <w:szCs w:val="20"/>
        </w:rPr>
        <w:t>.</w:t>
      </w:r>
      <w:r w:rsidRPr="00CD2F1F">
        <w:rPr>
          <w:rFonts w:ascii="Times New Roman" w:hAnsi="Times New Roman" w:cs="Times New Roman"/>
          <w:sz w:val="20"/>
          <w:szCs w:val="20"/>
        </w:rPr>
        <w:t xml:space="preserve"> </w:t>
      </w:r>
    </w:p>
    <w:p w14:paraId="73E3C8F3" w14:textId="1A7F8630" w:rsidR="00B240B1" w:rsidRPr="00CD2F1F" w:rsidRDefault="00C653E6"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3.12</w:t>
      </w:r>
      <w:r w:rsidR="00FC0F98">
        <w:rPr>
          <w:rFonts w:ascii="Times New Roman" w:hAnsi="Times New Roman" w:cs="Times New Roman"/>
          <w:b/>
          <w:sz w:val="20"/>
          <w:szCs w:val="20"/>
        </w:rPr>
        <w:t xml:space="preserve">.5 </w:t>
      </w:r>
      <w:r w:rsidR="00B240B1" w:rsidRPr="00CD2F1F">
        <w:rPr>
          <w:rFonts w:ascii="Times New Roman" w:hAnsi="Times New Roman" w:cs="Times New Roman"/>
          <w:b/>
          <w:sz w:val="20"/>
          <w:szCs w:val="20"/>
        </w:rPr>
        <w:t>Spectro-flu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04A1115C" w14:textId="23562FA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emission spectrum of ammonium sulphate precipitated enzyme solution showed typical peaks </w:t>
      </w:r>
      <w:r w:rsidRPr="00CD2F1F">
        <w:rPr>
          <w:rFonts w:ascii="Times New Roman" w:hAnsi="Times New Roman" w:cs="Times New Roman"/>
          <w:noProof/>
          <w:sz w:val="20"/>
          <w:szCs w:val="20"/>
        </w:rPr>
        <w:t xml:space="preserve">after excitation with UV light at 280 nm. Tryptophan shows the emission wavelength between 300 - 350 nm with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prominent fluorescence peak at 342 nm (</w:t>
      </w:r>
      <w:r w:rsidRPr="00CD2F1F">
        <w:rPr>
          <w:rFonts w:ascii="Times New Roman" w:hAnsi="Times New Roman" w:cs="Times New Roman"/>
          <w:b/>
          <w:noProof/>
          <w:sz w:val="20"/>
          <w:szCs w:val="20"/>
        </w:rPr>
        <w:t xml:space="preserve">Fig. </w:t>
      </w:r>
      <w:r w:rsidR="009C19F2">
        <w:rPr>
          <w:rFonts w:ascii="Times New Roman" w:hAnsi="Times New Roman" w:cs="Times New Roman"/>
          <w:b/>
          <w:noProof/>
          <w:sz w:val="20"/>
          <w:szCs w:val="20"/>
        </w:rPr>
        <w:t>9</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T</w:t>
      </w:r>
      <w:r w:rsidRPr="00CD2F1F">
        <w:rPr>
          <w:rFonts w:ascii="Times New Roman" w:hAnsi="Times New Roman" w:cs="Times New Roman"/>
          <w:noProof/>
          <w:sz w:val="20"/>
          <w:szCs w:val="20"/>
        </w:rPr>
        <w:t>he active sites of the cellulase consist of amino acids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tryptophan. The indole ring of tryptophan possesses an internal fl</w:t>
      </w:r>
      <w:r w:rsidR="000B2C1D">
        <w:rPr>
          <w:rFonts w:ascii="Times New Roman" w:hAnsi="Times New Roman" w:cs="Times New Roman"/>
          <w:noProof/>
          <w:sz w:val="20"/>
          <w:szCs w:val="20"/>
        </w:rPr>
        <w:t>uoresc</w:t>
      </w:r>
      <w:r w:rsidRPr="00CD2F1F">
        <w:rPr>
          <w:rFonts w:ascii="Times New Roman" w:hAnsi="Times New Roman" w:cs="Times New Roman"/>
          <w:noProof/>
          <w:sz w:val="20"/>
          <w:szCs w:val="20"/>
        </w:rPr>
        <w:t>ence activity [25].</w:t>
      </w:r>
    </w:p>
    <w:p w14:paraId="3223AC4C"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lang w:val="en-US"/>
        </w:rPr>
        <w:drawing>
          <wp:inline distT="0" distB="0" distL="0" distR="0" wp14:anchorId="6A92176C" wp14:editId="01998D5D">
            <wp:extent cx="5632450" cy="4324350"/>
            <wp:effectExtent l="0" t="0" r="6350" b="0"/>
            <wp:docPr id="2" name="Picture 2" descr="Description: Description: C:\Users\Yogita\Desktop\Applied micro\TO SUBMIT AMB\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C:\Users\Yogita\Desktop\Applied micro\TO SUBMIT AMB\Fig.5.jpg"/>
                    <pic:cNvPicPr>
                      <a:picLocks noChangeAspect="1" noChangeArrowheads="1"/>
                    </pic:cNvPicPr>
                  </pic:nvPicPr>
                  <pic:blipFill>
                    <a:blip r:embed="rId59">
                      <a:extLst>
                        <a:ext uri="{28A0092B-C50C-407E-A947-70E740481C1C}">
                          <a14:useLocalDpi xmlns:a14="http://schemas.microsoft.com/office/drawing/2010/main" val="0"/>
                        </a:ext>
                      </a:extLst>
                    </a:blip>
                    <a:srcRect b="10417"/>
                    <a:stretch>
                      <a:fillRect/>
                    </a:stretch>
                  </pic:blipFill>
                  <pic:spPr bwMode="auto">
                    <a:xfrm>
                      <a:off x="0" y="0"/>
                      <a:ext cx="5632450" cy="4324350"/>
                    </a:xfrm>
                    <a:prstGeom prst="rect">
                      <a:avLst/>
                    </a:prstGeom>
                    <a:noFill/>
                    <a:ln>
                      <a:noFill/>
                    </a:ln>
                  </pic:spPr>
                </pic:pic>
              </a:graphicData>
            </a:graphic>
          </wp:inline>
        </w:drawing>
      </w:r>
    </w:p>
    <w:p w14:paraId="1D95AA17"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9</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Emission Spectrum of enzyme extract after ammonium sulphate precipitation </w:t>
      </w:r>
    </w:p>
    <w:p w14:paraId="11AAFCF7" w14:textId="77777777" w:rsidR="00B40F05" w:rsidRDefault="00B40F05" w:rsidP="00171C74">
      <w:pPr>
        <w:spacing w:line="480" w:lineRule="auto"/>
        <w:jc w:val="both"/>
        <w:rPr>
          <w:rFonts w:ascii="Times New Roman" w:hAnsi="Times New Roman" w:cs="Times New Roman"/>
          <w:b/>
          <w:noProof/>
          <w:sz w:val="20"/>
          <w:szCs w:val="20"/>
        </w:rPr>
      </w:pPr>
    </w:p>
    <w:p w14:paraId="67B74394" w14:textId="668780B7" w:rsidR="00B240B1" w:rsidRPr="00CD2F1F" w:rsidRDefault="00487462"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lastRenderedPageBreak/>
        <w:t>3.12</w:t>
      </w:r>
      <w:r w:rsidR="00FC0F98">
        <w:rPr>
          <w:rFonts w:ascii="Times New Roman" w:hAnsi="Times New Roman" w:cs="Times New Roman"/>
          <w:b/>
          <w:noProof/>
          <w:sz w:val="20"/>
          <w:szCs w:val="20"/>
        </w:rPr>
        <w:t xml:space="preserve">.6 </w:t>
      </w:r>
      <w:r w:rsidR="00B240B1" w:rsidRPr="00CD2F1F">
        <w:rPr>
          <w:rFonts w:ascii="Times New Roman" w:hAnsi="Times New Roman" w:cs="Times New Roman"/>
          <w:b/>
          <w:noProof/>
          <w:sz w:val="20"/>
          <w:szCs w:val="20"/>
        </w:rPr>
        <w:t>SDS-PAGE Chromatography</w:t>
      </w:r>
    </w:p>
    <w:p w14:paraId="7CA87947" w14:textId="7761CB9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crude enzyme sample and ammonium sulfate precipitated enzyme samples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when resolved on SDS- PAGE reducing gel, showed two prominent bands at 30 and 55 kDa (</w:t>
      </w:r>
      <w:r w:rsidRPr="00CD2F1F">
        <w:rPr>
          <w:rFonts w:ascii="Times New Roman" w:hAnsi="Times New Roman" w:cs="Times New Roman"/>
          <w:b/>
          <w:noProof/>
          <w:sz w:val="20"/>
          <w:szCs w:val="20"/>
        </w:rPr>
        <w:t xml:space="preserve">Fig. </w:t>
      </w:r>
      <w:r w:rsidR="00734CFC">
        <w:rPr>
          <w:rFonts w:ascii="Times New Roman" w:hAnsi="Times New Roman" w:cs="Times New Roman"/>
          <w:b/>
          <w:noProof/>
          <w:sz w:val="20"/>
          <w:szCs w:val="20"/>
        </w:rPr>
        <w:t>10</w:t>
      </w:r>
      <w:r w:rsidRPr="00CD2F1F">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664183F0" w14:textId="3EF5C22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molecular weights for the extracted enzymes are given in </w:t>
      </w:r>
      <w:r w:rsidRPr="00CD2F1F">
        <w:rPr>
          <w:rFonts w:ascii="Times New Roman" w:hAnsi="Times New Roman" w:cs="Times New Roman"/>
          <w:b/>
          <w:sz w:val="20"/>
          <w:szCs w:val="20"/>
        </w:rPr>
        <w:t xml:space="preserve">Fig. </w:t>
      </w:r>
      <w:r w:rsidR="00734CFC">
        <w:rPr>
          <w:rFonts w:ascii="Times New Roman" w:hAnsi="Times New Roman" w:cs="Times New Roman"/>
          <w:b/>
          <w:sz w:val="20"/>
          <w:szCs w:val="20"/>
        </w:rPr>
        <w:t>10</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reducing SDS-PAGE forms the subunits of a protein and to know the actual molecular weight</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native PAGE or size exclusion chromatography is further required. Since the chief motive of the study was orange peel oil extraction, the actual molecular weight native PAGE has not been considered. </w:t>
      </w:r>
      <w:r w:rsidRPr="00CD2F1F">
        <w:rPr>
          <w:rFonts w:ascii="Times New Roman" w:hAnsi="Times New Roman" w:cs="Times New Roman"/>
          <w:sz w:val="20"/>
          <w:szCs w:val="20"/>
        </w:rPr>
        <w:t>The literature reports indicate that t</w:t>
      </w:r>
      <w:r w:rsidRPr="00CD2F1F">
        <w:rPr>
          <w:rFonts w:ascii="Times New Roman" w:hAnsi="Times New Roman" w:cs="Times New Roman"/>
          <w:noProof/>
          <w:sz w:val="20"/>
          <w:szCs w:val="20"/>
        </w:rPr>
        <w:t xml:space="preserve">he molecular weights of the enzymes vary with the source of the enzyme.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has shown pectinase enzyme with a molecular weight of 30 kDa on reducing SDS-PAGE [62] and</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endoglucanase (cellulase) from </w:t>
      </w:r>
      <w:r w:rsidRPr="00CD2F1F">
        <w:rPr>
          <w:rFonts w:ascii="Times New Roman" w:hAnsi="Times New Roman" w:cs="Times New Roman"/>
          <w:i/>
          <w:noProof/>
          <w:sz w:val="20"/>
          <w:szCs w:val="20"/>
        </w:rPr>
        <w:t>T. viridae</w:t>
      </w:r>
      <w:r w:rsidRPr="00CD2F1F">
        <w:rPr>
          <w:rFonts w:ascii="Times New Roman" w:hAnsi="Times New Roman" w:cs="Times New Roman"/>
          <w:noProof/>
          <w:sz w:val="20"/>
          <w:szCs w:val="20"/>
        </w:rPr>
        <w:t xml:space="preserve">has shown molecular weight close to 39.2 KDa [7]. In the present research, the molecular weight, as determined by </w:t>
      </w:r>
      <w:r w:rsidR="00487462">
        <w:rPr>
          <w:rFonts w:ascii="Times New Roman" w:hAnsi="Times New Roman" w:cs="Times New Roman"/>
          <w:noProof/>
          <w:sz w:val="20"/>
          <w:szCs w:val="20"/>
        </w:rPr>
        <w:t xml:space="preserve">reducing </w:t>
      </w:r>
      <w:r w:rsidRPr="00CD2F1F">
        <w:rPr>
          <w:rFonts w:ascii="Times New Roman" w:hAnsi="Times New Roman" w:cs="Times New Roman"/>
          <w:noProof/>
          <w:sz w:val="20"/>
          <w:szCs w:val="20"/>
        </w:rPr>
        <w:t xml:space="preserve">SDS-PAGE, is around 30 and 55 kDa, </w:t>
      </w:r>
      <w:r w:rsidR="000B2C1D">
        <w:rPr>
          <w:rFonts w:ascii="Times New Roman" w:hAnsi="Times New Roman" w:cs="Times New Roman"/>
          <w:noProof/>
          <w:sz w:val="20"/>
          <w:szCs w:val="20"/>
        </w:rPr>
        <w:t>which</w:t>
      </w:r>
      <w:r w:rsidRPr="00CD2F1F">
        <w:rPr>
          <w:rFonts w:ascii="Times New Roman" w:hAnsi="Times New Roman" w:cs="Times New Roman"/>
          <w:noProof/>
          <w:sz w:val="20"/>
          <w:szCs w:val="20"/>
        </w:rPr>
        <w:t xml:space="preserve"> is almost identical to molecular weight well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characterized by Pirzadah et al., [62] and Ahmed et al., [7].</w:t>
      </w:r>
    </w:p>
    <w:p w14:paraId="7A6F84CC"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noProof/>
          <w:sz w:val="20"/>
          <w:szCs w:val="20"/>
          <w:lang w:val="en-US"/>
        </w:rPr>
        <mc:AlternateContent>
          <mc:Choice Requires="wpg">
            <w:drawing>
              <wp:anchor distT="0" distB="0" distL="114300" distR="114300" simplePos="0" relativeHeight="251668480" behindDoc="0" locked="0" layoutInCell="1" allowOverlap="1" wp14:anchorId="7AD0D750" wp14:editId="38E1108D">
                <wp:simplePos x="0" y="0"/>
                <wp:positionH relativeFrom="column">
                  <wp:posOffset>3648075</wp:posOffset>
                </wp:positionH>
                <wp:positionV relativeFrom="paragraph">
                  <wp:posOffset>1231265</wp:posOffset>
                </wp:positionV>
                <wp:extent cx="2000250" cy="1085850"/>
                <wp:effectExtent l="38100" t="0" r="19050" b="1905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085850"/>
                          <a:chOff x="0" y="0"/>
                          <a:chExt cx="20002" cy="10858"/>
                        </a:xfrm>
                      </wpg:grpSpPr>
                      <wps:wsp>
                        <wps:cNvPr id="1078" name="Straight Arrow Connector 9"/>
                        <wps:cNvCnPr>
                          <a:cxnSpLocks noChangeShapeType="1"/>
                        </wps:cNvCnPr>
                        <wps:spPr bwMode="auto">
                          <a:xfrm flipH="1">
                            <a:off x="0" y="2667"/>
                            <a:ext cx="10477"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7" name="AutoShape 263"/>
                        <wps:cNvCnPr>
                          <a:cxnSpLocks noChangeShapeType="1"/>
                        </wps:cNvCnPr>
                        <wps:spPr bwMode="auto">
                          <a:xfrm flipH="1">
                            <a:off x="285" y="7239"/>
                            <a:ext cx="10478"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8" name="Rectangle 11"/>
                        <wps:cNvSpPr>
                          <a:spLocks noChangeArrowheads="1"/>
                        </wps:cNvSpPr>
                        <wps:spPr bwMode="auto">
                          <a:xfrm>
                            <a:off x="10763" y="0"/>
                            <a:ext cx="9239" cy="5143"/>
                          </a:xfrm>
                          <a:prstGeom prst="rect">
                            <a:avLst/>
                          </a:prstGeom>
                          <a:solidFill>
                            <a:srgbClr val="FFFFFF"/>
                          </a:solidFill>
                          <a:ln w="25400">
                            <a:solidFill>
                              <a:srgbClr val="000000"/>
                            </a:solidFill>
                            <a:miter lim="800000"/>
                            <a:headEnd/>
                            <a:tailEnd/>
                          </a:ln>
                        </wps:spPr>
                        <wps:txbx>
                          <w:txbxContent>
                            <w:p w14:paraId="0A5A1FFD" w14:textId="77777777" w:rsidR="009F3642" w:rsidRDefault="009F3642" w:rsidP="00B240B1">
                              <w:pPr>
                                <w:jc w:val="center"/>
                              </w:pPr>
                              <w:r>
                                <w:t>55-58 KDa Band</w:t>
                              </w:r>
                            </w:p>
                          </w:txbxContent>
                        </wps:txbx>
                        <wps:bodyPr rot="0" vert="horz" wrap="square" lIns="91440" tIns="45720" rIns="91440" bIns="45720" anchor="ctr" anchorCtr="0" upright="1">
                          <a:noAutofit/>
                        </wps:bodyPr>
                      </wps:wsp>
                      <wps:wsp>
                        <wps:cNvPr id="5739" name="Rectangle 12"/>
                        <wps:cNvSpPr>
                          <a:spLocks noChangeArrowheads="1"/>
                        </wps:cNvSpPr>
                        <wps:spPr bwMode="auto">
                          <a:xfrm>
                            <a:off x="10763" y="5715"/>
                            <a:ext cx="9239" cy="5143"/>
                          </a:xfrm>
                          <a:prstGeom prst="rect">
                            <a:avLst/>
                          </a:prstGeom>
                          <a:solidFill>
                            <a:srgbClr val="FFFFFF"/>
                          </a:solidFill>
                          <a:ln w="25400">
                            <a:solidFill>
                              <a:srgbClr val="000000"/>
                            </a:solidFill>
                            <a:miter lim="800000"/>
                            <a:headEnd/>
                            <a:tailEnd/>
                          </a:ln>
                        </wps:spPr>
                        <wps:txbx>
                          <w:txbxContent>
                            <w:p w14:paraId="4C15B4C1" w14:textId="77777777" w:rsidR="009F3642" w:rsidRDefault="009F3642" w:rsidP="00B240B1">
                              <w:pPr>
                                <w:jc w:val="center"/>
                              </w:pPr>
                              <w:r>
                                <w:t>36-40 KDa Band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0D750" id="Group 1077" o:spid="_x0000_s1026" style="position:absolute;margin-left:287.25pt;margin-top:96.95pt;width:157.5pt;height:85.5pt;z-index:251668480" coordsize="2000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">
                <v:shapetype id="_x0000_t32" coordsize="21600,21600" o:spt="32" o:oned="t" path="m,l21600,21600e" filled="f">
                  <v:path arrowok="t" fillok="f" o:connecttype="none"/>
                  <o:lock v:ext="edit" shapetype="t"/>
                </v:shapetype>
                <v:shape id="Straight Arrow Connector 9" o:spid="_x0000_s1027" type="#_x0000_t32" style="position:absolute;top:2667;width:10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" strokeweight="3pt">
                  <v:stroke endarrow="open"/>
                </v:shape>
                <v:shape id="AutoShape 263" o:spid="_x0000_s1028" type="#_x0000_t32" style="position:absolute;left:285;top:7239;width:10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" strokeweight="3pt">
                  <v:stroke endarrow="open"/>
                </v:shape>
                <v:rect id="Rectangle 11" o:spid="_x0000_s1029" style="position:absolute;left:10763;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" strokeweight="2pt">
                  <v:textbox>
                    <w:txbxContent>
                      <w:p w14:paraId="0A5A1FFD" w14:textId="77777777" w:rsidR="009F3642" w:rsidRDefault="009F3642" w:rsidP="00B240B1">
                        <w:pPr>
                          <w:jc w:val="center"/>
                        </w:pPr>
                        <w:r>
                          <w:t>55-58 KDa Band</w:t>
                        </w:r>
                      </w:p>
                    </w:txbxContent>
                  </v:textbox>
                </v:rect>
                <v:rect id="Rectangle 12" o:spid="_x0000_s1030" style="position:absolute;left:10763;top:5715;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" strokeweight="2pt">
                  <v:textbox>
                    <w:txbxContent>
                      <w:p w14:paraId="4C15B4C1" w14:textId="77777777" w:rsidR="009F3642" w:rsidRDefault="009F3642" w:rsidP="00B240B1">
                        <w:pPr>
                          <w:jc w:val="center"/>
                        </w:pPr>
                        <w:r>
                          <w:t>36-40 KDa Band</w:t>
                        </w:r>
                      </w:p>
                    </w:txbxContent>
                  </v:textbox>
                </v:rect>
              </v:group>
            </w:pict>
          </mc:Fallback>
        </mc:AlternateContent>
      </w:r>
      <w:r w:rsidRPr="00CD2F1F">
        <w:rPr>
          <w:rFonts w:ascii="Times New Roman" w:hAnsi="Times New Roman" w:cs="Times New Roman"/>
          <w:noProof/>
          <w:sz w:val="20"/>
          <w:szCs w:val="20"/>
          <w:lang w:val="en-US"/>
        </w:rPr>
        <w:drawing>
          <wp:inline distT="0" distB="0" distL="0" distR="0" wp14:anchorId="2D44B33C" wp14:editId="3F9CDF9C">
            <wp:extent cx="4362450" cy="3251200"/>
            <wp:effectExtent l="0" t="0" r="0" b="6350"/>
            <wp:docPr id="1" name="Picture 1" descr="Description: Description: C:\Users\Yogita\Desktop\Applied micro\TO SUBMIT AMB\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C:\Users\Yogita\Desktop\Applied micro\TO SUBMIT AMB\Fig. 6.jpg"/>
                    <pic:cNvPicPr>
                      <a:picLocks noChangeAspect="1" noChangeArrowheads="1"/>
                    </pic:cNvPicPr>
                  </pic:nvPicPr>
                  <pic:blipFill>
                    <a:blip r:embed="rId60">
                      <a:extLst>
                        <a:ext uri="{28A0092B-C50C-407E-A947-70E740481C1C}">
                          <a14:useLocalDpi xmlns:a14="http://schemas.microsoft.com/office/drawing/2010/main" val="0"/>
                        </a:ext>
                      </a:extLst>
                    </a:blip>
                    <a:srcRect b="13676"/>
                    <a:stretch>
                      <a:fillRect/>
                    </a:stretch>
                  </pic:blipFill>
                  <pic:spPr bwMode="auto">
                    <a:xfrm>
                      <a:off x="0" y="0"/>
                      <a:ext cx="4362450" cy="3251200"/>
                    </a:xfrm>
                    <a:prstGeom prst="rect">
                      <a:avLst/>
                    </a:prstGeom>
                    <a:noFill/>
                    <a:ln>
                      <a:noFill/>
                    </a:ln>
                  </pic:spPr>
                </pic:pic>
              </a:graphicData>
            </a:graphic>
          </wp:inline>
        </w:drawing>
      </w:r>
    </w:p>
    <w:p w14:paraId="2346748E" w14:textId="518125D1" w:rsidR="00FC0F98" w:rsidRDefault="00B240B1" w:rsidP="00FC0F98">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Fig. 1</w:t>
      </w:r>
      <w:r w:rsidR="00DB0883" w:rsidRPr="00CD2F1F">
        <w:rPr>
          <w:rFonts w:ascii="Times New Roman" w:hAnsi="Times New Roman" w:cs="Times New Roman"/>
          <w:b/>
          <w:sz w:val="20"/>
          <w:szCs w:val="20"/>
        </w:rPr>
        <w:t>0</w:t>
      </w:r>
      <w:r w:rsidRPr="00CD2F1F">
        <w:rPr>
          <w:rFonts w:ascii="Times New Roman" w:hAnsi="Times New Roman" w:cs="Times New Roman"/>
          <w:b/>
          <w:sz w:val="20"/>
          <w:szCs w:val="20"/>
        </w:rPr>
        <w:t>:</w:t>
      </w:r>
      <w:r w:rsidRPr="00CD2F1F">
        <w:rPr>
          <w:rFonts w:ascii="Times New Roman" w:hAnsi="Times New Roman" w:cs="Times New Roman"/>
          <w:sz w:val="20"/>
          <w:szCs w:val="20"/>
        </w:rPr>
        <w:t xml:space="preserve"> SDS-PAGE of the aqueous phase of fermentation assisted oil extraction M: Molecular weight marker, C1: Crude of FAE, AP: Ammonium sulfate precipitation of the crude</w:t>
      </w:r>
    </w:p>
    <w:p w14:paraId="6294B50A" w14:textId="77777777" w:rsidR="000B2C1D" w:rsidRDefault="000B2C1D" w:rsidP="00FC0F98">
      <w:pPr>
        <w:spacing w:line="480" w:lineRule="auto"/>
        <w:jc w:val="both"/>
        <w:rPr>
          <w:rFonts w:ascii="Times New Roman" w:hAnsi="Times New Roman" w:cs="Times New Roman"/>
          <w:sz w:val="20"/>
          <w:szCs w:val="20"/>
        </w:rPr>
      </w:pPr>
    </w:p>
    <w:p w14:paraId="60F23B88" w14:textId="5FD75897" w:rsidR="00B240B1" w:rsidRPr="00FC0F98" w:rsidRDefault="00487462" w:rsidP="00FC0F98">
      <w:pPr>
        <w:spacing w:line="480" w:lineRule="auto"/>
        <w:jc w:val="both"/>
        <w:rPr>
          <w:rFonts w:ascii="Times New Roman" w:hAnsi="Times New Roman" w:cs="Times New Roman"/>
          <w:sz w:val="20"/>
          <w:szCs w:val="20"/>
        </w:rPr>
      </w:pPr>
      <w:r w:rsidRPr="00487462">
        <w:rPr>
          <w:rFonts w:ascii="Times New Roman" w:hAnsi="Times New Roman" w:cs="Times New Roman"/>
          <w:b/>
          <w:sz w:val="20"/>
          <w:szCs w:val="20"/>
        </w:rPr>
        <w:lastRenderedPageBreak/>
        <w:t>3.13</w:t>
      </w:r>
      <w:r w:rsidR="00FC0F98">
        <w:rPr>
          <w:rFonts w:ascii="Times New Roman" w:hAnsi="Times New Roman" w:cs="Times New Roman"/>
          <w:sz w:val="20"/>
          <w:szCs w:val="20"/>
        </w:rPr>
        <w:t xml:space="preserve"> </w:t>
      </w:r>
      <w:r w:rsidR="00B240B1" w:rsidRPr="00FC0F98">
        <w:rPr>
          <w:rFonts w:ascii="Times New Roman" w:hAnsi="Times New Roman" w:cs="Times New Roman"/>
          <w:b/>
          <w:sz w:val="20"/>
          <w:szCs w:val="20"/>
        </w:rPr>
        <w:t>Characterization of extracted orange peel oil</w:t>
      </w:r>
    </w:p>
    <w:p w14:paraId="47E2C957" w14:textId="43856820" w:rsidR="00B240B1" w:rsidRDefault="00A46C1A"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HPLC-MS showed Tangeritin, Sinensetin, Nobiletin, Tocotrienol, and Tocopherol acetate in the oil. The </w:t>
      </w:r>
      <w:r w:rsidR="000B2C1D">
        <w:rPr>
          <w:rFonts w:ascii="Times New Roman" w:hAnsi="Times New Roman" w:cs="Times New Roman"/>
          <w:sz w:val="20"/>
          <w:szCs w:val="20"/>
        </w:rPr>
        <w:t>oil composition</w:t>
      </w:r>
      <w:r w:rsidRPr="00CD2F1F">
        <w:rPr>
          <w:rFonts w:ascii="Times New Roman" w:hAnsi="Times New Roman" w:cs="Times New Roman"/>
          <w:sz w:val="20"/>
          <w:szCs w:val="20"/>
        </w:rPr>
        <w:t xml:space="preserve"> is comparable with different processes in literature</w:t>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{"citationItems":[{"id":"ITEM-1","itemData":{"DOI":"10.1016/0308-8146(95)99837-P","author":[{"dropping-particle":"","family":"Yen","given":"W. J.","non-dropping-particle":"","parse-names":false,"suffix":""},{"dropping-particle":"","family":"Chen","given":"B. H.","non-dropping-particle":"","parse-names":false,"suffix":""}],"container-title":"Food Chemistry","id":"ITEM-1","issue":"4","issued":{"date-parts":[["1995"]]},"page":"417-425","title":"Isolation of xanthophylls from Taiwanese orange peels and their effects on the oxidation stability of soybean oil","type":"article-journal","volume":"53"},"uris":["http://www.mendeley.com/documents/?uuid=a7b88fcd-6116-4b2b-84f6-21a39f003833"]}],"mendeley":{"formattedCitation":"[82]","plainTextFormattedCitation":"[82]","previouslyFormattedCitation":"[82]"},"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[82]</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{"citationItems":[{"id":"ITEM-1","itemData":{"DOI":"10.1016/S0260-8774(98)00130-7","author":[{"dropping-particle":"","family":"Tsami","given":"E.","non-dropping-particle":"","parse-names":false,"suffix":""},{"dropping-particle":"","family":"Krokida","given":"M. K.","non-dropping-particle":"","parse-names":false,"suffix":""},{"dropping-particle":"","family":"Drouzas","given":"A. E.","non-dropping-particle":"","parse-names":false,"suffix":""}],"container-title":"Journal of food engineering","id":"ITEM-1","issue":"4","issued":{"date-parts":[["1998"]]},"page":"381-392","title":"Effect of drying method on the sorption characteristics of model fruit powders","type":"article-journal","volume":"38"},"uris":["http://www.mendeley.com/documents/?uuid=0a6bd7ef-e993-408f-944c-5a63d338a231"]}],"mendeley":{"formattedCitation":"[83]","plainTextFormattedCitation":"[83]","previouslyFormattedCitation":"[83]"},"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[83]</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9F3642">
        <w:rPr>
          <w:rFonts w:ascii="Times New Roman" w:hAnsi="Times New Roman" w:cs="Times New Roman"/>
          <w:sz w:val="20"/>
          <w:szCs w:val="20"/>
        </w:rPr>
        <w:instrText>ADDIN CSL_CITATION {"citationItems":[{"id":"ITEM-1","itemData":{"author":[{"dropping-particle":"","family":"Kamal","given":"G. M.","non-dropping-particle":"","parse-names":false,"suffix":""},{"dropping-particle":"","family":"Anwar","given":"F.","non-dropping-particle":"","parse-names":false,"suffix":""},{"dropping-particle":"","family":"Hussain","given":"A. I.","non-dropping-particle":"","parse-names":false,"suffix":""},{"dropping-particle":"","family":"Sarri","given":"N.","non-dropping-particle":"","parse-names":false,"suffix":""},{"dropping-particle":"","family":"Ashraf","given":"M. Y.","non-dropping-particle":"","parse-names":false,"suffix":""}],"container-title":"International Food Research Journal","id":"ITEM-1","issue":"4","issued":{"date-parts":[["2011"]]},"page":"1275","title":"Yield and chemical composition of Citrus essential oils as affected by drying pretreatment of peels","type":"article-journal","volume":"18"},"uris":["http://www.mendeley.com/documents/?uuid=19eb286d-f3ad-4b8d-974a-669fbfa60e40"]}],"mendeley":{"formattedCitation":"[84]","plainTextFormattedCitation":"[84]","previouslyFormattedCitation":"[84]"},"properties":{"noteIndex":0},"schema":"https://github.com/citation-style-language/schema/raw/master/csl-citation.json"}</w:instrText>
      </w:r>
      <w:r w:rsidR="008F5F65">
        <w:rPr>
          <w:rFonts w:ascii="Times New Roman" w:hAnsi="Times New Roman" w:cs="Times New Roman"/>
          <w:sz w:val="20"/>
          <w:szCs w:val="20"/>
        </w:rPr>
        <w:fldChar w:fldCharType="separate"/>
      </w:r>
      <w:r w:rsidR="0082417C" w:rsidRPr="0082417C">
        <w:rPr>
          <w:rFonts w:ascii="Times New Roman" w:hAnsi="Times New Roman" w:cs="Times New Roman"/>
          <w:noProof/>
          <w:sz w:val="20"/>
          <w:szCs w:val="20"/>
        </w:rPr>
        <w:t>[84]</w:t>
      </w:r>
      <w:r w:rsidR="008F5F65">
        <w:rPr>
          <w:rFonts w:ascii="Times New Roman" w:hAnsi="Times New Roman" w:cs="Times New Roman"/>
          <w:sz w:val="20"/>
          <w:szCs w:val="20"/>
        </w:rPr>
        <w:fldChar w:fldCharType="end"/>
      </w:r>
      <w:r>
        <w:rPr>
          <w:rFonts w:ascii="Times New Roman" w:hAnsi="Times New Roman" w:cs="Times New Roman"/>
          <w:noProof/>
          <w:sz w:val="20"/>
          <w:szCs w:val="20"/>
        </w:rPr>
        <w:t xml:space="preserve"> (</w:t>
      </w:r>
      <w:r w:rsidR="00804881" w:rsidRPr="002C14F2">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6</w:t>
      </w:r>
      <w:r>
        <w:rPr>
          <w:rFonts w:ascii="Times New Roman" w:hAnsi="Times New Roman" w:cs="Times New Roman"/>
          <w:noProof/>
          <w:sz w:val="20"/>
          <w:szCs w:val="20"/>
        </w:rPr>
        <w:t>)</w:t>
      </w:r>
      <w:r w:rsidRPr="00CD2F1F">
        <w:rPr>
          <w:rFonts w:ascii="Times New Roman" w:hAnsi="Times New Roman" w:cs="Times New Roman"/>
          <w:sz w:val="20"/>
          <w:szCs w:val="20"/>
        </w:rPr>
        <w:t>.</w:t>
      </w:r>
      <w:r w:rsidR="000B2C1D">
        <w:rPr>
          <w:rFonts w:ascii="Times New Roman" w:hAnsi="Times New Roman" w:cs="Times New Roman"/>
          <w:sz w:val="20"/>
          <w:szCs w:val="20"/>
        </w:rPr>
        <w:t xml:space="preserve"> </w:t>
      </w:r>
      <w:r w:rsidR="00B240B1" w:rsidRPr="00CD2F1F">
        <w:rPr>
          <w:rFonts w:ascii="Times New Roman" w:hAnsi="Times New Roman" w:cs="Times New Roman"/>
          <w:sz w:val="20"/>
          <w:szCs w:val="20"/>
        </w:rPr>
        <w:t>The GC-MS analysis of the oil showed α-pinene, d-limonene, limonene oxide, linalool and citronellal in the extracted oil</w:t>
      </w:r>
      <w:r>
        <w:rPr>
          <w:rFonts w:ascii="Times New Roman" w:hAnsi="Times New Roman" w:cs="Times New Roman"/>
          <w:sz w:val="20"/>
          <w:szCs w:val="20"/>
        </w:rPr>
        <w:t xml:space="preserve"> (</w:t>
      </w:r>
      <w:r w:rsidR="002F075E">
        <w:rPr>
          <w:rFonts w:ascii="Times New Roman" w:hAnsi="Times New Roman" w:cs="Times New Roman"/>
          <w:b/>
          <w:sz w:val="20"/>
          <w:szCs w:val="20"/>
        </w:rPr>
        <w:t>Online Resource7</w:t>
      </w:r>
      <w:r>
        <w:rPr>
          <w:rFonts w:ascii="Times New Roman" w:hAnsi="Times New Roman" w:cs="Times New Roman"/>
          <w:sz w:val="20"/>
          <w:szCs w:val="20"/>
        </w:rPr>
        <w:t>)</w:t>
      </w:r>
      <w:r w:rsidR="00B240B1" w:rsidRPr="00CD2F1F">
        <w:rPr>
          <w:rFonts w:ascii="Times New Roman" w:hAnsi="Times New Roman" w:cs="Times New Roman"/>
          <w:sz w:val="20"/>
          <w:szCs w:val="20"/>
        </w:rPr>
        <w:t xml:space="preserve">. The composition of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oil is comparable to the composition of oil obtained by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s</w:t>
      </w:r>
      <w:r w:rsidR="008F5F65">
        <w:rPr>
          <w:rFonts w:ascii="Times New Roman" w:hAnsi="Times New Roman" w:cs="Times New Roman"/>
          <w:sz w:val="20"/>
          <w:szCs w:val="20"/>
        </w:rPr>
        <w:t>upercritical extraction process</w:t>
      </w:r>
      <w:r w:rsidR="00B240B1" w:rsidRPr="00CD2F1F">
        <w:rPr>
          <w:rFonts w:ascii="Times New Roman" w:hAnsi="Times New Roman" w:cs="Times New Roman"/>
          <w:noProof/>
          <w:sz w:val="20"/>
          <w:szCs w:val="20"/>
        </w:rPr>
        <w:t xml:space="preserve"> </w:t>
      </w:r>
      <w:r w:rsidR="008F5F65">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8F5F65">
        <w:rPr>
          <w:rFonts w:ascii="Times New Roman" w:hAnsi="Times New Roman" w:cs="Times New Roman"/>
          <w:noProof/>
          <w:sz w:val="20"/>
          <w:szCs w:val="20"/>
        </w:rPr>
        <w:fldChar w:fldCharType="separate"/>
      </w:r>
      <w:r w:rsidR="008F5F65" w:rsidRPr="008F5F65">
        <w:rPr>
          <w:rFonts w:ascii="Times New Roman" w:hAnsi="Times New Roman" w:cs="Times New Roman"/>
          <w:noProof/>
          <w:sz w:val="20"/>
          <w:szCs w:val="20"/>
        </w:rPr>
        <w:t>[9]</w:t>
      </w:r>
      <w:r w:rsidR="008F5F65">
        <w:rPr>
          <w:rFonts w:ascii="Times New Roman" w:hAnsi="Times New Roman" w:cs="Times New Roman"/>
          <w:noProof/>
          <w:sz w:val="20"/>
          <w:szCs w:val="20"/>
        </w:rPr>
        <w:fldChar w:fldCharType="end"/>
      </w:r>
      <w:r w:rsidR="008F5F65">
        <w:rPr>
          <w:rFonts w:ascii="Times New Roman" w:hAnsi="Times New Roman" w:cs="Times New Roman"/>
          <w:noProof/>
          <w:sz w:val="20"/>
          <w:szCs w:val="20"/>
        </w:rPr>
        <w:t>.</w:t>
      </w:r>
    </w:p>
    <w:p w14:paraId="572ECD9E" w14:textId="40BB302C" w:rsidR="002F075E" w:rsidRDefault="002F075E" w:rsidP="002F075E">
      <w:pPr>
        <w:spacing w:line="480" w:lineRule="auto"/>
        <w:jc w:val="both"/>
        <w:rPr>
          <w:rFonts w:ascii="Times New Roman" w:hAnsi="Times New Roman" w:cs="Times New Roman"/>
          <w:sz w:val="20"/>
          <w:szCs w:val="20"/>
        </w:rPr>
      </w:pPr>
      <w:r>
        <w:rPr>
          <w:rFonts w:ascii="Times New Roman" w:hAnsi="Times New Roman" w:cs="Times New Roman"/>
          <w:sz w:val="20"/>
          <w:szCs w:val="20"/>
        </w:rPr>
        <w:t>The visual assestment of the extracted orange peel oil revealed the color of the extracted oil had 56.8, 4.7 and 12.2 L*a*and b* values respectively hence the oil was bright orange in color. The oil had typical odour of a fresh orange fruit. The density of the oil was 0.86 kg.m</w:t>
      </w:r>
      <w:r w:rsidRPr="00A654B4">
        <w:rPr>
          <w:rFonts w:ascii="Times New Roman" w:hAnsi="Times New Roman" w:cs="Times New Roman"/>
          <w:sz w:val="20"/>
          <w:szCs w:val="20"/>
          <w:vertAlign w:val="superscript"/>
        </w:rPr>
        <w:t>-3</w:t>
      </w:r>
      <w:r>
        <w:rPr>
          <w:rFonts w:ascii="Times New Roman" w:hAnsi="Times New Roman" w:cs="Times New Roman"/>
          <w:sz w:val="20"/>
          <w:szCs w:val="20"/>
        </w:rPr>
        <w:t xml:space="preserve">. The oil had specific gravity value of 0.87. The oil was hence lighter than the water and was floating above the water in the reaction mixture.The oil had antioxidant property as analysed </w:t>
      </w:r>
      <w:r w:rsidRPr="002C14F2">
        <w:rPr>
          <w:rFonts w:ascii="Times New Roman" w:hAnsi="Times New Roman" w:cs="Times New Roman"/>
          <w:sz w:val="20"/>
          <w:szCs w:val="20"/>
        </w:rPr>
        <w:t>by DPPH assay method</w:t>
      </w:r>
      <w:r>
        <w:rPr>
          <w:rFonts w:ascii="Times New Roman" w:hAnsi="Times New Roman" w:cs="Times New Roman"/>
          <w:sz w:val="20"/>
          <w:szCs w:val="20"/>
        </w:rPr>
        <w:t xml:space="preserve"> (</w:t>
      </w:r>
      <w:r>
        <w:rPr>
          <w:rFonts w:ascii="Times New Roman" w:hAnsi="Times New Roman" w:cs="Times New Roman"/>
          <w:b/>
          <w:sz w:val="20"/>
          <w:szCs w:val="20"/>
        </w:rPr>
        <w:t>Section 2.17, Online Resource 8</w:t>
      </w:r>
      <w:r>
        <w:rPr>
          <w:rFonts w:ascii="Times New Roman" w:hAnsi="Times New Roman" w:cs="Times New Roman"/>
          <w:sz w:val="20"/>
          <w:szCs w:val="20"/>
        </w:rPr>
        <w:t>).</w:t>
      </w:r>
    </w:p>
    <w:p w14:paraId="719E1997" w14:textId="085E9101"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 xml:space="preserve">4 </w:t>
      </w:r>
      <w:r>
        <w:rPr>
          <w:rFonts w:ascii="Times New Roman" w:hAnsi="Times New Roman" w:cs="Times New Roman"/>
          <w:b/>
          <w:sz w:val="20"/>
          <w:szCs w:val="20"/>
        </w:rPr>
        <w:t>Optimized conditions</w:t>
      </w:r>
    </w:p>
    <w:p w14:paraId="09C54B7F" w14:textId="77777777" w:rsidR="000775AB" w:rsidRDefault="00B240B1" w:rsidP="00252CC3">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extraction of orange peel oil was conducted by treatment with </w:t>
      </w:r>
      <w:r w:rsidRPr="00CD2F1F">
        <w:rPr>
          <w:rFonts w:ascii="Times New Roman" w:hAnsi="Times New Roman" w:cs="Times New Roman"/>
          <w:i/>
          <w:sz w:val="20"/>
          <w:szCs w:val="20"/>
        </w:rPr>
        <w:t>in-situ</w:t>
      </w:r>
      <w:r w:rsidRPr="00CD2F1F">
        <w:rPr>
          <w:rFonts w:ascii="Times New Roman" w:hAnsi="Times New Roman" w:cs="Times New Roman"/>
          <w:sz w:val="20"/>
          <w:szCs w:val="20"/>
        </w:rPr>
        <w:t xml:space="preserve"> generated extracellular </w:t>
      </w:r>
      <w:r w:rsidR="000775AB">
        <w:rPr>
          <w:rFonts w:ascii="Times New Roman" w:hAnsi="Times New Roman" w:cs="Times New Roman"/>
          <w:sz w:val="20"/>
          <w:szCs w:val="20"/>
        </w:rPr>
        <w:t xml:space="preserve">hydrolytic </w:t>
      </w:r>
      <w:r w:rsidRPr="00CD2F1F">
        <w:rPr>
          <w:rFonts w:ascii="Times New Roman" w:hAnsi="Times New Roman" w:cs="Times New Roman"/>
          <w:sz w:val="20"/>
          <w:szCs w:val="20"/>
        </w:rPr>
        <w:t xml:space="preserve">enzymes secreted by </w:t>
      </w:r>
      <w:r w:rsidR="002C14F2">
        <w:rPr>
          <w:rFonts w:ascii="Times New Roman" w:hAnsi="Times New Roman" w:cs="Times New Roman"/>
          <w:sz w:val="20"/>
          <w:szCs w:val="20"/>
        </w:rPr>
        <w:t xml:space="preserve">the isolated </w:t>
      </w:r>
      <w:r w:rsidRPr="00CD2F1F">
        <w:rPr>
          <w:rFonts w:ascii="Times New Roman" w:hAnsi="Times New Roman" w:cs="Times New Roman"/>
          <w:sz w:val="20"/>
          <w:szCs w:val="20"/>
        </w:rPr>
        <w:t>fung</w:t>
      </w:r>
      <w:r w:rsidR="002C14F2">
        <w:rPr>
          <w:rFonts w:ascii="Times New Roman" w:hAnsi="Times New Roman" w:cs="Times New Roman"/>
          <w:sz w:val="20"/>
          <w:szCs w:val="20"/>
        </w:rPr>
        <w:t>al colony using</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SSF</w:t>
      </w:r>
      <w:r w:rsidR="002C14F2">
        <w:rPr>
          <w:rFonts w:ascii="Times New Roman" w:hAnsi="Times New Roman" w:cs="Times New Roman"/>
          <w:i/>
          <w:sz w:val="20"/>
          <w:szCs w:val="20"/>
        </w:rPr>
        <w:t xml:space="preserve"> </w:t>
      </w:r>
      <w:r w:rsidR="002C14F2">
        <w:rPr>
          <w:rFonts w:ascii="Times New Roman" w:hAnsi="Times New Roman" w:cs="Times New Roman"/>
          <w:sz w:val="20"/>
          <w:szCs w:val="20"/>
        </w:rPr>
        <w:t>technology</w:t>
      </w:r>
      <w:r w:rsidRPr="00CD2F1F">
        <w:rPr>
          <w:rFonts w:ascii="Times New Roman" w:hAnsi="Times New Roman" w:cs="Times New Roman"/>
          <w:sz w:val="20"/>
          <w:szCs w:val="20"/>
        </w:rPr>
        <w:t>. Owing to the utili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of the by-product </w:t>
      </w:r>
      <w:r w:rsidR="002C14F2">
        <w:rPr>
          <w:rFonts w:ascii="Times New Roman" w:hAnsi="Times New Roman" w:cs="Times New Roman"/>
          <w:sz w:val="20"/>
          <w:szCs w:val="20"/>
        </w:rPr>
        <w:t xml:space="preserve">of fermentation i.e. the extracellular </w:t>
      </w:r>
      <w:r w:rsidRPr="00CD2F1F">
        <w:rPr>
          <w:rFonts w:ascii="Times New Roman" w:hAnsi="Times New Roman" w:cs="Times New Roman"/>
          <w:sz w:val="20"/>
          <w:szCs w:val="20"/>
        </w:rPr>
        <w:t xml:space="preserve">enzymes for the </w:t>
      </w:r>
      <w:r w:rsidR="000B2C1D">
        <w:rPr>
          <w:rFonts w:ascii="Times New Roman" w:hAnsi="Times New Roman" w:cs="Times New Roman"/>
          <w:sz w:val="20"/>
          <w:szCs w:val="20"/>
        </w:rPr>
        <w:t>extraction of oil, the method can be termed</w:t>
      </w:r>
      <w:r w:rsidRPr="00CD2F1F">
        <w:rPr>
          <w:rFonts w:ascii="Times New Roman" w:hAnsi="Times New Roman" w:cs="Times New Roman"/>
          <w:sz w:val="20"/>
          <w:szCs w:val="20"/>
        </w:rPr>
        <w:t xml:space="preserve"> a green method. The fermentation parameters included in the process of extraction are sterilization technique (70 % v/v alcohol), fermentation temperature (8 </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 xml:space="preserve">C), external nitrogen source (2% w/v tryptone), </w:t>
      </w:r>
      <w:r w:rsidR="002C14F2">
        <w:rPr>
          <w:rFonts w:ascii="Times New Roman" w:hAnsi="Times New Roman" w:cs="Times New Roman"/>
          <w:sz w:val="20"/>
          <w:szCs w:val="20"/>
        </w:rPr>
        <w:t xml:space="preserve">an average orange peel </w:t>
      </w:r>
      <w:r w:rsidRPr="00CD2F1F">
        <w:rPr>
          <w:rFonts w:ascii="Times New Roman" w:hAnsi="Times New Roman" w:cs="Times New Roman"/>
          <w:sz w:val="20"/>
          <w:szCs w:val="20"/>
        </w:rPr>
        <w:t>particle size (2 mm), and inoculum size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During the development of the green method, a strain of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aiding in thorough extraction (~0.95 % w/w) of good quality orange oil. </w:t>
      </w:r>
      <w:r w:rsidRPr="00CD2F1F">
        <w:rPr>
          <w:rFonts w:ascii="Times New Roman" w:hAnsi="Times New Roman" w:cs="Times New Roman"/>
          <w:noProof/>
          <w:sz w:val="20"/>
          <w:szCs w:val="20"/>
        </w:rPr>
        <w:t>The ammonium sulphate precipitated solution had 178 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435 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pectinase and cellulase activities, respectively, at</w:t>
      </w:r>
      <w:r w:rsidRPr="00CD2F1F">
        <w:rPr>
          <w:rFonts w:ascii="Times New Roman" w:hAnsi="Times New Roman" w:cs="Times New Roman"/>
          <w:sz w:val="20"/>
          <w:szCs w:val="20"/>
        </w:rPr>
        <w:t xml:space="preserve"> optimum extracting buffer pH of 5.5 and in the 25-30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extraction temperature range.</w:t>
      </w:r>
    </w:p>
    <w:p w14:paraId="259E8DBD" w14:textId="0C0D9A95"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5 Conclusion</w:t>
      </w:r>
      <w:r w:rsidR="00B240B1" w:rsidRPr="000775AB">
        <w:rPr>
          <w:rFonts w:ascii="Times New Roman" w:hAnsi="Times New Roman" w:cs="Times New Roman"/>
          <w:b/>
          <w:sz w:val="20"/>
          <w:szCs w:val="20"/>
        </w:rPr>
        <w:t xml:space="preserve"> </w:t>
      </w:r>
    </w:p>
    <w:p w14:paraId="713ECAFA" w14:textId="77BD1A8B" w:rsidR="00B240B1" w:rsidRPr="00CD2F1F" w:rsidRDefault="00B240B1" w:rsidP="00252CC3">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A green, sustainable alternative to the </w:t>
      </w:r>
      <w:r w:rsidR="002C14F2">
        <w:rPr>
          <w:rFonts w:ascii="Times New Roman" w:hAnsi="Times New Roman" w:cs="Times New Roman"/>
          <w:noProof/>
          <w:sz w:val="20"/>
          <w:szCs w:val="20"/>
        </w:rPr>
        <w:t>available</w:t>
      </w:r>
      <w:r w:rsidRPr="00CD2F1F">
        <w:rPr>
          <w:rFonts w:ascii="Times New Roman" w:hAnsi="Times New Roman" w:cs="Times New Roman"/>
          <w:noProof/>
          <w:sz w:val="20"/>
          <w:szCs w:val="20"/>
        </w:rPr>
        <w:t xml:space="preserve"> </w:t>
      </w:r>
      <w:r w:rsidR="00147D36">
        <w:rPr>
          <w:rFonts w:ascii="Times New Roman" w:hAnsi="Times New Roman" w:cs="Times New Roman"/>
          <w:noProof/>
          <w:sz w:val="20"/>
          <w:szCs w:val="20"/>
        </w:rPr>
        <w:t xml:space="preserve">orange peel oil </w:t>
      </w:r>
      <w:r w:rsidRPr="00CD2F1F">
        <w:rPr>
          <w:rFonts w:ascii="Times New Roman" w:hAnsi="Times New Roman" w:cs="Times New Roman"/>
          <w:noProof/>
          <w:sz w:val="20"/>
          <w:szCs w:val="20"/>
        </w:rPr>
        <w:t xml:space="preserve">extraction methods has been developed </w:t>
      </w:r>
      <w:r w:rsidR="000B2C1D">
        <w:rPr>
          <w:rFonts w:ascii="Times New Roman" w:hAnsi="Times New Roman" w:cs="Times New Roman"/>
          <w:noProof/>
          <w:sz w:val="20"/>
          <w:szCs w:val="20"/>
        </w:rPr>
        <w:t>to extract</w:t>
      </w:r>
      <w:r w:rsidRPr="00CD2F1F">
        <w:rPr>
          <w:rFonts w:ascii="Times New Roman" w:hAnsi="Times New Roman" w:cs="Times New Roman"/>
          <w:noProof/>
          <w:sz w:val="20"/>
          <w:szCs w:val="20"/>
        </w:rPr>
        <w:t xml:space="preserve"> orange oil. The method enables the production of enzymes as a by</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product during the process. </w:t>
      </w:r>
      <w:r w:rsidR="000775AB">
        <w:rPr>
          <w:rFonts w:ascii="Times New Roman" w:hAnsi="Times New Roman" w:cs="Times New Roman"/>
          <w:noProof/>
          <w:sz w:val="20"/>
          <w:szCs w:val="20"/>
        </w:rPr>
        <w:t xml:space="preserve">The </w:t>
      </w:r>
      <w:r w:rsidR="009A4ECD">
        <w:rPr>
          <w:rFonts w:ascii="Times New Roman" w:hAnsi="Times New Roman" w:cs="Times New Roman"/>
          <w:noProof/>
          <w:sz w:val="20"/>
          <w:szCs w:val="20"/>
        </w:rPr>
        <w:t>developed process has used low tech equipments</w:t>
      </w:r>
      <w:r w:rsidR="00147D36">
        <w:rPr>
          <w:rFonts w:ascii="Times New Roman" w:hAnsi="Times New Roman" w:cs="Times New Roman"/>
          <w:noProof/>
          <w:sz w:val="20"/>
          <w:szCs w:val="20"/>
        </w:rPr>
        <w:t>.</w:t>
      </w:r>
      <w:r w:rsidR="009A4ECD">
        <w:rPr>
          <w:rFonts w:ascii="Times New Roman" w:hAnsi="Times New Roman" w:cs="Times New Roman"/>
          <w:noProof/>
          <w:sz w:val="20"/>
          <w:szCs w:val="20"/>
        </w:rPr>
        <w:t xml:space="preserve"> </w:t>
      </w:r>
      <w:r w:rsidR="00147D36">
        <w:rPr>
          <w:rFonts w:ascii="Times New Roman" w:hAnsi="Times New Roman" w:cs="Times New Roman"/>
          <w:noProof/>
          <w:sz w:val="20"/>
          <w:szCs w:val="20"/>
        </w:rPr>
        <w:t>T</w:t>
      </w:r>
      <w:r w:rsidR="009A4ECD" w:rsidRPr="00CD2F1F">
        <w:rPr>
          <w:rFonts w:ascii="Times New Roman" w:hAnsi="Times New Roman" w:cs="Times New Roman"/>
          <w:noProof/>
          <w:sz w:val="20"/>
          <w:szCs w:val="20"/>
        </w:rPr>
        <w:t xml:space="preserve">he </w:t>
      </w:r>
      <w:r w:rsidR="00147D36">
        <w:rPr>
          <w:rFonts w:ascii="Times New Roman" w:hAnsi="Times New Roman" w:cs="Times New Roman"/>
          <w:noProof/>
          <w:sz w:val="20"/>
          <w:szCs w:val="20"/>
        </w:rPr>
        <w:t xml:space="preserve">developed </w:t>
      </w:r>
      <w:r w:rsidR="009A4ECD" w:rsidRPr="00CD2F1F">
        <w:rPr>
          <w:rFonts w:ascii="Times New Roman" w:hAnsi="Times New Roman" w:cs="Times New Roman"/>
          <w:noProof/>
          <w:sz w:val="20"/>
          <w:szCs w:val="20"/>
        </w:rPr>
        <w:t xml:space="preserve">fermentation </w:t>
      </w:r>
      <w:r w:rsidR="00147D36">
        <w:rPr>
          <w:rFonts w:ascii="Times New Roman" w:hAnsi="Times New Roman" w:cs="Times New Roman"/>
          <w:noProof/>
          <w:sz w:val="20"/>
          <w:szCs w:val="20"/>
        </w:rPr>
        <w:t xml:space="preserve">method </w:t>
      </w:r>
      <w:r w:rsidR="009A4ECD" w:rsidRPr="00CD2F1F">
        <w:rPr>
          <w:rFonts w:ascii="Times New Roman" w:hAnsi="Times New Roman" w:cs="Times New Roman"/>
          <w:noProof/>
          <w:sz w:val="20"/>
          <w:szCs w:val="20"/>
        </w:rPr>
        <w:t>need</w:t>
      </w:r>
      <w:r w:rsidR="009A4ECD">
        <w:rPr>
          <w:rFonts w:ascii="Times New Roman" w:hAnsi="Times New Roman" w:cs="Times New Roman"/>
          <w:noProof/>
          <w:sz w:val="20"/>
          <w:szCs w:val="20"/>
        </w:rPr>
        <w:t xml:space="preserve">s a longer time for producing the </w:t>
      </w:r>
      <w:r w:rsidR="009A4ECD">
        <w:rPr>
          <w:rFonts w:ascii="Times New Roman" w:hAnsi="Times New Roman" w:cs="Times New Roman"/>
          <w:noProof/>
          <w:sz w:val="20"/>
          <w:szCs w:val="20"/>
        </w:rPr>
        <w:lastRenderedPageBreak/>
        <w:t>enzymes and in turn the oil</w:t>
      </w:r>
      <w:r w:rsidR="000775AB">
        <w:rPr>
          <w:rFonts w:ascii="Times New Roman" w:hAnsi="Times New Roman" w:cs="Times New Roman"/>
          <w:noProof/>
          <w:sz w:val="20"/>
          <w:szCs w:val="20"/>
        </w:rPr>
        <w:t>,</w:t>
      </w:r>
      <w:r w:rsidR="009A4ECD">
        <w:rPr>
          <w:rFonts w:ascii="Times New Roman" w:hAnsi="Times New Roman" w:cs="Times New Roman"/>
          <w:noProof/>
          <w:sz w:val="20"/>
          <w:szCs w:val="20"/>
        </w:rPr>
        <w:t xml:space="preserve"> compared available </w:t>
      </w:r>
      <w:r w:rsidR="000775AB">
        <w:rPr>
          <w:rFonts w:ascii="Times New Roman" w:hAnsi="Times New Roman" w:cs="Times New Roman"/>
          <w:noProof/>
          <w:sz w:val="20"/>
          <w:szCs w:val="20"/>
        </w:rPr>
        <w:t xml:space="preserve">orange peel oil </w:t>
      </w:r>
      <w:r w:rsidR="009A4ECD">
        <w:rPr>
          <w:rFonts w:ascii="Times New Roman" w:hAnsi="Times New Roman" w:cs="Times New Roman"/>
          <w:noProof/>
          <w:sz w:val="20"/>
          <w:szCs w:val="20"/>
        </w:rPr>
        <w:t>extractions processes in literature,</w:t>
      </w:r>
      <w:r w:rsidR="000775AB">
        <w:rPr>
          <w:rFonts w:ascii="Times New Roman" w:hAnsi="Times New Roman" w:cs="Times New Roman"/>
          <w:noProof/>
          <w:sz w:val="20"/>
          <w:szCs w:val="20"/>
        </w:rPr>
        <w:t xml:space="preserve"> which is the</w:t>
      </w:r>
      <w:r w:rsidR="00D60BB1">
        <w:rPr>
          <w:rFonts w:ascii="Times New Roman" w:hAnsi="Times New Roman" w:cs="Times New Roman"/>
          <w:noProof/>
          <w:sz w:val="20"/>
          <w:szCs w:val="20"/>
        </w:rPr>
        <w:t xml:space="preserve"> major limitation </w:t>
      </w:r>
      <w:r w:rsidR="000775AB">
        <w:rPr>
          <w:rFonts w:ascii="Times New Roman" w:hAnsi="Times New Roman" w:cs="Times New Roman"/>
          <w:noProof/>
          <w:sz w:val="20"/>
          <w:szCs w:val="20"/>
        </w:rPr>
        <w:t>of the current process. H</w:t>
      </w:r>
      <w:r w:rsidR="009A4ECD">
        <w:rPr>
          <w:rFonts w:ascii="Times New Roman" w:hAnsi="Times New Roman" w:cs="Times New Roman"/>
          <w:noProof/>
          <w:sz w:val="20"/>
          <w:szCs w:val="20"/>
        </w:rPr>
        <w:t xml:space="preserve">ence the developed process will be suitable mainly for manual production of orange peel oil and needs </w:t>
      </w:r>
      <w:r w:rsidR="000775AB">
        <w:rPr>
          <w:rFonts w:ascii="Times New Roman" w:hAnsi="Times New Roman" w:cs="Times New Roman"/>
          <w:noProof/>
          <w:sz w:val="20"/>
          <w:szCs w:val="20"/>
        </w:rPr>
        <w:t xml:space="preserve">further </w:t>
      </w:r>
      <w:r w:rsidR="009A4ECD">
        <w:rPr>
          <w:rFonts w:ascii="Times New Roman" w:hAnsi="Times New Roman" w:cs="Times New Roman"/>
          <w:noProof/>
          <w:sz w:val="20"/>
          <w:szCs w:val="20"/>
        </w:rPr>
        <w:t>modification</w:t>
      </w:r>
      <w:r w:rsidR="000775AB">
        <w:rPr>
          <w:rFonts w:ascii="Times New Roman" w:hAnsi="Times New Roman" w:cs="Times New Roman"/>
          <w:noProof/>
          <w:sz w:val="20"/>
          <w:szCs w:val="20"/>
        </w:rPr>
        <w:t>s</w:t>
      </w:r>
      <w:r w:rsidR="009A4ECD">
        <w:rPr>
          <w:rFonts w:ascii="Times New Roman" w:hAnsi="Times New Roman" w:cs="Times New Roman"/>
          <w:noProof/>
          <w:sz w:val="20"/>
          <w:szCs w:val="20"/>
        </w:rPr>
        <w:t xml:space="preserve"> </w:t>
      </w:r>
      <w:r w:rsidR="000775AB">
        <w:rPr>
          <w:rFonts w:ascii="Times New Roman" w:hAnsi="Times New Roman" w:cs="Times New Roman"/>
          <w:noProof/>
          <w:sz w:val="20"/>
          <w:szCs w:val="20"/>
        </w:rPr>
        <w:t>for making the process suitable at</w:t>
      </w:r>
      <w:r w:rsidR="009A4ECD">
        <w:rPr>
          <w:rFonts w:ascii="Times New Roman" w:hAnsi="Times New Roman" w:cs="Times New Roman"/>
          <w:noProof/>
          <w:sz w:val="20"/>
          <w:szCs w:val="20"/>
        </w:rPr>
        <w:t xml:space="preserve"> large scale. However, the developed process is beyound only enzyme production by fermentation and hence has definitely opened a new area for orange peel oil extraction.</w:t>
      </w:r>
    </w:p>
    <w:p w14:paraId="72D24BA6" w14:textId="77777777" w:rsidR="007A7B78" w:rsidRPr="00CD2F1F" w:rsidRDefault="007A7B78" w:rsidP="00252CC3">
      <w:pPr>
        <w:spacing w:line="480" w:lineRule="auto"/>
        <w:jc w:val="both"/>
        <w:rPr>
          <w:rFonts w:ascii="Times New Roman" w:hAnsi="Times New Roman" w:cs="Times New Roman"/>
          <w:b/>
          <w:noProof/>
          <w:sz w:val="20"/>
          <w:szCs w:val="20"/>
        </w:rPr>
      </w:pPr>
      <w:r w:rsidRPr="00CD2F1F">
        <w:rPr>
          <w:rFonts w:ascii="Times New Roman" w:hAnsi="Times New Roman" w:cs="Times New Roman"/>
          <w:b/>
          <w:noProof/>
          <w:sz w:val="20"/>
          <w:szCs w:val="20"/>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1455" w:rsidRPr="00CD2F1F" w14:paraId="395AE44B" w14:textId="77777777" w:rsidTr="00EE0797">
        <w:tc>
          <w:tcPr>
            <w:tcW w:w="4788" w:type="dxa"/>
          </w:tcPr>
          <w:p w14:paraId="08AD183E"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BLAST</w:t>
            </w:r>
          </w:p>
        </w:tc>
        <w:tc>
          <w:tcPr>
            <w:tcW w:w="4788" w:type="dxa"/>
          </w:tcPr>
          <w:p w14:paraId="7387BC97"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 xml:space="preserve">Basic Local Alignment Search </w:t>
            </w:r>
            <w:r w:rsidRPr="00CD2F1F">
              <w:rPr>
                <w:rFonts w:ascii="Times New Roman" w:hAnsi="Times New Roman" w:cs="Times New Roman"/>
                <w:noProof/>
              </w:rPr>
              <w:t>Tool</w:t>
            </w:r>
          </w:p>
        </w:tc>
      </w:tr>
      <w:tr w:rsidR="005A1455" w:rsidRPr="00CD2F1F" w14:paraId="7030C119" w14:textId="77777777" w:rsidTr="00EE0797">
        <w:tc>
          <w:tcPr>
            <w:tcW w:w="4788" w:type="dxa"/>
          </w:tcPr>
          <w:p w14:paraId="6EF4D966"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CMC</w:t>
            </w:r>
          </w:p>
        </w:tc>
        <w:tc>
          <w:tcPr>
            <w:tcW w:w="4788" w:type="dxa"/>
          </w:tcPr>
          <w:p w14:paraId="42451B2F" w14:textId="2535BC28"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Carboxy methylcellulose</w:t>
            </w:r>
          </w:p>
        </w:tc>
      </w:tr>
      <w:tr w:rsidR="00C52399" w:rsidRPr="00CD2F1F" w14:paraId="1A0A729A" w14:textId="77777777" w:rsidTr="00B50AB9">
        <w:tc>
          <w:tcPr>
            <w:tcW w:w="4788" w:type="dxa"/>
          </w:tcPr>
          <w:p w14:paraId="196CD2EC"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FDA  </w:t>
            </w:r>
          </w:p>
        </w:tc>
        <w:tc>
          <w:tcPr>
            <w:tcW w:w="4788" w:type="dxa"/>
          </w:tcPr>
          <w:p w14:paraId="7EE45E81" w14:textId="77777777" w:rsidR="00C52399" w:rsidRPr="00CD2F1F" w:rsidRDefault="00C52399" w:rsidP="00252CC3">
            <w:pPr>
              <w:spacing w:line="480" w:lineRule="auto"/>
              <w:jc w:val="both"/>
              <w:rPr>
                <w:rFonts w:ascii="Times New Roman" w:hAnsi="Times New Roman" w:cs="Times New Roman"/>
                <w:b/>
                <w:noProof/>
              </w:rPr>
            </w:pPr>
            <w:r w:rsidRPr="00CD2F1F">
              <w:rPr>
                <w:rFonts w:ascii="Times New Roman" w:hAnsi="Times New Roman" w:cs="Times New Roman"/>
                <w:noProof/>
              </w:rPr>
              <w:t xml:space="preserve">Food and Drug Administration </w:t>
            </w:r>
          </w:p>
        </w:tc>
      </w:tr>
      <w:tr w:rsidR="00C52399" w:rsidRPr="00CD2F1F" w14:paraId="2B6757CD" w14:textId="77777777" w:rsidTr="00EE0797">
        <w:tc>
          <w:tcPr>
            <w:tcW w:w="4788" w:type="dxa"/>
          </w:tcPr>
          <w:p w14:paraId="1DDB3B9D"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7E8ABC50"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Fermentation assisted extraction</w:t>
            </w:r>
          </w:p>
        </w:tc>
      </w:tr>
      <w:tr w:rsidR="005A1455" w:rsidRPr="00CD2F1F" w14:paraId="6195FB27" w14:textId="77777777" w:rsidTr="00EE0797">
        <w:tc>
          <w:tcPr>
            <w:tcW w:w="4788" w:type="dxa"/>
          </w:tcPr>
          <w:p w14:paraId="36A02E5D"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NA</w:t>
            </w:r>
          </w:p>
        </w:tc>
        <w:tc>
          <w:tcPr>
            <w:tcW w:w="4788" w:type="dxa"/>
          </w:tcPr>
          <w:p w14:paraId="3A1F65ED" w14:textId="77777777" w:rsidR="005A1455" w:rsidRPr="00CD2F1F" w:rsidRDefault="005A1455" w:rsidP="00252CC3">
            <w:pPr>
              <w:tabs>
                <w:tab w:val="center" w:pos="2286"/>
              </w:tabs>
              <w:spacing w:line="480" w:lineRule="auto"/>
              <w:jc w:val="both"/>
              <w:rPr>
                <w:rFonts w:ascii="Times New Roman" w:hAnsi="Times New Roman" w:cs="Times New Roman"/>
                <w:noProof/>
              </w:rPr>
            </w:pPr>
            <w:r w:rsidRPr="00CD2F1F">
              <w:rPr>
                <w:rFonts w:ascii="Times New Roman" w:hAnsi="Times New Roman" w:cs="Times New Roman"/>
              </w:rPr>
              <w:t>Nutrient agar</w:t>
            </w:r>
            <w:r w:rsidRPr="00CD2F1F">
              <w:rPr>
                <w:rFonts w:ascii="Times New Roman" w:hAnsi="Times New Roman" w:cs="Times New Roman"/>
              </w:rPr>
              <w:tab/>
            </w:r>
          </w:p>
        </w:tc>
      </w:tr>
      <w:tr w:rsidR="005A1455" w:rsidRPr="00CD2F1F" w14:paraId="22E450C2" w14:textId="77777777" w:rsidTr="00EE0797">
        <w:tc>
          <w:tcPr>
            <w:tcW w:w="4788" w:type="dxa"/>
          </w:tcPr>
          <w:p w14:paraId="51D10100"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NB</w:t>
            </w:r>
          </w:p>
        </w:tc>
        <w:tc>
          <w:tcPr>
            <w:tcW w:w="4788" w:type="dxa"/>
          </w:tcPr>
          <w:p w14:paraId="5A20442D" w14:textId="77777777" w:rsidR="005A1455" w:rsidRPr="00CD2F1F" w:rsidRDefault="005A1455" w:rsidP="00252CC3">
            <w:pPr>
              <w:tabs>
                <w:tab w:val="center" w:pos="2286"/>
              </w:tabs>
              <w:spacing w:line="480" w:lineRule="auto"/>
              <w:jc w:val="both"/>
              <w:rPr>
                <w:rFonts w:ascii="Times New Roman" w:hAnsi="Times New Roman" w:cs="Times New Roman"/>
              </w:rPr>
            </w:pPr>
            <w:r w:rsidRPr="00CD2F1F">
              <w:rPr>
                <w:rFonts w:ascii="Times New Roman" w:hAnsi="Times New Roman" w:cs="Times New Roman"/>
              </w:rPr>
              <w:t>Nutrient broth</w:t>
            </w:r>
          </w:p>
        </w:tc>
      </w:tr>
      <w:tr w:rsidR="005A1455" w:rsidRPr="00CD2F1F" w14:paraId="34E754E8" w14:textId="77777777" w:rsidTr="00EE0797">
        <w:tc>
          <w:tcPr>
            <w:tcW w:w="4788" w:type="dxa"/>
          </w:tcPr>
          <w:p w14:paraId="2BFAF739"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NCL</w:t>
            </w:r>
          </w:p>
        </w:tc>
        <w:tc>
          <w:tcPr>
            <w:tcW w:w="4788" w:type="dxa"/>
          </w:tcPr>
          <w:p w14:paraId="55EB09E4"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National Chemical Laboratory</w:t>
            </w:r>
          </w:p>
        </w:tc>
      </w:tr>
      <w:tr w:rsidR="005A1455" w:rsidRPr="00CD2F1F" w14:paraId="3AE7425B" w14:textId="77777777" w:rsidTr="00EE0797">
        <w:tc>
          <w:tcPr>
            <w:tcW w:w="4788" w:type="dxa"/>
          </w:tcPr>
          <w:p w14:paraId="29B12365"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SSF</w:t>
            </w:r>
          </w:p>
        </w:tc>
        <w:tc>
          <w:tcPr>
            <w:tcW w:w="4788" w:type="dxa"/>
          </w:tcPr>
          <w:p w14:paraId="0BA7AEBD"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Solid-state fermentation</w:t>
            </w:r>
          </w:p>
        </w:tc>
      </w:tr>
      <w:tr w:rsidR="005A1455" w:rsidRPr="00CD2F1F" w14:paraId="6A43C11C" w14:textId="77777777" w:rsidTr="00EE0797">
        <w:tc>
          <w:tcPr>
            <w:tcW w:w="4788" w:type="dxa"/>
          </w:tcPr>
          <w:p w14:paraId="54E971A7"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SmF</w:t>
            </w:r>
          </w:p>
        </w:tc>
        <w:tc>
          <w:tcPr>
            <w:tcW w:w="4788" w:type="dxa"/>
          </w:tcPr>
          <w:p w14:paraId="1AB9F048"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Submerged fermentation</w:t>
            </w:r>
          </w:p>
        </w:tc>
      </w:tr>
      <w:tr w:rsidR="00527312" w:rsidRPr="00CD2F1F" w14:paraId="572DA47B" w14:textId="77777777" w:rsidTr="002E0A64">
        <w:tc>
          <w:tcPr>
            <w:tcW w:w="4788" w:type="dxa"/>
          </w:tcPr>
          <w:p w14:paraId="44544FE6"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US</w:t>
            </w:r>
          </w:p>
        </w:tc>
        <w:tc>
          <w:tcPr>
            <w:tcW w:w="4788" w:type="dxa"/>
          </w:tcPr>
          <w:p w14:paraId="718A06A4"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United States</w:t>
            </w:r>
          </w:p>
        </w:tc>
      </w:tr>
      <w:tr w:rsidR="002F4EB1" w:rsidRPr="00CD2F1F" w14:paraId="57BFC539" w14:textId="77777777" w:rsidTr="002E0A64">
        <w:tc>
          <w:tcPr>
            <w:tcW w:w="4788" w:type="dxa"/>
          </w:tcPr>
          <w:p w14:paraId="0D0BF9E6" w14:textId="77777777"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1F7E9FA8" w14:textId="64A0E8F0"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Fermentation assisted </w:t>
            </w:r>
            <w:r w:rsidR="005D1739">
              <w:rPr>
                <w:rFonts w:ascii="Times New Roman" w:hAnsi="Times New Roman" w:cs="Times New Roman"/>
                <w:noProof/>
              </w:rPr>
              <w:t>e</w:t>
            </w:r>
            <w:r w:rsidRPr="00CD2F1F">
              <w:rPr>
                <w:rFonts w:ascii="Times New Roman" w:hAnsi="Times New Roman" w:cs="Times New Roman"/>
                <w:noProof/>
              </w:rPr>
              <w:t>xtraction</w:t>
            </w:r>
          </w:p>
        </w:tc>
      </w:tr>
    </w:tbl>
    <w:p w14:paraId="668F8DBF" w14:textId="2BE9979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Declaration: </w:t>
      </w:r>
      <w:r w:rsidRPr="00CD2F1F">
        <w:rPr>
          <w:rFonts w:ascii="Times New Roman" w:hAnsi="Times New Roman" w:cs="Times New Roman"/>
          <w:sz w:val="20"/>
          <w:szCs w:val="20"/>
        </w:rPr>
        <w:t>This work is an original piece of work</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The work has a simultaneous pre-print copy available online with Research square team</w:t>
      </w:r>
      <w:r w:rsidR="00367C7E">
        <w:rPr>
          <w:rFonts w:ascii="Times New Roman" w:hAnsi="Times New Roman" w:cs="Times New Roman"/>
          <w:sz w:val="20"/>
          <w:szCs w:val="20"/>
        </w:rPr>
        <w:t>.</w:t>
      </w:r>
      <w:r w:rsidR="00E87E6C">
        <w:rPr>
          <w:rFonts w:ascii="Times New Roman" w:hAnsi="Times New Roman" w:cs="Times New Roman"/>
          <w:sz w:val="20"/>
          <w:szCs w:val="20"/>
        </w:rPr>
        <w:t xml:space="preserve"> </w:t>
      </w:r>
      <w:r w:rsidR="00367C7E">
        <w:rPr>
          <w:rFonts w:ascii="Times New Roman" w:hAnsi="Times New Roman" w:cs="Times New Roman"/>
          <w:sz w:val="20"/>
          <w:szCs w:val="20"/>
        </w:rPr>
        <w:t xml:space="preserve">Following </w:t>
      </w:r>
      <w:r w:rsidR="00C263CF">
        <w:rPr>
          <w:rFonts w:ascii="Times New Roman" w:hAnsi="Times New Roman" w:cs="Times New Roman"/>
          <w:sz w:val="20"/>
          <w:szCs w:val="20"/>
        </w:rPr>
        <w:t xml:space="preserve">is the link of the pre-print  </w:t>
      </w:r>
      <w:hyperlink r:id="rId61" w:tgtFrame="_blank" w:history="1">
        <w:r w:rsidR="00C263CF" w:rsidRPr="00C263CF">
          <w:rPr>
            <w:rStyle w:val="Hyperlink"/>
            <w:rFonts w:ascii="Arial" w:hAnsi="Arial" w:cs="Arial"/>
            <w:color w:val="1155CC"/>
            <w:sz w:val="20"/>
            <w:szCs w:val="20"/>
            <w:shd w:val="clear" w:color="auto" w:fill="FFFFFF"/>
          </w:rPr>
          <w: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w:t>
        </w:r>
      </w:hyperlink>
      <w:r w:rsidR="00C263CF">
        <w:t xml:space="preserve"> </w:t>
      </w:r>
      <w:r w:rsidR="00367C7E">
        <w:t>The research square team has claimed that the work qualifies to be an original piece of work.</w:t>
      </w:r>
    </w:p>
    <w:p w14:paraId="17D9579F" w14:textId="48BBA29C"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Consent for publication: </w:t>
      </w:r>
      <w:r w:rsidRPr="00CD2F1F">
        <w:rPr>
          <w:rFonts w:ascii="Times New Roman" w:hAnsi="Times New Roman" w:cs="Times New Roman"/>
          <w:sz w:val="20"/>
          <w:szCs w:val="20"/>
        </w:rPr>
        <w:t xml:space="preserve">YPL </w:t>
      </w:r>
      <w:r w:rsidR="00C263CF">
        <w:rPr>
          <w:rFonts w:ascii="Times New Roman" w:hAnsi="Times New Roman" w:cs="Times New Roman"/>
          <w:sz w:val="20"/>
          <w:szCs w:val="20"/>
        </w:rPr>
        <w:t xml:space="preserve">is </w:t>
      </w:r>
      <w:r w:rsidRPr="00CD2F1F">
        <w:rPr>
          <w:rFonts w:ascii="Times New Roman" w:hAnsi="Times New Roman" w:cs="Times New Roman"/>
          <w:sz w:val="20"/>
          <w:szCs w:val="20"/>
        </w:rPr>
        <w:t xml:space="preserve">willing to publish the work </w:t>
      </w:r>
    </w:p>
    <w:p w14:paraId="08031D85" w14:textId="19801EA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lastRenderedPageBreak/>
        <w:t xml:space="preserve">Availability of data and materials: </w:t>
      </w:r>
      <w:r w:rsidRPr="00CD2F1F">
        <w:rPr>
          <w:rFonts w:ascii="Times New Roman" w:hAnsi="Times New Roman" w:cs="Times New Roman"/>
          <w:sz w:val="20"/>
          <w:szCs w:val="20"/>
        </w:rPr>
        <w:t xml:space="preserve">Data was generated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Department of Chemical Engineering, Institute of Chemical Technology and materials were obtained from the chemical suppliers in India</w:t>
      </w:r>
    </w:p>
    <w:p w14:paraId="7A9037FA" w14:textId="17157867" w:rsidR="00AB012E" w:rsidRDefault="00AB012E" w:rsidP="003C5FBD">
      <w:pPr>
        <w:spacing w:line="480" w:lineRule="auto"/>
        <w:jc w:val="both"/>
        <w:rPr>
          <w:rStyle w:val="Strong"/>
          <w:rFonts w:ascii="Times New Roman" w:hAnsi="Times New Roman" w:cs="Times New Roman"/>
          <w:color w:val="333333"/>
          <w:sz w:val="20"/>
          <w:szCs w:val="20"/>
          <w:shd w:val="clear" w:color="auto" w:fill="FCFCFC"/>
        </w:rPr>
      </w:pPr>
      <w:r w:rsidRPr="00CD2F1F">
        <w:rPr>
          <w:rStyle w:val="Strong"/>
          <w:rFonts w:ascii="Times New Roman" w:hAnsi="Times New Roman" w:cs="Times New Roman"/>
          <w:color w:val="333333"/>
          <w:sz w:val="20"/>
          <w:szCs w:val="20"/>
          <w:shd w:val="clear" w:color="auto" w:fill="FCFCFC"/>
        </w:rPr>
        <w:t>Code availability</w:t>
      </w:r>
      <w:r w:rsidR="00804881">
        <w:rPr>
          <w:rStyle w:val="Strong"/>
          <w:rFonts w:ascii="Times New Roman" w:hAnsi="Times New Roman" w:cs="Times New Roman"/>
          <w:color w:val="333333"/>
          <w:sz w:val="20"/>
          <w:szCs w:val="20"/>
          <w:shd w:val="clear" w:color="auto" w:fill="FCFCFC"/>
        </w:rPr>
        <w:t>: No code was used</w:t>
      </w:r>
    </w:p>
    <w:p w14:paraId="3E40F1C0"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Disclaimer (Artificial intelligence)</w:t>
      </w:r>
    </w:p>
    <w:p w14:paraId="5C8723AC"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Option 1: </w:t>
      </w:r>
    </w:p>
    <w:p w14:paraId="47705DEB"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Author(s) hereby declare that NO generative AI technologies such as Large Language Models (ChatGPT, COPILOT, etc.) and text-to-image generators have been used during the writing or editing of this manuscript. </w:t>
      </w:r>
    </w:p>
    <w:p w14:paraId="3CCFD172"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 xml:space="preserve">Option 2: </w:t>
      </w:r>
    </w:p>
    <w:p w14:paraId="0BA2CA6C"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3C5A10"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Details of the AI usage are given below:</w:t>
      </w:r>
    </w:p>
    <w:p w14:paraId="495806EE"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1.</w:t>
      </w:r>
    </w:p>
    <w:p w14:paraId="510EC0AF" w14:textId="77777777" w:rsidR="004370FA" w:rsidRPr="004370FA"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2.</w:t>
      </w:r>
    </w:p>
    <w:p w14:paraId="2DB8BDBE" w14:textId="3E02ECD0" w:rsidR="004370FA" w:rsidRPr="00CD2F1F" w:rsidRDefault="004370FA" w:rsidP="004370FA">
      <w:pPr>
        <w:spacing w:line="480" w:lineRule="auto"/>
        <w:jc w:val="both"/>
        <w:rPr>
          <w:rFonts w:ascii="Times New Roman" w:hAnsi="Times New Roman" w:cs="Times New Roman"/>
          <w:b/>
          <w:sz w:val="20"/>
          <w:szCs w:val="20"/>
        </w:rPr>
      </w:pPr>
      <w:r w:rsidRPr="004370FA">
        <w:rPr>
          <w:rFonts w:ascii="Times New Roman" w:hAnsi="Times New Roman" w:cs="Times New Roman"/>
          <w:b/>
          <w:sz w:val="20"/>
          <w:szCs w:val="20"/>
        </w:rPr>
        <w:t>3.</w:t>
      </w:r>
      <w:bookmarkStart w:id="0" w:name="_GoBack"/>
      <w:bookmarkEnd w:id="0"/>
    </w:p>
    <w:p w14:paraId="64AA1ED1" w14:textId="3B6A50EE" w:rsidR="008D0688" w:rsidRPr="00CD2F1F" w:rsidRDefault="00367C7E" w:rsidP="00E87E6C">
      <w:pPr>
        <w:spacing w:line="480" w:lineRule="auto"/>
        <w:jc w:val="both"/>
        <w:rPr>
          <w:rFonts w:ascii="Times New Roman" w:hAnsi="Times New Roman" w:cs="Times New Roman"/>
          <w:sz w:val="20"/>
          <w:szCs w:val="20"/>
        </w:rPr>
      </w:pPr>
      <w:r>
        <w:rPr>
          <w:rFonts w:ascii="Times New Roman" w:hAnsi="Times New Roman" w:cs="Times New Roman"/>
          <w:b/>
          <w:sz w:val="20"/>
          <w:szCs w:val="20"/>
        </w:rPr>
        <w:t>References</w:t>
      </w:r>
    </w:p>
    <w:p w14:paraId="18FE8188" w14:textId="41470B63"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Pr="00E87E6C">
        <w:rPr>
          <w:rFonts w:ascii="Times New Roman" w:hAnsi="Times New Roman" w:cs="Times New Roman"/>
          <w:noProof/>
          <w:sz w:val="20"/>
          <w:szCs w:val="24"/>
        </w:rPr>
        <w:t>[1]</w:t>
      </w:r>
      <w:r w:rsidRPr="00E87E6C">
        <w:rPr>
          <w:rFonts w:ascii="Times New Roman" w:hAnsi="Times New Roman" w:cs="Times New Roman"/>
          <w:noProof/>
          <w:sz w:val="20"/>
          <w:szCs w:val="24"/>
        </w:rPr>
        <w:tab/>
        <w:t xml:space="preserve">O. A. Fakayode and K. E. Abobi, “Optimization of oil and pectin extraction from orange (Citrus sinensis) peels: a response surface approach,” </w:t>
      </w:r>
      <w:r w:rsidRPr="00E87E6C">
        <w:rPr>
          <w:rFonts w:ascii="Times New Roman" w:hAnsi="Times New Roman" w:cs="Times New Roman"/>
          <w:i/>
          <w:iCs/>
          <w:noProof/>
          <w:sz w:val="20"/>
          <w:szCs w:val="24"/>
        </w:rPr>
        <w:t>J. Anal. Sci. Technol.</w:t>
      </w:r>
      <w:r w:rsidRPr="00E87E6C">
        <w:rPr>
          <w:rFonts w:ascii="Times New Roman" w:hAnsi="Times New Roman" w:cs="Times New Roman"/>
          <w:noProof/>
          <w:sz w:val="20"/>
          <w:szCs w:val="24"/>
        </w:rPr>
        <w:t>, vol. 9, no. 1, pp. 1–20, 2018, doi: 10.1186/s40543-018-0151-3.</w:t>
      </w:r>
    </w:p>
    <w:p w14:paraId="76BC108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w:t>
      </w:r>
      <w:r w:rsidRPr="00E87E6C">
        <w:rPr>
          <w:rFonts w:ascii="Times New Roman" w:hAnsi="Times New Roman" w:cs="Times New Roman"/>
          <w:noProof/>
          <w:sz w:val="20"/>
          <w:szCs w:val="24"/>
        </w:rPr>
        <w:tab/>
        <w:t xml:space="preserve">T. A. Yerou Ould K, Ibri K. Bouhadi D, Hariri A., Meddah B., “The use of orange (Citrus sinensis) peel as antimicrobial and anti-oxidant agents,” </w:t>
      </w:r>
      <w:r w:rsidRPr="00E87E6C">
        <w:rPr>
          <w:rFonts w:ascii="Times New Roman" w:hAnsi="Times New Roman" w:cs="Times New Roman"/>
          <w:i/>
          <w:iCs/>
          <w:noProof/>
          <w:sz w:val="20"/>
          <w:szCs w:val="24"/>
        </w:rPr>
        <w:t>J. Fundam. Appl. Sci.</w:t>
      </w:r>
      <w:r w:rsidRPr="00E87E6C">
        <w:rPr>
          <w:rFonts w:ascii="Times New Roman" w:hAnsi="Times New Roman" w:cs="Times New Roman"/>
          <w:noProof/>
          <w:sz w:val="20"/>
          <w:szCs w:val="24"/>
        </w:rPr>
        <w:t>, vol. 9, no. 3, pp. 1351–1357, 2017.</w:t>
      </w:r>
    </w:p>
    <w:p w14:paraId="27D2E7E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[3]</w:t>
      </w:r>
      <w:r w:rsidRPr="00E87E6C">
        <w:rPr>
          <w:rFonts w:ascii="Times New Roman" w:hAnsi="Times New Roman" w:cs="Times New Roman"/>
          <w:noProof/>
          <w:sz w:val="20"/>
          <w:szCs w:val="24"/>
        </w:rPr>
        <w:tab/>
        <w:t xml:space="preserve">G. L. Sagar Alok, Pareek Sunil, Sharma Sunil, Yahia Elhadi, “Fruit and Vegetable Waste: Bioactive Compounds, Their Extraction, and Possible Utilization Narashans,” </w:t>
      </w:r>
      <w:r w:rsidRPr="00E87E6C">
        <w:rPr>
          <w:rFonts w:ascii="Times New Roman" w:hAnsi="Times New Roman" w:cs="Times New Roman"/>
          <w:i/>
          <w:iCs/>
          <w:noProof/>
          <w:sz w:val="20"/>
          <w:szCs w:val="24"/>
        </w:rPr>
        <w:t>Compr. Rev. Food Sci. Food Saf.</w:t>
      </w:r>
      <w:r w:rsidRPr="00E87E6C">
        <w:rPr>
          <w:rFonts w:ascii="Times New Roman" w:hAnsi="Times New Roman" w:cs="Times New Roman"/>
          <w:noProof/>
          <w:sz w:val="20"/>
          <w:szCs w:val="24"/>
        </w:rPr>
        <w:t>, vol. 17, 2018, doi: 10.1111/1541-4337.12330.</w:t>
      </w:r>
    </w:p>
    <w:p w14:paraId="61167EA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w:t>
      </w:r>
      <w:r w:rsidRPr="00E87E6C">
        <w:rPr>
          <w:rFonts w:ascii="Times New Roman" w:hAnsi="Times New Roman" w:cs="Times New Roman"/>
          <w:noProof/>
          <w:sz w:val="20"/>
          <w:szCs w:val="24"/>
        </w:rPr>
        <w:tab/>
        <w:t xml:space="preserve">V. Njoku and B. Evbuomwan, “Utilzation of Essential oil and Pectin extracted from Nigerian Organe peels,” </w:t>
      </w:r>
      <w:r w:rsidRPr="00E87E6C">
        <w:rPr>
          <w:rFonts w:ascii="Times New Roman" w:hAnsi="Times New Roman" w:cs="Times New Roman"/>
          <w:i/>
          <w:iCs/>
          <w:noProof/>
          <w:sz w:val="20"/>
          <w:szCs w:val="24"/>
        </w:rPr>
        <w:t>Greener J. Chem. Sci. Technol.</w:t>
      </w:r>
      <w:r w:rsidRPr="00E87E6C">
        <w:rPr>
          <w:rFonts w:ascii="Times New Roman" w:hAnsi="Times New Roman" w:cs="Times New Roman"/>
          <w:noProof/>
          <w:sz w:val="20"/>
          <w:szCs w:val="24"/>
        </w:rPr>
        <w:t>, vol. 1, no. 1, pp. 1–5, 2014.</w:t>
      </w:r>
    </w:p>
    <w:p w14:paraId="370687D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w:t>
      </w:r>
      <w:r w:rsidRPr="00E87E6C">
        <w:rPr>
          <w:rFonts w:ascii="Times New Roman" w:hAnsi="Times New Roman" w:cs="Times New Roman"/>
          <w:noProof/>
          <w:sz w:val="20"/>
          <w:szCs w:val="24"/>
        </w:rPr>
        <w:tab/>
        <w:t xml:space="preserve">TsegayeFekadu, T. Seifu, and A. Abera, “Extraction of Essential Oil from Orange Peel using Different Methods and Effect of Solvents, Time, Temperature to Maximize Yield,” </w:t>
      </w:r>
      <w:r w:rsidRPr="00E87E6C">
        <w:rPr>
          <w:rFonts w:ascii="Times New Roman" w:hAnsi="Times New Roman" w:cs="Times New Roman"/>
          <w:i/>
          <w:iCs/>
          <w:noProof/>
          <w:sz w:val="20"/>
          <w:szCs w:val="24"/>
        </w:rPr>
        <w:t>Int. J. Sci. Comput.</w:t>
      </w:r>
      <w:r w:rsidRPr="00E87E6C">
        <w:rPr>
          <w:rFonts w:ascii="Times New Roman" w:hAnsi="Times New Roman" w:cs="Times New Roman"/>
          <w:noProof/>
          <w:sz w:val="20"/>
          <w:szCs w:val="24"/>
        </w:rPr>
        <w:t>, vol. 9, no. 12, pp. 24300–24308, 2019.</w:t>
      </w:r>
    </w:p>
    <w:p w14:paraId="1095360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w:t>
      </w:r>
      <w:r w:rsidRPr="00E87E6C">
        <w:rPr>
          <w:rFonts w:ascii="Times New Roman" w:hAnsi="Times New Roman" w:cs="Times New Roman"/>
          <w:noProof/>
          <w:sz w:val="20"/>
          <w:szCs w:val="24"/>
        </w:rPr>
        <w:tab/>
        <w:t xml:space="preserve">A. L. R. Mercy Nisha Pauline J., Nithyalakshmi B., M. Pauline, B. Nithyalakshmi, and A. Lakshmi, “Extraction of Orange oil by Improved Steam Distillation and its Characterization Studies,” </w:t>
      </w:r>
      <w:r w:rsidRPr="00E87E6C">
        <w:rPr>
          <w:rFonts w:ascii="Times New Roman" w:hAnsi="Times New Roman" w:cs="Times New Roman"/>
          <w:i/>
          <w:iCs/>
          <w:noProof/>
          <w:sz w:val="20"/>
          <w:szCs w:val="24"/>
        </w:rPr>
        <w:t>Int. Jouranl Eng. Technol. Manag. Appl. Sci.</w:t>
      </w:r>
      <w:r w:rsidRPr="00E87E6C">
        <w:rPr>
          <w:rFonts w:ascii="Times New Roman" w:hAnsi="Times New Roman" w:cs="Times New Roman"/>
          <w:noProof/>
          <w:sz w:val="20"/>
          <w:szCs w:val="24"/>
        </w:rPr>
        <w:t>, vol. 3, no. 2, pp. 1–8, 2015.</w:t>
      </w:r>
    </w:p>
    <w:p w14:paraId="4746102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w:t>
      </w:r>
      <w:r w:rsidRPr="00E87E6C">
        <w:rPr>
          <w:rFonts w:ascii="Times New Roman" w:hAnsi="Times New Roman" w:cs="Times New Roman"/>
          <w:noProof/>
          <w:sz w:val="20"/>
          <w:szCs w:val="24"/>
        </w:rPr>
        <w:tab/>
        <w:t xml:space="preserve">N. A. Mansour Golmohammadi, Alimohammad Borghei, Alimohammad Borghei, Ali Zenouzi, M. Golmohammadi, A. Borghei, A. Zenouzi, N. Ashrafi, and M. J. Taherzadeh, “Optimization of Essential oil extraction from orange peels using steam explosion,” </w:t>
      </w:r>
      <w:r w:rsidRPr="00E87E6C">
        <w:rPr>
          <w:rFonts w:ascii="Times New Roman" w:hAnsi="Times New Roman" w:cs="Times New Roman"/>
          <w:i/>
          <w:iCs/>
          <w:noProof/>
          <w:sz w:val="20"/>
          <w:szCs w:val="24"/>
        </w:rPr>
        <w:t>Heliyon</w:t>
      </w:r>
      <w:r w:rsidRPr="00E87E6C">
        <w:rPr>
          <w:rFonts w:ascii="Times New Roman" w:hAnsi="Times New Roman" w:cs="Times New Roman"/>
          <w:noProof/>
          <w:sz w:val="20"/>
          <w:szCs w:val="24"/>
        </w:rPr>
        <w:t>, vol. 4, no. 1, pp. 1–8, 2018, doi: 10.1016/j.heliyon.2018.e00893.</w:t>
      </w:r>
    </w:p>
    <w:p w14:paraId="65E71DD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w:t>
      </w:r>
      <w:r w:rsidRPr="00E87E6C">
        <w:rPr>
          <w:rFonts w:ascii="Times New Roman" w:hAnsi="Times New Roman" w:cs="Times New Roman"/>
          <w:noProof/>
          <w:sz w:val="20"/>
          <w:szCs w:val="24"/>
        </w:rPr>
        <w:tab/>
        <w:t xml:space="preserve">A. Ebrahimi, A. A. Qotbi, A. Seidavi, V. Laudadio, and V. Tufarelli, “Effect of different levels of dried sweet orange (Citrus sinensis) peel on broiler chikens growth performance,” </w:t>
      </w:r>
      <w:r w:rsidRPr="00E87E6C">
        <w:rPr>
          <w:rFonts w:ascii="Times New Roman" w:hAnsi="Times New Roman" w:cs="Times New Roman"/>
          <w:i/>
          <w:iCs/>
          <w:noProof/>
          <w:sz w:val="20"/>
          <w:szCs w:val="24"/>
        </w:rPr>
        <w:t>Arch. Therzumchit</w:t>
      </w:r>
      <w:r w:rsidRPr="00E87E6C">
        <w:rPr>
          <w:rFonts w:ascii="Times New Roman" w:hAnsi="Times New Roman" w:cs="Times New Roman"/>
          <w:noProof/>
          <w:sz w:val="20"/>
          <w:szCs w:val="24"/>
        </w:rPr>
        <w:t>, vol. 56, no. 2, pp. 11–17, 2013.</w:t>
      </w:r>
    </w:p>
    <w:p w14:paraId="6E714B6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[9]</w:t>
      </w:r>
      <w:r w:rsidRPr="00E87E6C">
        <w:rPr>
          <w:rFonts w:ascii="Times New Roman" w:hAnsi="Times New Roman" w:cs="Times New Roman"/>
          <w:noProof/>
          <w:sz w:val="20"/>
          <w:szCs w:val="24"/>
        </w:rPr>
        <w:tab/>
        <w:t xml:space="preserve">H. Nautiyal and K. Tiwari, “Supercritical Carbon Dioxide Extraction of Indian orange peel oil and hydro distillation comparison on their compositions,” </w:t>
      </w:r>
      <w:r w:rsidRPr="00E87E6C">
        <w:rPr>
          <w:rFonts w:ascii="Times New Roman" w:hAnsi="Times New Roman" w:cs="Times New Roman"/>
          <w:i/>
          <w:iCs/>
          <w:noProof/>
          <w:sz w:val="20"/>
          <w:szCs w:val="24"/>
        </w:rPr>
        <w:t>Sci. Technol.</w:t>
      </w:r>
      <w:r w:rsidRPr="00E87E6C">
        <w:rPr>
          <w:rFonts w:ascii="Times New Roman" w:hAnsi="Times New Roman" w:cs="Times New Roman"/>
          <w:noProof/>
          <w:sz w:val="20"/>
          <w:szCs w:val="24"/>
        </w:rPr>
        <w:t>, vol. 2, no. 3, pp. 27–31, 2012, doi: 10.5923/j.scit.20120203.01.</w:t>
      </w:r>
    </w:p>
    <w:p w14:paraId="0B66770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[10]</w:t>
      </w:r>
      <w:r w:rsidRPr="00E87E6C">
        <w:rPr>
          <w:rFonts w:ascii="Times New Roman" w:hAnsi="Times New Roman" w:cs="Times New Roman"/>
          <w:noProof/>
          <w:sz w:val="20"/>
          <w:szCs w:val="24"/>
        </w:rPr>
        <w:tab/>
        <w:t xml:space="preserve">K. Bica, P. Gaertner, and R. Rogers, “Ionic Liquids and Fragrances- direct isolation of orange essential oil,” </w:t>
      </w:r>
      <w:r w:rsidRPr="00E87E6C">
        <w:rPr>
          <w:rFonts w:ascii="Times New Roman" w:hAnsi="Times New Roman" w:cs="Times New Roman"/>
          <w:i/>
          <w:iCs/>
          <w:noProof/>
          <w:sz w:val="20"/>
          <w:szCs w:val="24"/>
        </w:rPr>
        <w:t>Green Chem.</w:t>
      </w:r>
      <w:r w:rsidRPr="00E87E6C">
        <w:rPr>
          <w:rFonts w:ascii="Times New Roman" w:hAnsi="Times New Roman" w:cs="Times New Roman"/>
          <w:noProof/>
          <w:sz w:val="20"/>
          <w:szCs w:val="24"/>
        </w:rPr>
        <w:t>, vol. 13, 2011, doi: 10.1039/c1gc15237h.</w:t>
      </w:r>
    </w:p>
    <w:p w14:paraId="74F0FB7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[11]</w:t>
      </w:r>
      <w:r w:rsidRPr="00E87E6C">
        <w:rPr>
          <w:rFonts w:ascii="Times New Roman" w:hAnsi="Times New Roman" w:cs="Times New Roman"/>
          <w:noProof/>
          <w:sz w:val="20"/>
          <w:szCs w:val="24"/>
        </w:rPr>
        <w:tab/>
        <w:t xml:space="preserve">D. V. Dandekar and V. G. Gaikar, “Microwave assisted extraction of curcuminoids from Curcuma longa,” </w:t>
      </w:r>
      <w:r w:rsidRPr="00E87E6C">
        <w:rPr>
          <w:rFonts w:ascii="Times New Roman" w:hAnsi="Times New Roman" w:cs="Times New Roman"/>
          <w:i/>
          <w:iCs/>
          <w:noProof/>
          <w:sz w:val="20"/>
          <w:szCs w:val="24"/>
        </w:rPr>
        <w:t>Sep. Sci. Technol.</w:t>
      </w:r>
      <w:r w:rsidRPr="00E87E6C">
        <w:rPr>
          <w:rFonts w:ascii="Times New Roman" w:hAnsi="Times New Roman" w:cs="Times New Roman"/>
          <w:noProof/>
          <w:sz w:val="20"/>
          <w:szCs w:val="24"/>
        </w:rPr>
        <w:t>, vol. 37, no. 11, pp. 2669–2690, 2003, doi: 10.1081/SS-120004458.</w:t>
      </w:r>
    </w:p>
    <w:p w14:paraId="5BEBFFB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[12]</w:t>
      </w:r>
      <w:r w:rsidRPr="00E87E6C">
        <w:rPr>
          <w:rFonts w:ascii="Times New Roman" w:hAnsi="Times New Roman" w:cs="Times New Roman"/>
          <w:noProof/>
          <w:sz w:val="20"/>
          <w:szCs w:val="24"/>
        </w:rPr>
        <w:tab/>
        <w:t xml:space="preserve">P. Putnik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“Innovative green and novel strategies for the extraction of bioactive added value compounds,” </w:t>
      </w:r>
      <w:r w:rsidRPr="00E87E6C">
        <w:rPr>
          <w:rFonts w:ascii="Times New Roman" w:hAnsi="Times New Roman" w:cs="Times New Roman"/>
          <w:i/>
          <w:iCs/>
          <w:noProof/>
          <w:sz w:val="20"/>
          <w:szCs w:val="24"/>
        </w:rPr>
        <w:t>Molecules</w:t>
      </w:r>
      <w:r w:rsidRPr="00E87E6C">
        <w:rPr>
          <w:rFonts w:ascii="Times New Roman" w:hAnsi="Times New Roman" w:cs="Times New Roman"/>
          <w:noProof/>
          <w:sz w:val="20"/>
          <w:szCs w:val="24"/>
        </w:rPr>
        <w:t>, vol. 22, no. 680, pp. 1–24, 2017.</w:t>
      </w:r>
    </w:p>
    <w:p w14:paraId="07BDD02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[13]</w:t>
      </w:r>
      <w:r w:rsidRPr="00E87E6C">
        <w:rPr>
          <w:rFonts w:ascii="Times New Roman" w:hAnsi="Times New Roman" w:cs="Times New Roman"/>
          <w:noProof/>
          <w:sz w:val="20"/>
          <w:szCs w:val="24"/>
        </w:rPr>
        <w:tab/>
        <w:t xml:space="preserve">H. Sowbhagya and V. Chitra, “Enzyme-assisted extraction of flavourings and colourants from plant materials,” </w:t>
      </w:r>
      <w:r w:rsidRPr="00E87E6C">
        <w:rPr>
          <w:rFonts w:ascii="Times New Roman" w:hAnsi="Times New Roman" w:cs="Times New Roman"/>
          <w:i/>
          <w:iCs/>
          <w:noProof/>
          <w:sz w:val="20"/>
          <w:szCs w:val="24"/>
        </w:rPr>
        <w:t>Crit. Rev. Food Sci. Nutr.</w:t>
      </w:r>
      <w:r w:rsidRPr="00E87E6C">
        <w:rPr>
          <w:rFonts w:ascii="Times New Roman" w:hAnsi="Times New Roman" w:cs="Times New Roman"/>
          <w:noProof/>
          <w:sz w:val="20"/>
          <w:szCs w:val="24"/>
        </w:rPr>
        <w:t>, vol. 50, no. 2, pp. 146–151, 2010, doi: 10.1080/10408390802248775.</w:t>
      </w:r>
    </w:p>
    <w:p w14:paraId="17E6EB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[14]</w:t>
      </w:r>
      <w:r w:rsidRPr="00E87E6C">
        <w:rPr>
          <w:rFonts w:ascii="Times New Roman" w:hAnsi="Times New Roman" w:cs="Times New Roman"/>
          <w:noProof/>
          <w:sz w:val="20"/>
          <w:szCs w:val="24"/>
        </w:rPr>
        <w:tab/>
        <w:t xml:space="preserve">J. H. C. and A. J. H. Thomas M. Attard, Baillie Watterson, Vitaliy L. Budarin, “Microwave assisted extraction as an important technology for valorising orange waste,” </w:t>
      </w:r>
      <w:r w:rsidRPr="00E87E6C">
        <w:rPr>
          <w:rFonts w:ascii="Times New Roman" w:hAnsi="Times New Roman" w:cs="Times New Roman"/>
          <w:i/>
          <w:iCs/>
          <w:noProof/>
          <w:sz w:val="20"/>
          <w:szCs w:val="24"/>
        </w:rPr>
        <w:t>New J. Chem.</w:t>
      </w:r>
      <w:r w:rsidRPr="00E87E6C">
        <w:rPr>
          <w:rFonts w:ascii="Times New Roman" w:hAnsi="Times New Roman" w:cs="Times New Roman"/>
          <w:noProof/>
          <w:sz w:val="20"/>
          <w:szCs w:val="24"/>
        </w:rPr>
        <w:t>, vol. 38, no. 6, pp. 2147–2708, 2014.</w:t>
      </w:r>
    </w:p>
    <w:p w14:paraId="10F54CF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[15]</w:t>
      </w:r>
      <w:r w:rsidRPr="00E87E6C">
        <w:rPr>
          <w:rFonts w:ascii="Times New Roman" w:hAnsi="Times New Roman" w:cs="Times New Roman"/>
          <w:noProof/>
          <w:sz w:val="20"/>
          <w:szCs w:val="24"/>
        </w:rPr>
        <w:tab/>
        <w:t xml:space="preserve">T. Allaf, V. Tomao, C. Besombes, and F. Chemat, “Thermal and mechanical intensification of essential oil extraction from orange peel via instant autovaporization,” </w:t>
      </w:r>
      <w:r w:rsidRPr="00E87E6C">
        <w:rPr>
          <w:rFonts w:ascii="Times New Roman" w:hAnsi="Times New Roman" w:cs="Times New Roman"/>
          <w:i/>
          <w:iCs/>
          <w:noProof/>
          <w:sz w:val="20"/>
          <w:szCs w:val="24"/>
        </w:rPr>
        <w:t>Chem. Eng. Process. Process Intensif.</w:t>
      </w:r>
      <w:r w:rsidRPr="00E87E6C">
        <w:rPr>
          <w:rFonts w:ascii="Times New Roman" w:hAnsi="Times New Roman" w:cs="Times New Roman"/>
          <w:noProof/>
          <w:sz w:val="20"/>
          <w:szCs w:val="24"/>
        </w:rPr>
        <w:t>, vol. 72, pp. 24–30, 2013, doi: 10.1016/j.cep.2013.06.005.</w:t>
      </w:r>
    </w:p>
    <w:p w14:paraId="2D97961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[16]</w:t>
      </w:r>
      <w:r w:rsidRPr="00E87E6C">
        <w:rPr>
          <w:rFonts w:ascii="Times New Roman" w:hAnsi="Times New Roman" w:cs="Times New Roman"/>
          <w:noProof/>
          <w:sz w:val="20"/>
          <w:szCs w:val="24"/>
        </w:rPr>
        <w:tab/>
        <w:t xml:space="preserve">A. Farhat, A. Fabiano-Tixier, M. Maataooui, J. Maingonnat, M. Romdhane, and F. Chemat, “Microwave steam diffusion for extraction of essential oil from orange peel: Kinetic data, extract’s global yield and mechanism,” </w:t>
      </w:r>
      <w:r w:rsidRPr="00E87E6C">
        <w:rPr>
          <w:rFonts w:ascii="Times New Roman" w:hAnsi="Times New Roman" w:cs="Times New Roman"/>
          <w:i/>
          <w:iCs/>
          <w:noProof/>
          <w:sz w:val="20"/>
          <w:szCs w:val="24"/>
        </w:rPr>
        <w:t>Food Chem.</w:t>
      </w:r>
      <w:r w:rsidRPr="00E87E6C">
        <w:rPr>
          <w:rFonts w:ascii="Times New Roman" w:hAnsi="Times New Roman" w:cs="Times New Roman"/>
          <w:noProof/>
          <w:sz w:val="20"/>
          <w:szCs w:val="24"/>
        </w:rPr>
        <w:t>, vol. 125, no. 1, pp. 255–261, 2011, doi: 10.1016/j.foodchem.2010.07.110.</w:t>
      </w:r>
    </w:p>
    <w:p w14:paraId="2B651CA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[17]</w:t>
      </w:r>
      <w:r w:rsidRPr="00E87E6C">
        <w:rPr>
          <w:rFonts w:ascii="Times New Roman" w:hAnsi="Times New Roman" w:cs="Times New Roman"/>
          <w:noProof/>
          <w:sz w:val="20"/>
          <w:szCs w:val="24"/>
        </w:rPr>
        <w:tab/>
        <w:t xml:space="preserve">H. Abbasi, A. Seidavi, W. Liu, and L. Asadpour, “Investigation on the effect of different levels of dried sweet orange (Citrus sinensis) pulp on performance, carcass characteristics and physiological and biochemical parameters in broiler chicken,” </w:t>
      </w:r>
      <w:r w:rsidRPr="00E87E6C">
        <w:rPr>
          <w:rFonts w:ascii="Times New Roman" w:hAnsi="Times New Roman" w:cs="Times New Roman"/>
          <w:i/>
          <w:iCs/>
          <w:noProof/>
          <w:sz w:val="20"/>
          <w:szCs w:val="24"/>
        </w:rPr>
        <w:t>Saudi J. Biol. Sci.</w:t>
      </w:r>
      <w:r w:rsidRPr="00E87E6C">
        <w:rPr>
          <w:rFonts w:ascii="Times New Roman" w:hAnsi="Times New Roman" w:cs="Times New Roman"/>
          <w:noProof/>
          <w:sz w:val="20"/>
          <w:szCs w:val="24"/>
        </w:rPr>
        <w:t>, vol. 30, pp. 1–8, 2014.</w:t>
      </w:r>
    </w:p>
    <w:p w14:paraId="61095D5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[18]</w:t>
      </w:r>
      <w:r w:rsidRPr="00E87E6C">
        <w:rPr>
          <w:rFonts w:ascii="Times New Roman" w:hAnsi="Times New Roman" w:cs="Times New Roman"/>
          <w:noProof/>
          <w:sz w:val="20"/>
          <w:szCs w:val="24"/>
        </w:rPr>
        <w:tab/>
        <w:t xml:space="preserve">Z. Pourhossein, A. A. A. Qotbi, A. Seidavi, V. Laudadio, G. Centoducati, and V. Tufarelli, “Effect of different levels of dietary sweet orange (Citrus sinensis) peel extract on humoral immune system responses in broiler chickens,” </w:t>
      </w:r>
      <w:r w:rsidRPr="00E87E6C">
        <w:rPr>
          <w:rFonts w:ascii="Times New Roman" w:hAnsi="Times New Roman" w:cs="Times New Roman"/>
          <w:i/>
          <w:iCs/>
          <w:noProof/>
          <w:sz w:val="20"/>
          <w:szCs w:val="24"/>
        </w:rPr>
        <w:t>Anim. Sci. J.</w:t>
      </w:r>
      <w:r w:rsidRPr="00E87E6C">
        <w:rPr>
          <w:rFonts w:ascii="Times New Roman" w:hAnsi="Times New Roman" w:cs="Times New Roman"/>
          <w:noProof/>
          <w:sz w:val="20"/>
          <w:szCs w:val="24"/>
        </w:rPr>
        <w:t>, vol. 86, no. 1, pp. 105–110, 2015, doi: 10.1111/asj.12250.</w:t>
      </w:r>
    </w:p>
    <w:p w14:paraId="3F4F3D5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[19]</w:t>
      </w:r>
      <w:r w:rsidRPr="00E87E6C">
        <w:rPr>
          <w:rFonts w:ascii="Times New Roman" w:hAnsi="Times New Roman" w:cs="Times New Roman"/>
          <w:noProof/>
          <w:sz w:val="20"/>
          <w:szCs w:val="24"/>
        </w:rPr>
        <w:tab/>
        <w:t xml:space="preserve">S. Mrudula and R. Anitharaj, “Pectinase production in Solid State Fermentation by Aspergillus niger using orange peel as substrate,” </w:t>
      </w:r>
      <w:r w:rsidRPr="00E87E6C">
        <w:rPr>
          <w:rFonts w:ascii="Times New Roman" w:hAnsi="Times New Roman" w:cs="Times New Roman"/>
          <w:i/>
          <w:iCs/>
          <w:noProof/>
          <w:sz w:val="20"/>
          <w:szCs w:val="24"/>
        </w:rPr>
        <w:t>Glob. J. Biotechnol. Biochem.</w:t>
      </w:r>
      <w:r w:rsidRPr="00E87E6C">
        <w:rPr>
          <w:rFonts w:ascii="Times New Roman" w:hAnsi="Times New Roman" w:cs="Times New Roman"/>
          <w:noProof/>
          <w:sz w:val="20"/>
          <w:szCs w:val="24"/>
        </w:rPr>
        <w:t>, vol. 6, no. 2, pp. 64–71, 2011.</w:t>
      </w:r>
    </w:p>
    <w:p w14:paraId="5DF1A8F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[20]</w:t>
      </w:r>
      <w:r w:rsidRPr="00E87E6C">
        <w:rPr>
          <w:rFonts w:ascii="Times New Roman" w:hAnsi="Times New Roman" w:cs="Times New Roman"/>
          <w:noProof/>
          <w:sz w:val="20"/>
          <w:szCs w:val="24"/>
        </w:rPr>
        <w:tab/>
        <w:t xml:space="preserve">D. Mamma, E. Kourtoglou, and P. Christakopoulos, “Fungal multienzyme production on industrial by-products of the citrus-processing industry.,” </w:t>
      </w:r>
      <w:r w:rsidRPr="00E87E6C">
        <w:rPr>
          <w:rFonts w:ascii="Times New Roman" w:hAnsi="Times New Roman" w:cs="Times New Roman"/>
          <w:i/>
          <w:iCs/>
          <w:noProof/>
          <w:sz w:val="20"/>
          <w:szCs w:val="24"/>
        </w:rPr>
        <w:t>Bioresour. Technol.</w:t>
      </w:r>
      <w:r w:rsidRPr="00E87E6C">
        <w:rPr>
          <w:rFonts w:ascii="Times New Roman" w:hAnsi="Times New Roman" w:cs="Times New Roman"/>
          <w:noProof/>
          <w:sz w:val="20"/>
          <w:szCs w:val="24"/>
        </w:rPr>
        <w:t>, vol. 99, no. 7, pp. 2373–2383, 2008, doi: 10.1016/j.biortech.2007.05.018.</w:t>
      </w:r>
    </w:p>
    <w:p w14:paraId="1AEC14E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[21]</w:t>
      </w:r>
      <w:r w:rsidRPr="00E87E6C">
        <w:rPr>
          <w:rFonts w:ascii="Times New Roman" w:hAnsi="Times New Roman" w:cs="Times New Roman"/>
          <w:noProof/>
          <w:sz w:val="20"/>
          <w:szCs w:val="24"/>
        </w:rPr>
        <w:tab/>
        <w:t>P. Samathoti and L. K. Dogiparthi, “Methods of Extraction of Cellulose,” no. January, 2024.</w:t>
      </w:r>
    </w:p>
    <w:p w14:paraId="6DEB91F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[22]</w:t>
      </w:r>
      <w:r w:rsidRPr="00E87E6C">
        <w:rPr>
          <w:rFonts w:ascii="Times New Roman" w:hAnsi="Times New Roman" w:cs="Times New Roman"/>
          <w:noProof/>
          <w:sz w:val="20"/>
          <w:szCs w:val="24"/>
        </w:rPr>
        <w:tab/>
        <w:t xml:space="preserve">E. Schuster, N. Dunn-Coleman, and J. Frisvad, “On the safety of Aspergillus niger- a review,” </w:t>
      </w:r>
      <w:r w:rsidRPr="00E87E6C">
        <w:rPr>
          <w:rFonts w:ascii="Times New Roman" w:hAnsi="Times New Roman" w:cs="Times New Roman"/>
          <w:i/>
          <w:iCs/>
          <w:noProof/>
          <w:sz w:val="20"/>
          <w:szCs w:val="24"/>
        </w:rPr>
        <w:t>Appl. Microbiol. Biotechnol.</w:t>
      </w:r>
      <w:r w:rsidRPr="00E87E6C">
        <w:rPr>
          <w:rFonts w:ascii="Times New Roman" w:hAnsi="Times New Roman" w:cs="Times New Roman"/>
          <w:noProof/>
          <w:sz w:val="20"/>
          <w:szCs w:val="24"/>
        </w:rPr>
        <w:t>, vol. 59, pp. 426–435, 2002.</w:t>
      </w:r>
    </w:p>
    <w:p w14:paraId="014C016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[23]</w:t>
      </w:r>
      <w:r w:rsidRPr="00E87E6C">
        <w:rPr>
          <w:rFonts w:ascii="Times New Roman" w:hAnsi="Times New Roman" w:cs="Times New Roman"/>
          <w:noProof/>
          <w:sz w:val="20"/>
          <w:szCs w:val="24"/>
        </w:rPr>
        <w:tab/>
        <w:t xml:space="preserve">B. Rivas, A. Torrado, P. Torre, A. Converti, and J. M. Domínguez, “Submerged citric acid fermentation on orange peel autohydrolysate,” </w:t>
      </w:r>
      <w:r w:rsidRPr="00E87E6C">
        <w:rPr>
          <w:rFonts w:ascii="Times New Roman" w:hAnsi="Times New Roman" w:cs="Times New Roman"/>
          <w:i/>
          <w:iCs/>
          <w:noProof/>
          <w:sz w:val="20"/>
          <w:szCs w:val="24"/>
        </w:rPr>
        <w:t>J. Agric. Food Chem.</w:t>
      </w:r>
      <w:r w:rsidRPr="00E87E6C">
        <w:rPr>
          <w:rFonts w:ascii="Times New Roman" w:hAnsi="Times New Roman" w:cs="Times New Roman"/>
          <w:noProof/>
          <w:sz w:val="20"/>
          <w:szCs w:val="24"/>
        </w:rPr>
        <w:t>, vol. 56, no. 7, pp. 2380–2387, 2008, doi: 10.1021/jf073388r.</w:t>
      </w:r>
    </w:p>
    <w:p w14:paraId="5BDEC7A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[24]</w:t>
      </w:r>
      <w:r w:rsidRPr="00E87E6C">
        <w:rPr>
          <w:rFonts w:ascii="Times New Roman" w:hAnsi="Times New Roman" w:cs="Times New Roman"/>
          <w:noProof/>
          <w:sz w:val="20"/>
          <w:szCs w:val="24"/>
        </w:rPr>
        <w:tab/>
        <w:t xml:space="preserve">I. Ahmed, M. A. Zia, M. A. Hussain, Z. Akram, M. T. Naveed, and A. Nowrouzi, “Bioprocessing of citrus waste peel for induced pectinase production by Aspergillus niger; its purification and characterization,” </w:t>
      </w:r>
      <w:r w:rsidRPr="00E87E6C">
        <w:rPr>
          <w:rFonts w:ascii="Times New Roman" w:hAnsi="Times New Roman" w:cs="Times New Roman"/>
          <w:i/>
          <w:iCs/>
          <w:noProof/>
          <w:sz w:val="20"/>
          <w:szCs w:val="24"/>
        </w:rPr>
        <w:t>J. Radiat. Res. Appl. Sci.</w:t>
      </w:r>
      <w:r w:rsidRPr="00E87E6C">
        <w:rPr>
          <w:rFonts w:ascii="Times New Roman" w:hAnsi="Times New Roman" w:cs="Times New Roman"/>
          <w:noProof/>
          <w:sz w:val="20"/>
          <w:szCs w:val="24"/>
        </w:rPr>
        <w:t>, vol. 9, no. 2, pp. 148–154, 2016, doi: 10.1016/j.jrras.2015.11.003.</w:t>
      </w:r>
    </w:p>
    <w:p w14:paraId="0C9F09F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[25]</w:t>
      </w:r>
      <w:r w:rsidRPr="00E87E6C">
        <w:rPr>
          <w:rFonts w:ascii="Times New Roman" w:hAnsi="Times New Roman" w:cs="Times New Roman"/>
          <w:noProof/>
          <w:sz w:val="20"/>
          <w:szCs w:val="24"/>
        </w:rPr>
        <w:tab/>
        <w:t xml:space="preserve">Z. M. Mosa and A. F. Kkalil., “Comparative study between the effects of mango and orange peels preparations on the total dietary fiber,” </w:t>
      </w:r>
      <w:r w:rsidRPr="00E87E6C">
        <w:rPr>
          <w:rFonts w:ascii="Times New Roman" w:hAnsi="Times New Roman" w:cs="Times New Roman"/>
          <w:i/>
          <w:iCs/>
          <w:noProof/>
          <w:sz w:val="20"/>
          <w:szCs w:val="24"/>
        </w:rPr>
        <w:t>J. Environ. Sci. Toxicol. Food Technol.</w:t>
      </w:r>
      <w:r w:rsidRPr="00E87E6C">
        <w:rPr>
          <w:rFonts w:ascii="Times New Roman" w:hAnsi="Times New Roman" w:cs="Times New Roman"/>
          <w:noProof/>
          <w:sz w:val="20"/>
          <w:szCs w:val="24"/>
        </w:rPr>
        <w:t>, vol. 11, no. 2, pp. 129–136, 2015.</w:t>
      </w:r>
    </w:p>
    <w:p w14:paraId="4C4E576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[26]</w:t>
      </w:r>
      <w:r w:rsidRPr="00E87E6C">
        <w:rPr>
          <w:rFonts w:ascii="Times New Roman" w:hAnsi="Times New Roman" w:cs="Times New Roman"/>
          <w:noProof/>
          <w:sz w:val="20"/>
          <w:szCs w:val="24"/>
        </w:rPr>
        <w:tab/>
        <w:t xml:space="preserve">N. M’hiri, I. Ioannou, M. Ghoul, and N. M. Boudhrioua, “Proximate chemical composition of orange peels and variation of phenols and antioxidant activity during convective air drying,” </w:t>
      </w:r>
      <w:r w:rsidRPr="00E87E6C">
        <w:rPr>
          <w:rFonts w:ascii="Times New Roman" w:hAnsi="Times New Roman" w:cs="Times New Roman"/>
          <w:i/>
          <w:iCs/>
          <w:noProof/>
          <w:sz w:val="20"/>
          <w:szCs w:val="24"/>
        </w:rPr>
        <w:t>J. New Sci.</w:t>
      </w:r>
      <w:r w:rsidRPr="00E87E6C">
        <w:rPr>
          <w:rFonts w:ascii="Times New Roman" w:hAnsi="Times New Roman" w:cs="Times New Roman"/>
          <w:noProof/>
          <w:sz w:val="20"/>
          <w:szCs w:val="24"/>
        </w:rPr>
        <w:t>, vol. 1, pp. 881–890, 2015.</w:t>
      </w:r>
    </w:p>
    <w:p w14:paraId="747B918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[27]</w:t>
      </w:r>
      <w:r w:rsidRPr="00E87E6C">
        <w:rPr>
          <w:rFonts w:ascii="Times New Roman" w:hAnsi="Times New Roman" w:cs="Times New Roman"/>
          <w:noProof/>
          <w:sz w:val="20"/>
          <w:szCs w:val="24"/>
        </w:rPr>
        <w:tab/>
        <w:t xml:space="preserve">P. S. Calabrò, E. Paone, and D. Komilis, “Strategies for the sustainable management of orange peel waste through anaerobic digestion,” </w:t>
      </w:r>
      <w:r w:rsidRPr="00E87E6C">
        <w:rPr>
          <w:rFonts w:ascii="Times New Roman" w:hAnsi="Times New Roman" w:cs="Times New Roman"/>
          <w:i/>
          <w:iCs/>
          <w:noProof/>
          <w:sz w:val="20"/>
          <w:szCs w:val="24"/>
        </w:rPr>
        <w:t>J. Environ. Manage.</w:t>
      </w:r>
      <w:r w:rsidRPr="00E87E6C">
        <w:rPr>
          <w:rFonts w:ascii="Times New Roman" w:hAnsi="Times New Roman" w:cs="Times New Roman"/>
          <w:noProof/>
          <w:sz w:val="20"/>
          <w:szCs w:val="24"/>
        </w:rPr>
        <w:t>, vol. 212, pp. 462–468, 2018, doi: doi.org/10.1016/j.jenvman.2018.02.039.</w:t>
      </w:r>
    </w:p>
    <w:p w14:paraId="438B186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[28]</w:t>
      </w:r>
      <w:r w:rsidRPr="00E87E6C">
        <w:rPr>
          <w:rFonts w:ascii="Times New Roman" w:hAnsi="Times New Roman" w:cs="Times New Roman"/>
          <w:noProof/>
          <w:sz w:val="20"/>
          <w:szCs w:val="24"/>
        </w:rPr>
        <w:tab/>
        <w:t xml:space="preserve">S. M. B. N. A. Mahdavi Omran, Saeid, Mohammad Amin Moodi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“The effects of limonene and orange peel extracts on some spoilage fungi,” </w:t>
      </w:r>
      <w:r w:rsidRPr="00E87E6C">
        <w:rPr>
          <w:rFonts w:ascii="Times New Roman" w:hAnsi="Times New Roman" w:cs="Times New Roman"/>
          <w:i/>
          <w:iCs/>
          <w:noProof/>
          <w:sz w:val="20"/>
          <w:szCs w:val="24"/>
        </w:rPr>
        <w:t>Int. J. Mol. Clin. Microbiol.</w:t>
      </w:r>
      <w:r w:rsidRPr="00E87E6C">
        <w:rPr>
          <w:rFonts w:ascii="Times New Roman" w:hAnsi="Times New Roman" w:cs="Times New Roman"/>
          <w:noProof/>
          <w:sz w:val="20"/>
          <w:szCs w:val="24"/>
        </w:rPr>
        <w:t>, vol. 1, no. 2, pp. 82–86, 2011.</w:t>
      </w:r>
    </w:p>
    <w:p w14:paraId="4A34D76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[29]</w:t>
      </w:r>
      <w:r w:rsidRPr="00E87E6C">
        <w:rPr>
          <w:rFonts w:ascii="Times New Roman" w:hAnsi="Times New Roman" w:cs="Times New Roman"/>
          <w:noProof/>
          <w:sz w:val="20"/>
          <w:szCs w:val="24"/>
        </w:rPr>
        <w:tab/>
        <w:t xml:space="preserve">P. G. Kumar and V. Suneetha, “Natural, Culinary Fruit Peels as a Potential substrate for pectinolytic,” </w:t>
      </w:r>
      <w:r w:rsidRPr="00E87E6C">
        <w:rPr>
          <w:rFonts w:ascii="Times New Roman" w:hAnsi="Times New Roman" w:cs="Times New Roman"/>
          <w:i/>
          <w:iCs/>
          <w:noProof/>
          <w:sz w:val="20"/>
          <w:szCs w:val="24"/>
        </w:rPr>
        <w:t>Int. J. Drug Dev. Res.</w:t>
      </w:r>
      <w:r w:rsidRPr="00E87E6C">
        <w:rPr>
          <w:rFonts w:ascii="Times New Roman" w:hAnsi="Times New Roman" w:cs="Times New Roman"/>
          <w:noProof/>
          <w:sz w:val="20"/>
          <w:szCs w:val="24"/>
        </w:rPr>
        <w:t>, vol. 6, no. 3, pp. 109–118, 2014.</w:t>
      </w:r>
    </w:p>
    <w:p w14:paraId="6838610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[30]</w:t>
      </w:r>
      <w:r w:rsidRPr="00E87E6C">
        <w:rPr>
          <w:rFonts w:ascii="Times New Roman" w:hAnsi="Times New Roman" w:cs="Times New Roman"/>
          <w:noProof/>
          <w:sz w:val="20"/>
          <w:szCs w:val="24"/>
        </w:rPr>
        <w:tab/>
        <w:t xml:space="preserve">R. Wikandari, H. Nguyen, R. Millati, C. Niklasson, and M. J. Taherzadeh, “Improvement of biogas production from orange peels waste by leaching of limonene,” </w:t>
      </w:r>
      <w:r w:rsidRPr="00E87E6C">
        <w:rPr>
          <w:rFonts w:ascii="Times New Roman" w:hAnsi="Times New Roman" w:cs="Times New Roman"/>
          <w:i/>
          <w:iCs/>
          <w:noProof/>
          <w:sz w:val="20"/>
          <w:szCs w:val="24"/>
        </w:rPr>
        <w:t>Biomed Res. Int.</w:t>
      </w:r>
      <w:r w:rsidRPr="00E87E6C">
        <w:rPr>
          <w:rFonts w:ascii="Times New Roman" w:hAnsi="Times New Roman" w:cs="Times New Roman"/>
          <w:noProof/>
          <w:sz w:val="20"/>
          <w:szCs w:val="24"/>
        </w:rPr>
        <w:t xml:space="preserve">, 2015, doi: </w:t>
      </w:r>
      <w:r w:rsidRPr="00E87E6C">
        <w:rPr>
          <w:rFonts w:ascii="Times New Roman" w:hAnsi="Times New Roman" w:cs="Times New Roman"/>
          <w:noProof/>
          <w:sz w:val="20"/>
          <w:szCs w:val="24"/>
        </w:rPr>
        <w:lastRenderedPageBreak/>
        <w:t>10.1155/2015/494182.</w:t>
      </w:r>
    </w:p>
    <w:p w14:paraId="55EF6F3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[31]</w:t>
      </w:r>
      <w:r w:rsidRPr="00E87E6C">
        <w:rPr>
          <w:rFonts w:ascii="Times New Roman" w:hAnsi="Times New Roman" w:cs="Times New Roman"/>
          <w:noProof/>
          <w:sz w:val="20"/>
          <w:szCs w:val="24"/>
        </w:rPr>
        <w:tab/>
        <w:t xml:space="preserve">R. K. Agarwal and S. J. D. Bosco., “Extraction processes of Virgin coconut oil,” </w:t>
      </w:r>
      <w:r w:rsidRPr="00E87E6C">
        <w:rPr>
          <w:rFonts w:ascii="Times New Roman" w:hAnsi="Times New Roman" w:cs="Times New Roman"/>
          <w:i/>
          <w:iCs/>
          <w:noProof/>
          <w:sz w:val="20"/>
          <w:szCs w:val="24"/>
        </w:rPr>
        <w:t>MOJ Food Process. Technol.</w:t>
      </w:r>
      <w:r w:rsidRPr="00E87E6C">
        <w:rPr>
          <w:rFonts w:ascii="Times New Roman" w:hAnsi="Times New Roman" w:cs="Times New Roman"/>
          <w:noProof/>
          <w:sz w:val="20"/>
          <w:szCs w:val="24"/>
        </w:rPr>
        <w:t>, vol. 4, no. 2, 2017.</w:t>
      </w:r>
    </w:p>
    <w:p w14:paraId="5D8A356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[32]</w:t>
      </w:r>
      <w:r w:rsidRPr="00E87E6C">
        <w:rPr>
          <w:rFonts w:ascii="Times New Roman" w:hAnsi="Times New Roman" w:cs="Times New Roman"/>
          <w:noProof/>
          <w:sz w:val="20"/>
          <w:szCs w:val="24"/>
        </w:rPr>
        <w:tab/>
        <w:t xml:space="preserve">H. T. Bich, N. Q. Chien, D. T. T. Thuy, and P. H. Hai, “Optimization of the enzyme assisted extraction of essential oil from the leaves and branches of Cinnamomum cassia using box- Wilson method,” </w:t>
      </w:r>
      <w:r w:rsidRPr="00E87E6C">
        <w:rPr>
          <w:rFonts w:ascii="Times New Roman" w:hAnsi="Times New Roman" w:cs="Times New Roman"/>
          <w:i/>
          <w:iCs/>
          <w:noProof/>
          <w:sz w:val="20"/>
          <w:szCs w:val="24"/>
        </w:rPr>
        <w:t>Vietnam J. Sci. Technol.</w:t>
      </w:r>
      <w:r w:rsidRPr="00E87E6C">
        <w:rPr>
          <w:rFonts w:ascii="Times New Roman" w:hAnsi="Times New Roman" w:cs="Times New Roman"/>
          <w:noProof/>
          <w:sz w:val="20"/>
          <w:szCs w:val="24"/>
        </w:rPr>
        <w:t>, vol. 55, no. 6.</w:t>
      </w:r>
    </w:p>
    <w:p w14:paraId="1A2F482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[33]</w:t>
      </w:r>
      <w:r w:rsidRPr="00E87E6C">
        <w:rPr>
          <w:rFonts w:ascii="Times New Roman" w:hAnsi="Times New Roman" w:cs="Times New Roman"/>
          <w:noProof/>
          <w:sz w:val="20"/>
          <w:szCs w:val="24"/>
        </w:rPr>
        <w:tab/>
        <w:t xml:space="preserve">A. M. Torrado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“Citric acid production from orange peel wastes by solid state fermentation,” </w:t>
      </w:r>
      <w:r w:rsidRPr="00E87E6C">
        <w:rPr>
          <w:rFonts w:ascii="Times New Roman" w:hAnsi="Times New Roman" w:cs="Times New Roman"/>
          <w:i/>
          <w:iCs/>
          <w:noProof/>
          <w:sz w:val="20"/>
          <w:szCs w:val="24"/>
        </w:rPr>
        <w:t>Brazilian J. Microbiol.</w:t>
      </w:r>
      <w:r w:rsidRPr="00E87E6C">
        <w:rPr>
          <w:rFonts w:ascii="Times New Roman" w:hAnsi="Times New Roman" w:cs="Times New Roman"/>
          <w:noProof/>
          <w:sz w:val="20"/>
          <w:szCs w:val="24"/>
        </w:rPr>
        <w:t>, vol. 42, no. 1, pp. 394–409, 2011, doi: 10.1590/S1517-83822011000100049.</w:t>
      </w:r>
    </w:p>
    <w:p w14:paraId="22F089B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[34]</w:t>
      </w:r>
      <w:r w:rsidRPr="00E87E6C">
        <w:rPr>
          <w:rFonts w:ascii="Times New Roman" w:hAnsi="Times New Roman" w:cs="Times New Roman"/>
          <w:noProof/>
          <w:sz w:val="20"/>
          <w:szCs w:val="24"/>
        </w:rPr>
        <w:tab/>
        <w:t xml:space="preserve">S. S. Wong, S. Kasapis, and Y. M. Tan, “Bacterial and plant cellulose modification using ultrasound irradiation,” </w:t>
      </w:r>
      <w:r w:rsidRPr="00E87E6C">
        <w:rPr>
          <w:rFonts w:ascii="Times New Roman" w:hAnsi="Times New Roman" w:cs="Times New Roman"/>
          <w:i/>
          <w:iCs/>
          <w:noProof/>
          <w:sz w:val="20"/>
          <w:szCs w:val="24"/>
        </w:rPr>
        <w:t>Carbohydr. Polym.</w:t>
      </w:r>
      <w:r w:rsidRPr="00E87E6C">
        <w:rPr>
          <w:rFonts w:ascii="Times New Roman" w:hAnsi="Times New Roman" w:cs="Times New Roman"/>
          <w:noProof/>
          <w:sz w:val="20"/>
          <w:szCs w:val="24"/>
        </w:rPr>
        <w:t>, vol. 77, no. 2, pp. 280–287, 2009, doi: 10.1016/j.carbpol.2008.12.038.</w:t>
      </w:r>
    </w:p>
    <w:p w14:paraId="00E0012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[35]</w:t>
      </w:r>
      <w:r w:rsidRPr="00E87E6C">
        <w:rPr>
          <w:rFonts w:ascii="Times New Roman" w:hAnsi="Times New Roman" w:cs="Times New Roman"/>
          <w:noProof/>
          <w:sz w:val="20"/>
          <w:szCs w:val="24"/>
        </w:rPr>
        <w:tab/>
        <w:t xml:space="preserve">B. Yalemtesfa, T. Alemu, and A. Santhanam, “Solid substrate fermentation and conversion of orange waste in to fungal biomass using Aspergillus niger KA- 06 and Chaetomium Spp KC-06,” </w:t>
      </w:r>
      <w:r w:rsidRPr="00E87E6C">
        <w:rPr>
          <w:rFonts w:ascii="Times New Roman" w:hAnsi="Times New Roman" w:cs="Times New Roman"/>
          <w:i/>
          <w:iCs/>
          <w:noProof/>
          <w:sz w:val="20"/>
          <w:szCs w:val="24"/>
        </w:rPr>
        <w:t>African J. Microbiol. Res.</w:t>
      </w:r>
      <w:r w:rsidRPr="00E87E6C">
        <w:rPr>
          <w:rFonts w:ascii="Times New Roman" w:hAnsi="Times New Roman" w:cs="Times New Roman"/>
          <w:noProof/>
          <w:sz w:val="20"/>
          <w:szCs w:val="24"/>
        </w:rPr>
        <w:t>, vol. 4, no. 12, pp. 1275–1281, 2010.</w:t>
      </w:r>
    </w:p>
    <w:p w14:paraId="2C982C0D"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[36]</w:t>
      </w:r>
      <w:r w:rsidRPr="00E87E6C">
        <w:rPr>
          <w:rFonts w:ascii="Times New Roman" w:hAnsi="Times New Roman" w:cs="Times New Roman"/>
          <w:noProof/>
          <w:sz w:val="20"/>
          <w:szCs w:val="24"/>
        </w:rPr>
        <w:tab/>
        <w:t xml:space="preserve">F. T. Mantzouridou, A. Paraskevopoulou, and S. Lalou, “Yeast flavour production by solid state fermentation of orange peel waste,” </w:t>
      </w:r>
      <w:r w:rsidRPr="00E87E6C">
        <w:rPr>
          <w:rFonts w:ascii="Times New Roman" w:hAnsi="Times New Roman" w:cs="Times New Roman"/>
          <w:i/>
          <w:iCs/>
          <w:noProof/>
          <w:sz w:val="20"/>
          <w:szCs w:val="24"/>
        </w:rPr>
        <w:t>Biochem. Eng. J.</w:t>
      </w:r>
      <w:r w:rsidRPr="00E87E6C">
        <w:rPr>
          <w:rFonts w:ascii="Times New Roman" w:hAnsi="Times New Roman" w:cs="Times New Roman"/>
          <w:noProof/>
          <w:sz w:val="20"/>
          <w:szCs w:val="24"/>
        </w:rPr>
        <w:t>, vol. 101, pp. 1–8, 2015, doi: https://isidl.com/wp-content/uploads/2017/10/7737-English-ISIDL.pdf.</w:t>
      </w:r>
    </w:p>
    <w:p w14:paraId="64DEB92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[37]</w:t>
      </w:r>
      <w:r w:rsidRPr="00E87E6C">
        <w:rPr>
          <w:rFonts w:ascii="Times New Roman" w:hAnsi="Times New Roman" w:cs="Times New Roman"/>
          <w:noProof/>
          <w:sz w:val="20"/>
          <w:szCs w:val="24"/>
        </w:rPr>
        <w:tab/>
        <w:t xml:space="preserve">A. Verzera, A. Trozzi, G. Dugo, G. Di Bella, and A. Cotroneo, “Biological lemon and sweet orange essential oil composition,” </w:t>
      </w:r>
      <w:r w:rsidRPr="00E87E6C">
        <w:rPr>
          <w:rFonts w:ascii="Times New Roman" w:hAnsi="Times New Roman" w:cs="Times New Roman"/>
          <w:i/>
          <w:iCs/>
          <w:noProof/>
          <w:sz w:val="20"/>
          <w:szCs w:val="24"/>
        </w:rPr>
        <w:t>Flavour Fragr. journa</w:t>
      </w:r>
      <w:r w:rsidRPr="00E87E6C">
        <w:rPr>
          <w:rFonts w:ascii="Times New Roman" w:hAnsi="Times New Roman" w:cs="Times New Roman"/>
          <w:noProof/>
          <w:sz w:val="20"/>
          <w:szCs w:val="24"/>
        </w:rPr>
        <w:t>, vol. 19, no. 6, pp. 544–548, 2004, doi: 10.1002/ffj.1348.</w:t>
      </w:r>
    </w:p>
    <w:p w14:paraId="4F70F42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[38]</w:t>
      </w:r>
      <w:r w:rsidRPr="00E87E6C">
        <w:rPr>
          <w:rFonts w:ascii="Times New Roman" w:hAnsi="Times New Roman" w:cs="Times New Roman"/>
          <w:noProof/>
          <w:sz w:val="20"/>
          <w:szCs w:val="24"/>
        </w:rPr>
        <w:tab/>
        <w:t xml:space="preserve">G. L. Miller, “Use of dinitrosalicylic acid reagent for the determination of reducing sugar.,” </w:t>
      </w:r>
      <w:r w:rsidRPr="00E87E6C">
        <w:rPr>
          <w:rFonts w:ascii="Times New Roman" w:hAnsi="Times New Roman" w:cs="Times New Roman"/>
          <w:i/>
          <w:iCs/>
          <w:noProof/>
          <w:sz w:val="20"/>
          <w:szCs w:val="24"/>
        </w:rPr>
        <w:t>Anal. Chem.</w:t>
      </w:r>
      <w:r w:rsidRPr="00E87E6C">
        <w:rPr>
          <w:rFonts w:ascii="Times New Roman" w:hAnsi="Times New Roman" w:cs="Times New Roman"/>
          <w:noProof/>
          <w:sz w:val="20"/>
          <w:szCs w:val="24"/>
        </w:rPr>
        <w:t>, vol. 31, no. 3, pp. 426–428, 1959.</w:t>
      </w:r>
    </w:p>
    <w:p w14:paraId="3B525CA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[39]</w:t>
      </w:r>
      <w:r w:rsidRPr="00E87E6C">
        <w:rPr>
          <w:rFonts w:ascii="Times New Roman" w:hAnsi="Times New Roman" w:cs="Times New Roman"/>
          <w:noProof/>
          <w:sz w:val="20"/>
          <w:szCs w:val="24"/>
        </w:rPr>
        <w:tab/>
        <w:t xml:space="preserve">L. M. Robson and G. H. Chambliss, “Characterization of the cellulolytic activity of a Bacillus isolate,” </w:t>
      </w:r>
      <w:r w:rsidRPr="00E87E6C">
        <w:rPr>
          <w:rFonts w:ascii="Times New Roman" w:hAnsi="Times New Roman" w:cs="Times New Roman"/>
          <w:i/>
          <w:iCs/>
          <w:noProof/>
          <w:sz w:val="20"/>
          <w:szCs w:val="24"/>
        </w:rPr>
        <w:t>Appl. Environ. Microbiol.</w:t>
      </w:r>
      <w:r w:rsidRPr="00E87E6C">
        <w:rPr>
          <w:rFonts w:ascii="Times New Roman" w:hAnsi="Times New Roman" w:cs="Times New Roman"/>
          <w:noProof/>
          <w:sz w:val="20"/>
          <w:szCs w:val="24"/>
        </w:rPr>
        <w:t>, vol. 47, no. 5, pp. 1039–1046, 1984, doi: 10.1128/aem.47.5.1039-1046.1984.</w:t>
      </w:r>
    </w:p>
    <w:p w14:paraId="61B90AC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[40]</w:t>
      </w:r>
      <w:r w:rsidRPr="00E87E6C">
        <w:rPr>
          <w:rFonts w:ascii="Times New Roman" w:hAnsi="Times New Roman" w:cs="Times New Roman"/>
          <w:noProof/>
          <w:sz w:val="20"/>
          <w:szCs w:val="24"/>
        </w:rPr>
        <w:tab/>
        <w:t>C. C. Worthington, “Worthington enzyme manual: enzymes and related biochemicals,” 1988.</w:t>
      </w:r>
    </w:p>
    <w:p w14:paraId="12DFFA5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[41]</w:t>
      </w:r>
      <w:r w:rsidRPr="00E87E6C">
        <w:rPr>
          <w:rFonts w:ascii="Times New Roman" w:hAnsi="Times New Roman" w:cs="Times New Roman"/>
          <w:noProof/>
          <w:sz w:val="20"/>
          <w:szCs w:val="24"/>
        </w:rPr>
        <w:tab/>
        <w:t xml:space="preserve">Z. I. Kertesz, “Methods in Enzymology,” </w:t>
      </w:r>
      <w:r w:rsidRPr="00E87E6C">
        <w:rPr>
          <w:rFonts w:ascii="Times New Roman" w:hAnsi="Times New Roman" w:cs="Times New Roman"/>
          <w:i/>
          <w:iCs/>
          <w:noProof/>
          <w:sz w:val="20"/>
          <w:szCs w:val="24"/>
        </w:rPr>
        <w:t>Methods Enzymol.</w:t>
      </w:r>
      <w:r w:rsidRPr="00E87E6C">
        <w:rPr>
          <w:rFonts w:ascii="Times New Roman" w:hAnsi="Times New Roman" w:cs="Times New Roman"/>
          <w:noProof/>
          <w:sz w:val="20"/>
          <w:szCs w:val="24"/>
        </w:rPr>
        <w:t>, vol. 1, pp. 162–164, 1955.</w:t>
      </w:r>
    </w:p>
    <w:p w14:paraId="3592D6D5"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[42]</w:t>
      </w:r>
      <w:r w:rsidRPr="00E87E6C">
        <w:rPr>
          <w:rFonts w:ascii="Times New Roman" w:hAnsi="Times New Roman" w:cs="Times New Roman"/>
          <w:noProof/>
          <w:sz w:val="20"/>
          <w:szCs w:val="24"/>
        </w:rPr>
        <w:tab/>
        <w:t>D. Beulah, E. Sunitha, and T. Srilakshmi, “Production purification of enzyme from Aspergillus niger,” vol. 2, no. 0, pp. 673–677, 2015.</w:t>
      </w:r>
    </w:p>
    <w:p w14:paraId="5D48885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[43]</w:t>
      </w:r>
      <w:r w:rsidRPr="00E87E6C">
        <w:rPr>
          <w:rFonts w:ascii="Times New Roman" w:hAnsi="Times New Roman" w:cs="Times New Roman"/>
          <w:noProof/>
          <w:sz w:val="20"/>
          <w:szCs w:val="24"/>
        </w:rPr>
        <w:tab/>
        <w:t xml:space="preserve">M. Bradford, “Bradford assay,” </w:t>
      </w:r>
      <w:r w:rsidRPr="00E87E6C">
        <w:rPr>
          <w:rFonts w:ascii="Times New Roman" w:hAnsi="Times New Roman" w:cs="Times New Roman"/>
          <w:i/>
          <w:iCs/>
          <w:noProof/>
          <w:sz w:val="20"/>
          <w:szCs w:val="24"/>
        </w:rPr>
        <w:t>Analalytical Biochem.</w:t>
      </w:r>
      <w:r w:rsidRPr="00E87E6C">
        <w:rPr>
          <w:rFonts w:ascii="Times New Roman" w:hAnsi="Times New Roman" w:cs="Times New Roman"/>
          <w:noProof/>
          <w:sz w:val="20"/>
          <w:szCs w:val="24"/>
        </w:rPr>
        <w:t>, vol. 72, no. 0, p. 248, 1976.</w:t>
      </w:r>
    </w:p>
    <w:p w14:paraId="42A2443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[44]</w:t>
      </w:r>
      <w:r w:rsidRPr="00E87E6C">
        <w:rPr>
          <w:rFonts w:ascii="Times New Roman" w:hAnsi="Times New Roman" w:cs="Times New Roman"/>
          <w:noProof/>
          <w:sz w:val="20"/>
          <w:szCs w:val="24"/>
        </w:rPr>
        <w:tab/>
        <w:t xml:space="preserve">M. Equation, “No Title,” </w:t>
      </w:r>
      <w:r w:rsidRPr="00E87E6C">
        <w:rPr>
          <w:rFonts w:ascii="Times New Roman" w:hAnsi="Times New Roman" w:cs="Times New Roman"/>
          <w:i/>
          <w:iCs/>
          <w:noProof/>
          <w:sz w:val="20"/>
          <w:szCs w:val="24"/>
        </w:rPr>
        <w:t>Encyclopedia of Genetics, Genomics, Proteomics and Informatics</w:t>
      </w:r>
      <w:r w:rsidRPr="00E87E6C">
        <w:rPr>
          <w:rFonts w:ascii="Times New Roman" w:hAnsi="Times New Roman" w:cs="Times New Roman"/>
          <w:noProof/>
          <w:sz w:val="20"/>
          <w:szCs w:val="24"/>
        </w:rPr>
        <w:t>. Springer, Dordrecht, 2008, doi: https://doi.org/10.1007/978-1-4020-6754-9.</w:t>
      </w:r>
    </w:p>
    <w:p w14:paraId="66200C6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[45]</w:t>
      </w:r>
      <w:r w:rsidRPr="00E87E6C">
        <w:rPr>
          <w:rFonts w:ascii="Times New Roman" w:hAnsi="Times New Roman" w:cs="Times New Roman"/>
          <w:noProof/>
          <w:sz w:val="20"/>
          <w:szCs w:val="24"/>
        </w:rPr>
        <w:tab/>
        <w:t xml:space="preserve">A. B. Ghisaidoobe and S. J. Chung, “Intrinsic Tryptophan Fluorescence in the Detection and Analysis of Proteins: A Focus on Förster Resonance Energy Transfer Techniques,” </w:t>
      </w:r>
      <w:r w:rsidRPr="00E87E6C">
        <w:rPr>
          <w:rFonts w:ascii="Times New Roman" w:hAnsi="Times New Roman" w:cs="Times New Roman"/>
          <w:i/>
          <w:iCs/>
          <w:noProof/>
          <w:sz w:val="20"/>
          <w:szCs w:val="24"/>
        </w:rPr>
        <w:t>Int. J. Mol. Sci.</w:t>
      </w:r>
      <w:r w:rsidRPr="00E87E6C">
        <w:rPr>
          <w:rFonts w:ascii="Times New Roman" w:hAnsi="Times New Roman" w:cs="Times New Roman"/>
          <w:noProof/>
          <w:sz w:val="20"/>
          <w:szCs w:val="24"/>
        </w:rPr>
        <w:t>, vol. 15, no. 12, pp. 22518–22538, 2014, doi: 10.3390/ijms151222518.</w:t>
      </w:r>
    </w:p>
    <w:p w14:paraId="7688D97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[46]</w:t>
      </w:r>
      <w:r w:rsidRPr="00E87E6C">
        <w:rPr>
          <w:rFonts w:ascii="Times New Roman" w:hAnsi="Times New Roman" w:cs="Times New Roman"/>
          <w:noProof/>
          <w:sz w:val="20"/>
          <w:szCs w:val="24"/>
        </w:rPr>
        <w:tab/>
        <w:t xml:space="preserve">U. K. Laemmli, “No Title,” </w:t>
      </w:r>
      <w:r w:rsidRPr="00E87E6C">
        <w:rPr>
          <w:rFonts w:ascii="Times New Roman" w:hAnsi="Times New Roman" w:cs="Times New Roman"/>
          <w:i/>
          <w:iCs/>
          <w:noProof/>
          <w:sz w:val="20"/>
          <w:szCs w:val="24"/>
        </w:rPr>
        <w:t>Nature</w:t>
      </w:r>
      <w:r w:rsidRPr="00E87E6C">
        <w:rPr>
          <w:rFonts w:ascii="Times New Roman" w:hAnsi="Times New Roman" w:cs="Times New Roman"/>
          <w:noProof/>
          <w:sz w:val="20"/>
          <w:szCs w:val="24"/>
        </w:rPr>
        <w:t>, vol. 227, no. 5259, pp. 680–685, 1970, doi: doi:10.1038/227680a0.</w:t>
      </w:r>
    </w:p>
    <w:p w14:paraId="7B0C2C8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[47]</w:t>
      </w:r>
      <w:r w:rsidRPr="00E87E6C">
        <w:rPr>
          <w:rFonts w:ascii="Times New Roman" w:hAnsi="Times New Roman" w:cs="Times New Roman"/>
          <w:noProof/>
          <w:sz w:val="20"/>
          <w:szCs w:val="24"/>
        </w:rPr>
        <w:tab/>
        <w:t xml:space="preserve">J. Pathare Pankaj B., Opara Umezuruike L., Al-Said Fahad AL, “Measurement and Analysis in Fresh and Processed Foods A Review,” </w:t>
      </w:r>
      <w:r w:rsidRPr="00E87E6C">
        <w:rPr>
          <w:rFonts w:ascii="Times New Roman" w:hAnsi="Times New Roman" w:cs="Times New Roman"/>
          <w:i/>
          <w:iCs/>
          <w:noProof/>
          <w:sz w:val="20"/>
          <w:szCs w:val="24"/>
        </w:rPr>
        <w:t>Food Bioprocess Technol.</w:t>
      </w:r>
      <w:r w:rsidRPr="00E87E6C">
        <w:rPr>
          <w:rFonts w:ascii="Times New Roman" w:hAnsi="Times New Roman" w:cs="Times New Roman"/>
          <w:noProof/>
          <w:sz w:val="20"/>
          <w:szCs w:val="24"/>
        </w:rPr>
        <w:t>, 2012, doi: 10.1007/s11947-012-0867-9.</w:t>
      </w:r>
    </w:p>
    <w:p w14:paraId="1D14559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[48]</w:t>
      </w:r>
      <w:r w:rsidRPr="00E87E6C">
        <w:rPr>
          <w:rFonts w:ascii="Times New Roman" w:hAnsi="Times New Roman" w:cs="Times New Roman"/>
          <w:noProof/>
          <w:sz w:val="20"/>
          <w:szCs w:val="24"/>
        </w:rPr>
        <w:tab/>
        <w:t xml:space="preserve">H. S. Oberoi, P. V. Vadlani, R. L. Madl, L. Saida, and J. P. Abeykoon, “Ethanol Production from Orange Peels Two-Stage Hydrolysis and fermentation Studies using optimized parameters through experimental design,” </w:t>
      </w:r>
      <w:r w:rsidRPr="00E87E6C">
        <w:rPr>
          <w:rFonts w:ascii="Times New Roman" w:hAnsi="Times New Roman" w:cs="Times New Roman"/>
          <w:i/>
          <w:iCs/>
          <w:noProof/>
          <w:sz w:val="20"/>
          <w:szCs w:val="24"/>
        </w:rPr>
        <w:t>J. Agric. Food Chem.</w:t>
      </w:r>
      <w:r w:rsidRPr="00E87E6C">
        <w:rPr>
          <w:rFonts w:ascii="Times New Roman" w:hAnsi="Times New Roman" w:cs="Times New Roman"/>
          <w:noProof/>
          <w:sz w:val="20"/>
          <w:szCs w:val="24"/>
        </w:rPr>
        <w:t>, vol. 58, no. 6, pp. 3422–3429, 2010, doi: 10.1021/jf903163t.</w:t>
      </w:r>
    </w:p>
    <w:p w14:paraId="3023432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[49]</w:t>
      </w:r>
      <w:r w:rsidRPr="00E87E6C">
        <w:rPr>
          <w:rFonts w:ascii="Times New Roman" w:hAnsi="Times New Roman" w:cs="Times New Roman"/>
          <w:noProof/>
          <w:sz w:val="20"/>
          <w:szCs w:val="24"/>
        </w:rPr>
        <w:tab/>
        <w:t xml:space="preserve">V. H. Vu, T. A. Pham, and K. Kim, “Improvement of Fungal Cellulase Production by Mutation and optimization of Solid state Fermentation, Article in Mycobiology,” </w:t>
      </w:r>
      <w:r w:rsidRPr="00E87E6C">
        <w:rPr>
          <w:rFonts w:ascii="Times New Roman" w:hAnsi="Times New Roman" w:cs="Times New Roman"/>
          <w:i/>
          <w:iCs/>
          <w:noProof/>
          <w:sz w:val="20"/>
          <w:szCs w:val="24"/>
        </w:rPr>
        <w:t>Mycobiology</w:t>
      </w:r>
      <w:r w:rsidRPr="00E87E6C">
        <w:rPr>
          <w:rFonts w:ascii="Times New Roman" w:hAnsi="Times New Roman" w:cs="Times New Roman"/>
          <w:noProof/>
          <w:sz w:val="20"/>
          <w:szCs w:val="24"/>
        </w:rPr>
        <w:t>, vol. 39, no. 1, pp. 20–25, 2011, doi: 10.4489/MYCO.2011.39.1.020.</w:t>
      </w:r>
    </w:p>
    <w:p w14:paraId="53D4718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[50]</w:t>
      </w:r>
      <w:r w:rsidRPr="00E87E6C">
        <w:rPr>
          <w:rFonts w:ascii="Times New Roman" w:hAnsi="Times New Roman" w:cs="Times New Roman"/>
          <w:noProof/>
          <w:sz w:val="20"/>
          <w:szCs w:val="24"/>
        </w:rPr>
        <w:tab/>
        <w:t xml:space="preserve">A. K. Jaiswal and N. Abu-Ghannam, “Fermentation assisted extraction of isothiocyanide from Brassica vegetable using Box- Behnken Experimental Design,” </w:t>
      </w:r>
      <w:r w:rsidRPr="00E87E6C">
        <w:rPr>
          <w:rFonts w:ascii="Times New Roman" w:hAnsi="Times New Roman" w:cs="Times New Roman"/>
          <w:i/>
          <w:iCs/>
          <w:noProof/>
          <w:sz w:val="20"/>
          <w:szCs w:val="24"/>
        </w:rPr>
        <w:t>Foods</w:t>
      </w:r>
      <w:r w:rsidRPr="00E87E6C">
        <w:rPr>
          <w:rFonts w:ascii="Times New Roman" w:hAnsi="Times New Roman" w:cs="Times New Roman"/>
          <w:noProof/>
          <w:sz w:val="20"/>
          <w:szCs w:val="24"/>
        </w:rPr>
        <w:t>, vol. 5, no. 4, p. 75, 2016.</w:t>
      </w:r>
    </w:p>
    <w:p w14:paraId="18144EF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[51]</w:t>
      </w:r>
      <w:r w:rsidRPr="00E87E6C">
        <w:rPr>
          <w:rFonts w:ascii="Times New Roman" w:hAnsi="Times New Roman" w:cs="Times New Roman"/>
          <w:noProof/>
          <w:sz w:val="20"/>
          <w:szCs w:val="24"/>
        </w:rPr>
        <w:tab/>
        <w:t xml:space="preserve">M. Golmohammadi, A. Borghei, A. Zenouzi, N. Ashrafi, and M. J. Taherzadeh, “Optimization of essential oil extraction from orange peels using steam explosion,” </w:t>
      </w:r>
      <w:r w:rsidRPr="00E87E6C">
        <w:rPr>
          <w:rFonts w:ascii="Times New Roman" w:hAnsi="Times New Roman" w:cs="Times New Roman"/>
          <w:i/>
          <w:iCs/>
          <w:noProof/>
          <w:sz w:val="20"/>
          <w:szCs w:val="24"/>
        </w:rPr>
        <w:t>Heliyon</w:t>
      </w:r>
      <w:r w:rsidRPr="00E87E6C">
        <w:rPr>
          <w:rFonts w:ascii="Times New Roman" w:hAnsi="Times New Roman" w:cs="Times New Roman"/>
          <w:noProof/>
          <w:sz w:val="20"/>
          <w:szCs w:val="24"/>
        </w:rPr>
        <w:t>, vol. 4, no. 11, doi: 10.1016/j.heliyon.2018.e00893.</w:t>
      </w:r>
    </w:p>
    <w:p w14:paraId="5E271E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[52]</w:t>
      </w:r>
      <w:r w:rsidRPr="00E87E6C">
        <w:rPr>
          <w:rFonts w:ascii="Times New Roman" w:hAnsi="Times New Roman" w:cs="Times New Roman"/>
          <w:noProof/>
          <w:sz w:val="20"/>
          <w:szCs w:val="24"/>
        </w:rPr>
        <w:tab/>
        <w:t xml:space="preserve">A. K. Tiwari, S. N. Saha, V. P. Yadav, U. K. Upadhyay, D. Katiyar, and T. Mishra, “Extraction and Characterization of Pectin from Orange Peels,” </w:t>
      </w:r>
      <w:r w:rsidRPr="00E87E6C">
        <w:rPr>
          <w:rFonts w:ascii="Times New Roman" w:hAnsi="Times New Roman" w:cs="Times New Roman"/>
          <w:i/>
          <w:iCs/>
          <w:noProof/>
          <w:sz w:val="20"/>
          <w:szCs w:val="24"/>
        </w:rPr>
        <w:t>Int. J. Biotechnol. Biochem.</w:t>
      </w:r>
      <w:r w:rsidRPr="00E87E6C">
        <w:rPr>
          <w:rFonts w:ascii="Times New Roman" w:hAnsi="Times New Roman" w:cs="Times New Roman"/>
          <w:noProof/>
          <w:sz w:val="20"/>
          <w:szCs w:val="24"/>
        </w:rPr>
        <w:t>, vol. 13, no. 1, pp. 39–47, 2017.</w:t>
      </w:r>
    </w:p>
    <w:p w14:paraId="1DDA038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[53]</w:t>
      </w:r>
      <w:r w:rsidRPr="00E87E6C">
        <w:rPr>
          <w:rFonts w:ascii="Times New Roman" w:hAnsi="Times New Roman" w:cs="Times New Roman"/>
          <w:noProof/>
          <w:sz w:val="20"/>
          <w:szCs w:val="24"/>
        </w:rPr>
        <w:tab/>
        <w:t xml:space="preserve">M. Kannahi and S. Elangeswari, “Enhanced Production of Cellulase on Different Fruit peel under submerged Fermentation,” </w:t>
      </w:r>
      <w:r w:rsidRPr="00E87E6C">
        <w:rPr>
          <w:rFonts w:ascii="Times New Roman" w:hAnsi="Times New Roman" w:cs="Times New Roman"/>
          <w:i/>
          <w:iCs/>
          <w:noProof/>
          <w:sz w:val="20"/>
          <w:szCs w:val="24"/>
        </w:rPr>
        <w:t>Int. J. Pharm. Sci. Rev. Res.</w:t>
      </w:r>
      <w:r w:rsidRPr="00E87E6C">
        <w:rPr>
          <w:rFonts w:ascii="Times New Roman" w:hAnsi="Times New Roman" w:cs="Times New Roman"/>
          <w:noProof/>
          <w:sz w:val="20"/>
          <w:szCs w:val="24"/>
        </w:rPr>
        <w:t>, vol. 32, no. 2, pp. 161–165, 2015.</w:t>
      </w:r>
    </w:p>
    <w:p w14:paraId="4FC50F14"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[54]</w:t>
      </w:r>
      <w:r w:rsidRPr="00E87E6C">
        <w:rPr>
          <w:rFonts w:ascii="Times New Roman" w:hAnsi="Times New Roman" w:cs="Times New Roman"/>
          <w:noProof/>
          <w:sz w:val="20"/>
          <w:szCs w:val="24"/>
        </w:rPr>
        <w:tab/>
        <w:t xml:space="preserve">A. Gupta, P. Avci, T. Dai, Y. Y. Huang, and M. R. Hamblin, “Ultraviolet radiation in wound care: sterilization and stimulation,” </w:t>
      </w:r>
      <w:r w:rsidRPr="00E87E6C">
        <w:rPr>
          <w:rFonts w:ascii="Times New Roman" w:hAnsi="Times New Roman" w:cs="Times New Roman"/>
          <w:i/>
          <w:iCs/>
          <w:noProof/>
          <w:sz w:val="20"/>
          <w:szCs w:val="24"/>
        </w:rPr>
        <w:t>Adv. wound care</w:t>
      </w:r>
      <w:r w:rsidRPr="00E87E6C">
        <w:rPr>
          <w:rFonts w:ascii="Times New Roman" w:hAnsi="Times New Roman" w:cs="Times New Roman"/>
          <w:noProof/>
          <w:sz w:val="20"/>
          <w:szCs w:val="24"/>
        </w:rPr>
        <w:t>, vol. 2, no. 8, pp. 422–437, 2013, doi: 10.1089/wound.2012.0366.</w:t>
      </w:r>
    </w:p>
    <w:p w14:paraId="55E05A57"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[55]</w:t>
      </w:r>
      <w:r w:rsidRPr="00E87E6C">
        <w:rPr>
          <w:rFonts w:ascii="Times New Roman" w:hAnsi="Times New Roman" w:cs="Times New Roman"/>
          <w:noProof/>
          <w:sz w:val="20"/>
          <w:szCs w:val="24"/>
        </w:rPr>
        <w:tab/>
        <w:t xml:space="preserve">P. Gurulingappa, G. A. Sword, G. Murdoch, and P. A. McGee, “Colonization of crop plants by fungal entomopathogens and their effects on two insect pests when in planta,” </w:t>
      </w:r>
      <w:r w:rsidRPr="00E87E6C">
        <w:rPr>
          <w:rFonts w:ascii="Times New Roman" w:hAnsi="Times New Roman" w:cs="Times New Roman"/>
          <w:i/>
          <w:iCs/>
          <w:noProof/>
          <w:sz w:val="20"/>
          <w:szCs w:val="24"/>
        </w:rPr>
        <w:t>Biol. Control</w:t>
      </w:r>
      <w:r w:rsidRPr="00E87E6C">
        <w:rPr>
          <w:rFonts w:ascii="Times New Roman" w:hAnsi="Times New Roman" w:cs="Times New Roman"/>
          <w:noProof/>
          <w:sz w:val="20"/>
          <w:szCs w:val="24"/>
        </w:rPr>
        <w:t>, vol. 55, no. 1, pp. 34–41, 2010.</w:t>
      </w:r>
    </w:p>
    <w:p w14:paraId="1AF6A0E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[56]</w:t>
      </w:r>
      <w:r w:rsidRPr="00E87E6C">
        <w:rPr>
          <w:rFonts w:ascii="Times New Roman" w:hAnsi="Times New Roman" w:cs="Times New Roman"/>
          <w:noProof/>
          <w:sz w:val="20"/>
          <w:szCs w:val="24"/>
        </w:rPr>
        <w:tab/>
        <w:t xml:space="preserve">D. M. Silva, L. R. Batista, E. F. Rezende, M. H. P. Fungaro, D. Sartori, and E. Alves, “Identification of fungi of the genus Aspergillus section Nigri using polyphasic taxonomy,” </w:t>
      </w:r>
      <w:r w:rsidRPr="00E87E6C">
        <w:rPr>
          <w:rFonts w:ascii="Times New Roman" w:hAnsi="Times New Roman" w:cs="Times New Roman"/>
          <w:i/>
          <w:iCs/>
          <w:noProof/>
          <w:sz w:val="20"/>
          <w:szCs w:val="24"/>
        </w:rPr>
        <w:t>Brazilian J. Microbiol.</w:t>
      </w:r>
      <w:r w:rsidRPr="00E87E6C">
        <w:rPr>
          <w:rFonts w:ascii="Times New Roman" w:hAnsi="Times New Roman" w:cs="Times New Roman"/>
          <w:noProof/>
          <w:sz w:val="20"/>
          <w:szCs w:val="24"/>
        </w:rPr>
        <w:t>, vol. 42, no. 2, pp. 761–773, 2011, doi: 10.1590/S1517-83822011000200044.</w:t>
      </w:r>
    </w:p>
    <w:p w14:paraId="0287D44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[57]</w:t>
      </w:r>
      <w:r w:rsidRPr="00E87E6C">
        <w:rPr>
          <w:rFonts w:ascii="Times New Roman" w:hAnsi="Times New Roman" w:cs="Times New Roman"/>
          <w:noProof/>
          <w:sz w:val="20"/>
          <w:szCs w:val="24"/>
        </w:rPr>
        <w:tab/>
        <w:t xml:space="preserve">K. Diba, P. Kordbacheh, S. H. Mirhendi, S. Rezaie, and M. Mahmoudi, “Identification of Aspergillus species using morphological characteristics.,” </w:t>
      </w:r>
      <w:r w:rsidRPr="00E87E6C">
        <w:rPr>
          <w:rFonts w:ascii="Times New Roman" w:hAnsi="Times New Roman" w:cs="Times New Roman"/>
          <w:i/>
          <w:iCs/>
          <w:noProof/>
          <w:sz w:val="20"/>
          <w:szCs w:val="24"/>
        </w:rPr>
        <w:t>Pakistan J. Med. Sci.</w:t>
      </w:r>
      <w:r w:rsidRPr="00E87E6C">
        <w:rPr>
          <w:rFonts w:ascii="Times New Roman" w:hAnsi="Times New Roman" w:cs="Times New Roman"/>
          <w:noProof/>
          <w:sz w:val="20"/>
          <w:szCs w:val="24"/>
        </w:rPr>
        <w:t>, vol. 23, no. 6, p. 867, 2007.</w:t>
      </w:r>
    </w:p>
    <w:p w14:paraId="2FE856A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[58]</w:t>
      </w:r>
      <w:r w:rsidRPr="00E87E6C">
        <w:rPr>
          <w:rFonts w:ascii="Times New Roman" w:hAnsi="Times New Roman" w:cs="Times New Roman"/>
          <w:noProof/>
          <w:sz w:val="20"/>
          <w:szCs w:val="24"/>
        </w:rPr>
        <w:tab/>
        <w:t xml:space="preserve">A. F. Alshannaq, </w:t>
      </w:r>
      <w:r w:rsidRPr="00E87E6C">
        <w:rPr>
          <w:rFonts w:ascii="Times New Roman" w:hAnsi="Times New Roman" w:cs="Times New Roman"/>
          <w:i/>
          <w:iCs/>
          <w:noProof/>
          <w:sz w:val="20"/>
          <w:szCs w:val="24"/>
        </w:rPr>
        <w:t>Application of the Food Fermenting Fungus Aspergillus oryzae to Control Aflatoxin Contamination and Foodborne Pathogens</w:t>
      </w:r>
      <w:r w:rsidRPr="00E87E6C">
        <w:rPr>
          <w:rFonts w:ascii="Times New Roman" w:hAnsi="Times New Roman" w:cs="Times New Roman"/>
          <w:noProof/>
          <w:sz w:val="20"/>
          <w:szCs w:val="24"/>
        </w:rPr>
        <w:t>. The University of Wisconsin-Madison., 2018.</w:t>
      </w:r>
    </w:p>
    <w:p w14:paraId="7F5125D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[59]</w:t>
      </w:r>
      <w:r w:rsidRPr="00E87E6C">
        <w:rPr>
          <w:rFonts w:ascii="Times New Roman" w:hAnsi="Times New Roman" w:cs="Times New Roman"/>
          <w:noProof/>
          <w:sz w:val="20"/>
          <w:szCs w:val="24"/>
        </w:rPr>
        <w:tab/>
        <w:t xml:space="preserve">Y. Xie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“A molasses habitat-derived fungus Aspergillus tubingensis XG21 with high β-fructo-furanosidase activity and its potential use for fructo-oligosaccharides production,” </w:t>
      </w:r>
      <w:r w:rsidRPr="00E87E6C">
        <w:rPr>
          <w:rFonts w:ascii="Times New Roman" w:hAnsi="Times New Roman" w:cs="Times New Roman"/>
          <w:i/>
          <w:iCs/>
          <w:noProof/>
          <w:sz w:val="20"/>
          <w:szCs w:val="24"/>
        </w:rPr>
        <w:t>AMB Express</w:t>
      </w:r>
      <w:r w:rsidRPr="00E87E6C">
        <w:rPr>
          <w:rFonts w:ascii="Times New Roman" w:hAnsi="Times New Roman" w:cs="Times New Roman"/>
          <w:noProof/>
          <w:sz w:val="20"/>
          <w:szCs w:val="24"/>
        </w:rPr>
        <w:t>, vol. 7, no. 1, p. 128, 2017.</w:t>
      </w:r>
    </w:p>
    <w:p w14:paraId="6725FD3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[60]</w:t>
      </w:r>
      <w:r w:rsidRPr="00E87E6C">
        <w:rPr>
          <w:rFonts w:ascii="Times New Roman" w:hAnsi="Times New Roman" w:cs="Times New Roman"/>
          <w:noProof/>
          <w:sz w:val="20"/>
          <w:szCs w:val="24"/>
        </w:rPr>
        <w:tab/>
        <w:t xml:space="preserve">M. Puri, A. Banerjee, and U. C. Banerjee, “Optimization of process parameters for the production of naringinase by Aspergillus niger MTCC 1344,” </w:t>
      </w:r>
      <w:r w:rsidRPr="00E87E6C">
        <w:rPr>
          <w:rFonts w:ascii="Times New Roman" w:hAnsi="Times New Roman" w:cs="Times New Roman"/>
          <w:i/>
          <w:iCs/>
          <w:noProof/>
          <w:sz w:val="20"/>
          <w:szCs w:val="24"/>
        </w:rPr>
        <w:t>Process Biochem.</w:t>
      </w:r>
      <w:r w:rsidRPr="00E87E6C">
        <w:rPr>
          <w:rFonts w:ascii="Times New Roman" w:hAnsi="Times New Roman" w:cs="Times New Roman"/>
          <w:noProof/>
          <w:sz w:val="20"/>
          <w:szCs w:val="24"/>
        </w:rPr>
        <w:t>, vol. 40, no. 1, pp. 195–201, 2005, doi: 10.1016/j.procbio.2003.12.009.</w:t>
      </w:r>
    </w:p>
    <w:p w14:paraId="37707C9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[61]</w:t>
      </w:r>
      <w:r w:rsidRPr="00E87E6C">
        <w:rPr>
          <w:rFonts w:ascii="Times New Roman" w:hAnsi="Times New Roman" w:cs="Times New Roman"/>
          <w:noProof/>
          <w:sz w:val="20"/>
          <w:szCs w:val="24"/>
        </w:rPr>
        <w:tab/>
        <w:t xml:space="preserve">P. A. Gibbs, R. J. Seviour, F. Schmid, and X, “Growth of Filamentous Fungi in Submerged Culture: </w:t>
      </w:r>
      <w:r w:rsidRPr="00E87E6C">
        <w:rPr>
          <w:rFonts w:ascii="Times New Roman" w:hAnsi="Times New Roman" w:cs="Times New Roman"/>
          <w:noProof/>
          <w:sz w:val="20"/>
          <w:szCs w:val="24"/>
        </w:rPr>
        <w:lastRenderedPageBreak/>
        <w:t xml:space="preserve">Problems and Possible Solutions,” </w:t>
      </w:r>
      <w:r w:rsidRPr="00E87E6C">
        <w:rPr>
          <w:rFonts w:ascii="Times New Roman" w:hAnsi="Times New Roman" w:cs="Times New Roman"/>
          <w:i/>
          <w:iCs/>
          <w:noProof/>
          <w:sz w:val="20"/>
          <w:szCs w:val="24"/>
        </w:rPr>
        <w:t>Crit. Rev. Biotechnol.</w:t>
      </w:r>
      <w:r w:rsidRPr="00E87E6C">
        <w:rPr>
          <w:rFonts w:ascii="Times New Roman" w:hAnsi="Times New Roman" w:cs="Times New Roman"/>
          <w:noProof/>
          <w:sz w:val="20"/>
          <w:szCs w:val="24"/>
        </w:rPr>
        <w:t>, vol. 20, no. 1, pp. 17–48, 2000, doi: 10.1080/07388550091144177.</w:t>
      </w:r>
    </w:p>
    <w:p w14:paraId="7168F45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[62]</w:t>
      </w:r>
      <w:r w:rsidRPr="00E87E6C">
        <w:rPr>
          <w:rFonts w:ascii="Times New Roman" w:hAnsi="Times New Roman" w:cs="Times New Roman"/>
          <w:noProof/>
          <w:sz w:val="20"/>
          <w:szCs w:val="24"/>
        </w:rPr>
        <w:tab/>
        <w:t xml:space="preserve">J. Garcia-Soto Mariano, E. Botello-Alvarez, H. Jimenez-Islas, J. Navarrete-Bolanos, E. Barajas-Conde, and R. Rico-Martínez, “Growth morphology and hydrodynamics of filamentous fungi in submerged cultures,” </w:t>
      </w:r>
      <w:r w:rsidRPr="00E87E6C">
        <w:rPr>
          <w:rFonts w:ascii="Times New Roman" w:hAnsi="Times New Roman" w:cs="Times New Roman"/>
          <w:i/>
          <w:iCs/>
          <w:noProof/>
          <w:sz w:val="20"/>
          <w:szCs w:val="24"/>
        </w:rPr>
        <w:t>Adv. Agric. food Biotechnol.</w:t>
      </w:r>
      <w:r w:rsidRPr="00E87E6C">
        <w:rPr>
          <w:rFonts w:ascii="Times New Roman" w:hAnsi="Times New Roman" w:cs="Times New Roman"/>
          <w:noProof/>
          <w:sz w:val="20"/>
          <w:szCs w:val="24"/>
        </w:rPr>
        <w:t>, vol. 2, no. 1, pp. 17–34, 2006.</w:t>
      </w:r>
    </w:p>
    <w:p w14:paraId="62718F2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[63]</w:t>
      </w:r>
      <w:r w:rsidRPr="00E87E6C">
        <w:rPr>
          <w:rFonts w:ascii="Times New Roman" w:hAnsi="Times New Roman" w:cs="Times New Roman"/>
          <w:noProof/>
          <w:sz w:val="20"/>
          <w:szCs w:val="24"/>
        </w:rPr>
        <w:tab/>
        <w:t xml:space="preserve">C. R. W. B. Janet E.L., Corny G.D.W, J. E. Corry, and G. D. Curtis, </w:t>
      </w:r>
      <w:r w:rsidRPr="00E87E6C">
        <w:rPr>
          <w:rFonts w:ascii="Times New Roman" w:hAnsi="Times New Roman" w:cs="Times New Roman"/>
          <w:i/>
          <w:iCs/>
          <w:noProof/>
          <w:sz w:val="20"/>
          <w:szCs w:val="24"/>
        </w:rPr>
        <w:t>Handbook of culture media for food and water microbiology.</w:t>
      </w:r>
      <w:r w:rsidRPr="00E87E6C">
        <w:rPr>
          <w:rFonts w:ascii="Times New Roman" w:hAnsi="Times New Roman" w:cs="Times New Roman"/>
          <w:noProof/>
          <w:sz w:val="20"/>
          <w:szCs w:val="24"/>
        </w:rPr>
        <w:t>, 3rd ed. Cambridge: RSC Publishing, 2011.</w:t>
      </w:r>
    </w:p>
    <w:p w14:paraId="398CDEB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[64]</w:t>
      </w:r>
      <w:r w:rsidRPr="00E87E6C">
        <w:rPr>
          <w:rFonts w:ascii="Times New Roman" w:hAnsi="Times New Roman" w:cs="Times New Roman"/>
          <w:noProof/>
          <w:sz w:val="20"/>
          <w:szCs w:val="24"/>
        </w:rPr>
        <w:tab/>
        <w:t xml:space="preserve">S. Basu </w:t>
      </w:r>
      <w:r w:rsidRPr="00E87E6C">
        <w:rPr>
          <w:rFonts w:ascii="Times New Roman" w:hAnsi="Times New Roman" w:cs="Times New Roman"/>
          <w:i/>
          <w:iCs/>
          <w:noProof/>
          <w:sz w:val="20"/>
          <w:szCs w:val="24"/>
        </w:rPr>
        <w:t>et al.</w:t>
      </w:r>
      <w:r w:rsidRPr="00E87E6C">
        <w:rPr>
          <w:rFonts w:ascii="Times New Roman" w:hAnsi="Times New Roman" w:cs="Times New Roman"/>
          <w:noProof/>
          <w:sz w:val="20"/>
          <w:szCs w:val="24"/>
        </w:rPr>
        <w:t xml:space="preserve">, “Evolution of bacterial and fungal growth media, Bioinformation,” </w:t>
      </w:r>
      <w:r w:rsidRPr="00E87E6C">
        <w:rPr>
          <w:rFonts w:ascii="Times New Roman" w:hAnsi="Times New Roman" w:cs="Times New Roman"/>
          <w:i/>
          <w:iCs/>
          <w:noProof/>
          <w:sz w:val="20"/>
          <w:szCs w:val="24"/>
        </w:rPr>
        <w:t>Bioinformation</w:t>
      </w:r>
      <w:r w:rsidRPr="00E87E6C">
        <w:rPr>
          <w:rFonts w:ascii="Times New Roman" w:hAnsi="Times New Roman" w:cs="Times New Roman"/>
          <w:noProof/>
          <w:sz w:val="20"/>
          <w:szCs w:val="24"/>
        </w:rPr>
        <w:t>, vol. 11, no. 4, p. 182, 2015.</w:t>
      </w:r>
    </w:p>
    <w:p w14:paraId="6C4A2598"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[65]</w:t>
      </w:r>
      <w:r w:rsidRPr="00E87E6C">
        <w:rPr>
          <w:rFonts w:ascii="Times New Roman" w:hAnsi="Times New Roman" w:cs="Times New Roman"/>
          <w:noProof/>
          <w:sz w:val="20"/>
          <w:szCs w:val="24"/>
        </w:rPr>
        <w:tab/>
        <w:t xml:space="preserve">X. Wu, S. Staggenborg, J. L. Propheter, W. L. Rooney, J. Yu, and D. Wang, “Features of sweet sorghum juice and their performance in ethanol fermentation,” </w:t>
      </w:r>
      <w:r w:rsidRPr="00E87E6C">
        <w:rPr>
          <w:rFonts w:ascii="Times New Roman" w:hAnsi="Times New Roman" w:cs="Times New Roman"/>
          <w:i/>
          <w:iCs/>
          <w:noProof/>
          <w:sz w:val="20"/>
          <w:szCs w:val="24"/>
        </w:rPr>
        <w:t>Ind. Crops Prod.</w:t>
      </w:r>
      <w:r w:rsidRPr="00E87E6C">
        <w:rPr>
          <w:rFonts w:ascii="Times New Roman" w:hAnsi="Times New Roman" w:cs="Times New Roman"/>
          <w:noProof/>
          <w:sz w:val="20"/>
          <w:szCs w:val="24"/>
        </w:rPr>
        <w:t>, vol. 31, no. 1, pp. 164–170, 2010, doi: 10.1016/j.indcrop.2009.10.006.</w:t>
      </w:r>
    </w:p>
    <w:p w14:paraId="73911AB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[66]</w:t>
      </w:r>
      <w:r w:rsidRPr="00E87E6C">
        <w:rPr>
          <w:rFonts w:ascii="Times New Roman" w:hAnsi="Times New Roman" w:cs="Times New Roman"/>
          <w:noProof/>
          <w:sz w:val="20"/>
          <w:szCs w:val="24"/>
        </w:rPr>
        <w:tab/>
        <w:t xml:space="preserve">S. Bhargav, B. P. Panda, M. Ali, and S. Javed, “Solid-state fermentation: an overview,” </w:t>
      </w:r>
      <w:r w:rsidRPr="00E87E6C">
        <w:rPr>
          <w:rFonts w:ascii="Times New Roman" w:hAnsi="Times New Roman" w:cs="Times New Roman"/>
          <w:i/>
          <w:iCs/>
          <w:noProof/>
          <w:sz w:val="20"/>
          <w:szCs w:val="24"/>
        </w:rPr>
        <w:t>Chem. Biochem. Eng. Q.</w:t>
      </w:r>
      <w:r w:rsidRPr="00E87E6C">
        <w:rPr>
          <w:rFonts w:ascii="Times New Roman" w:hAnsi="Times New Roman" w:cs="Times New Roman"/>
          <w:noProof/>
          <w:sz w:val="20"/>
          <w:szCs w:val="24"/>
        </w:rPr>
        <w:t>, vol. 22, no. 1, pp. 49–70, 2008.</w:t>
      </w:r>
    </w:p>
    <w:p w14:paraId="20BC0C3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[67]</w:t>
      </w:r>
      <w:r w:rsidRPr="00E87E6C">
        <w:rPr>
          <w:rFonts w:ascii="Times New Roman" w:hAnsi="Times New Roman" w:cs="Times New Roman"/>
          <w:noProof/>
          <w:sz w:val="20"/>
          <w:szCs w:val="24"/>
        </w:rPr>
        <w:tab/>
        <w:t xml:space="preserve">F. Zadrazil and A. K. Puniya, “Short communication: Studies on the effect of particle size on solid- state fermentation of sugarcane baggase into animal feed using white-rot fungi,” </w:t>
      </w:r>
      <w:r w:rsidRPr="00E87E6C">
        <w:rPr>
          <w:rFonts w:ascii="Times New Roman" w:hAnsi="Times New Roman" w:cs="Times New Roman"/>
          <w:i/>
          <w:iCs/>
          <w:noProof/>
          <w:sz w:val="20"/>
          <w:szCs w:val="24"/>
        </w:rPr>
        <w:t>Bioresour. Technol.</w:t>
      </w:r>
      <w:r w:rsidRPr="00E87E6C">
        <w:rPr>
          <w:rFonts w:ascii="Times New Roman" w:hAnsi="Times New Roman" w:cs="Times New Roman"/>
          <w:noProof/>
          <w:sz w:val="20"/>
          <w:szCs w:val="24"/>
        </w:rPr>
        <w:t>, vol. 54, no. 1, pp. 85–87, 1995.</w:t>
      </w:r>
    </w:p>
    <w:p w14:paraId="692CA8E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[68]</w:t>
      </w:r>
      <w:r w:rsidRPr="00E87E6C">
        <w:rPr>
          <w:rFonts w:ascii="Times New Roman" w:hAnsi="Times New Roman" w:cs="Times New Roman"/>
          <w:noProof/>
          <w:sz w:val="20"/>
          <w:szCs w:val="24"/>
        </w:rPr>
        <w:tab/>
        <w:t xml:space="preserve">V. Rangarajan, M. Rajasekharan, R. Ravichandran, K. Sriganesh, and V. Vaitheeswaran, “Pectinase production from orange peel extract and dried orange peel solid as substrates using Aspergillus niger.,” </w:t>
      </w:r>
      <w:r w:rsidRPr="00E87E6C">
        <w:rPr>
          <w:rFonts w:ascii="Times New Roman" w:hAnsi="Times New Roman" w:cs="Times New Roman"/>
          <w:i/>
          <w:iCs/>
          <w:noProof/>
          <w:sz w:val="20"/>
          <w:szCs w:val="24"/>
        </w:rPr>
        <w:t>Int. J. Biotechnol. Biochem.</w:t>
      </w:r>
      <w:r w:rsidRPr="00E87E6C">
        <w:rPr>
          <w:rFonts w:ascii="Times New Roman" w:hAnsi="Times New Roman" w:cs="Times New Roman"/>
          <w:noProof/>
          <w:sz w:val="20"/>
          <w:szCs w:val="24"/>
        </w:rPr>
        <w:t>, vol. 6, no. 3, pp. 445–453, 2010.</w:t>
      </w:r>
    </w:p>
    <w:p w14:paraId="7158EF2C"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[69]</w:t>
      </w:r>
      <w:r w:rsidRPr="00E87E6C">
        <w:rPr>
          <w:rFonts w:ascii="Times New Roman" w:hAnsi="Times New Roman" w:cs="Times New Roman"/>
          <w:noProof/>
          <w:sz w:val="20"/>
          <w:szCs w:val="24"/>
        </w:rPr>
        <w:tab/>
        <w:t xml:space="preserve">A. Adebare, A. Olanbtwoninu, and M. Owoseni, “Production of Cellulase and Pectinase from orange peels by fungi,” </w:t>
      </w:r>
      <w:r w:rsidRPr="00E87E6C">
        <w:rPr>
          <w:rFonts w:ascii="Times New Roman" w:hAnsi="Times New Roman" w:cs="Times New Roman"/>
          <w:i/>
          <w:iCs/>
          <w:noProof/>
          <w:sz w:val="20"/>
          <w:szCs w:val="24"/>
        </w:rPr>
        <w:t>Nat. Sci.</w:t>
      </w:r>
      <w:r w:rsidRPr="00E87E6C">
        <w:rPr>
          <w:rFonts w:ascii="Times New Roman" w:hAnsi="Times New Roman" w:cs="Times New Roman"/>
          <w:noProof/>
          <w:sz w:val="20"/>
          <w:szCs w:val="24"/>
        </w:rPr>
        <w:t>, vol. 10, no. 5, pp. 107–112, 2012.</w:t>
      </w:r>
    </w:p>
    <w:p w14:paraId="7BDC66D6"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[70]</w:t>
      </w:r>
      <w:r w:rsidRPr="00E87E6C">
        <w:rPr>
          <w:rFonts w:ascii="Times New Roman" w:hAnsi="Times New Roman" w:cs="Times New Roman"/>
          <w:noProof/>
          <w:sz w:val="20"/>
          <w:szCs w:val="24"/>
        </w:rPr>
        <w:tab/>
        <w:t xml:space="preserve">B. M. C. Neerja Dhankher, “Effect of Temperature and fermentation time on phytic acid and Polyphenol content of Rabadi- A fermented pearl millet food,” </w:t>
      </w:r>
      <w:r w:rsidRPr="00E87E6C">
        <w:rPr>
          <w:rFonts w:ascii="Times New Roman" w:hAnsi="Times New Roman" w:cs="Times New Roman"/>
          <w:i/>
          <w:iCs/>
          <w:noProof/>
          <w:sz w:val="20"/>
          <w:szCs w:val="24"/>
        </w:rPr>
        <w:t>J. Food Sci.</w:t>
      </w:r>
      <w:r w:rsidRPr="00E87E6C">
        <w:rPr>
          <w:rFonts w:ascii="Times New Roman" w:hAnsi="Times New Roman" w:cs="Times New Roman"/>
          <w:noProof/>
          <w:sz w:val="20"/>
          <w:szCs w:val="24"/>
        </w:rPr>
        <w:t>, vol. 52, no. 3, pp. 828–829, 1987.</w:t>
      </w:r>
    </w:p>
    <w:p w14:paraId="516229AF"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[71]</w:t>
      </w:r>
      <w:r w:rsidRPr="00E87E6C">
        <w:rPr>
          <w:rFonts w:ascii="Times New Roman" w:hAnsi="Times New Roman" w:cs="Times New Roman"/>
          <w:noProof/>
          <w:sz w:val="20"/>
          <w:szCs w:val="24"/>
        </w:rPr>
        <w:tab/>
        <w:t xml:space="preserve">K. K. and T. Tuszyński, “The effect of temperature on fermentation and beer volatiles at an industrial scal,” </w:t>
      </w:r>
      <w:r w:rsidRPr="00E87E6C">
        <w:rPr>
          <w:rFonts w:ascii="Times New Roman" w:hAnsi="Times New Roman" w:cs="Times New Roman"/>
          <w:i/>
          <w:iCs/>
          <w:noProof/>
          <w:sz w:val="20"/>
          <w:szCs w:val="24"/>
        </w:rPr>
        <w:t>Inst. Brew. Distill.</w:t>
      </w:r>
      <w:r w:rsidRPr="00E87E6C">
        <w:rPr>
          <w:rFonts w:ascii="Times New Roman" w:hAnsi="Times New Roman" w:cs="Times New Roman"/>
          <w:noProof/>
          <w:sz w:val="20"/>
          <w:szCs w:val="24"/>
        </w:rPr>
        <w:t>, vol. 73, no. 31, pp. 1–6, 2018, doi: DOI 10.1002/jib.491.</w:t>
      </w:r>
    </w:p>
    <w:p w14:paraId="3DE607D9"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[72]</w:t>
      </w:r>
      <w:r w:rsidRPr="00E87E6C">
        <w:rPr>
          <w:rFonts w:ascii="Times New Roman" w:hAnsi="Times New Roman" w:cs="Times New Roman"/>
          <w:noProof/>
          <w:sz w:val="20"/>
          <w:szCs w:val="24"/>
        </w:rPr>
        <w:tab/>
        <w:t xml:space="preserve">S. S. Marine and J. Clemons, “Determination of Limonene Oxidation Products Using SPME and GC–MS,” </w:t>
      </w:r>
      <w:r w:rsidRPr="00E87E6C">
        <w:rPr>
          <w:rFonts w:ascii="Times New Roman" w:hAnsi="Times New Roman" w:cs="Times New Roman"/>
          <w:i/>
          <w:iCs/>
          <w:noProof/>
          <w:sz w:val="20"/>
          <w:szCs w:val="24"/>
        </w:rPr>
        <w:t>J. Chromatogr. Sci.</w:t>
      </w:r>
      <w:r w:rsidRPr="00E87E6C">
        <w:rPr>
          <w:rFonts w:ascii="Times New Roman" w:hAnsi="Times New Roman" w:cs="Times New Roman"/>
          <w:noProof/>
          <w:sz w:val="20"/>
          <w:szCs w:val="24"/>
        </w:rPr>
        <w:t>, vol. 41, no. 1, pp. 31–35, 2003.</w:t>
      </w:r>
    </w:p>
    <w:p w14:paraId="3CC7F18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[73]</w:t>
      </w:r>
      <w:r w:rsidRPr="00E87E6C">
        <w:rPr>
          <w:rFonts w:ascii="Times New Roman" w:hAnsi="Times New Roman" w:cs="Times New Roman"/>
          <w:noProof/>
          <w:sz w:val="20"/>
          <w:szCs w:val="24"/>
        </w:rPr>
        <w:tab/>
        <w:t xml:space="preserve">S. Sajith, P. Priji, S. Sreedevi, and S. Benjamin, “An Overview on Fungal Cellulases with an Industrial perspective,” </w:t>
      </w:r>
      <w:r w:rsidRPr="00E87E6C">
        <w:rPr>
          <w:rFonts w:ascii="Times New Roman" w:hAnsi="Times New Roman" w:cs="Times New Roman"/>
          <w:i/>
          <w:iCs/>
          <w:noProof/>
          <w:sz w:val="20"/>
          <w:szCs w:val="24"/>
        </w:rPr>
        <w:t>J. Nutr. Food Sci.</w:t>
      </w:r>
      <w:r w:rsidRPr="00E87E6C">
        <w:rPr>
          <w:rFonts w:ascii="Times New Roman" w:hAnsi="Times New Roman" w:cs="Times New Roman"/>
          <w:noProof/>
          <w:sz w:val="20"/>
          <w:szCs w:val="24"/>
        </w:rPr>
        <w:t>, vol. 6, no. 1, p. 461, 2016.</w:t>
      </w:r>
    </w:p>
    <w:p w14:paraId="5D8A0F9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[74]</w:t>
      </w:r>
      <w:r w:rsidRPr="00E87E6C">
        <w:rPr>
          <w:rFonts w:ascii="Times New Roman" w:hAnsi="Times New Roman" w:cs="Times New Roman"/>
          <w:noProof/>
          <w:sz w:val="20"/>
          <w:szCs w:val="24"/>
        </w:rPr>
        <w:tab/>
        <w:t xml:space="preserve">J. Bailey and D. Ollis, </w:t>
      </w:r>
      <w:r w:rsidRPr="00E87E6C">
        <w:rPr>
          <w:rFonts w:ascii="Times New Roman" w:hAnsi="Times New Roman" w:cs="Times New Roman"/>
          <w:i/>
          <w:iCs/>
          <w:noProof/>
          <w:sz w:val="20"/>
          <w:szCs w:val="24"/>
        </w:rPr>
        <w:t>Biochemical Engineering Fundamentals</w:t>
      </w:r>
      <w:r w:rsidRPr="00E87E6C">
        <w:rPr>
          <w:rFonts w:ascii="Times New Roman" w:hAnsi="Times New Roman" w:cs="Times New Roman"/>
          <w:noProof/>
          <w:sz w:val="20"/>
          <w:szCs w:val="24"/>
        </w:rPr>
        <w:t>, 2nd ed. McGraw-Hill Education, 1986.</w:t>
      </w:r>
    </w:p>
    <w:p w14:paraId="14846F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[75]</w:t>
      </w:r>
      <w:r w:rsidRPr="00E87E6C">
        <w:rPr>
          <w:rFonts w:ascii="Times New Roman" w:hAnsi="Times New Roman" w:cs="Times New Roman"/>
          <w:noProof/>
          <w:sz w:val="20"/>
          <w:szCs w:val="24"/>
        </w:rPr>
        <w:tab/>
        <w:t xml:space="preserve">N. Ghaouar, A. Aschi, L. Belbahri, S. Trabelsi, and A. Gharbi, “Study of thermal and chemical effects on cellulase enzymes: Viscosity measurements,” </w:t>
      </w:r>
      <w:r w:rsidRPr="00E87E6C">
        <w:rPr>
          <w:rFonts w:ascii="Times New Roman" w:hAnsi="Times New Roman" w:cs="Times New Roman"/>
          <w:i/>
          <w:iCs/>
          <w:noProof/>
          <w:sz w:val="20"/>
          <w:szCs w:val="24"/>
        </w:rPr>
        <w:t>Phys. B Condens. Matter</w:t>
      </w:r>
      <w:r w:rsidRPr="00E87E6C">
        <w:rPr>
          <w:rFonts w:ascii="Times New Roman" w:hAnsi="Times New Roman" w:cs="Times New Roman"/>
          <w:noProof/>
          <w:sz w:val="20"/>
          <w:szCs w:val="24"/>
        </w:rPr>
        <w:t>, vol. 404, no. 21, pp. 4246–4252, 2009, doi: 10.1016/j.physb.2009.08.014.</w:t>
      </w:r>
    </w:p>
    <w:p w14:paraId="37B41140"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[76]</w:t>
      </w:r>
      <w:r w:rsidRPr="00E87E6C">
        <w:rPr>
          <w:rFonts w:ascii="Times New Roman" w:hAnsi="Times New Roman" w:cs="Times New Roman"/>
          <w:noProof/>
          <w:sz w:val="20"/>
          <w:szCs w:val="24"/>
        </w:rPr>
        <w:tab/>
        <w:t xml:space="preserve">S. S. Qasim, K. A. Shakir, A. B. Al-Shaibani, and M. K. Walsh, “Optimization of culture conditions to produce phytase from Aspergillus tubingensis SKA,” </w:t>
      </w:r>
      <w:r w:rsidRPr="00E87E6C">
        <w:rPr>
          <w:rFonts w:ascii="Times New Roman" w:hAnsi="Times New Roman" w:cs="Times New Roman"/>
          <w:i/>
          <w:iCs/>
          <w:noProof/>
          <w:sz w:val="20"/>
          <w:szCs w:val="24"/>
        </w:rPr>
        <w:t>Food Nutr. Sci.</w:t>
      </w:r>
      <w:r w:rsidRPr="00E87E6C">
        <w:rPr>
          <w:rFonts w:ascii="Times New Roman" w:hAnsi="Times New Roman" w:cs="Times New Roman"/>
          <w:noProof/>
          <w:sz w:val="20"/>
          <w:szCs w:val="24"/>
        </w:rPr>
        <w:t>, vol. 8, no. 7, 2017, doi: 10.4236/fns.2017.87052.</w:t>
      </w:r>
    </w:p>
    <w:p w14:paraId="12069DDE"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[77]</w:t>
      </w:r>
      <w:r w:rsidRPr="00E87E6C">
        <w:rPr>
          <w:rFonts w:ascii="Times New Roman" w:hAnsi="Times New Roman" w:cs="Times New Roman"/>
          <w:noProof/>
          <w:sz w:val="20"/>
          <w:szCs w:val="24"/>
        </w:rPr>
        <w:tab/>
        <w:t xml:space="preserve">S. Gangwar and V. Karthikeyan, “Isolation and purification of cellulase,” </w:t>
      </w:r>
      <w:r w:rsidRPr="00E87E6C">
        <w:rPr>
          <w:rFonts w:ascii="Times New Roman" w:hAnsi="Times New Roman" w:cs="Times New Roman"/>
          <w:i/>
          <w:iCs/>
          <w:noProof/>
          <w:sz w:val="20"/>
          <w:szCs w:val="24"/>
        </w:rPr>
        <w:t>Int. J. Sci. Nat.</w:t>
      </w:r>
      <w:r w:rsidRPr="00E87E6C">
        <w:rPr>
          <w:rFonts w:ascii="Times New Roman" w:hAnsi="Times New Roman" w:cs="Times New Roman"/>
          <w:noProof/>
          <w:sz w:val="20"/>
          <w:szCs w:val="24"/>
        </w:rPr>
        <w:t>, vol. 6, no. 3, pp. 474–479, 2015.</w:t>
      </w:r>
    </w:p>
    <w:p w14:paraId="22E30A6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[78]</w:t>
      </w:r>
      <w:r w:rsidRPr="00E87E6C">
        <w:rPr>
          <w:rFonts w:ascii="Times New Roman" w:hAnsi="Times New Roman" w:cs="Times New Roman"/>
          <w:noProof/>
          <w:sz w:val="20"/>
          <w:szCs w:val="24"/>
        </w:rPr>
        <w:tab/>
        <w:t xml:space="preserve">A. J. Dhembare, S. L. Kakad, and R. Rajani, “Effect of pH, temperature and kinetics of pectinase enzyme using Aspergillus niger by solid-state of fermentation,” </w:t>
      </w:r>
      <w:r w:rsidRPr="00E87E6C">
        <w:rPr>
          <w:rFonts w:ascii="Times New Roman" w:hAnsi="Times New Roman" w:cs="Times New Roman"/>
          <w:i/>
          <w:iCs/>
          <w:noProof/>
          <w:sz w:val="20"/>
          <w:szCs w:val="24"/>
        </w:rPr>
        <w:t>Der Pharm. Sin.</w:t>
      </w:r>
      <w:r w:rsidRPr="00E87E6C">
        <w:rPr>
          <w:rFonts w:ascii="Times New Roman" w:hAnsi="Times New Roman" w:cs="Times New Roman"/>
          <w:noProof/>
          <w:sz w:val="20"/>
          <w:szCs w:val="24"/>
        </w:rPr>
        <w:t>, vol. 6, pp. 1–5, 2015.</w:t>
      </w:r>
    </w:p>
    <w:p w14:paraId="7B136A42"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[79]</w:t>
      </w:r>
      <w:r w:rsidRPr="00E87E6C">
        <w:rPr>
          <w:rFonts w:ascii="Times New Roman" w:hAnsi="Times New Roman" w:cs="Times New Roman"/>
          <w:noProof/>
          <w:sz w:val="20"/>
          <w:szCs w:val="24"/>
        </w:rPr>
        <w:tab/>
        <w:t xml:space="preserve">V. K. S. Megha, S. Maragathavalli, S. Brindha, S. Gangwar, “Effect of different nutritive sources for enhancing cellulose producion in Aspergillus terreus,” </w:t>
      </w:r>
      <w:r w:rsidRPr="00E87E6C">
        <w:rPr>
          <w:rFonts w:ascii="Times New Roman" w:hAnsi="Times New Roman" w:cs="Times New Roman"/>
          <w:i/>
          <w:iCs/>
          <w:noProof/>
          <w:sz w:val="20"/>
          <w:szCs w:val="24"/>
        </w:rPr>
        <w:t>Int. J. Sci. Nat.</w:t>
      </w:r>
      <w:r w:rsidRPr="00E87E6C">
        <w:rPr>
          <w:rFonts w:ascii="Times New Roman" w:hAnsi="Times New Roman" w:cs="Times New Roman"/>
          <w:noProof/>
          <w:sz w:val="20"/>
          <w:szCs w:val="24"/>
        </w:rPr>
        <w:t>, vol. 6, no. 3, pp. 465–473, 2015.</w:t>
      </w:r>
    </w:p>
    <w:p w14:paraId="32E059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[80]</w:t>
      </w:r>
      <w:r w:rsidRPr="00E87E6C">
        <w:rPr>
          <w:rFonts w:ascii="Times New Roman" w:hAnsi="Times New Roman" w:cs="Times New Roman"/>
          <w:noProof/>
          <w:sz w:val="20"/>
          <w:szCs w:val="24"/>
        </w:rPr>
        <w:tab/>
        <w:t xml:space="preserve">Oliyad Jeilu Oumer and Dawit Abate, “Characterization of Pectinase from Bacillus subtilis Strain Btk 27 and Its Potential Application in Removal of Mucilage from Coffee Beans,” </w:t>
      </w:r>
      <w:r w:rsidRPr="00E87E6C">
        <w:rPr>
          <w:rFonts w:ascii="Times New Roman" w:hAnsi="Times New Roman" w:cs="Times New Roman"/>
          <w:i/>
          <w:iCs/>
          <w:noProof/>
          <w:sz w:val="20"/>
          <w:szCs w:val="24"/>
        </w:rPr>
        <w:t>Enzym. Res.</w:t>
      </w:r>
      <w:r w:rsidRPr="00E87E6C">
        <w:rPr>
          <w:rFonts w:ascii="Times New Roman" w:hAnsi="Times New Roman" w:cs="Times New Roman"/>
          <w:noProof/>
          <w:sz w:val="20"/>
          <w:szCs w:val="24"/>
        </w:rPr>
        <w:t>, vol. 2017, pp. 1–7, 2017, doi: 10.1155/2017/7686904.</w:t>
      </w:r>
    </w:p>
    <w:p w14:paraId="63D41A71"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[81]</w:t>
      </w:r>
      <w:r w:rsidRPr="00E87E6C">
        <w:rPr>
          <w:rFonts w:ascii="Times New Roman" w:hAnsi="Times New Roman" w:cs="Times New Roman"/>
          <w:noProof/>
          <w:sz w:val="20"/>
          <w:szCs w:val="24"/>
        </w:rPr>
        <w:tab/>
        <w:t xml:space="preserve">M. D. and R. M. ATTIA, “Thermal Deactivation kinetics of CM-Cellulase froma Local Isolate ofAspergillus niger(RD-2231),” </w:t>
      </w:r>
      <w:r w:rsidRPr="00E87E6C">
        <w:rPr>
          <w:rFonts w:ascii="Times New Roman" w:hAnsi="Times New Roman" w:cs="Times New Roman"/>
          <w:i/>
          <w:iCs/>
          <w:noProof/>
          <w:sz w:val="20"/>
          <w:szCs w:val="24"/>
        </w:rPr>
        <w:t>Mikrobiol, Zentralbl.</w:t>
      </w:r>
      <w:r w:rsidRPr="00E87E6C">
        <w:rPr>
          <w:rFonts w:ascii="Times New Roman" w:hAnsi="Times New Roman" w:cs="Times New Roman"/>
          <w:noProof/>
          <w:sz w:val="20"/>
          <w:szCs w:val="24"/>
        </w:rPr>
        <w:t>, vol. 147, pp. 477–482, 1992.</w:t>
      </w:r>
    </w:p>
    <w:p w14:paraId="5B074B73"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lastRenderedPageBreak/>
        <w:t>[82]</w:t>
      </w:r>
      <w:r w:rsidRPr="00E87E6C">
        <w:rPr>
          <w:rFonts w:ascii="Times New Roman" w:hAnsi="Times New Roman" w:cs="Times New Roman"/>
          <w:noProof/>
          <w:sz w:val="20"/>
          <w:szCs w:val="24"/>
        </w:rPr>
        <w:tab/>
        <w:t xml:space="preserve">W. J. Yen and B. H. Chen, “Isolation of xanthophylls from Taiwanese orange peels and their effects on the oxidation stability of soybean oil,” </w:t>
      </w:r>
      <w:r w:rsidRPr="00E87E6C">
        <w:rPr>
          <w:rFonts w:ascii="Times New Roman" w:hAnsi="Times New Roman" w:cs="Times New Roman"/>
          <w:i/>
          <w:iCs/>
          <w:noProof/>
          <w:sz w:val="20"/>
          <w:szCs w:val="24"/>
        </w:rPr>
        <w:t>Food Chem.</w:t>
      </w:r>
      <w:r w:rsidRPr="00E87E6C">
        <w:rPr>
          <w:rFonts w:ascii="Times New Roman" w:hAnsi="Times New Roman" w:cs="Times New Roman"/>
          <w:noProof/>
          <w:sz w:val="20"/>
          <w:szCs w:val="24"/>
        </w:rPr>
        <w:t>, vol. 53, no. 4, pp. 417–425, 1995, doi: 10.1016/0308-8146(95)99837-P.</w:t>
      </w:r>
    </w:p>
    <w:p w14:paraId="41E651EB"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szCs w:val="24"/>
        </w:rPr>
      </w:pPr>
      <w:r w:rsidRPr="00E87E6C">
        <w:rPr>
          <w:rFonts w:ascii="Times New Roman" w:hAnsi="Times New Roman" w:cs="Times New Roman"/>
          <w:noProof/>
          <w:sz w:val="20"/>
          <w:szCs w:val="24"/>
        </w:rPr>
        <w:t>[83]</w:t>
      </w:r>
      <w:r w:rsidRPr="00E87E6C">
        <w:rPr>
          <w:rFonts w:ascii="Times New Roman" w:hAnsi="Times New Roman" w:cs="Times New Roman"/>
          <w:noProof/>
          <w:sz w:val="20"/>
          <w:szCs w:val="24"/>
        </w:rPr>
        <w:tab/>
        <w:t xml:space="preserve">E. Tsami, M. K. Krokida, and A. E. Drouzas, “Effect of drying method on the sorption characteristics of model fruit powders,” </w:t>
      </w:r>
      <w:r w:rsidRPr="00E87E6C">
        <w:rPr>
          <w:rFonts w:ascii="Times New Roman" w:hAnsi="Times New Roman" w:cs="Times New Roman"/>
          <w:i/>
          <w:iCs/>
          <w:noProof/>
          <w:sz w:val="20"/>
          <w:szCs w:val="24"/>
        </w:rPr>
        <w:t>J. Food Eng.</w:t>
      </w:r>
      <w:r w:rsidRPr="00E87E6C">
        <w:rPr>
          <w:rFonts w:ascii="Times New Roman" w:hAnsi="Times New Roman" w:cs="Times New Roman"/>
          <w:noProof/>
          <w:sz w:val="20"/>
          <w:szCs w:val="24"/>
        </w:rPr>
        <w:t>, vol. 38, no. 4, pp. 381–392, 1998, doi: 10.1016/S0260-8774(98)00130-7.</w:t>
      </w:r>
    </w:p>
    <w:p w14:paraId="3BE187BA" w14:textId="77777777" w:rsidR="00E87E6C" w:rsidRPr="00E87E6C" w:rsidRDefault="00E87E6C" w:rsidP="00E87E6C">
      <w:pPr>
        <w:widowControl w:val="0"/>
        <w:autoSpaceDE w:val="0"/>
        <w:autoSpaceDN w:val="0"/>
        <w:adjustRightInd w:val="0"/>
        <w:spacing w:line="480" w:lineRule="auto"/>
        <w:ind w:left="640" w:hanging="640"/>
        <w:rPr>
          <w:rFonts w:ascii="Times New Roman" w:hAnsi="Times New Roman" w:cs="Times New Roman"/>
          <w:noProof/>
          <w:sz w:val="20"/>
        </w:rPr>
      </w:pPr>
      <w:r w:rsidRPr="00E87E6C">
        <w:rPr>
          <w:rFonts w:ascii="Times New Roman" w:hAnsi="Times New Roman" w:cs="Times New Roman"/>
          <w:noProof/>
          <w:sz w:val="20"/>
          <w:szCs w:val="24"/>
        </w:rPr>
        <w:t>[84]</w:t>
      </w:r>
      <w:r w:rsidRPr="00E87E6C">
        <w:rPr>
          <w:rFonts w:ascii="Times New Roman" w:hAnsi="Times New Roman" w:cs="Times New Roman"/>
          <w:noProof/>
          <w:sz w:val="20"/>
          <w:szCs w:val="24"/>
        </w:rPr>
        <w:tab/>
        <w:t xml:space="preserve">G. M. Kamal, F. Anwar, A. I. Hussain, N. Sarri, and M. Y. Ashraf, “Yield and chemical composition of Citrus essential oils as affected by drying pretreatment of peels,” </w:t>
      </w:r>
      <w:r w:rsidRPr="00E87E6C">
        <w:rPr>
          <w:rFonts w:ascii="Times New Roman" w:hAnsi="Times New Roman" w:cs="Times New Roman"/>
          <w:i/>
          <w:iCs/>
          <w:noProof/>
          <w:sz w:val="20"/>
          <w:szCs w:val="24"/>
        </w:rPr>
        <w:t>Int. Food Res. J.</w:t>
      </w:r>
      <w:r w:rsidRPr="00E87E6C">
        <w:rPr>
          <w:rFonts w:ascii="Times New Roman" w:hAnsi="Times New Roman" w:cs="Times New Roman"/>
          <w:noProof/>
          <w:sz w:val="20"/>
          <w:szCs w:val="24"/>
        </w:rPr>
        <w:t>, vol. 18, no. 4, p. 1275, 2011.</w:t>
      </w:r>
    </w:p>
    <w:p w14:paraId="6D6D2492" w14:textId="2151A7C6" w:rsidR="00133B6D" w:rsidRPr="00CD2F1F" w:rsidRDefault="00E87E6C" w:rsidP="00171C74">
      <w:pPr>
        <w:spacing w:line="480" w:lineRule="auto"/>
        <w:rPr>
          <w:rFonts w:ascii="Times New Roman" w:hAnsi="Times New Roman" w:cs="Times New Roman"/>
          <w:sz w:val="20"/>
          <w:szCs w:val="20"/>
        </w:rPr>
      </w:pPr>
      <w:r>
        <w:rPr>
          <w:rFonts w:ascii="Times New Roman" w:hAnsi="Times New Roman" w:cs="Times New Roman"/>
          <w:sz w:val="20"/>
          <w:szCs w:val="20"/>
        </w:rPr>
        <w:fldChar w:fldCharType="end"/>
      </w:r>
    </w:p>
    <w:sectPr w:rsidR="00133B6D" w:rsidRPr="00CD2F1F" w:rsidSect="0076665A">
      <w:headerReference w:type="even" r:id="rId62"/>
      <w:headerReference w:type="default" r:id="rId63"/>
      <w:footerReference w:type="default" r:id="rId64"/>
      <w:head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D10DA" w14:textId="77777777" w:rsidR="000143F2" w:rsidRDefault="000143F2" w:rsidP="002C42DC">
      <w:pPr>
        <w:spacing w:after="0" w:line="240" w:lineRule="auto"/>
      </w:pPr>
      <w:r>
        <w:separator/>
      </w:r>
    </w:p>
  </w:endnote>
  <w:endnote w:type="continuationSeparator" w:id="0">
    <w:p w14:paraId="4AB4C268" w14:textId="77777777" w:rsidR="000143F2" w:rsidRDefault="000143F2" w:rsidP="002C4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158536"/>
      <w:docPartObj>
        <w:docPartGallery w:val="Page Numbers (Bottom of Page)"/>
        <w:docPartUnique/>
      </w:docPartObj>
    </w:sdtPr>
    <w:sdtEndPr>
      <w:rPr>
        <w:noProof/>
      </w:rPr>
    </w:sdtEndPr>
    <w:sdtContent>
      <w:p w14:paraId="2957CCF6" w14:textId="48C4B5E2" w:rsidR="009F3642" w:rsidRDefault="009F3642">
        <w:pPr>
          <w:pStyle w:val="Footer"/>
          <w:jc w:val="center"/>
        </w:pPr>
        <w:r>
          <w:fldChar w:fldCharType="begin"/>
        </w:r>
        <w:r>
          <w:instrText xml:space="preserve"> PAGE   \* MERGEFORMAT </w:instrText>
        </w:r>
        <w:r>
          <w:fldChar w:fldCharType="separate"/>
        </w:r>
        <w:r w:rsidR="004370FA">
          <w:rPr>
            <w:noProof/>
          </w:rPr>
          <w:t>31</w:t>
        </w:r>
        <w:r>
          <w:rPr>
            <w:noProof/>
          </w:rPr>
          <w:fldChar w:fldCharType="end"/>
        </w:r>
      </w:p>
    </w:sdtContent>
  </w:sdt>
  <w:p w14:paraId="285ED1DC" w14:textId="77777777" w:rsidR="009F3642" w:rsidRDefault="009F3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10D85" w14:textId="77777777" w:rsidR="000143F2" w:rsidRDefault="000143F2" w:rsidP="002C42DC">
      <w:pPr>
        <w:spacing w:after="0" w:line="240" w:lineRule="auto"/>
      </w:pPr>
      <w:r>
        <w:separator/>
      </w:r>
    </w:p>
  </w:footnote>
  <w:footnote w:type="continuationSeparator" w:id="0">
    <w:p w14:paraId="10BB64BA" w14:textId="77777777" w:rsidR="000143F2" w:rsidRDefault="000143F2" w:rsidP="002C4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EF6FF" w14:textId="7AED6004" w:rsidR="009F3642" w:rsidRDefault="000143F2">
    <w:pPr>
      <w:pStyle w:val="Header"/>
    </w:pPr>
    <w:r>
      <w:rPr>
        <w:noProof/>
      </w:rPr>
      <w:pict w14:anchorId="278A2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2" o:spid="_x0000_s2050"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98CA" w14:textId="3C2E3088" w:rsidR="009F3642" w:rsidRDefault="000143F2">
    <w:pPr>
      <w:pStyle w:val="Header"/>
    </w:pPr>
    <w:r>
      <w:rPr>
        <w:noProof/>
      </w:rPr>
      <w:pict w14:anchorId="19891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3" o:spid="_x0000_s2051"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85F5" w14:textId="004AB0E6" w:rsidR="009F3642" w:rsidRDefault="000143F2">
    <w:pPr>
      <w:pStyle w:val="Header"/>
    </w:pPr>
    <w:r>
      <w:rPr>
        <w:noProof/>
      </w:rPr>
      <w:pict w14:anchorId="719BC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1" o:spid="_x0000_s2049"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01D98" w14:textId="78BB2C1A" w:rsidR="009F3642" w:rsidRDefault="000143F2">
    <w:pPr>
      <w:pStyle w:val="Header"/>
    </w:pPr>
    <w:r>
      <w:rPr>
        <w:noProof/>
      </w:rPr>
      <w:pict w14:anchorId="409A4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5" o:spid="_x0000_s2053" type="#_x0000_t136" style="position:absolute;margin-left:0;margin-top:0;width:586.55pt;height:73.3pt;rotation:315;z-index:-25164902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CD4C" w14:textId="7C9A48B0" w:rsidR="009F3642" w:rsidRDefault="000143F2">
    <w:pPr>
      <w:pStyle w:val="Header"/>
    </w:pPr>
    <w:r>
      <w:rPr>
        <w:noProof/>
      </w:rPr>
      <w:pict w14:anchorId="5C672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6" o:spid="_x0000_s2054" type="#_x0000_t136" style="position:absolute;margin-left:0;margin-top:0;width:586.55pt;height:73.3pt;rotation:315;z-index:-25164697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03D0B" w14:textId="229895E2" w:rsidR="009F3642" w:rsidRDefault="000143F2">
    <w:pPr>
      <w:pStyle w:val="Header"/>
    </w:pPr>
    <w:r>
      <w:rPr>
        <w:noProof/>
      </w:rPr>
      <w:pict w14:anchorId="3AF34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4" o:spid="_x0000_s2052" type="#_x0000_t136" style="position:absolute;margin-left:0;margin-top:0;width:586.55pt;height:73.3pt;rotation:315;z-index:-25165107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EA2"/>
    <w:multiLevelType w:val="hybridMultilevel"/>
    <w:tmpl w:val="818653B0"/>
    <w:lvl w:ilvl="0" w:tplc="2416A410">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A300F"/>
    <w:multiLevelType w:val="hybridMultilevel"/>
    <w:tmpl w:val="9ECA1EC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D13953"/>
    <w:multiLevelType w:val="hybridMultilevel"/>
    <w:tmpl w:val="9BD48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E1641C"/>
    <w:multiLevelType w:val="hybridMultilevel"/>
    <w:tmpl w:val="B6D6C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2779DF"/>
    <w:multiLevelType w:val="hybridMultilevel"/>
    <w:tmpl w:val="BD503C50"/>
    <w:lvl w:ilvl="0" w:tplc="2EC0DF56">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1BC16571"/>
    <w:multiLevelType w:val="hybridMultilevel"/>
    <w:tmpl w:val="584AA04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BB3519"/>
    <w:multiLevelType w:val="hybridMultilevel"/>
    <w:tmpl w:val="FF2E2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F41297"/>
    <w:multiLevelType w:val="hybridMultilevel"/>
    <w:tmpl w:val="D724208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30AC7A6D"/>
    <w:multiLevelType w:val="hybridMultilevel"/>
    <w:tmpl w:val="16761D6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32F35C71"/>
    <w:multiLevelType w:val="hybridMultilevel"/>
    <w:tmpl w:val="980C82B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346A62"/>
    <w:multiLevelType w:val="hybridMultilevel"/>
    <w:tmpl w:val="E0AE1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9F36AB0"/>
    <w:multiLevelType w:val="hybridMultilevel"/>
    <w:tmpl w:val="C5721C60"/>
    <w:lvl w:ilvl="0" w:tplc="D0DAB46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D385330"/>
    <w:multiLevelType w:val="hybridMultilevel"/>
    <w:tmpl w:val="5F40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7A07731"/>
    <w:multiLevelType w:val="hybridMultilevel"/>
    <w:tmpl w:val="C2C0F024"/>
    <w:lvl w:ilvl="0" w:tplc="A698BEA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9A50320"/>
    <w:multiLevelType w:val="hybridMultilevel"/>
    <w:tmpl w:val="8D661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37FB3"/>
    <w:multiLevelType w:val="hybridMultilevel"/>
    <w:tmpl w:val="A81008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7B6E49"/>
    <w:multiLevelType w:val="hybridMultilevel"/>
    <w:tmpl w:val="472E1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15:restartNumberingAfterBreak="0">
    <w:nsid w:val="54546DC4"/>
    <w:multiLevelType w:val="hybridMultilevel"/>
    <w:tmpl w:val="648224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5A067143"/>
    <w:multiLevelType w:val="hybridMultilevel"/>
    <w:tmpl w:val="29C2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953BE"/>
    <w:multiLevelType w:val="hybridMultilevel"/>
    <w:tmpl w:val="231C75BA"/>
    <w:lvl w:ilvl="0" w:tplc="3FC031E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5E024C94"/>
    <w:multiLevelType w:val="hybridMultilevel"/>
    <w:tmpl w:val="79A06A8A"/>
    <w:lvl w:ilvl="0" w:tplc="06CC3C3E">
      <w:start w:val="1"/>
      <w:numFmt w:val="upperRoman"/>
      <w:lvlText w:val="(%1)"/>
      <w:lvlJc w:val="left"/>
      <w:pPr>
        <w:ind w:left="1146"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00202C5"/>
    <w:multiLevelType w:val="hybridMultilevel"/>
    <w:tmpl w:val="C6A4288E"/>
    <w:lvl w:ilvl="0" w:tplc="1E90D69C">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61314FF8"/>
    <w:multiLevelType w:val="hybridMultilevel"/>
    <w:tmpl w:val="5F440B40"/>
    <w:lvl w:ilvl="0" w:tplc="E7EE3F22">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AE7825"/>
    <w:multiLevelType w:val="hybridMultilevel"/>
    <w:tmpl w:val="4EF0A2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3"/>
  </w:num>
  <w:num w:numId="6">
    <w:abstractNumId w:val="9"/>
  </w:num>
  <w:num w:numId="7">
    <w:abstractNumId w:val="27"/>
  </w:num>
  <w:num w:numId="8">
    <w:abstractNumId w:val="19"/>
  </w:num>
  <w:num w:numId="9">
    <w:abstractNumId w:val="1"/>
  </w:num>
  <w:num w:numId="10">
    <w:abstractNumId w:val="28"/>
  </w:num>
  <w:num w:numId="11">
    <w:abstractNumId w:val="7"/>
  </w:num>
  <w:num w:numId="12">
    <w:abstractNumId w:val="11"/>
  </w:num>
  <w:num w:numId="13">
    <w:abstractNumId w:val="25"/>
  </w:num>
  <w:num w:numId="14">
    <w:abstractNumId w:val="0"/>
  </w:num>
  <w:num w:numId="15">
    <w:abstractNumId w:val="26"/>
  </w:num>
  <w:num w:numId="16">
    <w:abstractNumId w:val="24"/>
  </w:num>
  <w:num w:numId="17">
    <w:abstractNumId w:val="12"/>
  </w:num>
  <w:num w:numId="18">
    <w:abstractNumId w:val="14"/>
  </w:num>
  <w:num w:numId="19">
    <w:abstractNumId w:val="23"/>
  </w:num>
  <w:num w:numId="20">
    <w:abstractNumId w:val="29"/>
  </w:num>
  <w:num w:numId="21">
    <w:abstractNumId w:val="18"/>
  </w:num>
  <w:num w:numId="22">
    <w:abstractNumId w:val="5"/>
  </w:num>
  <w:num w:numId="23">
    <w:abstractNumId w:val="17"/>
  </w:num>
  <w:num w:numId="24">
    <w:abstractNumId w:val="3"/>
  </w:num>
  <w:num w:numId="25">
    <w:abstractNumId w:val="16"/>
  </w:num>
  <w:num w:numId="26">
    <w:abstractNumId w:val="6"/>
  </w:num>
  <w:num w:numId="27">
    <w:abstractNumId w:val="2"/>
  </w:num>
  <w:num w:numId="28">
    <w:abstractNumId w:val="2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UwswQic3MLA1MLIyUdpeDU4uLM/DyQAotaABZMPE0sAAAA"/>
  </w:docVars>
  <w:rsids>
    <w:rsidRoot w:val="00B240B1"/>
    <w:rsid w:val="00003528"/>
    <w:rsid w:val="000078A1"/>
    <w:rsid w:val="00011A8F"/>
    <w:rsid w:val="000143F2"/>
    <w:rsid w:val="0002129D"/>
    <w:rsid w:val="000213AD"/>
    <w:rsid w:val="00043A16"/>
    <w:rsid w:val="00045E11"/>
    <w:rsid w:val="00046197"/>
    <w:rsid w:val="00051754"/>
    <w:rsid w:val="00053C90"/>
    <w:rsid w:val="000607F5"/>
    <w:rsid w:val="00064488"/>
    <w:rsid w:val="00070999"/>
    <w:rsid w:val="00070A23"/>
    <w:rsid w:val="00076A85"/>
    <w:rsid w:val="000775AB"/>
    <w:rsid w:val="00082394"/>
    <w:rsid w:val="00087BBB"/>
    <w:rsid w:val="000919A4"/>
    <w:rsid w:val="00091B8F"/>
    <w:rsid w:val="00094DE6"/>
    <w:rsid w:val="00095B53"/>
    <w:rsid w:val="000A7ECC"/>
    <w:rsid w:val="000B08BB"/>
    <w:rsid w:val="000B2C1D"/>
    <w:rsid w:val="000D3614"/>
    <w:rsid w:val="000D4C24"/>
    <w:rsid w:val="000E0E41"/>
    <w:rsid w:val="000E3904"/>
    <w:rsid w:val="000E3FC6"/>
    <w:rsid w:val="000F0733"/>
    <w:rsid w:val="000F172B"/>
    <w:rsid w:val="000F1D41"/>
    <w:rsid w:val="000F53F5"/>
    <w:rsid w:val="000F6EED"/>
    <w:rsid w:val="001038DA"/>
    <w:rsid w:val="001071A9"/>
    <w:rsid w:val="001146F9"/>
    <w:rsid w:val="00116D18"/>
    <w:rsid w:val="0012715F"/>
    <w:rsid w:val="00133B6D"/>
    <w:rsid w:val="00140C01"/>
    <w:rsid w:val="00142470"/>
    <w:rsid w:val="00147D36"/>
    <w:rsid w:val="00151A84"/>
    <w:rsid w:val="00152493"/>
    <w:rsid w:val="00163B0C"/>
    <w:rsid w:val="00167471"/>
    <w:rsid w:val="00171C74"/>
    <w:rsid w:val="00176551"/>
    <w:rsid w:val="00177602"/>
    <w:rsid w:val="001779D1"/>
    <w:rsid w:val="00181B63"/>
    <w:rsid w:val="0018761A"/>
    <w:rsid w:val="001913FD"/>
    <w:rsid w:val="00195FBA"/>
    <w:rsid w:val="001A3644"/>
    <w:rsid w:val="001B5107"/>
    <w:rsid w:val="001B51EB"/>
    <w:rsid w:val="001B593E"/>
    <w:rsid w:val="001B6181"/>
    <w:rsid w:val="001D3A05"/>
    <w:rsid w:val="001E1425"/>
    <w:rsid w:val="001F0164"/>
    <w:rsid w:val="001F0B12"/>
    <w:rsid w:val="002074A9"/>
    <w:rsid w:val="00210512"/>
    <w:rsid w:val="002129FC"/>
    <w:rsid w:val="00212C23"/>
    <w:rsid w:val="00226FEC"/>
    <w:rsid w:val="002310A0"/>
    <w:rsid w:val="002324C3"/>
    <w:rsid w:val="002341E9"/>
    <w:rsid w:val="00234FDC"/>
    <w:rsid w:val="00235BBD"/>
    <w:rsid w:val="00252CC3"/>
    <w:rsid w:val="0025793E"/>
    <w:rsid w:val="00264740"/>
    <w:rsid w:val="00265261"/>
    <w:rsid w:val="00272E05"/>
    <w:rsid w:val="00277118"/>
    <w:rsid w:val="00280378"/>
    <w:rsid w:val="002807B2"/>
    <w:rsid w:val="00285724"/>
    <w:rsid w:val="002874AE"/>
    <w:rsid w:val="002A1F83"/>
    <w:rsid w:val="002B0C4B"/>
    <w:rsid w:val="002B1E01"/>
    <w:rsid w:val="002B487A"/>
    <w:rsid w:val="002B5595"/>
    <w:rsid w:val="002B71A4"/>
    <w:rsid w:val="002C0690"/>
    <w:rsid w:val="002C14F2"/>
    <w:rsid w:val="002C42DC"/>
    <w:rsid w:val="002C7464"/>
    <w:rsid w:val="002D285A"/>
    <w:rsid w:val="002D77D4"/>
    <w:rsid w:val="002E0A64"/>
    <w:rsid w:val="002E2E56"/>
    <w:rsid w:val="002F075E"/>
    <w:rsid w:val="002F4EB1"/>
    <w:rsid w:val="002F6B00"/>
    <w:rsid w:val="00301E7D"/>
    <w:rsid w:val="003052F2"/>
    <w:rsid w:val="003055F7"/>
    <w:rsid w:val="003201F9"/>
    <w:rsid w:val="0032237B"/>
    <w:rsid w:val="00324A57"/>
    <w:rsid w:val="003304B1"/>
    <w:rsid w:val="00330860"/>
    <w:rsid w:val="00331205"/>
    <w:rsid w:val="003313CB"/>
    <w:rsid w:val="003354A2"/>
    <w:rsid w:val="0033631C"/>
    <w:rsid w:val="003441FA"/>
    <w:rsid w:val="0034439F"/>
    <w:rsid w:val="003459C3"/>
    <w:rsid w:val="00352E37"/>
    <w:rsid w:val="00356DFD"/>
    <w:rsid w:val="003652B8"/>
    <w:rsid w:val="00367C7E"/>
    <w:rsid w:val="00375AE0"/>
    <w:rsid w:val="00375D2A"/>
    <w:rsid w:val="00390979"/>
    <w:rsid w:val="00396551"/>
    <w:rsid w:val="003A3DBB"/>
    <w:rsid w:val="003B075F"/>
    <w:rsid w:val="003C1824"/>
    <w:rsid w:val="003C2424"/>
    <w:rsid w:val="003C5FBD"/>
    <w:rsid w:val="003D1966"/>
    <w:rsid w:val="003D3D90"/>
    <w:rsid w:val="003D68C6"/>
    <w:rsid w:val="003D7F2E"/>
    <w:rsid w:val="003E004F"/>
    <w:rsid w:val="003E58D5"/>
    <w:rsid w:val="003E735C"/>
    <w:rsid w:val="003F2A8A"/>
    <w:rsid w:val="004012A8"/>
    <w:rsid w:val="004275A0"/>
    <w:rsid w:val="00431808"/>
    <w:rsid w:val="00436A09"/>
    <w:rsid w:val="004370FA"/>
    <w:rsid w:val="004416C3"/>
    <w:rsid w:val="0044570E"/>
    <w:rsid w:val="0046285E"/>
    <w:rsid w:val="004757DE"/>
    <w:rsid w:val="004761D4"/>
    <w:rsid w:val="0048050E"/>
    <w:rsid w:val="00486681"/>
    <w:rsid w:val="00487462"/>
    <w:rsid w:val="0049079E"/>
    <w:rsid w:val="00491F4B"/>
    <w:rsid w:val="00494347"/>
    <w:rsid w:val="00497FD4"/>
    <w:rsid w:val="004A308F"/>
    <w:rsid w:val="004A4786"/>
    <w:rsid w:val="004A65E4"/>
    <w:rsid w:val="004B5E7A"/>
    <w:rsid w:val="004C2AEC"/>
    <w:rsid w:val="004D0603"/>
    <w:rsid w:val="004D199C"/>
    <w:rsid w:val="004D219F"/>
    <w:rsid w:val="004D4636"/>
    <w:rsid w:val="004D596A"/>
    <w:rsid w:val="004D5D04"/>
    <w:rsid w:val="004E4432"/>
    <w:rsid w:val="004E45C9"/>
    <w:rsid w:val="004E5C36"/>
    <w:rsid w:val="004F3850"/>
    <w:rsid w:val="004F41D3"/>
    <w:rsid w:val="004F706D"/>
    <w:rsid w:val="005005F0"/>
    <w:rsid w:val="005057EE"/>
    <w:rsid w:val="00511789"/>
    <w:rsid w:val="005148C4"/>
    <w:rsid w:val="005232D6"/>
    <w:rsid w:val="005241D2"/>
    <w:rsid w:val="00527312"/>
    <w:rsid w:val="005335BF"/>
    <w:rsid w:val="0053649E"/>
    <w:rsid w:val="00544825"/>
    <w:rsid w:val="00551FED"/>
    <w:rsid w:val="00556A90"/>
    <w:rsid w:val="00561EB5"/>
    <w:rsid w:val="0056240A"/>
    <w:rsid w:val="0056303F"/>
    <w:rsid w:val="005641EA"/>
    <w:rsid w:val="00566D2C"/>
    <w:rsid w:val="00575486"/>
    <w:rsid w:val="00594686"/>
    <w:rsid w:val="005A1455"/>
    <w:rsid w:val="005A2AB2"/>
    <w:rsid w:val="005A59AA"/>
    <w:rsid w:val="005A7DD4"/>
    <w:rsid w:val="005B2528"/>
    <w:rsid w:val="005B3BD5"/>
    <w:rsid w:val="005C14E1"/>
    <w:rsid w:val="005C29F3"/>
    <w:rsid w:val="005C2BD5"/>
    <w:rsid w:val="005D1739"/>
    <w:rsid w:val="005D2470"/>
    <w:rsid w:val="005D2C0D"/>
    <w:rsid w:val="005F303B"/>
    <w:rsid w:val="005F676D"/>
    <w:rsid w:val="0060040D"/>
    <w:rsid w:val="00607275"/>
    <w:rsid w:val="006076DD"/>
    <w:rsid w:val="00611CB3"/>
    <w:rsid w:val="00611F33"/>
    <w:rsid w:val="00617CED"/>
    <w:rsid w:val="00632818"/>
    <w:rsid w:val="00635A53"/>
    <w:rsid w:val="00636E87"/>
    <w:rsid w:val="006455BB"/>
    <w:rsid w:val="0065255A"/>
    <w:rsid w:val="00653AEA"/>
    <w:rsid w:val="00673119"/>
    <w:rsid w:val="00682865"/>
    <w:rsid w:val="00686A80"/>
    <w:rsid w:val="0069204E"/>
    <w:rsid w:val="006936C3"/>
    <w:rsid w:val="00693FCA"/>
    <w:rsid w:val="00697914"/>
    <w:rsid w:val="006A21C4"/>
    <w:rsid w:val="006A4D49"/>
    <w:rsid w:val="006B0B87"/>
    <w:rsid w:val="006B199A"/>
    <w:rsid w:val="006D6FEA"/>
    <w:rsid w:val="006E4FC2"/>
    <w:rsid w:val="006E64CC"/>
    <w:rsid w:val="006F0230"/>
    <w:rsid w:val="006F4E16"/>
    <w:rsid w:val="0070394A"/>
    <w:rsid w:val="007048A3"/>
    <w:rsid w:val="00712E5E"/>
    <w:rsid w:val="00716C03"/>
    <w:rsid w:val="00734CFC"/>
    <w:rsid w:val="00736217"/>
    <w:rsid w:val="0073627A"/>
    <w:rsid w:val="00736A16"/>
    <w:rsid w:val="00736C4A"/>
    <w:rsid w:val="0074302B"/>
    <w:rsid w:val="00744CFA"/>
    <w:rsid w:val="0076665A"/>
    <w:rsid w:val="0078140B"/>
    <w:rsid w:val="007837EB"/>
    <w:rsid w:val="00786EDF"/>
    <w:rsid w:val="00792D8C"/>
    <w:rsid w:val="007978F6"/>
    <w:rsid w:val="007A50F1"/>
    <w:rsid w:val="007A5AF0"/>
    <w:rsid w:val="007A5F90"/>
    <w:rsid w:val="007A72C9"/>
    <w:rsid w:val="007A7B78"/>
    <w:rsid w:val="007D69DA"/>
    <w:rsid w:val="007D7F81"/>
    <w:rsid w:val="007E0668"/>
    <w:rsid w:val="007E5E0A"/>
    <w:rsid w:val="007E6CBB"/>
    <w:rsid w:val="007F0402"/>
    <w:rsid w:val="007F0EE1"/>
    <w:rsid w:val="007F10CC"/>
    <w:rsid w:val="007F11A0"/>
    <w:rsid w:val="00804881"/>
    <w:rsid w:val="00804D19"/>
    <w:rsid w:val="00810D48"/>
    <w:rsid w:val="00811281"/>
    <w:rsid w:val="0082417C"/>
    <w:rsid w:val="00825418"/>
    <w:rsid w:val="00830957"/>
    <w:rsid w:val="008313B4"/>
    <w:rsid w:val="00833B0F"/>
    <w:rsid w:val="0083690A"/>
    <w:rsid w:val="00837470"/>
    <w:rsid w:val="00837579"/>
    <w:rsid w:val="008427E3"/>
    <w:rsid w:val="00843731"/>
    <w:rsid w:val="00846A29"/>
    <w:rsid w:val="008602EB"/>
    <w:rsid w:val="0088580B"/>
    <w:rsid w:val="00893AF3"/>
    <w:rsid w:val="0089532B"/>
    <w:rsid w:val="008A25B4"/>
    <w:rsid w:val="008A69D0"/>
    <w:rsid w:val="008B12DD"/>
    <w:rsid w:val="008B7DCC"/>
    <w:rsid w:val="008C1CCA"/>
    <w:rsid w:val="008C3B0B"/>
    <w:rsid w:val="008D0688"/>
    <w:rsid w:val="008D2212"/>
    <w:rsid w:val="008D6044"/>
    <w:rsid w:val="008E061D"/>
    <w:rsid w:val="008E2151"/>
    <w:rsid w:val="008E280F"/>
    <w:rsid w:val="008F127C"/>
    <w:rsid w:val="008F2BC9"/>
    <w:rsid w:val="008F5F65"/>
    <w:rsid w:val="008F763E"/>
    <w:rsid w:val="009118CD"/>
    <w:rsid w:val="009120D4"/>
    <w:rsid w:val="0091471B"/>
    <w:rsid w:val="00916CED"/>
    <w:rsid w:val="009205C3"/>
    <w:rsid w:val="0092539A"/>
    <w:rsid w:val="009255C3"/>
    <w:rsid w:val="0093056D"/>
    <w:rsid w:val="009343D4"/>
    <w:rsid w:val="0093550E"/>
    <w:rsid w:val="009631F0"/>
    <w:rsid w:val="009710B6"/>
    <w:rsid w:val="00984193"/>
    <w:rsid w:val="00984999"/>
    <w:rsid w:val="009861F2"/>
    <w:rsid w:val="00986435"/>
    <w:rsid w:val="00987A09"/>
    <w:rsid w:val="009962E0"/>
    <w:rsid w:val="009A02FF"/>
    <w:rsid w:val="009A400B"/>
    <w:rsid w:val="009A4ECD"/>
    <w:rsid w:val="009A6801"/>
    <w:rsid w:val="009B0221"/>
    <w:rsid w:val="009B34D9"/>
    <w:rsid w:val="009C02DF"/>
    <w:rsid w:val="009C0B6C"/>
    <w:rsid w:val="009C19F2"/>
    <w:rsid w:val="009C3546"/>
    <w:rsid w:val="009D246F"/>
    <w:rsid w:val="009D2CB7"/>
    <w:rsid w:val="009E2F49"/>
    <w:rsid w:val="009E6C80"/>
    <w:rsid w:val="009F0B72"/>
    <w:rsid w:val="009F2E4E"/>
    <w:rsid w:val="009F322C"/>
    <w:rsid w:val="009F3642"/>
    <w:rsid w:val="009F53BC"/>
    <w:rsid w:val="00A060E4"/>
    <w:rsid w:val="00A109E4"/>
    <w:rsid w:val="00A13B4C"/>
    <w:rsid w:val="00A1656B"/>
    <w:rsid w:val="00A24079"/>
    <w:rsid w:val="00A25576"/>
    <w:rsid w:val="00A27600"/>
    <w:rsid w:val="00A32698"/>
    <w:rsid w:val="00A32B7F"/>
    <w:rsid w:val="00A46C1A"/>
    <w:rsid w:val="00A473C6"/>
    <w:rsid w:val="00A546CE"/>
    <w:rsid w:val="00A62534"/>
    <w:rsid w:val="00A654B4"/>
    <w:rsid w:val="00A75C60"/>
    <w:rsid w:val="00A763EA"/>
    <w:rsid w:val="00A858F8"/>
    <w:rsid w:val="00A97DE9"/>
    <w:rsid w:val="00AA2035"/>
    <w:rsid w:val="00AA6413"/>
    <w:rsid w:val="00AB012E"/>
    <w:rsid w:val="00AB2630"/>
    <w:rsid w:val="00AB5593"/>
    <w:rsid w:val="00AC010F"/>
    <w:rsid w:val="00AD4A14"/>
    <w:rsid w:val="00AD4A76"/>
    <w:rsid w:val="00AD6B7E"/>
    <w:rsid w:val="00AE3050"/>
    <w:rsid w:val="00AE4836"/>
    <w:rsid w:val="00AF118D"/>
    <w:rsid w:val="00AF2054"/>
    <w:rsid w:val="00AF6FBC"/>
    <w:rsid w:val="00B00E00"/>
    <w:rsid w:val="00B053BB"/>
    <w:rsid w:val="00B05C3F"/>
    <w:rsid w:val="00B070CB"/>
    <w:rsid w:val="00B12BE3"/>
    <w:rsid w:val="00B1386A"/>
    <w:rsid w:val="00B13B96"/>
    <w:rsid w:val="00B21E5A"/>
    <w:rsid w:val="00B240B1"/>
    <w:rsid w:val="00B26B37"/>
    <w:rsid w:val="00B271A8"/>
    <w:rsid w:val="00B35237"/>
    <w:rsid w:val="00B40F05"/>
    <w:rsid w:val="00B46FD2"/>
    <w:rsid w:val="00B47AC9"/>
    <w:rsid w:val="00B50AB9"/>
    <w:rsid w:val="00B51D81"/>
    <w:rsid w:val="00B54AE3"/>
    <w:rsid w:val="00B55833"/>
    <w:rsid w:val="00B61CEE"/>
    <w:rsid w:val="00B649E8"/>
    <w:rsid w:val="00B70BB9"/>
    <w:rsid w:val="00B7479F"/>
    <w:rsid w:val="00BA5958"/>
    <w:rsid w:val="00BD317E"/>
    <w:rsid w:val="00BD4DF4"/>
    <w:rsid w:val="00BD6D34"/>
    <w:rsid w:val="00BD753C"/>
    <w:rsid w:val="00BE2080"/>
    <w:rsid w:val="00BE22C1"/>
    <w:rsid w:val="00BE34B5"/>
    <w:rsid w:val="00C00AC7"/>
    <w:rsid w:val="00C02AB9"/>
    <w:rsid w:val="00C05677"/>
    <w:rsid w:val="00C062A0"/>
    <w:rsid w:val="00C11CD4"/>
    <w:rsid w:val="00C12772"/>
    <w:rsid w:val="00C214F2"/>
    <w:rsid w:val="00C25DAF"/>
    <w:rsid w:val="00C263CF"/>
    <w:rsid w:val="00C42A1C"/>
    <w:rsid w:val="00C452B9"/>
    <w:rsid w:val="00C46656"/>
    <w:rsid w:val="00C521D9"/>
    <w:rsid w:val="00C52399"/>
    <w:rsid w:val="00C6340C"/>
    <w:rsid w:val="00C6378E"/>
    <w:rsid w:val="00C647C1"/>
    <w:rsid w:val="00C653E6"/>
    <w:rsid w:val="00C80F5F"/>
    <w:rsid w:val="00C82A64"/>
    <w:rsid w:val="00CA199B"/>
    <w:rsid w:val="00CB3464"/>
    <w:rsid w:val="00CB5BFA"/>
    <w:rsid w:val="00CB7E5C"/>
    <w:rsid w:val="00CD0C41"/>
    <w:rsid w:val="00CD2442"/>
    <w:rsid w:val="00CD2F1F"/>
    <w:rsid w:val="00CD4CF8"/>
    <w:rsid w:val="00CD569D"/>
    <w:rsid w:val="00CD6D16"/>
    <w:rsid w:val="00CE4D5A"/>
    <w:rsid w:val="00CF01BB"/>
    <w:rsid w:val="00CF22AC"/>
    <w:rsid w:val="00CF3874"/>
    <w:rsid w:val="00CF7358"/>
    <w:rsid w:val="00D005B3"/>
    <w:rsid w:val="00D019D8"/>
    <w:rsid w:val="00D01E80"/>
    <w:rsid w:val="00D02E1F"/>
    <w:rsid w:val="00D17B87"/>
    <w:rsid w:val="00D32892"/>
    <w:rsid w:val="00D42C0E"/>
    <w:rsid w:val="00D505D3"/>
    <w:rsid w:val="00D548DF"/>
    <w:rsid w:val="00D55B6F"/>
    <w:rsid w:val="00D60BB1"/>
    <w:rsid w:val="00D62CF0"/>
    <w:rsid w:val="00D630D7"/>
    <w:rsid w:val="00D6697D"/>
    <w:rsid w:val="00D66D58"/>
    <w:rsid w:val="00D77631"/>
    <w:rsid w:val="00D85B2A"/>
    <w:rsid w:val="00D87557"/>
    <w:rsid w:val="00DA34C3"/>
    <w:rsid w:val="00DB0883"/>
    <w:rsid w:val="00DB2AFF"/>
    <w:rsid w:val="00DC1DA1"/>
    <w:rsid w:val="00DC5EFF"/>
    <w:rsid w:val="00DC6BEA"/>
    <w:rsid w:val="00DC7551"/>
    <w:rsid w:val="00DD542D"/>
    <w:rsid w:val="00DE3B6C"/>
    <w:rsid w:val="00DE7993"/>
    <w:rsid w:val="00DF0066"/>
    <w:rsid w:val="00DF4B48"/>
    <w:rsid w:val="00E0021B"/>
    <w:rsid w:val="00E00C5A"/>
    <w:rsid w:val="00E01EE4"/>
    <w:rsid w:val="00E050F5"/>
    <w:rsid w:val="00E11BAE"/>
    <w:rsid w:val="00E15625"/>
    <w:rsid w:val="00E25877"/>
    <w:rsid w:val="00E31C8A"/>
    <w:rsid w:val="00E33665"/>
    <w:rsid w:val="00E35F82"/>
    <w:rsid w:val="00E43AA9"/>
    <w:rsid w:val="00E61858"/>
    <w:rsid w:val="00E6721F"/>
    <w:rsid w:val="00E71E96"/>
    <w:rsid w:val="00E8438F"/>
    <w:rsid w:val="00E87E6C"/>
    <w:rsid w:val="00E91A8F"/>
    <w:rsid w:val="00EB3195"/>
    <w:rsid w:val="00EB5371"/>
    <w:rsid w:val="00EC0595"/>
    <w:rsid w:val="00EC0DFD"/>
    <w:rsid w:val="00EC1426"/>
    <w:rsid w:val="00EC6205"/>
    <w:rsid w:val="00EC71D9"/>
    <w:rsid w:val="00EE0797"/>
    <w:rsid w:val="00EE0D81"/>
    <w:rsid w:val="00EE702C"/>
    <w:rsid w:val="00EE766B"/>
    <w:rsid w:val="00F00DC8"/>
    <w:rsid w:val="00F03652"/>
    <w:rsid w:val="00F072FF"/>
    <w:rsid w:val="00F14313"/>
    <w:rsid w:val="00F14824"/>
    <w:rsid w:val="00F22C39"/>
    <w:rsid w:val="00F250A5"/>
    <w:rsid w:val="00F2742C"/>
    <w:rsid w:val="00F31EA2"/>
    <w:rsid w:val="00F3204C"/>
    <w:rsid w:val="00F36C7A"/>
    <w:rsid w:val="00F36F5F"/>
    <w:rsid w:val="00F37613"/>
    <w:rsid w:val="00F451C1"/>
    <w:rsid w:val="00F45D42"/>
    <w:rsid w:val="00F507CC"/>
    <w:rsid w:val="00F50E67"/>
    <w:rsid w:val="00F53C3D"/>
    <w:rsid w:val="00F70AA8"/>
    <w:rsid w:val="00F87652"/>
    <w:rsid w:val="00F93BEE"/>
    <w:rsid w:val="00FA057B"/>
    <w:rsid w:val="00FA0D1D"/>
    <w:rsid w:val="00FA3718"/>
    <w:rsid w:val="00FB0492"/>
    <w:rsid w:val="00FB525F"/>
    <w:rsid w:val="00FB66CF"/>
    <w:rsid w:val="00FC0F98"/>
    <w:rsid w:val="00FD603F"/>
    <w:rsid w:val="00FE479D"/>
    <w:rsid w:val="00FF50E3"/>
    <w:rsid w:val="00FF522C"/>
    <w:rsid w:val="00FF738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5CF95D"/>
  <w15:docId w15:val="{9F8CAD72-E027-4330-9E4A-0500047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0B1"/>
    <w:pPr>
      <w:spacing w:line="252" w:lineRule="auto"/>
    </w:pPr>
    <w:rPr>
      <w:rFonts w:ascii="Cambria" w:eastAsia="Times New Roman" w:hAnsi="Cambria" w:cs="Mangal"/>
      <w:lang w:val="en-IN"/>
    </w:rPr>
  </w:style>
  <w:style w:type="paragraph" w:styleId="Heading1">
    <w:name w:val="heading 1"/>
    <w:basedOn w:val="Normal"/>
    <w:link w:val="Heading1Char"/>
    <w:uiPriority w:val="9"/>
    <w:qFormat/>
    <w:rsid w:val="00B240B1"/>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next w:val="Normal"/>
    <w:link w:val="Heading2Char"/>
    <w:uiPriority w:val="9"/>
    <w:unhideWhenUsed/>
    <w:qFormat/>
    <w:rsid w:val="00B240B1"/>
    <w:pPr>
      <w:pBdr>
        <w:bottom w:val="single" w:sz="4" w:space="1" w:color="622423"/>
      </w:pBdr>
      <w:spacing w:before="400"/>
      <w:jc w:val="center"/>
      <w:outlineLvl w:val="1"/>
    </w:pPr>
    <w:rPr>
      <w:caps/>
      <w:color w:val="632423"/>
      <w:spacing w:val="15"/>
      <w:sz w:val="24"/>
      <w:szCs w:val="24"/>
      <w:lang w:bidi="mr-IN"/>
    </w:rPr>
  </w:style>
  <w:style w:type="paragraph" w:styleId="Heading3">
    <w:name w:val="heading 3"/>
    <w:basedOn w:val="Normal"/>
    <w:next w:val="Normal"/>
    <w:link w:val="Heading3Char"/>
    <w:uiPriority w:val="9"/>
    <w:unhideWhenUsed/>
    <w:qFormat/>
    <w:rsid w:val="00B240B1"/>
    <w:pPr>
      <w:pBdr>
        <w:top w:val="dotted" w:sz="4" w:space="1" w:color="622423"/>
        <w:bottom w:val="dotted" w:sz="4" w:space="1" w:color="622423"/>
      </w:pBdr>
      <w:spacing w:before="300"/>
      <w:jc w:val="center"/>
      <w:outlineLvl w:val="2"/>
    </w:pPr>
    <w:rPr>
      <w:caps/>
      <w:color w:val="622423"/>
      <w:sz w:val="24"/>
      <w:szCs w:val="24"/>
      <w:lang w:bidi="mr-IN"/>
    </w:rPr>
  </w:style>
  <w:style w:type="paragraph" w:styleId="Heading4">
    <w:name w:val="heading 4"/>
    <w:basedOn w:val="Normal"/>
    <w:next w:val="Normal"/>
    <w:link w:val="Heading4Char"/>
    <w:uiPriority w:val="9"/>
    <w:semiHidden/>
    <w:unhideWhenUsed/>
    <w:qFormat/>
    <w:rsid w:val="00B240B1"/>
    <w:pPr>
      <w:pBdr>
        <w:bottom w:val="dotted" w:sz="4" w:space="1" w:color="943634"/>
      </w:pBdr>
      <w:spacing w:after="120"/>
      <w:jc w:val="center"/>
      <w:outlineLvl w:val="3"/>
    </w:pPr>
    <w:rPr>
      <w:caps/>
      <w:color w:val="622423"/>
      <w:spacing w:val="10"/>
      <w:sz w:val="20"/>
      <w:szCs w:val="20"/>
      <w:lang w:bidi="mr-IN"/>
    </w:rPr>
  </w:style>
  <w:style w:type="paragraph" w:styleId="Heading5">
    <w:name w:val="heading 5"/>
    <w:basedOn w:val="Normal"/>
    <w:next w:val="Normal"/>
    <w:link w:val="Heading5Char"/>
    <w:uiPriority w:val="9"/>
    <w:semiHidden/>
    <w:unhideWhenUsed/>
    <w:qFormat/>
    <w:rsid w:val="00B240B1"/>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B240B1"/>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B240B1"/>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B240B1"/>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B240B1"/>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73C6"/>
    <w:pPr>
      <w:spacing w:line="240" w:lineRule="auto"/>
      <w:jc w:val="center"/>
    </w:pPr>
    <w:rPr>
      <w:rFonts w:ascii="Times New Roman" w:hAnsi="Times New Roman"/>
      <w:b/>
      <w:bCs/>
      <w:sz w:val="20"/>
      <w:szCs w:val="18"/>
    </w:rPr>
  </w:style>
  <w:style w:type="character" w:customStyle="1" w:styleId="Heading1Char">
    <w:name w:val="Heading 1 Char"/>
    <w:basedOn w:val="DefaultParagraphFont"/>
    <w:link w:val="Heading1"/>
    <w:uiPriority w:val="9"/>
    <w:qFormat/>
    <w:rsid w:val="00B240B1"/>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B240B1"/>
    <w:rPr>
      <w:rFonts w:ascii="Cambria" w:eastAsia="Times New Roman" w:hAnsi="Cambria" w:cs="Mangal"/>
      <w:caps/>
      <w:color w:val="632423"/>
      <w:spacing w:val="15"/>
      <w:sz w:val="24"/>
      <w:szCs w:val="24"/>
      <w:lang w:val="en-IN" w:bidi="mr-IN"/>
    </w:rPr>
  </w:style>
  <w:style w:type="character" w:customStyle="1" w:styleId="Heading3Char">
    <w:name w:val="Heading 3 Char"/>
    <w:basedOn w:val="DefaultParagraphFont"/>
    <w:link w:val="Heading3"/>
    <w:uiPriority w:val="9"/>
    <w:rsid w:val="00B240B1"/>
    <w:rPr>
      <w:rFonts w:ascii="Cambria" w:eastAsia="Times New Roman" w:hAnsi="Cambria" w:cs="Mangal"/>
      <w:caps/>
      <w:color w:val="622423"/>
      <w:sz w:val="24"/>
      <w:szCs w:val="24"/>
      <w:lang w:val="en-IN" w:bidi="mr-IN"/>
    </w:rPr>
  </w:style>
  <w:style w:type="character" w:customStyle="1" w:styleId="Heading4Char">
    <w:name w:val="Heading 4 Char"/>
    <w:basedOn w:val="DefaultParagraphFont"/>
    <w:link w:val="Heading4"/>
    <w:uiPriority w:val="9"/>
    <w:semiHidden/>
    <w:rsid w:val="00B240B1"/>
    <w:rPr>
      <w:rFonts w:ascii="Cambria" w:eastAsia="Times New Roman" w:hAnsi="Cambria" w:cs="Mangal"/>
      <w:caps/>
      <w:color w:val="622423"/>
      <w:spacing w:val="10"/>
      <w:sz w:val="20"/>
      <w:szCs w:val="20"/>
      <w:lang w:val="en-IN" w:bidi="mr-IN"/>
    </w:rPr>
  </w:style>
  <w:style w:type="character" w:customStyle="1" w:styleId="Heading5Char">
    <w:name w:val="Heading 5 Char"/>
    <w:basedOn w:val="DefaultParagraphFont"/>
    <w:link w:val="Heading5"/>
    <w:uiPriority w:val="9"/>
    <w:semiHidden/>
    <w:rsid w:val="00B240B1"/>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B240B1"/>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B240B1"/>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B240B1"/>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B240B1"/>
    <w:rPr>
      <w:rFonts w:ascii="Cambria" w:eastAsia="Times New Roman" w:hAnsi="Cambria" w:cs="Mangal"/>
      <w:i/>
      <w:iCs/>
      <w:caps/>
      <w:spacing w:val="10"/>
      <w:sz w:val="20"/>
      <w:szCs w:val="20"/>
      <w:lang w:val="en-IN" w:bidi="mr-IN"/>
    </w:rPr>
  </w:style>
  <w:style w:type="paragraph" w:styleId="ListParagraph">
    <w:name w:val="List Paragraph"/>
    <w:basedOn w:val="Normal"/>
    <w:uiPriority w:val="34"/>
    <w:qFormat/>
    <w:rsid w:val="00B240B1"/>
    <w:pPr>
      <w:ind w:left="720"/>
      <w:contextualSpacing/>
    </w:pPr>
  </w:style>
  <w:style w:type="table" w:styleId="TableGrid">
    <w:name w:val="Table Grid"/>
    <w:basedOn w:val="TableNormal"/>
    <w:uiPriority w:val="59"/>
    <w:qFormat/>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0B1"/>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B240B1"/>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B240B1"/>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B240B1"/>
    <w:rPr>
      <w:rFonts w:ascii="Cambria" w:eastAsia="Times New Roman" w:hAnsi="Cambria" w:cs="Mangal"/>
      <w:sz w:val="20"/>
      <w:szCs w:val="20"/>
      <w:lang w:val="en-IN" w:bidi="mr-IN"/>
    </w:rPr>
  </w:style>
  <w:style w:type="character" w:customStyle="1" w:styleId="fontstyle01">
    <w:name w:val="fontstyle01"/>
    <w:qFormat/>
    <w:rsid w:val="00B240B1"/>
    <w:rPr>
      <w:rFonts w:ascii="TimesNewRoman" w:hAnsi="TimesNewRoman" w:hint="default"/>
      <w:b w:val="0"/>
      <w:bCs w:val="0"/>
      <w:i w:val="0"/>
      <w:iCs w:val="0"/>
      <w:color w:val="000000"/>
      <w:sz w:val="24"/>
      <w:szCs w:val="24"/>
    </w:rPr>
  </w:style>
  <w:style w:type="character" w:customStyle="1" w:styleId="fontstyle21">
    <w:name w:val="fontstyle21"/>
    <w:qFormat/>
    <w:rsid w:val="00B240B1"/>
    <w:rPr>
      <w:rFonts w:ascii="TimesNewRoman" w:hAnsi="TimesNewRoman" w:hint="default"/>
      <w:b w:val="0"/>
      <w:bCs w:val="0"/>
      <w:i/>
      <w:iCs/>
      <w:color w:val="000000"/>
      <w:sz w:val="24"/>
      <w:szCs w:val="24"/>
    </w:rPr>
  </w:style>
  <w:style w:type="character" w:customStyle="1" w:styleId="fontstyle31">
    <w:name w:val="fontstyle31"/>
    <w:qFormat/>
    <w:rsid w:val="00B240B1"/>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B240B1"/>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B240B1"/>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B240B1"/>
    <w:rPr>
      <w:lang w:val="en-US"/>
    </w:rPr>
  </w:style>
  <w:style w:type="character" w:customStyle="1" w:styleId="fontstyle41">
    <w:name w:val="fontstyle41"/>
    <w:qFormat/>
    <w:rsid w:val="00B240B1"/>
    <w:rPr>
      <w:rFonts w:ascii="AdvP4C4E59" w:hAnsi="AdvP4C4E59" w:hint="default"/>
      <w:b w:val="0"/>
      <w:bCs w:val="0"/>
      <w:i w:val="0"/>
      <w:iCs w:val="0"/>
      <w:color w:val="231F20"/>
      <w:sz w:val="18"/>
      <w:szCs w:val="18"/>
    </w:rPr>
  </w:style>
  <w:style w:type="character" w:customStyle="1" w:styleId="fontstyle51">
    <w:name w:val="fontstyle51"/>
    <w:qFormat/>
    <w:rsid w:val="00B240B1"/>
    <w:rPr>
      <w:rFonts w:ascii="AdvTT5843c571" w:hAnsi="AdvTT5843c571" w:hint="default"/>
      <w:b w:val="0"/>
      <w:bCs w:val="0"/>
      <w:i w:val="0"/>
      <w:iCs w:val="0"/>
      <w:color w:val="231F20"/>
      <w:sz w:val="18"/>
      <w:szCs w:val="18"/>
    </w:rPr>
  </w:style>
  <w:style w:type="character" w:customStyle="1" w:styleId="fontstyle71">
    <w:name w:val="fontstyle71"/>
    <w:qFormat/>
    <w:rsid w:val="00B240B1"/>
    <w:rPr>
      <w:rFonts w:ascii="AdvOT2e364b11+20" w:hAnsi="AdvOT2e364b11+20" w:hint="default"/>
      <w:b w:val="0"/>
      <w:bCs w:val="0"/>
      <w:i w:val="0"/>
      <w:iCs w:val="0"/>
      <w:color w:val="231F20"/>
      <w:sz w:val="18"/>
      <w:szCs w:val="18"/>
    </w:rPr>
  </w:style>
  <w:style w:type="character" w:customStyle="1" w:styleId="fontstyle81">
    <w:name w:val="fontstyle81"/>
    <w:qFormat/>
    <w:rsid w:val="00B240B1"/>
    <w:rPr>
      <w:rFonts w:ascii="AdvOT2e364b11+fb" w:hAnsi="AdvOT2e364b11+fb" w:hint="default"/>
      <w:b w:val="0"/>
      <w:bCs w:val="0"/>
      <w:i w:val="0"/>
      <w:iCs w:val="0"/>
      <w:color w:val="231F20"/>
      <w:sz w:val="18"/>
      <w:szCs w:val="18"/>
    </w:rPr>
  </w:style>
  <w:style w:type="character" w:styleId="Hyperlink">
    <w:name w:val="Hyperlink"/>
    <w:uiPriority w:val="99"/>
    <w:unhideWhenUsed/>
    <w:rsid w:val="00B240B1"/>
    <w:rPr>
      <w:color w:val="0000FF"/>
      <w:u w:val="single"/>
    </w:rPr>
  </w:style>
  <w:style w:type="character" w:customStyle="1" w:styleId="st">
    <w:name w:val="st"/>
    <w:rsid w:val="00B240B1"/>
  </w:style>
  <w:style w:type="character" w:styleId="CommentReference">
    <w:name w:val="annotation reference"/>
    <w:uiPriority w:val="99"/>
    <w:semiHidden/>
    <w:unhideWhenUsed/>
    <w:rsid w:val="00B240B1"/>
    <w:rPr>
      <w:sz w:val="16"/>
      <w:szCs w:val="16"/>
    </w:rPr>
  </w:style>
  <w:style w:type="paragraph" w:styleId="CommentText">
    <w:name w:val="annotation text"/>
    <w:basedOn w:val="Normal"/>
    <w:link w:val="CommentTextChar"/>
    <w:uiPriority w:val="99"/>
    <w:unhideWhenUsed/>
    <w:rsid w:val="00B240B1"/>
    <w:pPr>
      <w:spacing w:line="240" w:lineRule="auto"/>
    </w:pPr>
    <w:rPr>
      <w:sz w:val="20"/>
      <w:szCs w:val="20"/>
      <w:lang w:bidi="mr-IN"/>
    </w:rPr>
  </w:style>
  <w:style w:type="character" w:customStyle="1" w:styleId="CommentTextChar">
    <w:name w:val="Comment Text Char"/>
    <w:basedOn w:val="DefaultParagraphFont"/>
    <w:link w:val="CommentText"/>
    <w:uiPriority w:val="99"/>
    <w:rsid w:val="00B240B1"/>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B240B1"/>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B240B1"/>
    <w:rPr>
      <w:b/>
      <w:bCs/>
      <w:lang w:val="en-US" w:bidi="ar-SA"/>
    </w:rPr>
  </w:style>
  <w:style w:type="character" w:customStyle="1" w:styleId="CommentSubjectChar1">
    <w:name w:val="Comment Subject Char1"/>
    <w:basedOn w:val="CommentTextChar"/>
    <w:uiPriority w:val="99"/>
    <w:semiHidden/>
    <w:rsid w:val="00B240B1"/>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B240B1"/>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B240B1"/>
    <w:rPr>
      <w:rFonts w:ascii="Times New Roman" w:eastAsia="Times New Roman" w:hAnsi="Times New Roman" w:cs="Mangal"/>
      <w:sz w:val="24"/>
      <w:szCs w:val="24"/>
      <w:lang w:val="en-IN" w:bidi="mr-IN"/>
    </w:rPr>
  </w:style>
  <w:style w:type="character" w:customStyle="1" w:styleId="apple-converted-space">
    <w:name w:val="apple-converted-space"/>
    <w:rsid w:val="00B240B1"/>
  </w:style>
  <w:style w:type="character" w:customStyle="1" w:styleId="citationyear">
    <w:name w:val="citation_year"/>
    <w:rsid w:val="00B240B1"/>
  </w:style>
  <w:style w:type="character" w:customStyle="1" w:styleId="citationvolume">
    <w:name w:val="citation_volume"/>
    <w:rsid w:val="00B240B1"/>
  </w:style>
  <w:style w:type="character" w:styleId="Strong">
    <w:name w:val="Strong"/>
    <w:uiPriority w:val="22"/>
    <w:qFormat/>
    <w:rsid w:val="00B240B1"/>
    <w:rPr>
      <w:b/>
      <w:bCs/>
    </w:rPr>
  </w:style>
  <w:style w:type="paragraph" w:customStyle="1" w:styleId="Default">
    <w:name w:val="Default"/>
    <w:link w:val="DefaultChar"/>
    <w:rsid w:val="00B240B1"/>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B240B1"/>
    <w:rPr>
      <w:rFonts w:ascii="Times New Roman" w:eastAsia="Times New Roman" w:hAnsi="Times New Roman" w:cs="Mangal"/>
      <w:color w:val="000000"/>
      <w:sz w:val="24"/>
      <w:szCs w:val="24"/>
      <w:lang w:val="en-IN" w:eastAsia="en-IN" w:bidi="mr-IN"/>
    </w:rPr>
  </w:style>
  <w:style w:type="character" w:customStyle="1" w:styleId="BodyTextChar">
    <w:name w:val="Body Text Char"/>
    <w:link w:val="BodyText"/>
    <w:semiHidden/>
    <w:rsid w:val="00B240B1"/>
  </w:style>
  <w:style w:type="paragraph" w:styleId="BodyText">
    <w:name w:val="Body Text"/>
    <w:basedOn w:val="Normal"/>
    <w:link w:val="BodyTextChar"/>
    <w:semiHidden/>
    <w:unhideWhenUsed/>
    <w:rsid w:val="00B240B1"/>
    <w:pPr>
      <w:spacing w:after="140" w:line="276" w:lineRule="auto"/>
    </w:pPr>
    <w:rPr>
      <w:rFonts w:asciiTheme="minorHAnsi" w:eastAsiaTheme="minorHAnsi" w:hAnsiTheme="minorHAnsi" w:cstheme="minorBidi"/>
      <w:lang w:val="en-US"/>
    </w:rPr>
  </w:style>
  <w:style w:type="character" w:customStyle="1" w:styleId="BodyTextChar1">
    <w:name w:val="Body Text Char1"/>
    <w:basedOn w:val="DefaultParagraphFont"/>
    <w:uiPriority w:val="99"/>
    <w:semiHidden/>
    <w:rsid w:val="00B240B1"/>
    <w:rPr>
      <w:rFonts w:ascii="Cambria" w:eastAsia="Times New Roman" w:hAnsi="Cambria" w:cs="Mangal"/>
      <w:lang w:val="en-IN"/>
    </w:rPr>
  </w:style>
  <w:style w:type="paragraph" w:customStyle="1" w:styleId="Heading">
    <w:name w:val="Heading"/>
    <w:basedOn w:val="Normal"/>
    <w:next w:val="BodyText"/>
    <w:qFormat/>
    <w:rsid w:val="00B240B1"/>
    <w:pPr>
      <w:keepNext/>
      <w:spacing w:before="240" w:after="120" w:line="256" w:lineRule="auto"/>
    </w:pPr>
    <w:rPr>
      <w:rFonts w:ascii="Liberation Sans" w:eastAsia="Microsoft YaHei" w:hAnsi="Liberation Sans" w:cs="Lucida Sans"/>
      <w:sz w:val="28"/>
      <w:szCs w:val="28"/>
      <w:lang w:val="en-US"/>
    </w:rPr>
  </w:style>
  <w:style w:type="paragraph" w:customStyle="1" w:styleId="Index">
    <w:name w:val="Index"/>
    <w:basedOn w:val="Normal"/>
    <w:qFormat/>
    <w:rsid w:val="00B240B1"/>
    <w:pPr>
      <w:suppressLineNumbers/>
      <w:spacing w:line="256" w:lineRule="auto"/>
    </w:pPr>
    <w:rPr>
      <w:rFonts w:cs="Lucida Sans"/>
      <w:lang w:val="en-US"/>
    </w:rPr>
  </w:style>
  <w:style w:type="character" w:customStyle="1" w:styleId="ListLabel1">
    <w:name w:val="ListLabel 1"/>
    <w:qFormat/>
    <w:rsid w:val="00B240B1"/>
    <w:rPr>
      <w:b/>
      <w:bCs w:val="0"/>
    </w:rPr>
  </w:style>
  <w:style w:type="character" w:customStyle="1" w:styleId="ListLabel2">
    <w:name w:val="ListLabel 2"/>
    <w:qFormat/>
    <w:rsid w:val="00B240B1"/>
    <w:rPr>
      <w:b/>
      <w:bCs w:val="0"/>
    </w:rPr>
  </w:style>
  <w:style w:type="character" w:customStyle="1" w:styleId="ListLabel3">
    <w:name w:val="ListLabel 3"/>
    <w:qFormat/>
    <w:rsid w:val="00B240B1"/>
    <w:rPr>
      <w:b/>
      <w:bCs w:val="0"/>
    </w:rPr>
  </w:style>
  <w:style w:type="character" w:customStyle="1" w:styleId="ListLabel4">
    <w:name w:val="ListLabel 4"/>
    <w:qFormat/>
    <w:rsid w:val="00B240B1"/>
    <w:rPr>
      <w:b/>
      <w:bCs w:val="0"/>
    </w:rPr>
  </w:style>
  <w:style w:type="character" w:customStyle="1" w:styleId="ListLabel5">
    <w:name w:val="ListLabel 5"/>
    <w:qFormat/>
    <w:rsid w:val="00B240B1"/>
    <w:rPr>
      <w:b/>
      <w:bCs w:val="0"/>
    </w:rPr>
  </w:style>
  <w:style w:type="character" w:customStyle="1" w:styleId="ListLabel6">
    <w:name w:val="ListLabel 6"/>
    <w:qFormat/>
    <w:rsid w:val="00B240B1"/>
    <w:rPr>
      <w:b/>
      <w:bCs w:val="0"/>
    </w:rPr>
  </w:style>
  <w:style w:type="character" w:customStyle="1" w:styleId="ListLabel7">
    <w:name w:val="ListLabel 7"/>
    <w:qFormat/>
    <w:rsid w:val="00B240B1"/>
    <w:rPr>
      <w:b/>
      <w:bCs w:val="0"/>
    </w:rPr>
  </w:style>
  <w:style w:type="character" w:customStyle="1" w:styleId="ListLabel8">
    <w:name w:val="ListLabel 8"/>
    <w:qFormat/>
    <w:rsid w:val="00B240B1"/>
    <w:rPr>
      <w:b/>
      <w:bCs w:val="0"/>
    </w:rPr>
  </w:style>
  <w:style w:type="character" w:customStyle="1" w:styleId="ListLabel9">
    <w:name w:val="ListLabel 9"/>
    <w:qFormat/>
    <w:rsid w:val="00B240B1"/>
    <w:rPr>
      <w:b/>
      <w:bCs w:val="0"/>
    </w:rPr>
  </w:style>
  <w:style w:type="character" w:customStyle="1" w:styleId="ListLabel10">
    <w:name w:val="ListLabel 10"/>
    <w:qFormat/>
    <w:rsid w:val="00B240B1"/>
    <w:rPr>
      <w:b/>
      <w:bCs w:val="0"/>
    </w:rPr>
  </w:style>
  <w:style w:type="character" w:customStyle="1" w:styleId="ListLabel11">
    <w:name w:val="ListLabel 11"/>
    <w:qFormat/>
    <w:rsid w:val="00B240B1"/>
    <w:rPr>
      <w:rFonts w:ascii="Times New Roman" w:hAnsi="Times New Roman" w:cs="Times New Roman" w:hint="default"/>
      <w:i w:val="0"/>
      <w:iCs w:val="0"/>
    </w:rPr>
  </w:style>
  <w:style w:type="character" w:customStyle="1" w:styleId="ListLabel12">
    <w:name w:val="ListLabel 12"/>
    <w:qFormat/>
    <w:rsid w:val="00B240B1"/>
    <w:rPr>
      <w:b w:val="0"/>
      <w:bCs w:val="0"/>
    </w:rPr>
  </w:style>
  <w:style w:type="character" w:customStyle="1" w:styleId="ListLabel13">
    <w:name w:val="ListLabel 13"/>
    <w:qFormat/>
    <w:rsid w:val="00B240B1"/>
    <w:rPr>
      <w:rFonts w:ascii="Times New Roman" w:hAnsi="Times New Roman" w:cs="Times New Roman" w:hint="default"/>
      <w:b/>
      <w:bCs w:val="0"/>
      <w:sz w:val="24"/>
    </w:rPr>
  </w:style>
  <w:style w:type="character" w:customStyle="1" w:styleId="ListLabel14">
    <w:name w:val="ListLabel 14"/>
    <w:qFormat/>
    <w:rsid w:val="00B240B1"/>
    <w:rPr>
      <w:rFonts w:ascii="Times New Roman" w:hAnsi="Times New Roman" w:cs="Times New Roman" w:hint="default"/>
      <w:b/>
      <w:bCs w:val="0"/>
      <w:sz w:val="24"/>
    </w:rPr>
  </w:style>
  <w:style w:type="character" w:customStyle="1" w:styleId="ListLabel15">
    <w:name w:val="ListLabel 15"/>
    <w:qFormat/>
    <w:rsid w:val="00B240B1"/>
    <w:rPr>
      <w:b/>
      <w:bCs w:val="0"/>
    </w:rPr>
  </w:style>
  <w:style w:type="character" w:customStyle="1" w:styleId="ListLabel16">
    <w:name w:val="ListLabel 16"/>
    <w:qFormat/>
    <w:rsid w:val="00B240B1"/>
    <w:rPr>
      <w:b/>
      <w:bCs w:val="0"/>
    </w:rPr>
  </w:style>
  <w:style w:type="character" w:customStyle="1" w:styleId="ListLabel17">
    <w:name w:val="ListLabel 17"/>
    <w:qFormat/>
    <w:rsid w:val="00B240B1"/>
    <w:rPr>
      <w:b/>
      <w:bCs w:val="0"/>
    </w:rPr>
  </w:style>
  <w:style w:type="character" w:customStyle="1" w:styleId="ListLabel18">
    <w:name w:val="ListLabel 18"/>
    <w:qFormat/>
    <w:rsid w:val="00B240B1"/>
    <w:rPr>
      <w:b/>
      <w:bCs w:val="0"/>
    </w:rPr>
  </w:style>
  <w:style w:type="character" w:customStyle="1" w:styleId="ListLabel19">
    <w:name w:val="ListLabel 19"/>
    <w:qFormat/>
    <w:rsid w:val="00B240B1"/>
    <w:rPr>
      <w:b/>
      <w:bCs w:val="0"/>
    </w:rPr>
  </w:style>
  <w:style w:type="character" w:customStyle="1" w:styleId="ListLabel20">
    <w:name w:val="ListLabel 20"/>
    <w:qFormat/>
    <w:rsid w:val="00B240B1"/>
    <w:rPr>
      <w:b/>
      <w:bCs w:val="0"/>
    </w:rPr>
  </w:style>
  <w:style w:type="character" w:customStyle="1" w:styleId="ListLabel21">
    <w:name w:val="ListLabel 21"/>
    <w:qFormat/>
    <w:rsid w:val="00B240B1"/>
    <w:rPr>
      <w:b/>
      <w:bCs w:val="0"/>
    </w:rPr>
  </w:style>
  <w:style w:type="character" w:customStyle="1" w:styleId="ListLabel22">
    <w:name w:val="ListLabel 22"/>
    <w:qFormat/>
    <w:rsid w:val="00B240B1"/>
    <w:rPr>
      <w:rFonts w:ascii="Times New Roman" w:hAnsi="Times New Roman" w:cs="Times New Roman" w:hint="default"/>
      <w:b/>
      <w:bCs w:val="0"/>
      <w:sz w:val="24"/>
    </w:rPr>
  </w:style>
  <w:style w:type="character" w:customStyle="1" w:styleId="ListLabel23">
    <w:name w:val="ListLabel 23"/>
    <w:qFormat/>
    <w:rsid w:val="00B240B1"/>
    <w:rPr>
      <w:rFonts w:ascii="Times New Roman" w:hAnsi="Times New Roman" w:cs="Times New Roman" w:hint="default"/>
      <w:color w:val="000000"/>
      <w:sz w:val="24"/>
      <w:szCs w:val="24"/>
      <w:lang w:val="pt-BR"/>
    </w:rPr>
  </w:style>
  <w:style w:type="character" w:customStyle="1" w:styleId="LineNumbering">
    <w:name w:val="Line Numbering"/>
    <w:rsid w:val="00B240B1"/>
  </w:style>
  <w:style w:type="character" w:styleId="Emphasis">
    <w:name w:val="Emphasis"/>
    <w:uiPriority w:val="20"/>
    <w:qFormat/>
    <w:rsid w:val="00B240B1"/>
    <w:rPr>
      <w:i w:val="0"/>
      <w:iCs w:val="0"/>
      <w:caps/>
      <w:spacing w:val="5"/>
      <w:sz w:val="20"/>
      <w:szCs w:val="20"/>
    </w:rPr>
  </w:style>
  <w:style w:type="paragraph" w:customStyle="1" w:styleId="msonormal0">
    <w:name w:val="msonormal"/>
    <w:basedOn w:val="Normal"/>
    <w:uiPriority w:val="99"/>
    <w:rsid w:val="00B240B1"/>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B240B1"/>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B240B1"/>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B240B1"/>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B240B1"/>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B240B1"/>
    <w:rPr>
      <w:rFonts w:ascii="Cambria" w:eastAsia="Times New Roman" w:hAnsi="Cambria" w:cs="Mangal"/>
    </w:rPr>
  </w:style>
  <w:style w:type="paragraph" w:styleId="NoSpacing">
    <w:name w:val="No Spacing"/>
    <w:basedOn w:val="Normal"/>
    <w:link w:val="NoSpacingChar"/>
    <w:uiPriority w:val="1"/>
    <w:qFormat/>
    <w:rsid w:val="00B240B1"/>
    <w:pPr>
      <w:spacing w:after="0" w:line="240" w:lineRule="auto"/>
    </w:pPr>
    <w:rPr>
      <w:lang w:val="en-US"/>
    </w:rPr>
  </w:style>
  <w:style w:type="paragraph" w:styleId="Quote">
    <w:name w:val="Quote"/>
    <w:basedOn w:val="Normal"/>
    <w:next w:val="Normal"/>
    <w:link w:val="QuoteChar"/>
    <w:uiPriority w:val="29"/>
    <w:qFormat/>
    <w:rsid w:val="00B240B1"/>
    <w:rPr>
      <w:i/>
      <w:iCs/>
      <w:sz w:val="20"/>
      <w:szCs w:val="20"/>
      <w:lang w:bidi="mr-IN"/>
    </w:rPr>
  </w:style>
  <w:style w:type="character" w:customStyle="1" w:styleId="QuoteChar">
    <w:name w:val="Quote Char"/>
    <w:basedOn w:val="DefaultParagraphFont"/>
    <w:link w:val="Quote"/>
    <w:uiPriority w:val="29"/>
    <w:rsid w:val="00B240B1"/>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B240B1"/>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B240B1"/>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B240B1"/>
    <w:pPr>
      <w:spacing w:line="276" w:lineRule="auto"/>
      <w:ind w:left="720"/>
      <w:contextualSpacing/>
    </w:pPr>
    <w:rPr>
      <w:rFonts w:ascii="Calibri" w:eastAsia="Calibri" w:hAnsi="Calibri" w:cs="Tahoma"/>
      <w:lang w:val="en-US"/>
    </w:rPr>
  </w:style>
  <w:style w:type="paragraph" w:customStyle="1" w:styleId="subtext">
    <w:name w:val="subtex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B240B1"/>
    <w:rPr>
      <w:i/>
      <w:iCs/>
    </w:rPr>
  </w:style>
  <w:style w:type="character" w:styleId="IntenseEmphasis">
    <w:name w:val="Intense Emphasis"/>
    <w:uiPriority w:val="21"/>
    <w:qFormat/>
    <w:rsid w:val="00B240B1"/>
    <w:rPr>
      <w:i/>
      <w:iCs/>
      <w:caps/>
      <w:spacing w:val="10"/>
      <w:sz w:val="20"/>
      <w:szCs w:val="20"/>
    </w:rPr>
  </w:style>
  <w:style w:type="character" w:styleId="SubtleReference">
    <w:name w:val="Subtle Reference"/>
    <w:uiPriority w:val="31"/>
    <w:qFormat/>
    <w:rsid w:val="00B240B1"/>
    <w:rPr>
      <w:rFonts w:ascii="Calibri" w:eastAsia="Times New Roman" w:hAnsi="Calibri" w:cs="Mangal" w:hint="default"/>
      <w:i/>
      <w:iCs/>
      <w:color w:val="622423"/>
    </w:rPr>
  </w:style>
  <w:style w:type="character" w:styleId="IntenseReference">
    <w:name w:val="Intense Reference"/>
    <w:uiPriority w:val="32"/>
    <w:qFormat/>
    <w:rsid w:val="00B240B1"/>
    <w:rPr>
      <w:rFonts w:ascii="Calibri" w:eastAsia="Times New Roman" w:hAnsi="Calibri" w:cs="Mangal" w:hint="default"/>
      <w:b/>
      <w:bCs/>
      <w:i/>
      <w:iCs/>
      <w:color w:val="622423"/>
    </w:rPr>
  </w:style>
  <w:style w:type="character" w:styleId="BookTitle">
    <w:name w:val="Book Title"/>
    <w:uiPriority w:val="33"/>
    <w:qFormat/>
    <w:rsid w:val="00B240B1"/>
    <w:rPr>
      <w:caps/>
      <w:color w:val="622423"/>
      <w:spacing w:val="5"/>
      <w:u w:color="622423"/>
    </w:rPr>
  </w:style>
  <w:style w:type="character" w:customStyle="1" w:styleId="hlfld-contribauthor">
    <w:name w:val="hlfld-contribauthor"/>
    <w:rsid w:val="00B240B1"/>
  </w:style>
  <w:style w:type="character" w:customStyle="1" w:styleId="cit-journal-abbreviation">
    <w:name w:val="cit-journal-abbreviation"/>
    <w:rsid w:val="00B240B1"/>
  </w:style>
  <w:style w:type="character" w:customStyle="1" w:styleId="cit-sperator">
    <w:name w:val="cit-sperator"/>
    <w:rsid w:val="00B240B1"/>
  </w:style>
  <w:style w:type="character" w:customStyle="1" w:styleId="cit-volume">
    <w:name w:val="cit-volume"/>
    <w:rsid w:val="00B240B1"/>
  </w:style>
  <w:style w:type="character" w:customStyle="1" w:styleId="cit-issue">
    <w:name w:val="cit-issue"/>
    <w:rsid w:val="00B240B1"/>
  </w:style>
  <w:style w:type="character" w:customStyle="1" w:styleId="cit-pages">
    <w:name w:val="cit-pages"/>
    <w:rsid w:val="00B240B1"/>
  </w:style>
  <w:style w:type="character" w:customStyle="1" w:styleId="ff3">
    <w:name w:val="ff3"/>
    <w:rsid w:val="00B240B1"/>
  </w:style>
  <w:style w:type="character" w:customStyle="1" w:styleId="fs4">
    <w:name w:val="fs4"/>
    <w:rsid w:val="00B240B1"/>
  </w:style>
  <w:style w:type="character" w:customStyle="1" w:styleId="ls19">
    <w:name w:val="ls19"/>
    <w:rsid w:val="00B240B1"/>
  </w:style>
  <w:style w:type="character" w:customStyle="1" w:styleId="text">
    <w:name w:val="text"/>
    <w:rsid w:val="00B240B1"/>
  </w:style>
  <w:style w:type="character" w:customStyle="1" w:styleId="anchor-text">
    <w:name w:val="anchor-text"/>
    <w:rsid w:val="00B240B1"/>
  </w:style>
  <w:style w:type="character" w:customStyle="1" w:styleId="addmd">
    <w:name w:val="addmd"/>
    <w:rsid w:val="00B240B1"/>
  </w:style>
  <w:style w:type="character" w:customStyle="1" w:styleId="bksurl">
    <w:name w:val="bksurl"/>
    <w:rsid w:val="00B240B1"/>
  </w:style>
  <w:style w:type="character" w:customStyle="1" w:styleId="itemtype">
    <w:name w:val="itemtype"/>
    <w:rsid w:val="00B240B1"/>
  </w:style>
  <w:style w:type="character" w:customStyle="1" w:styleId="title-text">
    <w:name w:val="title-text"/>
    <w:rsid w:val="00B240B1"/>
  </w:style>
  <w:style w:type="character" w:customStyle="1" w:styleId="sr-only">
    <w:name w:val="sr-only"/>
    <w:rsid w:val="00B240B1"/>
  </w:style>
  <w:style w:type="character" w:customStyle="1" w:styleId="author-ref">
    <w:name w:val="author-ref"/>
    <w:rsid w:val="00B240B1"/>
  </w:style>
  <w:style w:type="character" w:customStyle="1" w:styleId="val">
    <w:name w:val="val"/>
    <w:rsid w:val="00B240B1"/>
  </w:style>
  <w:style w:type="character" w:customStyle="1" w:styleId="hps">
    <w:name w:val="hps"/>
    <w:rsid w:val="00B240B1"/>
  </w:style>
  <w:style w:type="table" w:customStyle="1" w:styleId="TableGrid1">
    <w:name w:val="Table Grid1"/>
    <w:basedOn w:val="TableNormal"/>
    <w:next w:val="TableGrid"/>
    <w:uiPriority w:val="59"/>
    <w:qFormat/>
    <w:rsid w:val="00B240B1"/>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B240B1"/>
  </w:style>
  <w:style w:type="paragraph" w:styleId="Revision">
    <w:name w:val="Revision"/>
    <w:hidden/>
    <w:uiPriority w:val="99"/>
    <w:semiHidden/>
    <w:rsid w:val="00B240B1"/>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B240B1"/>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B240B1"/>
    <w:rPr>
      <w:i/>
      <w:iCs/>
    </w:rPr>
  </w:style>
  <w:style w:type="character" w:styleId="FollowedHyperlink">
    <w:name w:val="FollowedHyperlink"/>
    <w:uiPriority w:val="99"/>
    <w:semiHidden/>
    <w:unhideWhenUsed/>
    <w:rsid w:val="00B240B1"/>
    <w:rPr>
      <w:color w:val="800080"/>
      <w:u w:val="single"/>
    </w:rPr>
  </w:style>
  <w:style w:type="character" w:styleId="PlaceholderText">
    <w:name w:val="Placeholder Text"/>
    <w:uiPriority w:val="99"/>
    <w:semiHidden/>
    <w:rsid w:val="00B240B1"/>
    <w:rPr>
      <w:color w:val="808080"/>
    </w:rPr>
  </w:style>
  <w:style w:type="character" w:customStyle="1" w:styleId="lsf">
    <w:name w:val="lsf"/>
    <w:rsid w:val="00B240B1"/>
  </w:style>
  <w:style w:type="character" w:customStyle="1" w:styleId="ls0">
    <w:name w:val="ls0"/>
    <w:rsid w:val="00B240B1"/>
  </w:style>
  <w:style w:type="character" w:customStyle="1" w:styleId="ws0">
    <w:name w:val="ws0"/>
    <w:rsid w:val="00B240B1"/>
  </w:style>
  <w:style w:type="character" w:customStyle="1" w:styleId="ws10">
    <w:name w:val="ws10"/>
    <w:rsid w:val="00B240B1"/>
  </w:style>
  <w:style w:type="character" w:customStyle="1" w:styleId="fc0">
    <w:name w:val="fc0"/>
    <w:rsid w:val="00B240B1"/>
  </w:style>
  <w:style w:type="character" w:customStyle="1" w:styleId="ff2">
    <w:name w:val="ff2"/>
    <w:rsid w:val="00B240B1"/>
  </w:style>
  <w:style w:type="character" w:customStyle="1" w:styleId="ff4">
    <w:name w:val="ff4"/>
    <w:rsid w:val="00B240B1"/>
  </w:style>
  <w:style w:type="character" w:customStyle="1" w:styleId="a">
    <w:name w:val="_"/>
    <w:rsid w:val="00B240B1"/>
  </w:style>
  <w:style w:type="numbering" w:customStyle="1" w:styleId="NoList1">
    <w:name w:val="No List1"/>
    <w:next w:val="NoList"/>
    <w:uiPriority w:val="99"/>
    <w:semiHidden/>
    <w:unhideWhenUsed/>
    <w:rsid w:val="00B240B1"/>
  </w:style>
  <w:style w:type="table" w:customStyle="1" w:styleId="TableGrid2">
    <w:name w:val="Table Grid2"/>
    <w:basedOn w:val="TableNormal"/>
    <w:next w:val="TableGrid"/>
    <w:uiPriority w:val="59"/>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rsid w:val="00B240B1"/>
  </w:style>
  <w:style w:type="paragraph" w:customStyle="1" w:styleId="c-article-metrics-barcount">
    <w:name w:val="c-article-metrics-bar__coun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rsid w:val="00B240B1"/>
  </w:style>
  <w:style w:type="paragraph" w:customStyle="1" w:styleId="c-article-metrics-bardetails">
    <w:name w:val="c-article-metrics-bar__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rsid w:val="00B240B1"/>
  </w:style>
  <w:style w:type="character" w:customStyle="1" w:styleId="fm-vol-iss-date">
    <w:name w:val="fm-vol-iss-date"/>
    <w:rsid w:val="00B240B1"/>
  </w:style>
  <w:style w:type="character" w:customStyle="1" w:styleId="doi">
    <w:name w:val="doi"/>
    <w:rsid w:val="00B240B1"/>
  </w:style>
  <w:style w:type="character" w:customStyle="1" w:styleId="fm-citation-ids-label">
    <w:name w:val="fm-citation-ids-label"/>
    <w:rsid w:val="00B240B1"/>
  </w:style>
  <w:style w:type="character" w:customStyle="1" w:styleId="articleauthor-link">
    <w:name w:val="article__author-link"/>
    <w:rsid w:val="00B240B1"/>
  </w:style>
  <w:style w:type="character" w:customStyle="1" w:styleId="id-label">
    <w:name w:val="id-label"/>
    <w:basedOn w:val="DefaultParagraphFont"/>
    <w:rsid w:val="00497FD4"/>
  </w:style>
  <w:style w:type="character" w:customStyle="1" w:styleId="UnresolvedMention1">
    <w:name w:val="Unresolved Mention1"/>
    <w:basedOn w:val="DefaultParagraphFont"/>
    <w:uiPriority w:val="99"/>
    <w:semiHidden/>
    <w:unhideWhenUsed/>
    <w:rsid w:val="00070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57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6.wdp"/><Relationship Id="rId50" Type="http://schemas.openxmlformats.org/officeDocument/2006/relationships/image" Target="media/image21.jpeg"/><Relationship Id="rId55" Type="http://schemas.openxmlformats.org/officeDocument/2006/relationships/chart" Target="charts/chart4.xm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8.wdp"/><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2.png"/><Relationship Id="rId37" Type="http://schemas.microsoft.com/office/2007/relationships/hdphoto" Target="media/hdphoto12.wdp"/><Relationship Id="rId40" Type="http://schemas.openxmlformats.org/officeDocument/2006/relationships/image" Target="media/image16.png"/><Relationship Id="rId45" Type="http://schemas.microsoft.com/office/2007/relationships/hdphoto" Target="media/hdphoto15.wdp"/><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 TargetMode="External"/><Relationship Id="rId19" Type="http://schemas.microsoft.com/office/2007/relationships/hdphoto" Target="media/hdphoto3.wdp"/><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image" Target="media/image20.jpeg"/><Relationship Id="rId56" Type="http://schemas.openxmlformats.org/officeDocument/2006/relationships/chart" Target="charts/chart5.xml"/><Relationship Id="rId64"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18.wdp"/><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2.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chart" Target="charts/chart3.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7.wdp"/><Relationship Id="rId57" Type="http://schemas.openxmlformats.org/officeDocument/2006/relationships/chart" Target="charts/chart6.xml"/><Relationship Id="rId10" Type="http://schemas.openxmlformats.org/officeDocument/2006/relationships/header" Target="header2.xml"/><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chart" Target="charts/chart1.xml"/><Relationship Id="rId60" Type="http://schemas.openxmlformats.org/officeDocument/2006/relationships/image" Target="media/image23.jpe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png"/><Relationship Id="rId39" Type="http://schemas.microsoft.com/office/2007/relationships/hdphoto" Target="media/hdphoto13.wdp"/></Relationships>
</file>

<file path=word/charts/_rels/chart1.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Seed culture in nutrient broth</c:v>
          </c:tx>
          <c:spPr>
            <a:ln w="0">
              <a:solidFill>
                <a:schemeClr val="tx1"/>
              </a:solidFill>
            </a:ln>
          </c:spPr>
          <c:marker>
            <c:symbol val="none"/>
          </c:marker>
          <c:errBars>
            <c:errDir val="y"/>
            <c:errBarType val="both"/>
            <c:errValType val="cust"/>
            <c:noEndCap val="0"/>
            <c:pl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plus>
            <c:min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minus>
          </c:errBars>
          <c:xVal>
            <c:numRef>
              <c:f>'Growth Fungi opt'!$B$27:$B$35</c:f>
              <c:numCache>
                <c:formatCode>General</c:formatCode>
                <c:ptCount val="9"/>
                <c:pt idx="0">
                  <c:v>1</c:v>
                </c:pt>
                <c:pt idx="1">
                  <c:v>2</c:v>
                </c:pt>
                <c:pt idx="2">
                  <c:v>3</c:v>
                </c:pt>
                <c:pt idx="3">
                  <c:v>4</c:v>
                </c:pt>
                <c:pt idx="4">
                  <c:v>5</c:v>
                </c:pt>
                <c:pt idx="5">
                  <c:v>6</c:v>
                </c:pt>
                <c:pt idx="6">
                  <c:v>7</c:v>
                </c:pt>
                <c:pt idx="7">
                  <c:v>8</c:v>
                </c:pt>
                <c:pt idx="8">
                  <c:v>9</c:v>
                </c:pt>
              </c:numCache>
            </c:numRef>
          </c:xVal>
          <c:yVal>
            <c:numRef>
              <c:f>'Growth Fungi opt'!$E$27:$E$35</c:f>
              <c:numCache>
                <c:formatCode>General</c:formatCode>
                <c:ptCount val="9"/>
                <c:pt idx="0">
                  <c:v>0</c:v>
                </c:pt>
                <c:pt idx="1">
                  <c:v>0</c:v>
                </c:pt>
                <c:pt idx="2">
                  <c:v>1.2500000000000024E-3</c:v>
                </c:pt>
                <c:pt idx="3">
                  <c:v>6.1000000000000004E-3</c:v>
                </c:pt>
                <c:pt idx="4">
                  <c:v>1.3500000000000024E-2</c:v>
                </c:pt>
                <c:pt idx="5">
                  <c:v>1.2999999999999998E-2</c:v>
                </c:pt>
                <c:pt idx="6">
                  <c:v>1.1500000000000028E-2</c:v>
                </c:pt>
                <c:pt idx="7">
                  <c:v>8.2500000000000195E-3</c:v>
                </c:pt>
                <c:pt idx="8">
                  <c:v>6.7500000000000034E-3</c:v>
                </c:pt>
              </c:numCache>
            </c:numRef>
          </c:yVal>
          <c:smooth val="1"/>
          <c:extLst>
            <c:ext xmlns:c16="http://schemas.microsoft.com/office/drawing/2014/chart" uri="{C3380CC4-5D6E-409C-BE32-E72D297353CC}">
              <c16:uniqueId val="{00000000-53FD-46D5-840C-BEC140D2FA0A}"/>
            </c:ext>
          </c:extLst>
        </c:ser>
        <c:ser>
          <c:idx val="1"/>
          <c:order val="1"/>
          <c:tx>
            <c:v>Seed culture in nutrient agar</c:v>
          </c:tx>
          <c:spPr>
            <a:ln w="0">
              <a:solidFill>
                <a:sysClr val="windowText" lastClr="000000"/>
              </a:solidFill>
            </a:ln>
          </c:spPr>
          <c:marker>
            <c:symbol val="none"/>
          </c:marker>
          <c:errBars>
            <c:errDir val="y"/>
            <c:errBarType val="both"/>
            <c:errValType val="cust"/>
            <c:noEndCap val="0"/>
            <c:pl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plus>
            <c:min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minus>
          </c:errBars>
          <c:xVal>
            <c:numRef>
              <c:f>'Growth Fungi opt'!$I$27:$I$42</c:f>
              <c:numCache>
                <c:formatCode>General</c:formatCode>
                <c:ptCount val="16"/>
                <c:pt idx="0">
                  <c:v>0</c:v>
                </c:pt>
                <c:pt idx="1">
                  <c:v>0.125</c:v>
                </c:pt>
                <c:pt idx="2">
                  <c:v>0.25</c:v>
                </c:pt>
                <c:pt idx="3">
                  <c:v>0.37500000000000056</c:v>
                </c:pt>
                <c:pt idx="4">
                  <c:v>0.5</c:v>
                </c:pt>
                <c:pt idx="5">
                  <c:v>0.62500000000000122</c:v>
                </c:pt>
                <c:pt idx="6">
                  <c:v>0.75000000000000122</c:v>
                </c:pt>
                <c:pt idx="7">
                  <c:v>1</c:v>
                </c:pt>
                <c:pt idx="8">
                  <c:v>1.5</c:v>
                </c:pt>
                <c:pt idx="9">
                  <c:v>3</c:v>
                </c:pt>
                <c:pt idx="10">
                  <c:v>4</c:v>
                </c:pt>
                <c:pt idx="11">
                  <c:v>5</c:v>
                </c:pt>
                <c:pt idx="12">
                  <c:v>6</c:v>
                </c:pt>
                <c:pt idx="13">
                  <c:v>7</c:v>
                </c:pt>
                <c:pt idx="14">
                  <c:v>8</c:v>
                </c:pt>
                <c:pt idx="15">
                  <c:v>9</c:v>
                </c:pt>
              </c:numCache>
            </c:numRef>
          </c:xVal>
          <c:yVal>
            <c:numRef>
              <c:f>'Growth Fungi opt'!$L$27:$L$42</c:f>
              <c:numCache>
                <c:formatCode>General</c:formatCode>
                <c:ptCount val="16"/>
                <c:pt idx="0">
                  <c:v>0</c:v>
                </c:pt>
                <c:pt idx="1">
                  <c:v>0</c:v>
                </c:pt>
                <c:pt idx="2">
                  <c:v>1.2000000000000001E-3</c:v>
                </c:pt>
                <c:pt idx="3">
                  <c:v>5.6000000000000034E-3</c:v>
                </c:pt>
                <c:pt idx="4">
                  <c:v>8.5000000000000006E-3</c:v>
                </c:pt>
                <c:pt idx="5">
                  <c:v>1.2E-2</c:v>
                </c:pt>
                <c:pt idx="6">
                  <c:v>1.5400000000000021E-2</c:v>
                </c:pt>
                <c:pt idx="7">
                  <c:v>1.8349999999999998E-2</c:v>
                </c:pt>
                <c:pt idx="8">
                  <c:v>1.7500000000000005E-2</c:v>
                </c:pt>
                <c:pt idx="9">
                  <c:v>1.6000000000000021E-2</c:v>
                </c:pt>
                <c:pt idx="10">
                  <c:v>1.5250000000000001E-2</c:v>
                </c:pt>
                <c:pt idx="11">
                  <c:v>1.465E-2</c:v>
                </c:pt>
                <c:pt idx="12">
                  <c:v>1.4100000000000001E-2</c:v>
                </c:pt>
                <c:pt idx="13">
                  <c:v>1.3625000000000003E-2</c:v>
                </c:pt>
                <c:pt idx="14">
                  <c:v>1.205E-2</c:v>
                </c:pt>
                <c:pt idx="15">
                  <c:v>1.1750000000000003E-2</c:v>
                </c:pt>
              </c:numCache>
            </c:numRef>
          </c:yVal>
          <c:smooth val="1"/>
          <c:extLst>
            <c:ext xmlns:c16="http://schemas.microsoft.com/office/drawing/2014/chart" uri="{C3380CC4-5D6E-409C-BE32-E72D297353CC}">
              <c16:uniqueId val="{00000001-53FD-46D5-840C-BEC140D2FA0A}"/>
            </c:ext>
          </c:extLst>
        </c:ser>
        <c:dLbls>
          <c:showLegendKey val="0"/>
          <c:showVal val="0"/>
          <c:showCatName val="0"/>
          <c:showSerName val="0"/>
          <c:showPercent val="0"/>
          <c:showBubbleSize val="0"/>
        </c:dLbls>
        <c:axId val="360101376"/>
        <c:axId val="360103296"/>
      </c:scatterChart>
      <c:valAx>
        <c:axId val="360101376"/>
        <c:scaling>
          <c:orientation val="minMax"/>
        </c:scaling>
        <c:delete val="0"/>
        <c:axPos val="b"/>
        <c:title>
          <c:tx>
            <c:rich>
              <a:bodyPr/>
              <a:lstStyle/>
              <a:p>
                <a:pPr>
                  <a:defRPr/>
                </a:pPr>
                <a:r>
                  <a:rPr lang="en-IN"/>
                  <a:t>Seed cultrue growth curve (days)</a:t>
                </a:r>
              </a:p>
            </c:rich>
          </c:tx>
          <c:overlay val="0"/>
        </c:title>
        <c:numFmt formatCode="General" sourceLinked="1"/>
        <c:majorTickMark val="out"/>
        <c:minorTickMark val="none"/>
        <c:tickLblPos val="nextTo"/>
        <c:crossAx val="360103296"/>
        <c:crosses val="autoZero"/>
        <c:crossBetween val="midCat"/>
      </c:valAx>
      <c:valAx>
        <c:axId val="360103296"/>
        <c:scaling>
          <c:orientation val="minMax"/>
          <c:min val="0"/>
        </c:scaling>
        <c:delete val="0"/>
        <c:axPos val="l"/>
        <c:title>
          <c:tx>
            <c:rich>
              <a:bodyPr rot="-5400000" vert="horz"/>
              <a:lstStyle/>
              <a:p>
                <a:pPr>
                  <a:defRPr/>
                </a:pPr>
                <a:r>
                  <a:rPr lang="en-IN"/>
                  <a:t>Dry weight of fungi (g)</a:t>
                </a:r>
              </a:p>
            </c:rich>
          </c:tx>
          <c:overlay val="0"/>
        </c:title>
        <c:numFmt formatCode="General" sourceLinked="1"/>
        <c:majorTickMark val="out"/>
        <c:minorTickMark val="none"/>
        <c:tickLblPos val="nextTo"/>
        <c:crossAx val="360101376"/>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Pectinase Activity IU/g</c:v>
          </c:tx>
          <c:spPr>
            <a:ln w="0">
              <a:solidFill>
                <a:schemeClr val="tx1"/>
              </a:solidFill>
            </a:ln>
          </c:spPr>
          <c:marker>
            <c:symbol val="diamond"/>
            <c:size val="7"/>
            <c:spPr>
              <a:noFill/>
              <a:ln>
                <a:solidFill>
                  <a:schemeClr val="tx1"/>
                </a:solidFill>
              </a:ln>
            </c:spPr>
          </c:marker>
          <c:xVal>
            <c:numRef>
              <c:f>'SSF enzyme'!$C$29:$C$34</c:f>
              <c:numCache>
                <c:formatCode>General</c:formatCode>
                <c:ptCount val="6"/>
                <c:pt idx="0">
                  <c:v>8</c:v>
                </c:pt>
                <c:pt idx="1">
                  <c:v>25</c:v>
                </c:pt>
                <c:pt idx="2">
                  <c:v>30</c:v>
                </c:pt>
                <c:pt idx="3">
                  <c:v>50</c:v>
                </c:pt>
                <c:pt idx="4">
                  <c:v>60</c:v>
                </c:pt>
                <c:pt idx="5">
                  <c:v>70</c:v>
                </c:pt>
              </c:numCache>
            </c:numRef>
          </c:xVal>
          <c:yVal>
            <c:numRef>
              <c:f>'SSF enzyme'!$J$29:$J$34</c:f>
              <c:numCache>
                <c:formatCode>General</c:formatCode>
                <c:ptCount val="6"/>
                <c:pt idx="0">
                  <c:v>88.25</c:v>
                </c:pt>
                <c:pt idx="1">
                  <c:v>125.44999999999999</c:v>
                </c:pt>
                <c:pt idx="2">
                  <c:v>117.65</c:v>
                </c:pt>
                <c:pt idx="3">
                  <c:v>64.5</c:v>
                </c:pt>
                <c:pt idx="4">
                  <c:v>45.15</c:v>
                </c:pt>
                <c:pt idx="5">
                  <c:v>2</c:v>
                </c:pt>
              </c:numCache>
            </c:numRef>
          </c:yVal>
          <c:smooth val="1"/>
          <c:extLst>
            <c:ext xmlns:c16="http://schemas.microsoft.com/office/drawing/2014/chart" uri="{C3380CC4-5D6E-409C-BE32-E72D297353CC}">
              <c16:uniqueId val="{00000000-8A59-47CF-B6C6-EF95A1C2F1CE}"/>
            </c:ext>
          </c:extLst>
        </c:ser>
        <c:dLbls>
          <c:showLegendKey val="0"/>
          <c:showVal val="0"/>
          <c:showCatName val="0"/>
          <c:showSerName val="0"/>
          <c:showPercent val="0"/>
          <c:showBubbleSize val="0"/>
        </c:dLbls>
        <c:axId val="360119680"/>
        <c:axId val="342173184"/>
      </c:scatterChart>
      <c:valAx>
        <c:axId val="360119680"/>
        <c:scaling>
          <c:orientation val="minMax"/>
        </c:scaling>
        <c:delete val="0"/>
        <c:axPos val="b"/>
        <c:title>
          <c:tx>
            <c:rich>
              <a:bodyPr/>
              <a:lstStyle/>
              <a:p>
                <a:pPr>
                  <a:defRPr/>
                </a:pPr>
                <a:r>
                  <a:rPr lang="en-IN" sz="1000" b="1" i="0" baseline="0">
                    <a:effectLst/>
                  </a:rPr>
                  <a:t>Temperature ̊C</a:t>
                </a:r>
                <a:endParaRPr lang="en-IN" sz="1000">
                  <a:effectLst/>
                </a:endParaRPr>
              </a:p>
            </c:rich>
          </c:tx>
          <c:overlay val="0"/>
        </c:title>
        <c:numFmt formatCode="General" sourceLinked="1"/>
        <c:majorTickMark val="out"/>
        <c:minorTickMark val="none"/>
        <c:tickLblPos val="nextTo"/>
        <c:crossAx val="342173184"/>
        <c:crosses val="autoZero"/>
        <c:crossBetween val="midCat"/>
      </c:valAx>
      <c:valAx>
        <c:axId val="342173184"/>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60119680"/>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Cellulase activity</c:v>
          </c:tx>
          <c:spPr>
            <a:ln w="0">
              <a:solidFill>
                <a:schemeClr val="tx1"/>
              </a:solidFill>
            </a:ln>
          </c:spPr>
          <c:marker>
            <c:symbol val="diamond"/>
            <c:size val="5"/>
            <c:spPr>
              <a:noFill/>
              <a:ln>
                <a:solidFill>
                  <a:schemeClr val="tx1"/>
                </a:solidFill>
              </a:ln>
            </c:spPr>
          </c:marker>
          <c:errBars>
            <c:errDir val="y"/>
            <c:errBarType val="both"/>
            <c:errValType val="percentage"/>
            <c:noEndCap val="0"/>
            <c:val val="5"/>
          </c:errBars>
          <c:xVal>
            <c:numRef>
              <c:f>'SSF enzyme'!$C$29:$C$34</c:f>
              <c:numCache>
                <c:formatCode>General</c:formatCode>
                <c:ptCount val="6"/>
                <c:pt idx="0">
                  <c:v>8</c:v>
                </c:pt>
                <c:pt idx="1">
                  <c:v>25</c:v>
                </c:pt>
                <c:pt idx="2">
                  <c:v>30</c:v>
                </c:pt>
                <c:pt idx="3">
                  <c:v>50</c:v>
                </c:pt>
                <c:pt idx="4">
                  <c:v>60</c:v>
                </c:pt>
                <c:pt idx="5">
                  <c:v>70</c:v>
                </c:pt>
              </c:numCache>
            </c:numRef>
          </c:xVal>
          <c:yVal>
            <c:numRef>
              <c:f>'SSF enzyme'!$F$29:$F$34</c:f>
              <c:numCache>
                <c:formatCode>General</c:formatCode>
                <c:ptCount val="6"/>
                <c:pt idx="0">
                  <c:v>135.30000000000001</c:v>
                </c:pt>
                <c:pt idx="1">
                  <c:v>223.7</c:v>
                </c:pt>
                <c:pt idx="2">
                  <c:v>222.75</c:v>
                </c:pt>
                <c:pt idx="3">
                  <c:v>122.15</c:v>
                </c:pt>
                <c:pt idx="4">
                  <c:v>90.65</c:v>
                </c:pt>
                <c:pt idx="5">
                  <c:v>5.55</c:v>
                </c:pt>
              </c:numCache>
            </c:numRef>
          </c:yVal>
          <c:smooth val="1"/>
          <c:extLst>
            <c:ext xmlns:c16="http://schemas.microsoft.com/office/drawing/2014/chart" uri="{C3380CC4-5D6E-409C-BE32-E72D297353CC}">
              <c16:uniqueId val="{00000000-C11E-4839-8588-42493EDCD5ED}"/>
            </c:ext>
          </c:extLst>
        </c:ser>
        <c:dLbls>
          <c:showLegendKey val="0"/>
          <c:showVal val="0"/>
          <c:showCatName val="0"/>
          <c:showSerName val="0"/>
          <c:showPercent val="0"/>
          <c:showBubbleSize val="0"/>
        </c:dLbls>
        <c:axId val="342182528"/>
        <c:axId val="342201088"/>
      </c:scatterChart>
      <c:valAx>
        <c:axId val="342182528"/>
        <c:scaling>
          <c:orientation val="minMax"/>
          <c:max val="80"/>
          <c:min val="0"/>
        </c:scaling>
        <c:delete val="0"/>
        <c:axPos val="b"/>
        <c:title>
          <c:tx>
            <c:rich>
              <a:bodyPr/>
              <a:lstStyle/>
              <a:p>
                <a:pPr>
                  <a:defRPr/>
                </a:pPr>
                <a:r>
                  <a:rPr lang="en-IN"/>
                  <a:t>Temperature ̊C</a:t>
                </a:r>
              </a:p>
            </c:rich>
          </c:tx>
          <c:overlay val="0"/>
        </c:title>
        <c:numFmt formatCode="General" sourceLinked="1"/>
        <c:majorTickMark val="out"/>
        <c:minorTickMark val="none"/>
        <c:tickLblPos val="nextTo"/>
        <c:crossAx val="342201088"/>
        <c:crosses val="autoZero"/>
        <c:crossBetween val="midCat"/>
        <c:majorUnit val="10"/>
        <c:minorUnit val="1"/>
      </c:valAx>
      <c:valAx>
        <c:axId val="342201088"/>
        <c:scaling>
          <c:orientation val="minMax"/>
        </c:scaling>
        <c:delete val="0"/>
        <c:axPos val="l"/>
        <c:title>
          <c:tx>
            <c:rich>
              <a:bodyPr rot="-5400000" vert="horz"/>
              <a:lstStyle/>
              <a:p>
                <a:pPr>
                  <a:defRPr/>
                </a:pPr>
                <a:r>
                  <a:rPr lang="en-IN"/>
                  <a:t>Enzyme activity (CMC/g) </a:t>
                </a:r>
              </a:p>
            </c:rich>
          </c:tx>
          <c:overlay val="0"/>
        </c:title>
        <c:numFmt formatCode="General" sourceLinked="1"/>
        <c:majorTickMark val="out"/>
        <c:minorTickMark val="none"/>
        <c:tickLblPos val="nextTo"/>
        <c:crossAx val="342182528"/>
        <c:crossesAt val="0"/>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Pectinase U/g</c:v>
          </c:tx>
          <c:spPr>
            <a:ln w="28575">
              <a:noFill/>
            </a:ln>
          </c:spPr>
          <c:marker>
            <c:symbol val="diamond"/>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enzyme'!$D$3:$D$23</c:f>
              <c:numCache>
                <c:formatCode>General</c:formatCode>
                <c:ptCount val="21"/>
                <c:pt idx="0">
                  <c:v>0</c:v>
                </c:pt>
                <c:pt idx="1">
                  <c:v>0</c:v>
                </c:pt>
                <c:pt idx="2">
                  <c:v>0</c:v>
                </c:pt>
                <c:pt idx="3">
                  <c:v>10.55</c:v>
                </c:pt>
                <c:pt idx="4">
                  <c:v>50.35</c:v>
                </c:pt>
                <c:pt idx="5">
                  <c:v>84.199999999999989</c:v>
                </c:pt>
                <c:pt idx="6">
                  <c:v>125.4</c:v>
                </c:pt>
                <c:pt idx="7">
                  <c:v>118.85</c:v>
                </c:pt>
                <c:pt idx="8">
                  <c:v>115.05</c:v>
                </c:pt>
                <c:pt idx="9">
                  <c:v>110.35</c:v>
                </c:pt>
                <c:pt idx="10">
                  <c:v>103.15</c:v>
                </c:pt>
                <c:pt idx="11">
                  <c:v>91.85</c:v>
                </c:pt>
                <c:pt idx="12">
                  <c:v>85.3</c:v>
                </c:pt>
                <c:pt idx="13">
                  <c:v>80</c:v>
                </c:pt>
                <c:pt idx="14">
                  <c:v>75</c:v>
                </c:pt>
                <c:pt idx="15">
                  <c:v>60.1</c:v>
                </c:pt>
                <c:pt idx="16">
                  <c:v>40.150000000000006</c:v>
                </c:pt>
                <c:pt idx="17">
                  <c:v>25.1</c:v>
                </c:pt>
                <c:pt idx="18">
                  <c:v>20</c:v>
                </c:pt>
                <c:pt idx="19">
                  <c:v>15.5</c:v>
                </c:pt>
                <c:pt idx="20">
                  <c:v>10.050000000000001</c:v>
                </c:pt>
              </c:numCache>
            </c:numRef>
          </c:yVal>
          <c:smooth val="0"/>
          <c:extLst>
            <c:ext xmlns:c16="http://schemas.microsoft.com/office/drawing/2014/chart" uri="{C3380CC4-5D6E-409C-BE32-E72D297353CC}">
              <c16:uniqueId val="{00000000-5FCD-4665-B10E-9A9AC91A173D}"/>
            </c:ext>
          </c:extLst>
        </c:ser>
        <c:dLbls>
          <c:showLegendKey val="0"/>
          <c:showVal val="0"/>
          <c:showCatName val="0"/>
          <c:showSerName val="0"/>
          <c:showPercent val="0"/>
          <c:showBubbleSize val="0"/>
        </c:dLbls>
        <c:axId val="346899200"/>
        <c:axId val="346901504"/>
      </c:scatterChart>
      <c:scatterChart>
        <c:scatterStyle val="lineMarker"/>
        <c:varyColors val="0"/>
        <c:ser>
          <c:idx val="1"/>
          <c:order val="1"/>
          <c:tx>
            <c:v>Fungal Mass</c:v>
          </c:tx>
          <c:spPr>
            <a:ln w="28575">
              <a:noFill/>
            </a:ln>
          </c:spPr>
          <c:marker>
            <c:symbol val="squar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5FCD-4665-B10E-9A9AC91A173D}"/>
            </c:ext>
          </c:extLst>
        </c:ser>
        <c:dLbls>
          <c:showLegendKey val="0"/>
          <c:showVal val="0"/>
          <c:showCatName val="0"/>
          <c:showSerName val="0"/>
          <c:showPercent val="0"/>
          <c:showBubbleSize val="0"/>
        </c:dLbls>
        <c:axId val="346913792"/>
        <c:axId val="346911872"/>
      </c:scatterChart>
      <c:valAx>
        <c:axId val="346899200"/>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46901504"/>
        <c:crosses val="autoZero"/>
        <c:crossBetween val="midCat"/>
      </c:valAx>
      <c:valAx>
        <c:axId val="346901504"/>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46899200"/>
        <c:crosses val="autoZero"/>
        <c:crossBetween val="midCat"/>
      </c:valAx>
      <c:valAx>
        <c:axId val="346911872"/>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46913792"/>
        <c:crosses val="max"/>
        <c:crossBetween val="midCat"/>
      </c:valAx>
      <c:valAx>
        <c:axId val="346913792"/>
        <c:scaling>
          <c:orientation val="minMax"/>
        </c:scaling>
        <c:delete val="1"/>
        <c:axPos val="b"/>
        <c:numFmt formatCode="General" sourceLinked="1"/>
        <c:majorTickMark val="out"/>
        <c:minorTickMark val="none"/>
        <c:tickLblPos val="nextTo"/>
        <c:crossAx val="346911872"/>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Cellulase activity</c:v>
          </c:tx>
          <c:spPr>
            <a:ln w="28575">
              <a:noFill/>
            </a:ln>
          </c:spPr>
          <c:marker>
            <c:symbol val="square"/>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enzyme'!$H$3:$H$23</c:f>
              <c:numCache>
                <c:formatCode>General</c:formatCode>
                <c:ptCount val="21"/>
                <c:pt idx="0">
                  <c:v>0</c:v>
                </c:pt>
                <c:pt idx="1">
                  <c:v>0</c:v>
                </c:pt>
                <c:pt idx="2">
                  <c:v>0</c:v>
                </c:pt>
                <c:pt idx="3">
                  <c:v>28.700000000000003</c:v>
                </c:pt>
                <c:pt idx="4">
                  <c:v>87.449999999999989</c:v>
                </c:pt>
                <c:pt idx="5">
                  <c:v>163.1</c:v>
                </c:pt>
                <c:pt idx="6">
                  <c:v>223.155</c:v>
                </c:pt>
                <c:pt idx="7">
                  <c:v>222.9</c:v>
                </c:pt>
                <c:pt idx="8">
                  <c:v>221.95</c:v>
                </c:pt>
                <c:pt idx="9">
                  <c:v>219.05</c:v>
                </c:pt>
                <c:pt idx="10">
                  <c:v>215.15</c:v>
                </c:pt>
                <c:pt idx="11">
                  <c:v>205.35000000000002</c:v>
                </c:pt>
                <c:pt idx="12">
                  <c:v>193.85</c:v>
                </c:pt>
                <c:pt idx="13">
                  <c:v>165.15</c:v>
                </c:pt>
                <c:pt idx="14">
                  <c:v>146.25</c:v>
                </c:pt>
                <c:pt idx="15">
                  <c:v>124.15</c:v>
                </c:pt>
                <c:pt idx="16">
                  <c:v>105.35</c:v>
                </c:pt>
                <c:pt idx="17">
                  <c:v>88.15</c:v>
                </c:pt>
                <c:pt idx="18">
                  <c:v>50.150000000000006</c:v>
                </c:pt>
                <c:pt idx="19">
                  <c:v>29.35</c:v>
                </c:pt>
                <c:pt idx="20">
                  <c:v>14.2</c:v>
                </c:pt>
              </c:numCache>
            </c:numRef>
          </c:yVal>
          <c:smooth val="0"/>
          <c:extLst>
            <c:ext xmlns:c16="http://schemas.microsoft.com/office/drawing/2014/chart" uri="{C3380CC4-5D6E-409C-BE32-E72D297353CC}">
              <c16:uniqueId val="{00000000-7F3E-4F46-B5A2-B0B8F4D88632}"/>
            </c:ext>
          </c:extLst>
        </c:ser>
        <c:dLbls>
          <c:showLegendKey val="0"/>
          <c:showVal val="0"/>
          <c:showCatName val="0"/>
          <c:showSerName val="0"/>
          <c:showPercent val="0"/>
          <c:showBubbleSize val="0"/>
        </c:dLbls>
        <c:axId val="342217088"/>
        <c:axId val="342219392"/>
      </c:scatterChart>
      <c:scatterChart>
        <c:scatterStyle val="lineMarker"/>
        <c:varyColors val="0"/>
        <c:ser>
          <c:idx val="2"/>
          <c:order val="1"/>
          <c:tx>
            <c:v>Fungal Mass (g)</c:v>
          </c:tx>
          <c:spPr>
            <a:ln w="28575">
              <a:noFill/>
            </a:ln>
          </c:spPr>
          <c:marker>
            <c:symbol val="triangl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7F3E-4F46-B5A2-B0B8F4D88632}"/>
            </c:ext>
          </c:extLst>
        </c:ser>
        <c:dLbls>
          <c:showLegendKey val="0"/>
          <c:showVal val="0"/>
          <c:showCatName val="0"/>
          <c:showSerName val="0"/>
          <c:showPercent val="0"/>
          <c:showBubbleSize val="0"/>
        </c:dLbls>
        <c:axId val="346937984"/>
        <c:axId val="346936064"/>
      </c:scatterChart>
      <c:valAx>
        <c:axId val="342217088"/>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42219392"/>
        <c:crosses val="autoZero"/>
        <c:crossBetween val="midCat"/>
      </c:valAx>
      <c:valAx>
        <c:axId val="342219392"/>
        <c:scaling>
          <c:orientation val="minMax"/>
          <c:min val="0"/>
        </c:scaling>
        <c:delete val="0"/>
        <c:axPos val="l"/>
        <c:title>
          <c:tx>
            <c:rich>
              <a:bodyPr rot="-5400000" vert="horz"/>
              <a:lstStyle/>
              <a:p>
                <a:pPr>
                  <a:defRPr/>
                </a:pPr>
                <a:r>
                  <a:rPr lang="en-IN"/>
                  <a:t>Cellulase activity (CMC/g) </a:t>
                </a:r>
              </a:p>
            </c:rich>
          </c:tx>
          <c:overlay val="0"/>
        </c:title>
        <c:numFmt formatCode="General" sourceLinked="1"/>
        <c:majorTickMark val="out"/>
        <c:minorTickMark val="none"/>
        <c:tickLblPos val="nextTo"/>
        <c:crossAx val="342217088"/>
        <c:crosses val="autoZero"/>
        <c:crossBetween val="midCat"/>
      </c:valAx>
      <c:valAx>
        <c:axId val="346936064"/>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46937984"/>
        <c:crosses val="max"/>
        <c:crossBetween val="midCat"/>
      </c:valAx>
      <c:valAx>
        <c:axId val="346937984"/>
        <c:scaling>
          <c:orientation val="minMax"/>
        </c:scaling>
        <c:delete val="1"/>
        <c:axPos val="b"/>
        <c:numFmt formatCode="General" sourceLinked="1"/>
        <c:majorTickMark val="out"/>
        <c:minorTickMark val="none"/>
        <c:tickLblPos val="nextTo"/>
        <c:crossAx val="346936064"/>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cellulose</c:v>
          </c:tx>
          <c:spPr>
            <a:ln w="28575">
              <a:noFill/>
            </a:ln>
          </c:spPr>
          <c:marker>
            <c:symbol val="diamond"/>
            <c:size val="7"/>
            <c:spPr>
              <a:noFill/>
              <a:ln>
                <a:solidFill>
                  <a:schemeClr val="tx1"/>
                </a:solidFill>
              </a:ln>
            </c:spPr>
          </c:marker>
          <c:xVal>
            <c:numRef>
              <c:f>'SSF enzyme'!$T$28:$T$35</c:f>
              <c:numCache>
                <c:formatCode>General</c:formatCode>
                <c:ptCount val="8"/>
                <c:pt idx="0">
                  <c:v>0</c:v>
                </c:pt>
                <c:pt idx="1">
                  <c:v>500</c:v>
                </c:pt>
                <c:pt idx="2">
                  <c:v>1000</c:v>
                </c:pt>
                <c:pt idx="3">
                  <c:v>1500</c:v>
                </c:pt>
                <c:pt idx="4">
                  <c:v>2000</c:v>
                </c:pt>
                <c:pt idx="5">
                  <c:v>2500</c:v>
                </c:pt>
                <c:pt idx="6">
                  <c:v>3000</c:v>
                </c:pt>
                <c:pt idx="7">
                  <c:v>3500</c:v>
                </c:pt>
              </c:numCache>
            </c:numRef>
          </c:xVal>
          <c:yVal>
            <c:numRef>
              <c:f>'SSF enzyme'!$W$28:$W$35</c:f>
              <c:numCache>
                <c:formatCode>General</c:formatCode>
                <c:ptCount val="8"/>
                <c:pt idx="0">
                  <c:v>0</c:v>
                </c:pt>
                <c:pt idx="1">
                  <c:v>9.5883333333333334E-2</c:v>
                </c:pt>
                <c:pt idx="2">
                  <c:v>0.15748333333333392</c:v>
                </c:pt>
                <c:pt idx="3">
                  <c:v>0.1791722222222222</c:v>
                </c:pt>
                <c:pt idx="4">
                  <c:v>0.18437777777777778</c:v>
                </c:pt>
                <c:pt idx="5">
                  <c:v>0.19165555555555527</c:v>
                </c:pt>
                <c:pt idx="6">
                  <c:v>0.1941611111111112</c:v>
                </c:pt>
                <c:pt idx="7">
                  <c:v>0.19417777777777767</c:v>
                </c:pt>
              </c:numCache>
            </c:numRef>
          </c:yVal>
          <c:smooth val="0"/>
          <c:extLst>
            <c:ext xmlns:c16="http://schemas.microsoft.com/office/drawing/2014/chart" uri="{C3380CC4-5D6E-409C-BE32-E72D297353CC}">
              <c16:uniqueId val="{00000000-A1B8-42B4-92A1-2D9CF85879F8}"/>
            </c:ext>
          </c:extLst>
        </c:ser>
        <c:ser>
          <c:idx val="1"/>
          <c:order val="1"/>
          <c:tx>
            <c:v>pectin</c:v>
          </c:tx>
          <c:spPr>
            <a:ln w="28575">
              <a:noFill/>
            </a:ln>
          </c:spPr>
          <c:marker>
            <c:symbol val="square"/>
            <c:size val="7"/>
            <c:spPr>
              <a:noFill/>
              <a:ln>
                <a:solidFill>
                  <a:schemeClr val="tx1"/>
                </a:solidFill>
              </a:ln>
            </c:spPr>
          </c:marker>
          <c:xVal>
            <c:numRef>
              <c:f>'SSF enzyme'!$AG$15:$AG$22</c:f>
              <c:numCache>
                <c:formatCode>General</c:formatCode>
                <c:ptCount val="8"/>
                <c:pt idx="0">
                  <c:v>0</c:v>
                </c:pt>
                <c:pt idx="1">
                  <c:v>500</c:v>
                </c:pt>
                <c:pt idx="2">
                  <c:v>1000</c:v>
                </c:pt>
                <c:pt idx="3">
                  <c:v>1500</c:v>
                </c:pt>
                <c:pt idx="4">
                  <c:v>2000</c:v>
                </c:pt>
                <c:pt idx="5">
                  <c:v>2500</c:v>
                </c:pt>
                <c:pt idx="6">
                  <c:v>3000</c:v>
                </c:pt>
                <c:pt idx="7">
                  <c:v>3500</c:v>
                </c:pt>
              </c:numCache>
            </c:numRef>
          </c:xVal>
          <c:yVal>
            <c:numRef>
              <c:f>'SSF enzyme'!$AJ$15:$AJ$22</c:f>
              <c:numCache>
                <c:formatCode>General</c:formatCode>
                <c:ptCount val="8"/>
                <c:pt idx="0">
                  <c:v>0</c:v>
                </c:pt>
                <c:pt idx="1">
                  <c:v>2.8944444444444443E-2</c:v>
                </c:pt>
                <c:pt idx="2">
                  <c:v>5.3888888888888889E-2</c:v>
                </c:pt>
                <c:pt idx="3">
                  <c:v>6.9455555555555548E-2</c:v>
                </c:pt>
                <c:pt idx="4">
                  <c:v>7.5166666666666784E-2</c:v>
                </c:pt>
                <c:pt idx="5">
                  <c:v>8.0811111111111111E-2</c:v>
                </c:pt>
                <c:pt idx="6">
                  <c:v>8.6433333333333334E-2</c:v>
                </c:pt>
                <c:pt idx="7">
                  <c:v>9.1977777777777783E-2</c:v>
                </c:pt>
              </c:numCache>
            </c:numRef>
          </c:yVal>
          <c:smooth val="0"/>
          <c:extLst>
            <c:ext xmlns:c16="http://schemas.microsoft.com/office/drawing/2014/chart" uri="{C3380CC4-5D6E-409C-BE32-E72D297353CC}">
              <c16:uniqueId val="{00000001-A1B8-42B4-92A1-2D9CF85879F8}"/>
            </c:ext>
          </c:extLst>
        </c:ser>
        <c:dLbls>
          <c:showLegendKey val="0"/>
          <c:showVal val="0"/>
          <c:showCatName val="0"/>
          <c:showSerName val="0"/>
          <c:showPercent val="0"/>
          <c:showBubbleSize val="0"/>
        </c:dLbls>
        <c:axId val="360289792"/>
        <c:axId val="360300544"/>
      </c:scatterChart>
      <c:valAx>
        <c:axId val="360289792"/>
        <c:scaling>
          <c:orientation val="minMax"/>
        </c:scaling>
        <c:delete val="0"/>
        <c:axPos val="b"/>
        <c:title>
          <c:tx>
            <c:rich>
              <a:bodyPr/>
              <a:lstStyle/>
              <a:p>
                <a:pPr>
                  <a:defRPr/>
                </a:pPr>
                <a:r>
                  <a:rPr lang="en-IN"/>
                  <a:t>[S] Carboxy methyl cellulose/ cm</a:t>
                </a:r>
                <a:r>
                  <a:rPr lang="en-IN" baseline="30000"/>
                  <a:t>3 </a:t>
                </a:r>
                <a:r>
                  <a:rPr lang="en-IN" sz="1200" b="1" i="0" u="none" strike="noStrike" baseline="0">
                    <a:effectLst/>
                  </a:rPr>
                  <a:t>or Pectinase/ cm</a:t>
                </a:r>
                <a:r>
                  <a:rPr lang="en-IN" sz="1200" b="1" i="0" u="none" strike="noStrike" baseline="30000">
                    <a:effectLst/>
                  </a:rPr>
                  <a:t>3</a:t>
                </a:r>
                <a:r>
                  <a:rPr lang="en-IN" sz="1200" b="1" i="0" u="none" strike="noStrike" baseline="0">
                    <a:effectLst/>
                  </a:rPr>
                  <a:t> (mg/cm</a:t>
                </a:r>
                <a:r>
                  <a:rPr lang="en-IN" sz="1200" b="1" i="0" u="none" strike="noStrike" baseline="30000">
                    <a:effectLst/>
                  </a:rPr>
                  <a:t>3</a:t>
                </a:r>
                <a:r>
                  <a:rPr lang="en-IN" sz="1200" b="1" i="0" u="none" strike="noStrike" baseline="0">
                    <a:effectLst/>
                  </a:rPr>
                  <a:t>)  </a:t>
                </a:r>
                <a:endParaRPr lang="en-IN" baseline="30000"/>
              </a:p>
            </c:rich>
          </c:tx>
          <c:overlay val="0"/>
        </c:title>
        <c:numFmt formatCode="General" sourceLinked="1"/>
        <c:majorTickMark val="out"/>
        <c:minorTickMark val="none"/>
        <c:tickLblPos val="nextTo"/>
        <c:crossAx val="360300544"/>
        <c:crosses val="autoZero"/>
        <c:crossBetween val="midCat"/>
      </c:valAx>
      <c:valAx>
        <c:axId val="360300544"/>
        <c:scaling>
          <c:orientation val="minMax"/>
        </c:scaling>
        <c:delete val="0"/>
        <c:axPos val="l"/>
        <c:title>
          <c:tx>
            <c:rich>
              <a:bodyPr rot="-5400000" vert="horz"/>
              <a:lstStyle/>
              <a:p>
                <a:pPr>
                  <a:defRPr/>
                </a:pPr>
                <a:r>
                  <a:rPr lang="en-IN"/>
                  <a:t>mg/cm</a:t>
                </a:r>
                <a:r>
                  <a:rPr lang="en-IN" baseline="30000"/>
                  <a:t>3</a:t>
                </a:r>
                <a:r>
                  <a:rPr lang="en-IN"/>
                  <a:t> glucose released</a:t>
                </a:r>
              </a:p>
            </c:rich>
          </c:tx>
          <c:overlay val="0"/>
        </c:title>
        <c:numFmt formatCode="General" sourceLinked="1"/>
        <c:majorTickMark val="out"/>
        <c:minorTickMark val="none"/>
        <c:tickLblPos val="nextTo"/>
        <c:crossAx val="360289792"/>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cellulase</c:v>
          </c:tx>
          <c:spPr>
            <a:ln w="28575">
              <a:noFill/>
            </a:ln>
          </c:spPr>
          <c:marker>
            <c:spPr>
              <a:noFill/>
              <a:ln>
                <a:solidFill>
                  <a:schemeClr val="tx1"/>
                </a:solidFill>
              </a:ln>
            </c:spPr>
          </c:marker>
          <c:trendline>
            <c:trendlineType val="linear"/>
            <c:dispRSqr val="0"/>
            <c:dispEq val="1"/>
            <c:trendlineLbl>
              <c:layout>
                <c:manualLayout>
                  <c:x val="0.16147440944881888"/>
                  <c:y val="-0.12213363954505703"/>
                </c:manualLayout>
              </c:layout>
              <c:numFmt formatCode="General" sourceLinked="0"/>
            </c:trendlineLbl>
          </c:trendline>
          <c:xVal>
            <c:numRef>
              <c:f>'SSF enzyme'!$AC$29:$AC$35</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enzyme'!$AB$29:$AB$35</c:f>
              <c:numCache>
                <c:formatCode>General</c:formatCode>
                <c:ptCount val="7"/>
                <c:pt idx="0">
                  <c:v>10.429341213280027</c:v>
                </c:pt>
                <c:pt idx="1">
                  <c:v>6.3498782939993763</c:v>
                </c:pt>
                <c:pt idx="2">
                  <c:v>5.5812222876810136</c:v>
                </c:pt>
                <c:pt idx="3">
                  <c:v>5.4236471013619481</c:v>
                </c:pt>
                <c:pt idx="4">
                  <c:v>5.2176937793495304</c:v>
                </c:pt>
                <c:pt idx="5">
                  <c:v>5.1503619559930183</c:v>
                </c:pt>
                <c:pt idx="6">
                  <c:v>5.1499198901350365</c:v>
                </c:pt>
              </c:numCache>
            </c:numRef>
          </c:yVal>
          <c:smooth val="0"/>
          <c:extLst>
            <c:ext xmlns:c16="http://schemas.microsoft.com/office/drawing/2014/chart" uri="{C3380CC4-5D6E-409C-BE32-E72D297353CC}">
              <c16:uniqueId val="{00000001-4375-47C4-A451-43CFB9954F73}"/>
            </c:ext>
          </c:extLst>
        </c:ser>
        <c:ser>
          <c:idx val="1"/>
          <c:order val="1"/>
          <c:tx>
            <c:v>Pectinase</c:v>
          </c:tx>
          <c:spPr>
            <a:ln w="28575">
              <a:noFill/>
            </a:ln>
          </c:spPr>
          <c:marker>
            <c:symbol val="square"/>
            <c:size val="7"/>
            <c:spPr>
              <a:noFill/>
              <a:ln>
                <a:solidFill>
                  <a:schemeClr val="tx1"/>
                </a:solidFill>
              </a:ln>
            </c:spPr>
          </c:marker>
          <c:trendline>
            <c:trendlineType val="linear"/>
            <c:dispRSqr val="0"/>
            <c:dispEq val="1"/>
            <c:trendlineLbl>
              <c:layout>
                <c:manualLayout>
                  <c:x val="-6.7956036745406997E-2"/>
                  <c:y val="-4.6770924467774859E-2"/>
                </c:manualLayout>
              </c:layout>
              <c:numFmt formatCode="General" sourceLinked="0"/>
            </c:trendlineLbl>
          </c:trendline>
          <c:xVal>
            <c:numRef>
              <c:f>'SSF enzyme'!$AK$16:$AK$22</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enzyme'!$AL$16:$AL$22</c:f>
              <c:numCache>
                <c:formatCode>General</c:formatCode>
                <c:ptCount val="7"/>
                <c:pt idx="0">
                  <c:v>34.548944337811903</c:v>
                </c:pt>
                <c:pt idx="1">
                  <c:v>18.55670103092778</c:v>
                </c:pt>
                <c:pt idx="2">
                  <c:v>14.397696368581054</c:v>
                </c:pt>
                <c:pt idx="3">
                  <c:v>13.303769401330371</c:v>
                </c:pt>
                <c:pt idx="4">
                  <c:v>12.374535954901722</c:v>
                </c:pt>
                <c:pt idx="5">
                  <c:v>11.569610489780178</c:v>
                </c:pt>
                <c:pt idx="6">
                  <c:v>10.872191350567787</c:v>
                </c:pt>
              </c:numCache>
            </c:numRef>
          </c:yVal>
          <c:smooth val="0"/>
          <c:extLst>
            <c:ext xmlns:c16="http://schemas.microsoft.com/office/drawing/2014/chart" uri="{C3380CC4-5D6E-409C-BE32-E72D297353CC}">
              <c16:uniqueId val="{00000003-4375-47C4-A451-43CFB9954F73}"/>
            </c:ext>
          </c:extLst>
        </c:ser>
        <c:dLbls>
          <c:showLegendKey val="0"/>
          <c:showVal val="0"/>
          <c:showCatName val="0"/>
          <c:showSerName val="0"/>
          <c:showPercent val="0"/>
          <c:showBubbleSize val="0"/>
        </c:dLbls>
        <c:axId val="355760768"/>
        <c:axId val="355771136"/>
      </c:scatterChart>
      <c:valAx>
        <c:axId val="355760768"/>
        <c:scaling>
          <c:orientation val="minMax"/>
        </c:scaling>
        <c:delete val="0"/>
        <c:axPos val="b"/>
        <c:title>
          <c:tx>
            <c:rich>
              <a:bodyPr/>
              <a:lstStyle/>
              <a:p>
                <a:pPr>
                  <a:defRPr/>
                </a:pPr>
                <a:r>
                  <a:rPr lang="en-IN"/>
                  <a:t>1/[S] cm</a:t>
                </a:r>
                <a:r>
                  <a:rPr lang="en-IN" baseline="30000"/>
                  <a:t>3</a:t>
                </a:r>
                <a:r>
                  <a:rPr lang="en-IN"/>
                  <a:t>/mg</a:t>
                </a:r>
              </a:p>
            </c:rich>
          </c:tx>
          <c:overlay val="0"/>
        </c:title>
        <c:numFmt formatCode="General" sourceLinked="1"/>
        <c:majorTickMark val="out"/>
        <c:minorTickMark val="none"/>
        <c:tickLblPos val="nextTo"/>
        <c:crossAx val="355771136"/>
        <c:crosses val="autoZero"/>
        <c:crossBetween val="midCat"/>
      </c:valAx>
      <c:valAx>
        <c:axId val="355771136"/>
        <c:scaling>
          <c:orientation val="minMax"/>
          <c:min val="0"/>
        </c:scaling>
        <c:delete val="0"/>
        <c:axPos val="l"/>
        <c:title>
          <c:tx>
            <c:rich>
              <a:bodyPr rot="-5400000" vert="horz"/>
              <a:lstStyle/>
              <a:p>
                <a:pPr>
                  <a:defRPr/>
                </a:pPr>
                <a:r>
                  <a:rPr lang="en-IN"/>
                  <a:t>1/v=1/Rate of glucose release ((</a:t>
                </a:r>
                <a:r>
                  <a:rPr lang="en-IN" sz="1000" b="1" i="0" u="none" strike="noStrike" baseline="0">
                    <a:effectLst/>
                  </a:rPr>
                  <a:t>cm </a:t>
                </a:r>
                <a:r>
                  <a:rPr lang="en-IN" sz="1000" b="1" i="0" u="none" strike="noStrike" baseline="30000">
                    <a:effectLst/>
                  </a:rPr>
                  <a:t>3</a:t>
                </a:r>
                <a:r>
                  <a:rPr lang="en-IN" sz="1000" b="1" i="0" u="none" strike="noStrike" baseline="0">
                    <a:effectLst/>
                  </a:rPr>
                  <a:t>  .s/</a:t>
                </a:r>
                <a:r>
                  <a:rPr lang="en-IN" baseline="0"/>
                  <a:t>mg</a:t>
                </a:r>
                <a:r>
                  <a:rPr lang="en-IN"/>
                  <a:t>)</a:t>
                </a:r>
              </a:p>
            </c:rich>
          </c:tx>
          <c:overlay val="0"/>
        </c:title>
        <c:numFmt formatCode="General" sourceLinked="1"/>
        <c:majorTickMark val="out"/>
        <c:minorTickMark val="none"/>
        <c:tickLblPos val="nextTo"/>
        <c:crossAx val="355760768"/>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9DA23-63D0-439B-8E58-4592D9E0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40</Pages>
  <Words>30990</Words>
  <Characters>176643</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SDI CPU 1127</cp:lastModifiedBy>
  <cp:revision>16</cp:revision>
  <dcterms:created xsi:type="dcterms:W3CDTF">2025-04-18T09:43:00Z</dcterms:created>
  <dcterms:modified xsi:type="dcterms:W3CDTF">2025-04-24T09:41:00Z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http://www.zotero.org/styles/chinese-journal-of-chemical-engineering</vt:lpwstr>
  </property>
  <property fmtid="{D5CDD505-2E9C-101B-9397-08002B2CF9AE}" pid="11" name="Mendeley Recent Style Name 4_1">
    <vt:lpwstr>Chinese Journal of Chemical Engineering</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c3f044dc-fba7-363b-a949-14fbf878f46c</vt:lpwstr>
  </property>
  <property fmtid="{D5CDD505-2E9C-101B-9397-08002B2CF9AE}" pid="25" name="_DocHome">
    <vt:i4>-1711591369</vt:i4>
  </property>
</Properties>
</file>