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5B1A" w14:textId="1365C48A" w:rsidR="001D7517" w:rsidRPr="006F5AE5" w:rsidRDefault="00BE6921" w:rsidP="00EF6A5D">
      <w:pPr>
        <w:spacing w:line="360" w:lineRule="auto"/>
        <w:jc w:val="center"/>
        <w:rPr>
          <w:rFonts w:ascii="Arial" w:hAnsi="Arial" w:cs="Arial"/>
          <w:b/>
          <w:bCs/>
          <w:sz w:val="28"/>
          <w:szCs w:val="28"/>
        </w:rPr>
      </w:pPr>
      <w:r w:rsidRPr="007E1352">
        <w:rPr>
          <w:rFonts w:ascii="Arial" w:hAnsi="Arial" w:cs="Arial"/>
          <w:b/>
          <w:bCs/>
          <w:sz w:val="28"/>
          <w:szCs w:val="28"/>
          <w:highlight w:val="yellow"/>
        </w:rPr>
        <w:t xml:space="preserve">Role </w:t>
      </w:r>
      <w:r w:rsidR="0068253A" w:rsidRPr="007E1352">
        <w:rPr>
          <w:rFonts w:ascii="Arial" w:hAnsi="Arial" w:cs="Arial"/>
          <w:b/>
          <w:bCs/>
          <w:sz w:val="28"/>
          <w:szCs w:val="28"/>
          <w:highlight w:val="yellow"/>
        </w:rPr>
        <w:t>o</w:t>
      </w:r>
      <w:r w:rsidR="001D7517" w:rsidRPr="006F5AE5">
        <w:rPr>
          <w:rFonts w:ascii="Arial" w:hAnsi="Arial" w:cs="Arial"/>
          <w:b/>
          <w:bCs/>
          <w:sz w:val="28"/>
          <w:szCs w:val="28"/>
        </w:rPr>
        <w:t xml:space="preserve">f Nutrition on Mood and Mental Health for Adolescent Girls: A Review </w:t>
      </w:r>
    </w:p>
    <w:p w14:paraId="606BFD99" w14:textId="32C49368" w:rsidR="00553DE2" w:rsidRDefault="00553DE2" w:rsidP="0017073C">
      <w:pPr>
        <w:spacing w:line="360" w:lineRule="auto"/>
        <w:jc w:val="both"/>
        <w:rPr>
          <w:rFonts w:ascii="Arial" w:hAnsi="Arial" w:cs="Arial"/>
          <w:b/>
          <w:bCs/>
          <w:sz w:val="28"/>
          <w:szCs w:val="28"/>
        </w:rPr>
      </w:pPr>
    </w:p>
    <w:p w14:paraId="3A57C4DD" w14:textId="77777777" w:rsidR="003F3D24" w:rsidRPr="008A534A" w:rsidRDefault="003F3D24" w:rsidP="0017073C">
      <w:pPr>
        <w:spacing w:line="360" w:lineRule="auto"/>
        <w:jc w:val="both"/>
        <w:rPr>
          <w:rFonts w:ascii="Arial" w:hAnsi="Arial" w:cs="Arial"/>
          <w:b/>
          <w:bCs/>
          <w:sz w:val="28"/>
          <w:szCs w:val="28"/>
        </w:rPr>
      </w:pPr>
    </w:p>
    <w:p w14:paraId="277BD201" w14:textId="5369D7C5" w:rsidR="007B136D" w:rsidRPr="008A534A" w:rsidRDefault="000E525C" w:rsidP="0017073C">
      <w:pPr>
        <w:spacing w:line="360" w:lineRule="auto"/>
        <w:jc w:val="both"/>
        <w:rPr>
          <w:rFonts w:ascii="Arial" w:hAnsi="Arial" w:cs="Arial"/>
          <w:b/>
          <w:bCs/>
        </w:rPr>
      </w:pPr>
      <w:r w:rsidRPr="008A534A">
        <w:rPr>
          <w:rFonts w:ascii="Arial" w:hAnsi="Arial" w:cs="Arial"/>
          <w:b/>
          <w:bCs/>
        </w:rPr>
        <w:t>ABSTRACT</w:t>
      </w:r>
    </w:p>
    <w:p w14:paraId="3E88BAA5" w14:textId="77777777" w:rsidR="00FC36EA" w:rsidRDefault="005110E6" w:rsidP="005110E6">
      <w:pPr>
        <w:spacing w:line="360" w:lineRule="auto"/>
        <w:jc w:val="both"/>
        <w:rPr>
          <w:rFonts w:ascii="Arial" w:hAnsi="Arial" w:cs="Arial"/>
          <w:highlight w:val="yellow"/>
        </w:rPr>
      </w:pPr>
      <w:r w:rsidRPr="007E1352">
        <w:rPr>
          <w:rFonts w:ascii="Arial" w:hAnsi="Arial" w:cs="Arial"/>
          <w:highlight w:val="yellow"/>
        </w:rPr>
        <w:t xml:space="preserve">Girls face substantial risk of facing mental health disorders like anxiety and depression throughout their adolescence because this developmental phase brings major psychological and physical changes. A rising number of chronic psychiatric illnesses </w:t>
      </w:r>
      <w:proofErr w:type="gramStart"/>
      <w:r w:rsidRPr="007E1352">
        <w:rPr>
          <w:rFonts w:ascii="Arial" w:hAnsi="Arial" w:cs="Arial"/>
          <w:highlight w:val="yellow"/>
        </w:rPr>
        <w:t>impacts</w:t>
      </w:r>
      <w:proofErr w:type="gramEnd"/>
      <w:r w:rsidRPr="007E1352">
        <w:rPr>
          <w:rFonts w:ascii="Arial" w:hAnsi="Arial" w:cs="Arial"/>
          <w:highlight w:val="yellow"/>
        </w:rPr>
        <w:t xml:space="preserve"> approximately 31.03% of the population according to studies while female individuals experience greater prevalence rates. Three primary lifestyle </w:t>
      </w:r>
      <w:proofErr w:type="gramStart"/>
      <w:r w:rsidRPr="007E1352">
        <w:rPr>
          <w:rFonts w:ascii="Arial" w:hAnsi="Arial" w:cs="Arial"/>
          <w:highlight w:val="yellow"/>
        </w:rPr>
        <w:t>changes which</w:t>
      </w:r>
      <w:proofErr w:type="gramEnd"/>
      <w:r w:rsidRPr="007E1352">
        <w:rPr>
          <w:rFonts w:ascii="Arial" w:hAnsi="Arial" w:cs="Arial"/>
          <w:highlight w:val="yellow"/>
        </w:rPr>
        <w:t xml:space="preserve"> include increased stress levels together with diminished sleep quality and reduced social networking and unhealthy eating practices drive this mounting trend. </w:t>
      </w:r>
    </w:p>
    <w:p w14:paraId="6912CF83" w14:textId="283619CE" w:rsidR="005110E6" w:rsidRDefault="005110E6" w:rsidP="005110E6">
      <w:pPr>
        <w:spacing w:line="360" w:lineRule="auto"/>
        <w:jc w:val="both"/>
        <w:rPr>
          <w:rFonts w:ascii="Arial" w:hAnsi="Arial" w:cs="Arial"/>
        </w:rPr>
      </w:pPr>
      <w:r w:rsidRPr="007E1352">
        <w:rPr>
          <w:rFonts w:ascii="Arial" w:hAnsi="Arial" w:cs="Arial"/>
          <w:highlight w:val="yellow"/>
        </w:rPr>
        <w:t xml:space="preserve">Researchers now show that dietary choices play an essential part in supporting emotional response as well as cognitive functioning. The mental health improvement triggered by key nutrients such as iron together with omega-3 fatty acids and zinc alongside vitamins B6, B12 and folate </w:t>
      </w:r>
      <w:proofErr w:type="gramStart"/>
      <w:r w:rsidRPr="007E1352">
        <w:rPr>
          <w:rFonts w:ascii="Arial" w:hAnsi="Arial" w:cs="Arial"/>
          <w:highlight w:val="yellow"/>
        </w:rPr>
        <w:t>has been proven</w:t>
      </w:r>
      <w:proofErr w:type="gramEnd"/>
      <w:r w:rsidRPr="007E1352">
        <w:rPr>
          <w:rFonts w:ascii="Arial" w:hAnsi="Arial" w:cs="Arial"/>
          <w:highlight w:val="yellow"/>
        </w:rPr>
        <w:t xml:space="preserve"> through research studies. The adoption of Mediterranean-style eating patterns contributes to reducing the occurrence of mental health diseases. This investigation examines how mental health effects adolescent girls based on their diet quality assessment through the Index of Nutritional Quality (INQ). Research seeks to demonstrate </w:t>
      </w:r>
      <w:proofErr w:type="gramStart"/>
      <w:r w:rsidRPr="007E1352">
        <w:rPr>
          <w:rFonts w:ascii="Arial" w:hAnsi="Arial" w:cs="Arial"/>
          <w:highlight w:val="yellow"/>
        </w:rPr>
        <w:t>the</w:t>
      </w:r>
      <w:proofErr w:type="gramEnd"/>
      <w:r w:rsidRPr="007E1352">
        <w:rPr>
          <w:rFonts w:ascii="Arial" w:hAnsi="Arial" w:cs="Arial"/>
          <w:highlight w:val="yellow"/>
        </w:rPr>
        <w:t xml:space="preserve"> role of better nutrition in protecting adolescents from psychological conditions and mood disturbances among vulnerable groups.</w:t>
      </w:r>
    </w:p>
    <w:p w14:paraId="3C20DC3D" w14:textId="6E0FA3FB" w:rsidR="0093190D" w:rsidRPr="0093190D" w:rsidRDefault="0093190D" w:rsidP="0093190D">
      <w:pPr>
        <w:spacing w:line="360" w:lineRule="auto"/>
        <w:rPr>
          <w:rFonts w:ascii="Arial" w:hAnsi="Arial" w:cs="Arial"/>
          <w:sz w:val="20"/>
          <w:szCs w:val="20"/>
        </w:rPr>
      </w:pPr>
      <w:r w:rsidRPr="0093190D">
        <w:rPr>
          <w:rFonts w:ascii="Arial" w:hAnsi="Arial" w:cs="Arial"/>
          <w:b/>
          <w:bCs/>
          <w:sz w:val="20"/>
          <w:szCs w:val="20"/>
        </w:rPr>
        <w:t>Keywords:</w:t>
      </w:r>
      <w:r w:rsidRPr="0093190D">
        <w:rPr>
          <w:rFonts w:ascii="Arial" w:hAnsi="Arial" w:cs="Arial"/>
          <w:sz w:val="20"/>
          <w:szCs w:val="20"/>
        </w:rPr>
        <w:t xml:space="preserve"> Nutrition, Mood, Mental Health, Adolescent Girls</w:t>
      </w:r>
      <w:r w:rsidR="00647538">
        <w:rPr>
          <w:rFonts w:ascii="Arial" w:hAnsi="Arial" w:cs="Arial"/>
          <w:sz w:val="20"/>
          <w:szCs w:val="20"/>
        </w:rPr>
        <w:t xml:space="preserve"> and </w:t>
      </w:r>
      <w:r w:rsidR="00647538" w:rsidRPr="00647538">
        <w:rPr>
          <w:rFonts w:ascii="Arial" w:hAnsi="Arial" w:cs="Arial"/>
          <w:sz w:val="20"/>
          <w:szCs w:val="20"/>
        </w:rPr>
        <w:t>Adolescence</w:t>
      </w:r>
    </w:p>
    <w:p w14:paraId="748B4482" w14:textId="15790F21" w:rsidR="007B136D" w:rsidRPr="00B75104" w:rsidRDefault="00345CC5" w:rsidP="00B75104">
      <w:pPr>
        <w:pStyle w:val="ListParagraph"/>
        <w:numPr>
          <w:ilvl w:val="0"/>
          <w:numId w:val="2"/>
        </w:numPr>
        <w:spacing w:line="360" w:lineRule="auto"/>
        <w:ind w:left="284" w:hanging="284"/>
        <w:jc w:val="both"/>
        <w:rPr>
          <w:rFonts w:ascii="Arial" w:hAnsi="Arial" w:cs="Arial"/>
          <w:b/>
          <w:bCs/>
        </w:rPr>
      </w:pPr>
      <w:r w:rsidRPr="00B75104">
        <w:rPr>
          <w:rFonts w:ascii="Arial" w:hAnsi="Arial" w:cs="Arial"/>
          <w:b/>
          <w:bCs/>
        </w:rPr>
        <w:t>INTRODUCTION</w:t>
      </w:r>
    </w:p>
    <w:p w14:paraId="3F3CCA07" w14:textId="0AB68FED" w:rsidR="007B136D" w:rsidRPr="00113A87" w:rsidRDefault="007B136D" w:rsidP="00B75104">
      <w:pPr>
        <w:spacing w:line="360" w:lineRule="auto"/>
        <w:jc w:val="both"/>
        <w:rPr>
          <w:rFonts w:ascii="Arial" w:hAnsi="Arial" w:cs="Arial"/>
          <w:sz w:val="20"/>
          <w:szCs w:val="20"/>
        </w:rPr>
      </w:pPr>
      <w:r w:rsidRPr="00113A87">
        <w:rPr>
          <w:rFonts w:ascii="Arial" w:hAnsi="Arial" w:cs="Arial"/>
          <w:sz w:val="20"/>
          <w:szCs w:val="20"/>
        </w:rPr>
        <w:t>Adolescent psychological disorders are a significant global public health concern. These illnesses lead to despair, anxiety, and stress in many people worldwide</w:t>
      </w:r>
      <w:r w:rsidR="00EF6A5D" w:rsidRPr="00113A87">
        <w:rPr>
          <w:rFonts w:ascii="Arial" w:hAnsi="Arial" w:cs="Arial"/>
          <w:sz w:val="20"/>
          <w:szCs w:val="20"/>
        </w:rPr>
        <w:t xml:space="preserve"> (</w:t>
      </w:r>
      <w:proofErr w:type="spellStart"/>
      <w:r w:rsidR="00EF6A5D" w:rsidRPr="00113A87">
        <w:rPr>
          <w:rFonts w:ascii="Arial" w:hAnsi="Arial" w:cs="Arial"/>
          <w:sz w:val="20"/>
          <w:szCs w:val="20"/>
        </w:rPr>
        <w:t>Abbasalizad</w:t>
      </w:r>
      <w:proofErr w:type="spellEnd"/>
      <w:r w:rsidR="00EF6A5D" w:rsidRPr="00113A87">
        <w:rPr>
          <w:rFonts w:ascii="Arial" w:hAnsi="Arial" w:cs="Arial"/>
          <w:sz w:val="20"/>
          <w:szCs w:val="20"/>
        </w:rPr>
        <w:t xml:space="preserve"> </w:t>
      </w:r>
      <w:r w:rsidR="00EF6A5D" w:rsidRPr="00113A87">
        <w:rPr>
          <w:rFonts w:ascii="Arial" w:hAnsi="Arial" w:cs="Arial"/>
          <w:i/>
          <w:iCs/>
          <w:sz w:val="20"/>
          <w:szCs w:val="20"/>
        </w:rPr>
        <w:t>et al</w:t>
      </w:r>
      <w:r w:rsidR="00EF6A5D" w:rsidRPr="00113A87">
        <w:rPr>
          <w:rFonts w:ascii="Arial" w:hAnsi="Arial" w:cs="Arial"/>
          <w:sz w:val="20"/>
          <w:szCs w:val="20"/>
        </w:rPr>
        <w:t>., 2018)</w:t>
      </w:r>
      <w:r w:rsidRPr="00113A87">
        <w:rPr>
          <w:rFonts w:ascii="Arial" w:hAnsi="Arial" w:cs="Arial"/>
          <w:sz w:val="20"/>
          <w:szCs w:val="20"/>
        </w:rPr>
        <w:t>. Depression is a chronic and recurring condition that can bring disability and self-destruction if not treated</w:t>
      </w:r>
      <w:r w:rsidR="003B7B78" w:rsidRPr="00113A87">
        <w:rPr>
          <w:rFonts w:ascii="Arial" w:hAnsi="Arial" w:cs="Arial"/>
          <w:sz w:val="20"/>
          <w:szCs w:val="20"/>
        </w:rPr>
        <w:t xml:space="preserve"> (Slavich </w:t>
      </w:r>
      <w:r w:rsidR="003B7B78" w:rsidRPr="00113A87">
        <w:rPr>
          <w:rFonts w:ascii="Arial" w:hAnsi="Arial" w:cs="Arial"/>
          <w:i/>
          <w:iCs/>
          <w:sz w:val="20"/>
          <w:szCs w:val="20"/>
        </w:rPr>
        <w:t>et al</w:t>
      </w:r>
      <w:r w:rsidR="003B7B78" w:rsidRPr="00113A87">
        <w:rPr>
          <w:rFonts w:ascii="Arial" w:hAnsi="Arial" w:cs="Arial"/>
          <w:sz w:val="20"/>
          <w:szCs w:val="20"/>
        </w:rPr>
        <w:t>., 2018)</w:t>
      </w:r>
      <w:r w:rsidRPr="00113A87">
        <w:rPr>
          <w:rFonts w:ascii="Arial" w:hAnsi="Arial" w:cs="Arial"/>
          <w:sz w:val="20"/>
          <w:szCs w:val="20"/>
        </w:rPr>
        <w:t>. Anxiety and other mental problems can develop into chronic conditions with negative consequences. These problems lead to significant expenses for both personal and public health</w:t>
      </w:r>
      <w:r w:rsidR="00CE035B">
        <w:rPr>
          <w:rFonts w:ascii="Arial" w:hAnsi="Arial" w:cs="Arial"/>
          <w:sz w:val="20"/>
          <w:szCs w:val="20"/>
        </w:rPr>
        <w:t xml:space="preserve">. </w:t>
      </w:r>
      <w:r w:rsidR="002453E6" w:rsidRPr="00113A87">
        <w:rPr>
          <w:rFonts w:ascii="Arial" w:hAnsi="Arial" w:cs="Arial"/>
          <w:sz w:val="20"/>
          <w:szCs w:val="20"/>
        </w:rPr>
        <w:t>According to a meta-analysis of research done between 2007 and 2018, the prevalence of chronic psychiatric diseases in Iran was 31.03%, which is comparable to the rise observed in Western nations</w:t>
      </w:r>
      <w:r w:rsidR="0034787E">
        <w:rPr>
          <w:rFonts w:ascii="Arial" w:hAnsi="Arial" w:cs="Arial"/>
          <w:sz w:val="20"/>
          <w:szCs w:val="20"/>
        </w:rPr>
        <w:t xml:space="preserve">. </w:t>
      </w:r>
      <w:r w:rsidR="002453E6" w:rsidRPr="00113A87">
        <w:rPr>
          <w:rFonts w:ascii="Arial" w:hAnsi="Arial" w:cs="Arial"/>
          <w:sz w:val="20"/>
          <w:szCs w:val="20"/>
        </w:rPr>
        <w:t xml:space="preserve">According to research, these issues are more common in women than in men (14.9% vs. 29.8%). A rise in mental problems has been connected to changes in lifestyle, including sedentary lives, chronic stress, less social </w:t>
      </w:r>
      <w:proofErr w:type="gramStart"/>
      <w:r w:rsidR="002453E6" w:rsidRPr="00113A87">
        <w:rPr>
          <w:rFonts w:ascii="Arial" w:hAnsi="Arial" w:cs="Arial"/>
          <w:sz w:val="20"/>
          <w:szCs w:val="20"/>
        </w:rPr>
        <w:t>support,</w:t>
      </w:r>
      <w:proofErr w:type="gramEnd"/>
      <w:r w:rsidR="002453E6" w:rsidRPr="00113A87">
        <w:rPr>
          <w:rFonts w:ascii="Arial" w:hAnsi="Arial" w:cs="Arial"/>
          <w:sz w:val="20"/>
          <w:szCs w:val="20"/>
        </w:rPr>
        <w:t xml:space="preserve"> sleep patterns, sun exposure, and food choices</w:t>
      </w:r>
      <w:r w:rsidR="00156000">
        <w:rPr>
          <w:rFonts w:ascii="Arial" w:hAnsi="Arial" w:cs="Arial"/>
          <w:sz w:val="20"/>
          <w:szCs w:val="20"/>
        </w:rPr>
        <w:t xml:space="preserve">. </w:t>
      </w:r>
    </w:p>
    <w:p w14:paraId="2217733F" w14:textId="355B7AEB" w:rsidR="007B136D" w:rsidRPr="00113A87" w:rsidRDefault="007B136D" w:rsidP="0017073C">
      <w:pPr>
        <w:spacing w:line="360" w:lineRule="auto"/>
        <w:jc w:val="both"/>
        <w:rPr>
          <w:rFonts w:ascii="Arial" w:hAnsi="Arial" w:cs="Arial"/>
          <w:sz w:val="20"/>
          <w:szCs w:val="20"/>
        </w:rPr>
      </w:pPr>
      <w:r w:rsidRPr="00113A87">
        <w:rPr>
          <w:rFonts w:ascii="Arial" w:hAnsi="Arial" w:cs="Arial"/>
          <w:sz w:val="20"/>
          <w:szCs w:val="20"/>
        </w:rPr>
        <w:lastRenderedPageBreak/>
        <w:t xml:space="preserve">Although there is scant research on the relationship between nutrition and mental health, </w:t>
      </w:r>
      <w:r w:rsidR="007E5B95" w:rsidRPr="00113A87">
        <w:rPr>
          <w:rFonts w:ascii="Arial" w:hAnsi="Arial" w:cs="Arial"/>
          <w:sz w:val="20"/>
          <w:szCs w:val="20"/>
        </w:rPr>
        <w:t>the two have a clear link</w:t>
      </w:r>
      <w:r w:rsidR="007A5A69" w:rsidRPr="00113A87">
        <w:rPr>
          <w:rFonts w:ascii="Arial" w:hAnsi="Arial" w:cs="Arial"/>
          <w:sz w:val="20"/>
          <w:szCs w:val="20"/>
        </w:rPr>
        <w:t xml:space="preserve"> </w:t>
      </w:r>
      <w:r w:rsidR="00C4199D" w:rsidRPr="00113A87">
        <w:rPr>
          <w:rFonts w:ascii="Arial" w:hAnsi="Arial" w:cs="Arial"/>
          <w:sz w:val="20"/>
          <w:szCs w:val="20"/>
        </w:rPr>
        <w:t>(</w:t>
      </w:r>
      <w:r w:rsidR="007A5A69" w:rsidRPr="00113A87">
        <w:rPr>
          <w:rFonts w:ascii="Arial" w:hAnsi="Arial" w:cs="Arial"/>
          <w:sz w:val="20"/>
          <w:szCs w:val="20"/>
        </w:rPr>
        <w:t xml:space="preserve">Lopresti </w:t>
      </w:r>
      <w:r w:rsidR="007A5A69" w:rsidRPr="00113A87">
        <w:rPr>
          <w:rFonts w:ascii="Arial" w:hAnsi="Arial" w:cs="Arial"/>
          <w:i/>
          <w:iCs/>
          <w:sz w:val="20"/>
          <w:szCs w:val="20"/>
        </w:rPr>
        <w:t>et al</w:t>
      </w:r>
      <w:r w:rsidR="007A5A69" w:rsidRPr="00113A87">
        <w:rPr>
          <w:rFonts w:ascii="Arial" w:hAnsi="Arial" w:cs="Arial"/>
          <w:sz w:val="20"/>
          <w:szCs w:val="20"/>
        </w:rPr>
        <w:t xml:space="preserve">., </w:t>
      </w:r>
      <w:proofErr w:type="gramStart"/>
      <w:r w:rsidR="007A5A69" w:rsidRPr="00113A87">
        <w:rPr>
          <w:rFonts w:ascii="Arial" w:hAnsi="Arial" w:cs="Arial"/>
          <w:sz w:val="20"/>
          <w:szCs w:val="20"/>
        </w:rPr>
        <w:t>2013;</w:t>
      </w:r>
      <w:proofErr w:type="gramEnd"/>
      <w:r w:rsidR="00C4199D" w:rsidRPr="00113A87">
        <w:rPr>
          <w:rFonts w:ascii="Arial" w:hAnsi="Arial" w:cs="Arial"/>
          <w:sz w:val="20"/>
          <w:szCs w:val="20"/>
        </w:rPr>
        <w:t>)</w:t>
      </w:r>
      <w:r w:rsidRPr="00113A87">
        <w:rPr>
          <w:rFonts w:ascii="Arial" w:hAnsi="Arial" w:cs="Arial"/>
          <w:sz w:val="20"/>
          <w:szCs w:val="20"/>
        </w:rPr>
        <w:t>. Research on the link between nutrition and mental health has primarily examined dietary quality and nutrient intake</w:t>
      </w:r>
      <w:r w:rsidR="00B350DB">
        <w:rPr>
          <w:rFonts w:ascii="Arial" w:hAnsi="Arial" w:cs="Arial"/>
          <w:sz w:val="20"/>
          <w:szCs w:val="20"/>
        </w:rPr>
        <w:t xml:space="preserve">. </w:t>
      </w:r>
      <w:r w:rsidRPr="00113A87">
        <w:rPr>
          <w:rFonts w:ascii="Arial" w:hAnsi="Arial" w:cs="Arial"/>
          <w:sz w:val="20"/>
          <w:szCs w:val="20"/>
        </w:rPr>
        <w:t>It has been demonstrated that dietary intakes of certain minerals</w:t>
      </w:r>
      <w:r w:rsidR="007A5A69" w:rsidRPr="00113A87">
        <w:rPr>
          <w:rFonts w:ascii="Arial" w:hAnsi="Arial" w:cs="Arial"/>
          <w:sz w:val="20"/>
          <w:szCs w:val="20"/>
        </w:rPr>
        <w:t xml:space="preserve"> </w:t>
      </w:r>
      <w:r w:rsidR="00C4199D" w:rsidRPr="00113A87">
        <w:rPr>
          <w:rFonts w:ascii="Arial" w:hAnsi="Arial" w:cs="Arial"/>
          <w:sz w:val="20"/>
          <w:szCs w:val="20"/>
        </w:rPr>
        <w:t>(11)</w:t>
      </w:r>
      <w:r w:rsidRPr="00113A87">
        <w:rPr>
          <w:rFonts w:ascii="Arial" w:hAnsi="Arial" w:cs="Arial"/>
          <w:sz w:val="20"/>
          <w:szCs w:val="20"/>
        </w:rPr>
        <w:t>, such as iron</w:t>
      </w:r>
      <w:r w:rsidR="007A5A69" w:rsidRPr="00113A87">
        <w:rPr>
          <w:rFonts w:ascii="Arial" w:hAnsi="Arial" w:cs="Arial"/>
          <w:sz w:val="20"/>
          <w:szCs w:val="20"/>
        </w:rPr>
        <w:t xml:space="preserve"> </w:t>
      </w:r>
      <w:r w:rsidR="00C4199D" w:rsidRPr="00113A87">
        <w:rPr>
          <w:rFonts w:ascii="Arial" w:hAnsi="Arial" w:cs="Arial"/>
          <w:sz w:val="20"/>
          <w:szCs w:val="20"/>
        </w:rPr>
        <w:t xml:space="preserve">(Zhang </w:t>
      </w:r>
      <w:r w:rsidR="00C4199D" w:rsidRPr="00113A87">
        <w:rPr>
          <w:rFonts w:ascii="Arial" w:hAnsi="Arial" w:cs="Arial"/>
          <w:i/>
          <w:iCs/>
          <w:sz w:val="20"/>
          <w:szCs w:val="20"/>
        </w:rPr>
        <w:t>et al</w:t>
      </w:r>
      <w:r w:rsidR="00C4199D" w:rsidRPr="00113A87">
        <w:rPr>
          <w:rFonts w:ascii="Arial" w:hAnsi="Arial" w:cs="Arial"/>
          <w:sz w:val="20"/>
          <w:szCs w:val="20"/>
        </w:rPr>
        <w:t>., 2013)</w:t>
      </w:r>
      <w:r w:rsidRPr="00113A87">
        <w:rPr>
          <w:rFonts w:ascii="Arial" w:hAnsi="Arial" w:cs="Arial"/>
          <w:sz w:val="20"/>
          <w:szCs w:val="20"/>
        </w:rPr>
        <w:t>, vitamin B6, omega-3 fatty acids, zinc, vitamin B12, folate, and selenium,</w:t>
      </w:r>
      <w:r w:rsidR="00A472C3" w:rsidRPr="00113A87">
        <w:rPr>
          <w:rFonts w:ascii="Arial" w:eastAsia="Times New Roman" w:hAnsi="Arial" w:cs="Arial"/>
          <w:kern w:val="0"/>
          <w:lang w:eastAsia="en-IN" w:bidi="hi-IN"/>
          <w14:ligatures w14:val="none"/>
        </w:rPr>
        <w:t xml:space="preserve"> </w:t>
      </w:r>
      <w:r w:rsidR="00A472C3" w:rsidRPr="00113A87">
        <w:rPr>
          <w:rFonts w:ascii="Arial" w:hAnsi="Arial" w:cs="Arial"/>
          <w:sz w:val="20"/>
          <w:szCs w:val="20"/>
        </w:rPr>
        <w:t>are linked to better anxiety and sadness. Additionally, following a Western-style or poor diet, which includes a high intake of red and processed meat, saturated fatty acids (SFA), and simple sugar, is linked to negative outcomes, while adhering to healthy and high-quality diets, like the Mediterranean-style diet, is linked to a lower incidence of mental disorders (Weng et al., 2012; Jacka et al., 2010)</w:t>
      </w:r>
      <w:r w:rsidRPr="00113A87">
        <w:rPr>
          <w:rFonts w:ascii="Arial" w:hAnsi="Arial" w:cs="Arial"/>
          <w:sz w:val="20"/>
          <w:szCs w:val="20"/>
        </w:rPr>
        <w:t xml:space="preserve">. Various nutritional tools and approaches </w:t>
      </w:r>
      <w:proofErr w:type="gramStart"/>
      <w:r w:rsidRPr="00113A87">
        <w:rPr>
          <w:rFonts w:ascii="Arial" w:hAnsi="Arial" w:cs="Arial"/>
          <w:sz w:val="20"/>
          <w:szCs w:val="20"/>
        </w:rPr>
        <w:t>have been used</w:t>
      </w:r>
      <w:proofErr w:type="gramEnd"/>
      <w:r w:rsidRPr="00113A87">
        <w:rPr>
          <w:rFonts w:ascii="Arial" w:hAnsi="Arial" w:cs="Arial"/>
          <w:sz w:val="20"/>
          <w:szCs w:val="20"/>
        </w:rPr>
        <w:t xml:space="preserve"> to study the link between diet quality and illness risk. The Index of Nutritional Quality (INQ) is widely used </w:t>
      </w:r>
      <w:r w:rsidR="007E5B95" w:rsidRPr="00113A87">
        <w:rPr>
          <w:rFonts w:ascii="Arial" w:hAnsi="Arial" w:cs="Arial"/>
          <w:sz w:val="20"/>
          <w:szCs w:val="20"/>
        </w:rPr>
        <w:t>to assess</w:t>
      </w:r>
      <w:r w:rsidRPr="00113A87">
        <w:rPr>
          <w:rFonts w:ascii="Arial" w:hAnsi="Arial" w:cs="Arial"/>
          <w:sz w:val="20"/>
          <w:szCs w:val="20"/>
        </w:rPr>
        <w:t xml:space="preserve"> </w:t>
      </w:r>
      <w:r w:rsidR="007E5B95" w:rsidRPr="00113A87">
        <w:rPr>
          <w:rFonts w:ascii="Arial" w:hAnsi="Arial" w:cs="Arial"/>
          <w:sz w:val="20"/>
          <w:szCs w:val="20"/>
        </w:rPr>
        <w:t>various</w:t>
      </w:r>
      <w:r w:rsidRPr="00113A87">
        <w:rPr>
          <w:rFonts w:ascii="Arial" w:hAnsi="Arial" w:cs="Arial"/>
          <w:sz w:val="20"/>
          <w:szCs w:val="20"/>
        </w:rPr>
        <w:t xml:space="preserve"> disorders and outcomes. The INQ provides an overall assessment of diet quality and can change total energy consumption</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The INQ compares micronutrient consumption to recommended amounts, adjusted for total energy intake</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xml:space="preserve">. The INQ </w:t>
      </w:r>
      <w:proofErr w:type="gramStart"/>
      <w:r w:rsidRPr="00113A87">
        <w:rPr>
          <w:rFonts w:ascii="Arial" w:hAnsi="Arial" w:cs="Arial"/>
          <w:sz w:val="20"/>
          <w:szCs w:val="20"/>
        </w:rPr>
        <w:t>could be used</w:t>
      </w:r>
      <w:proofErr w:type="gramEnd"/>
      <w:r w:rsidRPr="00113A87">
        <w:rPr>
          <w:rFonts w:ascii="Arial" w:hAnsi="Arial" w:cs="Arial"/>
          <w:sz w:val="20"/>
          <w:szCs w:val="20"/>
        </w:rPr>
        <w:t xml:space="preserve"> to achieve three different outcomes. In the first scenario, the individual drinks the same amount of the nutrient as recommended. In other ways, individuals may consume more or less micronutrients than </w:t>
      </w:r>
      <w:r w:rsidR="007E5B95" w:rsidRPr="00113A87">
        <w:rPr>
          <w:rFonts w:ascii="Arial" w:hAnsi="Arial" w:cs="Arial"/>
          <w:sz w:val="20"/>
          <w:szCs w:val="20"/>
        </w:rPr>
        <w:t xml:space="preserve">the </w:t>
      </w:r>
      <w:r w:rsidRPr="00113A87">
        <w:rPr>
          <w:rFonts w:ascii="Arial" w:hAnsi="Arial" w:cs="Arial"/>
          <w:sz w:val="20"/>
          <w:szCs w:val="20"/>
        </w:rPr>
        <w:t>suggested levels</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xml:space="preserve">. This allows us to assess a person's diet quality and its impact on health outcomes/diseases. Several research have employed this strategy and found interesting results, but few have focused on mental problems. </w:t>
      </w:r>
    </w:p>
    <w:p w14:paraId="550249D6" w14:textId="7846C8B6" w:rsidR="007B136D" w:rsidRPr="00113A87" w:rsidRDefault="003C3491" w:rsidP="0017073C">
      <w:pPr>
        <w:spacing w:line="360" w:lineRule="auto"/>
        <w:jc w:val="both"/>
        <w:rPr>
          <w:rFonts w:ascii="Arial" w:hAnsi="Arial" w:cs="Arial"/>
          <w:sz w:val="20"/>
          <w:szCs w:val="20"/>
        </w:rPr>
      </w:pPr>
      <w:r w:rsidRPr="00113A87">
        <w:rPr>
          <w:rFonts w:ascii="Arial" w:hAnsi="Arial" w:cs="Arial"/>
          <w:sz w:val="20"/>
          <w:szCs w:val="20"/>
        </w:rPr>
        <w:t>Examining eating patterns and quality can offer a full understanding of dietary habits. Predicting illness risk with these factors is more accurate and powerful than relying solely on food or nutrients</w:t>
      </w:r>
      <w:r w:rsidR="00C4199D" w:rsidRPr="00113A87">
        <w:rPr>
          <w:rFonts w:ascii="Arial" w:hAnsi="Arial" w:cs="Arial"/>
          <w:sz w:val="20"/>
          <w:szCs w:val="20"/>
        </w:rPr>
        <w:t xml:space="preserve"> (Sadeghi </w:t>
      </w:r>
      <w:r w:rsidR="00C4199D" w:rsidRPr="00113A87">
        <w:rPr>
          <w:rFonts w:ascii="Arial" w:hAnsi="Arial" w:cs="Arial"/>
          <w:i/>
          <w:iCs/>
          <w:sz w:val="20"/>
          <w:szCs w:val="20"/>
        </w:rPr>
        <w:t>et al</w:t>
      </w:r>
      <w:r w:rsidR="00C4199D" w:rsidRPr="00113A87">
        <w:rPr>
          <w:rFonts w:ascii="Arial" w:hAnsi="Arial" w:cs="Arial"/>
          <w:sz w:val="20"/>
          <w:szCs w:val="20"/>
        </w:rPr>
        <w:t>., 2019))</w:t>
      </w:r>
      <w:r w:rsidRPr="00113A87">
        <w:rPr>
          <w:rFonts w:ascii="Arial" w:hAnsi="Arial" w:cs="Arial"/>
          <w:sz w:val="20"/>
          <w:szCs w:val="20"/>
        </w:rPr>
        <w:t xml:space="preserve">. </w:t>
      </w:r>
      <w:r w:rsidR="007E5B95" w:rsidRPr="00113A87">
        <w:rPr>
          <w:rFonts w:ascii="Arial" w:hAnsi="Arial" w:cs="Arial"/>
          <w:sz w:val="20"/>
          <w:szCs w:val="20"/>
        </w:rPr>
        <w:t xml:space="preserve">A full examination of diet and nutrient patterns is important due to their complex composition to understand disease </w:t>
      </w:r>
      <w:proofErr w:type="spellStart"/>
      <w:r w:rsidR="007E5B95" w:rsidRPr="00113A87">
        <w:rPr>
          <w:rFonts w:ascii="Arial" w:hAnsi="Arial" w:cs="Arial"/>
          <w:sz w:val="20"/>
          <w:szCs w:val="20"/>
        </w:rPr>
        <w:t>etiology</w:t>
      </w:r>
      <w:proofErr w:type="spellEnd"/>
      <w:r w:rsidR="007E5B95" w:rsidRPr="00113A87">
        <w:rPr>
          <w:rFonts w:ascii="Arial" w:hAnsi="Arial" w:cs="Arial"/>
          <w:sz w:val="20"/>
          <w:szCs w:val="20"/>
        </w:rPr>
        <w:t xml:space="preserve"> and potential dietary impacts on the prevention, treatment, and control of chronic diseases</w:t>
      </w:r>
      <w:r w:rsidR="00C4199D" w:rsidRPr="00113A87">
        <w:rPr>
          <w:rFonts w:ascii="Arial" w:hAnsi="Arial" w:cs="Arial"/>
          <w:sz w:val="20"/>
          <w:szCs w:val="20"/>
        </w:rPr>
        <w:t xml:space="preserve"> (Jafari </w:t>
      </w:r>
      <w:r w:rsidR="00C4199D" w:rsidRPr="00113A87">
        <w:rPr>
          <w:rFonts w:ascii="Arial" w:hAnsi="Arial" w:cs="Arial"/>
          <w:i/>
          <w:iCs/>
          <w:sz w:val="20"/>
          <w:szCs w:val="20"/>
        </w:rPr>
        <w:t>et al</w:t>
      </w:r>
      <w:r w:rsidR="00C4199D" w:rsidRPr="00113A87">
        <w:rPr>
          <w:rFonts w:ascii="Arial" w:hAnsi="Arial" w:cs="Arial"/>
          <w:sz w:val="20"/>
          <w:szCs w:val="20"/>
        </w:rPr>
        <w:t>., 2015)</w:t>
      </w:r>
      <w:r w:rsidRPr="00113A87">
        <w:rPr>
          <w:rFonts w:ascii="Arial" w:hAnsi="Arial" w:cs="Arial"/>
          <w:sz w:val="20"/>
          <w:szCs w:val="20"/>
        </w:rPr>
        <w:t xml:space="preserve">. This </w:t>
      </w:r>
      <w:r w:rsidR="00C4199D" w:rsidRPr="00113A87">
        <w:rPr>
          <w:rFonts w:ascii="Arial" w:hAnsi="Arial" w:cs="Arial"/>
          <w:sz w:val="20"/>
          <w:szCs w:val="20"/>
        </w:rPr>
        <w:t>review</w:t>
      </w:r>
      <w:r w:rsidRPr="00113A87">
        <w:rPr>
          <w:rFonts w:ascii="Arial" w:hAnsi="Arial" w:cs="Arial"/>
          <w:sz w:val="20"/>
          <w:szCs w:val="20"/>
        </w:rPr>
        <w:t xml:space="preserve"> </w:t>
      </w:r>
      <w:proofErr w:type="spellStart"/>
      <w:r w:rsidR="007E5B95" w:rsidRPr="00113A87">
        <w:rPr>
          <w:rFonts w:ascii="Arial" w:hAnsi="Arial" w:cs="Arial"/>
          <w:sz w:val="20"/>
          <w:szCs w:val="20"/>
        </w:rPr>
        <w:t>analyzes</w:t>
      </w:r>
      <w:proofErr w:type="spellEnd"/>
      <w:r w:rsidRPr="00113A87">
        <w:rPr>
          <w:rFonts w:ascii="Arial" w:hAnsi="Arial" w:cs="Arial"/>
          <w:sz w:val="20"/>
          <w:szCs w:val="20"/>
        </w:rPr>
        <w:t xml:space="preserve"> the relationship between food quality (evaluated by INQ), nutritional patterns, and mental health in adolescent girls. We </w:t>
      </w:r>
      <w:r w:rsidR="007E5B95" w:rsidRPr="00113A87">
        <w:rPr>
          <w:rFonts w:ascii="Arial" w:hAnsi="Arial" w:cs="Arial"/>
          <w:sz w:val="20"/>
          <w:szCs w:val="20"/>
        </w:rPr>
        <w:t>hypothesized</w:t>
      </w:r>
      <w:r w:rsidRPr="00113A87">
        <w:rPr>
          <w:rFonts w:ascii="Arial" w:hAnsi="Arial" w:cs="Arial"/>
          <w:sz w:val="20"/>
          <w:szCs w:val="20"/>
        </w:rPr>
        <w:t xml:space="preserve"> that a </w:t>
      </w:r>
      <w:proofErr w:type="gramStart"/>
      <w:r w:rsidRPr="00113A87">
        <w:rPr>
          <w:rFonts w:ascii="Arial" w:hAnsi="Arial" w:cs="Arial"/>
          <w:sz w:val="20"/>
          <w:szCs w:val="20"/>
        </w:rPr>
        <w:t>high-quality</w:t>
      </w:r>
      <w:proofErr w:type="gramEnd"/>
      <w:r w:rsidRPr="00113A87">
        <w:rPr>
          <w:rFonts w:ascii="Arial" w:hAnsi="Arial" w:cs="Arial"/>
          <w:sz w:val="20"/>
          <w:szCs w:val="20"/>
        </w:rPr>
        <w:t xml:space="preserve">, nutrient-rich diet reduces the risk of acquiring mental problems and may help alleviate them. </w:t>
      </w:r>
    </w:p>
    <w:p w14:paraId="1C446B11" w14:textId="6234A622" w:rsidR="003C3491" w:rsidRPr="00113A87" w:rsidRDefault="003C3491" w:rsidP="00113A87">
      <w:pPr>
        <w:pStyle w:val="ListParagraph"/>
        <w:numPr>
          <w:ilvl w:val="0"/>
          <w:numId w:val="2"/>
        </w:numPr>
        <w:spacing w:line="360" w:lineRule="auto"/>
        <w:ind w:left="284" w:hanging="284"/>
        <w:jc w:val="both"/>
        <w:rPr>
          <w:rFonts w:ascii="Arial" w:hAnsi="Arial" w:cs="Arial"/>
          <w:b/>
          <w:bCs/>
        </w:rPr>
      </w:pPr>
      <w:r w:rsidRPr="00113A87">
        <w:rPr>
          <w:rFonts w:ascii="Arial" w:hAnsi="Arial" w:cs="Arial"/>
          <w:b/>
          <w:bCs/>
        </w:rPr>
        <w:t xml:space="preserve">Methods </w:t>
      </w:r>
    </w:p>
    <w:p w14:paraId="24C7BE40" w14:textId="321C0377" w:rsidR="003C3491" w:rsidRPr="00216CF4" w:rsidRDefault="003C3491" w:rsidP="0017073C">
      <w:pPr>
        <w:spacing w:line="360" w:lineRule="auto"/>
        <w:jc w:val="both"/>
        <w:rPr>
          <w:rFonts w:ascii="Arial" w:hAnsi="Arial" w:cs="Arial"/>
          <w:sz w:val="20"/>
          <w:szCs w:val="20"/>
        </w:rPr>
      </w:pPr>
      <w:r w:rsidRPr="00216CF4">
        <w:rPr>
          <w:rFonts w:ascii="Arial" w:hAnsi="Arial" w:cs="Arial"/>
          <w:sz w:val="20"/>
          <w:szCs w:val="20"/>
        </w:rPr>
        <w:t>Methodology background</w:t>
      </w:r>
      <w:r w:rsidR="00F81B2E" w:rsidRPr="00216CF4">
        <w:rPr>
          <w:rFonts w:ascii="Arial" w:hAnsi="Arial" w:cs="Arial"/>
          <w:sz w:val="20"/>
          <w:szCs w:val="20"/>
        </w:rPr>
        <w:t xml:space="preserve">: </w:t>
      </w:r>
      <w:r w:rsidRPr="00216CF4">
        <w:rPr>
          <w:rFonts w:ascii="Arial" w:hAnsi="Arial" w:cs="Arial"/>
          <w:sz w:val="20"/>
          <w:szCs w:val="20"/>
        </w:rPr>
        <w:t xml:space="preserve">The review focused on nutritional advice related to psychoprophylaxis and dietary management of psychiatric diseases. Despite numerous studies, there is still a lack of current knowledge on this topic. To address this, the authors </w:t>
      </w:r>
      <w:r w:rsidR="00F81B2E" w:rsidRPr="00216CF4">
        <w:rPr>
          <w:rFonts w:ascii="Arial" w:hAnsi="Arial" w:cs="Arial"/>
          <w:sz w:val="20"/>
          <w:szCs w:val="20"/>
        </w:rPr>
        <w:t>comprehensively reviewed</w:t>
      </w:r>
      <w:r w:rsidRPr="00216CF4">
        <w:rPr>
          <w:rFonts w:ascii="Arial" w:hAnsi="Arial" w:cs="Arial"/>
          <w:sz w:val="20"/>
          <w:szCs w:val="20"/>
        </w:rPr>
        <w:t xml:space="preserve"> relevant sources and compiled them in one place.</w:t>
      </w:r>
    </w:p>
    <w:p w14:paraId="386D80B2" w14:textId="5BEF060D" w:rsidR="00F81B2E" w:rsidRPr="00216CF4" w:rsidRDefault="004927F4" w:rsidP="0017073C">
      <w:pPr>
        <w:spacing w:line="360" w:lineRule="auto"/>
        <w:jc w:val="both"/>
        <w:rPr>
          <w:rFonts w:ascii="Arial" w:hAnsi="Arial" w:cs="Arial"/>
          <w:sz w:val="20"/>
          <w:szCs w:val="20"/>
        </w:rPr>
      </w:pPr>
      <w:r w:rsidRPr="00216CF4">
        <w:rPr>
          <w:rFonts w:ascii="Arial" w:hAnsi="Arial" w:cs="Arial"/>
          <w:b/>
          <w:bCs/>
          <w:sz w:val="20"/>
          <w:szCs w:val="20"/>
        </w:rPr>
        <w:t>Evaluation of anthropometric factors and blood pressure</w:t>
      </w:r>
      <w:r w:rsidR="00F81B2E" w:rsidRPr="00216CF4">
        <w:rPr>
          <w:rFonts w:ascii="Arial" w:hAnsi="Arial" w:cs="Arial"/>
          <w:sz w:val="20"/>
          <w:szCs w:val="20"/>
        </w:rPr>
        <w:t>:</w:t>
      </w:r>
    </w:p>
    <w:p w14:paraId="0CB527B7" w14:textId="71678CA8" w:rsidR="00EF6A5D" w:rsidRPr="00216CF4" w:rsidRDefault="00A472C3" w:rsidP="0017073C">
      <w:pPr>
        <w:spacing w:line="360" w:lineRule="auto"/>
        <w:jc w:val="both"/>
        <w:rPr>
          <w:rFonts w:ascii="Arial" w:hAnsi="Arial" w:cs="Arial"/>
          <w:sz w:val="20"/>
          <w:szCs w:val="20"/>
        </w:rPr>
      </w:pPr>
      <w:r w:rsidRPr="00216CF4">
        <w:rPr>
          <w:rFonts w:ascii="Arial" w:hAnsi="Arial" w:cs="Arial"/>
          <w:sz w:val="20"/>
          <w:szCs w:val="20"/>
        </w:rPr>
        <w:t xml:space="preserve">Anthropometric measures were made without shoes and while wearing light clothing. Using a portable stadiometer (Seca, Germany) and a standardized scale (Seca, Germany), weight and height </w:t>
      </w:r>
      <w:proofErr w:type="gramStart"/>
      <w:r w:rsidRPr="00216CF4">
        <w:rPr>
          <w:rFonts w:ascii="Arial" w:hAnsi="Arial" w:cs="Arial"/>
          <w:sz w:val="20"/>
          <w:szCs w:val="20"/>
        </w:rPr>
        <w:t>were recorded</w:t>
      </w:r>
      <w:proofErr w:type="gramEnd"/>
      <w:r w:rsidRPr="00216CF4">
        <w:rPr>
          <w:rFonts w:ascii="Arial" w:hAnsi="Arial" w:cs="Arial"/>
          <w:sz w:val="20"/>
          <w:szCs w:val="20"/>
        </w:rPr>
        <w:t xml:space="preserve"> to the closest 0.1 cm and 0.1 kg, respectively. </w:t>
      </w:r>
      <w:r w:rsidR="004927F4" w:rsidRPr="00216CF4">
        <w:rPr>
          <w:rFonts w:ascii="Arial" w:hAnsi="Arial" w:cs="Arial"/>
          <w:sz w:val="20"/>
          <w:szCs w:val="20"/>
        </w:rPr>
        <w:t xml:space="preserve">Body Mass Index (BMI) </w:t>
      </w:r>
      <w:proofErr w:type="gramStart"/>
      <w:r w:rsidR="004927F4" w:rsidRPr="00216CF4">
        <w:rPr>
          <w:rFonts w:ascii="Arial" w:hAnsi="Arial" w:cs="Arial"/>
          <w:sz w:val="20"/>
          <w:szCs w:val="20"/>
        </w:rPr>
        <w:t>is computed</w:t>
      </w:r>
      <w:proofErr w:type="gramEnd"/>
      <w:r w:rsidR="004927F4" w:rsidRPr="00216CF4">
        <w:rPr>
          <w:rFonts w:ascii="Arial" w:hAnsi="Arial" w:cs="Arial"/>
          <w:sz w:val="20"/>
          <w:szCs w:val="20"/>
        </w:rPr>
        <w:t xml:space="preserve"> by dividing weight in </w:t>
      </w:r>
      <w:r w:rsidR="00482DBE" w:rsidRPr="00216CF4">
        <w:rPr>
          <w:rFonts w:ascii="Arial" w:hAnsi="Arial" w:cs="Arial"/>
          <w:sz w:val="20"/>
          <w:szCs w:val="20"/>
        </w:rPr>
        <w:t>kilograms</w:t>
      </w:r>
      <w:r w:rsidR="004927F4" w:rsidRPr="00216CF4">
        <w:rPr>
          <w:rFonts w:ascii="Arial" w:hAnsi="Arial" w:cs="Arial"/>
          <w:sz w:val="20"/>
          <w:szCs w:val="20"/>
        </w:rPr>
        <w:t xml:space="preserve"> by height in </w:t>
      </w:r>
      <w:r w:rsidR="00482DBE" w:rsidRPr="00216CF4">
        <w:rPr>
          <w:rFonts w:ascii="Arial" w:hAnsi="Arial" w:cs="Arial"/>
          <w:sz w:val="20"/>
          <w:szCs w:val="20"/>
        </w:rPr>
        <w:t>square meters</w:t>
      </w:r>
      <w:r w:rsidR="004927F4" w:rsidRPr="00216CF4">
        <w:rPr>
          <w:rFonts w:ascii="Arial" w:hAnsi="Arial" w:cs="Arial"/>
          <w:sz w:val="20"/>
          <w:szCs w:val="20"/>
        </w:rPr>
        <w:t xml:space="preserve">. BMI was recorded as a </w:t>
      </w:r>
      <w:r w:rsidR="00482DBE" w:rsidRPr="00216CF4">
        <w:rPr>
          <w:rFonts w:ascii="Arial" w:hAnsi="Arial" w:cs="Arial"/>
          <w:sz w:val="20"/>
          <w:szCs w:val="20"/>
        </w:rPr>
        <w:t>standardized</w:t>
      </w:r>
      <w:r w:rsidR="004927F4" w:rsidRPr="00216CF4">
        <w:rPr>
          <w:rFonts w:ascii="Arial" w:hAnsi="Arial" w:cs="Arial"/>
          <w:sz w:val="20"/>
          <w:szCs w:val="20"/>
        </w:rPr>
        <w:t xml:space="preserve"> </w:t>
      </w:r>
      <w:proofErr w:type="gramStart"/>
      <w:r w:rsidR="004927F4" w:rsidRPr="00216CF4">
        <w:rPr>
          <w:rFonts w:ascii="Arial" w:hAnsi="Arial" w:cs="Arial"/>
          <w:sz w:val="20"/>
          <w:szCs w:val="20"/>
        </w:rPr>
        <w:t>z-score</w:t>
      </w:r>
      <w:proofErr w:type="gramEnd"/>
      <w:r w:rsidR="004927F4" w:rsidRPr="00216CF4">
        <w:rPr>
          <w:rFonts w:ascii="Arial" w:hAnsi="Arial" w:cs="Arial"/>
          <w:sz w:val="20"/>
          <w:szCs w:val="20"/>
        </w:rPr>
        <w:t xml:space="preserve"> for girls aged 5 to 19. BMI categories were defined using cut-off criteria established by the World Health Organisation. Participants were classified as severely thin (BMI </w:t>
      </w:r>
      <w:proofErr w:type="gramStart"/>
      <w:r w:rsidR="004927F4" w:rsidRPr="00216CF4">
        <w:rPr>
          <w:rFonts w:ascii="Arial" w:hAnsi="Arial" w:cs="Arial"/>
          <w:sz w:val="20"/>
          <w:szCs w:val="20"/>
        </w:rPr>
        <w:t>z-score</w:t>
      </w:r>
      <w:proofErr w:type="gramEnd"/>
      <w:r w:rsidR="004927F4" w:rsidRPr="00216CF4">
        <w:rPr>
          <w:rFonts w:ascii="Arial" w:hAnsi="Arial" w:cs="Arial"/>
          <w:sz w:val="20"/>
          <w:szCs w:val="20"/>
        </w:rPr>
        <w:t xml:space="preserve"> &lt; -3), thin (BMI z-score &lt; -2), </w:t>
      </w:r>
      <w:r w:rsidR="004927F4" w:rsidRPr="00216CF4">
        <w:rPr>
          <w:rFonts w:ascii="Arial" w:hAnsi="Arial" w:cs="Arial"/>
          <w:sz w:val="20"/>
          <w:szCs w:val="20"/>
        </w:rPr>
        <w:lastRenderedPageBreak/>
        <w:t xml:space="preserve">normal weight (− 2 &lt; BMI </w:t>
      </w:r>
      <w:r w:rsidR="004F38AF" w:rsidRPr="00216CF4">
        <w:rPr>
          <w:rFonts w:ascii="Arial" w:hAnsi="Arial" w:cs="Arial"/>
          <w:sz w:val="20"/>
          <w:szCs w:val="20"/>
        </w:rPr>
        <w:t xml:space="preserve">obesity (BMI z-score &gt; +2), overweight (BMI z-score &gt; +1), or z-score &lt; 0 and 0 &lt; BMI z-score &lt; +1). Using a non-stretchable tape measure with a precision of 0.1 cm, the Waist Circumstance (WC) </w:t>
      </w:r>
      <w:proofErr w:type="gramStart"/>
      <w:r w:rsidR="004F38AF" w:rsidRPr="00216CF4">
        <w:rPr>
          <w:rFonts w:ascii="Arial" w:hAnsi="Arial" w:cs="Arial"/>
          <w:sz w:val="20"/>
          <w:szCs w:val="20"/>
        </w:rPr>
        <w:t>was measured</w:t>
      </w:r>
      <w:proofErr w:type="gramEnd"/>
      <w:r w:rsidR="004F38AF" w:rsidRPr="00216CF4">
        <w:rPr>
          <w:rFonts w:ascii="Arial" w:hAnsi="Arial" w:cs="Arial"/>
          <w:sz w:val="20"/>
          <w:szCs w:val="20"/>
        </w:rPr>
        <w:t xml:space="preserve"> at the narrowest part of the torso. Systolic and diastolic blood pressure (SBP and DBP) were measured with a sphygmomanometer to the closest </w:t>
      </w:r>
      <w:proofErr w:type="gramStart"/>
      <w:r w:rsidR="004F38AF" w:rsidRPr="00216CF4">
        <w:rPr>
          <w:rFonts w:ascii="Arial" w:hAnsi="Arial" w:cs="Arial"/>
          <w:sz w:val="20"/>
          <w:szCs w:val="20"/>
        </w:rPr>
        <w:t>5</w:t>
      </w:r>
      <w:proofErr w:type="gramEnd"/>
      <w:r w:rsidR="004F38AF" w:rsidRPr="00216CF4">
        <w:rPr>
          <w:rFonts w:ascii="Arial" w:hAnsi="Arial" w:cs="Arial"/>
          <w:sz w:val="20"/>
          <w:szCs w:val="20"/>
        </w:rPr>
        <w:t xml:space="preserve"> mmHg.</w:t>
      </w:r>
    </w:p>
    <w:p w14:paraId="136D10E9" w14:textId="77777777" w:rsidR="00482DBE" w:rsidRPr="00216CF4" w:rsidRDefault="00C64821" w:rsidP="0017073C">
      <w:pPr>
        <w:spacing w:line="360" w:lineRule="auto"/>
        <w:jc w:val="both"/>
        <w:rPr>
          <w:rFonts w:ascii="Arial" w:hAnsi="Arial" w:cs="Arial"/>
          <w:sz w:val="20"/>
          <w:szCs w:val="20"/>
        </w:rPr>
      </w:pPr>
      <w:r w:rsidRPr="00216CF4">
        <w:rPr>
          <w:rFonts w:ascii="Arial" w:hAnsi="Arial" w:cs="Arial"/>
          <w:b/>
          <w:bCs/>
          <w:sz w:val="20"/>
          <w:szCs w:val="20"/>
        </w:rPr>
        <w:t>Dietary fat, omega-3 fatty acids</w:t>
      </w:r>
      <w:r w:rsidRPr="00216CF4">
        <w:rPr>
          <w:rFonts w:ascii="Arial" w:hAnsi="Arial" w:cs="Arial"/>
          <w:sz w:val="20"/>
          <w:szCs w:val="20"/>
        </w:rPr>
        <w:t xml:space="preserve"> </w:t>
      </w:r>
    </w:p>
    <w:p w14:paraId="21B1DEA9" w14:textId="496F1C11" w:rsidR="00C64821" w:rsidRPr="00216CF4" w:rsidRDefault="00EF2F09" w:rsidP="0017073C">
      <w:pPr>
        <w:spacing w:line="360" w:lineRule="auto"/>
        <w:jc w:val="both"/>
        <w:rPr>
          <w:rFonts w:ascii="Arial" w:hAnsi="Arial" w:cs="Arial"/>
          <w:sz w:val="20"/>
          <w:szCs w:val="20"/>
        </w:rPr>
      </w:pPr>
      <w:r w:rsidRPr="00216CF4">
        <w:rPr>
          <w:rFonts w:ascii="Arial" w:hAnsi="Arial" w:cs="Arial"/>
          <w:sz w:val="20"/>
          <w:szCs w:val="20"/>
        </w:rPr>
        <w:t xml:space="preserve">Omega-3 fatty acids have been the subject of the majority of studies on dietary fat and men's health. ADHD, depression, and bipolar illness </w:t>
      </w:r>
      <w:proofErr w:type="gramStart"/>
      <w:r w:rsidRPr="00216CF4">
        <w:rPr>
          <w:rFonts w:ascii="Arial" w:hAnsi="Arial" w:cs="Arial"/>
          <w:sz w:val="20"/>
          <w:szCs w:val="20"/>
        </w:rPr>
        <w:t>have all been related</w:t>
      </w:r>
      <w:proofErr w:type="gramEnd"/>
      <w:r w:rsidRPr="00216CF4">
        <w:rPr>
          <w:rFonts w:ascii="Arial" w:hAnsi="Arial" w:cs="Arial"/>
          <w:sz w:val="20"/>
          <w:szCs w:val="20"/>
        </w:rPr>
        <w:t xml:space="preserve"> to omega-3 fatty acids, specifically eicosapentaenoic acid (EPA) and docosahexaenoic acid (DHA). </w:t>
      </w:r>
      <w:r w:rsidR="00C64821" w:rsidRPr="00216CF4">
        <w:rPr>
          <w:rFonts w:ascii="Arial" w:hAnsi="Arial" w:cs="Arial"/>
          <w:sz w:val="20"/>
          <w:szCs w:val="20"/>
        </w:rPr>
        <w:t>Epidemiological studies suggest a link between higher fish consumption and lower prevalence of bipolar and mood disorders</w:t>
      </w:r>
      <w:r w:rsidR="00B335AB" w:rsidRPr="00216CF4">
        <w:rPr>
          <w:rFonts w:ascii="Arial" w:hAnsi="Arial" w:cs="Arial"/>
          <w:sz w:val="20"/>
          <w:szCs w:val="20"/>
        </w:rPr>
        <w:t xml:space="preserve"> (Parker </w:t>
      </w:r>
      <w:r w:rsidR="00B335AB" w:rsidRPr="00216CF4">
        <w:rPr>
          <w:rFonts w:ascii="Arial" w:hAnsi="Arial" w:cs="Arial"/>
          <w:i/>
          <w:iCs/>
          <w:sz w:val="20"/>
          <w:szCs w:val="20"/>
        </w:rPr>
        <w:t>et al</w:t>
      </w:r>
      <w:r w:rsidR="00B335AB" w:rsidRPr="00216CF4">
        <w:rPr>
          <w:rFonts w:ascii="Arial" w:hAnsi="Arial" w:cs="Arial"/>
          <w:sz w:val="20"/>
          <w:szCs w:val="20"/>
        </w:rPr>
        <w:t xml:space="preserve">., 2006; Appleton </w:t>
      </w:r>
      <w:r w:rsidR="00B335AB" w:rsidRPr="00216CF4">
        <w:rPr>
          <w:rFonts w:ascii="Arial" w:hAnsi="Arial" w:cs="Arial"/>
          <w:i/>
          <w:iCs/>
          <w:sz w:val="20"/>
          <w:szCs w:val="20"/>
        </w:rPr>
        <w:t>et al</w:t>
      </w:r>
      <w:r w:rsidR="00B335AB" w:rsidRPr="00216CF4">
        <w:rPr>
          <w:rFonts w:ascii="Arial" w:hAnsi="Arial" w:cs="Arial"/>
          <w:sz w:val="20"/>
          <w:szCs w:val="20"/>
        </w:rPr>
        <w:t xml:space="preserve">., 2007; Appleton </w:t>
      </w:r>
      <w:r w:rsidR="00B335AB" w:rsidRPr="00216CF4">
        <w:rPr>
          <w:rFonts w:ascii="Arial" w:hAnsi="Arial" w:cs="Arial"/>
          <w:i/>
          <w:iCs/>
          <w:sz w:val="20"/>
          <w:szCs w:val="20"/>
        </w:rPr>
        <w:t>et al</w:t>
      </w:r>
      <w:r w:rsidR="00B335AB" w:rsidRPr="00216CF4">
        <w:rPr>
          <w:rFonts w:ascii="Arial" w:hAnsi="Arial" w:cs="Arial"/>
          <w:sz w:val="20"/>
          <w:szCs w:val="20"/>
        </w:rPr>
        <w:t xml:space="preserve">., 2007; Sanchez </w:t>
      </w:r>
      <w:r w:rsidR="00B335AB" w:rsidRPr="00216CF4">
        <w:rPr>
          <w:rFonts w:ascii="Arial" w:hAnsi="Arial" w:cs="Arial"/>
          <w:i/>
          <w:iCs/>
          <w:sz w:val="20"/>
          <w:szCs w:val="20"/>
        </w:rPr>
        <w:t>et al</w:t>
      </w:r>
      <w:r w:rsidR="00B335AB" w:rsidRPr="00216CF4">
        <w:rPr>
          <w:rFonts w:ascii="Arial" w:hAnsi="Arial" w:cs="Arial"/>
          <w:sz w:val="20"/>
          <w:szCs w:val="20"/>
        </w:rPr>
        <w:t xml:space="preserve">., 2007; Kamphuis </w:t>
      </w:r>
      <w:r w:rsidR="00B335AB" w:rsidRPr="00216CF4">
        <w:rPr>
          <w:rFonts w:ascii="Arial" w:hAnsi="Arial" w:cs="Arial"/>
          <w:i/>
          <w:iCs/>
          <w:sz w:val="20"/>
          <w:szCs w:val="20"/>
        </w:rPr>
        <w:t>et al</w:t>
      </w:r>
      <w:r w:rsidR="00B335AB" w:rsidRPr="00216CF4">
        <w:rPr>
          <w:rFonts w:ascii="Arial" w:hAnsi="Arial" w:cs="Arial"/>
          <w:sz w:val="20"/>
          <w:szCs w:val="20"/>
        </w:rPr>
        <w:t>.,2006)</w:t>
      </w:r>
      <w:r w:rsidR="00C64821" w:rsidRPr="00216CF4">
        <w:rPr>
          <w:rFonts w:ascii="Arial" w:hAnsi="Arial" w:cs="Arial"/>
          <w:sz w:val="20"/>
          <w:szCs w:val="20"/>
        </w:rPr>
        <w:t>, as oily fish contain long-chain omega-3 fatty acids</w:t>
      </w:r>
      <w:r w:rsidR="00B335AB" w:rsidRPr="00216CF4">
        <w:rPr>
          <w:rFonts w:ascii="Arial" w:hAnsi="Arial" w:cs="Arial"/>
          <w:sz w:val="20"/>
          <w:szCs w:val="20"/>
        </w:rPr>
        <w:t xml:space="preserve"> (Parker </w:t>
      </w:r>
      <w:r w:rsidR="00B335AB" w:rsidRPr="00216CF4">
        <w:rPr>
          <w:rFonts w:ascii="Arial" w:hAnsi="Arial" w:cs="Arial"/>
          <w:i/>
          <w:iCs/>
          <w:sz w:val="20"/>
          <w:szCs w:val="20"/>
        </w:rPr>
        <w:t>et al</w:t>
      </w:r>
      <w:r w:rsidR="00B335AB" w:rsidRPr="00216CF4">
        <w:rPr>
          <w:rFonts w:ascii="Arial" w:hAnsi="Arial" w:cs="Arial"/>
          <w:sz w:val="20"/>
          <w:szCs w:val="20"/>
        </w:rPr>
        <w:t>., 2006)</w:t>
      </w:r>
      <w:r w:rsidR="00C64821" w:rsidRPr="00216CF4">
        <w:rPr>
          <w:rFonts w:ascii="Arial" w:hAnsi="Arial" w:cs="Arial"/>
          <w:sz w:val="20"/>
          <w:szCs w:val="20"/>
        </w:rPr>
        <w:t xml:space="preserve">. </w:t>
      </w:r>
      <w:r w:rsidRPr="00216CF4">
        <w:rPr>
          <w:rFonts w:ascii="Arial" w:hAnsi="Arial" w:cs="Arial"/>
          <w:sz w:val="20"/>
          <w:szCs w:val="20"/>
        </w:rPr>
        <w:t xml:space="preserve">Not all research, though, supports this. Studies show that the amount of DHA in brain tissue and the amount in erythrocyte membranes are positively correlated (Makrides et al., 1994). The connection between essential fatty acids and a number of illnesses, such as ADHD, bipolar disorder, depression, prenatal depression, and postpartum depression, </w:t>
      </w:r>
      <w:proofErr w:type="gramStart"/>
      <w:r w:rsidRPr="00216CF4">
        <w:rPr>
          <w:rFonts w:ascii="Arial" w:hAnsi="Arial" w:cs="Arial"/>
          <w:sz w:val="20"/>
          <w:szCs w:val="20"/>
        </w:rPr>
        <w:t>is discussed</w:t>
      </w:r>
      <w:proofErr w:type="gramEnd"/>
      <w:r w:rsidRPr="00216CF4">
        <w:rPr>
          <w:rFonts w:ascii="Arial" w:hAnsi="Arial" w:cs="Arial"/>
          <w:sz w:val="20"/>
          <w:szCs w:val="20"/>
        </w:rPr>
        <w:t xml:space="preserve"> in this section. </w:t>
      </w:r>
    </w:p>
    <w:p w14:paraId="6C91240D" w14:textId="778F578E" w:rsidR="008A777D" w:rsidRPr="00216CF4" w:rsidRDefault="008A777D" w:rsidP="0017073C">
      <w:pPr>
        <w:spacing w:line="360" w:lineRule="auto"/>
        <w:jc w:val="both"/>
        <w:rPr>
          <w:rFonts w:ascii="Arial" w:hAnsi="Arial" w:cs="Arial"/>
          <w:b/>
          <w:bCs/>
          <w:sz w:val="20"/>
          <w:szCs w:val="20"/>
        </w:rPr>
      </w:pPr>
      <w:r w:rsidRPr="00216CF4">
        <w:rPr>
          <w:rFonts w:ascii="Arial" w:hAnsi="Arial" w:cs="Arial"/>
          <w:b/>
          <w:bCs/>
          <w:sz w:val="20"/>
          <w:szCs w:val="20"/>
        </w:rPr>
        <w:t>Bipolar disorder</w:t>
      </w:r>
    </w:p>
    <w:p w14:paraId="311500A6" w14:textId="611901E3" w:rsidR="008A777D" w:rsidRPr="00216CF4" w:rsidRDefault="00191797" w:rsidP="0017073C">
      <w:pPr>
        <w:spacing w:line="360" w:lineRule="auto"/>
        <w:jc w:val="both"/>
        <w:rPr>
          <w:rFonts w:ascii="Arial" w:hAnsi="Arial" w:cs="Arial"/>
          <w:sz w:val="20"/>
          <w:szCs w:val="20"/>
        </w:rPr>
      </w:pPr>
      <w:r w:rsidRPr="00216CF4">
        <w:rPr>
          <w:rFonts w:ascii="Arial" w:hAnsi="Arial" w:cs="Arial"/>
          <w:sz w:val="20"/>
          <w:szCs w:val="20"/>
        </w:rPr>
        <w:t xml:space="preserve">There is interest in using omega-3 fats to treat bipolar disorder because low plasma omega-3 and high omega-6 levels are familial trait indicators for the condition </w:t>
      </w:r>
      <w:r w:rsidR="00EB72F7" w:rsidRPr="00216CF4">
        <w:rPr>
          <w:rFonts w:ascii="Arial" w:hAnsi="Arial" w:cs="Arial"/>
          <w:sz w:val="20"/>
          <w:szCs w:val="20"/>
        </w:rPr>
        <w:t xml:space="preserve">(Sobczak </w:t>
      </w:r>
      <w:r w:rsidR="00EB72F7" w:rsidRPr="00216CF4">
        <w:rPr>
          <w:rFonts w:ascii="Arial" w:hAnsi="Arial" w:cs="Arial"/>
          <w:i/>
          <w:iCs/>
          <w:sz w:val="20"/>
          <w:szCs w:val="20"/>
        </w:rPr>
        <w:t>et al</w:t>
      </w:r>
      <w:r w:rsidR="00EB72F7" w:rsidRPr="00216CF4">
        <w:rPr>
          <w:rFonts w:ascii="Arial" w:hAnsi="Arial" w:cs="Arial"/>
          <w:sz w:val="20"/>
          <w:szCs w:val="20"/>
        </w:rPr>
        <w:t>., 2004)</w:t>
      </w:r>
      <w:r w:rsidR="008A777D" w:rsidRPr="00216CF4">
        <w:rPr>
          <w:rFonts w:ascii="Arial" w:hAnsi="Arial" w:cs="Arial"/>
          <w:sz w:val="20"/>
          <w:szCs w:val="20"/>
        </w:rPr>
        <w:t>. The findings of current investigations are varied. An open-label pilot trial found that taking 2000mg EPA/day reduced Hamilton Depression Rating Scale scores by 50% or more for 7 out of 10 bipolar disorder patients after one month. However, the ideal dose and duration of EPA treatment remain unknown</w:t>
      </w:r>
      <w:r w:rsidR="00EB72F7" w:rsidRPr="00216CF4">
        <w:rPr>
          <w:rFonts w:ascii="Arial" w:hAnsi="Arial" w:cs="Arial"/>
          <w:sz w:val="20"/>
          <w:szCs w:val="20"/>
        </w:rPr>
        <w:t xml:space="preserve"> (Osher </w:t>
      </w:r>
      <w:r w:rsidR="00EB72F7" w:rsidRPr="00216CF4">
        <w:rPr>
          <w:rFonts w:ascii="Arial" w:hAnsi="Arial" w:cs="Arial"/>
          <w:i/>
          <w:iCs/>
          <w:sz w:val="20"/>
          <w:szCs w:val="20"/>
        </w:rPr>
        <w:t>et al</w:t>
      </w:r>
      <w:r w:rsidR="00EB72F7" w:rsidRPr="00216CF4">
        <w:rPr>
          <w:rFonts w:ascii="Arial" w:hAnsi="Arial" w:cs="Arial"/>
          <w:sz w:val="20"/>
          <w:szCs w:val="20"/>
        </w:rPr>
        <w:t>., 2005)</w:t>
      </w:r>
      <w:r w:rsidR="008A777D" w:rsidRPr="00216CF4">
        <w:rPr>
          <w:rFonts w:ascii="Arial" w:hAnsi="Arial" w:cs="Arial"/>
          <w:sz w:val="20"/>
          <w:szCs w:val="20"/>
        </w:rPr>
        <w:t xml:space="preserve">. </w:t>
      </w:r>
      <w:r w:rsidRPr="00216CF4">
        <w:rPr>
          <w:rFonts w:ascii="Arial" w:hAnsi="Arial" w:cs="Arial"/>
          <w:sz w:val="20"/>
          <w:szCs w:val="20"/>
        </w:rPr>
        <w:t xml:space="preserve">However, in patients with bipolar depression or rapid cycling bipolar disease, 6000 mg/day of ethyl-EPA had little benefit when compared to a liquid paraffin placebo (Keck et al., 2006). The study asked about the proper dosage and whether DHA </w:t>
      </w:r>
      <w:proofErr w:type="gramStart"/>
      <w:r w:rsidRPr="00216CF4">
        <w:rPr>
          <w:rFonts w:ascii="Arial" w:hAnsi="Arial" w:cs="Arial"/>
          <w:sz w:val="20"/>
          <w:szCs w:val="20"/>
        </w:rPr>
        <w:t>should be used</w:t>
      </w:r>
      <w:proofErr w:type="gramEnd"/>
      <w:r w:rsidRPr="00216CF4">
        <w:rPr>
          <w:rFonts w:ascii="Arial" w:hAnsi="Arial" w:cs="Arial"/>
          <w:sz w:val="20"/>
          <w:szCs w:val="20"/>
        </w:rPr>
        <w:t xml:space="preserve"> in treatments. Participants in the </w:t>
      </w:r>
      <w:proofErr w:type="gramStart"/>
      <w:r w:rsidRPr="00216CF4">
        <w:rPr>
          <w:rFonts w:ascii="Arial" w:hAnsi="Arial" w:cs="Arial"/>
          <w:sz w:val="20"/>
          <w:szCs w:val="20"/>
        </w:rPr>
        <w:t>double-blind</w:t>
      </w:r>
      <w:proofErr w:type="gramEnd"/>
      <w:r w:rsidRPr="00216CF4">
        <w:rPr>
          <w:rFonts w:ascii="Arial" w:hAnsi="Arial" w:cs="Arial"/>
          <w:sz w:val="20"/>
          <w:szCs w:val="20"/>
        </w:rPr>
        <w:t xml:space="preserve">, randomized controlled trial (RCT) were not permitted to change the dosage of their mood stabilizer medications during the experiment, and the attrition rate was high (54%). Regardless of medication use, consuming 6200 mg EPA and 3400 mg DHA daily led to a much longer remission in bipolar illness than a placebo of olive oil esters, according to an earlier RCT </w:t>
      </w:r>
      <w:r w:rsidR="00EB72F7" w:rsidRPr="00216CF4">
        <w:rPr>
          <w:rFonts w:ascii="Arial" w:hAnsi="Arial" w:cs="Arial"/>
          <w:sz w:val="20"/>
          <w:szCs w:val="20"/>
        </w:rPr>
        <w:t>(Stoll et al., 1999)</w:t>
      </w:r>
      <w:r w:rsidR="008A777D" w:rsidRPr="00216CF4">
        <w:rPr>
          <w:rFonts w:ascii="Arial" w:hAnsi="Arial" w:cs="Arial"/>
          <w:sz w:val="20"/>
          <w:szCs w:val="20"/>
        </w:rPr>
        <w:t>.</w:t>
      </w:r>
    </w:p>
    <w:p w14:paraId="30E66A68" w14:textId="3101F352" w:rsidR="00CF28D4" w:rsidRPr="00216CF4" w:rsidRDefault="00556069" w:rsidP="0017073C">
      <w:pPr>
        <w:spacing w:line="360" w:lineRule="auto"/>
        <w:jc w:val="both"/>
        <w:rPr>
          <w:rFonts w:ascii="Arial" w:eastAsia="Times New Roman" w:hAnsi="Arial" w:cs="Arial"/>
          <w:kern w:val="0"/>
          <w:sz w:val="20"/>
          <w:szCs w:val="20"/>
          <w:lang w:eastAsia="en-IN"/>
          <w14:ligatures w14:val="none"/>
        </w:rPr>
      </w:pPr>
      <w:proofErr w:type="gramStart"/>
      <w:r w:rsidRPr="00216CF4">
        <w:rPr>
          <w:rFonts w:ascii="Arial" w:hAnsi="Arial" w:cs="Arial"/>
          <w:sz w:val="20"/>
          <w:szCs w:val="20"/>
        </w:rPr>
        <w:t>the</w:t>
      </w:r>
      <w:proofErr w:type="gramEnd"/>
      <w:r w:rsidRPr="00216CF4">
        <w:rPr>
          <w:rFonts w:ascii="Arial" w:hAnsi="Arial" w:cs="Arial"/>
          <w:sz w:val="20"/>
          <w:szCs w:val="20"/>
        </w:rPr>
        <w:t xml:space="preserve"> connection between manic symptoms and necessary fatty acids. Even after adjusting for depression, there was a negative association between severe symptoms and free plasma arachidonic acid (an omega-6 fatty acid) and EPA in a small sample of patients with acute manic episodes</w:t>
      </w:r>
      <w:r w:rsidR="00F37CDE" w:rsidRPr="00216CF4">
        <w:rPr>
          <w:rFonts w:ascii="Arial" w:hAnsi="Arial" w:cs="Arial"/>
          <w:sz w:val="20"/>
          <w:szCs w:val="20"/>
        </w:rPr>
        <w:t>.</w:t>
      </w:r>
      <w:r w:rsidRPr="00216CF4">
        <w:rPr>
          <w:rFonts w:ascii="Arial" w:hAnsi="Arial" w:cs="Arial"/>
          <w:sz w:val="20"/>
          <w:szCs w:val="20"/>
        </w:rPr>
        <w:t xml:space="preserve"> </w:t>
      </w:r>
      <w:r w:rsidR="00F37CDE" w:rsidRPr="00216CF4">
        <w:rPr>
          <w:rFonts w:ascii="Arial" w:hAnsi="Arial" w:cs="Arial"/>
          <w:sz w:val="20"/>
          <w:szCs w:val="20"/>
        </w:rPr>
        <w:t>This study found a positive correlation between arachidonic acid:</w:t>
      </w:r>
      <w:r w:rsidR="007B5982" w:rsidRPr="00216CF4">
        <w:rPr>
          <w:rFonts w:ascii="Arial" w:hAnsi="Arial" w:cs="Arial"/>
          <w:sz w:val="20"/>
          <w:szCs w:val="20"/>
        </w:rPr>
        <w:t xml:space="preserve"> </w:t>
      </w:r>
      <w:r w:rsidR="00F37CDE" w:rsidRPr="00216CF4">
        <w:rPr>
          <w:rFonts w:ascii="Arial" w:hAnsi="Arial" w:cs="Arial"/>
          <w:sz w:val="20"/>
          <w:szCs w:val="20"/>
        </w:rPr>
        <w:t>EPA ratios and the severity of depressive symptoms</w:t>
      </w:r>
      <w:r w:rsidR="00EB72F7" w:rsidRPr="00216CF4">
        <w:rPr>
          <w:rFonts w:ascii="Arial" w:hAnsi="Arial" w:cs="Arial"/>
          <w:sz w:val="20"/>
          <w:szCs w:val="20"/>
        </w:rPr>
        <w:t xml:space="preserve"> (Sublette </w:t>
      </w:r>
      <w:r w:rsidR="00EB72F7" w:rsidRPr="00216CF4">
        <w:rPr>
          <w:rFonts w:ascii="Arial" w:hAnsi="Arial" w:cs="Arial"/>
          <w:i/>
          <w:iCs/>
          <w:sz w:val="20"/>
          <w:szCs w:val="20"/>
        </w:rPr>
        <w:t>et al</w:t>
      </w:r>
      <w:r w:rsidR="00EB72F7" w:rsidRPr="00216CF4">
        <w:rPr>
          <w:rFonts w:ascii="Arial" w:hAnsi="Arial" w:cs="Arial"/>
          <w:sz w:val="20"/>
          <w:szCs w:val="20"/>
        </w:rPr>
        <w:t>., 2007)</w:t>
      </w:r>
      <w:r w:rsidR="00F37CDE" w:rsidRPr="00216CF4">
        <w:rPr>
          <w:rFonts w:ascii="Arial" w:hAnsi="Arial" w:cs="Arial"/>
          <w:sz w:val="20"/>
          <w:szCs w:val="20"/>
        </w:rPr>
        <w:t>.</w:t>
      </w:r>
      <w:r w:rsidR="007B5982" w:rsidRPr="00216CF4">
        <w:rPr>
          <w:rFonts w:ascii="Arial" w:hAnsi="Arial" w:cs="Arial"/>
          <w:sz w:val="20"/>
          <w:szCs w:val="20"/>
        </w:rPr>
        <w:t xml:space="preserve"> </w:t>
      </w:r>
      <w:r w:rsidR="00F37CDE" w:rsidRPr="00216CF4">
        <w:rPr>
          <w:rFonts w:ascii="Arial" w:hAnsi="Arial" w:cs="Arial"/>
          <w:sz w:val="20"/>
          <w:szCs w:val="20"/>
        </w:rPr>
        <w:t xml:space="preserve">The study had a small sample size and </w:t>
      </w:r>
      <w:proofErr w:type="gramStart"/>
      <w:r w:rsidR="00F37CDE" w:rsidRPr="00216CF4">
        <w:rPr>
          <w:rFonts w:ascii="Arial" w:hAnsi="Arial" w:cs="Arial"/>
          <w:sz w:val="20"/>
          <w:szCs w:val="20"/>
        </w:rPr>
        <w:t>difficulty recruiting</w:t>
      </w:r>
      <w:proofErr w:type="gramEnd"/>
      <w:r w:rsidR="00F37CDE" w:rsidRPr="00216CF4">
        <w:rPr>
          <w:rFonts w:ascii="Arial" w:hAnsi="Arial" w:cs="Arial"/>
          <w:sz w:val="20"/>
          <w:szCs w:val="20"/>
        </w:rPr>
        <w:t xml:space="preserve"> patients with acute mania, leading to the possibility that the most severe symptoms were not included. </w:t>
      </w:r>
      <w:r w:rsidR="0028788F" w:rsidRPr="00216CF4">
        <w:rPr>
          <w:rFonts w:ascii="Arial" w:hAnsi="Arial" w:cs="Arial"/>
          <w:sz w:val="20"/>
          <w:szCs w:val="20"/>
        </w:rPr>
        <w:t xml:space="preserve">As an adjuvant treatment for bipolar disease, 1000 and 2000 mg/day of ethyl-EPA significantly decreased depressed symptoms when compared to a paraffin oil placebo, according to a 12-week RCT. On the other hand, manic symptoms remained unchanged. The two ethyl-EPA dosages and the placebo group did not differ in terms of the degree of improvement or the severity of symptoms after 12 weeks. Twelve </w:t>
      </w:r>
      <w:r w:rsidR="0028788F" w:rsidRPr="00216CF4">
        <w:rPr>
          <w:rFonts w:ascii="Arial" w:hAnsi="Arial" w:cs="Arial"/>
          <w:sz w:val="20"/>
          <w:szCs w:val="20"/>
        </w:rPr>
        <w:lastRenderedPageBreak/>
        <w:t xml:space="preserve">of the twenty-six placebo participants in this study needed to change their medication because of side effects or mental health concerns. </w:t>
      </w:r>
      <w:r w:rsidR="00EB72F7" w:rsidRPr="00216CF4">
        <w:rPr>
          <w:rFonts w:ascii="Arial" w:hAnsi="Arial" w:cs="Arial"/>
          <w:sz w:val="20"/>
          <w:szCs w:val="20"/>
        </w:rPr>
        <w:t xml:space="preserve">(Sublette </w:t>
      </w:r>
      <w:r w:rsidR="00EB72F7" w:rsidRPr="00216CF4">
        <w:rPr>
          <w:rFonts w:ascii="Arial" w:hAnsi="Arial" w:cs="Arial"/>
          <w:i/>
          <w:iCs/>
          <w:sz w:val="20"/>
          <w:szCs w:val="20"/>
        </w:rPr>
        <w:t>et al</w:t>
      </w:r>
      <w:r w:rsidR="00EB72F7" w:rsidRPr="00216CF4">
        <w:rPr>
          <w:rFonts w:ascii="Arial" w:hAnsi="Arial" w:cs="Arial"/>
          <w:sz w:val="20"/>
          <w:szCs w:val="20"/>
        </w:rPr>
        <w:t>., 2007)</w:t>
      </w:r>
      <w:r w:rsidR="007029FA" w:rsidRPr="00216CF4">
        <w:rPr>
          <w:rFonts w:ascii="Arial" w:hAnsi="Arial" w:cs="Arial"/>
          <w:sz w:val="20"/>
          <w:szCs w:val="20"/>
        </w:rPr>
        <w:t>. Only 7 out of 24 participants on 1000 mg ethyl-EPA and 7 out of 25 on 2000 mg ethyl-EPA required medication adjustments, indicating that ethyl-EPA provided a better response than placebo.</w:t>
      </w:r>
      <w:r w:rsidR="00CF28D4" w:rsidRPr="00216CF4">
        <w:rPr>
          <w:rFonts w:ascii="Arial" w:eastAsia="Times New Roman" w:hAnsi="Arial" w:cs="Arial"/>
          <w:kern w:val="0"/>
          <w:sz w:val="20"/>
          <w:szCs w:val="20"/>
          <w:lang w:eastAsia="en-IN"/>
          <w14:ligatures w14:val="none"/>
        </w:rPr>
        <w:t xml:space="preserve"> </w:t>
      </w:r>
      <w:r w:rsidR="0028788F" w:rsidRPr="00216CF4">
        <w:rPr>
          <w:rFonts w:ascii="Arial" w:eastAsia="Times New Roman" w:hAnsi="Arial" w:cs="Arial"/>
          <w:kern w:val="0"/>
          <w:sz w:val="20"/>
          <w:szCs w:val="20"/>
          <w:lang w:eastAsia="en-IN"/>
          <w14:ligatures w14:val="none"/>
        </w:rPr>
        <w:t>Both the treatment group (440 mg EPA and 240 mg DHA/day in addition to valproate) and the placebo group (olive oil and valproate) experienced a significant improvement in manic symptoms compared to baseline, according to a double-blind, placebo-controlled study involving 14 bipolar disorder patients (Chiu et al., 2005). There was no change in the severity of symptoms between the treatment and placebo groups over the four-week trial. Nevertheless, the omega-3 dosages were low in comparison to earlier research.</w:t>
      </w:r>
    </w:p>
    <w:p w14:paraId="7B717A56" w14:textId="68527FF3" w:rsidR="007029FA" w:rsidRPr="00216CF4" w:rsidRDefault="0028788F" w:rsidP="0017073C">
      <w:pPr>
        <w:spacing w:line="360" w:lineRule="auto"/>
        <w:jc w:val="both"/>
        <w:rPr>
          <w:rFonts w:ascii="Arial" w:hAnsi="Arial" w:cs="Arial"/>
          <w:sz w:val="20"/>
          <w:szCs w:val="20"/>
        </w:rPr>
      </w:pPr>
      <w:r w:rsidRPr="00216CF4">
        <w:rPr>
          <w:rFonts w:ascii="Arial" w:hAnsi="Arial" w:cs="Arial"/>
          <w:sz w:val="20"/>
          <w:szCs w:val="20"/>
        </w:rPr>
        <w:t xml:space="preserve">The relationship between omega-3 fatty acids and childhood bipolar illness is less well studied. New research </w:t>
      </w:r>
      <w:proofErr w:type="gramStart"/>
      <w:r w:rsidRPr="00216CF4">
        <w:rPr>
          <w:rFonts w:ascii="Arial" w:hAnsi="Arial" w:cs="Arial"/>
          <w:sz w:val="20"/>
          <w:szCs w:val="20"/>
        </w:rPr>
        <w:t>has been published</w:t>
      </w:r>
      <w:proofErr w:type="gramEnd"/>
      <w:r w:rsidRPr="00216CF4">
        <w:rPr>
          <w:rFonts w:ascii="Arial" w:hAnsi="Arial" w:cs="Arial"/>
          <w:sz w:val="20"/>
          <w:szCs w:val="20"/>
        </w:rPr>
        <w:t xml:space="preserve">, though. After eight weeks, consuming 1290–4300 mg of EPA and DHA daily dramatically reduced symptoms in 16 </w:t>
      </w:r>
      <w:proofErr w:type="spellStart"/>
      <w:r w:rsidRPr="00216CF4">
        <w:rPr>
          <w:rFonts w:ascii="Arial" w:hAnsi="Arial" w:cs="Arial"/>
          <w:sz w:val="20"/>
          <w:szCs w:val="20"/>
        </w:rPr>
        <w:t>pediatric</w:t>
      </w:r>
      <w:proofErr w:type="spellEnd"/>
      <w:r w:rsidRPr="00216CF4">
        <w:rPr>
          <w:rFonts w:ascii="Arial" w:hAnsi="Arial" w:cs="Arial"/>
          <w:sz w:val="20"/>
          <w:szCs w:val="20"/>
        </w:rPr>
        <w:t xml:space="preserve"> patients in an open-label pilot study (Wozniak et al., 2007). However, the dosage of omega-3 used varied according on clinical judgment, and following the trial, both depressive and manic symptoms remained </w:t>
      </w:r>
      <w:r w:rsidR="00EB72F7" w:rsidRPr="00216CF4">
        <w:rPr>
          <w:rFonts w:ascii="Arial" w:hAnsi="Arial" w:cs="Arial"/>
          <w:sz w:val="20"/>
          <w:szCs w:val="20"/>
        </w:rPr>
        <w:t xml:space="preserve">(Gracious </w:t>
      </w:r>
      <w:r w:rsidR="00EB72F7" w:rsidRPr="00216CF4">
        <w:rPr>
          <w:rFonts w:ascii="Arial" w:hAnsi="Arial" w:cs="Arial"/>
          <w:i/>
          <w:iCs/>
          <w:sz w:val="20"/>
          <w:szCs w:val="20"/>
        </w:rPr>
        <w:t>et al</w:t>
      </w:r>
      <w:r w:rsidR="00EB72F7" w:rsidRPr="00216CF4">
        <w:rPr>
          <w:rFonts w:ascii="Arial" w:hAnsi="Arial" w:cs="Arial"/>
          <w:sz w:val="20"/>
          <w:szCs w:val="20"/>
        </w:rPr>
        <w:t>., 2006)</w:t>
      </w:r>
      <w:r w:rsidR="002B4C1E" w:rsidRPr="00216CF4">
        <w:rPr>
          <w:rFonts w:ascii="Arial" w:hAnsi="Arial" w:cs="Arial"/>
          <w:sz w:val="20"/>
          <w:szCs w:val="20"/>
        </w:rPr>
        <w:t>.</w:t>
      </w:r>
      <w:r w:rsidR="0046628E" w:rsidRPr="00216CF4">
        <w:rPr>
          <w:rFonts w:ascii="Arial" w:hAnsi="Arial" w:cs="Arial"/>
          <w:sz w:val="20"/>
          <w:szCs w:val="20"/>
        </w:rPr>
        <w:t xml:space="preserve"> </w:t>
      </w:r>
      <w:r w:rsidRPr="00216CF4">
        <w:rPr>
          <w:rFonts w:ascii="Arial" w:hAnsi="Arial" w:cs="Arial"/>
          <w:sz w:val="20"/>
          <w:szCs w:val="20"/>
        </w:rPr>
        <w:t xml:space="preserve">When compared to an olive oil placebo, flax oil, which includes omega-3 alpha-linolenic acid, did not improve mood in a large RCT of forty-four children with bipolar illness. Results </w:t>
      </w:r>
      <w:proofErr w:type="gramStart"/>
      <w:r w:rsidRPr="00216CF4">
        <w:rPr>
          <w:rFonts w:ascii="Arial" w:hAnsi="Arial" w:cs="Arial"/>
          <w:sz w:val="20"/>
          <w:szCs w:val="20"/>
        </w:rPr>
        <w:t>were mixed</w:t>
      </w:r>
      <w:proofErr w:type="gramEnd"/>
      <w:r w:rsidRPr="00216CF4">
        <w:rPr>
          <w:rFonts w:ascii="Arial" w:hAnsi="Arial" w:cs="Arial"/>
          <w:sz w:val="20"/>
          <w:szCs w:val="20"/>
        </w:rPr>
        <w:t xml:space="preserve"> due to the trial's duration (2–16 weeks), the usage of psychiatric drugs by certain youngsters, and the different dosages of flax oil (550–6000 mg alpha-linolenic acid/day).</w:t>
      </w:r>
    </w:p>
    <w:p w14:paraId="68D7B2D1" w14:textId="60139779" w:rsidR="0096503E" w:rsidRPr="00216CF4" w:rsidRDefault="00E70FEA" w:rsidP="0017073C">
      <w:pPr>
        <w:spacing w:line="360" w:lineRule="auto"/>
        <w:jc w:val="both"/>
        <w:rPr>
          <w:rFonts w:ascii="Arial" w:hAnsi="Arial" w:cs="Arial"/>
          <w:sz w:val="20"/>
          <w:szCs w:val="20"/>
        </w:rPr>
      </w:pPr>
      <w:r w:rsidRPr="00216CF4">
        <w:rPr>
          <w:rFonts w:ascii="Arial" w:hAnsi="Arial" w:cs="Arial"/>
          <w:b/>
          <w:bCs/>
          <w:sz w:val="20"/>
          <w:szCs w:val="20"/>
        </w:rPr>
        <w:t xml:space="preserve">Depression </w:t>
      </w:r>
      <w:r w:rsidRPr="00216CF4">
        <w:rPr>
          <w:rFonts w:ascii="Arial" w:hAnsi="Arial" w:cs="Arial"/>
          <w:sz w:val="20"/>
          <w:szCs w:val="20"/>
        </w:rPr>
        <w:br/>
      </w:r>
      <w:r w:rsidR="0028788F" w:rsidRPr="00216CF4">
        <w:rPr>
          <w:rFonts w:ascii="Arial" w:hAnsi="Arial" w:cs="Arial"/>
          <w:sz w:val="20"/>
          <w:szCs w:val="20"/>
        </w:rPr>
        <w:t>Depressive symptoms are associated with lower omega-3 status, especially in cases of severe or recurrent depression as opposed to milder or isolated episodes. When compared to controls, those with major depressive disorder showed significantly lower post-mortem DHA levels in their orbital frontal cortex (</w:t>
      </w:r>
      <w:proofErr w:type="spellStart"/>
      <w:r w:rsidR="0028788F" w:rsidRPr="00216CF4">
        <w:rPr>
          <w:rFonts w:ascii="Arial" w:hAnsi="Arial" w:cs="Arial"/>
          <w:sz w:val="20"/>
          <w:szCs w:val="20"/>
        </w:rPr>
        <w:t>Astorg</w:t>
      </w:r>
      <w:proofErr w:type="spellEnd"/>
      <w:r w:rsidR="0028788F" w:rsidRPr="00216CF4">
        <w:rPr>
          <w:rFonts w:ascii="Arial" w:hAnsi="Arial" w:cs="Arial"/>
          <w:sz w:val="20"/>
          <w:szCs w:val="20"/>
        </w:rPr>
        <w:t xml:space="preserve"> et al., 2008). </w:t>
      </w:r>
      <w:r w:rsidRPr="00216CF4">
        <w:rPr>
          <w:rFonts w:ascii="Arial" w:hAnsi="Arial" w:cs="Arial"/>
          <w:sz w:val="20"/>
          <w:szCs w:val="20"/>
        </w:rPr>
        <w:t xml:space="preserve">The study had a tiny sample size and no information </w:t>
      </w:r>
      <w:r w:rsidR="00884465" w:rsidRPr="00216CF4">
        <w:rPr>
          <w:rFonts w:ascii="Arial" w:hAnsi="Arial" w:cs="Arial"/>
          <w:sz w:val="20"/>
          <w:szCs w:val="20"/>
        </w:rPr>
        <w:t>(</w:t>
      </w:r>
      <w:proofErr w:type="spellStart"/>
      <w:r w:rsidR="00884465" w:rsidRPr="00216CF4">
        <w:rPr>
          <w:rFonts w:ascii="Arial" w:hAnsi="Arial" w:cs="Arial"/>
          <w:sz w:val="20"/>
          <w:szCs w:val="20"/>
        </w:rPr>
        <w:t>Mcnamara</w:t>
      </w:r>
      <w:proofErr w:type="spellEnd"/>
      <w:r w:rsidR="00884465" w:rsidRPr="00216CF4">
        <w:rPr>
          <w:rFonts w:ascii="Arial" w:hAnsi="Arial" w:cs="Arial"/>
          <w:sz w:val="20"/>
          <w:szCs w:val="20"/>
        </w:rPr>
        <w:t xml:space="preserve"> </w:t>
      </w:r>
      <w:r w:rsidR="00884465" w:rsidRPr="00216CF4">
        <w:rPr>
          <w:rFonts w:ascii="Arial" w:hAnsi="Arial" w:cs="Arial"/>
          <w:i/>
          <w:iCs/>
          <w:sz w:val="20"/>
          <w:szCs w:val="20"/>
        </w:rPr>
        <w:t>et al</w:t>
      </w:r>
      <w:r w:rsidR="00884465" w:rsidRPr="00216CF4">
        <w:rPr>
          <w:rFonts w:ascii="Arial" w:hAnsi="Arial" w:cs="Arial"/>
          <w:sz w:val="20"/>
          <w:szCs w:val="20"/>
        </w:rPr>
        <w:t xml:space="preserve">., 2007) </w:t>
      </w:r>
      <w:r w:rsidRPr="00216CF4">
        <w:rPr>
          <w:rFonts w:ascii="Arial" w:hAnsi="Arial" w:cs="Arial"/>
          <w:sz w:val="20"/>
          <w:szCs w:val="20"/>
        </w:rPr>
        <w:t xml:space="preserve">on participants' diet or omega-3 intake before death. The sample represented all patients with serious depressive disorders. </w:t>
      </w:r>
      <w:r w:rsidR="00E068E9" w:rsidRPr="00216CF4">
        <w:rPr>
          <w:rFonts w:ascii="Arial" w:hAnsi="Arial" w:cs="Arial"/>
          <w:sz w:val="20"/>
          <w:szCs w:val="20"/>
        </w:rPr>
        <w:t xml:space="preserve">Additionally, the intensity of the symptoms was unknown. </w:t>
      </w:r>
      <w:r w:rsidR="0028788F" w:rsidRPr="00216CF4">
        <w:rPr>
          <w:rFonts w:ascii="Arial" w:hAnsi="Arial" w:cs="Arial"/>
          <w:sz w:val="20"/>
          <w:szCs w:val="20"/>
        </w:rPr>
        <w:t xml:space="preserve">There was no association between depression scores and plasma omega-6:omega-3 ratios, arachidonic </w:t>
      </w:r>
      <w:proofErr w:type="spellStart"/>
      <w:r w:rsidR="0028788F" w:rsidRPr="00216CF4">
        <w:rPr>
          <w:rFonts w:ascii="Arial" w:hAnsi="Arial" w:cs="Arial"/>
          <w:sz w:val="20"/>
          <w:szCs w:val="20"/>
        </w:rPr>
        <w:t>acid:EPA</w:t>
      </w:r>
      <w:proofErr w:type="spellEnd"/>
      <w:r w:rsidR="0028788F" w:rsidRPr="00216CF4">
        <w:rPr>
          <w:rFonts w:ascii="Arial" w:hAnsi="Arial" w:cs="Arial"/>
          <w:sz w:val="20"/>
          <w:szCs w:val="20"/>
        </w:rPr>
        <w:t xml:space="preserve">, arachidonic </w:t>
      </w:r>
      <w:proofErr w:type="spellStart"/>
      <w:r w:rsidR="0028788F" w:rsidRPr="00216CF4">
        <w:rPr>
          <w:rFonts w:ascii="Arial" w:hAnsi="Arial" w:cs="Arial"/>
          <w:sz w:val="20"/>
          <w:szCs w:val="20"/>
        </w:rPr>
        <w:t>acid:DHA</w:t>
      </w:r>
      <w:proofErr w:type="spellEnd"/>
      <w:r w:rsidR="0028788F" w:rsidRPr="00216CF4">
        <w:rPr>
          <w:rFonts w:ascii="Arial" w:hAnsi="Arial" w:cs="Arial"/>
          <w:sz w:val="20"/>
          <w:szCs w:val="20"/>
        </w:rPr>
        <w:t xml:space="preserve">, total omega-3, alpha-linolenic acid, EPA, or DHA levels, according to a study conducted on 192 community members (Appleton et al., 2008). This group suffered from mild to moderate depression despite having little omega-3 fatty acid intake. When it comes to severe depression or clinical settings, omega-3 status might be </w:t>
      </w:r>
      <w:proofErr w:type="gramStart"/>
      <w:r w:rsidR="0028788F" w:rsidRPr="00216CF4">
        <w:rPr>
          <w:rFonts w:ascii="Arial" w:hAnsi="Arial" w:cs="Arial"/>
          <w:sz w:val="20"/>
          <w:szCs w:val="20"/>
        </w:rPr>
        <w:t xml:space="preserve">more important </w:t>
      </w:r>
      <w:r w:rsidR="00884465" w:rsidRPr="00216CF4">
        <w:rPr>
          <w:rFonts w:ascii="Arial" w:hAnsi="Arial" w:cs="Arial"/>
          <w:sz w:val="20"/>
          <w:szCs w:val="20"/>
        </w:rPr>
        <w:t xml:space="preserve">(Appleton </w:t>
      </w:r>
      <w:r w:rsidR="00884465" w:rsidRPr="00216CF4">
        <w:rPr>
          <w:rFonts w:ascii="Arial" w:hAnsi="Arial" w:cs="Arial"/>
          <w:i/>
          <w:iCs/>
          <w:sz w:val="20"/>
          <w:szCs w:val="20"/>
        </w:rPr>
        <w:t>et al</w:t>
      </w:r>
      <w:r w:rsidR="00884465" w:rsidRPr="00216CF4">
        <w:rPr>
          <w:rFonts w:ascii="Arial" w:hAnsi="Arial" w:cs="Arial"/>
          <w:sz w:val="20"/>
          <w:szCs w:val="20"/>
        </w:rPr>
        <w:t>., 2008)</w:t>
      </w:r>
      <w:proofErr w:type="gramEnd"/>
      <w:r w:rsidR="00E068E9" w:rsidRPr="00216CF4">
        <w:rPr>
          <w:rFonts w:ascii="Arial" w:hAnsi="Arial" w:cs="Arial"/>
          <w:sz w:val="20"/>
          <w:szCs w:val="20"/>
        </w:rPr>
        <w:t>.</w:t>
      </w:r>
      <w:r w:rsidR="001F4966" w:rsidRPr="00216CF4">
        <w:rPr>
          <w:rFonts w:ascii="Arial" w:eastAsia="Times New Roman" w:hAnsi="Arial" w:cs="Arial"/>
          <w:kern w:val="0"/>
          <w:sz w:val="20"/>
          <w:szCs w:val="20"/>
          <w:lang w:eastAsia="en-IN"/>
          <w14:ligatures w14:val="none"/>
        </w:rPr>
        <w:t xml:space="preserve"> </w:t>
      </w:r>
      <w:r w:rsidR="001F4966" w:rsidRPr="00216CF4">
        <w:rPr>
          <w:rFonts w:ascii="Arial" w:hAnsi="Arial" w:cs="Arial"/>
          <w:sz w:val="20"/>
          <w:szCs w:val="20"/>
        </w:rPr>
        <w:t xml:space="preserve">An older study indicated that post-myocardial infarction (MI) patients with depression had significantly higher plasma arachidonic </w:t>
      </w:r>
      <w:proofErr w:type="spellStart"/>
      <w:r w:rsidR="001F4966" w:rsidRPr="00216CF4">
        <w:rPr>
          <w:rFonts w:ascii="Arial" w:hAnsi="Arial" w:cs="Arial"/>
          <w:sz w:val="20"/>
          <w:szCs w:val="20"/>
        </w:rPr>
        <w:t>acid</w:t>
      </w:r>
      <w:proofErr w:type="gramStart"/>
      <w:r w:rsidR="001F4966" w:rsidRPr="00216CF4">
        <w:rPr>
          <w:rFonts w:ascii="Arial" w:hAnsi="Arial" w:cs="Arial"/>
          <w:sz w:val="20"/>
          <w:szCs w:val="20"/>
        </w:rPr>
        <w:t>:EPA</w:t>
      </w:r>
      <w:proofErr w:type="spellEnd"/>
      <w:proofErr w:type="gramEnd"/>
      <w:r w:rsidR="001F4966" w:rsidRPr="00216CF4">
        <w:rPr>
          <w:rFonts w:ascii="Arial" w:hAnsi="Arial" w:cs="Arial"/>
          <w:sz w:val="20"/>
          <w:szCs w:val="20"/>
        </w:rPr>
        <w:t xml:space="preserve"> ratios than those without depression</w:t>
      </w:r>
      <w:r w:rsidR="00884465" w:rsidRPr="00216CF4">
        <w:rPr>
          <w:rFonts w:ascii="Arial" w:hAnsi="Arial" w:cs="Arial"/>
          <w:sz w:val="20"/>
          <w:szCs w:val="20"/>
        </w:rPr>
        <w:t xml:space="preserve"> (Schin </w:t>
      </w:r>
      <w:r w:rsidR="00884465" w:rsidRPr="00216CF4">
        <w:rPr>
          <w:rFonts w:ascii="Arial" w:hAnsi="Arial" w:cs="Arial"/>
          <w:i/>
          <w:iCs/>
          <w:sz w:val="20"/>
          <w:szCs w:val="20"/>
        </w:rPr>
        <w:t>et al</w:t>
      </w:r>
      <w:r w:rsidR="00884465" w:rsidRPr="00216CF4">
        <w:rPr>
          <w:rFonts w:ascii="Arial" w:hAnsi="Arial" w:cs="Arial"/>
          <w:sz w:val="20"/>
          <w:szCs w:val="20"/>
        </w:rPr>
        <w:t>., 2007)</w:t>
      </w:r>
      <w:r w:rsidR="001F4966" w:rsidRPr="00216CF4">
        <w:rPr>
          <w:rFonts w:ascii="Arial" w:hAnsi="Arial" w:cs="Arial"/>
          <w:sz w:val="20"/>
          <w:szCs w:val="20"/>
        </w:rPr>
        <w:t xml:space="preserve">. </w:t>
      </w:r>
      <w:r w:rsidR="004D33CB" w:rsidRPr="00216CF4">
        <w:rPr>
          <w:rFonts w:ascii="Arial" w:hAnsi="Arial" w:cs="Arial"/>
          <w:sz w:val="20"/>
          <w:szCs w:val="20"/>
        </w:rPr>
        <w:t>In a 2004 study, people with MI and unstable angina who also had significant depression had lower levels of total omega-3 and DHA in their plasma and higher ratios of omega-6</w:t>
      </w:r>
      <w:proofErr w:type="gramStart"/>
      <w:r w:rsidR="004D33CB" w:rsidRPr="00216CF4">
        <w:rPr>
          <w:rFonts w:ascii="Arial" w:hAnsi="Arial" w:cs="Arial"/>
          <w:sz w:val="20"/>
          <w:szCs w:val="20"/>
        </w:rPr>
        <w:t>:omega</w:t>
      </w:r>
      <w:proofErr w:type="gramEnd"/>
      <w:r w:rsidR="004D33CB" w:rsidRPr="00216CF4">
        <w:rPr>
          <w:rFonts w:ascii="Arial" w:hAnsi="Arial" w:cs="Arial"/>
          <w:sz w:val="20"/>
          <w:szCs w:val="20"/>
        </w:rPr>
        <w:t xml:space="preserve">-3 fatty acids in their plasma (Frasure et al., 2004). Dietary intake </w:t>
      </w:r>
      <w:proofErr w:type="gramStart"/>
      <w:r w:rsidR="004D33CB" w:rsidRPr="00216CF4">
        <w:rPr>
          <w:rFonts w:ascii="Arial" w:hAnsi="Arial" w:cs="Arial"/>
          <w:sz w:val="20"/>
          <w:szCs w:val="20"/>
        </w:rPr>
        <w:t>was not evaluated</w:t>
      </w:r>
      <w:proofErr w:type="gramEnd"/>
      <w:r w:rsidR="004D33CB" w:rsidRPr="00216CF4">
        <w:rPr>
          <w:rFonts w:ascii="Arial" w:hAnsi="Arial" w:cs="Arial"/>
          <w:sz w:val="20"/>
          <w:szCs w:val="20"/>
        </w:rPr>
        <w:t xml:space="preserve"> in either study.</w:t>
      </w:r>
    </w:p>
    <w:p w14:paraId="4A8C8FD8" w14:textId="71ABF0C6" w:rsidR="00884465" w:rsidRPr="00216CF4" w:rsidRDefault="004D33CB" w:rsidP="004D33CB">
      <w:pPr>
        <w:spacing w:line="360" w:lineRule="auto"/>
        <w:ind w:left="60"/>
        <w:jc w:val="both"/>
        <w:rPr>
          <w:rFonts w:ascii="Arial" w:hAnsi="Arial" w:cs="Arial"/>
          <w:sz w:val="20"/>
          <w:szCs w:val="20"/>
        </w:rPr>
      </w:pPr>
      <w:r w:rsidRPr="00216CF4">
        <w:rPr>
          <w:rFonts w:ascii="Arial" w:hAnsi="Arial" w:cs="Arial"/>
          <w:sz w:val="20"/>
          <w:szCs w:val="20"/>
        </w:rPr>
        <w:t xml:space="preserve">The association between depression and omega-3 fatty acid levels </w:t>
      </w:r>
      <w:proofErr w:type="gramStart"/>
      <w:r w:rsidRPr="00216CF4">
        <w:rPr>
          <w:rFonts w:ascii="Arial" w:hAnsi="Arial" w:cs="Arial"/>
          <w:sz w:val="20"/>
          <w:szCs w:val="20"/>
        </w:rPr>
        <w:t>may be impacted</w:t>
      </w:r>
      <w:proofErr w:type="gramEnd"/>
      <w:r w:rsidRPr="00216CF4">
        <w:rPr>
          <w:rFonts w:ascii="Arial" w:hAnsi="Arial" w:cs="Arial"/>
          <w:sz w:val="20"/>
          <w:szCs w:val="20"/>
        </w:rPr>
        <w:t xml:space="preserve"> by regional differences in diet and lifestyle. </w:t>
      </w:r>
      <w:proofErr w:type="gramStart"/>
      <w:r w:rsidRPr="00216CF4">
        <w:rPr>
          <w:rFonts w:ascii="Arial" w:hAnsi="Arial" w:cs="Arial"/>
          <w:sz w:val="20"/>
          <w:szCs w:val="20"/>
        </w:rPr>
        <w:t>Despite the high consumption of fish and shellfish in Japan, there is no discernible relationship between dietary omega-3 intake and the prevalence of depression among those who live in the country.</w:t>
      </w:r>
      <w:proofErr w:type="gramEnd"/>
      <w:r w:rsidRPr="00216CF4">
        <w:rPr>
          <w:rFonts w:ascii="Arial" w:hAnsi="Arial" w:cs="Arial"/>
          <w:sz w:val="20"/>
          <w:szCs w:val="20"/>
        </w:rPr>
        <w:t xml:space="preserve"> Adipose levels of omega-3 fatty acids do not correlate with depression in </w:t>
      </w:r>
      <w:r w:rsidRPr="00216CF4">
        <w:rPr>
          <w:rFonts w:ascii="Arial" w:hAnsi="Arial" w:cs="Arial"/>
          <w:sz w:val="20"/>
          <w:szCs w:val="20"/>
        </w:rPr>
        <w:lastRenderedPageBreak/>
        <w:t xml:space="preserve">rural Greece, where depressive symptoms are uncommon (Murakami et al., 2008). The cuisine and way of life, however, are not comparable to those in the US or northern Europe (Miyake et al., 2006). Essential fatty acid metabolism </w:t>
      </w:r>
      <w:proofErr w:type="gramStart"/>
      <w:r w:rsidRPr="00216CF4">
        <w:rPr>
          <w:rFonts w:ascii="Arial" w:hAnsi="Arial" w:cs="Arial"/>
          <w:sz w:val="20"/>
          <w:szCs w:val="20"/>
        </w:rPr>
        <w:t>may be disturbed</w:t>
      </w:r>
      <w:proofErr w:type="gramEnd"/>
      <w:r w:rsidRPr="00216CF4">
        <w:rPr>
          <w:rFonts w:ascii="Arial" w:hAnsi="Arial" w:cs="Arial"/>
          <w:sz w:val="20"/>
          <w:szCs w:val="20"/>
        </w:rPr>
        <w:t xml:space="preserve"> by depression. Dietary omega-3 and erythrocyte omega-6 content did not significantly differ between 10 patients with major depressive disorder and 14 healthy controls </w:t>
      </w:r>
      <w:r w:rsidR="00884465" w:rsidRPr="00216CF4">
        <w:rPr>
          <w:rFonts w:ascii="Arial" w:hAnsi="Arial" w:cs="Arial"/>
          <w:sz w:val="20"/>
          <w:szCs w:val="20"/>
        </w:rPr>
        <w:t>(</w:t>
      </w:r>
      <w:proofErr w:type="spellStart"/>
      <w:r w:rsidR="008D4DCD" w:rsidRPr="00216CF4">
        <w:rPr>
          <w:rFonts w:ascii="Arial" w:hAnsi="Arial" w:cs="Arial"/>
          <w:sz w:val="20"/>
          <w:szCs w:val="20"/>
        </w:rPr>
        <w:t>Mamalakis</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2008</w:t>
      </w:r>
      <w:r w:rsidR="00884465" w:rsidRPr="00216CF4">
        <w:rPr>
          <w:rFonts w:ascii="Arial" w:hAnsi="Arial" w:cs="Arial"/>
          <w:sz w:val="20"/>
          <w:szCs w:val="20"/>
        </w:rPr>
        <w:t>)</w:t>
      </w:r>
      <w:r w:rsidR="009279E7" w:rsidRPr="00216CF4">
        <w:rPr>
          <w:rFonts w:ascii="Arial" w:hAnsi="Arial" w:cs="Arial"/>
          <w:sz w:val="20"/>
          <w:szCs w:val="20"/>
        </w:rPr>
        <w:t>. However, patients had significantly lower erythrocyte membrane omega-3 levels</w:t>
      </w:r>
      <w:r w:rsidR="00884465" w:rsidRPr="00216CF4">
        <w:rPr>
          <w:rFonts w:ascii="Arial" w:hAnsi="Arial" w:cs="Arial"/>
          <w:sz w:val="20"/>
          <w:szCs w:val="20"/>
        </w:rPr>
        <w:t xml:space="preserve"> (</w:t>
      </w:r>
      <w:r w:rsidR="008D4DCD" w:rsidRPr="00216CF4">
        <w:rPr>
          <w:rFonts w:ascii="Arial" w:hAnsi="Arial" w:cs="Arial"/>
          <w:sz w:val="20"/>
          <w:szCs w:val="20"/>
        </w:rPr>
        <w:t xml:space="preserve">Edwards </w:t>
      </w:r>
      <w:r w:rsidR="008D4DCD" w:rsidRPr="00216CF4">
        <w:rPr>
          <w:rFonts w:ascii="Arial" w:hAnsi="Arial" w:cs="Arial"/>
          <w:i/>
          <w:iCs/>
          <w:sz w:val="20"/>
          <w:szCs w:val="20"/>
        </w:rPr>
        <w:t>et al</w:t>
      </w:r>
      <w:r w:rsidR="008D4DCD" w:rsidRPr="00216CF4">
        <w:rPr>
          <w:rFonts w:ascii="Arial" w:hAnsi="Arial" w:cs="Arial"/>
          <w:sz w:val="20"/>
          <w:szCs w:val="20"/>
        </w:rPr>
        <w:t>., 1998</w:t>
      </w:r>
      <w:r w:rsidR="00884465" w:rsidRPr="00216CF4">
        <w:rPr>
          <w:rFonts w:ascii="Arial" w:hAnsi="Arial" w:cs="Arial"/>
          <w:sz w:val="20"/>
          <w:szCs w:val="20"/>
        </w:rPr>
        <w:t>)</w:t>
      </w:r>
      <w:r w:rsidR="009279E7" w:rsidRPr="00216CF4">
        <w:rPr>
          <w:rFonts w:ascii="Arial" w:hAnsi="Arial" w:cs="Arial"/>
          <w:sz w:val="20"/>
          <w:szCs w:val="20"/>
        </w:rPr>
        <w:t xml:space="preserve">. </w:t>
      </w:r>
    </w:p>
    <w:p w14:paraId="134242E8" w14:textId="7EC5BC3B" w:rsidR="003D5849" w:rsidRPr="00216CF4" w:rsidRDefault="004D33CB" w:rsidP="004D33CB">
      <w:pPr>
        <w:spacing w:line="360" w:lineRule="auto"/>
        <w:ind w:left="60"/>
        <w:jc w:val="both"/>
        <w:rPr>
          <w:rFonts w:ascii="Arial" w:hAnsi="Arial" w:cs="Arial"/>
          <w:sz w:val="20"/>
          <w:szCs w:val="20"/>
        </w:rPr>
      </w:pPr>
      <w:r w:rsidRPr="00216CF4">
        <w:rPr>
          <w:rFonts w:ascii="Arial" w:hAnsi="Arial" w:cs="Arial"/>
          <w:sz w:val="20"/>
          <w:szCs w:val="20"/>
        </w:rPr>
        <w:t xml:space="preserve">According to the study, more severe symptoms </w:t>
      </w:r>
      <w:proofErr w:type="gramStart"/>
      <w:r w:rsidRPr="00216CF4">
        <w:rPr>
          <w:rFonts w:ascii="Arial" w:hAnsi="Arial" w:cs="Arial"/>
          <w:sz w:val="20"/>
          <w:szCs w:val="20"/>
        </w:rPr>
        <w:t>were linked</w:t>
      </w:r>
      <w:proofErr w:type="gramEnd"/>
      <w:r w:rsidRPr="00216CF4">
        <w:rPr>
          <w:rFonts w:ascii="Arial" w:hAnsi="Arial" w:cs="Arial"/>
          <w:sz w:val="20"/>
          <w:szCs w:val="20"/>
        </w:rPr>
        <w:t xml:space="preserve"> to higher linoleic acid levels and lower DHA levels in the entire group. Dietary omega-3 was also associated with the severity of depression in the patient group. To precisely measure omega-3 intake, this study used a 7-day weighed food record (Appleton et al., 2006). </w:t>
      </w:r>
      <w:proofErr w:type="spellStart"/>
      <w:r w:rsidRPr="00216CF4">
        <w:rPr>
          <w:rFonts w:ascii="Arial" w:hAnsi="Arial" w:cs="Arial"/>
          <w:sz w:val="20"/>
          <w:szCs w:val="20"/>
        </w:rPr>
        <w:t>Analyzing</w:t>
      </w:r>
      <w:proofErr w:type="spellEnd"/>
      <w:r w:rsidRPr="00216CF4">
        <w:rPr>
          <w:rFonts w:ascii="Arial" w:hAnsi="Arial" w:cs="Arial"/>
          <w:sz w:val="20"/>
          <w:szCs w:val="20"/>
        </w:rPr>
        <w:t xml:space="preserve"> the correlation between erythrocyte omega-3 levels and clinical state while adjusting for dietary intake and determining whether the relationship changes based on whether major depressive disorder is present or not would be intriguing. Research design has made it difficult to interpret the contradictory findings of intervention trials on omega-3 as a therapy for depression. Appleton et al. (2007) state that </w:t>
      </w:r>
      <w:r w:rsidR="00C41BDB" w:rsidRPr="00216CF4">
        <w:rPr>
          <w:rFonts w:ascii="Arial" w:hAnsi="Arial" w:cs="Arial"/>
          <w:sz w:val="20"/>
          <w:szCs w:val="20"/>
        </w:rPr>
        <w:t xml:space="preserve">there is limited empirical data to support the efficacy of omega-3 on depression. A meta-analysis of 12 trials on omega-3 fatty acids for treating depression found that </w:t>
      </w:r>
      <w:r w:rsidR="004F2FC1" w:rsidRPr="00216CF4">
        <w:rPr>
          <w:rFonts w:ascii="Arial" w:hAnsi="Arial" w:cs="Arial"/>
          <w:sz w:val="20"/>
          <w:szCs w:val="20"/>
        </w:rPr>
        <w:t>most</w:t>
      </w:r>
      <w:r w:rsidR="00C41BDB" w:rsidRPr="00216CF4">
        <w:rPr>
          <w:rFonts w:ascii="Arial" w:hAnsi="Arial" w:cs="Arial"/>
          <w:sz w:val="20"/>
          <w:szCs w:val="20"/>
        </w:rPr>
        <w:t xml:space="preserve"> were small, short-term, employed different combinations and doses, and had heterogeneous samples. </w:t>
      </w:r>
      <w:r w:rsidRPr="00216CF4">
        <w:rPr>
          <w:rFonts w:ascii="Arial" w:hAnsi="Arial" w:cs="Arial"/>
          <w:sz w:val="20"/>
          <w:szCs w:val="20"/>
        </w:rPr>
        <w:t xml:space="preserve">According to research, major depression </w:t>
      </w:r>
      <w:proofErr w:type="gramStart"/>
      <w:r w:rsidRPr="00216CF4">
        <w:rPr>
          <w:rFonts w:ascii="Arial" w:hAnsi="Arial" w:cs="Arial"/>
          <w:sz w:val="20"/>
          <w:szCs w:val="20"/>
        </w:rPr>
        <w:t>may be more affected</w:t>
      </w:r>
      <w:proofErr w:type="gramEnd"/>
      <w:r w:rsidRPr="00216CF4">
        <w:rPr>
          <w:rFonts w:ascii="Arial" w:hAnsi="Arial" w:cs="Arial"/>
          <w:sz w:val="20"/>
          <w:szCs w:val="20"/>
        </w:rPr>
        <w:t xml:space="preserve"> by omega-3 fatty acids than other forms of depression. A recent review by Lin and Su examined various EPA </w:t>
      </w:r>
      <w:proofErr w:type="gramStart"/>
      <w:r w:rsidRPr="00216CF4">
        <w:rPr>
          <w:rFonts w:ascii="Arial" w:hAnsi="Arial" w:cs="Arial"/>
          <w:sz w:val="20"/>
          <w:szCs w:val="20"/>
        </w:rPr>
        <w:t>dosages,</w:t>
      </w:r>
      <w:proofErr w:type="gramEnd"/>
      <w:r w:rsidRPr="00216CF4">
        <w:rPr>
          <w:rFonts w:ascii="Arial" w:hAnsi="Arial" w:cs="Arial"/>
          <w:sz w:val="20"/>
          <w:szCs w:val="20"/>
        </w:rPr>
        <w:t xml:space="preserve"> however it omitted any more recent trials than those by Appleton et al. When compared to a placebo, EPA levels of 4000 mg/day or above had significant antidepressant benefits, although doses of 2000 mg/day or less did not significantly differ </w:t>
      </w:r>
      <w:r w:rsidR="008D4DCD" w:rsidRPr="00216CF4">
        <w:rPr>
          <w:rFonts w:ascii="Arial" w:hAnsi="Arial" w:cs="Arial"/>
          <w:sz w:val="20"/>
          <w:szCs w:val="20"/>
        </w:rPr>
        <w:t>(</w:t>
      </w:r>
      <w:proofErr w:type="spellStart"/>
      <w:r w:rsidR="008D4DCD" w:rsidRPr="00216CF4">
        <w:rPr>
          <w:rFonts w:ascii="Arial" w:hAnsi="Arial" w:cs="Arial"/>
          <w:sz w:val="20"/>
          <w:szCs w:val="20"/>
        </w:rPr>
        <w:t>Grenyer</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2007)</w:t>
      </w:r>
      <w:r w:rsidR="003D5849" w:rsidRPr="00216CF4">
        <w:rPr>
          <w:rFonts w:ascii="Arial" w:hAnsi="Arial" w:cs="Arial"/>
          <w:sz w:val="20"/>
          <w:szCs w:val="20"/>
        </w:rPr>
        <w:t xml:space="preserve">. </w:t>
      </w:r>
    </w:p>
    <w:p w14:paraId="1ED09F9C" w14:textId="0DCEEB5D" w:rsidR="00DC0E01" w:rsidRPr="00216CF4" w:rsidRDefault="004D33CB" w:rsidP="0017073C">
      <w:pPr>
        <w:spacing w:line="360" w:lineRule="auto"/>
        <w:jc w:val="both"/>
        <w:rPr>
          <w:rFonts w:ascii="Arial" w:hAnsi="Arial" w:cs="Arial"/>
          <w:sz w:val="20"/>
          <w:szCs w:val="20"/>
        </w:rPr>
      </w:pPr>
      <w:r w:rsidRPr="00216CF4">
        <w:rPr>
          <w:rFonts w:ascii="Arial" w:hAnsi="Arial" w:cs="Arial"/>
          <w:sz w:val="20"/>
          <w:szCs w:val="20"/>
        </w:rPr>
        <w:t xml:space="preserve">Results </w:t>
      </w:r>
      <w:proofErr w:type="gramStart"/>
      <w:r w:rsidRPr="00216CF4">
        <w:rPr>
          <w:rFonts w:ascii="Arial" w:hAnsi="Arial" w:cs="Arial"/>
          <w:sz w:val="20"/>
          <w:szCs w:val="20"/>
        </w:rPr>
        <w:t>have been mixed</w:t>
      </w:r>
      <w:proofErr w:type="gramEnd"/>
      <w:r w:rsidRPr="00216CF4">
        <w:rPr>
          <w:rFonts w:ascii="Arial" w:hAnsi="Arial" w:cs="Arial"/>
          <w:sz w:val="20"/>
          <w:szCs w:val="20"/>
        </w:rPr>
        <w:t xml:space="preserve"> when omega-3 is used as a complement to antidepressant medication for major depressive disorder. Adults who took 600 mg of EPA and 2200 mg of DHA daily in a 16-week double-blind RCT did not see any improvement over those who took a placebo of olive oil</w:t>
      </w:r>
      <w:r w:rsidR="00DC0E01" w:rsidRPr="00216CF4">
        <w:rPr>
          <w:rFonts w:ascii="Arial" w:hAnsi="Arial" w:cs="Arial"/>
          <w:sz w:val="20"/>
          <w:szCs w:val="20"/>
        </w:rPr>
        <w:t xml:space="preserve">. A </w:t>
      </w:r>
      <w:r w:rsidRPr="00216CF4">
        <w:rPr>
          <w:rFonts w:ascii="Arial" w:hAnsi="Arial" w:cs="Arial"/>
          <w:sz w:val="20"/>
          <w:szCs w:val="20"/>
        </w:rPr>
        <w:t xml:space="preserve">twelve </w:t>
      </w:r>
      <w:r w:rsidR="00DC0E01" w:rsidRPr="00216CF4">
        <w:rPr>
          <w:rFonts w:ascii="Arial" w:hAnsi="Arial" w:cs="Arial"/>
          <w:sz w:val="20"/>
          <w:szCs w:val="20"/>
        </w:rPr>
        <w:t>week</w:t>
      </w:r>
      <w:r w:rsidRPr="00216CF4">
        <w:rPr>
          <w:rFonts w:ascii="Arial" w:hAnsi="Arial" w:cs="Arial"/>
          <w:sz w:val="20"/>
          <w:szCs w:val="20"/>
        </w:rPr>
        <w:t xml:space="preserve"> of</w:t>
      </w:r>
      <w:r w:rsidR="00DC0E01" w:rsidRPr="00216CF4">
        <w:rPr>
          <w:rFonts w:ascii="Arial" w:hAnsi="Arial" w:cs="Arial"/>
          <w:sz w:val="20"/>
          <w:szCs w:val="20"/>
        </w:rPr>
        <w:t xml:space="preserve"> research combining DHA and EPA with olive oil found that treatment and placebo groups experienced increased mood, although there was no significant difference (</w:t>
      </w:r>
      <w:r w:rsidR="008D4DCD" w:rsidRPr="00216CF4">
        <w:rPr>
          <w:rFonts w:ascii="Arial" w:hAnsi="Arial" w:cs="Arial"/>
          <w:sz w:val="20"/>
          <w:szCs w:val="20"/>
        </w:rPr>
        <w:t xml:space="preserve">Silvers </w:t>
      </w:r>
      <w:r w:rsidR="008D4DCD" w:rsidRPr="00216CF4">
        <w:rPr>
          <w:rFonts w:ascii="Arial" w:hAnsi="Arial" w:cs="Arial"/>
          <w:i/>
          <w:iCs/>
          <w:sz w:val="20"/>
          <w:szCs w:val="20"/>
        </w:rPr>
        <w:t>et al</w:t>
      </w:r>
      <w:r w:rsidR="008D4DCD" w:rsidRPr="00216CF4">
        <w:rPr>
          <w:rFonts w:ascii="Arial" w:hAnsi="Arial" w:cs="Arial"/>
          <w:sz w:val="20"/>
          <w:szCs w:val="20"/>
        </w:rPr>
        <w:t>., 2005</w:t>
      </w:r>
      <w:r w:rsidR="00DC0E01" w:rsidRPr="00216CF4">
        <w:rPr>
          <w:rFonts w:ascii="Arial" w:hAnsi="Arial" w:cs="Arial"/>
          <w:sz w:val="20"/>
          <w:szCs w:val="20"/>
        </w:rPr>
        <w:t>). The severity of depression is unclear, as participants had been taking antidepressants for at least 2 months before the trial.</w:t>
      </w:r>
      <w:r w:rsidR="004F2FC1" w:rsidRPr="00216CF4">
        <w:rPr>
          <w:rFonts w:ascii="Arial" w:hAnsi="Arial" w:cs="Arial"/>
          <w:sz w:val="20"/>
          <w:szCs w:val="20"/>
        </w:rPr>
        <w:t xml:space="preserve"> </w:t>
      </w:r>
      <w:r w:rsidR="00DC0E01" w:rsidRPr="00216CF4">
        <w:rPr>
          <w:rFonts w:ascii="Arial" w:hAnsi="Arial" w:cs="Arial"/>
          <w:sz w:val="20"/>
          <w:szCs w:val="20"/>
        </w:rPr>
        <w:t>A study found that a greater dose of EPA (2200mg DHA and 4400 mg EPA/day) significantly improved depression symptoms compared to an olive oil esters placebo across an 8-week double-blind RCT</w:t>
      </w:r>
      <w:r w:rsidR="00884465" w:rsidRPr="00216CF4">
        <w:rPr>
          <w:rFonts w:ascii="Arial" w:hAnsi="Arial" w:cs="Arial"/>
          <w:sz w:val="20"/>
          <w:szCs w:val="20"/>
        </w:rPr>
        <w:t xml:space="preserve"> (</w:t>
      </w:r>
      <w:r w:rsidR="008D4DCD" w:rsidRPr="00216CF4">
        <w:rPr>
          <w:rFonts w:ascii="Arial" w:hAnsi="Arial" w:cs="Arial"/>
          <w:sz w:val="20"/>
          <w:szCs w:val="20"/>
        </w:rPr>
        <w:t xml:space="preserve">Lin </w:t>
      </w:r>
      <w:r w:rsidR="008D4DCD" w:rsidRPr="00216CF4">
        <w:rPr>
          <w:rFonts w:ascii="Arial" w:hAnsi="Arial" w:cs="Arial"/>
          <w:i/>
          <w:iCs/>
          <w:sz w:val="20"/>
          <w:szCs w:val="20"/>
        </w:rPr>
        <w:t>et al</w:t>
      </w:r>
      <w:r w:rsidR="008D4DCD" w:rsidRPr="00216CF4">
        <w:rPr>
          <w:rFonts w:ascii="Arial" w:hAnsi="Arial" w:cs="Arial"/>
          <w:sz w:val="20"/>
          <w:szCs w:val="20"/>
        </w:rPr>
        <w:t>., 2007</w:t>
      </w:r>
      <w:r w:rsidR="00884465" w:rsidRPr="00216CF4">
        <w:rPr>
          <w:rFonts w:ascii="Arial" w:hAnsi="Arial" w:cs="Arial"/>
          <w:sz w:val="20"/>
          <w:szCs w:val="20"/>
        </w:rPr>
        <w:t>)</w:t>
      </w:r>
      <w:r w:rsidR="00DC0E01" w:rsidRPr="00216CF4">
        <w:rPr>
          <w:rFonts w:ascii="Arial" w:hAnsi="Arial" w:cs="Arial"/>
          <w:sz w:val="20"/>
          <w:szCs w:val="20"/>
        </w:rPr>
        <w:t>.</w:t>
      </w:r>
    </w:p>
    <w:p w14:paraId="64AB3BF5" w14:textId="10DEA4D9" w:rsidR="00643D27" w:rsidRPr="00216CF4" w:rsidRDefault="00651E89" w:rsidP="0017073C">
      <w:pPr>
        <w:spacing w:line="360" w:lineRule="auto"/>
        <w:jc w:val="both"/>
        <w:rPr>
          <w:rFonts w:ascii="Arial" w:eastAsia="Times New Roman" w:hAnsi="Arial" w:cs="Arial"/>
          <w:kern w:val="0"/>
          <w:sz w:val="20"/>
          <w:szCs w:val="20"/>
          <w:lang w:eastAsia="en-IN"/>
          <w14:ligatures w14:val="none"/>
        </w:rPr>
      </w:pPr>
      <w:r w:rsidRPr="00216CF4">
        <w:rPr>
          <w:rFonts w:ascii="Arial" w:hAnsi="Arial" w:cs="Arial"/>
          <w:sz w:val="20"/>
          <w:szCs w:val="20"/>
        </w:rPr>
        <w:t>As a monotherapy, the advantages of omega-3 supplementation are still unknown. In comparison to ethyl-EPA and fluoxetine alone, a recent study showed significant improvement in major depressive disorder patients following 4 weeks of treatment with 1100 mg of ethyl-EPA and 20 mg of fluoxetine daily. All three groups had made significant progress from their baselines by the second week. There was no difference between the two monotherapies, however the improvement continued into weeks six and eight. A placebo group was not included due to ethical concerns (Jazayeri et al., 2008). This study, however, is the first to examine EPA monotherapy. A 20% dropout rate, a small sample size of 16 individuals per group, and the omission of standard deviations or standard errors for depression are among the issues baseline assessment</w:t>
      </w:r>
      <w:r w:rsidR="00DC743F" w:rsidRPr="00216CF4">
        <w:rPr>
          <w:rFonts w:ascii="Arial" w:hAnsi="Arial" w:cs="Arial"/>
          <w:sz w:val="20"/>
          <w:szCs w:val="20"/>
        </w:rPr>
        <w:t>.</w:t>
      </w:r>
      <w:r w:rsidR="00643D27" w:rsidRPr="00216CF4">
        <w:rPr>
          <w:rFonts w:ascii="Arial" w:eastAsia="Times New Roman" w:hAnsi="Arial" w:cs="Arial"/>
          <w:kern w:val="0"/>
          <w:sz w:val="20"/>
          <w:szCs w:val="20"/>
          <w:lang w:eastAsia="en-IN"/>
          <w14:ligatures w14:val="none"/>
        </w:rPr>
        <w:t xml:space="preserve"> </w:t>
      </w:r>
      <w:r w:rsidRPr="00216CF4">
        <w:rPr>
          <w:rFonts w:ascii="Arial" w:eastAsia="Times New Roman" w:hAnsi="Arial" w:cs="Arial"/>
          <w:kern w:val="0"/>
          <w:sz w:val="20"/>
          <w:szCs w:val="20"/>
          <w:lang w:eastAsia="en-IN"/>
          <w14:ligatures w14:val="none"/>
        </w:rPr>
        <w:t xml:space="preserve">People with major depressive illness had twice as much </w:t>
      </w:r>
      <w:r w:rsidRPr="00216CF4">
        <w:rPr>
          <w:rFonts w:ascii="Arial" w:eastAsia="Times New Roman" w:hAnsi="Arial" w:cs="Arial"/>
          <w:kern w:val="0"/>
          <w:sz w:val="20"/>
          <w:szCs w:val="20"/>
          <w:lang w:eastAsia="en-IN"/>
          <w14:ligatures w14:val="none"/>
        </w:rPr>
        <w:lastRenderedPageBreak/>
        <w:t xml:space="preserve">erythrocyte DHA as the control group in a 36-person double-blind RCT of DHA monotherapy. The two groups' response rates to depression symptoms, however, were identical. The researchers postulated that either EPA was more beneficial, the 6-week treatment time was insufficient, the DHA amount was insufficient, or both EPA and DHA were required </w:t>
      </w:r>
      <w:r w:rsidR="00884465" w:rsidRPr="00216CF4">
        <w:rPr>
          <w:rFonts w:ascii="Arial" w:hAnsi="Arial" w:cs="Arial"/>
          <w:sz w:val="20"/>
          <w:szCs w:val="20"/>
        </w:rPr>
        <w:t>(</w:t>
      </w:r>
      <w:proofErr w:type="spellStart"/>
      <w:r w:rsidR="008D4DCD" w:rsidRPr="00216CF4">
        <w:rPr>
          <w:rFonts w:ascii="Arial" w:hAnsi="Arial" w:cs="Arial"/>
          <w:sz w:val="20"/>
          <w:szCs w:val="20"/>
        </w:rPr>
        <w:t>Marangell</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2003</w:t>
      </w:r>
      <w:r w:rsidR="00884465" w:rsidRPr="00216CF4">
        <w:rPr>
          <w:rFonts w:ascii="Arial" w:hAnsi="Arial" w:cs="Arial"/>
          <w:sz w:val="20"/>
          <w:szCs w:val="20"/>
        </w:rPr>
        <w:t>)</w:t>
      </w:r>
      <w:r w:rsidR="00643D27" w:rsidRPr="00216CF4">
        <w:rPr>
          <w:rFonts w:ascii="Arial" w:hAnsi="Arial" w:cs="Arial"/>
          <w:sz w:val="20"/>
          <w:szCs w:val="20"/>
        </w:rPr>
        <w:t>.</w:t>
      </w:r>
    </w:p>
    <w:p w14:paraId="386996E8" w14:textId="620A7B57" w:rsidR="002C1AD2" w:rsidRPr="00216CF4" w:rsidRDefault="00651E89" w:rsidP="0017073C">
      <w:pPr>
        <w:spacing w:line="360" w:lineRule="auto"/>
        <w:jc w:val="both"/>
        <w:rPr>
          <w:rFonts w:ascii="Arial" w:hAnsi="Arial" w:cs="Arial"/>
          <w:sz w:val="20"/>
          <w:szCs w:val="20"/>
        </w:rPr>
      </w:pPr>
      <w:r w:rsidRPr="00216CF4">
        <w:rPr>
          <w:rFonts w:ascii="Arial" w:hAnsi="Arial" w:cs="Arial"/>
          <w:sz w:val="20"/>
          <w:szCs w:val="20"/>
        </w:rPr>
        <w:t xml:space="preserve">Due to potential confounding factors, EPA and DHA combined as an omega-3 monotherapy have not demonstrated any discernible benefits. Both the treatment group (630 mg EPA and 850 mg DHA/day) and the control group (olive oil) experienced a substantial improvement in mood after 12 weeks as compared to baseline. The therapy group </w:t>
      </w:r>
      <w:proofErr w:type="gramStart"/>
      <w:r w:rsidRPr="00216CF4">
        <w:rPr>
          <w:rFonts w:ascii="Arial" w:hAnsi="Arial" w:cs="Arial"/>
          <w:sz w:val="20"/>
          <w:szCs w:val="20"/>
        </w:rPr>
        <w:t>did not, however, significantly outperform</w:t>
      </w:r>
      <w:proofErr w:type="gramEnd"/>
      <w:r w:rsidRPr="00216CF4">
        <w:rPr>
          <w:rFonts w:ascii="Arial" w:hAnsi="Arial" w:cs="Arial"/>
          <w:sz w:val="20"/>
          <w:szCs w:val="20"/>
        </w:rPr>
        <w:t xml:space="preserve"> the controls. Although there was a large sample size (n = 218) in this study (Rogers et al., 2008), the omega-3 dosage was less than in other investigations. Men with angina who </w:t>
      </w:r>
      <w:proofErr w:type="gramStart"/>
      <w:r w:rsidRPr="00216CF4">
        <w:rPr>
          <w:rFonts w:ascii="Arial" w:hAnsi="Arial" w:cs="Arial"/>
          <w:sz w:val="20"/>
          <w:szCs w:val="20"/>
        </w:rPr>
        <w:t>were advised</w:t>
      </w:r>
      <w:proofErr w:type="gramEnd"/>
      <w:r w:rsidRPr="00216CF4">
        <w:rPr>
          <w:rFonts w:ascii="Arial" w:hAnsi="Arial" w:cs="Arial"/>
          <w:sz w:val="20"/>
          <w:szCs w:val="20"/>
        </w:rPr>
        <w:t xml:space="preserve"> to eat more fish or take fish oil supplements participated in a randomized controlled experiment that was published in 2003 </w:t>
      </w:r>
      <w:r w:rsidR="00765A28" w:rsidRPr="00216CF4">
        <w:rPr>
          <w:rFonts w:ascii="Arial" w:hAnsi="Arial" w:cs="Arial"/>
          <w:sz w:val="20"/>
          <w:szCs w:val="20"/>
        </w:rPr>
        <w:t>showed no change in mood compared to those who did not</w:t>
      </w:r>
      <w:r w:rsidR="00884465" w:rsidRPr="00216CF4">
        <w:rPr>
          <w:rFonts w:ascii="Arial" w:hAnsi="Arial" w:cs="Arial"/>
          <w:sz w:val="20"/>
          <w:szCs w:val="20"/>
        </w:rPr>
        <w:t xml:space="preserve"> (</w:t>
      </w:r>
      <w:r w:rsidR="00600EEA" w:rsidRPr="00216CF4">
        <w:rPr>
          <w:rFonts w:ascii="Arial" w:hAnsi="Arial" w:cs="Arial"/>
          <w:sz w:val="20"/>
          <w:szCs w:val="20"/>
        </w:rPr>
        <w:t xml:space="preserve">Ness </w:t>
      </w:r>
      <w:r w:rsidR="00600EEA" w:rsidRPr="00216CF4">
        <w:rPr>
          <w:rFonts w:ascii="Arial" w:hAnsi="Arial" w:cs="Arial"/>
          <w:i/>
          <w:iCs/>
          <w:sz w:val="20"/>
          <w:szCs w:val="20"/>
        </w:rPr>
        <w:t>et al</w:t>
      </w:r>
      <w:r w:rsidR="00600EEA" w:rsidRPr="00216CF4">
        <w:rPr>
          <w:rFonts w:ascii="Arial" w:hAnsi="Arial" w:cs="Arial"/>
          <w:sz w:val="20"/>
          <w:szCs w:val="20"/>
        </w:rPr>
        <w:t>., 2003</w:t>
      </w:r>
      <w:r w:rsidR="00884465" w:rsidRPr="00216CF4">
        <w:rPr>
          <w:rFonts w:ascii="Arial" w:hAnsi="Arial" w:cs="Arial"/>
          <w:sz w:val="20"/>
          <w:szCs w:val="20"/>
        </w:rPr>
        <w:t>)</w:t>
      </w:r>
      <w:r w:rsidR="00765A28" w:rsidRPr="00216CF4">
        <w:rPr>
          <w:rFonts w:ascii="Arial" w:hAnsi="Arial" w:cs="Arial"/>
          <w:sz w:val="20"/>
          <w:szCs w:val="20"/>
        </w:rPr>
        <w:t xml:space="preserve">. This was </w:t>
      </w:r>
      <w:r w:rsidR="004F2FC1" w:rsidRPr="00216CF4">
        <w:rPr>
          <w:rFonts w:ascii="Arial" w:hAnsi="Arial" w:cs="Arial"/>
          <w:sz w:val="20"/>
          <w:szCs w:val="20"/>
        </w:rPr>
        <w:t>even though</w:t>
      </w:r>
      <w:r w:rsidR="00765A28" w:rsidRPr="00216CF4">
        <w:rPr>
          <w:rFonts w:ascii="Arial" w:hAnsi="Arial" w:cs="Arial"/>
          <w:sz w:val="20"/>
          <w:szCs w:val="20"/>
        </w:rPr>
        <w:t xml:space="preserve"> the trial was substantially longer (6 months) and had a much bigger sample size (n = 377). </w:t>
      </w:r>
      <w:r w:rsidRPr="00216CF4">
        <w:rPr>
          <w:rFonts w:ascii="Arial" w:hAnsi="Arial" w:cs="Arial"/>
          <w:sz w:val="20"/>
          <w:szCs w:val="20"/>
        </w:rPr>
        <w:t xml:space="preserve">The baseline fish intake was 'low' (less than twice a week), but there was no measurement of the omega-3 levels in the plasma or erythrocytes. Whether the baseline fish intake was sufficient for mood impacts is unknown. No particular amount or kind of fish </w:t>
      </w:r>
      <w:proofErr w:type="gramStart"/>
      <w:r w:rsidRPr="00216CF4">
        <w:rPr>
          <w:rFonts w:ascii="Arial" w:hAnsi="Arial" w:cs="Arial"/>
          <w:sz w:val="20"/>
          <w:szCs w:val="20"/>
        </w:rPr>
        <w:t>was provided</w:t>
      </w:r>
      <w:proofErr w:type="gramEnd"/>
      <w:r w:rsidRPr="00216CF4">
        <w:rPr>
          <w:rFonts w:ascii="Arial" w:hAnsi="Arial" w:cs="Arial"/>
          <w:sz w:val="20"/>
          <w:szCs w:val="20"/>
        </w:rPr>
        <w:t xml:space="preserve">, although participants were encouraged to eat more fish or take fish oil supplements. Therefore, </w:t>
      </w:r>
      <w:proofErr w:type="gramStart"/>
      <w:r w:rsidRPr="00216CF4">
        <w:rPr>
          <w:rFonts w:ascii="Arial" w:hAnsi="Arial" w:cs="Arial"/>
          <w:sz w:val="20"/>
          <w:szCs w:val="20"/>
        </w:rPr>
        <w:t>it's</w:t>
      </w:r>
      <w:proofErr w:type="gramEnd"/>
      <w:r w:rsidRPr="00216CF4">
        <w:rPr>
          <w:rFonts w:ascii="Arial" w:hAnsi="Arial" w:cs="Arial"/>
          <w:sz w:val="20"/>
          <w:szCs w:val="20"/>
        </w:rPr>
        <w:t xml:space="preserve"> possible that the increased intake of fish oil was insufficient to have a therapeutic effect.</w:t>
      </w:r>
    </w:p>
    <w:p w14:paraId="3BC74C20" w14:textId="77777777" w:rsidR="00FF09ED" w:rsidRPr="00216CF4" w:rsidRDefault="00651E89" w:rsidP="00D84125">
      <w:pPr>
        <w:spacing w:line="360" w:lineRule="auto"/>
        <w:jc w:val="both"/>
        <w:rPr>
          <w:rFonts w:ascii="Arial" w:hAnsi="Arial" w:cs="Arial"/>
          <w:sz w:val="20"/>
          <w:szCs w:val="20"/>
        </w:rPr>
      </w:pPr>
      <w:r w:rsidRPr="00216CF4">
        <w:rPr>
          <w:rFonts w:ascii="Arial" w:hAnsi="Arial" w:cs="Arial"/>
          <w:sz w:val="20"/>
          <w:szCs w:val="20"/>
        </w:rPr>
        <w:t>Omega-3 fatty acid dosage may not have a linear impact on symptoms of depression. Higher doses of omega-3 may lessen the effects of antidepressants, according to a double-blind dose-finding study conducted in patients with severe depressive disorder</w:t>
      </w:r>
      <w:r w:rsidR="00634DCE" w:rsidRPr="00216CF4">
        <w:rPr>
          <w:rFonts w:ascii="Arial" w:hAnsi="Arial" w:cs="Arial"/>
          <w:sz w:val="20"/>
          <w:szCs w:val="20"/>
        </w:rPr>
        <w:t>.</w:t>
      </w:r>
      <w:r w:rsidR="004F2FC1" w:rsidRPr="00216CF4">
        <w:rPr>
          <w:rFonts w:ascii="Arial" w:hAnsi="Arial" w:cs="Arial"/>
          <w:sz w:val="20"/>
          <w:szCs w:val="20"/>
        </w:rPr>
        <w:t xml:space="preserve"> </w:t>
      </w:r>
      <w:r w:rsidR="00634DCE" w:rsidRPr="00216CF4">
        <w:rPr>
          <w:rFonts w:ascii="Arial" w:hAnsi="Arial" w:cs="Arial"/>
          <w:sz w:val="20"/>
          <w:szCs w:val="20"/>
        </w:rPr>
        <w:t xml:space="preserve">After 12 weeks, </w:t>
      </w:r>
      <w:proofErr w:type="gramStart"/>
      <w:r w:rsidR="00634DCE" w:rsidRPr="00216CF4">
        <w:rPr>
          <w:rFonts w:ascii="Arial" w:hAnsi="Arial" w:cs="Arial"/>
          <w:sz w:val="20"/>
          <w:szCs w:val="20"/>
        </w:rPr>
        <w:t>1000mg/day</w:t>
      </w:r>
      <w:proofErr w:type="gramEnd"/>
      <w:r w:rsidR="00634DCE" w:rsidRPr="00216CF4">
        <w:rPr>
          <w:rFonts w:ascii="Arial" w:hAnsi="Arial" w:cs="Arial"/>
          <w:sz w:val="20"/>
          <w:szCs w:val="20"/>
        </w:rPr>
        <w:t xml:space="preserve"> DHA was more effective than 2000 or 4000 mg/day, although the difference was </w:t>
      </w:r>
      <w:r w:rsidR="004F2FC1" w:rsidRPr="00216CF4">
        <w:rPr>
          <w:rFonts w:ascii="Arial" w:hAnsi="Arial" w:cs="Arial"/>
          <w:sz w:val="20"/>
          <w:szCs w:val="20"/>
        </w:rPr>
        <w:t>insignificant</w:t>
      </w:r>
      <w:r w:rsidR="00884465" w:rsidRPr="00216CF4">
        <w:rPr>
          <w:rFonts w:ascii="Arial" w:hAnsi="Arial" w:cs="Arial"/>
          <w:sz w:val="20"/>
          <w:szCs w:val="20"/>
        </w:rPr>
        <w:t xml:space="preserve"> (</w:t>
      </w:r>
      <w:proofErr w:type="spellStart"/>
      <w:r w:rsidR="00600EEA" w:rsidRPr="00216CF4">
        <w:rPr>
          <w:rFonts w:ascii="Arial" w:hAnsi="Arial" w:cs="Arial"/>
          <w:sz w:val="20"/>
          <w:szCs w:val="20"/>
        </w:rPr>
        <w:t>Mischoulon</w:t>
      </w:r>
      <w:proofErr w:type="spellEnd"/>
      <w:r w:rsidR="00600EEA" w:rsidRPr="00216CF4">
        <w:rPr>
          <w:rFonts w:ascii="Arial" w:hAnsi="Arial" w:cs="Arial"/>
          <w:sz w:val="20"/>
          <w:szCs w:val="20"/>
        </w:rPr>
        <w:t xml:space="preserve"> </w:t>
      </w:r>
      <w:r w:rsidR="00600EEA" w:rsidRPr="00216CF4">
        <w:rPr>
          <w:rFonts w:ascii="Arial" w:hAnsi="Arial" w:cs="Arial"/>
          <w:i/>
          <w:iCs/>
          <w:sz w:val="20"/>
          <w:szCs w:val="20"/>
        </w:rPr>
        <w:t>et al</w:t>
      </w:r>
      <w:r w:rsidR="00600EEA" w:rsidRPr="00216CF4">
        <w:rPr>
          <w:rFonts w:ascii="Arial" w:hAnsi="Arial" w:cs="Arial"/>
          <w:sz w:val="20"/>
          <w:szCs w:val="20"/>
        </w:rPr>
        <w:t>., 2008</w:t>
      </w:r>
      <w:r w:rsidR="00884465" w:rsidRPr="00216CF4">
        <w:rPr>
          <w:rFonts w:ascii="Arial" w:hAnsi="Arial" w:cs="Arial"/>
          <w:sz w:val="20"/>
          <w:szCs w:val="20"/>
        </w:rPr>
        <w:t>)</w:t>
      </w:r>
      <w:r w:rsidR="00634DCE" w:rsidRPr="00216CF4">
        <w:rPr>
          <w:rFonts w:ascii="Arial" w:hAnsi="Arial" w:cs="Arial"/>
          <w:sz w:val="20"/>
          <w:szCs w:val="20"/>
        </w:rPr>
        <w:t>. However, there was no placebo arm in this trial</w:t>
      </w:r>
      <w:r w:rsidR="004F2FC1" w:rsidRPr="00216CF4">
        <w:rPr>
          <w:rFonts w:ascii="Arial" w:hAnsi="Arial" w:cs="Arial"/>
          <w:sz w:val="20"/>
          <w:szCs w:val="20"/>
        </w:rPr>
        <w:t>. Therefore,</w:t>
      </w:r>
      <w:r w:rsidR="00634DCE" w:rsidRPr="00216CF4">
        <w:rPr>
          <w:rFonts w:ascii="Arial" w:hAnsi="Arial" w:cs="Arial"/>
          <w:sz w:val="20"/>
          <w:szCs w:val="20"/>
        </w:rPr>
        <w:t xml:space="preserve"> all </w:t>
      </w:r>
      <w:proofErr w:type="gramStart"/>
      <w:r w:rsidR="00634DCE" w:rsidRPr="00216CF4">
        <w:rPr>
          <w:rFonts w:ascii="Arial" w:hAnsi="Arial" w:cs="Arial"/>
          <w:sz w:val="20"/>
          <w:szCs w:val="20"/>
        </w:rPr>
        <w:t>three trial</w:t>
      </w:r>
      <w:proofErr w:type="gramEnd"/>
      <w:r w:rsidR="00634DCE" w:rsidRPr="00216CF4">
        <w:rPr>
          <w:rFonts w:ascii="Arial" w:hAnsi="Arial" w:cs="Arial"/>
          <w:sz w:val="20"/>
          <w:szCs w:val="20"/>
        </w:rPr>
        <w:t xml:space="preserve"> groups may have spontaneous remission. An earlier and larger double-blind trial found evidence of a therapeutic window. </w:t>
      </w:r>
      <w:r w:rsidR="00D84125" w:rsidRPr="00216CF4">
        <w:rPr>
          <w:rFonts w:ascii="Arial" w:hAnsi="Arial" w:cs="Arial"/>
          <w:sz w:val="20"/>
          <w:szCs w:val="20"/>
        </w:rPr>
        <w:t xml:space="preserve">A liquid paraffin placebo or 1000, 2000, or 4000 mg/day of ethyl-EPA were randomly allocated as supplemental treatments for adults with depression who were still receiving standard antidepressant therapy (Peet and Horrobin, 2005). Those taking 1000 mg/day of ethyl-EPA at 12 weeks showed a significant improvement in their baseline symptoms. </w:t>
      </w:r>
      <w:proofErr w:type="gramStart"/>
      <w:r w:rsidR="00D84125" w:rsidRPr="00216CF4">
        <w:rPr>
          <w:rFonts w:ascii="Arial" w:hAnsi="Arial" w:cs="Arial"/>
          <w:sz w:val="20"/>
          <w:szCs w:val="20"/>
        </w:rPr>
        <w:t>But</w:t>
      </w:r>
      <w:proofErr w:type="gramEnd"/>
      <w:r w:rsidR="00D84125" w:rsidRPr="00216CF4">
        <w:rPr>
          <w:rFonts w:ascii="Arial" w:hAnsi="Arial" w:cs="Arial"/>
          <w:sz w:val="20"/>
          <w:szCs w:val="20"/>
        </w:rPr>
        <w:t xml:space="preserve"> when compared to the placebo group, there was only marginal evidence that the 4000 mg/day group had improved more (Peet and Horrobin, 2005).</w:t>
      </w:r>
    </w:p>
    <w:p w14:paraId="18F8D4D0" w14:textId="3CEF1A0D" w:rsidR="00A450D7" w:rsidRPr="00216CF4" w:rsidRDefault="00D84125" w:rsidP="00D84125">
      <w:pPr>
        <w:spacing w:line="360" w:lineRule="auto"/>
        <w:jc w:val="both"/>
        <w:rPr>
          <w:rFonts w:ascii="Arial" w:hAnsi="Arial" w:cs="Arial"/>
          <w:sz w:val="20"/>
          <w:szCs w:val="20"/>
        </w:rPr>
      </w:pPr>
      <w:r w:rsidRPr="00216CF4">
        <w:rPr>
          <w:rFonts w:ascii="Arial" w:hAnsi="Arial" w:cs="Arial"/>
          <w:sz w:val="20"/>
          <w:szCs w:val="20"/>
        </w:rPr>
        <w:t xml:space="preserve"> </w:t>
      </w:r>
      <w:r w:rsidRPr="00216CF4">
        <w:rPr>
          <w:rFonts w:ascii="Arial" w:hAnsi="Arial" w:cs="Arial"/>
          <w:sz w:val="20"/>
          <w:szCs w:val="20"/>
        </w:rPr>
        <w:br/>
        <w:t xml:space="preserve">As with bipolar disorder, nothing </w:t>
      </w:r>
      <w:proofErr w:type="gramStart"/>
      <w:r w:rsidRPr="00216CF4">
        <w:rPr>
          <w:rFonts w:ascii="Arial" w:hAnsi="Arial" w:cs="Arial"/>
          <w:sz w:val="20"/>
          <w:szCs w:val="20"/>
        </w:rPr>
        <w:t>is known</w:t>
      </w:r>
      <w:proofErr w:type="gramEnd"/>
      <w:r w:rsidRPr="00216CF4">
        <w:rPr>
          <w:rFonts w:ascii="Arial" w:hAnsi="Arial" w:cs="Arial"/>
          <w:sz w:val="20"/>
          <w:szCs w:val="20"/>
        </w:rPr>
        <w:t xml:space="preserve"> about the connection between omega-3 fatty acids and childhood depression. Compared to placebos of olive oil and safflower oil, children with major depressive disorder showed significant improvement after 16 weeks when given 380 mg of EPA and 180 mg of DHA daily, according to a small double-blind RCT. </w:t>
      </w:r>
    </w:p>
    <w:p w14:paraId="2380C535" w14:textId="3294BBDE" w:rsidR="00274109" w:rsidRPr="00216CF4" w:rsidRDefault="004D1FBC" w:rsidP="0017073C">
      <w:pPr>
        <w:spacing w:line="360" w:lineRule="auto"/>
        <w:jc w:val="both"/>
        <w:rPr>
          <w:rFonts w:ascii="Arial" w:hAnsi="Arial" w:cs="Arial"/>
          <w:b/>
          <w:bCs/>
          <w:sz w:val="20"/>
          <w:szCs w:val="20"/>
        </w:rPr>
      </w:pPr>
      <w:r w:rsidRPr="00216CF4">
        <w:rPr>
          <w:rFonts w:ascii="Arial" w:hAnsi="Arial" w:cs="Arial"/>
          <w:b/>
          <w:bCs/>
          <w:sz w:val="20"/>
          <w:szCs w:val="20"/>
        </w:rPr>
        <w:t xml:space="preserve">Table </w:t>
      </w:r>
      <w:r w:rsidR="00C82BBB" w:rsidRPr="00216CF4">
        <w:rPr>
          <w:rFonts w:ascii="Arial" w:hAnsi="Arial" w:cs="Arial"/>
          <w:b/>
          <w:bCs/>
          <w:sz w:val="20"/>
          <w:szCs w:val="20"/>
        </w:rPr>
        <w:t>1</w:t>
      </w:r>
      <w:r w:rsidR="0055161B" w:rsidRPr="00216CF4">
        <w:rPr>
          <w:rFonts w:ascii="Arial" w:hAnsi="Arial" w:cs="Arial"/>
          <w:b/>
          <w:bCs/>
          <w:sz w:val="20"/>
          <w:szCs w:val="20"/>
        </w:rPr>
        <w:t xml:space="preserve">. Review of selected </w:t>
      </w:r>
      <w:r w:rsidR="007D57D5" w:rsidRPr="00216CF4">
        <w:rPr>
          <w:rFonts w:ascii="Arial" w:hAnsi="Arial" w:cs="Arial"/>
          <w:b/>
          <w:bCs/>
          <w:sz w:val="20"/>
          <w:szCs w:val="20"/>
        </w:rPr>
        <w:t xml:space="preserve">studies on the </w:t>
      </w:r>
      <w:r w:rsidR="00CA4287" w:rsidRPr="00216CF4">
        <w:rPr>
          <w:rFonts w:ascii="Arial" w:hAnsi="Arial" w:cs="Arial"/>
          <w:b/>
          <w:bCs/>
          <w:sz w:val="20"/>
          <w:szCs w:val="20"/>
        </w:rPr>
        <w:t>psych-protective</w:t>
      </w:r>
      <w:r w:rsidR="007D57D5" w:rsidRPr="00216CF4">
        <w:rPr>
          <w:rFonts w:ascii="Arial" w:hAnsi="Arial" w:cs="Arial"/>
          <w:b/>
          <w:bCs/>
          <w:sz w:val="20"/>
          <w:szCs w:val="20"/>
        </w:rPr>
        <w:t xml:space="preserve"> effects of substances contained in food.</w:t>
      </w:r>
    </w:p>
    <w:tbl>
      <w:tblPr>
        <w:tblStyle w:val="TableGrid"/>
        <w:tblW w:w="0" w:type="auto"/>
        <w:tblLook w:val="04A0" w:firstRow="1" w:lastRow="0" w:firstColumn="1" w:lastColumn="0" w:noHBand="0" w:noVBand="1"/>
      </w:tblPr>
      <w:tblGrid>
        <w:gridCol w:w="2106"/>
        <w:gridCol w:w="2174"/>
        <w:gridCol w:w="2181"/>
        <w:gridCol w:w="2555"/>
      </w:tblGrid>
      <w:tr w:rsidR="00623F6B" w:rsidRPr="00216CF4" w14:paraId="28900B5A" w14:textId="77777777" w:rsidTr="00AE699E">
        <w:tc>
          <w:tcPr>
            <w:tcW w:w="2106" w:type="dxa"/>
          </w:tcPr>
          <w:p w14:paraId="358A2C84" w14:textId="503793C3"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Source</w:t>
            </w:r>
          </w:p>
        </w:tc>
        <w:tc>
          <w:tcPr>
            <w:tcW w:w="2174" w:type="dxa"/>
          </w:tcPr>
          <w:p w14:paraId="10DA8D16" w14:textId="6E088600"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Sample</w:t>
            </w:r>
          </w:p>
        </w:tc>
        <w:tc>
          <w:tcPr>
            <w:tcW w:w="2181" w:type="dxa"/>
          </w:tcPr>
          <w:p w14:paraId="2B634342" w14:textId="22ACAB37" w:rsidR="00623F6B" w:rsidRPr="00216CF4" w:rsidRDefault="00CA4287" w:rsidP="00C82BBB">
            <w:pPr>
              <w:jc w:val="both"/>
              <w:rPr>
                <w:rFonts w:ascii="Arial" w:hAnsi="Arial" w:cs="Arial"/>
                <w:b/>
                <w:bCs/>
                <w:sz w:val="20"/>
                <w:szCs w:val="20"/>
              </w:rPr>
            </w:pPr>
            <w:r w:rsidRPr="00216CF4">
              <w:rPr>
                <w:rFonts w:ascii="Arial" w:hAnsi="Arial" w:cs="Arial"/>
                <w:b/>
                <w:bCs/>
                <w:sz w:val="20"/>
                <w:szCs w:val="20"/>
              </w:rPr>
              <w:t>Preparation</w:t>
            </w:r>
            <w:r w:rsidR="00623F6B" w:rsidRPr="00216CF4">
              <w:rPr>
                <w:rFonts w:ascii="Arial" w:hAnsi="Arial" w:cs="Arial"/>
                <w:b/>
                <w:bCs/>
                <w:sz w:val="20"/>
                <w:szCs w:val="20"/>
              </w:rPr>
              <w:t xml:space="preserve"> (Bacterial strain</w:t>
            </w:r>
          </w:p>
        </w:tc>
        <w:tc>
          <w:tcPr>
            <w:tcW w:w="2555" w:type="dxa"/>
          </w:tcPr>
          <w:p w14:paraId="1A1812A5" w14:textId="30F23433"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 xml:space="preserve">Results </w:t>
            </w:r>
          </w:p>
        </w:tc>
      </w:tr>
      <w:tr w:rsidR="00F4311C" w:rsidRPr="00216CF4" w14:paraId="34521C41" w14:textId="77777777" w:rsidTr="00EA1073">
        <w:tc>
          <w:tcPr>
            <w:tcW w:w="9016" w:type="dxa"/>
            <w:gridSpan w:val="4"/>
          </w:tcPr>
          <w:p w14:paraId="38692235" w14:textId="0CC00645" w:rsidR="00F4311C" w:rsidRPr="00216CF4" w:rsidRDefault="00F4311C" w:rsidP="00C82BBB">
            <w:pPr>
              <w:jc w:val="both"/>
              <w:rPr>
                <w:rFonts w:ascii="Arial" w:hAnsi="Arial" w:cs="Arial"/>
                <w:sz w:val="20"/>
                <w:szCs w:val="20"/>
              </w:rPr>
            </w:pPr>
            <w:r w:rsidRPr="00216CF4">
              <w:rPr>
                <w:rFonts w:ascii="Arial" w:hAnsi="Arial" w:cs="Arial"/>
                <w:sz w:val="20"/>
                <w:szCs w:val="20"/>
              </w:rPr>
              <w:t>Healthy persons</w:t>
            </w:r>
          </w:p>
        </w:tc>
      </w:tr>
      <w:tr w:rsidR="00623F6B" w:rsidRPr="00216CF4" w14:paraId="0FD31544" w14:textId="77777777" w:rsidTr="00AE699E">
        <w:tc>
          <w:tcPr>
            <w:tcW w:w="2106" w:type="dxa"/>
          </w:tcPr>
          <w:p w14:paraId="4D12AAA7" w14:textId="77BDAD69" w:rsidR="00623F6B" w:rsidRPr="00216CF4" w:rsidRDefault="00F4311C" w:rsidP="00C82BBB">
            <w:pPr>
              <w:jc w:val="both"/>
              <w:rPr>
                <w:rFonts w:ascii="Arial" w:hAnsi="Arial" w:cs="Arial"/>
                <w:sz w:val="20"/>
                <w:szCs w:val="20"/>
              </w:rPr>
            </w:pPr>
            <w:r w:rsidRPr="00216CF4">
              <w:rPr>
                <w:rFonts w:ascii="Arial" w:hAnsi="Arial" w:cs="Arial"/>
                <w:sz w:val="20"/>
                <w:szCs w:val="20"/>
              </w:rPr>
              <w:lastRenderedPageBreak/>
              <w:t>Diop</w:t>
            </w:r>
            <w:r w:rsidR="00342C44" w:rsidRPr="00216CF4">
              <w:rPr>
                <w:rFonts w:ascii="Arial" w:hAnsi="Arial" w:cs="Arial"/>
                <w:sz w:val="20"/>
                <w:szCs w:val="20"/>
              </w:rPr>
              <w:t xml:space="preserve"> </w:t>
            </w:r>
            <w:r w:rsidR="00342C44" w:rsidRPr="00216CF4">
              <w:rPr>
                <w:rFonts w:ascii="Arial" w:hAnsi="Arial" w:cs="Arial"/>
                <w:i/>
                <w:iCs/>
                <w:sz w:val="20"/>
                <w:szCs w:val="20"/>
              </w:rPr>
              <w:t>et al</w:t>
            </w:r>
            <w:r w:rsidR="00342C44" w:rsidRPr="00216CF4">
              <w:rPr>
                <w:rFonts w:ascii="Arial" w:hAnsi="Arial" w:cs="Arial"/>
                <w:sz w:val="20"/>
                <w:szCs w:val="20"/>
              </w:rPr>
              <w:t>.</w:t>
            </w:r>
            <w:r w:rsidR="007A5A69" w:rsidRPr="00216CF4">
              <w:rPr>
                <w:rFonts w:ascii="Arial" w:hAnsi="Arial" w:cs="Arial"/>
                <w:sz w:val="20"/>
                <w:szCs w:val="20"/>
              </w:rPr>
              <w:t>, 2008</w:t>
            </w:r>
          </w:p>
        </w:tc>
        <w:tc>
          <w:tcPr>
            <w:tcW w:w="2174" w:type="dxa"/>
          </w:tcPr>
          <w:p w14:paraId="2877DC4F" w14:textId="77777777" w:rsidR="00623F6B" w:rsidRPr="00216CF4" w:rsidRDefault="00342C44" w:rsidP="00C82BBB">
            <w:pPr>
              <w:jc w:val="both"/>
              <w:rPr>
                <w:rFonts w:ascii="Arial" w:hAnsi="Arial" w:cs="Arial"/>
                <w:sz w:val="20"/>
                <w:szCs w:val="20"/>
              </w:rPr>
            </w:pPr>
            <w:r w:rsidRPr="00216CF4">
              <w:rPr>
                <w:rFonts w:ascii="Arial" w:hAnsi="Arial" w:cs="Arial"/>
                <w:sz w:val="20"/>
                <w:szCs w:val="20"/>
              </w:rPr>
              <w:t xml:space="preserve">Healthy adults, Blinded, randomized study </w:t>
            </w:r>
          </w:p>
          <w:p w14:paraId="6029959E" w14:textId="46A04324" w:rsidR="00342C44" w:rsidRPr="00216CF4" w:rsidRDefault="00342C44" w:rsidP="00C82BBB">
            <w:pPr>
              <w:jc w:val="both"/>
              <w:rPr>
                <w:rFonts w:ascii="Arial" w:hAnsi="Arial" w:cs="Arial"/>
                <w:sz w:val="20"/>
                <w:szCs w:val="20"/>
              </w:rPr>
            </w:pPr>
            <w:r w:rsidRPr="00216CF4">
              <w:rPr>
                <w:rFonts w:ascii="Arial" w:hAnsi="Arial" w:cs="Arial"/>
                <w:sz w:val="20"/>
                <w:szCs w:val="20"/>
              </w:rPr>
              <w:t>Duration- 12 weeks</w:t>
            </w:r>
          </w:p>
        </w:tc>
        <w:tc>
          <w:tcPr>
            <w:tcW w:w="2181" w:type="dxa"/>
          </w:tcPr>
          <w:p w14:paraId="365DBD25" w14:textId="449A4363" w:rsidR="00623F6B" w:rsidRPr="00216CF4" w:rsidRDefault="00EF1F30"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acidophilud</w:t>
            </w:r>
            <w:proofErr w:type="spellEnd"/>
            <w:r w:rsidRPr="00216CF4">
              <w:rPr>
                <w:rFonts w:ascii="Arial" w:hAnsi="Arial" w:cs="Arial"/>
                <w:sz w:val="20"/>
                <w:szCs w:val="20"/>
              </w:rPr>
              <w:t xml:space="preserve"> Rosella-52, </w:t>
            </w:r>
            <w:proofErr w:type="spellStart"/>
            <w:r w:rsidRPr="00216CF4">
              <w:rPr>
                <w:rFonts w:ascii="Arial" w:hAnsi="Arial" w:cs="Arial"/>
                <w:i/>
                <w:iCs/>
                <w:sz w:val="20"/>
                <w:szCs w:val="20"/>
              </w:rPr>
              <w:t>Bifidobacteri</w:t>
            </w:r>
            <w:r w:rsidR="004800CE" w:rsidRPr="00216CF4">
              <w:rPr>
                <w:rFonts w:ascii="Arial" w:hAnsi="Arial" w:cs="Arial"/>
                <w:i/>
                <w:iCs/>
                <w:sz w:val="20"/>
                <w:szCs w:val="20"/>
              </w:rPr>
              <w:t>um</w:t>
            </w:r>
            <w:proofErr w:type="spellEnd"/>
            <w:r w:rsidR="004800CE" w:rsidRPr="00216CF4">
              <w:rPr>
                <w:rFonts w:ascii="Arial" w:hAnsi="Arial" w:cs="Arial"/>
                <w:i/>
                <w:iCs/>
                <w:sz w:val="20"/>
                <w:szCs w:val="20"/>
              </w:rPr>
              <w:t xml:space="preserve"> </w:t>
            </w:r>
            <w:proofErr w:type="spellStart"/>
            <w:r w:rsidR="004800CE" w:rsidRPr="00216CF4">
              <w:rPr>
                <w:rFonts w:ascii="Arial" w:hAnsi="Arial" w:cs="Arial"/>
                <w:i/>
                <w:iCs/>
                <w:sz w:val="20"/>
                <w:szCs w:val="20"/>
              </w:rPr>
              <w:t>longum</w:t>
            </w:r>
            <w:proofErr w:type="spellEnd"/>
            <w:r w:rsidR="004800CE" w:rsidRPr="00216CF4">
              <w:rPr>
                <w:rFonts w:ascii="Arial" w:hAnsi="Arial" w:cs="Arial"/>
                <w:sz w:val="20"/>
                <w:szCs w:val="20"/>
              </w:rPr>
              <w:t xml:space="preserve"> Rosell-175 (3*10</w:t>
            </w:r>
            <w:r w:rsidR="009C2401" w:rsidRPr="00216CF4">
              <w:rPr>
                <w:rFonts w:ascii="Arial" w:hAnsi="Arial" w:cs="Arial"/>
                <w:sz w:val="20"/>
                <w:szCs w:val="20"/>
                <w:vertAlign w:val="superscript"/>
              </w:rPr>
              <w:t xml:space="preserve">9 </w:t>
            </w:r>
            <w:r w:rsidR="009C2401" w:rsidRPr="00216CF4">
              <w:rPr>
                <w:rFonts w:ascii="Arial" w:hAnsi="Arial" w:cs="Arial"/>
                <w:sz w:val="20"/>
                <w:szCs w:val="20"/>
              </w:rPr>
              <w:t>CFU/day)</w:t>
            </w:r>
          </w:p>
        </w:tc>
        <w:tc>
          <w:tcPr>
            <w:tcW w:w="2555" w:type="dxa"/>
          </w:tcPr>
          <w:p w14:paraId="452DF9C0" w14:textId="22D41E46" w:rsidR="00623F6B" w:rsidRPr="00216CF4" w:rsidRDefault="00FF09ED" w:rsidP="00C82BBB">
            <w:pPr>
              <w:jc w:val="both"/>
              <w:rPr>
                <w:rFonts w:ascii="Arial" w:hAnsi="Arial" w:cs="Arial"/>
                <w:sz w:val="20"/>
                <w:szCs w:val="20"/>
              </w:rPr>
            </w:pPr>
            <w:r w:rsidRPr="00216CF4">
              <w:rPr>
                <w:rFonts w:ascii="Arial" w:hAnsi="Arial" w:cs="Arial"/>
                <w:sz w:val="20"/>
                <w:szCs w:val="20"/>
              </w:rPr>
              <w:t xml:space="preserve">For the first time, probiotic treatment has been demonstrated to lessen gastrointestinal issues in stressed individuals: </w:t>
            </w:r>
            <w:r w:rsidRPr="00216CF4">
              <w:rPr>
                <w:rFonts w:ascii="Arial" w:hAnsi="Arial" w:cs="Arial"/>
                <w:sz w:val="20"/>
                <w:szCs w:val="20"/>
              </w:rPr>
              <w:br/>
            </w:r>
            <w:r w:rsidRPr="00216CF4">
              <w:rPr>
                <w:rFonts w:ascii="Arial" w:hAnsi="Arial" w:cs="Arial"/>
                <w:sz w:val="20"/>
                <w:szCs w:val="20"/>
              </w:rPr>
              <w:br/>
              <w:t>• gastrointestinal problems were significantly reduced in comparison to the placebo group</w:t>
            </w:r>
            <w:proofErr w:type="gramStart"/>
            <w:r w:rsidRPr="00216CF4">
              <w:rPr>
                <w:rFonts w:ascii="Arial" w:hAnsi="Arial" w:cs="Arial"/>
                <w:sz w:val="20"/>
                <w:szCs w:val="20"/>
              </w:rPr>
              <w:t>;</w:t>
            </w:r>
            <w:proofErr w:type="gramEnd"/>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A notable decrease in the intensity of nausea and stomach pain brought on by stress.</w:t>
            </w:r>
          </w:p>
        </w:tc>
      </w:tr>
      <w:tr w:rsidR="00623F6B" w:rsidRPr="00216CF4" w14:paraId="681F42F4" w14:textId="77777777" w:rsidTr="00AE699E">
        <w:tc>
          <w:tcPr>
            <w:tcW w:w="2106" w:type="dxa"/>
          </w:tcPr>
          <w:p w14:paraId="04C07BC4" w14:textId="7AF304C6" w:rsidR="00BC20ED" w:rsidRPr="00216CF4" w:rsidRDefault="00BC20ED" w:rsidP="00C82BBB">
            <w:pPr>
              <w:jc w:val="both"/>
              <w:rPr>
                <w:rFonts w:ascii="Arial" w:hAnsi="Arial" w:cs="Arial"/>
                <w:sz w:val="20"/>
                <w:szCs w:val="20"/>
              </w:rPr>
            </w:pPr>
            <w:r w:rsidRPr="00216CF4">
              <w:rPr>
                <w:rFonts w:ascii="Arial" w:hAnsi="Arial" w:cs="Arial"/>
                <w:sz w:val="20"/>
                <w:szCs w:val="20"/>
              </w:rPr>
              <w:t xml:space="preserve">Messaoudi </w:t>
            </w:r>
            <w:r w:rsidRPr="00216CF4">
              <w:rPr>
                <w:rFonts w:ascii="Arial" w:hAnsi="Arial" w:cs="Arial"/>
                <w:i/>
                <w:iCs/>
                <w:sz w:val="20"/>
                <w:szCs w:val="20"/>
              </w:rPr>
              <w:t>et al</w:t>
            </w:r>
            <w:r w:rsidRPr="00216CF4">
              <w:rPr>
                <w:rFonts w:ascii="Arial" w:hAnsi="Arial" w:cs="Arial"/>
                <w:sz w:val="20"/>
                <w:szCs w:val="20"/>
              </w:rPr>
              <w:t>.</w:t>
            </w:r>
            <w:r w:rsidR="007A5A69" w:rsidRPr="00216CF4">
              <w:rPr>
                <w:rFonts w:ascii="Arial" w:hAnsi="Arial" w:cs="Arial"/>
                <w:sz w:val="20"/>
                <w:szCs w:val="20"/>
              </w:rPr>
              <w:t>,2011</w:t>
            </w:r>
          </w:p>
          <w:p w14:paraId="6758BE74" w14:textId="77777777" w:rsidR="00BC20ED" w:rsidRPr="00216CF4" w:rsidRDefault="00BC20ED" w:rsidP="00C82BBB">
            <w:pPr>
              <w:jc w:val="both"/>
              <w:rPr>
                <w:rFonts w:ascii="Arial" w:hAnsi="Arial" w:cs="Arial"/>
                <w:sz w:val="20"/>
                <w:szCs w:val="20"/>
              </w:rPr>
            </w:pPr>
          </w:p>
          <w:p w14:paraId="2FE3955D" w14:textId="26D82E0B" w:rsidR="00623F6B" w:rsidRPr="00216CF4" w:rsidRDefault="00623F6B" w:rsidP="00C82BBB">
            <w:pPr>
              <w:jc w:val="both"/>
              <w:rPr>
                <w:rFonts w:ascii="Arial" w:hAnsi="Arial" w:cs="Arial"/>
                <w:sz w:val="20"/>
                <w:szCs w:val="20"/>
              </w:rPr>
            </w:pPr>
          </w:p>
        </w:tc>
        <w:tc>
          <w:tcPr>
            <w:tcW w:w="2174" w:type="dxa"/>
          </w:tcPr>
          <w:p w14:paraId="30F03786" w14:textId="77777777" w:rsidR="00320545" w:rsidRPr="00216CF4" w:rsidRDefault="00320545" w:rsidP="00C82BBB">
            <w:pPr>
              <w:jc w:val="both"/>
              <w:rPr>
                <w:rFonts w:ascii="Arial" w:hAnsi="Arial" w:cs="Arial"/>
                <w:sz w:val="20"/>
                <w:szCs w:val="20"/>
              </w:rPr>
            </w:pPr>
            <w:r w:rsidRPr="00216CF4">
              <w:rPr>
                <w:rFonts w:ascii="Arial" w:hAnsi="Arial" w:cs="Arial"/>
                <w:sz w:val="20"/>
                <w:szCs w:val="20"/>
              </w:rPr>
              <w:t xml:space="preserve">Healthy adults. </w:t>
            </w:r>
            <w:proofErr w:type="gramStart"/>
            <w:r w:rsidRPr="00216CF4">
              <w:rPr>
                <w:rFonts w:ascii="Arial" w:hAnsi="Arial" w:cs="Arial"/>
                <w:sz w:val="20"/>
                <w:szCs w:val="20"/>
              </w:rPr>
              <w:t>Double-blind</w:t>
            </w:r>
            <w:proofErr w:type="gramEnd"/>
            <w:r w:rsidRPr="00216CF4">
              <w:rPr>
                <w:rFonts w:ascii="Arial" w:hAnsi="Arial" w:cs="Arial"/>
                <w:sz w:val="20"/>
                <w:szCs w:val="20"/>
              </w:rPr>
              <w:t>, randomized study. N = 55 duration - 30 days</w:t>
            </w:r>
          </w:p>
          <w:p w14:paraId="48E5EB73" w14:textId="77777777" w:rsidR="00623F6B" w:rsidRPr="00216CF4" w:rsidRDefault="00623F6B" w:rsidP="00C82BBB">
            <w:pPr>
              <w:jc w:val="both"/>
              <w:rPr>
                <w:rFonts w:ascii="Arial" w:hAnsi="Arial" w:cs="Arial"/>
                <w:sz w:val="20"/>
                <w:szCs w:val="20"/>
              </w:rPr>
            </w:pPr>
          </w:p>
        </w:tc>
        <w:tc>
          <w:tcPr>
            <w:tcW w:w="2181" w:type="dxa"/>
          </w:tcPr>
          <w:p w14:paraId="2386E66F" w14:textId="77777777" w:rsidR="008C0060" w:rsidRPr="00216CF4" w:rsidRDefault="008C0060"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sz w:val="20"/>
                <w:szCs w:val="20"/>
              </w:rPr>
              <w:t xml:space="preserve"> R0052, </w:t>
            </w:r>
            <w:proofErr w:type="spellStart"/>
            <w:r w:rsidRPr="00216CF4">
              <w:rPr>
                <w:rFonts w:ascii="Arial" w:hAnsi="Arial" w:cs="Arial"/>
                <w:i/>
                <w:iCs/>
                <w:sz w:val="20"/>
                <w:szCs w:val="20"/>
              </w:rPr>
              <w:t>Bifidobacterium</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longum</w:t>
            </w:r>
            <w:proofErr w:type="spellEnd"/>
            <w:r w:rsidRPr="00216CF4">
              <w:rPr>
                <w:rFonts w:ascii="Arial" w:hAnsi="Arial" w:cs="Arial"/>
                <w:sz w:val="20"/>
                <w:szCs w:val="20"/>
              </w:rPr>
              <w:t xml:space="preserve"> R0175 (3 * 10</w:t>
            </w:r>
            <w:r w:rsidRPr="00216CF4">
              <w:rPr>
                <w:rFonts w:ascii="Arial" w:hAnsi="Arial" w:cs="Arial"/>
                <w:sz w:val="20"/>
                <w:szCs w:val="20"/>
                <w:vertAlign w:val="superscript"/>
              </w:rPr>
              <w:t xml:space="preserve">9 </w:t>
            </w:r>
            <w:r w:rsidRPr="00216CF4">
              <w:rPr>
                <w:rFonts w:ascii="Arial" w:hAnsi="Arial" w:cs="Arial"/>
                <w:sz w:val="20"/>
                <w:szCs w:val="20"/>
              </w:rPr>
              <w:t>CFU / day)</w:t>
            </w:r>
          </w:p>
          <w:p w14:paraId="37866C60" w14:textId="489785C2" w:rsidR="00623F6B" w:rsidRPr="00216CF4" w:rsidRDefault="00623F6B" w:rsidP="00C82BBB">
            <w:pPr>
              <w:jc w:val="both"/>
              <w:rPr>
                <w:rFonts w:ascii="Arial" w:hAnsi="Arial" w:cs="Arial"/>
                <w:sz w:val="20"/>
                <w:szCs w:val="20"/>
              </w:rPr>
            </w:pPr>
          </w:p>
        </w:tc>
        <w:tc>
          <w:tcPr>
            <w:tcW w:w="2555" w:type="dxa"/>
          </w:tcPr>
          <w:p w14:paraId="06169ED7" w14:textId="77777777" w:rsidR="00FF09ED" w:rsidRPr="00216CF4" w:rsidRDefault="00FF09ED" w:rsidP="00FF09ED">
            <w:pPr>
              <w:jc w:val="both"/>
              <w:rPr>
                <w:rFonts w:ascii="Arial" w:hAnsi="Arial" w:cs="Arial"/>
                <w:sz w:val="20"/>
                <w:szCs w:val="20"/>
              </w:rPr>
            </w:pPr>
            <w:r w:rsidRPr="00216CF4">
              <w:rPr>
                <w:rFonts w:ascii="Arial" w:hAnsi="Arial" w:cs="Arial"/>
                <w:sz w:val="20"/>
                <w:szCs w:val="20"/>
              </w:rPr>
              <w:t xml:space="preserve">The first study to demonstrate that taking a </w:t>
            </w:r>
            <w:proofErr w:type="spellStart"/>
            <w:r w:rsidRPr="00216CF4">
              <w:rPr>
                <w:rFonts w:ascii="Arial" w:hAnsi="Arial" w:cs="Arial"/>
                <w:sz w:val="20"/>
                <w:szCs w:val="20"/>
              </w:rPr>
              <w:t>psychobiotic</w:t>
            </w:r>
            <w:proofErr w:type="spellEnd"/>
            <w:r w:rsidRPr="00216CF4">
              <w:rPr>
                <w:rFonts w:ascii="Arial" w:hAnsi="Arial" w:cs="Arial"/>
                <w:sz w:val="20"/>
                <w:szCs w:val="20"/>
              </w:rPr>
              <w:t xml:space="preserve"> reduces mental health problems brought on by stress: </w:t>
            </w:r>
            <w:r w:rsidRPr="00216CF4">
              <w:rPr>
                <w:rFonts w:ascii="Arial" w:hAnsi="Arial" w:cs="Arial"/>
                <w:sz w:val="20"/>
                <w:szCs w:val="20"/>
              </w:rPr>
              <w:br/>
            </w:r>
            <w:r w:rsidRPr="00216CF4">
              <w:rPr>
                <w:rFonts w:ascii="Arial" w:hAnsi="Arial" w:cs="Arial"/>
                <w:sz w:val="20"/>
                <w:szCs w:val="20"/>
              </w:rPr>
              <w:br/>
              <w:t>• A decrease in anxiety symptoms as measured by the HSCL-90;</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xml:space="preserve">notable decrease in symptoms of depression and anxiety; </w:t>
            </w:r>
            <w:r w:rsidRPr="00216CF4">
              <w:rPr>
                <w:rFonts w:ascii="Arial" w:hAnsi="Arial" w:cs="Arial"/>
                <w:sz w:val="20"/>
                <w:szCs w:val="20"/>
              </w:rPr>
              <w:br/>
            </w:r>
            <w:r w:rsidRPr="00216CF4">
              <w:rPr>
                <w:rFonts w:ascii="Arial" w:hAnsi="Arial" w:cs="Arial"/>
                <w:sz w:val="20"/>
                <w:szCs w:val="20"/>
              </w:rPr>
              <w:br/>
              <w:t xml:space="preserve">verified decrease in urine levels of the stress hormone cortisol; </w:t>
            </w:r>
            <w:r w:rsidRPr="00216CF4">
              <w:rPr>
                <w:rFonts w:ascii="Arial" w:hAnsi="Arial" w:cs="Arial"/>
                <w:sz w:val="20"/>
                <w:szCs w:val="20"/>
              </w:rPr>
              <w:br/>
            </w:r>
          </w:p>
          <w:p w14:paraId="3AF8714C" w14:textId="0FFF01C8" w:rsidR="00623F6B" w:rsidRPr="00216CF4" w:rsidRDefault="004E7D4F" w:rsidP="00C82BBB">
            <w:pPr>
              <w:jc w:val="both"/>
              <w:rPr>
                <w:rFonts w:ascii="Arial" w:hAnsi="Arial" w:cs="Arial"/>
                <w:sz w:val="20"/>
                <w:szCs w:val="20"/>
              </w:rPr>
            </w:pPr>
            <w:r w:rsidRPr="00216CF4">
              <w:rPr>
                <w:rFonts w:ascii="Arial" w:hAnsi="Arial" w:cs="Arial"/>
                <w:sz w:val="20"/>
                <w:szCs w:val="20"/>
              </w:rPr>
              <w:t>• In the group of people with lower cortisol levels (less stressed), improvements in depression and anxiety scores on the PSS, HADS, and HSCL-90 scales.</w:t>
            </w:r>
          </w:p>
        </w:tc>
      </w:tr>
      <w:tr w:rsidR="00AE699E" w:rsidRPr="00216CF4" w14:paraId="423832D3" w14:textId="77777777" w:rsidTr="005E628C">
        <w:tc>
          <w:tcPr>
            <w:tcW w:w="9016" w:type="dxa"/>
            <w:gridSpan w:val="4"/>
          </w:tcPr>
          <w:p w14:paraId="597273CE" w14:textId="77777777" w:rsidR="00AE699E" w:rsidRPr="00216CF4" w:rsidRDefault="00AE699E" w:rsidP="00C82BBB">
            <w:pPr>
              <w:jc w:val="both"/>
              <w:rPr>
                <w:rFonts w:ascii="Arial" w:hAnsi="Arial" w:cs="Arial"/>
                <w:sz w:val="20"/>
                <w:szCs w:val="20"/>
              </w:rPr>
            </w:pPr>
          </w:p>
          <w:p w14:paraId="16D198A1" w14:textId="77777777" w:rsidR="00AE699E" w:rsidRPr="00216CF4" w:rsidRDefault="00AE699E" w:rsidP="00C82BBB">
            <w:pPr>
              <w:jc w:val="both"/>
              <w:rPr>
                <w:rFonts w:ascii="Arial" w:hAnsi="Arial" w:cs="Arial"/>
                <w:b/>
                <w:bCs/>
                <w:sz w:val="20"/>
                <w:szCs w:val="20"/>
              </w:rPr>
            </w:pPr>
            <w:r w:rsidRPr="00216CF4">
              <w:rPr>
                <w:rFonts w:ascii="Arial" w:hAnsi="Arial" w:cs="Arial"/>
                <w:b/>
                <w:bCs/>
                <w:sz w:val="20"/>
                <w:szCs w:val="20"/>
              </w:rPr>
              <w:t>Depression</w:t>
            </w:r>
          </w:p>
          <w:p w14:paraId="6ECA8DD5" w14:textId="77777777" w:rsidR="00AE699E" w:rsidRPr="00216CF4" w:rsidRDefault="00AE699E" w:rsidP="00C82BBB">
            <w:pPr>
              <w:jc w:val="both"/>
              <w:rPr>
                <w:rFonts w:ascii="Arial" w:hAnsi="Arial" w:cs="Arial"/>
                <w:sz w:val="20"/>
                <w:szCs w:val="20"/>
              </w:rPr>
            </w:pPr>
          </w:p>
          <w:p w14:paraId="71E03AAF" w14:textId="77777777" w:rsidR="00AE699E" w:rsidRPr="00216CF4" w:rsidRDefault="00AE699E" w:rsidP="00C82BBB">
            <w:pPr>
              <w:jc w:val="both"/>
              <w:rPr>
                <w:rFonts w:ascii="Arial" w:hAnsi="Arial" w:cs="Arial"/>
                <w:sz w:val="20"/>
                <w:szCs w:val="20"/>
              </w:rPr>
            </w:pPr>
          </w:p>
        </w:tc>
      </w:tr>
      <w:tr w:rsidR="00623F6B" w:rsidRPr="00216CF4" w14:paraId="6D56B36A" w14:textId="77777777" w:rsidTr="00AE699E">
        <w:tc>
          <w:tcPr>
            <w:tcW w:w="2106" w:type="dxa"/>
          </w:tcPr>
          <w:p w14:paraId="78B82081" w14:textId="42654B06" w:rsidR="00D40CBF" w:rsidRPr="00216CF4" w:rsidRDefault="00D40CBF" w:rsidP="00C82BBB">
            <w:pPr>
              <w:jc w:val="both"/>
              <w:rPr>
                <w:rFonts w:ascii="Arial" w:hAnsi="Arial" w:cs="Arial"/>
                <w:sz w:val="20"/>
                <w:szCs w:val="20"/>
              </w:rPr>
            </w:pPr>
            <w:r w:rsidRPr="00216CF4">
              <w:rPr>
                <w:rFonts w:ascii="Arial" w:hAnsi="Arial" w:cs="Arial"/>
                <w:sz w:val="20"/>
                <w:szCs w:val="20"/>
              </w:rPr>
              <w:t xml:space="preserve">Wallace </w:t>
            </w:r>
            <w:r w:rsidRPr="00216CF4">
              <w:rPr>
                <w:rFonts w:ascii="Arial" w:hAnsi="Arial" w:cs="Arial"/>
                <w:i/>
                <w:iCs/>
                <w:sz w:val="20"/>
                <w:szCs w:val="20"/>
              </w:rPr>
              <w:t>et al</w:t>
            </w:r>
            <w:r w:rsidRPr="00216CF4">
              <w:rPr>
                <w:rFonts w:ascii="Arial" w:hAnsi="Arial" w:cs="Arial"/>
                <w:sz w:val="20"/>
                <w:szCs w:val="20"/>
              </w:rPr>
              <w:t>.</w:t>
            </w:r>
            <w:r w:rsidR="007A5A69" w:rsidRPr="00216CF4">
              <w:rPr>
                <w:rFonts w:ascii="Arial" w:hAnsi="Arial" w:cs="Arial"/>
                <w:sz w:val="20"/>
                <w:szCs w:val="20"/>
              </w:rPr>
              <w:t>,</w:t>
            </w:r>
            <w:r w:rsidR="00B37C1F" w:rsidRPr="00216CF4">
              <w:rPr>
                <w:rFonts w:ascii="Arial" w:hAnsi="Arial" w:cs="Arial"/>
                <w:sz w:val="20"/>
                <w:szCs w:val="20"/>
              </w:rPr>
              <w:t xml:space="preserve"> 2020</w:t>
            </w:r>
          </w:p>
          <w:p w14:paraId="0102AE2F" w14:textId="77777777" w:rsidR="00623F6B" w:rsidRPr="00216CF4" w:rsidRDefault="00623F6B" w:rsidP="00C82BBB">
            <w:pPr>
              <w:jc w:val="both"/>
              <w:rPr>
                <w:rFonts w:ascii="Arial" w:hAnsi="Arial" w:cs="Arial"/>
                <w:sz w:val="20"/>
                <w:szCs w:val="20"/>
              </w:rPr>
            </w:pPr>
          </w:p>
        </w:tc>
        <w:tc>
          <w:tcPr>
            <w:tcW w:w="2174" w:type="dxa"/>
          </w:tcPr>
          <w:p w14:paraId="50866423" w14:textId="77777777" w:rsidR="00D40CBF" w:rsidRPr="00216CF4" w:rsidRDefault="00D40CBF" w:rsidP="00C82BBB">
            <w:pPr>
              <w:jc w:val="both"/>
              <w:rPr>
                <w:rFonts w:ascii="Arial" w:hAnsi="Arial" w:cs="Arial"/>
                <w:sz w:val="20"/>
                <w:szCs w:val="20"/>
              </w:rPr>
            </w:pPr>
            <w:r w:rsidRPr="00216CF4">
              <w:rPr>
                <w:rFonts w:ascii="Arial" w:hAnsi="Arial" w:cs="Arial"/>
                <w:sz w:val="20"/>
                <w:szCs w:val="20"/>
              </w:rPr>
              <w:t>Depressed patients who were not taking antidepressants. Blinded, randomized study. N = 108 duration - 16 weeks</w:t>
            </w:r>
          </w:p>
          <w:p w14:paraId="5EE0F945" w14:textId="77777777" w:rsidR="00623F6B" w:rsidRPr="00216CF4" w:rsidRDefault="00623F6B" w:rsidP="00C82BBB">
            <w:pPr>
              <w:jc w:val="both"/>
              <w:rPr>
                <w:rFonts w:ascii="Arial" w:hAnsi="Arial" w:cs="Arial"/>
                <w:sz w:val="20"/>
                <w:szCs w:val="20"/>
              </w:rPr>
            </w:pPr>
          </w:p>
        </w:tc>
        <w:tc>
          <w:tcPr>
            <w:tcW w:w="2181" w:type="dxa"/>
          </w:tcPr>
          <w:p w14:paraId="7886EE11" w14:textId="77777777" w:rsidR="00BA677E" w:rsidRPr="00216CF4" w:rsidRDefault="00BA677E" w:rsidP="00C82BBB">
            <w:pPr>
              <w:jc w:val="both"/>
              <w:rPr>
                <w:rFonts w:ascii="Arial" w:hAnsi="Arial" w:cs="Arial"/>
                <w:sz w:val="20"/>
                <w:szCs w:val="20"/>
              </w:rPr>
            </w:pPr>
            <w:r w:rsidRPr="00216CF4">
              <w:rPr>
                <w:rFonts w:ascii="Arial" w:hAnsi="Arial" w:cs="Arial"/>
                <w:b/>
                <w:bCs/>
                <w:sz w:val="20"/>
                <w:szCs w:val="20"/>
              </w:rPr>
              <w:t xml:space="preserve">Lactobacillus </w:t>
            </w:r>
            <w:proofErr w:type="spellStart"/>
            <w:r w:rsidRPr="00216CF4">
              <w:rPr>
                <w:rFonts w:ascii="Arial" w:hAnsi="Arial" w:cs="Arial"/>
                <w:b/>
                <w:bCs/>
                <w:sz w:val="20"/>
                <w:szCs w:val="20"/>
              </w:rPr>
              <w:t>helveticus</w:t>
            </w:r>
            <w:proofErr w:type="spellEnd"/>
            <w:r w:rsidRPr="00216CF4">
              <w:rPr>
                <w:rFonts w:ascii="Arial" w:hAnsi="Arial" w:cs="Arial"/>
                <w:sz w:val="20"/>
                <w:szCs w:val="20"/>
              </w:rPr>
              <w:t xml:space="preserve"> R0052, </w:t>
            </w:r>
            <w:proofErr w:type="spellStart"/>
            <w:r w:rsidRPr="00216CF4">
              <w:rPr>
                <w:rFonts w:ascii="Arial" w:hAnsi="Arial" w:cs="Arial"/>
                <w:i/>
                <w:iCs/>
                <w:sz w:val="20"/>
                <w:szCs w:val="20"/>
              </w:rPr>
              <w:t>Bifidobacterium</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longum</w:t>
            </w:r>
            <w:proofErr w:type="spellEnd"/>
            <w:r w:rsidRPr="00216CF4">
              <w:rPr>
                <w:rFonts w:ascii="Arial" w:hAnsi="Arial" w:cs="Arial"/>
                <w:sz w:val="20"/>
                <w:szCs w:val="20"/>
              </w:rPr>
              <w:t xml:space="preserve"> R0175 (6 * 10</w:t>
            </w:r>
            <w:r w:rsidRPr="00216CF4">
              <w:rPr>
                <w:rFonts w:ascii="Arial" w:hAnsi="Arial" w:cs="Arial"/>
                <w:sz w:val="20"/>
                <w:szCs w:val="20"/>
                <w:vertAlign w:val="superscript"/>
              </w:rPr>
              <w:t>9</w:t>
            </w:r>
            <w:r w:rsidRPr="00216CF4">
              <w:rPr>
                <w:rFonts w:ascii="Arial" w:hAnsi="Arial" w:cs="Arial"/>
                <w:sz w:val="20"/>
                <w:szCs w:val="20"/>
              </w:rPr>
              <w:t xml:space="preserve"> CFU / day)</w:t>
            </w:r>
          </w:p>
          <w:p w14:paraId="21E20FDA" w14:textId="77777777" w:rsidR="00BA677E" w:rsidRPr="00216CF4" w:rsidRDefault="00BA677E" w:rsidP="00C82BBB">
            <w:pPr>
              <w:jc w:val="both"/>
              <w:rPr>
                <w:rFonts w:ascii="Arial" w:hAnsi="Arial" w:cs="Arial"/>
                <w:sz w:val="20"/>
                <w:szCs w:val="20"/>
              </w:rPr>
            </w:pPr>
          </w:p>
          <w:p w14:paraId="1691119F" w14:textId="77777777" w:rsidR="00D441D8" w:rsidRPr="00216CF4" w:rsidRDefault="00D441D8" w:rsidP="00C82BBB">
            <w:pPr>
              <w:jc w:val="both"/>
              <w:rPr>
                <w:rFonts w:ascii="Arial" w:hAnsi="Arial" w:cs="Arial"/>
                <w:sz w:val="20"/>
                <w:szCs w:val="20"/>
              </w:rPr>
            </w:pPr>
          </w:p>
          <w:p w14:paraId="77C7AEBF" w14:textId="77777777" w:rsidR="00623F6B" w:rsidRPr="00216CF4" w:rsidRDefault="00623F6B" w:rsidP="00C82BBB">
            <w:pPr>
              <w:jc w:val="both"/>
              <w:rPr>
                <w:rFonts w:ascii="Arial" w:hAnsi="Arial" w:cs="Arial"/>
                <w:sz w:val="20"/>
                <w:szCs w:val="20"/>
              </w:rPr>
            </w:pPr>
          </w:p>
        </w:tc>
        <w:tc>
          <w:tcPr>
            <w:tcW w:w="2555" w:type="dxa"/>
          </w:tcPr>
          <w:p w14:paraId="4E5319CD" w14:textId="5963E64E" w:rsidR="008A157E" w:rsidRPr="00216CF4" w:rsidRDefault="00C36F96" w:rsidP="00C82BBB">
            <w:pPr>
              <w:jc w:val="both"/>
              <w:rPr>
                <w:rFonts w:ascii="Arial" w:hAnsi="Arial" w:cs="Arial"/>
                <w:sz w:val="20"/>
                <w:szCs w:val="20"/>
              </w:rPr>
            </w:pPr>
            <w:r w:rsidRPr="00216CF4">
              <w:rPr>
                <w:rFonts w:ascii="Arial" w:hAnsi="Arial" w:cs="Arial"/>
                <w:sz w:val="20"/>
                <w:szCs w:val="20"/>
              </w:rPr>
              <w:t xml:space="preserve">Scores on the evaluation scales decreased following four weeks of using the </w:t>
            </w:r>
            <w:proofErr w:type="spellStart"/>
            <w:r w:rsidRPr="00216CF4">
              <w:rPr>
                <w:rFonts w:ascii="Arial" w:hAnsi="Arial" w:cs="Arial"/>
                <w:sz w:val="20"/>
                <w:szCs w:val="20"/>
              </w:rPr>
              <w:t>psychobiotic</w:t>
            </w:r>
            <w:proofErr w:type="spellEnd"/>
            <w:r w:rsidRPr="00216CF4">
              <w:rPr>
                <w:rFonts w:ascii="Arial" w:hAnsi="Arial" w:cs="Arial"/>
                <w:sz w:val="20"/>
                <w:szCs w:val="20"/>
              </w:rPr>
              <w:t xml:space="preserve">: </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Low mood as measured by the Montgomery-</w:t>
            </w:r>
            <w:proofErr w:type="spellStart"/>
            <w:r w:rsidRPr="00216CF4">
              <w:rPr>
                <w:rFonts w:ascii="Arial" w:hAnsi="Arial" w:cs="Arial"/>
                <w:sz w:val="20"/>
                <w:szCs w:val="20"/>
              </w:rPr>
              <w:t>Asberg</w:t>
            </w:r>
            <w:proofErr w:type="spellEnd"/>
            <w:r w:rsidRPr="00216CF4">
              <w:rPr>
                <w:rFonts w:ascii="Arial" w:hAnsi="Arial" w:cs="Arial"/>
                <w:sz w:val="20"/>
                <w:szCs w:val="20"/>
              </w:rPr>
              <w:t xml:space="preserve"> Depression Scale (MADRS) and the Quick List of Depressive Symptoms (QUIDS-SR16); </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lastRenderedPageBreak/>
              <w:br/>
              <w:t xml:space="preserve">• Stress level as measured by the Sleep Quality Questionnaire (PSQI); </w:t>
            </w:r>
            <w:r w:rsidRPr="00216CF4">
              <w:rPr>
                <w:rFonts w:ascii="Arial" w:hAnsi="Arial" w:cs="Arial"/>
                <w:sz w:val="20"/>
                <w:szCs w:val="20"/>
              </w:rPr>
              <w:br/>
            </w:r>
            <w:r w:rsidRPr="00216CF4">
              <w:rPr>
                <w:rFonts w:ascii="Arial" w:hAnsi="Arial" w:cs="Arial"/>
                <w:sz w:val="20"/>
                <w:szCs w:val="20"/>
              </w:rPr>
              <w:br/>
              <w:t xml:space="preserve">SHAPS, or the Scale of Perceived Pleasure, measures anhedonia. </w:t>
            </w:r>
            <w:r w:rsidRPr="00216CF4">
              <w:rPr>
                <w:rFonts w:ascii="Arial" w:hAnsi="Arial" w:cs="Arial"/>
                <w:sz w:val="20"/>
                <w:szCs w:val="20"/>
              </w:rPr>
              <w:br/>
            </w:r>
            <w:r w:rsidRPr="00216CF4">
              <w:rPr>
                <w:rFonts w:ascii="Arial" w:hAnsi="Arial" w:cs="Arial"/>
                <w:sz w:val="20"/>
                <w:szCs w:val="20"/>
              </w:rPr>
              <w:br/>
              <w:t xml:space="preserve">Anxiety level as measured by the State and Trait Anxiety Inventory (STII) and the Generalized Anxiety Questionnaire (GAD-7). </w:t>
            </w:r>
          </w:p>
          <w:p w14:paraId="4287C328" w14:textId="77777777" w:rsidR="00623F6B" w:rsidRPr="00216CF4" w:rsidRDefault="00623F6B" w:rsidP="00C82BBB">
            <w:pPr>
              <w:jc w:val="both"/>
              <w:rPr>
                <w:rFonts w:ascii="Arial" w:hAnsi="Arial" w:cs="Arial"/>
                <w:sz w:val="20"/>
                <w:szCs w:val="20"/>
              </w:rPr>
            </w:pPr>
          </w:p>
        </w:tc>
      </w:tr>
      <w:tr w:rsidR="00623F6B" w:rsidRPr="00216CF4" w14:paraId="568A30E7" w14:textId="77777777" w:rsidTr="00AE699E">
        <w:tc>
          <w:tcPr>
            <w:tcW w:w="2106" w:type="dxa"/>
          </w:tcPr>
          <w:p w14:paraId="58FBCCC4" w14:textId="71E73544" w:rsidR="006A1B9F" w:rsidRPr="00216CF4" w:rsidRDefault="006A1B9F" w:rsidP="00C82BBB">
            <w:pPr>
              <w:jc w:val="both"/>
              <w:rPr>
                <w:rFonts w:ascii="Arial" w:hAnsi="Arial" w:cs="Arial"/>
                <w:sz w:val="20"/>
                <w:szCs w:val="20"/>
              </w:rPr>
            </w:pPr>
            <w:r w:rsidRPr="00216CF4">
              <w:rPr>
                <w:rFonts w:ascii="Arial" w:hAnsi="Arial" w:cs="Arial"/>
                <w:sz w:val="20"/>
                <w:szCs w:val="20"/>
              </w:rPr>
              <w:lastRenderedPageBreak/>
              <w:t xml:space="preserve">Kazemi </w:t>
            </w:r>
            <w:r w:rsidRPr="00216CF4">
              <w:rPr>
                <w:rFonts w:ascii="Arial" w:hAnsi="Arial" w:cs="Arial"/>
                <w:i/>
                <w:iCs/>
                <w:sz w:val="20"/>
                <w:szCs w:val="20"/>
              </w:rPr>
              <w:t>et al</w:t>
            </w:r>
            <w:r w:rsidRPr="00216CF4">
              <w:rPr>
                <w:rFonts w:ascii="Arial" w:hAnsi="Arial" w:cs="Arial"/>
                <w:sz w:val="20"/>
                <w:szCs w:val="20"/>
              </w:rPr>
              <w:t xml:space="preserve">. </w:t>
            </w:r>
            <w:r w:rsidR="00B37C1F" w:rsidRPr="00216CF4">
              <w:rPr>
                <w:rFonts w:ascii="Arial" w:hAnsi="Arial" w:cs="Arial"/>
                <w:sz w:val="20"/>
                <w:szCs w:val="20"/>
              </w:rPr>
              <w:t>2019</w:t>
            </w:r>
          </w:p>
          <w:p w14:paraId="4EEB6D2B" w14:textId="77777777" w:rsidR="006A1B9F" w:rsidRPr="00216CF4" w:rsidRDefault="006A1B9F" w:rsidP="00C82BBB">
            <w:pPr>
              <w:jc w:val="both"/>
              <w:rPr>
                <w:rFonts w:ascii="Arial" w:hAnsi="Arial" w:cs="Arial"/>
                <w:sz w:val="20"/>
                <w:szCs w:val="20"/>
              </w:rPr>
            </w:pPr>
          </w:p>
          <w:p w14:paraId="322DDA33" w14:textId="77777777" w:rsidR="00623F6B" w:rsidRPr="00216CF4" w:rsidRDefault="00623F6B" w:rsidP="00C82BBB">
            <w:pPr>
              <w:jc w:val="both"/>
              <w:rPr>
                <w:rFonts w:ascii="Arial" w:hAnsi="Arial" w:cs="Arial"/>
                <w:sz w:val="20"/>
                <w:szCs w:val="20"/>
              </w:rPr>
            </w:pPr>
          </w:p>
        </w:tc>
        <w:tc>
          <w:tcPr>
            <w:tcW w:w="2174" w:type="dxa"/>
          </w:tcPr>
          <w:p w14:paraId="3A0EE9E9"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Depressed patients who were taking antidepressants (</w:t>
            </w:r>
            <w:proofErr w:type="spellStart"/>
            <w:r w:rsidRPr="00216CF4">
              <w:rPr>
                <w:rFonts w:ascii="Arial" w:hAnsi="Arial" w:cs="Arial"/>
                <w:sz w:val="20"/>
                <w:szCs w:val="20"/>
              </w:rPr>
              <w:t>sertaline</w:t>
            </w:r>
            <w:proofErr w:type="spellEnd"/>
            <w:r w:rsidRPr="00216CF4">
              <w:rPr>
                <w:rFonts w:ascii="Arial" w:hAnsi="Arial" w:cs="Arial"/>
                <w:sz w:val="20"/>
                <w:szCs w:val="20"/>
              </w:rPr>
              <w:t xml:space="preserve">, </w:t>
            </w:r>
            <w:proofErr w:type="spellStart"/>
            <w:r w:rsidRPr="00216CF4">
              <w:rPr>
                <w:rFonts w:ascii="Arial" w:hAnsi="Arial" w:cs="Arial"/>
                <w:sz w:val="20"/>
                <w:szCs w:val="20"/>
              </w:rPr>
              <w:t>escitalopram</w:t>
            </w:r>
            <w:proofErr w:type="spellEnd"/>
            <w:r w:rsidRPr="00216CF4">
              <w:rPr>
                <w:rFonts w:ascii="Arial" w:hAnsi="Arial" w:cs="Arial"/>
                <w:sz w:val="20"/>
                <w:szCs w:val="20"/>
              </w:rPr>
              <w:t xml:space="preserve">, </w:t>
            </w:r>
            <w:proofErr w:type="spellStart"/>
            <w:r w:rsidRPr="00216CF4">
              <w:rPr>
                <w:rFonts w:ascii="Arial" w:hAnsi="Arial" w:cs="Arial"/>
                <w:sz w:val="20"/>
                <w:szCs w:val="20"/>
              </w:rPr>
              <w:t>fluixetine</w:t>
            </w:r>
            <w:proofErr w:type="spellEnd"/>
            <w:r w:rsidRPr="00216CF4">
              <w:rPr>
                <w:rFonts w:ascii="Arial" w:hAnsi="Arial" w:cs="Arial"/>
                <w:sz w:val="20"/>
                <w:szCs w:val="20"/>
              </w:rPr>
              <w:t>, or amitriptyline). RCT study.</w:t>
            </w:r>
          </w:p>
          <w:p w14:paraId="693073F9" w14:textId="77777777" w:rsidR="006A1B9F" w:rsidRPr="00216CF4" w:rsidRDefault="006A1B9F" w:rsidP="00C82BBB">
            <w:pPr>
              <w:jc w:val="both"/>
              <w:rPr>
                <w:rFonts w:ascii="Arial" w:hAnsi="Arial" w:cs="Arial"/>
                <w:sz w:val="20"/>
                <w:szCs w:val="20"/>
              </w:rPr>
            </w:pPr>
          </w:p>
          <w:p w14:paraId="02DDF99E"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N = 81 duration - 8 weeks</w:t>
            </w:r>
          </w:p>
          <w:p w14:paraId="2418B790" w14:textId="77777777" w:rsidR="00623F6B" w:rsidRPr="00216CF4" w:rsidRDefault="00623F6B" w:rsidP="00C82BBB">
            <w:pPr>
              <w:jc w:val="both"/>
              <w:rPr>
                <w:rFonts w:ascii="Arial" w:hAnsi="Arial" w:cs="Arial"/>
                <w:sz w:val="20"/>
                <w:szCs w:val="20"/>
              </w:rPr>
            </w:pPr>
          </w:p>
        </w:tc>
        <w:tc>
          <w:tcPr>
            <w:tcW w:w="2181" w:type="dxa"/>
          </w:tcPr>
          <w:p w14:paraId="578A54AC" w14:textId="77777777" w:rsidR="0091283F" w:rsidRPr="00216CF4" w:rsidRDefault="0091283F" w:rsidP="00C82BBB">
            <w:pPr>
              <w:jc w:val="both"/>
              <w:rPr>
                <w:rFonts w:ascii="Arial" w:hAnsi="Arial" w:cs="Arial"/>
                <w:sz w:val="20"/>
                <w:szCs w:val="20"/>
              </w:rPr>
            </w:pPr>
          </w:p>
          <w:p w14:paraId="1236C3BF" w14:textId="77777777" w:rsidR="004C5840" w:rsidRPr="00216CF4" w:rsidRDefault="004C5840" w:rsidP="00C82BBB">
            <w:pPr>
              <w:jc w:val="both"/>
              <w:rPr>
                <w:rFonts w:ascii="Arial" w:hAnsi="Arial" w:cs="Arial"/>
                <w:i/>
                <w:iCs/>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Bifidobacterium</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longum</w:t>
            </w:r>
            <w:proofErr w:type="spellEnd"/>
          </w:p>
          <w:p w14:paraId="6346CB67" w14:textId="77777777" w:rsidR="00623F6B" w:rsidRPr="00216CF4" w:rsidRDefault="00623F6B" w:rsidP="00C82BBB">
            <w:pPr>
              <w:jc w:val="both"/>
              <w:rPr>
                <w:rFonts w:ascii="Arial" w:hAnsi="Arial" w:cs="Arial"/>
                <w:sz w:val="20"/>
                <w:szCs w:val="20"/>
              </w:rPr>
            </w:pPr>
          </w:p>
        </w:tc>
        <w:tc>
          <w:tcPr>
            <w:tcW w:w="2555" w:type="dxa"/>
          </w:tcPr>
          <w:p w14:paraId="69204A0D"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 xml:space="preserve">• Lower Beck Depression Scale scores (in comparison to the prebiotic </w:t>
            </w:r>
            <w:proofErr w:type="spellStart"/>
            <w:r w:rsidRPr="00216CF4">
              <w:rPr>
                <w:rFonts w:ascii="Arial" w:hAnsi="Arial" w:cs="Arial"/>
                <w:sz w:val="20"/>
                <w:szCs w:val="20"/>
              </w:rPr>
              <w:t>galactooligosaccharide</w:t>
            </w:r>
            <w:proofErr w:type="spellEnd"/>
            <w:r w:rsidRPr="00216CF4">
              <w:rPr>
                <w:rFonts w:ascii="Arial" w:hAnsi="Arial" w:cs="Arial"/>
                <w:sz w:val="20"/>
                <w:szCs w:val="20"/>
              </w:rPr>
              <w:t xml:space="preserve"> or placebo groups). </w:t>
            </w:r>
            <w:r w:rsidRPr="00216CF4">
              <w:rPr>
                <w:rFonts w:ascii="Arial" w:hAnsi="Arial" w:cs="Arial"/>
                <w:sz w:val="20"/>
                <w:szCs w:val="20"/>
              </w:rPr>
              <w:br/>
              <w:t xml:space="preserve">• Reduce the ratio of kynurenine to tryptophan by increasing the generation of serotonin from tryptophan. </w:t>
            </w:r>
            <w:r w:rsidRPr="00216CF4">
              <w:rPr>
                <w:rFonts w:ascii="Arial" w:hAnsi="Arial" w:cs="Arial"/>
                <w:sz w:val="20"/>
                <w:szCs w:val="20"/>
              </w:rPr>
              <w:br/>
            </w:r>
          </w:p>
          <w:p w14:paraId="2DF6222F" w14:textId="77777777" w:rsidR="00623F6B" w:rsidRPr="00216CF4" w:rsidRDefault="00623F6B" w:rsidP="00C36F96">
            <w:pPr>
              <w:jc w:val="both"/>
              <w:rPr>
                <w:rFonts w:ascii="Arial" w:hAnsi="Arial" w:cs="Arial"/>
                <w:sz w:val="20"/>
                <w:szCs w:val="20"/>
              </w:rPr>
            </w:pPr>
          </w:p>
        </w:tc>
      </w:tr>
      <w:tr w:rsidR="00623F6B" w:rsidRPr="00216CF4" w14:paraId="4BE52C22" w14:textId="77777777" w:rsidTr="00AE699E">
        <w:tc>
          <w:tcPr>
            <w:tcW w:w="2106" w:type="dxa"/>
          </w:tcPr>
          <w:p w14:paraId="4609C7CB" w14:textId="11D2B50F" w:rsidR="006A1B9F" w:rsidRPr="00216CF4" w:rsidRDefault="006A1B9F" w:rsidP="00C82BBB">
            <w:pPr>
              <w:jc w:val="both"/>
              <w:rPr>
                <w:rFonts w:ascii="Arial" w:hAnsi="Arial" w:cs="Arial"/>
                <w:sz w:val="20"/>
                <w:szCs w:val="20"/>
              </w:rPr>
            </w:pPr>
            <w:r w:rsidRPr="00216CF4">
              <w:rPr>
                <w:rFonts w:ascii="Arial" w:hAnsi="Arial" w:cs="Arial"/>
                <w:sz w:val="20"/>
                <w:szCs w:val="20"/>
              </w:rPr>
              <w:t xml:space="preserve">Rudzki </w:t>
            </w:r>
            <w:r w:rsidRPr="00216CF4">
              <w:rPr>
                <w:rFonts w:ascii="Arial" w:hAnsi="Arial" w:cs="Arial"/>
                <w:i/>
                <w:iCs/>
                <w:sz w:val="20"/>
                <w:szCs w:val="20"/>
              </w:rPr>
              <w:t>et al</w:t>
            </w:r>
            <w:r w:rsidRPr="00216CF4">
              <w:rPr>
                <w:rFonts w:ascii="Arial" w:hAnsi="Arial" w:cs="Arial"/>
                <w:sz w:val="20"/>
                <w:szCs w:val="20"/>
              </w:rPr>
              <w:t>.</w:t>
            </w:r>
            <w:r w:rsidR="00B37C1F" w:rsidRPr="00216CF4">
              <w:rPr>
                <w:rFonts w:ascii="Arial" w:hAnsi="Arial" w:cs="Arial"/>
                <w:sz w:val="20"/>
                <w:szCs w:val="20"/>
              </w:rPr>
              <w:t xml:space="preserve"> 2019</w:t>
            </w:r>
          </w:p>
          <w:p w14:paraId="00429DDA" w14:textId="77777777" w:rsidR="006A1B9F" w:rsidRPr="00216CF4" w:rsidRDefault="006A1B9F" w:rsidP="00C82BBB">
            <w:pPr>
              <w:jc w:val="both"/>
              <w:rPr>
                <w:rFonts w:ascii="Arial" w:hAnsi="Arial" w:cs="Arial"/>
                <w:sz w:val="20"/>
                <w:szCs w:val="20"/>
              </w:rPr>
            </w:pPr>
          </w:p>
          <w:p w14:paraId="0E82E0DE" w14:textId="77777777" w:rsidR="00623F6B" w:rsidRPr="00216CF4" w:rsidRDefault="00623F6B" w:rsidP="00C82BBB">
            <w:pPr>
              <w:jc w:val="both"/>
              <w:rPr>
                <w:rFonts w:ascii="Arial" w:hAnsi="Arial" w:cs="Arial"/>
                <w:sz w:val="20"/>
                <w:szCs w:val="20"/>
              </w:rPr>
            </w:pPr>
          </w:p>
        </w:tc>
        <w:tc>
          <w:tcPr>
            <w:tcW w:w="2174" w:type="dxa"/>
          </w:tcPr>
          <w:p w14:paraId="448803AB"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 xml:space="preserve">Patients with depression. </w:t>
            </w:r>
            <w:proofErr w:type="gramStart"/>
            <w:r w:rsidRPr="00216CF4">
              <w:rPr>
                <w:rFonts w:ascii="Arial" w:hAnsi="Arial" w:cs="Arial"/>
                <w:sz w:val="20"/>
                <w:szCs w:val="20"/>
              </w:rPr>
              <w:t>Double-blind</w:t>
            </w:r>
            <w:proofErr w:type="gramEnd"/>
            <w:r w:rsidRPr="00216CF4">
              <w:rPr>
                <w:rFonts w:ascii="Arial" w:hAnsi="Arial" w:cs="Arial"/>
                <w:sz w:val="20"/>
                <w:szCs w:val="20"/>
              </w:rPr>
              <w:t xml:space="preserve"> RCT study. N = 60 duration - 8 weeks</w:t>
            </w:r>
          </w:p>
          <w:p w14:paraId="4DF95B0C" w14:textId="77777777" w:rsidR="00623F6B" w:rsidRPr="00216CF4" w:rsidRDefault="00623F6B" w:rsidP="00C82BBB">
            <w:pPr>
              <w:jc w:val="both"/>
              <w:rPr>
                <w:rFonts w:ascii="Arial" w:hAnsi="Arial" w:cs="Arial"/>
                <w:sz w:val="20"/>
                <w:szCs w:val="20"/>
              </w:rPr>
            </w:pPr>
          </w:p>
        </w:tc>
        <w:tc>
          <w:tcPr>
            <w:tcW w:w="2181" w:type="dxa"/>
          </w:tcPr>
          <w:p w14:paraId="173559E8" w14:textId="5277BD50" w:rsidR="008C0060" w:rsidRPr="00216CF4" w:rsidRDefault="008C0060" w:rsidP="00C82BBB">
            <w:pPr>
              <w:jc w:val="both"/>
              <w:rPr>
                <w:rFonts w:ascii="Arial" w:hAnsi="Arial" w:cs="Arial"/>
                <w:sz w:val="20"/>
                <w:szCs w:val="20"/>
              </w:rPr>
            </w:pPr>
            <w:r w:rsidRPr="00216CF4">
              <w:rPr>
                <w:rFonts w:ascii="Arial" w:hAnsi="Arial" w:cs="Arial"/>
                <w:sz w:val="20"/>
                <w:szCs w:val="20"/>
              </w:rPr>
              <w:t xml:space="preserve">SSRI+ </w:t>
            </w:r>
            <w:r w:rsidRPr="00216CF4">
              <w:rPr>
                <w:rFonts w:ascii="Arial" w:hAnsi="Arial" w:cs="Arial"/>
                <w:i/>
                <w:iCs/>
                <w:sz w:val="20"/>
                <w:szCs w:val="20"/>
              </w:rPr>
              <w:t>Lactobacillus plantarum</w:t>
            </w:r>
            <w:r w:rsidRPr="00216CF4">
              <w:rPr>
                <w:rFonts w:ascii="Arial" w:hAnsi="Arial" w:cs="Arial"/>
                <w:sz w:val="20"/>
                <w:szCs w:val="20"/>
              </w:rPr>
              <w:t xml:space="preserve"> 299v (10 * 10</w:t>
            </w:r>
            <w:r w:rsidRPr="00216CF4">
              <w:rPr>
                <w:rFonts w:ascii="Arial" w:hAnsi="Arial" w:cs="Arial"/>
                <w:sz w:val="20"/>
                <w:szCs w:val="20"/>
                <w:vertAlign w:val="superscript"/>
              </w:rPr>
              <w:t>9</w:t>
            </w:r>
            <w:r w:rsidRPr="00216CF4">
              <w:rPr>
                <w:rFonts w:ascii="Arial" w:hAnsi="Arial" w:cs="Arial"/>
                <w:sz w:val="20"/>
                <w:szCs w:val="20"/>
              </w:rPr>
              <w:t xml:space="preserve">  CFU / day)</w:t>
            </w:r>
          </w:p>
          <w:p w14:paraId="7226B040" w14:textId="77777777" w:rsidR="00623F6B" w:rsidRPr="00216CF4" w:rsidRDefault="00623F6B" w:rsidP="00C82BBB">
            <w:pPr>
              <w:jc w:val="both"/>
              <w:rPr>
                <w:rFonts w:ascii="Arial" w:hAnsi="Arial" w:cs="Arial"/>
                <w:sz w:val="20"/>
                <w:szCs w:val="20"/>
              </w:rPr>
            </w:pPr>
          </w:p>
        </w:tc>
        <w:tc>
          <w:tcPr>
            <w:tcW w:w="2555" w:type="dxa"/>
          </w:tcPr>
          <w:p w14:paraId="3B4442E1"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Adding probiotic microorganisms to SSRI treatment In MDD patients, Lactobacillus Plantarum 299v decreased KYN levels and enhanced cognitive function. When compared to the placebo group, the LP299v group's cognitive performance may have improved due in part to lower KYN levels.</w:t>
            </w:r>
          </w:p>
          <w:p w14:paraId="51447FBC" w14:textId="77777777" w:rsidR="00623F6B" w:rsidRPr="00216CF4" w:rsidRDefault="00623F6B" w:rsidP="00C36F96">
            <w:pPr>
              <w:jc w:val="both"/>
              <w:rPr>
                <w:rFonts w:ascii="Arial" w:hAnsi="Arial" w:cs="Arial"/>
                <w:sz w:val="20"/>
                <w:szCs w:val="20"/>
              </w:rPr>
            </w:pPr>
          </w:p>
        </w:tc>
      </w:tr>
      <w:tr w:rsidR="00623F6B" w:rsidRPr="00216CF4" w14:paraId="137D32AB" w14:textId="77777777" w:rsidTr="00AE699E">
        <w:tc>
          <w:tcPr>
            <w:tcW w:w="2106" w:type="dxa"/>
          </w:tcPr>
          <w:p w14:paraId="5D0582B2" w14:textId="12AC1445" w:rsidR="00344EBA" w:rsidRPr="00216CF4" w:rsidRDefault="00344EBA" w:rsidP="00C82BBB">
            <w:pPr>
              <w:jc w:val="both"/>
              <w:rPr>
                <w:rFonts w:ascii="Arial" w:hAnsi="Arial" w:cs="Arial"/>
                <w:sz w:val="20"/>
                <w:szCs w:val="20"/>
              </w:rPr>
            </w:pPr>
            <w:r w:rsidRPr="00216CF4">
              <w:rPr>
                <w:rFonts w:ascii="Arial" w:hAnsi="Arial" w:cs="Arial"/>
                <w:sz w:val="20"/>
                <w:szCs w:val="20"/>
              </w:rPr>
              <w:t xml:space="preserve">Wallace </w:t>
            </w:r>
            <w:r w:rsidRPr="00216CF4">
              <w:rPr>
                <w:rFonts w:ascii="Arial" w:hAnsi="Arial" w:cs="Arial"/>
                <w:i/>
                <w:iCs/>
                <w:sz w:val="20"/>
                <w:szCs w:val="20"/>
              </w:rPr>
              <w:t>et al</w:t>
            </w:r>
            <w:r w:rsidRPr="00216CF4">
              <w:rPr>
                <w:rFonts w:ascii="Arial" w:hAnsi="Arial" w:cs="Arial"/>
                <w:sz w:val="20"/>
                <w:szCs w:val="20"/>
              </w:rPr>
              <w:t xml:space="preserve">. </w:t>
            </w:r>
            <w:r w:rsidR="00B37C1F" w:rsidRPr="00216CF4">
              <w:rPr>
                <w:rFonts w:ascii="Arial" w:hAnsi="Arial" w:cs="Arial"/>
                <w:sz w:val="20"/>
                <w:szCs w:val="20"/>
              </w:rPr>
              <w:t>2020</w:t>
            </w:r>
          </w:p>
          <w:p w14:paraId="3773CB38" w14:textId="77777777" w:rsidR="00344EBA" w:rsidRPr="00216CF4" w:rsidRDefault="00344EBA" w:rsidP="00C82BBB">
            <w:pPr>
              <w:jc w:val="both"/>
              <w:rPr>
                <w:rFonts w:ascii="Arial" w:hAnsi="Arial" w:cs="Arial"/>
                <w:sz w:val="20"/>
                <w:szCs w:val="20"/>
              </w:rPr>
            </w:pPr>
          </w:p>
          <w:p w14:paraId="136A1587" w14:textId="77777777" w:rsidR="00344EBA" w:rsidRPr="00216CF4" w:rsidRDefault="00344EBA" w:rsidP="00C82BBB">
            <w:pPr>
              <w:jc w:val="both"/>
              <w:rPr>
                <w:rFonts w:ascii="Arial" w:hAnsi="Arial" w:cs="Arial"/>
                <w:sz w:val="20"/>
                <w:szCs w:val="20"/>
              </w:rPr>
            </w:pPr>
          </w:p>
          <w:p w14:paraId="31DAF037" w14:textId="77777777" w:rsidR="00623F6B" w:rsidRPr="00216CF4" w:rsidRDefault="00623F6B" w:rsidP="00C82BBB">
            <w:pPr>
              <w:jc w:val="both"/>
              <w:rPr>
                <w:rFonts w:ascii="Arial" w:hAnsi="Arial" w:cs="Arial"/>
                <w:sz w:val="20"/>
                <w:szCs w:val="20"/>
              </w:rPr>
            </w:pPr>
          </w:p>
        </w:tc>
        <w:tc>
          <w:tcPr>
            <w:tcW w:w="2174" w:type="dxa"/>
          </w:tcPr>
          <w:p w14:paraId="1B8957D8" w14:textId="77777777" w:rsidR="00344EBA" w:rsidRPr="00216CF4" w:rsidRDefault="00344EBA" w:rsidP="00C82BBB">
            <w:pPr>
              <w:jc w:val="both"/>
              <w:rPr>
                <w:rFonts w:ascii="Arial" w:hAnsi="Arial" w:cs="Arial"/>
                <w:sz w:val="20"/>
                <w:szCs w:val="20"/>
              </w:rPr>
            </w:pPr>
            <w:r w:rsidRPr="00216CF4">
              <w:rPr>
                <w:rFonts w:ascii="Arial" w:hAnsi="Arial" w:cs="Arial"/>
                <w:sz w:val="20"/>
                <w:szCs w:val="20"/>
              </w:rPr>
              <w:t xml:space="preserve">Patients with depression. </w:t>
            </w:r>
            <w:proofErr w:type="gramStart"/>
            <w:r w:rsidRPr="00216CF4">
              <w:rPr>
                <w:rFonts w:ascii="Arial" w:hAnsi="Arial" w:cs="Arial"/>
                <w:sz w:val="20"/>
                <w:szCs w:val="20"/>
              </w:rPr>
              <w:t>Double-blind</w:t>
            </w:r>
            <w:proofErr w:type="gramEnd"/>
            <w:r w:rsidRPr="00216CF4">
              <w:rPr>
                <w:rFonts w:ascii="Arial" w:hAnsi="Arial" w:cs="Arial"/>
                <w:sz w:val="20"/>
                <w:szCs w:val="20"/>
              </w:rPr>
              <w:t xml:space="preserve"> RCT study. N = 10 duration - 8 weeks</w:t>
            </w:r>
          </w:p>
          <w:p w14:paraId="373E3BFB" w14:textId="77777777" w:rsidR="00623F6B" w:rsidRPr="00216CF4" w:rsidRDefault="00623F6B" w:rsidP="00C82BBB">
            <w:pPr>
              <w:jc w:val="both"/>
              <w:rPr>
                <w:rFonts w:ascii="Arial" w:hAnsi="Arial" w:cs="Arial"/>
                <w:sz w:val="20"/>
                <w:szCs w:val="20"/>
              </w:rPr>
            </w:pPr>
          </w:p>
        </w:tc>
        <w:tc>
          <w:tcPr>
            <w:tcW w:w="2181" w:type="dxa"/>
          </w:tcPr>
          <w:p w14:paraId="168DDE47" w14:textId="5CC03338" w:rsidR="007C6FFA" w:rsidRPr="00216CF4" w:rsidRDefault="007C6FFA"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i/>
                <w:iCs/>
                <w:sz w:val="20"/>
                <w:szCs w:val="20"/>
              </w:rPr>
              <w:t xml:space="preserve"> Rosell</w:t>
            </w:r>
            <w:r w:rsidRPr="00216CF4">
              <w:rPr>
                <w:rFonts w:ascii="Arial" w:hAnsi="Arial" w:cs="Arial"/>
                <w:sz w:val="20"/>
                <w:szCs w:val="20"/>
              </w:rPr>
              <w:t xml:space="preserve">-52, </w:t>
            </w:r>
            <w:proofErr w:type="spellStart"/>
            <w:r w:rsidRPr="00216CF4">
              <w:rPr>
                <w:rFonts w:ascii="Arial" w:hAnsi="Arial" w:cs="Arial"/>
                <w:i/>
                <w:iCs/>
                <w:sz w:val="20"/>
                <w:szCs w:val="20"/>
              </w:rPr>
              <w:t>Bifidobacterium</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Longum</w:t>
            </w:r>
            <w:proofErr w:type="spellEnd"/>
            <w:r w:rsidRPr="00216CF4">
              <w:rPr>
                <w:rFonts w:ascii="Arial" w:hAnsi="Arial" w:cs="Arial"/>
                <w:i/>
                <w:iCs/>
                <w:sz w:val="20"/>
                <w:szCs w:val="20"/>
              </w:rPr>
              <w:t xml:space="preserve"> Rosell</w:t>
            </w:r>
            <w:r w:rsidRPr="00216CF4">
              <w:rPr>
                <w:rFonts w:ascii="Arial" w:hAnsi="Arial" w:cs="Arial"/>
                <w:sz w:val="20"/>
                <w:szCs w:val="20"/>
              </w:rPr>
              <w:t>-175 13 * 10</w:t>
            </w:r>
            <w:r w:rsidRPr="00216CF4">
              <w:rPr>
                <w:rFonts w:ascii="Arial" w:hAnsi="Arial" w:cs="Arial"/>
                <w:sz w:val="20"/>
                <w:szCs w:val="20"/>
                <w:vertAlign w:val="superscript"/>
              </w:rPr>
              <w:t xml:space="preserve">9 </w:t>
            </w:r>
            <w:r w:rsidRPr="00216CF4">
              <w:rPr>
                <w:rFonts w:ascii="Arial" w:hAnsi="Arial" w:cs="Arial"/>
                <w:sz w:val="20"/>
                <w:szCs w:val="20"/>
              </w:rPr>
              <w:t>CFU)</w:t>
            </w:r>
          </w:p>
          <w:p w14:paraId="698FE964" w14:textId="77777777" w:rsidR="00623F6B" w:rsidRPr="00216CF4" w:rsidRDefault="00623F6B" w:rsidP="00C82BBB">
            <w:pPr>
              <w:jc w:val="both"/>
              <w:rPr>
                <w:rFonts w:ascii="Arial" w:hAnsi="Arial" w:cs="Arial"/>
                <w:sz w:val="20"/>
                <w:szCs w:val="20"/>
              </w:rPr>
            </w:pPr>
          </w:p>
        </w:tc>
        <w:tc>
          <w:tcPr>
            <w:tcW w:w="2555" w:type="dxa"/>
          </w:tcPr>
          <w:p w14:paraId="1A35BB8C"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 xml:space="preserve">Depression symptoms </w:t>
            </w:r>
            <w:proofErr w:type="gramStart"/>
            <w:r w:rsidRPr="00216CF4">
              <w:rPr>
                <w:rFonts w:ascii="Arial" w:hAnsi="Arial" w:cs="Arial"/>
                <w:sz w:val="20"/>
                <w:szCs w:val="20"/>
              </w:rPr>
              <w:t>can be lessened</w:t>
            </w:r>
            <w:proofErr w:type="gramEnd"/>
            <w:r w:rsidRPr="00216CF4">
              <w:rPr>
                <w:rFonts w:ascii="Arial" w:hAnsi="Arial" w:cs="Arial"/>
                <w:sz w:val="20"/>
                <w:szCs w:val="20"/>
              </w:rPr>
              <w:t xml:space="preserve"> with the use of probiotics.</w:t>
            </w:r>
          </w:p>
          <w:p w14:paraId="50F9A008" w14:textId="77777777" w:rsidR="00623F6B" w:rsidRPr="00216CF4" w:rsidRDefault="00623F6B" w:rsidP="00C36F96">
            <w:pPr>
              <w:jc w:val="both"/>
              <w:rPr>
                <w:rFonts w:ascii="Arial" w:hAnsi="Arial" w:cs="Arial"/>
                <w:sz w:val="20"/>
                <w:szCs w:val="20"/>
              </w:rPr>
            </w:pPr>
          </w:p>
        </w:tc>
      </w:tr>
      <w:tr w:rsidR="000E3CF4" w:rsidRPr="00216CF4" w14:paraId="68386BAB" w14:textId="77777777" w:rsidTr="00AE699E">
        <w:tc>
          <w:tcPr>
            <w:tcW w:w="2106" w:type="dxa"/>
          </w:tcPr>
          <w:p w14:paraId="065D12E6" w14:textId="6D43EEA1" w:rsidR="000E3CF4" w:rsidRPr="00216CF4" w:rsidRDefault="000E3CF4" w:rsidP="00C82BBB">
            <w:pPr>
              <w:jc w:val="both"/>
              <w:rPr>
                <w:rFonts w:ascii="Arial" w:hAnsi="Arial" w:cs="Arial"/>
                <w:sz w:val="20"/>
                <w:szCs w:val="20"/>
              </w:rPr>
            </w:pPr>
            <w:proofErr w:type="spellStart"/>
            <w:r w:rsidRPr="00216CF4">
              <w:rPr>
                <w:rFonts w:ascii="Arial" w:hAnsi="Arial" w:cs="Arial"/>
                <w:sz w:val="20"/>
                <w:szCs w:val="20"/>
              </w:rPr>
              <w:t>Heirazadeh</w:t>
            </w:r>
            <w:proofErr w:type="spellEnd"/>
            <w:r w:rsidRPr="00216CF4">
              <w:rPr>
                <w:rFonts w:ascii="Arial" w:hAnsi="Arial" w:cs="Arial"/>
                <w:sz w:val="20"/>
                <w:szCs w:val="20"/>
              </w:rPr>
              <w:t xml:space="preserve"> Rad </w:t>
            </w:r>
            <w:r w:rsidRPr="00216CF4">
              <w:rPr>
                <w:rFonts w:ascii="Arial" w:hAnsi="Arial" w:cs="Arial"/>
                <w:i/>
                <w:iCs/>
                <w:sz w:val="20"/>
                <w:szCs w:val="20"/>
              </w:rPr>
              <w:t>et al</w:t>
            </w:r>
            <w:r w:rsidRPr="00216CF4">
              <w:rPr>
                <w:rFonts w:ascii="Arial" w:hAnsi="Arial" w:cs="Arial"/>
                <w:sz w:val="20"/>
                <w:szCs w:val="20"/>
              </w:rPr>
              <w:t>.</w:t>
            </w:r>
            <w:r w:rsidR="00B37C1F" w:rsidRPr="00216CF4">
              <w:rPr>
                <w:rFonts w:ascii="Arial" w:hAnsi="Arial" w:cs="Arial"/>
                <w:sz w:val="20"/>
                <w:szCs w:val="20"/>
              </w:rPr>
              <w:t>2020</w:t>
            </w:r>
            <w:r w:rsidRPr="00216CF4">
              <w:rPr>
                <w:rFonts w:ascii="Arial" w:hAnsi="Arial" w:cs="Arial"/>
                <w:sz w:val="20"/>
                <w:szCs w:val="20"/>
              </w:rPr>
              <w:t xml:space="preserve"> </w:t>
            </w:r>
          </w:p>
        </w:tc>
        <w:tc>
          <w:tcPr>
            <w:tcW w:w="2174" w:type="dxa"/>
          </w:tcPr>
          <w:p w14:paraId="3BAABD7F" w14:textId="73E6077A" w:rsidR="000E3CF4" w:rsidRPr="00216CF4" w:rsidRDefault="000E3CF4" w:rsidP="00C82BBB">
            <w:pPr>
              <w:jc w:val="both"/>
              <w:rPr>
                <w:rFonts w:ascii="Arial" w:hAnsi="Arial" w:cs="Arial"/>
                <w:sz w:val="20"/>
                <w:szCs w:val="20"/>
              </w:rPr>
            </w:pPr>
            <w:r w:rsidRPr="00216CF4">
              <w:rPr>
                <w:rFonts w:ascii="Arial" w:hAnsi="Arial" w:cs="Arial"/>
                <w:sz w:val="20"/>
                <w:szCs w:val="20"/>
              </w:rPr>
              <w:t>Patients with depression. RCT post hoc analysis. N = 78 duration - 8 weeks</w:t>
            </w:r>
          </w:p>
        </w:tc>
        <w:tc>
          <w:tcPr>
            <w:tcW w:w="2181" w:type="dxa"/>
          </w:tcPr>
          <w:p w14:paraId="46435B5D" w14:textId="77777777" w:rsidR="007C6FFA" w:rsidRPr="00216CF4" w:rsidRDefault="007C6FFA"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sz w:val="20"/>
                <w:szCs w:val="20"/>
              </w:rPr>
              <w:t xml:space="preserve"> </w:t>
            </w:r>
            <w:r w:rsidRPr="00216CF4">
              <w:rPr>
                <w:rFonts w:ascii="Arial" w:hAnsi="Arial" w:cs="Arial"/>
                <w:i/>
                <w:iCs/>
                <w:sz w:val="20"/>
                <w:szCs w:val="20"/>
              </w:rPr>
              <w:t>Rosell</w:t>
            </w:r>
            <w:r w:rsidRPr="00216CF4">
              <w:rPr>
                <w:rFonts w:ascii="Arial" w:hAnsi="Arial" w:cs="Arial"/>
                <w:sz w:val="20"/>
                <w:szCs w:val="20"/>
              </w:rPr>
              <w:t xml:space="preserve">-52, </w:t>
            </w:r>
            <w:proofErr w:type="spellStart"/>
            <w:r w:rsidRPr="00216CF4">
              <w:rPr>
                <w:rFonts w:ascii="Arial" w:hAnsi="Arial" w:cs="Arial"/>
                <w:i/>
                <w:iCs/>
                <w:sz w:val="20"/>
                <w:szCs w:val="20"/>
              </w:rPr>
              <w:t>Bifidobacterium</w:t>
            </w:r>
            <w:proofErr w:type="spellEnd"/>
            <w:r w:rsidRPr="00216CF4">
              <w:rPr>
                <w:rFonts w:ascii="Arial" w:hAnsi="Arial" w:cs="Arial"/>
                <w:i/>
                <w:iCs/>
                <w:sz w:val="20"/>
                <w:szCs w:val="20"/>
              </w:rPr>
              <w:t xml:space="preserve"> </w:t>
            </w:r>
            <w:proofErr w:type="spellStart"/>
            <w:r w:rsidRPr="00216CF4">
              <w:rPr>
                <w:rFonts w:ascii="Arial" w:hAnsi="Arial" w:cs="Arial"/>
                <w:i/>
                <w:iCs/>
                <w:sz w:val="20"/>
                <w:szCs w:val="20"/>
              </w:rPr>
              <w:t>Longum</w:t>
            </w:r>
            <w:proofErr w:type="spellEnd"/>
            <w:r w:rsidRPr="00216CF4">
              <w:rPr>
                <w:rFonts w:ascii="Arial" w:hAnsi="Arial" w:cs="Arial"/>
                <w:i/>
                <w:iCs/>
                <w:sz w:val="20"/>
                <w:szCs w:val="20"/>
              </w:rPr>
              <w:t xml:space="preserve"> Rosell</w:t>
            </w:r>
            <w:r w:rsidRPr="00216CF4">
              <w:rPr>
                <w:rFonts w:ascii="Arial" w:hAnsi="Arial" w:cs="Arial"/>
                <w:sz w:val="20"/>
                <w:szCs w:val="20"/>
              </w:rPr>
              <w:t>-175 (10 x 10 CFU)</w:t>
            </w:r>
          </w:p>
          <w:p w14:paraId="203496F7" w14:textId="77777777" w:rsidR="000E3CF4" w:rsidRPr="00216CF4" w:rsidRDefault="000E3CF4" w:rsidP="00C82BBB">
            <w:pPr>
              <w:jc w:val="both"/>
              <w:rPr>
                <w:rFonts w:ascii="Arial" w:hAnsi="Arial" w:cs="Arial"/>
                <w:sz w:val="20"/>
                <w:szCs w:val="20"/>
              </w:rPr>
            </w:pPr>
          </w:p>
        </w:tc>
        <w:tc>
          <w:tcPr>
            <w:tcW w:w="2555" w:type="dxa"/>
          </w:tcPr>
          <w:p w14:paraId="41464B22"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Eight-week supplementation in depressed patients improved depressive symptoms, likely by increasing BDNF levels</w:t>
            </w:r>
          </w:p>
          <w:p w14:paraId="1C9055CD" w14:textId="4CABD789" w:rsidR="000E3CF4" w:rsidRPr="00216CF4" w:rsidRDefault="000E3CF4" w:rsidP="00C82BBB">
            <w:pPr>
              <w:jc w:val="both"/>
              <w:rPr>
                <w:rFonts w:ascii="Arial" w:hAnsi="Arial" w:cs="Arial"/>
                <w:sz w:val="20"/>
                <w:szCs w:val="20"/>
              </w:rPr>
            </w:pPr>
          </w:p>
        </w:tc>
      </w:tr>
    </w:tbl>
    <w:p w14:paraId="749D648A" w14:textId="77777777" w:rsidR="00DC0E01" w:rsidRPr="00216CF4" w:rsidRDefault="00DC0E01" w:rsidP="0017073C">
      <w:pPr>
        <w:spacing w:line="360" w:lineRule="auto"/>
        <w:jc w:val="both"/>
        <w:rPr>
          <w:rFonts w:ascii="Arial" w:hAnsi="Arial" w:cs="Arial"/>
          <w:sz w:val="20"/>
          <w:szCs w:val="20"/>
        </w:rPr>
      </w:pPr>
    </w:p>
    <w:p w14:paraId="705A5436" w14:textId="618F918F" w:rsidR="007C2345" w:rsidRPr="00216CF4" w:rsidRDefault="002F2AE6" w:rsidP="0017073C">
      <w:pPr>
        <w:spacing w:line="360" w:lineRule="auto"/>
        <w:jc w:val="both"/>
        <w:rPr>
          <w:rFonts w:ascii="Arial" w:hAnsi="Arial" w:cs="Arial"/>
          <w:b/>
          <w:bCs/>
          <w:sz w:val="20"/>
          <w:szCs w:val="20"/>
        </w:rPr>
      </w:pPr>
      <w:proofErr w:type="gramStart"/>
      <w:r w:rsidRPr="00216CF4">
        <w:rPr>
          <w:rFonts w:ascii="Arial" w:hAnsi="Arial" w:cs="Arial"/>
          <w:b/>
          <w:bCs/>
          <w:sz w:val="20"/>
          <w:szCs w:val="20"/>
        </w:rPr>
        <w:t>Attention deficit hyperactivity disorder</w:t>
      </w:r>
      <w:proofErr w:type="gramEnd"/>
      <w:r w:rsidRPr="00216CF4">
        <w:rPr>
          <w:rFonts w:ascii="Arial" w:hAnsi="Arial" w:cs="Arial"/>
          <w:b/>
          <w:bCs/>
          <w:sz w:val="20"/>
          <w:szCs w:val="20"/>
        </w:rPr>
        <w:t xml:space="preserve"> and </w:t>
      </w:r>
      <w:r w:rsidR="00237374" w:rsidRPr="00216CF4">
        <w:rPr>
          <w:rFonts w:ascii="Arial" w:hAnsi="Arial" w:cs="Arial"/>
          <w:b/>
          <w:bCs/>
          <w:sz w:val="20"/>
          <w:szCs w:val="20"/>
        </w:rPr>
        <w:t>behavioural</w:t>
      </w:r>
      <w:r w:rsidRPr="00216CF4">
        <w:rPr>
          <w:rFonts w:ascii="Arial" w:hAnsi="Arial" w:cs="Arial"/>
          <w:b/>
          <w:bCs/>
          <w:sz w:val="20"/>
          <w:szCs w:val="20"/>
        </w:rPr>
        <w:t xml:space="preserve"> problems</w:t>
      </w:r>
    </w:p>
    <w:p w14:paraId="424F877C" w14:textId="1A2F87B9" w:rsidR="006B6859" w:rsidRPr="00216CF4" w:rsidRDefault="006B6859" w:rsidP="0017073C">
      <w:pPr>
        <w:spacing w:line="360" w:lineRule="auto"/>
        <w:jc w:val="both"/>
        <w:rPr>
          <w:rFonts w:ascii="Arial" w:hAnsi="Arial" w:cs="Arial"/>
          <w:sz w:val="20"/>
          <w:szCs w:val="20"/>
        </w:rPr>
      </w:pPr>
      <w:r w:rsidRPr="00216CF4">
        <w:rPr>
          <w:rFonts w:ascii="Arial" w:hAnsi="Arial" w:cs="Arial"/>
          <w:sz w:val="20"/>
          <w:szCs w:val="20"/>
        </w:rPr>
        <w:lastRenderedPageBreak/>
        <w:t>There is limited research on the relationship between nutrition and conduct or learning difficulties, with most studies focussing on ADHD. A longitudinal study indicated that low DHA levels at birth were linked to childhood 'internal' problem behaviours such anxiety, depression, somatic complaints, and withdrawal at age.</w:t>
      </w:r>
      <w:r w:rsidR="0068253A" w:rsidRPr="00216CF4">
        <w:rPr>
          <w:rFonts w:ascii="Arial" w:hAnsi="Arial" w:cs="Arial"/>
          <w:sz w:val="20"/>
          <w:szCs w:val="20"/>
        </w:rPr>
        <w:t xml:space="preserve"> </w:t>
      </w:r>
      <w:r w:rsidRPr="00216CF4">
        <w:rPr>
          <w:rFonts w:ascii="Arial" w:hAnsi="Arial" w:cs="Arial"/>
          <w:sz w:val="20"/>
          <w:szCs w:val="20"/>
        </w:rPr>
        <w:t xml:space="preserve">However, DHA status did not correlate with 'external' issue </w:t>
      </w:r>
      <w:proofErr w:type="spellStart"/>
      <w:r w:rsidR="00237374" w:rsidRPr="00216CF4">
        <w:rPr>
          <w:rFonts w:ascii="Arial" w:hAnsi="Arial" w:cs="Arial"/>
          <w:sz w:val="20"/>
          <w:szCs w:val="20"/>
        </w:rPr>
        <w:t>behaviors</w:t>
      </w:r>
      <w:proofErr w:type="spellEnd"/>
      <w:r w:rsidR="00237374" w:rsidRPr="00216CF4">
        <w:rPr>
          <w:rFonts w:ascii="Arial" w:hAnsi="Arial" w:cs="Arial"/>
          <w:sz w:val="20"/>
          <w:szCs w:val="20"/>
        </w:rPr>
        <w:t xml:space="preserve"> like violence or </w:t>
      </w:r>
      <w:proofErr w:type="gramStart"/>
      <w:r w:rsidR="00237374" w:rsidRPr="00216CF4">
        <w:rPr>
          <w:rFonts w:ascii="Arial" w:hAnsi="Arial" w:cs="Arial"/>
          <w:sz w:val="20"/>
          <w:szCs w:val="20"/>
        </w:rPr>
        <w:t>rule-breaking</w:t>
      </w:r>
      <w:proofErr w:type="gramEnd"/>
      <w:r w:rsidRPr="00216CF4">
        <w:rPr>
          <w:rFonts w:ascii="Arial" w:hAnsi="Arial" w:cs="Arial"/>
          <w:sz w:val="20"/>
          <w:szCs w:val="20"/>
        </w:rPr>
        <w:t xml:space="preserve">. Levels of long-chain polyunsaturated fatty acids at age 7 </w:t>
      </w:r>
      <w:r w:rsidR="00197451" w:rsidRPr="00216CF4">
        <w:rPr>
          <w:rFonts w:ascii="Arial" w:hAnsi="Arial" w:cs="Arial"/>
          <w:sz w:val="20"/>
          <w:szCs w:val="20"/>
        </w:rPr>
        <w:t>(</w:t>
      </w:r>
      <w:proofErr w:type="spellStart"/>
      <w:r w:rsidR="005278A6" w:rsidRPr="00216CF4">
        <w:rPr>
          <w:rFonts w:ascii="Arial" w:hAnsi="Arial" w:cs="Arial"/>
          <w:sz w:val="20"/>
          <w:szCs w:val="20"/>
        </w:rPr>
        <w:t>Karabbendam</w:t>
      </w:r>
      <w:proofErr w:type="spellEnd"/>
      <w:r w:rsidR="005278A6" w:rsidRPr="00216CF4">
        <w:rPr>
          <w:rFonts w:ascii="Arial" w:hAnsi="Arial" w:cs="Arial"/>
          <w:sz w:val="20"/>
          <w:szCs w:val="20"/>
        </w:rPr>
        <w:t xml:space="preserve">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 xml:space="preserve">) </w:t>
      </w:r>
      <w:r w:rsidRPr="00216CF4">
        <w:rPr>
          <w:rFonts w:ascii="Arial" w:hAnsi="Arial" w:cs="Arial"/>
          <w:sz w:val="20"/>
          <w:szCs w:val="20"/>
        </w:rPr>
        <w:t>were not linked to problematic behaviours. This longitudinal study had drawbacks, such as relying on parental reports instead of an objective measure of behaviour and potential confounding by contextual factors including parenting styles and psychopathology</w:t>
      </w:r>
      <w:r w:rsidR="00197451" w:rsidRPr="00216CF4">
        <w:rPr>
          <w:rFonts w:ascii="Arial" w:hAnsi="Arial" w:cs="Arial"/>
          <w:sz w:val="20"/>
          <w:szCs w:val="20"/>
        </w:rPr>
        <w:t xml:space="preserve"> (</w:t>
      </w:r>
      <w:proofErr w:type="spellStart"/>
      <w:r w:rsidR="005278A6" w:rsidRPr="00216CF4">
        <w:rPr>
          <w:rFonts w:ascii="Arial" w:hAnsi="Arial" w:cs="Arial"/>
          <w:sz w:val="20"/>
          <w:szCs w:val="20"/>
        </w:rPr>
        <w:t>Karabbendam</w:t>
      </w:r>
      <w:proofErr w:type="spellEnd"/>
      <w:r w:rsidR="005278A6" w:rsidRPr="00216CF4">
        <w:rPr>
          <w:rFonts w:ascii="Arial" w:hAnsi="Arial" w:cs="Arial"/>
          <w:sz w:val="20"/>
          <w:szCs w:val="20"/>
        </w:rPr>
        <w:t xml:space="preserve">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w:t>
      </w:r>
      <w:r w:rsidRPr="00216CF4">
        <w:rPr>
          <w:rFonts w:ascii="Arial" w:hAnsi="Arial" w:cs="Arial"/>
          <w:sz w:val="20"/>
          <w:szCs w:val="20"/>
        </w:rPr>
        <w:t xml:space="preserve">. Nonetheless, the study exemplifies "early programming" for subsequent disease. </w:t>
      </w:r>
    </w:p>
    <w:p w14:paraId="0387DA5B" w14:textId="73F70ACE" w:rsidR="00836216" w:rsidRPr="00216CF4" w:rsidRDefault="00635073" w:rsidP="0017073C">
      <w:pPr>
        <w:spacing w:line="360" w:lineRule="auto"/>
        <w:jc w:val="both"/>
        <w:rPr>
          <w:rFonts w:ascii="Arial" w:hAnsi="Arial" w:cs="Arial"/>
          <w:sz w:val="20"/>
          <w:szCs w:val="20"/>
        </w:rPr>
      </w:pPr>
      <w:r w:rsidRPr="00216CF4">
        <w:rPr>
          <w:rFonts w:ascii="Arial" w:hAnsi="Arial" w:cs="Arial"/>
          <w:sz w:val="20"/>
          <w:szCs w:val="20"/>
        </w:rPr>
        <w:t xml:space="preserve">People with ADHD might need more omega-3 fatty acids. ADHD and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problems are associated with low essential fatty acid plasma levels (Rojas and Chan 2005). Despite having equal dietary levels of alpha-linolenic acid, DHA, and EPA as well as omega-3</w:t>
      </w:r>
      <w:proofErr w:type="gramStart"/>
      <w:r w:rsidRPr="00216CF4">
        <w:rPr>
          <w:rFonts w:ascii="Arial" w:hAnsi="Arial" w:cs="Arial"/>
          <w:sz w:val="20"/>
          <w:szCs w:val="20"/>
        </w:rPr>
        <w:t>:omega</w:t>
      </w:r>
      <w:proofErr w:type="gramEnd"/>
      <w:r w:rsidRPr="00216CF4">
        <w:rPr>
          <w:rFonts w:ascii="Arial" w:hAnsi="Arial" w:cs="Arial"/>
          <w:sz w:val="20"/>
          <w:szCs w:val="20"/>
        </w:rPr>
        <w:t xml:space="preserve">-6 ratios, adolescents with ADHD had lower levels of total omega-3 fatty acid, DHA, and omega-3:omega-6 ratios in their erythrocyte membranes than controls, according to a small cross-sectional study (Colter et al., 2008). Hyperactivity, restlessness, oppositional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inattention </w:t>
      </w:r>
      <w:proofErr w:type="gramStart"/>
      <w:r w:rsidRPr="00216CF4">
        <w:rPr>
          <w:rFonts w:ascii="Arial" w:hAnsi="Arial" w:cs="Arial"/>
          <w:sz w:val="20"/>
          <w:szCs w:val="20"/>
        </w:rPr>
        <w:t>are all negatively correlated</w:t>
      </w:r>
      <w:proofErr w:type="gramEnd"/>
      <w:r w:rsidRPr="00216CF4">
        <w:rPr>
          <w:rFonts w:ascii="Arial" w:hAnsi="Arial" w:cs="Arial"/>
          <w:sz w:val="20"/>
          <w:szCs w:val="20"/>
        </w:rPr>
        <w:t xml:space="preserve"> with erythrocyte DHA content. People with ADHD ate more energy and macronutrients, as well as more </w:t>
      </w:r>
      <w:proofErr w:type="gramStart"/>
      <w:r w:rsidRPr="00216CF4">
        <w:rPr>
          <w:rFonts w:ascii="Arial" w:hAnsi="Arial" w:cs="Arial"/>
          <w:sz w:val="20"/>
          <w:szCs w:val="20"/>
        </w:rPr>
        <w:t>trans</w:t>
      </w:r>
      <w:proofErr w:type="gramEnd"/>
      <w:r w:rsidRPr="00216CF4">
        <w:rPr>
          <w:rFonts w:ascii="Arial" w:hAnsi="Arial" w:cs="Arial"/>
          <w:sz w:val="20"/>
          <w:szCs w:val="20"/>
        </w:rPr>
        <w:t xml:space="preserve">, saturated, and total fat. Oppositional, hyperactive, and troublesome </w:t>
      </w:r>
      <w:proofErr w:type="spellStart"/>
      <w:r w:rsidRPr="00216CF4">
        <w:rPr>
          <w:rFonts w:ascii="Arial" w:hAnsi="Arial" w:cs="Arial"/>
          <w:sz w:val="20"/>
          <w:szCs w:val="20"/>
        </w:rPr>
        <w:t>behaviors</w:t>
      </w:r>
      <w:proofErr w:type="spellEnd"/>
      <w:r w:rsidRPr="00216CF4">
        <w:rPr>
          <w:rFonts w:ascii="Arial" w:hAnsi="Arial" w:cs="Arial"/>
          <w:sz w:val="20"/>
          <w:szCs w:val="20"/>
        </w:rPr>
        <w:t xml:space="preserve"> were associated with higher amounts of total and saturated </w:t>
      </w:r>
      <w:proofErr w:type="gramStart"/>
      <w:r w:rsidRPr="00216CF4">
        <w:rPr>
          <w:rFonts w:ascii="Arial" w:hAnsi="Arial" w:cs="Arial"/>
          <w:sz w:val="20"/>
          <w:szCs w:val="20"/>
        </w:rPr>
        <w:t xml:space="preserve">fat </w:t>
      </w:r>
      <w:r w:rsidR="00197451" w:rsidRPr="00216CF4">
        <w:rPr>
          <w:rFonts w:ascii="Arial" w:hAnsi="Arial" w:cs="Arial"/>
          <w:sz w:val="20"/>
          <w:szCs w:val="20"/>
        </w:rPr>
        <w:t xml:space="preserve"> (</w:t>
      </w:r>
      <w:proofErr w:type="gramEnd"/>
      <w:r w:rsidR="005278A6" w:rsidRPr="00216CF4">
        <w:rPr>
          <w:rFonts w:ascii="Arial" w:hAnsi="Arial" w:cs="Arial"/>
          <w:sz w:val="20"/>
          <w:szCs w:val="20"/>
        </w:rPr>
        <w:t xml:space="preserve">Colter </w:t>
      </w:r>
      <w:r w:rsidR="005278A6" w:rsidRPr="00216CF4">
        <w:rPr>
          <w:rFonts w:ascii="Arial" w:hAnsi="Arial" w:cs="Arial"/>
          <w:i/>
          <w:iCs/>
          <w:sz w:val="20"/>
          <w:szCs w:val="20"/>
        </w:rPr>
        <w:t>et al</w:t>
      </w:r>
      <w:r w:rsidR="005278A6" w:rsidRPr="00216CF4">
        <w:rPr>
          <w:rFonts w:ascii="Arial" w:hAnsi="Arial" w:cs="Arial"/>
          <w:sz w:val="20"/>
          <w:szCs w:val="20"/>
        </w:rPr>
        <w:t>., 2008</w:t>
      </w:r>
      <w:r w:rsidR="00197451" w:rsidRPr="00216CF4">
        <w:rPr>
          <w:rFonts w:ascii="Arial" w:hAnsi="Arial" w:cs="Arial"/>
          <w:sz w:val="20"/>
          <w:szCs w:val="20"/>
        </w:rPr>
        <w:t>)</w:t>
      </w:r>
      <w:r w:rsidR="00836216" w:rsidRPr="00216CF4">
        <w:rPr>
          <w:rFonts w:ascii="Arial" w:hAnsi="Arial" w:cs="Arial"/>
          <w:sz w:val="20"/>
          <w:szCs w:val="20"/>
        </w:rPr>
        <w:t>. Individuals with ADHD may demand more energy, as evidenced by reduced body fat mass and percentage body fat mass compared to controls.</w:t>
      </w:r>
    </w:p>
    <w:p w14:paraId="36FD2181" w14:textId="59DDF6CA" w:rsidR="00334703" w:rsidRPr="00216CF4" w:rsidRDefault="00635073" w:rsidP="0017073C">
      <w:pPr>
        <w:spacing w:line="360" w:lineRule="auto"/>
        <w:jc w:val="both"/>
        <w:rPr>
          <w:rFonts w:ascii="Arial" w:hAnsi="Arial" w:cs="Arial"/>
          <w:sz w:val="20"/>
          <w:szCs w:val="20"/>
        </w:rPr>
      </w:pPr>
      <w:r w:rsidRPr="00216CF4">
        <w:rPr>
          <w:rFonts w:ascii="Arial" w:hAnsi="Arial" w:cs="Arial"/>
          <w:sz w:val="20"/>
          <w:szCs w:val="20"/>
        </w:rPr>
        <w:t xml:space="preserve">Vital fatty acid metabolism </w:t>
      </w:r>
      <w:proofErr w:type="gramStart"/>
      <w:r w:rsidRPr="00216CF4">
        <w:rPr>
          <w:rFonts w:ascii="Arial" w:hAnsi="Arial" w:cs="Arial"/>
          <w:sz w:val="20"/>
          <w:szCs w:val="20"/>
        </w:rPr>
        <w:t>may be delayed</w:t>
      </w:r>
      <w:proofErr w:type="gramEnd"/>
      <w:r w:rsidRPr="00216CF4">
        <w:rPr>
          <w:rFonts w:ascii="Arial" w:hAnsi="Arial" w:cs="Arial"/>
          <w:sz w:val="20"/>
          <w:szCs w:val="20"/>
        </w:rPr>
        <w:t xml:space="preserve"> in people with ADHD. Children with ADHD may have trouble converting 18-carbon chain fatty acids (linoleic and alpha-linolenic acids) into longer-chain polyunsaturated fatty acids (Chen et al., 2004). Children with and without ADHD did not differ in their dietary intakes of linoleic, alpha-linolenic, oleic (omega-9), or saturated fatty acids, nor in their intakes of energy, protein, total fat, or carbohydrates, according to the study</w:t>
      </w:r>
      <w:r w:rsidR="00334703" w:rsidRPr="00216CF4">
        <w:rPr>
          <w:rFonts w:ascii="Arial" w:hAnsi="Arial" w:cs="Arial"/>
          <w:sz w:val="20"/>
          <w:szCs w:val="20"/>
        </w:rPr>
        <w:t>. However, children with ADHD had significantly lower alpha-linolenic acid, arachidonic acid, DHA, total omega-3, and omega-3</w:t>
      </w:r>
      <w:proofErr w:type="gramStart"/>
      <w:r w:rsidR="00334703" w:rsidRPr="00216CF4">
        <w:rPr>
          <w:rFonts w:ascii="Arial" w:hAnsi="Arial" w:cs="Arial"/>
          <w:sz w:val="20"/>
          <w:szCs w:val="20"/>
        </w:rPr>
        <w:t>:omega</w:t>
      </w:r>
      <w:proofErr w:type="gramEnd"/>
      <w:r w:rsidR="00334703" w:rsidRPr="00216CF4">
        <w:rPr>
          <w:rFonts w:ascii="Arial" w:hAnsi="Arial" w:cs="Arial"/>
          <w:sz w:val="20"/>
          <w:szCs w:val="20"/>
        </w:rPr>
        <w:t>-6 ratios in their erythrocyte membranes. ADHD individuals had lower erythrocyte alpha-linolenic acid levels compared to controls, despite equal food intakes. This suggests that children with ADHD may have difficulty absorbing, transferring, or storing this crucial fatty acid.</w:t>
      </w:r>
    </w:p>
    <w:p w14:paraId="1B2E0FF0" w14:textId="4723E2C3" w:rsidR="00EA4854"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t xml:space="preserve">ADHD symptoms </w:t>
      </w:r>
      <w:proofErr w:type="gramStart"/>
      <w:r w:rsidRPr="00216CF4">
        <w:rPr>
          <w:rFonts w:ascii="Arial" w:hAnsi="Arial" w:cs="Arial"/>
          <w:sz w:val="20"/>
          <w:szCs w:val="20"/>
        </w:rPr>
        <w:t>have been shown</w:t>
      </w:r>
      <w:proofErr w:type="gramEnd"/>
      <w:r w:rsidRPr="00216CF4">
        <w:rPr>
          <w:rFonts w:ascii="Arial" w:hAnsi="Arial" w:cs="Arial"/>
          <w:sz w:val="20"/>
          <w:szCs w:val="20"/>
        </w:rPr>
        <w:t xml:space="preserve"> to improve regularly in open-label trials. For eight weeks, giving fish oil supplements to children with ADHD (2500 mg/10 kg body weight/day) significantly improved their attention and hyperactivity levels and decreased the ratios of arachidonic acid to EPA in their erythrocyte membranes (</w:t>
      </w:r>
      <w:proofErr w:type="spellStart"/>
      <w:r w:rsidRPr="00216CF4">
        <w:rPr>
          <w:rFonts w:ascii="Arial" w:hAnsi="Arial" w:cs="Arial"/>
          <w:sz w:val="20"/>
          <w:szCs w:val="20"/>
        </w:rPr>
        <w:t>Germano</w:t>
      </w:r>
      <w:proofErr w:type="spellEnd"/>
      <w:r w:rsidRPr="00216CF4">
        <w:rPr>
          <w:rFonts w:ascii="Arial" w:hAnsi="Arial" w:cs="Arial"/>
          <w:sz w:val="20"/>
          <w:szCs w:val="20"/>
        </w:rPr>
        <w:t xml:space="preserve"> et al., 2007). According to Sorgi et al. (2007), a small 8-week pilot study revealed notable improvements in conduct disorder, oppositional/defiant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hyperactivity, inattention, and plasma phospholipids EPA and DHA. After three months, 30 children who were not receiving stimulant medication had significantly fewer symptoms of ADHD when 400 mg of flaxseed and 50 mg of vitamin C per day </w:t>
      </w:r>
      <w:proofErr w:type="gramStart"/>
      <w:r w:rsidRPr="00216CF4">
        <w:rPr>
          <w:rFonts w:ascii="Arial" w:hAnsi="Arial" w:cs="Arial"/>
          <w:sz w:val="20"/>
          <w:szCs w:val="20"/>
        </w:rPr>
        <w:t>were taken</w:t>
      </w:r>
      <w:proofErr w:type="gramEnd"/>
      <w:r w:rsidRPr="00216CF4">
        <w:rPr>
          <w:rFonts w:ascii="Arial" w:hAnsi="Arial" w:cs="Arial"/>
          <w:sz w:val="20"/>
          <w:szCs w:val="20"/>
        </w:rPr>
        <w:t xml:space="preserve">, according to another open-label trial (Joshi et al., 2006). Flax oil increased EPA and DHA and significantly reduced arachidonic acid in the erythrocyte membrane. </w:t>
      </w:r>
      <w:r w:rsidR="00EA4854" w:rsidRPr="00216CF4">
        <w:rPr>
          <w:rFonts w:ascii="Arial" w:hAnsi="Arial" w:cs="Arial"/>
          <w:sz w:val="20"/>
          <w:szCs w:val="20"/>
        </w:rPr>
        <w:t xml:space="preserve">These studies did not </w:t>
      </w:r>
      <w:proofErr w:type="spellStart"/>
      <w:r w:rsidR="00237374" w:rsidRPr="00216CF4">
        <w:rPr>
          <w:rFonts w:ascii="Arial" w:hAnsi="Arial" w:cs="Arial"/>
          <w:sz w:val="20"/>
          <w:szCs w:val="20"/>
        </w:rPr>
        <w:t>analyze</w:t>
      </w:r>
      <w:proofErr w:type="spellEnd"/>
      <w:r w:rsidR="00EA4854" w:rsidRPr="00216CF4">
        <w:rPr>
          <w:rFonts w:ascii="Arial" w:hAnsi="Arial" w:cs="Arial"/>
          <w:sz w:val="20"/>
          <w:szCs w:val="20"/>
        </w:rPr>
        <w:t xml:space="preserve"> or control for dietary intake, making it unclear how diet </w:t>
      </w:r>
      <w:r w:rsidR="00EA4854" w:rsidRPr="00216CF4">
        <w:rPr>
          <w:rFonts w:ascii="Arial" w:hAnsi="Arial" w:cs="Arial"/>
          <w:sz w:val="20"/>
          <w:szCs w:val="20"/>
        </w:rPr>
        <w:lastRenderedPageBreak/>
        <w:t>affected plasma phospholipid profiles.</w:t>
      </w:r>
      <w:r w:rsidR="00237374" w:rsidRPr="00216CF4">
        <w:rPr>
          <w:rFonts w:ascii="Arial" w:hAnsi="Arial" w:cs="Arial"/>
          <w:sz w:val="20"/>
          <w:szCs w:val="20"/>
        </w:rPr>
        <w:t xml:space="preserve"> </w:t>
      </w:r>
      <w:r w:rsidR="00EA4854" w:rsidRPr="00216CF4">
        <w:rPr>
          <w:rFonts w:ascii="Arial" w:hAnsi="Arial" w:cs="Arial"/>
          <w:sz w:val="20"/>
          <w:szCs w:val="20"/>
        </w:rPr>
        <w:t>The open-label design of these trials makes them susceptible to the placebo effect.</w:t>
      </w:r>
    </w:p>
    <w:p w14:paraId="6EE51BE9" w14:textId="78AF86A7" w:rsidR="00C619C3"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t xml:space="preserve">In comparison to a placebo of palm oil, administering fish and evening primrose oils, which contain the omega-6 fatty acid gamma-linolenic acid, to Australian children over a 15-week period resulted in a significant improvement in Conners ADHD and Global Index scores as well as hyperactivity, impulsiveness, oppositional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restlessness. A group that received fish and evening primrose oils, as well as vitamins and minerals, was part of a large RCT with 104 participants (Sinn et al., 2007). All three groups consumed fish, evening primrose oils, multivitamins, and minerals during the 15-week trial. While the group taking fish and evening primrose oils continued to improve on Conner's ADHD and Global Indices, restlessness, impulsiveness, and hyperactivity, the placebo group showed a significant improvement by week 15 (Sinn et al., 2007). Supplementing with micronutrients did not yield any more advantages than necessary fatty acids. There were no baseline tests to check for micronutrient or essential fatty acid deficiencies in the subjects. Serious symptoms that required medication or decreased adherence to the research procedure were among the reasons why trial participants left. Unlike medications, which only had benefits for four weeks, fish and evening primrose oils shown ongoing improvement after 15 weeks of treatment </w:t>
      </w:r>
      <w:r w:rsidR="00197451" w:rsidRPr="00216CF4">
        <w:rPr>
          <w:rFonts w:ascii="Arial" w:hAnsi="Arial" w:cs="Arial"/>
          <w:sz w:val="20"/>
          <w:szCs w:val="20"/>
        </w:rPr>
        <w:t>(</w:t>
      </w:r>
      <w:r w:rsidR="005278A6" w:rsidRPr="00216CF4">
        <w:rPr>
          <w:rFonts w:ascii="Arial" w:hAnsi="Arial" w:cs="Arial"/>
          <w:sz w:val="20"/>
          <w:szCs w:val="20"/>
        </w:rPr>
        <w:t xml:space="preserve">Sinn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w:t>
      </w:r>
      <w:r w:rsidR="00C619C3" w:rsidRPr="00216CF4">
        <w:rPr>
          <w:rFonts w:ascii="Arial" w:hAnsi="Arial" w:cs="Arial"/>
          <w:sz w:val="20"/>
          <w:szCs w:val="20"/>
        </w:rPr>
        <w:t>.</w:t>
      </w:r>
    </w:p>
    <w:p w14:paraId="3729F95C" w14:textId="7226BAA7" w:rsidR="00941AA9"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t xml:space="preserve">Results from smaller, older RCTs were not always consistent. A combination of long-chain omega-3 and omega-6 fatty acids (480 mg DHA, 80 mg EPA, 40 mg arachidonic acid, and 96 mg gamma-linolenic acid) did not alleviate symptoms in a 4-month controlled pilot study with 50 participants (Stevens et al., 2003). Despite elevated EPA and DHA levels in the erythrocyte membrane, children with ADHD exhibit signs of essential fatty acid deficiency. Although they were not included in the analysis, the study assessed 3-day diet records at the start and finish of the intervention (Richardson and Puri 2002). According to a 12-week pilot study, giving kids omega-6 and omega-3 fatty </w:t>
      </w:r>
      <w:proofErr w:type="gramStart"/>
      <w:r w:rsidRPr="00216CF4">
        <w:rPr>
          <w:rFonts w:ascii="Arial" w:hAnsi="Arial" w:cs="Arial"/>
          <w:sz w:val="20"/>
          <w:szCs w:val="20"/>
        </w:rPr>
        <w:t xml:space="preserve">acids </w:t>
      </w:r>
      <w:r w:rsidR="009C3E71" w:rsidRPr="00216CF4">
        <w:rPr>
          <w:rFonts w:ascii="Arial" w:hAnsi="Arial" w:cs="Arial"/>
          <w:sz w:val="20"/>
          <w:szCs w:val="20"/>
        </w:rPr>
        <w:t xml:space="preserve"> (</w:t>
      </w:r>
      <w:proofErr w:type="gramEnd"/>
      <w:r w:rsidR="009C3E71" w:rsidRPr="00216CF4">
        <w:rPr>
          <w:rFonts w:ascii="Arial" w:hAnsi="Arial" w:cs="Arial"/>
          <w:sz w:val="20"/>
          <w:szCs w:val="20"/>
        </w:rPr>
        <w:t xml:space="preserve">186 mg EPA, 480 mg DHA, 96 mg gamma-linolenic acid, 864 mg linoleic acid, and 42 mg arachidonic acid) significantly reduced ADHD symptoms. The study had limitations, including that none of the 41 children </w:t>
      </w:r>
      <w:proofErr w:type="gramStart"/>
      <w:r w:rsidR="009C3E71" w:rsidRPr="00216CF4">
        <w:rPr>
          <w:rFonts w:ascii="Arial" w:hAnsi="Arial" w:cs="Arial"/>
          <w:sz w:val="20"/>
          <w:szCs w:val="20"/>
        </w:rPr>
        <w:t>had been diagnosed</w:t>
      </w:r>
      <w:proofErr w:type="gramEnd"/>
      <w:r w:rsidR="009C3E71" w:rsidRPr="00216CF4">
        <w:rPr>
          <w:rFonts w:ascii="Arial" w:hAnsi="Arial" w:cs="Arial"/>
          <w:sz w:val="20"/>
          <w:szCs w:val="20"/>
        </w:rPr>
        <w:t xml:space="preserve"> with ADHD, and the fatty acid profiles of plasma and erythrocyte membranes were not evaluated.</w:t>
      </w:r>
      <w:r w:rsidR="00941AA9" w:rsidRPr="00216CF4">
        <w:rPr>
          <w:rFonts w:ascii="Arial" w:eastAsia="Times New Roman" w:hAnsi="Arial" w:cs="Arial"/>
          <w:kern w:val="0"/>
          <w:sz w:val="20"/>
          <w:szCs w:val="20"/>
          <w:lang w:eastAsia="en-IN"/>
          <w14:ligatures w14:val="none"/>
        </w:rPr>
        <w:t xml:space="preserve"> </w:t>
      </w:r>
      <w:proofErr w:type="gramStart"/>
      <w:r w:rsidR="00237374" w:rsidRPr="00216CF4">
        <w:rPr>
          <w:rFonts w:ascii="Arial" w:hAnsi="Arial" w:cs="Arial"/>
          <w:sz w:val="20"/>
          <w:szCs w:val="20"/>
        </w:rPr>
        <w:t>An</w:t>
      </w:r>
      <w:r w:rsidR="00941AA9" w:rsidRPr="00216CF4">
        <w:rPr>
          <w:rFonts w:ascii="Arial" w:hAnsi="Arial" w:cs="Arial"/>
          <w:sz w:val="20"/>
          <w:szCs w:val="20"/>
        </w:rPr>
        <w:t xml:space="preserve"> RCT of 54 ADHD youngsters</w:t>
      </w:r>
      <w:proofErr w:type="gramEnd"/>
      <w:r w:rsidR="00941AA9" w:rsidRPr="00216CF4">
        <w:rPr>
          <w:rFonts w:ascii="Arial" w:hAnsi="Arial" w:cs="Arial"/>
          <w:sz w:val="20"/>
          <w:szCs w:val="20"/>
        </w:rPr>
        <w:t xml:space="preserve"> found that supplementing with 345 mg DHA/day for 4 months significantly boosted plasma DHA while decreasing EPA and arachidonic acid levels</w:t>
      </w:r>
      <w:r w:rsidR="00197451" w:rsidRPr="00216CF4">
        <w:rPr>
          <w:rFonts w:ascii="Arial" w:hAnsi="Arial" w:cs="Arial"/>
          <w:sz w:val="20"/>
          <w:szCs w:val="20"/>
        </w:rPr>
        <w:t xml:space="preserve"> (</w:t>
      </w:r>
      <w:proofErr w:type="spellStart"/>
      <w:r w:rsidR="00EC0268" w:rsidRPr="00216CF4">
        <w:rPr>
          <w:rFonts w:ascii="Arial" w:hAnsi="Arial" w:cs="Arial"/>
          <w:sz w:val="20"/>
          <w:szCs w:val="20"/>
        </w:rPr>
        <w:t>Vogit</w:t>
      </w:r>
      <w:proofErr w:type="spellEnd"/>
      <w:r w:rsidR="00EC0268" w:rsidRPr="00216CF4">
        <w:rPr>
          <w:rFonts w:ascii="Arial" w:hAnsi="Arial" w:cs="Arial"/>
          <w:sz w:val="20"/>
          <w:szCs w:val="20"/>
        </w:rPr>
        <w:t xml:space="preserve"> </w:t>
      </w:r>
      <w:r w:rsidR="00EC0268" w:rsidRPr="00216CF4">
        <w:rPr>
          <w:rFonts w:ascii="Arial" w:hAnsi="Arial" w:cs="Arial"/>
          <w:i/>
          <w:iCs/>
          <w:sz w:val="20"/>
          <w:szCs w:val="20"/>
        </w:rPr>
        <w:t>et al.,</w:t>
      </w:r>
      <w:r w:rsidR="00EC0268" w:rsidRPr="00216CF4">
        <w:rPr>
          <w:rFonts w:ascii="Arial" w:hAnsi="Arial" w:cs="Arial"/>
          <w:sz w:val="20"/>
          <w:szCs w:val="20"/>
        </w:rPr>
        <w:t xml:space="preserve"> 2001</w:t>
      </w:r>
      <w:r w:rsidR="00197451" w:rsidRPr="00216CF4">
        <w:rPr>
          <w:rFonts w:ascii="Arial" w:hAnsi="Arial" w:cs="Arial"/>
          <w:sz w:val="20"/>
          <w:szCs w:val="20"/>
        </w:rPr>
        <w:t>)</w:t>
      </w:r>
      <w:r w:rsidR="00941AA9" w:rsidRPr="00216CF4">
        <w:rPr>
          <w:rFonts w:ascii="Arial" w:hAnsi="Arial" w:cs="Arial"/>
          <w:sz w:val="20"/>
          <w:szCs w:val="20"/>
        </w:rPr>
        <w:t>. At baseline and 4 months, the treatment and control groups had similar mean Child Behaviour Checklist and Conners' Rating Scale scores. The absence of benefit of DHA supplementation may indicate that youngsters require a longer term or a greater dose. Additionally, as the children continued their medicine throughout the research, DHA may not be useful as an additional treatment. The last two trials did not account for background omega-3 consumption.</w:t>
      </w:r>
    </w:p>
    <w:p w14:paraId="783DDE3B" w14:textId="550963B2" w:rsidR="00896473" w:rsidRPr="00216CF4" w:rsidRDefault="00F01156" w:rsidP="0017073C">
      <w:pPr>
        <w:spacing w:line="360" w:lineRule="auto"/>
        <w:jc w:val="both"/>
        <w:rPr>
          <w:rFonts w:ascii="Arial" w:hAnsi="Arial" w:cs="Arial"/>
          <w:sz w:val="20"/>
          <w:szCs w:val="20"/>
        </w:rPr>
      </w:pPr>
      <w:r w:rsidRPr="00216CF4">
        <w:rPr>
          <w:rFonts w:ascii="Arial" w:hAnsi="Arial" w:cs="Arial"/>
          <w:sz w:val="20"/>
          <w:szCs w:val="20"/>
        </w:rPr>
        <w:t xml:space="preserve">Research on ADHD and omega-3 fatty acids </w:t>
      </w:r>
      <w:proofErr w:type="gramStart"/>
      <w:r w:rsidRPr="00216CF4">
        <w:rPr>
          <w:rFonts w:ascii="Arial" w:hAnsi="Arial" w:cs="Arial"/>
          <w:sz w:val="20"/>
          <w:szCs w:val="20"/>
        </w:rPr>
        <w:t>has been focused on children and found some benefits</w:t>
      </w:r>
      <w:proofErr w:type="gramEnd"/>
      <w:r w:rsidRPr="00216CF4">
        <w:rPr>
          <w:rFonts w:ascii="Arial" w:hAnsi="Arial" w:cs="Arial"/>
          <w:sz w:val="20"/>
          <w:szCs w:val="20"/>
        </w:rPr>
        <w:t xml:space="preserve">. However, few </w:t>
      </w:r>
      <w:proofErr w:type="gramStart"/>
      <w:r w:rsidRPr="00216CF4">
        <w:rPr>
          <w:rFonts w:ascii="Arial" w:hAnsi="Arial" w:cs="Arial"/>
          <w:sz w:val="20"/>
          <w:szCs w:val="20"/>
        </w:rPr>
        <w:t>research</w:t>
      </w:r>
      <w:proofErr w:type="gramEnd"/>
      <w:r w:rsidRPr="00216CF4">
        <w:rPr>
          <w:rFonts w:ascii="Arial" w:hAnsi="Arial" w:cs="Arial"/>
          <w:sz w:val="20"/>
          <w:szCs w:val="20"/>
        </w:rPr>
        <w:t xml:space="preserve"> have been conducted on adults, making it premature to </w:t>
      </w:r>
      <w:r w:rsidR="00237374" w:rsidRPr="00216CF4">
        <w:rPr>
          <w:rFonts w:ascii="Arial" w:hAnsi="Arial" w:cs="Arial"/>
          <w:sz w:val="20"/>
          <w:szCs w:val="20"/>
        </w:rPr>
        <w:t>conclude</w:t>
      </w:r>
      <w:r w:rsidRPr="00216CF4">
        <w:rPr>
          <w:rFonts w:ascii="Arial" w:hAnsi="Arial" w:cs="Arial"/>
          <w:sz w:val="20"/>
          <w:szCs w:val="20"/>
        </w:rPr>
        <w:t xml:space="preserve">. </w:t>
      </w:r>
      <w:r w:rsidR="00AE2247" w:rsidRPr="00216CF4">
        <w:rPr>
          <w:rFonts w:ascii="Arial" w:hAnsi="Arial" w:cs="Arial"/>
          <w:sz w:val="20"/>
          <w:szCs w:val="20"/>
        </w:rPr>
        <w:t xml:space="preserve">According to one study, DHA levels in adult erythrocyte membranes or blood did not correlate with the severity of ADHD symptoms (Young et al., 2004). It was unclear, though, if eating had an impact on the fatty acid profile, and the study did not </w:t>
      </w:r>
      <w:proofErr w:type="gramStart"/>
      <w:r w:rsidR="00AE2247" w:rsidRPr="00216CF4">
        <w:rPr>
          <w:rFonts w:ascii="Arial" w:hAnsi="Arial" w:cs="Arial"/>
          <w:sz w:val="20"/>
          <w:szCs w:val="20"/>
        </w:rPr>
        <w:t>take alcohol or tobacco usage into consideration</w:t>
      </w:r>
      <w:proofErr w:type="gramEnd"/>
      <w:r w:rsidR="00AE2247" w:rsidRPr="00216CF4">
        <w:rPr>
          <w:rFonts w:ascii="Arial" w:hAnsi="Arial" w:cs="Arial"/>
          <w:sz w:val="20"/>
          <w:szCs w:val="20"/>
        </w:rPr>
        <w:t xml:space="preserve">. Despite not fasting when blood samples were taken, ADHD individuals exhibited lower levels of erythrocyte omega-3 and DHA </w:t>
      </w:r>
      <w:r w:rsidR="00AE2247" w:rsidRPr="00216CF4">
        <w:rPr>
          <w:rFonts w:ascii="Arial" w:hAnsi="Arial" w:cs="Arial"/>
          <w:sz w:val="20"/>
          <w:szCs w:val="20"/>
        </w:rPr>
        <w:lastRenderedPageBreak/>
        <w:t xml:space="preserve">as well as serum phospholipid levels of DHA, </w:t>
      </w:r>
      <w:proofErr w:type="spellStart"/>
      <w:r w:rsidR="00AE2247" w:rsidRPr="00216CF4">
        <w:rPr>
          <w:rFonts w:ascii="Arial" w:hAnsi="Arial" w:cs="Arial"/>
          <w:sz w:val="20"/>
          <w:szCs w:val="20"/>
        </w:rPr>
        <w:t>docosapentaenoic</w:t>
      </w:r>
      <w:proofErr w:type="spellEnd"/>
      <w:r w:rsidR="00AE2247" w:rsidRPr="00216CF4">
        <w:rPr>
          <w:rFonts w:ascii="Arial" w:hAnsi="Arial" w:cs="Arial"/>
          <w:sz w:val="20"/>
          <w:szCs w:val="20"/>
        </w:rPr>
        <w:t xml:space="preserve"> acid (omega-3), and omega-6 fatty acids (Young et al., 2004). Blood phospholipid profiles </w:t>
      </w:r>
      <w:proofErr w:type="gramStart"/>
      <w:r w:rsidR="00AE2247" w:rsidRPr="00216CF4">
        <w:rPr>
          <w:rFonts w:ascii="Arial" w:hAnsi="Arial" w:cs="Arial"/>
          <w:sz w:val="20"/>
          <w:szCs w:val="20"/>
        </w:rPr>
        <w:t xml:space="preserve">were </w:t>
      </w:r>
      <w:proofErr w:type="spellStart"/>
      <w:r w:rsidR="00AE2247" w:rsidRPr="00216CF4">
        <w:rPr>
          <w:rFonts w:ascii="Arial" w:hAnsi="Arial" w:cs="Arial"/>
          <w:sz w:val="20"/>
          <w:szCs w:val="20"/>
        </w:rPr>
        <w:t>analyzed</w:t>
      </w:r>
      <w:proofErr w:type="spellEnd"/>
      <w:proofErr w:type="gramEnd"/>
      <w:r w:rsidR="00AE2247" w:rsidRPr="00216CF4">
        <w:rPr>
          <w:rFonts w:ascii="Arial" w:hAnsi="Arial" w:cs="Arial"/>
          <w:sz w:val="20"/>
          <w:szCs w:val="20"/>
        </w:rPr>
        <w:t xml:space="preserve"> in an RCT comparing fish oil, flax oil, and olive oil in individuals with ADHD; however, the study did not investigate whether the treatments had an impact on ADHD symptoms. An earlier study found that after 13 weeks, fish oil had no effect on the levels of hostility in young, healthy people. On the other hand, antagonism was considerably lower in individuals who received soybean oil as a placebo (Hamazaki et al., 1998). Both groups' levels of hostility stayed the same. Although dietary information was not included in this study, which </w:t>
      </w:r>
      <w:proofErr w:type="gramStart"/>
      <w:r w:rsidR="00AE2247" w:rsidRPr="00216CF4">
        <w:rPr>
          <w:rFonts w:ascii="Arial" w:hAnsi="Arial" w:cs="Arial"/>
          <w:sz w:val="20"/>
          <w:szCs w:val="20"/>
        </w:rPr>
        <w:t>was carried out</w:t>
      </w:r>
      <w:proofErr w:type="gramEnd"/>
      <w:r w:rsidR="00AE2247" w:rsidRPr="00216CF4">
        <w:rPr>
          <w:rFonts w:ascii="Arial" w:hAnsi="Arial" w:cs="Arial"/>
          <w:sz w:val="20"/>
          <w:szCs w:val="20"/>
        </w:rPr>
        <w:t xml:space="preserve"> in Japan, individuals there frequently consume large amounts of fish. Whether the detected levels of aggression were clinically significant or not was not evident.</w:t>
      </w:r>
    </w:p>
    <w:p w14:paraId="2683CF00" w14:textId="03E1D897" w:rsidR="00EC0268" w:rsidRPr="00216CF4" w:rsidRDefault="00AE2247" w:rsidP="0017073C">
      <w:pPr>
        <w:spacing w:line="360" w:lineRule="auto"/>
        <w:jc w:val="both"/>
        <w:rPr>
          <w:rFonts w:ascii="Arial" w:hAnsi="Arial" w:cs="Arial"/>
          <w:sz w:val="20"/>
          <w:szCs w:val="20"/>
        </w:rPr>
      </w:pPr>
      <w:r w:rsidRPr="00216CF4">
        <w:rPr>
          <w:rFonts w:ascii="Arial" w:hAnsi="Arial" w:cs="Arial"/>
          <w:sz w:val="20"/>
          <w:szCs w:val="20"/>
        </w:rPr>
        <w:t xml:space="preserve">Because of the small sample numbers and possible placebo effects on mood, studies using omega-3 formulations have been difficult to evaluate. Since certain oils might not be physiologically inactive, selecting an appropriate placebo is essential in RCTs (Parker et al., 2006). Linoleic acid, an omega-6 fatty acid and precursor to arachidonic acid, </w:t>
      </w:r>
      <w:proofErr w:type="gramStart"/>
      <w:r w:rsidRPr="00216CF4">
        <w:rPr>
          <w:rFonts w:ascii="Arial" w:hAnsi="Arial" w:cs="Arial"/>
          <w:sz w:val="20"/>
          <w:szCs w:val="20"/>
        </w:rPr>
        <w:t>is found</w:t>
      </w:r>
      <w:proofErr w:type="gramEnd"/>
      <w:r w:rsidRPr="00216CF4">
        <w:rPr>
          <w:rFonts w:ascii="Arial" w:hAnsi="Arial" w:cs="Arial"/>
          <w:sz w:val="20"/>
          <w:szCs w:val="20"/>
        </w:rPr>
        <w:t xml:space="preserve"> in olive oil, a common placebo. (Chiu et al., 2005; Gracious et al., 2006; </w:t>
      </w:r>
      <w:proofErr w:type="spellStart"/>
      <w:r w:rsidRPr="00216CF4">
        <w:rPr>
          <w:rFonts w:ascii="Arial" w:hAnsi="Arial" w:cs="Arial"/>
          <w:sz w:val="20"/>
          <w:szCs w:val="20"/>
        </w:rPr>
        <w:t>Grenyer</w:t>
      </w:r>
      <w:proofErr w:type="spellEnd"/>
      <w:r w:rsidRPr="00216CF4">
        <w:rPr>
          <w:rFonts w:ascii="Arial" w:hAnsi="Arial" w:cs="Arial"/>
          <w:sz w:val="20"/>
          <w:szCs w:val="20"/>
        </w:rPr>
        <w:t xml:space="preserve"> et al., 2007; Silver et al., 2005; Rogers et al., 2008; Stevens et al., 2003) Olive oil includes oleic acid, which </w:t>
      </w:r>
      <w:proofErr w:type="gramStart"/>
      <w:r w:rsidRPr="00216CF4">
        <w:rPr>
          <w:rFonts w:ascii="Arial" w:hAnsi="Arial" w:cs="Arial"/>
          <w:sz w:val="20"/>
          <w:szCs w:val="20"/>
        </w:rPr>
        <w:t>is transformed</w:t>
      </w:r>
      <w:proofErr w:type="gramEnd"/>
      <w:r w:rsidRPr="00216CF4">
        <w:rPr>
          <w:rFonts w:ascii="Arial" w:hAnsi="Arial" w:cs="Arial"/>
          <w:sz w:val="20"/>
          <w:szCs w:val="20"/>
        </w:rPr>
        <w:t xml:space="preserve"> into oleamide, a hallucinogenic substance. According to research, rapeseed and soybean oils, which are high in alpha-linolenic acid and linoleic (omega-6) fatty acids</w:t>
      </w:r>
      <w:r w:rsidR="003C01F9" w:rsidRPr="00216CF4">
        <w:rPr>
          <w:rFonts w:ascii="Arial" w:hAnsi="Arial" w:cs="Arial"/>
          <w:sz w:val="20"/>
          <w:szCs w:val="20"/>
        </w:rPr>
        <w:t xml:space="preserve">, </w:t>
      </w:r>
      <w:proofErr w:type="gramStart"/>
      <w:r w:rsidR="003C01F9" w:rsidRPr="00216CF4">
        <w:rPr>
          <w:rFonts w:ascii="Arial" w:hAnsi="Arial" w:cs="Arial"/>
          <w:sz w:val="20"/>
          <w:szCs w:val="20"/>
        </w:rPr>
        <w:t>have been employed</w:t>
      </w:r>
      <w:proofErr w:type="gramEnd"/>
      <w:r w:rsidR="003C01F9" w:rsidRPr="00216CF4">
        <w:rPr>
          <w:rFonts w:ascii="Arial" w:hAnsi="Arial" w:cs="Arial"/>
          <w:sz w:val="20"/>
          <w:szCs w:val="20"/>
        </w:rPr>
        <w:t xml:space="preserve"> as placebos</w:t>
      </w:r>
      <w:r w:rsidR="0030456C" w:rsidRPr="00216CF4">
        <w:rPr>
          <w:rFonts w:ascii="Arial" w:hAnsi="Arial" w:cs="Arial"/>
          <w:sz w:val="20"/>
          <w:szCs w:val="20"/>
        </w:rPr>
        <w:t xml:space="preserve">. </w:t>
      </w:r>
      <w:proofErr w:type="spellStart"/>
      <w:r w:rsidR="0030456C" w:rsidRPr="00216CF4">
        <w:rPr>
          <w:rFonts w:ascii="Arial" w:hAnsi="Arial" w:cs="Arial"/>
          <w:sz w:val="20"/>
          <w:szCs w:val="20"/>
        </w:rPr>
        <w:t>Sunola</w:t>
      </w:r>
      <w:proofErr w:type="spellEnd"/>
      <w:r w:rsidR="0030456C" w:rsidRPr="00216CF4">
        <w:rPr>
          <w:rFonts w:ascii="Arial" w:hAnsi="Arial" w:cs="Arial"/>
          <w:sz w:val="20"/>
          <w:szCs w:val="20"/>
        </w:rPr>
        <w:t xml:space="preserve"> oil </w:t>
      </w:r>
      <w:r w:rsidR="003C01F9" w:rsidRPr="00216CF4">
        <w:rPr>
          <w:rFonts w:ascii="Arial" w:hAnsi="Arial" w:cs="Arial"/>
          <w:sz w:val="20"/>
          <w:szCs w:val="20"/>
        </w:rPr>
        <w:t xml:space="preserve">and corn oil also contain linoleic acid. The bioactive potential of olive oil esters, which </w:t>
      </w:r>
      <w:proofErr w:type="gramStart"/>
      <w:r w:rsidR="003C01F9" w:rsidRPr="00216CF4">
        <w:rPr>
          <w:rFonts w:ascii="Arial" w:hAnsi="Arial" w:cs="Arial"/>
          <w:sz w:val="20"/>
          <w:szCs w:val="20"/>
        </w:rPr>
        <w:t>were utilized</w:t>
      </w:r>
      <w:proofErr w:type="gramEnd"/>
      <w:r w:rsidR="003C01F9" w:rsidRPr="00216CF4">
        <w:rPr>
          <w:rFonts w:ascii="Arial" w:hAnsi="Arial" w:cs="Arial"/>
          <w:sz w:val="20"/>
          <w:szCs w:val="20"/>
        </w:rPr>
        <w:t xml:space="preserve"> as placebos</w:t>
      </w:r>
      <w:r w:rsidR="005D20D1" w:rsidRPr="00216CF4">
        <w:rPr>
          <w:rFonts w:ascii="Arial" w:hAnsi="Arial" w:cs="Arial"/>
          <w:sz w:val="20"/>
          <w:szCs w:val="20"/>
        </w:rPr>
        <w:t xml:space="preserve"> in several experiments, remains unclear. Some studies do not specify which placebo was utilised. Choosing the right carrier is crucial. A study found that using food as a vehicle for oils was not optimal due to poor blinding. </w:t>
      </w:r>
      <w:proofErr w:type="gramStart"/>
      <w:r w:rsidR="005D20D1" w:rsidRPr="00216CF4">
        <w:rPr>
          <w:rFonts w:ascii="Arial" w:hAnsi="Arial" w:cs="Arial"/>
          <w:sz w:val="20"/>
          <w:szCs w:val="20"/>
        </w:rPr>
        <w:t>It's</w:t>
      </w:r>
      <w:proofErr w:type="gramEnd"/>
      <w:r w:rsidR="005D20D1" w:rsidRPr="00216CF4">
        <w:rPr>
          <w:rFonts w:ascii="Arial" w:hAnsi="Arial" w:cs="Arial"/>
          <w:sz w:val="20"/>
          <w:szCs w:val="20"/>
        </w:rPr>
        <w:t xml:space="preserve"> possible that the active component in seafood isn't DHA/EPA. Baseline dietary intakes </w:t>
      </w:r>
      <w:proofErr w:type="gramStart"/>
      <w:r w:rsidR="005D20D1" w:rsidRPr="00216CF4">
        <w:rPr>
          <w:rFonts w:ascii="Arial" w:hAnsi="Arial" w:cs="Arial"/>
          <w:sz w:val="20"/>
          <w:szCs w:val="20"/>
        </w:rPr>
        <w:t>are not routinely evaluated</w:t>
      </w:r>
      <w:proofErr w:type="gramEnd"/>
      <w:r w:rsidR="005D20D1" w:rsidRPr="00216CF4">
        <w:rPr>
          <w:rFonts w:ascii="Arial" w:hAnsi="Arial" w:cs="Arial"/>
          <w:sz w:val="20"/>
          <w:szCs w:val="20"/>
        </w:rPr>
        <w:t>, or are not corrected for in analyses. Diets consumed during trials are frequently poorly controlled.</w:t>
      </w:r>
    </w:p>
    <w:p w14:paraId="20CD43F6" w14:textId="514A2682" w:rsidR="00B1054C" w:rsidRPr="00216CF4" w:rsidRDefault="00B1054C" w:rsidP="0017073C">
      <w:pPr>
        <w:spacing w:line="360" w:lineRule="auto"/>
        <w:jc w:val="both"/>
        <w:rPr>
          <w:rFonts w:ascii="Arial" w:hAnsi="Arial" w:cs="Arial"/>
          <w:sz w:val="20"/>
          <w:szCs w:val="20"/>
        </w:rPr>
      </w:pPr>
      <w:r w:rsidRPr="00216CF4">
        <w:rPr>
          <w:rFonts w:ascii="Arial" w:hAnsi="Arial" w:cs="Arial"/>
          <w:sz w:val="20"/>
          <w:szCs w:val="20"/>
        </w:rPr>
        <w:t xml:space="preserve">A British pilot investigation found that a diet with lower fat content than advised </w:t>
      </w:r>
      <w:proofErr w:type="gramStart"/>
      <w:r w:rsidRPr="00216CF4">
        <w:rPr>
          <w:rFonts w:ascii="Arial" w:hAnsi="Arial" w:cs="Arial"/>
          <w:sz w:val="20"/>
          <w:szCs w:val="20"/>
        </w:rPr>
        <w:t>was linked</w:t>
      </w:r>
      <w:proofErr w:type="gramEnd"/>
      <w:r w:rsidRPr="00216CF4">
        <w:rPr>
          <w:rFonts w:ascii="Arial" w:hAnsi="Arial" w:cs="Arial"/>
          <w:sz w:val="20"/>
          <w:szCs w:val="20"/>
        </w:rPr>
        <w:t xml:space="preserve"> to higher levels of anger, aggression, and sadness in healthy persons (</w:t>
      </w:r>
      <w:r w:rsidR="008F4B77" w:rsidRPr="00216CF4">
        <w:rPr>
          <w:rFonts w:ascii="Arial" w:hAnsi="Arial" w:cs="Arial"/>
          <w:sz w:val="20"/>
          <w:szCs w:val="20"/>
        </w:rPr>
        <w:t xml:space="preserve">Wells </w:t>
      </w:r>
      <w:r w:rsidR="008F4B77" w:rsidRPr="00216CF4">
        <w:rPr>
          <w:rFonts w:ascii="Arial" w:hAnsi="Arial" w:cs="Arial"/>
          <w:i/>
          <w:iCs/>
          <w:sz w:val="20"/>
          <w:szCs w:val="20"/>
        </w:rPr>
        <w:t>et al</w:t>
      </w:r>
      <w:r w:rsidR="008F4B77" w:rsidRPr="00216CF4">
        <w:rPr>
          <w:rFonts w:ascii="Arial" w:hAnsi="Arial" w:cs="Arial"/>
          <w:sz w:val="20"/>
          <w:szCs w:val="20"/>
        </w:rPr>
        <w:t>., 1998</w:t>
      </w:r>
      <w:r w:rsidRPr="00216CF4">
        <w:rPr>
          <w:rFonts w:ascii="Arial" w:hAnsi="Arial" w:cs="Arial"/>
          <w:sz w:val="20"/>
          <w:szCs w:val="20"/>
        </w:rPr>
        <w:t>). The authors did not investigate the potential negative impact of a low fat diet, which accounts for only 25% of total calories, on mood.</w:t>
      </w:r>
    </w:p>
    <w:p w14:paraId="49882814" w14:textId="77777777" w:rsidR="00EC0268" w:rsidRPr="00216CF4" w:rsidRDefault="00EC0268" w:rsidP="0017073C">
      <w:pPr>
        <w:spacing w:line="360" w:lineRule="auto"/>
        <w:jc w:val="both"/>
        <w:rPr>
          <w:rFonts w:ascii="Arial" w:hAnsi="Arial" w:cs="Arial"/>
          <w:sz w:val="20"/>
          <w:szCs w:val="20"/>
        </w:rPr>
      </w:pPr>
    </w:p>
    <w:p w14:paraId="43602D5F" w14:textId="4A4799C6" w:rsidR="002F2AE6" w:rsidRPr="00216CF4" w:rsidRDefault="00E27B60" w:rsidP="0017073C">
      <w:pPr>
        <w:spacing w:line="360" w:lineRule="auto"/>
        <w:jc w:val="both"/>
        <w:rPr>
          <w:rFonts w:ascii="Arial" w:hAnsi="Arial" w:cs="Arial"/>
          <w:sz w:val="20"/>
          <w:szCs w:val="20"/>
        </w:rPr>
      </w:pPr>
      <w:r w:rsidRPr="00216CF4">
        <w:rPr>
          <w:rFonts w:ascii="Arial" w:hAnsi="Arial" w:cs="Arial"/>
          <w:noProof/>
          <w:sz w:val="20"/>
          <w:szCs w:val="20"/>
          <w:lang w:val="en-US"/>
        </w:rPr>
        <w:lastRenderedPageBreak/>
        <w:drawing>
          <wp:inline distT="0" distB="0" distL="0" distR="0" wp14:anchorId="37E32842" wp14:editId="0111749F">
            <wp:extent cx="5731510" cy="2934335"/>
            <wp:effectExtent l="0" t="0" r="2540" b="0"/>
            <wp:docPr id="125406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8786" name=""/>
                    <pic:cNvPicPr/>
                  </pic:nvPicPr>
                  <pic:blipFill>
                    <a:blip r:embed="rId7"/>
                    <a:stretch>
                      <a:fillRect/>
                    </a:stretch>
                  </pic:blipFill>
                  <pic:spPr>
                    <a:xfrm>
                      <a:off x="0" y="0"/>
                      <a:ext cx="5731510" cy="2934335"/>
                    </a:xfrm>
                    <a:prstGeom prst="rect">
                      <a:avLst/>
                    </a:prstGeom>
                  </pic:spPr>
                </pic:pic>
              </a:graphicData>
            </a:graphic>
          </wp:inline>
        </w:drawing>
      </w:r>
    </w:p>
    <w:p w14:paraId="29A30A7D" w14:textId="62AF7B24" w:rsidR="00E27B60" w:rsidRPr="00216CF4" w:rsidRDefault="00E27B60" w:rsidP="0017073C">
      <w:pPr>
        <w:spacing w:line="360" w:lineRule="auto"/>
        <w:jc w:val="both"/>
        <w:rPr>
          <w:rFonts w:ascii="Arial" w:hAnsi="Arial" w:cs="Arial"/>
          <w:sz w:val="20"/>
          <w:szCs w:val="20"/>
        </w:rPr>
      </w:pPr>
      <w:r w:rsidRPr="00216CF4">
        <w:rPr>
          <w:rFonts w:ascii="Arial" w:hAnsi="Arial" w:cs="Arial"/>
          <w:sz w:val="20"/>
          <w:szCs w:val="20"/>
        </w:rPr>
        <w:t xml:space="preserve">Fig 1. Link between mental health and </w:t>
      </w:r>
      <w:r w:rsidR="00FC63DA" w:rsidRPr="00216CF4">
        <w:rPr>
          <w:rFonts w:ascii="Arial" w:hAnsi="Arial" w:cs="Arial"/>
          <w:sz w:val="20"/>
          <w:szCs w:val="20"/>
        </w:rPr>
        <w:t>nutrition</w:t>
      </w:r>
    </w:p>
    <w:p w14:paraId="220808E3" w14:textId="14EBF47C" w:rsidR="007C2345" w:rsidRPr="00216CF4" w:rsidRDefault="007C2345" w:rsidP="0017073C">
      <w:pPr>
        <w:spacing w:line="360" w:lineRule="auto"/>
        <w:jc w:val="both"/>
        <w:rPr>
          <w:rFonts w:ascii="Arial" w:hAnsi="Arial" w:cs="Arial"/>
          <w:b/>
          <w:bCs/>
          <w:sz w:val="20"/>
          <w:szCs w:val="20"/>
        </w:rPr>
      </w:pPr>
      <w:r w:rsidRPr="00216CF4">
        <w:rPr>
          <w:rFonts w:ascii="Arial" w:hAnsi="Arial" w:cs="Arial"/>
          <w:b/>
          <w:bCs/>
          <w:sz w:val="20"/>
          <w:szCs w:val="20"/>
        </w:rPr>
        <w:t>Dietary protein and carbohydrate</w:t>
      </w:r>
    </w:p>
    <w:p w14:paraId="2C6E727A" w14:textId="6CBF7E2E" w:rsidR="0018771E" w:rsidRPr="00216CF4" w:rsidRDefault="004247DC" w:rsidP="0017073C">
      <w:pPr>
        <w:spacing w:line="360" w:lineRule="auto"/>
        <w:jc w:val="both"/>
        <w:rPr>
          <w:rFonts w:ascii="Arial" w:hAnsi="Arial" w:cs="Arial"/>
          <w:sz w:val="20"/>
          <w:szCs w:val="20"/>
        </w:rPr>
      </w:pPr>
      <w:r w:rsidRPr="00216CF4">
        <w:rPr>
          <w:rFonts w:ascii="Arial" w:hAnsi="Arial" w:cs="Arial"/>
          <w:sz w:val="20"/>
          <w:szCs w:val="20"/>
        </w:rPr>
        <w:t xml:space="preserve">Compared to omega-3 fatty acids, the majority of the study on the effects of protein and carbs on mood and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w:t>
      </w:r>
      <w:proofErr w:type="gramStart"/>
      <w:r w:rsidRPr="00216CF4">
        <w:rPr>
          <w:rFonts w:ascii="Arial" w:hAnsi="Arial" w:cs="Arial"/>
          <w:sz w:val="20"/>
          <w:szCs w:val="20"/>
        </w:rPr>
        <w:t>was conducted</w:t>
      </w:r>
      <w:proofErr w:type="gramEnd"/>
      <w:r w:rsidRPr="00216CF4">
        <w:rPr>
          <w:rFonts w:ascii="Arial" w:hAnsi="Arial" w:cs="Arial"/>
          <w:sz w:val="20"/>
          <w:szCs w:val="20"/>
        </w:rPr>
        <w:t xml:space="preserve"> in the 1970s and 1980s. By altering the brain's absorption of tryptophan, a precursor to serotonin, dietary protein and carbohydrate levels may have an effect on mood. </w:t>
      </w:r>
      <w:r w:rsidR="0018771E" w:rsidRPr="00216CF4">
        <w:rPr>
          <w:rFonts w:ascii="Arial" w:hAnsi="Arial" w:cs="Arial"/>
          <w:sz w:val="20"/>
          <w:szCs w:val="20"/>
        </w:rPr>
        <w:t xml:space="preserve">According to the </w:t>
      </w:r>
      <w:proofErr w:type="spellStart"/>
      <w:r w:rsidR="0018771E" w:rsidRPr="00216CF4">
        <w:rPr>
          <w:rFonts w:ascii="Arial" w:hAnsi="Arial" w:cs="Arial"/>
          <w:sz w:val="20"/>
          <w:szCs w:val="20"/>
        </w:rPr>
        <w:t>Wurtman</w:t>
      </w:r>
      <w:proofErr w:type="spellEnd"/>
      <w:r w:rsidR="0018771E" w:rsidRPr="00216CF4">
        <w:rPr>
          <w:rFonts w:ascii="Arial" w:hAnsi="Arial" w:cs="Arial"/>
          <w:sz w:val="20"/>
          <w:szCs w:val="20"/>
        </w:rPr>
        <w:t xml:space="preserve"> theory, carbohydrate-rich meals </w:t>
      </w:r>
      <w:r w:rsidR="003C01F9" w:rsidRPr="00216CF4">
        <w:rPr>
          <w:rFonts w:ascii="Arial" w:hAnsi="Arial" w:cs="Arial"/>
          <w:sz w:val="20"/>
          <w:szCs w:val="20"/>
        </w:rPr>
        <w:t>release insulin</w:t>
      </w:r>
      <w:r w:rsidR="0018771E" w:rsidRPr="00216CF4">
        <w:rPr>
          <w:rFonts w:ascii="Arial" w:hAnsi="Arial" w:cs="Arial"/>
          <w:sz w:val="20"/>
          <w:szCs w:val="20"/>
        </w:rPr>
        <w:t>, leading to peripheral tissues absorbing amino acids other than tryptophan</w:t>
      </w:r>
      <w:r w:rsidR="0033615B" w:rsidRPr="00216CF4">
        <w:rPr>
          <w:rFonts w:ascii="Arial" w:hAnsi="Arial" w:cs="Arial"/>
          <w:sz w:val="20"/>
          <w:szCs w:val="20"/>
        </w:rPr>
        <w:t xml:space="preserve"> (</w:t>
      </w:r>
      <w:r w:rsidR="008F4B77" w:rsidRPr="00216CF4">
        <w:rPr>
          <w:rFonts w:ascii="Arial" w:hAnsi="Arial" w:cs="Arial"/>
          <w:sz w:val="20"/>
          <w:szCs w:val="20"/>
        </w:rPr>
        <w:t xml:space="preserve">Bellisle </w:t>
      </w:r>
      <w:r w:rsidR="008F4B77" w:rsidRPr="00216CF4">
        <w:rPr>
          <w:rFonts w:ascii="Arial" w:hAnsi="Arial" w:cs="Arial"/>
          <w:i/>
          <w:iCs/>
          <w:sz w:val="20"/>
          <w:szCs w:val="20"/>
        </w:rPr>
        <w:t>et al</w:t>
      </w:r>
      <w:r w:rsidR="008F4B77" w:rsidRPr="00216CF4">
        <w:rPr>
          <w:rFonts w:ascii="Arial" w:hAnsi="Arial" w:cs="Arial"/>
          <w:sz w:val="20"/>
          <w:szCs w:val="20"/>
        </w:rPr>
        <w:t>., 1998</w:t>
      </w:r>
      <w:r w:rsidR="0033615B" w:rsidRPr="00216CF4">
        <w:rPr>
          <w:rFonts w:ascii="Arial" w:hAnsi="Arial" w:cs="Arial"/>
          <w:sz w:val="20"/>
          <w:szCs w:val="20"/>
        </w:rPr>
        <w:t>)</w:t>
      </w:r>
      <w:r w:rsidR="0018771E" w:rsidRPr="00216CF4">
        <w:rPr>
          <w:rFonts w:ascii="Arial" w:hAnsi="Arial" w:cs="Arial"/>
          <w:sz w:val="20"/>
          <w:szCs w:val="20"/>
        </w:rPr>
        <w:t>.</w:t>
      </w:r>
    </w:p>
    <w:p w14:paraId="0FF21757" w14:textId="0AA9E3FF" w:rsidR="00774867" w:rsidRPr="00216CF4" w:rsidRDefault="004247DC" w:rsidP="0017073C">
      <w:pPr>
        <w:spacing w:line="360" w:lineRule="auto"/>
        <w:jc w:val="both"/>
        <w:rPr>
          <w:rFonts w:ascii="Arial" w:hAnsi="Arial" w:cs="Arial"/>
          <w:sz w:val="20"/>
          <w:szCs w:val="20"/>
        </w:rPr>
      </w:pPr>
      <w:r w:rsidRPr="00216CF4">
        <w:rPr>
          <w:rFonts w:ascii="Arial" w:hAnsi="Arial" w:cs="Arial"/>
          <w:sz w:val="20"/>
          <w:szCs w:val="20"/>
        </w:rPr>
        <w:t>The brain receives more tryptophan when the ratio of tryptophan to large neutral amino acids is higher</w:t>
      </w:r>
      <w:r w:rsidR="0033615B" w:rsidRPr="00216CF4">
        <w:rPr>
          <w:rFonts w:ascii="Arial" w:hAnsi="Arial" w:cs="Arial"/>
          <w:sz w:val="20"/>
          <w:szCs w:val="20"/>
        </w:rPr>
        <w:t xml:space="preserve"> (</w:t>
      </w:r>
      <w:r w:rsidR="008F4B77" w:rsidRPr="00216CF4">
        <w:rPr>
          <w:rFonts w:ascii="Arial" w:hAnsi="Arial" w:cs="Arial"/>
          <w:sz w:val="20"/>
          <w:szCs w:val="20"/>
        </w:rPr>
        <w:t xml:space="preserve">Benton </w:t>
      </w:r>
      <w:r w:rsidR="008F4B77" w:rsidRPr="00216CF4">
        <w:rPr>
          <w:rFonts w:ascii="Arial" w:hAnsi="Arial" w:cs="Arial"/>
          <w:i/>
          <w:iCs/>
          <w:sz w:val="20"/>
          <w:szCs w:val="20"/>
        </w:rPr>
        <w:t>et al</w:t>
      </w:r>
      <w:r w:rsidR="008F4B77" w:rsidRPr="00216CF4">
        <w:rPr>
          <w:rFonts w:ascii="Arial" w:hAnsi="Arial" w:cs="Arial"/>
          <w:sz w:val="20"/>
          <w:szCs w:val="20"/>
        </w:rPr>
        <w:t>., 1999</w:t>
      </w:r>
      <w:r w:rsidR="0033615B" w:rsidRPr="00216CF4">
        <w:rPr>
          <w:rFonts w:ascii="Arial" w:hAnsi="Arial" w:cs="Arial"/>
          <w:sz w:val="20"/>
          <w:szCs w:val="20"/>
        </w:rPr>
        <w:t>)</w:t>
      </w:r>
      <w:r w:rsidR="009F2FE7" w:rsidRPr="00216CF4">
        <w:rPr>
          <w:rFonts w:ascii="Arial" w:hAnsi="Arial" w:cs="Arial"/>
          <w:sz w:val="20"/>
          <w:szCs w:val="20"/>
        </w:rPr>
        <w:t xml:space="preserve">. The </w:t>
      </w:r>
      <w:proofErr w:type="spellStart"/>
      <w:r w:rsidR="009F2FE7" w:rsidRPr="00216CF4">
        <w:rPr>
          <w:rFonts w:ascii="Arial" w:hAnsi="Arial" w:cs="Arial"/>
          <w:sz w:val="20"/>
          <w:szCs w:val="20"/>
        </w:rPr>
        <w:t>Wurtman</w:t>
      </w:r>
      <w:proofErr w:type="spellEnd"/>
      <w:r w:rsidR="009F2FE7" w:rsidRPr="00216CF4">
        <w:rPr>
          <w:rFonts w:ascii="Arial" w:hAnsi="Arial" w:cs="Arial"/>
          <w:sz w:val="20"/>
          <w:szCs w:val="20"/>
        </w:rPr>
        <w:t xml:space="preserve"> effect </w:t>
      </w:r>
      <w:proofErr w:type="gramStart"/>
      <w:r w:rsidR="009F2FE7" w:rsidRPr="00216CF4">
        <w:rPr>
          <w:rFonts w:ascii="Arial" w:hAnsi="Arial" w:cs="Arial"/>
          <w:sz w:val="20"/>
          <w:szCs w:val="20"/>
        </w:rPr>
        <w:t>can be avoided</w:t>
      </w:r>
      <w:proofErr w:type="gramEnd"/>
      <w:r w:rsidR="009F2FE7" w:rsidRPr="00216CF4">
        <w:rPr>
          <w:rFonts w:ascii="Arial" w:hAnsi="Arial" w:cs="Arial"/>
          <w:sz w:val="20"/>
          <w:szCs w:val="20"/>
        </w:rPr>
        <w:t xml:space="preserve"> by consuming only 5% of calories as protein</w:t>
      </w:r>
      <w:r w:rsidR="0033615B" w:rsidRPr="00216CF4">
        <w:rPr>
          <w:rFonts w:ascii="Arial" w:hAnsi="Arial" w:cs="Arial"/>
          <w:sz w:val="20"/>
          <w:szCs w:val="20"/>
        </w:rPr>
        <w:t xml:space="preserve"> (</w:t>
      </w:r>
      <w:r w:rsidR="008F4B77" w:rsidRPr="00216CF4">
        <w:rPr>
          <w:rFonts w:ascii="Arial" w:hAnsi="Arial" w:cs="Arial"/>
          <w:sz w:val="20"/>
          <w:szCs w:val="20"/>
        </w:rPr>
        <w:t>Young, 1991</w:t>
      </w:r>
      <w:r w:rsidR="0033615B" w:rsidRPr="00216CF4">
        <w:rPr>
          <w:rFonts w:ascii="Arial" w:hAnsi="Arial" w:cs="Arial"/>
          <w:sz w:val="20"/>
          <w:szCs w:val="20"/>
        </w:rPr>
        <w:t>)</w:t>
      </w:r>
      <w:r w:rsidR="009F2FE7" w:rsidRPr="00216CF4">
        <w:rPr>
          <w:rFonts w:ascii="Arial" w:hAnsi="Arial" w:cs="Arial"/>
          <w:sz w:val="20"/>
          <w:szCs w:val="20"/>
        </w:rPr>
        <w:t xml:space="preserve">. Even high-carbohydrate foods include enough protein to counteract this effect. </w:t>
      </w:r>
      <w:proofErr w:type="gramStart"/>
      <w:r w:rsidR="009F2FE7" w:rsidRPr="00216CF4">
        <w:rPr>
          <w:rFonts w:ascii="Arial" w:hAnsi="Arial" w:cs="Arial"/>
          <w:sz w:val="20"/>
          <w:szCs w:val="20"/>
        </w:rPr>
        <w:t>It's</w:t>
      </w:r>
      <w:proofErr w:type="gramEnd"/>
      <w:r w:rsidR="009F2FE7" w:rsidRPr="00216CF4">
        <w:rPr>
          <w:rFonts w:ascii="Arial" w:hAnsi="Arial" w:cs="Arial"/>
          <w:sz w:val="20"/>
          <w:szCs w:val="20"/>
        </w:rPr>
        <w:t xml:space="preserve"> unclear whether plasma amino acid ratios correlate with </w:t>
      </w:r>
      <w:r w:rsidR="003C01F9" w:rsidRPr="00216CF4">
        <w:rPr>
          <w:rFonts w:ascii="Arial" w:hAnsi="Arial" w:cs="Arial"/>
          <w:sz w:val="20"/>
          <w:szCs w:val="20"/>
        </w:rPr>
        <w:t>human brain ratios</w:t>
      </w:r>
      <w:r w:rsidR="0033615B" w:rsidRPr="00216CF4">
        <w:rPr>
          <w:rFonts w:ascii="Arial" w:hAnsi="Arial" w:cs="Arial"/>
          <w:sz w:val="20"/>
          <w:szCs w:val="20"/>
        </w:rPr>
        <w:t xml:space="preserve"> (</w:t>
      </w:r>
      <w:r w:rsidR="008F4B77" w:rsidRPr="00216CF4">
        <w:rPr>
          <w:rFonts w:ascii="Arial" w:hAnsi="Arial" w:cs="Arial"/>
          <w:sz w:val="20"/>
          <w:szCs w:val="20"/>
        </w:rPr>
        <w:t xml:space="preserve">Markus </w:t>
      </w:r>
      <w:r w:rsidR="008F4B77" w:rsidRPr="00216CF4">
        <w:rPr>
          <w:rFonts w:ascii="Arial" w:hAnsi="Arial" w:cs="Arial"/>
          <w:i/>
          <w:iCs/>
          <w:sz w:val="20"/>
          <w:szCs w:val="20"/>
        </w:rPr>
        <w:t>et al</w:t>
      </w:r>
      <w:r w:rsidR="008F4B77" w:rsidRPr="00216CF4">
        <w:rPr>
          <w:rFonts w:ascii="Arial" w:hAnsi="Arial" w:cs="Arial"/>
          <w:sz w:val="20"/>
          <w:szCs w:val="20"/>
        </w:rPr>
        <w:t>., 1998</w:t>
      </w:r>
      <w:r w:rsidR="0033615B" w:rsidRPr="00216CF4">
        <w:rPr>
          <w:rFonts w:ascii="Arial" w:hAnsi="Arial" w:cs="Arial"/>
          <w:sz w:val="20"/>
          <w:szCs w:val="20"/>
        </w:rPr>
        <w:t>)</w:t>
      </w:r>
      <w:r w:rsidR="009F2FE7" w:rsidRPr="00216CF4">
        <w:rPr>
          <w:rFonts w:ascii="Arial" w:hAnsi="Arial" w:cs="Arial"/>
          <w:sz w:val="20"/>
          <w:szCs w:val="20"/>
        </w:rPr>
        <w:t>.</w:t>
      </w:r>
      <w:r w:rsidR="00D07677" w:rsidRPr="00216CF4">
        <w:rPr>
          <w:rFonts w:ascii="Arial" w:eastAsia="Times New Roman" w:hAnsi="Arial" w:cs="Arial"/>
          <w:kern w:val="0"/>
          <w:sz w:val="20"/>
          <w:szCs w:val="20"/>
          <w:lang w:eastAsia="en-IN"/>
          <w14:ligatures w14:val="none"/>
        </w:rPr>
        <w:t xml:space="preserve"> </w:t>
      </w:r>
      <w:r w:rsidR="00D07677" w:rsidRPr="00216CF4">
        <w:rPr>
          <w:rFonts w:ascii="Arial" w:hAnsi="Arial" w:cs="Arial"/>
          <w:sz w:val="20"/>
          <w:szCs w:val="20"/>
        </w:rPr>
        <w:t xml:space="preserve">Few </w:t>
      </w:r>
      <w:proofErr w:type="gramStart"/>
      <w:r w:rsidR="00D07677" w:rsidRPr="00216CF4">
        <w:rPr>
          <w:rFonts w:ascii="Arial" w:hAnsi="Arial" w:cs="Arial"/>
          <w:sz w:val="20"/>
          <w:szCs w:val="20"/>
        </w:rPr>
        <w:t>research</w:t>
      </w:r>
      <w:proofErr w:type="gramEnd"/>
      <w:r w:rsidR="00D07677" w:rsidRPr="00216CF4">
        <w:rPr>
          <w:rFonts w:ascii="Arial" w:hAnsi="Arial" w:cs="Arial"/>
          <w:sz w:val="20"/>
          <w:szCs w:val="20"/>
        </w:rPr>
        <w:t xml:space="preserve"> have employed the </w:t>
      </w:r>
      <w:proofErr w:type="spellStart"/>
      <w:r w:rsidR="00D07677" w:rsidRPr="00216CF4">
        <w:rPr>
          <w:rFonts w:ascii="Arial" w:hAnsi="Arial" w:cs="Arial"/>
          <w:sz w:val="20"/>
          <w:szCs w:val="20"/>
        </w:rPr>
        <w:t>Wurtman</w:t>
      </w:r>
      <w:proofErr w:type="spellEnd"/>
      <w:r w:rsidR="00D07677" w:rsidRPr="00216CF4">
        <w:rPr>
          <w:rFonts w:ascii="Arial" w:hAnsi="Arial" w:cs="Arial"/>
          <w:sz w:val="20"/>
          <w:szCs w:val="20"/>
        </w:rPr>
        <w:t xml:space="preserve"> Hypothesis to change mood. High carbohydrate, low protein diets can considerably increase plasma tryptophan to neutral amino acid ratios. </w:t>
      </w:r>
      <w:r w:rsidRPr="00216CF4">
        <w:rPr>
          <w:rFonts w:ascii="Arial" w:hAnsi="Arial" w:cs="Arial"/>
          <w:sz w:val="20"/>
          <w:szCs w:val="20"/>
        </w:rPr>
        <w:t xml:space="preserve">Diets strong in protein and low in carbohydrates </w:t>
      </w:r>
      <w:proofErr w:type="gramStart"/>
      <w:r w:rsidRPr="00216CF4">
        <w:rPr>
          <w:rFonts w:ascii="Arial" w:hAnsi="Arial" w:cs="Arial"/>
          <w:sz w:val="20"/>
          <w:szCs w:val="20"/>
        </w:rPr>
        <w:t>have been shown</w:t>
      </w:r>
      <w:proofErr w:type="gramEnd"/>
      <w:r w:rsidRPr="00216CF4">
        <w:rPr>
          <w:rFonts w:ascii="Arial" w:hAnsi="Arial" w:cs="Arial"/>
          <w:sz w:val="20"/>
          <w:szCs w:val="20"/>
        </w:rPr>
        <w:t xml:space="preserve"> to exacerbate depression in people who are highly sensitive to stress. Diets high in carbohydrates and low in protein </w:t>
      </w:r>
      <w:proofErr w:type="gramStart"/>
      <w:r w:rsidRPr="00216CF4">
        <w:rPr>
          <w:rFonts w:ascii="Arial" w:hAnsi="Arial" w:cs="Arial"/>
          <w:sz w:val="20"/>
          <w:szCs w:val="20"/>
        </w:rPr>
        <w:t>have been shown</w:t>
      </w:r>
      <w:proofErr w:type="gramEnd"/>
      <w:r w:rsidRPr="00216CF4">
        <w:rPr>
          <w:rFonts w:ascii="Arial" w:hAnsi="Arial" w:cs="Arial"/>
          <w:sz w:val="20"/>
          <w:szCs w:val="20"/>
        </w:rPr>
        <w:t xml:space="preserve"> to cause depression in people who are less stressed. </w:t>
      </w:r>
      <w:r w:rsidR="00D07677" w:rsidRPr="00216CF4">
        <w:rPr>
          <w:rFonts w:ascii="Arial" w:hAnsi="Arial" w:cs="Arial"/>
          <w:sz w:val="20"/>
          <w:szCs w:val="20"/>
        </w:rPr>
        <w:t xml:space="preserve">The study did not evaluate baseline plasma amino acid ratios, so </w:t>
      </w:r>
      <w:r w:rsidR="003C01F9" w:rsidRPr="00216CF4">
        <w:rPr>
          <w:rFonts w:ascii="Arial" w:hAnsi="Arial" w:cs="Arial"/>
          <w:sz w:val="20"/>
          <w:szCs w:val="20"/>
        </w:rPr>
        <w:t>whether the test meals affected fasting amino acid profiles is unclear</w:t>
      </w:r>
      <w:r w:rsidR="00D07677" w:rsidRPr="00216CF4">
        <w:rPr>
          <w:rFonts w:ascii="Arial" w:hAnsi="Arial" w:cs="Arial"/>
          <w:sz w:val="20"/>
          <w:szCs w:val="20"/>
        </w:rPr>
        <w:t>.</w:t>
      </w:r>
      <w:r w:rsidR="003B5EF0" w:rsidRPr="00216CF4">
        <w:rPr>
          <w:rFonts w:ascii="Arial" w:eastAsia="Times New Roman" w:hAnsi="Arial" w:cs="Arial"/>
          <w:kern w:val="0"/>
          <w:sz w:val="20"/>
          <w:szCs w:val="20"/>
          <w:lang w:eastAsia="en-IN"/>
          <w14:ligatures w14:val="none"/>
        </w:rPr>
        <w:t xml:space="preserve"> </w:t>
      </w:r>
      <w:r w:rsidR="003B5EF0" w:rsidRPr="00216CF4">
        <w:rPr>
          <w:rFonts w:ascii="Arial" w:hAnsi="Arial" w:cs="Arial"/>
          <w:sz w:val="20"/>
          <w:szCs w:val="20"/>
        </w:rPr>
        <w:t xml:space="preserve">The diets were only administered on the test </w:t>
      </w:r>
      <w:proofErr w:type="gramStart"/>
      <w:r w:rsidR="003B5EF0" w:rsidRPr="00216CF4">
        <w:rPr>
          <w:rFonts w:ascii="Arial" w:hAnsi="Arial" w:cs="Arial"/>
          <w:sz w:val="20"/>
          <w:szCs w:val="20"/>
        </w:rPr>
        <w:t>day,</w:t>
      </w:r>
      <w:proofErr w:type="gramEnd"/>
      <w:r w:rsidR="003B5EF0" w:rsidRPr="00216CF4">
        <w:rPr>
          <w:rFonts w:ascii="Arial" w:hAnsi="Arial" w:cs="Arial"/>
          <w:sz w:val="20"/>
          <w:szCs w:val="20"/>
        </w:rPr>
        <w:t xml:space="preserve"> therefore the results only show acute effects. A decade ago, a study on weight loss diets found that low tryptophan to large neutral amino acid plasma ratios </w:t>
      </w:r>
      <w:proofErr w:type="gramStart"/>
      <w:r w:rsidR="003B5EF0" w:rsidRPr="00216CF4">
        <w:rPr>
          <w:rFonts w:ascii="Arial" w:hAnsi="Arial" w:cs="Arial"/>
          <w:sz w:val="20"/>
          <w:szCs w:val="20"/>
        </w:rPr>
        <w:t>were linked</w:t>
      </w:r>
      <w:proofErr w:type="gramEnd"/>
      <w:r w:rsidR="003B5EF0" w:rsidRPr="00216CF4">
        <w:rPr>
          <w:rFonts w:ascii="Arial" w:hAnsi="Arial" w:cs="Arial"/>
          <w:sz w:val="20"/>
          <w:szCs w:val="20"/>
        </w:rPr>
        <w:t xml:space="preserve"> to poorer mood. However, the study did not control for protein and carbohydrate intake because participants </w:t>
      </w:r>
      <w:proofErr w:type="gramStart"/>
      <w:r w:rsidR="003B5EF0" w:rsidRPr="00216CF4">
        <w:rPr>
          <w:rFonts w:ascii="Arial" w:hAnsi="Arial" w:cs="Arial"/>
          <w:sz w:val="20"/>
          <w:szCs w:val="20"/>
        </w:rPr>
        <w:t>were advised</w:t>
      </w:r>
      <w:proofErr w:type="gramEnd"/>
      <w:r w:rsidR="003B5EF0" w:rsidRPr="00216CF4">
        <w:rPr>
          <w:rFonts w:ascii="Arial" w:hAnsi="Arial" w:cs="Arial"/>
          <w:sz w:val="20"/>
          <w:szCs w:val="20"/>
        </w:rPr>
        <w:t xml:space="preserve"> to follow a 'mixed' or 'vegetarian' diet. </w:t>
      </w:r>
      <w:r w:rsidR="0088185E" w:rsidRPr="00216CF4">
        <w:rPr>
          <w:rFonts w:ascii="Arial" w:hAnsi="Arial" w:cs="Arial"/>
          <w:sz w:val="20"/>
          <w:szCs w:val="20"/>
        </w:rPr>
        <w:t xml:space="preserve">Mood </w:t>
      </w:r>
      <w:proofErr w:type="gramStart"/>
      <w:r w:rsidR="0088185E" w:rsidRPr="00216CF4">
        <w:rPr>
          <w:rFonts w:ascii="Arial" w:hAnsi="Arial" w:cs="Arial"/>
          <w:sz w:val="20"/>
          <w:szCs w:val="20"/>
        </w:rPr>
        <w:t>may be influenced</w:t>
      </w:r>
      <w:proofErr w:type="gramEnd"/>
      <w:r w:rsidR="0088185E" w:rsidRPr="00216CF4">
        <w:rPr>
          <w:rFonts w:ascii="Arial" w:hAnsi="Arial" w:cs="Arial"/>
          <w:sz w:val="20"/>
          <w:szCs w:val="20"/>
        </w:rPr>
        <w:t xml:space="preserve"> by variables other than the makeup of the diet and its metabolic effects. Dietary palatability is one instance. The general population is unlikely to ingest the abnormal food regimens needed to produce these effects. Other studies have used direct techniques, including supplementation to modify amino acid ratios, to raise plasma tryptophan levels. Research has </w:t>
      </w:r>
      <w:r w:rsidR="0088185E" w:rsidRPr="00216CF4">
        <w:rPr>
          <w:rFonts w:ascii="Arial" w:hAnsi="Arial" w:cs="Arial"/>
          <w:sz w:val="20"/>
          <w:szCs w:val="20"/>
        </w:rPr>
        <w:lastRenderedPageBreak/>
        <w:t xml:space="preserve">yielded inconsistent findings, and young, healthy individuals may be more resistant to dietary modifications and supplementation. </w:t>
      </w:r>
      <w:r w:rsidR="0033615B" w:rsidRPr="00216CF4">
        <w:rPr>
          <w:rFonts w:ascii="Arial" w:hAnsi="Arial" w:cs="Arial"/>
          <w:sz w:val="20"/>
          <w:szCs w:val="20"/>
        </w:rPr>
        <w:t>(</w:t>
      </w:r>
      <w:r w:rsidR="008F4B77" w:rsidRPr="00216CF4">
        <w:rPr>
          <w:rFonts w:ascii="Arial" w:hAnsi="Arial" w:cs="Arial"/>
          <w:sz w:val="20"/>
          <w:szCs w:val="20"/>
        </w:rPr>
        <w:t xml:space="preserve">Talbot </w:t>
      </w:r>
      <w:r w:rsidR="008F4B77" w:rsidRPr="00216CF4">
        <w:rPr>
          <w:rFonts w:ascii="Arial" w:hAnsi="Arial" w:cs="Arial"/>
          <w:i/>
          <w:iCs/>
          <w:sz w:val="20"/>
          <w:szCs w:val="20"/>
        </w:rPr>
        <w:t>et al</w:t>
      </w:r>
      <w:r w:rsidR="008F4B77" w:rsidRPr="00216CF4">
        <w:rPr>
          <w:rFonts w:ascii="Arial" w:hAnsi="Arial" w:cs="Arial"/>
          <w:sz w:val="20"/>
          <w:szCs w:val="20"/>
        </w:rPr>
        <w:t>., 2006</w:t>
      </w:r>
      <w:r w:rsidR="0033615B" w:rsidRPr="00216CF4">
        <w:rPr>
          <w:rFonts w:ascii="Arial" w:hAnsi="Arial" w:cs="Arial"/>
          <w:sz w:val="20"/>
          <w:szCs w:val="20"/>
        </w:rPr>
        <w:t>)</w:t>
      </w:r>
      <w:r w:rsidR="00774867" w:rsidRPr="00216CF4">
        <w:rPr>
          <w:rFonts w:ascii="Arial" w:hAnsi="Arial" w:cs="Arial"/>
          <w:sz w:val="20"/>
          <w:szCs w:val="20"/>
        </w:rPr>
        <w:t>.</w:t>
      </w:r>
    </w:p>
    <w:p w14:paraId="44F8A266" w14:textId="2FAE4E95" w:rsidR="0078583E" w:rsidRPr="00216CF4" w:rsidRDefault="0088185E" w:rsidP="0017073C">
      <w:pPr>
        <w:spacing w:line="360" w:lineRule="auto"/>
        <w:jc w:val="both"/>
        <w:rPr>
          <w:rFonts w:ascii="Arial" w:hAnsi="Arial" w:cs="Arial"/>
          <w:sz w:val="20"/>
          <w:szCs w:val="20"/>
        </w:rPr>
      </w:pPr>
      <w:r w:rsidRPr="00216CF4">
        <w:rPr>
          <w:rFonts w:ascii="Arial" w:hAnsi="Arial" w:cs="Arial"/>
          <w:sz w:val="20"/>
          <w:szCs w:val="20"/>
        </w:rPr>
        <w:t xml:space="preserve">Another significant component of carbs is refined sugar. Parents firmly believe that youngsters who consume sugar become hyperactive (Rojas and Chan 2005). Relatively recent empirical research has examined the effects of refined sugar on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mood. The 1970s</w:t>
      </w:r>
      <w:r w:rsidR="0098350B" w:rsidRPr="00216CF4">
        <w:rPr>
          <w:rFonts w:ascii="Arial" w:hAnsi="Arial" w:cs="Arial"/>
          <w:sz w:val="20"/>
          <w:szCs w:val="20"/>
        </w:rPr>
        <w:t>, studies found that removing and reintroducing sucrose to a child's diet led to greater hyperactivity. However, these studies lacked a control group and used double-blind methods.</w:t>
      </w:r>
      <w:r w:rsidR="003C01F9" w:rsidRPr="00216CF4">
        <w:rPr>
          <w:rFonts w:ascii="Arial" w:hAnsi="Arial" w:cs="Arial"/>
          <w:sz w:val="20"/>
          <w:szCs w:val="20"/>
        </w:rPr>
        <w:t xml:space="preserve"> </w:t>
      </w:r>
      <w:r w:rsidR="0098350B" w:rsidRPr="00216CF4">
        <w:rPr>
          <w:rFonts w:ascii="Arial" w:hAnsi="Arial" w:cs="Arial"/>
          <w:sz w:val="20"/>
          <w:szCs w:val="20"/>
        </w:rPr>
        <w:t>Removing sugar significantly alters a diet's overall makeup</w:t>
      </w:r>
      <w:r w:rsidR="0033615B" w:rsidRPr="00216CF4">
        <w:rPr>
          <w:rFonts w:ascii="Arial" w:hAnsi="Arial" w:cs="Arial"/>
          <w:sz w:val="20"/>
          <w:szCs w:val="20"/>
        </w:rPr>
        <w:t xml:space="preserve"> (</w:t>
      </w:r>
      <w:r w:rsidR="008F4B77" w:rsidRPr="00216CF4">
        <w:rPr>
          <w:rFonts w:ascii="Arial" w:hAnsi="Arial" w:cs="Arial"/>
          <w:sz w:val="20"/>
          <w:szCs w:val="20"/>
        </w:rPr>
        <w:t>Bellisle, 2004</w:t>
      </w:r>
      <w:r w:rsidR="0033615B" w:rsidRPr="00216CF4">
        <w:rPr>
          <w:rFonts w:ascii="Arial" w:hAnsi="Arial" w:cs="Arial"/>
          <w:sz w:val="20"/>
          <w:szCs w:val="20"/>
        </w:rPr>
        <w:t>)</w:t>
      </w:r>
      <w:r w:rsidR="0098350B" w:rsidRPr="00216CF4">
        <w:rPr>
          <w:rFonts w:ascii="Arial" w:hAnsi="Arial" w:cs="Arial"/>
          <w:sz w:val="20"/>
          <w:szCs w:val="20"/>
        </w:rPr>
        <w:t xml:space="preserve">. In young people, consuming 100 g of sucrose did not affect mood, save for reduced anxiety after 4 hours. However, saccharin and water did cause </w:t>
      </w:r>
      <w:r w:rsidR="003C01F9" w:rsidRPr="00216CF4">
        <w:rPr>
          <w:rFonts w:ascii="Arial" w:hAnsi="Arial" w:cs="Arial"/>
          <w:sz w:val="20"/>
          <w:szCs w:val="20"/>
        </w:rPr>
        <w:t>mood changes</w:t>
      </w:r>
      <w:r w:rsidR="0098350B" w:rsidRPr="00216CF4">
        <w:rPr>
          <w:rFonts w:ascii="Arial" w:hAnsi="Arial" w:cs="Arial"/>
          <w:sz w:val="20"/>
          <w:szCs w:val="20"/>
        </w:rPr>
        <w:t xml:space="preserve"> </w:t>
      </w:r>
      <w:r w:rsidRPr="00216CF4">
        <w:rPr>
          <w:rFonts w:ascii="Arial" w:hAnsi="Arial" w:cs="Arial"/>
          <w:sz w:val="20"/>
          <w:szCs w:val="20"/>
        </w:rPr>
        <w:t xml:space="preserve">Serum glucose levels </w:t>
      </w:r>
      <w:proofErr w:type="gramStart"/>
      <w:r w:rsidRPr="00216CF4">
        <w:rPr>
          <w:rFonts w:ascii="Arial" w:hAnsi="Arial" w:cs="Arial"/>
          <w:sz w:val="20"/>
          <w:szCs w:val="20"/>
        </w:rPr>
        <w:t>were not assessed</w:t>
      </w:r>
      <w:proofErr w:type="gramEnd"/>
      <w:r w:rsidRPr="00216CF4">
        <w:rPr>
          <w:rFonts w:ascii="Arial" w:hAnsi="Arial" w:cs="Arial"/>
          <w:sz w:val="20"/>
          <w:szCs w:val="20"/>
        </w:rPr>
        <w:t xml:space="preserve">, although they were compared to fasting. In certain tests, an inappropriate placebo </w:t>
      </w:r>
      <w:proofErr w:type="gramStart"/>
      <w:r w:rsidRPr="00216CF4">
        <w:rPr>
          <w:rFonts w:ascii="Arial" w:hAnsi="Arial" w:cs="Arial"/>
          <w:sz w:val="20"/>
          <w:szCs w:val="20"/>
        </w:rPr>
        <w:t>was used</w:t>
      </w:r>
      <w:proofErr w:type="gramEnd"/>
      <w:r w:rsidRPr="00216CF4">
        <w:rPr>
          <w:rFonts w:ascii="Arial" w:hAnsi="Arial" w:cs="Arial"/>
          <w:sz w:val="20"/>
          <w:szCs w:val="20"/>
        </w:rPr>
        <w:t xml:space="preserve">. Orange juice, which includes simple sugars, </w:t>
      </w:r>
      <w:proofErr w:type="gramStart"/>
      <w:r w:rsidRPr="00216CF4">
        <w:rPr>
          <w:rFonts w:ascii="Arial" w:hAnsi="Arial" w:cs="Arial"/>
          <w:sz w:val="20"/>
          <w:szCs w:val="20"/>
        </w:rPr>
        <w:t>was used</w:t>
      </w:r>
      <w:proofErr w:type="gramEnd"/>
      <w:r w:rsidRPr="00216CF4">
        <w:rPr>
          <w:rFonts w:ascii="Arial" w:hAnsi="Arial" w:cs="Arial"/>
          <w:sz w:val="20"/>
          <w:szCs w:val="20"/>
        </w:rPr>
        <w:t xml:space="preserve"> as a control in a study assessing sugar solutions. Hospitalized children with severe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disorders, attention deficit disorder, and anxiety showed no change in </w:t>
      </w:r>
      <w:proofErr w:type="spellStart"/>
      <w:r w:rsidRPr="00216CF4">
        <w:rPr>
          <w:rFonts w:ascii="Arial" w:hAnsi="Arial" w:cs="Arial"/>
          <w:sz w:val="20"/>
          <w:szCs w:val="20"/>
        </w:rPr>
        <w:t>behavior</w:t>
      </w:r>
      <w:proofErr w:type="spellEnd"/>
      <w:r w:rsidRPr="00216CF4">
        <w:rPr>
          <w:rFonts w:ascii="Arial" w:hAnsi="Arial" w:cs="Arial"/>
          <w:sz w:val="20"/>
          <w:szCs w:val="20"/>
        </w:rPr>
        <w:t>.</w:t>
      </w:r>
    </w:p>
    <w:p w14:paraId="79FDA638" w14:textId="3BB36184" w:rsidR="007C2345" w:rsidRPr="00216CF4" w:rsidRDefault="005014C6" w:rsidP="0017073C">
      <w:pPr>
        <w:spacing w:line="360" w:lineRule="auto"/>
        <w:jc w:val="both"/>
        <w:rPr>
          <w:rFonts w:ascii="Arial" w:hAnsi="Arial" w:cs="Arial"/>
          <w:sz w:val="20"/>
          <w:szCs w:val="20"/>
        </w:rPr>
      </w:pPr>
      <w:r w:rsidRPr="00216CF4">
        <w:rPr>
          <w:rFonts w:ascii="Arial" w:hAnsi="Arial" w:cs="Arial"/>
          <w:sz w:val="20"/>
          <w:szCs w:val="20"/>
        </w:rPr>
        <w:t xml:space="preserve">According to controlled studies, even in kids with attention deficit disorder, sucrose does not make them hyperactive. After ingesting glucose or sucrose, some studies demonstrate a decrease in activity levels. Expectations from parents regarding how refined sugar affects kids'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are also important. </w:t>
      </w:r>
      <w:r w:rsidR="00CB719E" w:rsidRPr="00216CF4">
        <w:rPr>
          <w:rFonts w:ascii="Arial" w:hAnsi="Arial" w:cs="Arial"/>
          <w:sz w:val="20"/>
          <w:szCs w:val="20"/>
        </w:rPr>
        <w:t xml:space="preserve">Active youngsters require more energy than those who are sedentary, and increased sugar intake can contribute to these needs. Benton's review found that high sugar intake can have negative impacts on youngsters, but </w:t>
      </w:r>
      <w:r w:rsidRPr="00216CF4">
        <w:rPr>
          <w:rFonts w:ascii="Arial" w:hAnsi="Arial" w:cs="Arial"/>
          <w:sz w:val="20"/>
          <w:szCs w:val="20"/>
        </w:rPr>
        <w:t xml:space="preserve">adults with low blood sugar may act aggressively (Benton, 2007). Benton postulated that low blood sugar in adults would not directly cause aggressive </w:t>
      </w:r>
      <w:proofErr w:type="spellStart"/>
      <w:r w:rsidRPr="00216CF4">
        <w:rPr>
          <w:rFonts w:ascii="Arial" w:hAnsi="Arial" w:cs="Arial"/>
          <w:sz w:val="20"/>
          <w:szCs w:val="20"/>
        </w:rPr>
        <w:t>behavior</w:t>
      </w:r>
      <w:proofErr w:type="spellEnd"/>
      <w:r w:rsidRPr="00216CF4">
        <w:rPr>
          <w:rFonts w:ascii="Arial" w:hAnsi="Arial" w:cs="Arial"/>
          <w:sz w:val="20"/>
          <w:szCs w:val="20"/>
        </w:rPr>
        <w:t>, but rather be a sign of a serotonin deficiency. It is economical to remove added or refined sugar from children's diets, and there may be nutritional advantages as well, such as a decrease in obesity and dental cavities.</w:t>
      </w:r>
    </w:p>
    <w:p w14:paraId="32787275" w14:textId="45DE0486" w:rsidR="006E7A19" w:rsidRPr="00216CF4" w:rsidRDefault="00A83B19" w:rsidP="0017073C">
      <w:pPr>
        <w:spacing w:line="360" w:lineRule="auto"/>
        <w:jc w:val="both"/>
        <w:rPr>
          <w:rFonts w:ascii="Arial" w:hAnsi="Arial" w:cs="Arial"/>
          <w:b/>
          <w:bCs/>
          <w:sz w:val="20"/>
          <w:szCs w:val="20"/>
        </w:rPr>
      </w:pPr>
      <w:r w:rsidRPr="00216CF4">
        <w:rPr>
          <w:rFonts w:ascii="Arial" w:hAnsi="Arial" w:cs="Arial"/>
          <w:b/>
          <w:bCs/>
          <w:sz w:val="20"/>
          <w:szCs w:val="20"/>
        </w:rPr>
        <w:t>Food additives</w:t>
      </w:r>
    </w:p>
    <w:p w14:paraId="5CBE0C01" w14:textId="5F05C6D0" w:rsidR="00E86627" w:rsidRPr="00216CF4" w:rsidRDefault="00A954CE" w:rsidP="0017073C">
      <w:pPr>
        <w:spacing w:line="360" w:lineRule="auto"/>
        <w:jc w:val="both"/>
        <w:rPr>
          <w:rFonts w:ascii="Arial" w:hAnsi="Arial" w:cs="Arial"/>
          <w:sz w:val="20"/>
          <w:szCs w:val="20"/>
        </w:rPr>
      </w:pPr>
      <w:r w:rsidRPr="00216CF4">
        <w:rPr>
          <w:rFonts w:ascii="Arial" w:hAnsi="Arial" w:cs="Arial"/>
          <w:sz w:val="20"/>
          <w:szCs w:val="20"/>
        </w:rPr>
        <w:t xml:space="preserve">The Feingold diet, which excludes salicylates, artificial food colourings, and artificial flavourings, </w:t>
      </w:r>
      <w:r w:rsidR="003C01F9" w:rsidRPr="00216CF4">
        <w:rPr>
          <w:rFonts w:ascii="Arial" w:hAnsi="Arial" w:cs="Arial"/>
          <w:sz w:val="20"/>
          <w:szCs w:val="20"/>
        </w:rPr>
        <w:t>is not</w:t>
      </w:r>
      <w:r w:rsidRPr="00216CF4">
        <w:rPr>
          <w:rFonts w:ascii="Arial" w:hAnsi="Arial" w:cs="Arial"/>
          <w:sz w:val="20"/>
          <w:szCs w:val="20"/>
        </w:rPr>
        <w:t xml:space="preserve"> effective in treating ADHD (</w:t>
      </w:r>
      <w:r w:rsidR="008F4B77" w:rsidRPr="00216CF4">
        <w:rPr>
          <w:rFonts w:ascii="Arial" w:hAnsi="Arial" w:cs="Arial"/>
          <w:sz w:val="20"/>
          <w:szCs w:val="20"/>
        </w:rPr>
        <w:t>Rojas and Chan 2005; Bellisle, 2004; Stevenson, 2006</w:t>
      </w:r>
      <w:r w:rsidRPr="00216CF4">
        <w:rPr>
          <w:rFonts w:ascii="Arial" w:hAnsi="Arial" w:cs="Arial"/>
          <w:sz w:val="20"/>
          <w:szCs w:val="20"/>
        </w:rPr>
        <w:t xml:space="preserve">).In 2004, Schab and Trinh conducted a meta-analysis of 15 trials on </w:t>
      </w:r>
      <w:r w:rsidR="003C01F9" w:rsidRPr="00216CF4">
        <w:rPr>
          <w:rFonts w:ascii="Arial" w:hAnsi="Arial" w:cs="Arial"/>
          <w:sz w:val="20"/>
          <w:szCs w:val="20"/>
        </w:rPr>
        <w:t>using</w:t>
      </w:r>
      <w:r w:rsidRPr="00216CF4">
        <w:rPr>
          <w:rFonts w:ascii="Arial" w:hAnsi="Arial" w:cs="Arial"/>
          <w:sz w:val="20"/>
          <w:szCs w:val="20"/>
        </w:rPr>
        <w:t xml:space="preserve"> artificial food colours and flavours in hyperactivity. The study found heterogeneity in terms of dosage, colour types, ADHD diagnosis, and washout periods used in </w:t>
      </w:r>
      <w:proofErr w:type="gramStart"/>
      <w:r w:rsidRPr="00216CF4">
        <w:rPr>
          <w:rFonts w:ascii="Arial" w:hAnsi="Arial" w:cs="Arial"/>
          <w:sz w:val="20"/>
          <w:szCs w:val="20"/>
        </w:rPr>
        <w:t>cross-over</w:t>
      </w:r>
      <w:proofErr w:type="gramEnd"/>
      <w:r w:rsidRPr="00216CF4">
        <w:rPr>
          <w:rFonts w:ascii="Arial" w:hAnsi="Arial" w:cs="Arial"/>
          <w:sz w:val="20"/>
          <w:szCs w:val="20"/>
        </w:rPr>
        <w:t xml:space="preserve"> studies. The meta-analysis did not confirm </w:t>
      </w:r>
      <w:proofErr w:type="gramStart"/>
      <w:r w:rsidRPr="00216CF4">
        <w:rPr>
          <w:rFonts w:ascii="Arial" w:hAnsi="Arial" w:cs="Arial"/>
          <w:sz w:val="20"/>
          <w:szCs w:val="20"/>
        </w:rPr>
        <w:t>whether children with formal hyperactivity diagnoses were more vulnerable to the effects of colours and tastes than those with informal or no diagnosis</w:t>
      </w:r>
      <w:proofErr w:type="gramEnd"/>
      <w:r w:rsidRPr="00216CF4">
        <w:rPr>
          <w:rFonts w:ascii="Arial" w:hAnsi="Arial" w:cs="Arial"/>
          <w:sz w:val="20"/>
          <w:szCs w:val="20"/>
        </w:rPr>
        <w:t>. However, Schab and Trinh found a robust connection between hues and tastes and hyperactivity.</w:t>
      </w:r>
      <w:r w:rsidR="00992FFE" w:rsidRPr="00216CF4">
        <w:rPr>
          <w:rFonts w:ascii="Arial" w:eastAsia="Times New Roman" w:hAnsi="Arial" w:cs="Arial"/>
          <w:kern w:val="0"/>
          <w:sz w:val="20"/>
          <w:szCs w:val="20"/>
          <w:lang w:eastAsia="en-IN"/>
          <w14:ligatures w14:val="none"/>
        </w:rPr>
        <w:t xml:space="preserve"> </w:t>
      </w:r>
      <w:r w:rsidR="00992FFE" w:rsidRPr="00216CF4">
        <w:rPr>
          <w:rFonts w:ascii="Arial" w:hAnsi="Arial" w:cs="Arial"/>
          <w:sz w:val="20"/>
          <w:szCs w:val="20"/>
        </w:rPr>
        <w:t xml:space="preserve">Earlier studies had methodological issues. </w:t>
      </w:r>
      <w:r w:rsidR="00FB7F71" w:rsidRPr="00216CF4">
        <w:rPr>
          <w:rFonts w:ascii="Arial" w:hAnsi="Arial" w:cs="Arial"/>
          <w:sz w:val="20"/>
          <w:szCs w:val="20"/>
        </w:rPr>
        <w:t xml:space="preserve">Children who improved on a limited foods diet were evaluated and included in a double-blind </w:t>
      </w:r>
      <w:proofErr w:type="gramStart"/>
      <w:r w:rsidR="00FB7F71" w:rsidRPr="00216CF4">
        <w:rPr>
          <w:rFonts w:ascii="Arial" w:hAnsi="Arial" w:cs="Arial"/>
          <w:sz w:val="20"/>
          <w:szCs w:val="20"/>
        </w:rPr>
        <w:t>cross-over</w:t>
      </w:r>
      <w:proofErr w:type="gramEnd"/>
      <w:r w:rsidR="00FB7F71" w:rsidRPr="00216CF4">
        <w:rPr>
          <w:rFonts w:ascii="Arial" w:hAnsi="Arial" w:cs="Arial"/>
          <w:sz w:val="20"/>
          <w:szCs w:val="20"/>
        </w:rPr>
        <w:t xml:space="preserve"> randomized controlled trial (RCT) for children aged 3 to 12 with DSM III attention deficit disorder with hyperactivity. Although it is uncertain whether the extent of the change is clinically important, the psychologists' assessment of the children's </w:t>
      </w:r>
      <w:proofErr w:type="spellStart"/>
      <w:r w:rsidR="00FB7F71" w:rsidRPr="00216CF4">
        <w:rPr>
          <w:rFonts w:ascii="Arial" w:hAnsi="Arial" w:cs="Arial"/>
          <w:sz w:val="20"/>
          <w:szCs w:val="20"/>
        </w:rPr>
        <w:t>behavior</w:t>
      </w:r>
      <w:proofErr w:type="spellEnd"/>
      <w:r w:rsidR="00FB7F71" w:rsidRPr="00216CF4">
        <w:rPr>
          <w:rFonts w:ascii="Arial" w:hAnsi="Arial" w:cs="Arial"/>
          <w:sz w:val="20"/>
          <w:szCs w:val="20"/>
        </w:rPr>
        <w:t xml:space="preserve"> showed a significant change. The limited foods diet used to assess children was less strict than an exclusion diet because it included potentially triggering substances. For instance, the diet included bananas, which are strong in amines, another potentially irritating class of chemicals, and unidentified vegetables that might have contained salicylates. Chocolate (amines), pineapple juice (both amines </w:t>
      </w:r>
      <w:r w:rsidR="00FB7F71" w:rsidRPr="00216CF4">
        <w:rPr>
          <w:rFonts w:ascii="Arial" w:hAnsi="Arial" w:cs="Arial"/>
          <w:sz w:val="20"/>
          <w:szCs w:val="20"/>
        </w:rPr>
        <w:lastRenderedPageBreak/>
        <w:t xml:space="preserve">and salicylates), and apricot juice (salicylates) were among the meals that were used to mask the experimental foods during the double-blind phase </w:t>
      </w:r>
      <w:r w:rsidR="0033615B" w:rsidRPr="00216CF4">
        <w:rPr>
          <w:rFonts w:ascii="Arial" w:hAnsi="Arial" w:cs="Arial"/>
          <w:sz w:val="20"/>
          <w:szCs w:val="20"/>
        </w:rPr>
        <w:t>(</w:t>
      </w:r>
      <w:r w:rsidR="008F4B77" w:rsidRPr="00216CF4">
        <w:rPr>
          <w:rFonts w:ascii="Arial" w:hAnsi="Arial" w:cs="Arial"/>
          <w:sz w:val="20"/>
          <w:szCs w:val="20"/>
        </w:rPr>
        <w:t xml:space="preserve">Swain </w:t>
      </w:r>
      <w:r w:rsidR="008F4B77" w:rsidRPr="00216CF4">
        <w:rPr>
          <w:rFonts w:ascii="Arial" w:hAnsi="Arial" w:cs="Arial"/>
          <w:i/>
          <w:iCs/>
          <w:sz w:val="20"/>
          <w:szCs w:val="20"/>
        </w:rPr>
        <w:t>et al</w:t>
      </w:r>
      <w:r w:rsidR="008F4B77" w:rsidRPr="00216CF4">
        <w:rPr>
          <w:rFonts w:ascii="Arial" w:hAnsi="Arial" w:cs="Arial"/>
          <w:sz w:val="20"/>
          <w:szCs w:val="20"/>
        </w:rPr>
        <w:t>., 2004</w:t>
      </w:r>
      <w:r w:rsidR="0033615B" w:rsidRPr="00216CF4">
        <w:rPr>
          <w:rFonts w:ascii="Arial" w:hAnsi="Arial" w:cs="Arial"/>
          <w:sz w:val="20"/>
          <w:szCs w:val="20"/>
        </w:rPr>
        <w:t>)</w:t>
      </w:r>
      <w:r w:rsidR="00E86627" w:rsidRPr="00216CF4">
        <w:rPr>
          <w:rFonts w:ascii="Arial" w:hAnsi="Arial" w:cs="Arial"/>
          <w:sz w:val="20"/>
          <w:szCs w:val="20"/>
        </w:rPr>
        <w:t xml:space="preserve">. </w:t>
      </w:r>
    </w:p>
    <w:p w14:paraId="229DC2C9" w14:textId="4F90D335" w:rsidR="007A72B1" w:rsidRPr="00216CF4" w:rsidRDefault="00F92B49" w:rsidP="0017073C">
      <w:pPr>
        <w:spacing w:line="360" w:lineRule="auto"/>
        <w:jc w:val="both"/>
        <w:rPr>
          <w:rFonts w:ascii="Arial" w:hAnsi="Arial" w:cs="Arial"/>
          <w:sz w:val="20"/>
          <w:szCs w:val="20"/>
        </w:rPr>
      </w:pPr>
      <w:r w:rsidRPr="00216CF4">
        <w:rPr>
          <w:rFonts w:ascii="Arial" w:hAnsi="Arial" w:cs="Arial"/>
          <w:sz w:val="20"/>
          <w:szCs w:val="20"/>
        </w:rPr>
        <w:t xml:space="preserve">Although recent studies have improved in design, there are still issues. </w:t>
      </w:r>
      <w:r w:rsidR="00400541" w:rsidRPr="00216CF4">
        <w:rPr>
          <w:rFonts w:ascii="Arial" w:hAnsi="Arial" w:cs="Arial"/>
          <w:sz w:val="20"/>
          <w:szCs w:val="20"/>
        </w:rPr>
        <w:t xml:space="preserve">Artificial food </w:t>
      </w:r>
      <w:proofErr w:type="spellStart"/>
      <w:r w:rsidR="00400541" w:rsidRPr="00216CF4">
        <w:rPr>
          <w:rFonts w:ascii="Arial" w:hAnsi="Arial" w:cs="Arial"/>
          <w:sz w:val="20"/>
          <w:szCs w:val="20"/>
        </w:rPr>
        <w:t>coloring</w:t>
      </w:r>
      <w:proofErr w:type="spellEnd"/>
      <w:r w:rsidR="00400541" w:rsidRPr="00216CF4">
        <w:rPr>
          <w:rFonts w:ascii="Arial" w:hAnsi="Arial" w:cs="Arial"/>
          <w:sz w:val="20"/>
          <w:szCs w:val="20"/>
        </w:rPr>
        <w:t xml:space="preserve"> and the preservative sodium benzoate increased hyperactivity levels in 3- and 8- to 9-year-old children in the community, according to a recent </w:t>
      </w:r>
      <w:proofErr w:type="gramStart"/>
      <w:r w:rsidR="00400541" w:rsidRPr="00216CF4">
        <w:rPr>
          <w:rFonts w:ascii="Arial" w:hAnsi="Arial" w:cs="Arial"/>
          <w:sz w:val="20"/>
          <w:szCs w:val="20"/>
        </w:rPr>
        <w:t>double-blind</w:t>
      </w:r>
      <w:proofErr w:type="gramEnd"/>
      <w:r w:rsidR="00400541" w:rsidRPr="00216CF4">
        <w:rPr>
          <w:rFonts w:ascii="Arial" w:hAnsi="Arial" w:cs="Arial"/>
          <w:sz w:val="20"/>
          <w:szCs w:val="20"/>
        </w:rPr>
        <w:t xml:space="preserve"> RCT by McCann et al. </w:t>
      </w:r>
      <w:r w:rsidRPr="00216CF4">
        <w:rPr>
          <w:rFonts w:ascii="Arial" w:hAnsi="Arial" w:cs="Arial"/>
          <w:sz w:val="20"/>
          <w:szCs w:val="20"/>
        </w:rPr>
        <w:t xml:space="preserve">The supplied doses were equivalent to the amount of additives found in 112-224 g of confectionery </w:t>
      </w:r>
      <w:r w:rsidR="003C01F9" w:rsidRPr="00216CF4">
        <w:rPr>
          <w:rFonts w:ascii="Arial" w:hAnsi="Arial" w:cs="Arial"/>
          <w:sz w:val="20"/>
          <w:szCs w:val="20"/>
        </w:rPr>
        <w:t>daily</w:t>
      </w:r>
      <w:r w:rsidRPr="00216CF4">
        <w:rPr>
          <w:rFonts w:ascii="Arial" w:hAnsi="Arial" w:cs="Arial"/>
          <w:sz w:val="20"/>
          <w:szCs w:val="20"/>
        </w:rPr>
        <w:t xml:space="preserve">. The compounds studied were a mixture, so </w:t>
      </w:r>
      <w:proofErr w:type="gramStart"/>
      <w:r w:rsidRPr="00216CF4">
        <w:rPr>
          <w:rFonts w:ascii="Arial" w:hAnsi="Arial" w:cs="Arial"/>
          <w:sz w:val="20"/>
          <w:szCs w:val="20"/>
        </w:rPr>
        <w:t>it's</w:t>
      </w:r>
      <w:proofErr w:type="gramEnd"/>
      <w:r w:rsidRPr="00216CF4">
        <w:rPr>
          <w:rFonts w:ascii="Arial" w:hAnsi="Arial" w:cs="Arial"/>
          <w:sz w:val="20"/>
          <w:szCs w:val="20"/>
        </w:rPr>
        <w:t xml:space="preserve"> unclear whether one(s) caused hyperactivity or if they worked together. </w:t>
      </w:r>
      <w:r w:rsidR="00400541" w:rsidRPr="00216CF4">
        <w:rPr>
          <w:rFonts w:ascii="Arial" w:hAnsi="Arial" w:cs="Arial"/>
          <w:sz w:val="20"/>
          <w:szCs w:val="20"/>
        </w:rPr>
        <w:t xml:space="preserve">The study did not control children's meals or quantify their baseline additive intakes, which led to a great deal of variation in the findings. Equal levels of artificial </w:t>
      </w:r>
      <w:proofErr w:type="spellStart"/>
      <w:r w:rsidR="00400541" w:rsidRPr="00216CF4">
        <w:rPr>
          <w:rFonts w:ascii="Arial" w:hAnsi="Arial" w:cs="Arial"/>
          <w:sz w:val="20"/>
          <w:szCs w:val="20"/>
        </w:rPr>
        <w:t>coloring</w:t>
      </w:r>
      <w:proofErr w:type="spellEnd"/>
      <w:r w:rsidR="00400541" w:rsidRPr="00216CF4">
        <w:rPr>
          <w:rFonts w:ascii="Arial" w:hAnsi="Arial" w:cs="Arial"/>
          <w:sz w:val="20"/>
          <w:szCs w:val="20"/>
        </w:rPr>
        <w:t xml:space="preserve"> and preservatives </w:t>
      </w:r>
      <w:proofErr w:type="gramStart"/>
      <w:r w:rsidR="00400541" w:rsidRPr="00216CF4">
        <w:rPr>
          <w:rFonts w:ascii="Arial" w:hAnsi="Arial" w:cs="Arial"/>
          <w:sz w:val="20"/>
          <w:szCs w:val="20"/>
        </w:rPr>
        <w:t>were used</w:t>
      </w:r>
      <w:proofErr w:type="gramEnd"/>
      <w:r w:rsidR="00400541" w:rsidRPr="00216CF4">
        <w:rPr>
          <w:rFonts w:ascii="Arial" w:hAnsi="Arial" w:cs="Arial"/>
          <w:sz w:val="20"/>
          <w:szCs w:val="20"/>
        </w:rPr>
        <w:t xml:space="preserve"> in a previous double-blind controlled research, while a background diet devoid of these additives was not used. There was no difference between the treatment and placebo, according to objective assessment. During the placebo and treatment phases, there was a noticeable rise in hyperactivity, according to parental evaluations. The study group had a higher rate of hyperactivity than the overall population, which raised concerns about the research. Furthermore, the ADHD diagnosis was just provisional because the trial </w:t>
      </w:r>
      <w:proofErr w:type="gramStart"/>
      <w:r w:rsidR="00400541" w:rsidRPr="00216CF4">
        <w:rPr>
          <w:rFonts w:ascii="Arial" w:hAnsi="Arial" w:cs="Arial"/>
          <w:sz w:val="20"/>
          <w:szCs w:val="20"/>
        </w:rPr>
        <w:t>was done</w:t>
      </w:r>
      <w:proofErr w:type="gramEnd"/>
      <w:r w:rsidR="00400541" w:rsidRPr="00216CF4">
        <w:rPr>
          <w:rFonts w:ascii="Arial" w:hAnsi="Arial" w:cs="Arial"/>
          <w:sz w:val="20"/>
          <w:szCs w:val="20"/>
        </w:rPr>
        <w:t xml:space="preserve"> on 3-year-olds </w:t>
      </w:r>
      <w:r w:rsidR="0033615B" w:rsidRPr="00216CF4">
        <w:rPr>
          <w:rFonts w:ascii="Arial" w:hAnsi="Arial" w:cs="Arial"/>
          <w:sz w:val="20"/>
          <w:szCs w:val="20"/>
        </w:rPr>
        <w:t>(</w:t>
      </w:r>
      <w:r w:rsidR="008F4B77" w:rsidRPr="00216CF4">
        <w:rPr>
          <w:rFonts w:ascii="Arial" w:hAnsi="Arial" w:cs="Arial"/>
          <w:sz w:val="20"/>
          <w:szCs w:val="20"/>
        </w:rPr>
        <w:t xml:space="preserve">McCann </w:t>
      </w:r>
      <w:r w:rsidR="008F4B77" w:rsidRPr="00216CF4">
        <w:rPr>
          <w:rFonts w:ascii="Arial" w:hAnsi="Arial" w:cs="Arial"/>
          <w:i/>
          <w:iCs/>
          <w:sz w:val="20"/>
          <w:szCs w:val="20"/>
        </w:rPr>
        <w:t>et al</w:t>
      </w:r>
      <w:r w:rsidR="008F4B77" w:rsidRPr="00216CF4">
        <w:rPr>
          <w:rFonts w:ascii="Arial" w:hAnsi="Arial" w:cs="Arial"/>
          <w:sz w:val="20"/>
          <w:szCs w:val="20"/>
        </w:rPr>
        <w:t xml:space="preserve">., 2007; Eigenmann </w:t>
      </w:r>
      <w:r w:rsidR="008F4B77" w:rsidRPr="00216CF4">
        <w:rPr>
          <w:rFonts w:ascii="Arial" w:hAnsi="Arial" w:cs="Arial"/>
          <w:i/>
          <w:iCs/>
          <w:sz w:val="20"/>
          <w:szCs w:val="20"/>
        </w:rPr>
        <w:t>et al</w:t>
      </w:r>
      <w:r w:rsidR="008F4B77" w:rsidRPr="00216CF4">
        <w:rPr>
          <w:rFonts w:ascii="Arial" w:hAnsi="Arial" w:cs="Arial"/>
          <w:sz w:val="20"/>
          <w:szCs w:val="20"/>
        </w:rPr>
        <w:t>., 2007</w:t>
      </w:r>
      <w:r w:rsidR="0033615B" w:rsidRPr="00216CF4">
        <w:rPr>
          <w:rFonts w:ascii="Arial" w:hAnsi="Arial" w:cs="Arial"/>
          <w:sz w:val="20"/>
          <w:szCs w:val="20"/>
        </w:rPr>
        <w:t>)</w:t>
      </w:r>
      <w:r w:rsidR="007A72B1" w:rsidRPr="00216CF4">
        <w:rPr>
          <w:rFonts w:ascii="Arial" w:hAnsi="Arial" w:cs="Arial"/>
          <w:sz w:val="20"/>
          <w:szCs w:val="20"/>
        </w:rPr>
        <w:t xml:space="preserve">. </w:t>
      </w:r>
    </w:p>
    <w:p w14:paraId="5A30BEBB" w14:textId="30B71EC1" w:rsidR="007C2345" w:rsidRPr="00216CF4" w:rsidRDefault="00BF27D9" w:rsidP="0017073C">
      <w:pPr>
        <w:spacing w:line="360" w:lineRule="auto"/>
        <w:jc w:val="both"/>
        <w:rPr>
          <w:rFonts w:ascii="Arial" w:hAnsi="Arial" w:cs="Arial"/>
          <w:sz w:val="20"/>
          <w:szCs w:val="20"/>
        </w:rPr>
      </w:pPr>
      <w:r w:rsidRPr="00216CF4">
        <w:rPr>
          <w:rFonts w:ascii="Arial" w:hAnsi="Arial" w:cs="Arial"/>
          <w:sz w:val="20"/>
          <w:szCs w:val="20"/>
        </w:rPr>
        <w:t xml:space="preserve">According to McCann's trial, </w:t>
      </w:r>
      <w:proofErr w:type="gramStart"/>
      <w:r w:rsidRPr="00216CF4">
        <w:rPr>
          <w:rFonts w:ascii="Arial" w:hAnsi="Arial" w:cs="Arial"/>
          <w:sz w:val="20"/>
          <w:szCs w:val="20"/>
        </w:rPr>
        <w:t>more nutritious foods</w:t>
      </w:r>
      <w:proofErr w:type="gramEnd"/>
      <w:r w:rsidRPr="00216CF4">
        <w:rPr>
          <w:rFonts w:ascii="Arial" w:hAnsi="Arial" w:cs="Arial"/>
          <w:sz w:val="20"/>
          <w:szCs w:val="20"/>
        </w:rPr>
        <w:t xml:space="preserve"> may eventually be replaced by candy in children's meals. Children's diets may not need artificial food </w:t>
      </w:r>
      <w:proofErr w:type="spellStart"/>
      <w:r w:rsidRPr="00216CF4">
        <w:rPr>
          <w:rFonts w:ascii="Arial" w:hAnsi="Arial" w:cs="Arial"/>
          <w:sz w:val="20"/>
          <w:szCs w:val="20"/>
        </w:rPr>
        <w:t>coloring</w:t>
      </w:r>
      <w:proofErr w:type="spellEnd"/>
      <w:r w:rsidRPr="00216CF4">
        <w:rPr>
          <w:rFonts w:ascii="Arial" w:hAnsi="Arial" w:cs="Arial"/>
          <w:sz w:val="20"/>
          <w:szCs w:val="20"/>
        </w:rPr>
        <w:t xml:space="preserve"> and </w:t>
      </w:r>
      <w:proofErr w:type="spellStart"/>
      <w:r w:rsidRPr="00216CF4">
        <w:rPr>
          <w:rFonts w:ascii="Arial" w:hAnsi="Arial" w:cs="Arial"/>
          <w:sz w:val="20"/>
          <w:szCs w:val="20"/>
        </w:rPr>
        <w:t>flavoring</w:t>
      </w:r>
      <w:proofErr w:type="spellEnd"/>
      <w:r w:rsidRPr="00216CF4">
        <w:rPr>
          <w:rFonts w:ascii="Arial" w:hAnsi="Arial" w:cs="Arial"/>
          <w:sz w:val="20"/>
          <w:szCs w:val="20"/>
        </w:rPr>
        <w:t xml:space="preserve">, but sodium benzoate is an essential preservative for food safety. Eliminating artificial </w:t>
      </w:r>
      <w:proofErr w:type="spellStart"/>
      <w:r w:rsidRPr="00216CF4">
        <w:rPr>
          <w:rFonts w:ascii="Arial" w:hAnsi="Arial" w:cs="Arial"/>
          <w:sz w:val="20"/>
          <w:szCs w:val="20"/>
        </w:rPr>
        <w:t>coloring</w:t>
      </w:r>
      <w:proofErr w:type="spellEnd"/>
      <w:r w:rsidRPr="00216CF4">
        <w:rPr>
          <w:rFonts w:ascii="Arial" w:hAnsi="Arial" w:cs="Arial"/>
          <w:sz w:val="20"/>
          <w:szCs w:val="20"/>
        </w:rPr>
        <w:t xml:space="preserve">, </w:t>
      </w:r>
      <w:proofErr w:type="spellStart"/>
      <w:r w:rsidRPr="00216CF4">
        <w:rPr>
          <w:rFonts w:ascii="Arial" w:hAnsi="Arial" w:cs="Arial"/>
          <w:sz w:val="20"/>
          <w:szCs w:val="20"/>
        </w:rPr>
        <w:t>flavoring</w:t>
      </w:r>
      <w:proofErr w:type="spellEnd"/>
      <w:r w:rsidRPr="00216CF4">
        <w:rPr>
          <w:rFonts w:ascii="Arial" w:hAnsi="Arial" w:cs="Arial"/>
          <w:sz w:val="20"/>
          <w:szCs w:val="20"/>
        </w:rPr>
        <w:t xml:space="preserve">, and preservatives from food intended for children </w:t>
      </w:r>
      <w:r w:rsidR="004315B0" w:rsidRPr="00216CF4">
        <w:rPr>
          <w:rFonts w:ascii="Arial" w:hAnsi="Arial" w:cs="Arial"/>
          <w:sz w:val="20"/>
          <w:szCs w:val="20"/>
        </w:rPr>
        <w:t>should improve public health. However, a diet free of these ingredients may be too restrictive for hyperactive youngsters</w:t>
      </w:r>
      <w:r w:rsidR="007C2345" w:rsidRPr="00216CF4">
        <w:rPr>
          <w:rFonts w:ascii="Arial" w:hAnsi="Arial" w:cs="Arial"/>
          <w:sz w:val="20"/>
          <w:szCs w:val="20"/>
        </w:rPr>
        <w:t>. Dietary treatment for hyperactivity may not be effective for all children due to unknown toxicities, pharmacological effects, or allergies. Before implementing a diet free of artificial food additives, it is important to establish tools to determine susceptibility to these substances. Additionally, there is little reason to assume that all additives in the Western diet are harmful</w:t>
      </w:r>
      <w:r w:rsidR="0033615B" w:rsidRPr="00216CF4">
        <w:rPr>
          <w:rFonts w:ascii="Arial" w:hAnsi="Arial" w:cs="Arial"/>
          <w:sz w:val="20"/>
          <w:szCs w:val="20"/>
        </w:rPr>
        <w:t xml:space="preserve"> (</w:t>
      </w:r>
      <w:r w:rsidR="008F4B77" w:rsidRPr="00216CF4">
        <w:rPr>
          <w:rFonts w:ascii="Arial" w:hAnsi="Arial" w:cs="Arial"/>
          <w:sz w:val="20"/>
          <w:szCs w:val="20"/>
        </w:rPr>
        <w:t>Benton, 2007</w:t>
      </w:r>
      <w:r w:rsidR="0033615B" w:rsidRPr="00216CF4">
        <w:rPr>
          <w:rFonts w:ascii="Arial" w:hAnsi="Arial" w:cs="Arial"/>
          <w:sz w:val="20"/>
          <w:szCs w:val="20"/>
        </w:rPr>
        <w:t>)</w:t>
      </w:r>
      <w:r w:rsidR="007C2345" w:rsidRPr="00216CF4">
        <w:rPr>
          <w:rFonts w:ascii="Arial" w:hAnsi="Arial" w:cs="Arial"/>
          <w:sz w:val="20"/>
          <w:szCs w:val="20"/>
        </w:rPr>
        <w:t>.</w:t>
      </w:r>
    </w:p>
    <w:p w14:paraId="13F82122" w14:textId="5B14B666" w:rsidR="004315B0" w:rsidRPr="00216CF4" w:rsidRDefault="00B027AD" w:rsidP="0017073C">
      <w:pPr>
        <w:spacing w:line="360" w:lineRule="auto"/>
        <w:jc w:val="both"/>
        <w:rPr>
          <w:rFonts w:ascii="Arial" w:hAnsi="Arial" w:cs="Arial"/>
          <w:b/>
          <w:bCs/>
          <w:sz w:val="20"/>
          <w:szCs w:val="20"/>
        </w:rPr>
      </w:pPr>
      <w:r w:rsidRPr="00216CF4">
        <w:rPr>
          <w:rFonts w:ascii="Arial" w:hAnsi="Arial" w:cs="Arial"/>
          <w:b/>
          <w:bCs/>
          <w:sz w:val="20"/>
          <w:szCs w:val="20"/>
        </w:rPr>
        <w:t xml:space="preserve">Mental health </w:t>
      </w:r>
    </w:p>
    <w:p w14:paraId="754453EF" w14:textId="77777777" w:rsidR="00745F34" w:rsidRPr="00216CF4" w:rsidRDefault="00745F34" w:rsidP="00745F34">
      <w:pPr>
        <w:spacing w:line="360" w:lineRule="auto"/>
        <w:jc w:val="both"/>
        <w:rPr>
          <w:rFonts w:ascii="Arial" w:hAnsi="Arial" w:cs="Arial"/>
          <w:sz w:val="20"/>
          <w:szCs w:val="20"/>
        </w:rPr>
      </w:pPr>
      <w:r w:rsidRPr="00216CF4">
        <w:rPr>
          <w:rFonts w:ascii="Arial" w:hAnsi="Arial" w:cs="Arial"/>
          <w:sz w:val="20"/>
          <w:szCs w:val="20"/>
        </w:rPr>
        <w:t xml:space="preserve">The NP with high intakes of calcium, β-carotene, vitamins A, D, K, and C, as well as dietary </w:t>
      </w:r>
      <w:proofErr w:type="spellStart"/>
      <w:r w:rsidRPr="00216CF4">
        <w:rPr>
          <w:rFonts w:ascii="Arial" w:hAnsi="Arial" w:cs="Arial"/>
          <w:sz w:val="20"/>
          <w:szCs w:val="20"/>
        </w:rPr>
        <w:t>fiber</w:t>
      </w:r>
      <w:proofErr w:type="spellEnd"/>
      <w:r w:rsidRPr="00216CF4">
        <w:rPr>
          <w:rFonts w:ascii="Arial" w:hAnsi="Arial" w:cs="Arial"/>
          <w:sz w:val="20"/>
          <w:szCs w:val="20"/>
        </w:rPr>
        <w:t xml:space="preserve">, had a protective impact and an inverse relationship with psychological stress, depression, and anxiety after controlling for confounding variables. </w:t>
      </w:r>
      <w:proofErr w:type="gramStart"/>
      <w:r w:rsidRPr="00216CF4">
        <w:rPr>
          <w:rFonts w:ascii="Arial" w:hAnsi="Arial" w:cs="Arial"/>
          <w:sz w:val="20"/>
          <w:szCs w:val="20"/>
        </w:rPr>
        <w:t>Additionally, there was a statistically significant negative correlation between depression, anxiety, and psychological stress and an NP that was high in essential amino acids, zinc, vitamin B-complex, phosphorus, selenium, and cholesterol.</w:t>
      </w:r>
      <w:proofErr w:type="gramEnd"/>
      <w:r w:rsidRPr="00216CF4">
        <w:rPr>
          <w:rFonts w:ascii="Arial" w:hAnsi="Arial" w:cs="Arial"/>
          <w:sz w:val="20"/>
          <w:szCs w:val="20"/>
        </w:rPr>
        <w:t xml:space="preserve"> Vitamins A, D, K, B6, B12, and folate </w:t>
      </w:r>
      <w:proofErr w:type="gramStart"/>
      <w:r w:rsidRPr="00216CF4">
        <w:rPr>
          <w:rFonts w:ascii="Arial" w:hAnsi="Arial" w:cs="Arial"/>
          <w:sz w:val="20"/>
          <w:szCs w:val="20"/>
        </w:rPr>
        <w:t>were also found</w:t>
      </w:r>
      <w:proofErr w:type="gramEnd"/>
      <w:r w:rsidRPr="00216CF4">
        <w:rPr>
          <w:rFonts w:ascii="Arial" w:hAnsi="Arial" w:cs="Arial"/>
          <w:sz w:val="20"/>
          <w:szCs w:val="20"/>
        </w:rPr>
        <w:t xml:space="preserve"> to have protective benefits against anxiety in the INQ analysis. To show the intricate relationship between NPs and psychological problems and uncover its potential processes, more research using prospective designs and a bigger sample size is required.</w:t>
      </w:r>
    </w:p>
    <w:p w14:paraId="657D982A" w14:textId="4CAB0530" w:rsidR="00AF10FB" w:rsidRPr="00216CF4" w:rsidRDefault="00AF10FB" w:rsidP="0017073C">
      <w:pPr>
        <w:spacing w:line="360" w:lineRule="auto"/>
        <w:jc w:val="both"/>
        <w:rPr>
          <w:rFonts w:ascii="Arial" w:hAnsi="Arial" w:cs="Arial"/>
          <w:sz w:val="20"/>
          <w:szCs w:val="20"/>
        </w:rPr>
      </w:pPr>
      <w:r w:rsidRPr="00216CF4">
        <w:rPr>
          <w:rFonts w:ascii="Arial" w:hAnsi="Arial" w:cs="Arial"/>
          <w:b/>
          <w:bCs/>
          <w:sz w:val="20"/>
          <w:szCs w:val="20"/>
        </w:rPr>
        <w:t>Micronutrients</w:t>
      </w:r>
    </w:p>
    <w:p w14:paraId="4CB79B41" w14:textId="77777777" w:rsidR="00652FB2" w:rsidRPr="00216CF4" w:rsidRDefault="00652FB2" w:rsidP="00652FB2">
      <w:pPr>
        <w:spacing w:line="360" w:lineRule="auto"/>
        <w:jc w:val="both"/>
        <w:rPr>
          <w:rFonts w:ascii="Arial" w:hAnsi="Arial" w:cs="Arial"/>
          <w:sz w:val="20"/>
          <w:szCs w:val="20"/>
        </w:rPr>
      </w:pPr>
      <w:r w:rsidRPr="00216CF4">
        <w:rPr>
          <w:rFonts w:ascii="Arial" w:hAnsi="Arial" w:cs="Arial"/>
          <w:sz w:val="20"/>
          <w:szCs w:val="20"/>
        </w:rPr>
        <w:t xml:space="preserve">Many nutrients </w:t>
      </w:r>
      <w:proofErr w:type="gramStart"/>
      <w:r w:rsidRPr="00216CF4">
        <w:rPr>
          <w:rFonts w:ascii="Arial" w:hAnsi="Arial" w:cs="Arial"/>
          <w:sz w:val="20"/>
          <w:szCs w:val="20"/>
        </w:rPr>
        <w:t>are believed</w:t>
      </w:r>
      <w:proofErr w:type="gramEnd"/>
      <w:r w:rsidRPr="00216CF4">
        <w:rPr>
          <w:rFonts w:ascii="Arial" w:hAnsi="Arial" w:cs="Arial"/>
          <w:sz w:val="20"/>
          <w:szCs w:val="20"/>
        </w:rPr>
        <w:t xml:space="preserve"> to affect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mood. The connection between micronutrients and mood, however, has received little empirical investigation. Benton's review did not address which micronutrients were crucial for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instead, it focused on nutrition and violent and aggressive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in both adults and children, rather than mood.</w:t>
      </w:r>
    </w:p>
    <w:p w14:paraId="149C691F" w14:textId="77777777" w:rsidR="00652FB2" w:rsidRPr="00216CF4" w:rsidRDefault="00652FB2" w:rsidP="00652FB2">
      <w:pPr>
        <w:spacing w:line="360" w:lineRule="auto"/>
        <w:jc w:val="both"/>
        <w:rPr>
          <w:rFonts w:ascii="Arial" w:hAnsi="Arial" w:cs="Arial"/>
          <w:sz w:val="20"/>
          <w:szCs w:val="20"/>
        </w:rPr>
      </w:pPr>
      <w:r w:rsidRPr="00216CF4">
        <w:rPr>
          <w:rFonts w:ascii="Arial" w:hAnsi="Arial" w:cs="Arial"/>
          <w:sz w:val="20"/>
          <w:szCs w:val="20"/>
        </w:rPr>
        <w:lastRenderedPageBreak/>
        <w:t xml:space="preserve">Common symptoms and clinical indicators can result from vitamin deficiencies. Low mood has been associated with thiamine deficiency, and supplementation may improve mood in people with normal thiamine levels. </w:t>
      </w:r>
      <w:proofErr w:type="gramStart"/>
      <w:r w:rsidRPr="00216CF4">
        <w:rPr>
          <w:rFonts w:ascii="Arial" w:hAnsi="Arial" w:cs="Arial"/>
          <w:sz w:val="20"/>
          <w:szCs w:val="20"/>
        </w:rPr>
        <w:t>It's</w:t>
      </w:r>
      <w:proofErr w:type="gramEnd"/>
      <w:r w:rsidRPr="00216CF4">
        <w:rPr>
          <w:rFonts w:ascii="Arial" w:hAnsi="Arial" w:cs="Arial"/>
          <w:sz w:val="20"/>
          <w:szCs w:val="20"/>
        </w:rPr>
        <w:t xml:space="preserve"> unclear, though, if this is because of a pharmacological or physiological effect. Pellagra, a niacin deficiency, can lead to mental health issues. Depressive symptoms </w:t>
      </w:r>
      <w:proofErr w:type="gramStart"/>
      <w:r w:rsidRPr="00216CF4">
        <w:rPr>
          <w:rFonts w:ascii="Arial" w:hAnsi="Arial" w:cs="Arial"/>
          <w:sz w:val="20"/>
          <w:szCs w:val="20"/>
        </w:rPr>
        <w:t>may be exacerbated</w:t>
      </w:r>
      <w:proofErr w:type="gramEnd"/>
      <w:r w:rsidRPr="00216CF4">
        <w:rPr>
          <w:rFonts w:ascii="Arial" w:hAnsi="Arial" w:cs="Arial"/>
          <w:sz w:val="20"/>
          <w:szCs w:val="20"/>
        </w:rPr>
        <w:t xml:space="preserve"> by low folate and vitamin B6 levels. Bipolar disorder and depression have been associated with oxidative stress. Major depression may be brought on by insufficient antioxidant </w:t>
      </w:r>
      <w:proofErr w:type="spellStart"/>
      <w:r w:rsidRPr="00216CF4">
        <w:rPr>
          <w:rFonts w:ascii="Arial" w:hAnsi="Arial" w:cs="Arial"/>
          <w:sz w:val="20"/>
          <w:szCs w:val="20"/>
        </w:rPr>
        <w:t>defenses</w:t>
      </w:r>
      <w:proofErr w:type="spellEnd"/>
      <w:r w:rsidRPr="00216CF4">
        <w:rPr>
          <w:rFonts w:ascii="Arial" w:hAnsi="Arial" w:cs="Arial"/>
          <w:sz w:val="20"/>
          <w:szCs w:val="20"/>
        </w:rPr>
        <w:t xml:space="preserve">, and depression itself may be a chronic inflammatory disease (Jacka and Berk, 2007; Pasco et al., 2008; Kaplan et al., 2007). Although no intervention studies </w:t>
      </w:r>
      <w:proofErr w:type="gramStart"/>
      <w:r w:rsidRPr="00216CF4">
        <w:rPr>
          <w:rFonts w:ascii="Arial" w:hAnsi="Arial" w:cs="Arial"/>
          <w:sz w:val="20"/>
          <w:szCs w:val="20"/>
        </w:rPr>
        <w:t>have been done</w:t>
      </w:r>
      <w:proofErr w:type="gramEnd"/>
      <w:r w:rsidRPr="00216CF4">
        <w:rPr>
          <w:rFonts w:ascii="Arial" w:hAnsi="Arial" w:cs="Arial"/>
          <w:sz w:val="20"/>
          <w:szCs w:val="20"/>
        </w:rPr>
        <w:t>, low vitamin E levels may be associated with depression because of its antioxidant qualities.</w:t>
      </w:r>
    </w:p>
    <w:p w14:paraId="3AACB4FA" w14:textId="77777777" w:rsidR="00C413F2" w:rsidRPr="00216CF4" w:rsidRDefault="00C413F2" w:rsidP="0017073C">
      <w:pPr>
        <w:spacing w:line="360" w:lineRule="auto"/>
        <w:jc w:val="both"/>
        <w:rPr>
          <w:rFonts w:ascii="Arial" w:hAnsi="Arial" w:cs="Arial"/>
          <w:sz w:val="20"/>
          <w:szCs w:val="20"/>
        </w:rPr>
      </w:pPr>
      <w:r w:rsidRPr="00216CF4">
        <w:rPr>
          <w:rFonts w:ascii="Arial" w:hAnsi="Arial" w:cs="Arial"/>
          <w:sz w:val="20"/>
          <w:szCs w:val="20"/>
        </w:rPr>
        <w:t xml:space="preserve">Long-term deficiencies or psychological stress can </w:t>
      </w:r>
      <w:proofErr w:type="gramStart"/>
      <w:r w:rsidRPr="00216CF4">
        <w:rPr>
          <w:rFonts w:ascii="Arial" w:hAnsi="Arial" w:cs="Arial"/>
          <w:sz w:val="20"/>
          <w:szCs w:val="20"/>
        </w:rPr>
        <w:t>impact</w:t>
      </w:r>
      <w:proofErr w:type="gramEnd"/>
      <w:r w:rsidRPr="00216CF4">
        <w:rPr>
          <w:rFonts w:ascii="Arial" w:hAnsi="Arial" w:cs="Arial"/>
          <w:sz w:val="20"/>
          <w:szCs w:val="20"/>
        </w:rPr>
        <w:t xml:space="preserve"> brain growth and nutrition absorption, which can lead to mood disorders. Supplementing healthy young adults with a multivitamin enhanced self-reported mental health in women but not in men, according to a </w:t>
      </w:r>
      <w:proofErr w:type="gramStart"/>
      <w:r w:rsidRPr="00216CF4">
        <w:rPr>
          <w:rFonts w:ascii="Arial" w:hAnsi="Arial" w:cs="Arial"/>
          <w:sz w:val="20"/>
          <w:szCs w:val="20"/>
        </w:rPr>
        <w:t>year-long</w:t>
      </w:r>
      <w:proofErr w:type="gramEnd"/>
      <w:r w:rsidRPr="00216CF4">
        <w:rPr>
          <w:rFonts w:ascii="Arial" w:hAnsi="Arial" w:cs="Arial"/>
          <w:sz w:val="20"/>
          <w:szCs w:val="20"/>
        </w:rPr>
        <w:t xml:space="preserve"> double-blind RCT (Benton et al., 1995). Women who had higher serum levels of vitamin B6 and riboflavin reported feeling happier. There was no baseline vitamin status comparison between men and </w:t>
      </w:r>
      <w:proofErr w:type="gramStart"/>
      <w:r w:rsidRPr="00216CF4">
        <w:rPr>
          <w:rFonts w:ascii="Arial" w:hAnsi="Arial" w:cs="Arial"/>
          <w:sz w:val="20"/>
          <w:szCs w:val="20"/>
        </w:rPr>
        <w:t>women,</w:t>
      </w:r>
      <w:proofErr w:type="gramEnd"/>
      <w:r w:rsidRPr="00216CF4">
        <w:rPr>
          <w:rFonts w:ascii="Arial" w:hAnsi="Arial" w:cs="Arial"/>
          <w:sz w:val="20"/>
          <w:szCs w:val="20"/>
        </w:rPr>
        <w:t xml:space="preserve"> however the gender difference could not be explained (Ballin et al., 1992). Men with depressed symptoms consumed less folate </w:t>
      </w:r>
      <w:proofErr w:type="gramStart"/>
      <w:r w:rsidRPr="00216CF4">
        <w:rPr>
          <w:rFonts w:ascii="Arial" w:hAnsi="Arial" w:cs="Arial"/>
          <w:sz w:val="20"/>
          <w:szCs w:val="20"/>
        </w:rPr>
        <w:t>than women, according to recent studies conducted on Japanese people</w:t>
      </w:r>
      <w:proofErr w:type="gramEnd"/>
      <w:r w:rsidRPr="00216CF4">
        <w:rPr>
          <w:rFonts w:ascii="Arial" w:hAnsi="Arial" w:cs="Arial"/>
          <w:sz w:val="20"/>
          <w:szCs w:val="20"/>
        </w:rPr>
        <w:t xml:space="preserve">. Compared to men in the first quartile of vitamin B12 intake, men in the second quartile experienced significantly lower rates of depressive symptoms. </w:t>
      </w:r>
    </w:p>
    <w:p w14:paraId="4D4D7BBC" w14:textId="550D8FB7" w:rsidR="00003268" w:rsidRPr="00216CF4" w:rsidRDefault="00003268" w:rsidP="0017073C">
      <w:pPr>
        <w:spacing w:line="360" w:lineRule="auto"/>
        <w:jc w:val="both"/>
        <w:rPr>
          <w:rFonts w:ascii="Arial" w:hAnsi="Arial" w:cs="Arial"/>
          <w:sz w:val="20"/>
          <w:szCs w:val="20"/>
        </w:rPr>
      </w:pPr>
      <w:r w:rsidRPr="00216CF4">
        <w:rPr>
          <w:rFonts w:ascii="Arial" w:hAnsi="Arial" w:cs="Arial"/>
          <w:sz w:val="20"/>
          <w:szCs w:val="20"/>
        </w:rPr>
        <w:t xml:space="preserve">Iron deficiency without </w:t>
      </w:r>
      <w:proofErr w:type="spellStart"/>
      <w:r w:rsidR="003C01F9" w:rsidRPr="00216CF4">
        <w:rPr>
          <w:rFonts w:ascii="Arial" w:hAnsi="Arial" w:cs="Arial"/>
          <w:sz w:val="20"/>
          <w:szCs w:val="20"/>
        </w:rPr>
        <w:t>anemia</w:t>
      </w:r>
      <w:proofErr w:type="spellEnd"/>
      <w:r w:rsidRPr="00216CF4">
        <w:rPr>
          <w:rFonts w:ascii="Arial" w:hAnsi="Arial" w:cs="Arial"/>
          <w:sz w:val="20"/>
          <w:szCs w:val="20"/>
        </w:rPr>
        <w:t xml:space="preserve"> </w:t>
      </w:r>
      <w:proofErr w:type="gramStart"/>
      <w:r w:rsidRPr="00216CF4">
        <w:rPr>
          <w:rFonts w:ascii="Arial" w:hAnsi="Arial" w:cs="Arial"/>
          <w:sz w:val="20"/>
          <w:szCs w:val="20"/>
        </w:rPr>
        <w:t>has been linked</w:t>
      </w:r>
      <w:proofErr w:type="gramEnd"/>
      <w:r w:rsidRPr="00216CF4">
        <w:rPr>
          <w:rFonts w:ascii="Arial" w:hAnsi="Arial" w:cs="Arial"/>
          <w:sz w:val="20"/>
          <w:szCs w:val="20"/>
        </w:rPr>
        <w:t xml:space="preserve"> to depression in people using oral contraceptives. In a double-blind RCT, adolescent girls who received iron supplementation reported considerably higher levels of improvement in lassitude, concentration, and mood compared to the placebo group.</w:t>
      </w:r>
      <w:r w:rsidR="003C01F9" w:rsidRPr="00216CF4">
        <w:rPr>
          <w:rFonts w:ascii="Arial" w:hAnsi="Arial" w:cs="Arial"/>
          <w:sz w:val="20"/>
          <w:szCs w:val="20"/>
        </w:rPr>
        <w:t xml:space="preserve"> Most</w:t>
      </w:r>
      <w:r w:rsidRPr="00216CF4">
        <w:rPr>
          <w:rFonts w:ascii="Arial" w:hAnsi="Arial" w:cs="Arial"/>
          <w:sz w:val="20"/>
          <w:szCs w:val="20"/>
        </w:rPr>
        <w:t xml:space="preserve"> of those who improved had hypoferremia at the start of the experiment and were </w:t>
      </w:r>
      <w:proofErr w:type="spellStart"/>
      <w:r w:rsidRPr="00216CF4">
        <w:rPr>
          <w:rFonts w:ascii="Arial" w:hAnsi="Arial" w:cs="Arial"/>
          <w:sz w:val="20"/>
          <w:szCs w:val="20"/>
        </w:rPr>
        <w:t>normoferremic</w:t>
      </w:r>
      <w:proofErr w:type="spellEnd"/>
      <w:r w:rsidRPr="00216CF4">
        <w:rPr>
          <w:rFonts w:ascii="Arial" w:hAnsi="Arial" w:cs="Arial"/>
          <w:sz w:val="20"/>
          <w:szCs w:val="20"/>
        </w:rPr>
        <w:t xml:space="preserve"> after the supplementation period. Selenium deficiency can negatively affect mood and anxiety. </w:t>
      </w:r>
      <w:r w:rsidR="00A35A50" w:rsidRPr="00216CF4">
        <w:rPr>
          <w:rFonts w:ascii="Arial" w:hAnsi="Arial" w:cs="Arial"/>
          <w:sz w:val="20"/>
          <w:szCs w:val="20"/>
        </w:rPr>
        <w:t xml:space="preserve">The time needed </w:t>
      </w:r>
      <w:proofErr w:type="gramStart"/>
      <w:r w:rsidR="00A35A50" w:rsidRPr="00216CF4">
        <w:rPr>
          <w:rFonts w:ascii="Arial" w:hAnsi="Arial" w:cs="Arial"/>
          <w:sz w:val="20"/>
          <w:szCs w:val="20"/>
        </w:rPr>
        <w:t>to dramatically change</w:t>
      </w:r>
      <w:proofErr w:type="gramEnd"/>
      <w:r w:rsidR="00A35A50" w:rsidRPr="00216CF4">
        <w:rPr>
          <w:rFonts w:ascii="Arial" w:hAnsi="Arial" w:cs="Arial"/>
          <w:sz w:val="20"/>
          <w:szCs w:val="20"/>
        </w:rPr>
        <w:t xml:space="preserve"> selenium levels in the central nervous system, the possible toxicity of excess selenium, and the difficulty in measuring dietary selenium intake have all been highlighted in investigations on selenium supplementation and depletion (Benton et al., 1991; Hawkes et al., 1996). Depression </w:t>
      </w:r>
      <w:proofErr w:type="gramStart"/>
      <w:r w:rsidR="00A35A50" w:rsidRPr="00216CF4">
        <w:rPr>
          <w:rFonts w:ascii="Arial" w:hAnsi="Arial" w:cs="Arial"/>
          <w:sz w:val="20"/>
          <w:szCs w:val="20"/>
        </w:rPr>
        <w:t>may also be caused</w:t>
      </w:r>
      <w:proofErr w:type="gramEnd"/>
      <w:r w:rsidR="00A35A50" w:rsidRPr="00216CF4">
        <w:rPr>
          <w:rFonts w:ascii="Arial" w:hAnsi="Arial" w:cs="Arial"/>
          <w:sz w:val="20"/>
          <w:szCs w:val="20"/>
        </w:rPr>
        <w:t xml:space="preserve"> by low calcium, magnesium, and zinc levels.</w:t>
      </w:r>
    </w:p>
    <w:p w14:paraId="49EC7353" w14:textId="358005B4" w:rsidR="001C504D" w:rsidRPr="00216CF4" w:rsidRDefault="00A35A50" w:rsidP="0017073C">
      <w:pPr>
        <w:spacing w:line="360" w:lineRule="auto"/>
        <w:jc w:val="both"/>
        <w:rPr>
          <w:rFonts w:ascii="Arial" w:hAnsi="Arial" w:cs="Arial"/>
          <w:sz w:val="20"/>
          <w:szCs w:val="20"/>
        </w:rPr>
      </w:pPr>
      <w:r w:rsidRPr="00216CF4">
        <w:rPr>
          <w:rFonts w:ascii="Arial" w:hAnsi="Arial" w:cs="Arial"/>
          <w:sz w:val="20"/>
          <w:szCs w:val="20"/>
        </w:rPr>
        <w:t xml:space="preserve">The connection between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problems and micronutrients has been the subject of numerous empirical studies over the past five years. According to a case-control study, teens' ADHD, restlessness, oppositional, hyperactivity, inattention, cognitive problems, and problematic </w:t>
      </w:r>
      <w:proofErr w:type="spellStart"/>
      <w:r w:rsidRPr="00216CF4">
        <w:rPr>
          <w:rFonts w:ascii="Arial" w:hAnsi="Arial" w:cs="Arial"/>
          <w:sz w:val="20"/>
          <w:szCs w:val="20"/>
        </w:rPr>
        <w:t>behaviors</w:t>
      </w:r>
      <w:proofErr w:type="spellEnd"/>
      <w:r w:rsidRPr="00216CF4">
        <w:rPr>
          <w:rFonts w:ascii="Arial" w:hAnsi="Arial" w:cs="Arial"/>
          <w:sz w:val="20"/>
          <w:szCs w:val="20"/>
        </w:rPr>
        <w:t xml:space="preserve"> </w:t>
      </w:r>
      <w:proofErr w:type="gramStart"/>
      <w:r w:rsidRPr="00216CF4">
        <w:rPr>
          <w:rFonts w:ascii="Arial" w:hAnsi="Arial" w:cs="Arial"/>
          <w:sz w:val="20"/>
          <w:szCs w:val="20"/>
        </w:rPr>
        <w:t>were all positively correlated</w:t>
      </w:r>
      <w:proofErr w:type="gramEnd"/>
      <w:r w:rsidRPr="00216CF4">
        <w:rPr>
          <w:rFonts w:ascii="Arial" w:hAnsi="Arial" w:cs="Arial"/>
          <w:sz w:val="20"/>
          <w:szCs w:val="20"/>
        </w:rPr>
        <w:t xml:space="preserve"> with iron intake. The iron, thiamine, and riboflavin intakes of people with ADHD were significantly greater. According to a prior study, children with ADHD had higher serum iron, vitamin C, and iron intakes than children without ADHD. Iron deficiency did not affect either group. Higher levels in both studies (Chen et al., 2004; </w:t>
      </w:r>
      <w:proofErr w:type="spellStart"/>
      <w:r w:rsidRPr="00216CF4">
        <w:rPr>
          <w:rFonts w:ascii="Arial" w:hAnsi="Arial" w:cs="Arial"/>
          <w:sz w:val="20"/>
          <w:szCs w:val="20"/>
        </w:rPr>
        <w:t>Germano</w:t>
      </w:r>
      <w:proofErr w:type="spellEnd"/>
      <w:r w:rsidRPr="00216CF4">
        <w:rPr>
          <w:rFonts w:ascii="Arial" w:hAnsi="Arial" w:cs="Arial"/>
          <w:sz w:val="20"/>
          <w:szCs w:val="20"/>
        </w:rPr>
        <w:t xml:space="preserve"> et al., 2007), especially in Colter's group, suggest that people with ADHD may consume more calories, protein, and carbohydrates. Giving flax oil to children with ADHD raised lipid peroxidation in intervention studies</w:t>
      </w:r>
      <w:r w:rsidR="00086AB3" w:rsidRPr="00216CF4">
        <w:rPr>
          <w:rFonts w:ascii="Arial" w:hAnsi="Arial" w:cs="Arial"/>
          <w:sz w:val="20"/>
          <w:szCs w:val="20"/>
        </w:rPr>
        <w:t>, despite the addition of vitamin C as an antioxidant. However, ADHD symptoms significantly improved in this open-label research.</w:t>
      </w:r>
      <w:r w:rsidR="001C504D" w:rsidRPr="00216CF4">
        <w:rPr>
          <w:rFonts w:ascii="Arial" w:eastAsia="Times New Roman" w:hAnsi="Arial" w:cs="Arial"/>
          <w:kern w:val="0"/>
          <w:sz w:val="20"/>
          <w:szCs w:val="20"/>
          <w:lang w:eastAsia="en-IN"/>
          <w14:ligatures w14:val="none"/>
        </w:rPr>
        <w:t xml:space="preserve"> </w:t>
      </w:r>
      <w:r w:rsidR="001C504D" w:rsidRPr="00216CF4">
        <w:rPr>
          <w:rFonts w:ascii="Arial" w:hAnsi="Arial" w:cs="Arial"/>
          <w:sz w:val="20"/>
          <w:szCs w:val="20"/>
        </w:rPr>
        <w:t xml:space="preserve">Increased antioxidant levels may be necessary to minimise peroxidation. </w:t>
      </w:r>
      <w:proofErr w:type="gramStart"/>
      <w:r w:rsidRPr="00216CF4">
        <w:rPr>
          <w:rFonts w:ascii="Arial" w:hAnsi="Arial" w:cs="Arial"/>
          <w:sz w:val="20"/>
          <w:szCs w:val="20"/>
        </w:rPr>
        <w:t xml:space="preserve">Adding a multivitamin and minerals did neither improve or decrease the efficacy of omega-3 fatty acids in treating ADHD in children, according </w:t>
      </w:r>
      <w:r w:rsidRPr="00216CF4">
        <w:rPr>
          <w:rFonts w:ascii="Arial" w:hAnsi="Arial" w:cs="Arial"/>
          <w:sz w:val="20"/>
          <w:szCs w:val="20"/>
        </w:rPr>
        <w:lastRenderedPageBreak/>
        <w:t xml:space="preserve">to the previously published large RCT. Zinc </w:t>
      </w:r>
      <w:proofErr w:type="spellStart"/>
      <w:r w:rsidRPr="00216CF4">
        <w:rPr>
          <w:rFonts w:ascii="Arial" w:hAnsi="Arial" w:cs="Arial"/>
          <w:sz w:val="20"/>
          <w:szCs w:val="20"/>
        </w:rPr>
        <w:t>sulfate</w:t>
      </w:r>
      <w:proofErr w:type="spellEnd"/>
      <w:r w:rsidRPr="00216CF4">
        <w:rPr>
          <w:rFonts w:ascii="Arial" w:hAnsi="Arial" w:cs="Arial"/>
          <w:sz w:val="20"/>
          <w:szCs w:val="20"/>
        </w:rPr>
        <w:t xml:space="preserve">, when added to methylphenidate, significantly decreased ADHD symptoms in children after 6 weeks when compared to methylphenidate alone, according to an earlier small double-blind RCT. Baseline micronutrient deficiencies were not taken into consideration in any of the three investigations (Joshi et al., 2006; Sinn and Bryan 2007; </w:t>
      </w:r>
      <w:proofErr w:type="spellStart"/>
      <w:r w:rsidRPr="00216CF4">
        <w:rPr>
          <w:rFonts w:ascii="Arial" w:hAnsi="Arial" w:cs="Arial"/>
          <w:sz w:val="20"/>
          <w:szCs w:val="20"/>
        </w:rPr>
        <w:t>Akhondzadeh</w:t>
      </w:r>
      <w:proofErr w:type="spellEnd"/>
      <w:r w:rsidRPr="00216CF4">
        <w:rPr>
          <w:rFonts w:ascii="Arial" w:hAnsi="Arial" w:cs="Arial"/>
          <w:sz w:val="20"/>
          <w:szCs w:val="20"/>
        </w:rPr>
        <w:t xml:space="preserve"> et al., 2004).</w:t>
      </w:r>
      <w:proofErr w:type="gramEnd"/>
      <w:r w:rsidRPr="00216CF4">
        <w:rPr>
          <w:rFonts w:ascii="Arial" w:hAnsi="Arial" w:cs="Arial"/>
          <w:sz w:val="20"/>
          <w:szCs w:val="20"/>
        </w:rPr>
        <w:t xml:space="preserve"> </w:t>
      </w:r>
      <w:proofErr w:type="gramStart"/>
      <w:r w:rsidRPr="00216CF4">
        <w:rPr>
          <w:rFonts w:ascii="Arial" w:hAnsi="Arial" w:cs="Arial"/>
          <w:sz w:val="20"/>
          <w:szCs w:val="20"/>
        </w:rPr>
        <w:t>Higher intakes than those provided by the intervention are probably needed by a clinical population</w:t>
      </w:r>
      <w:proofErr w:type="gramEnd"/>
      <w:r w:rsidRPr="00216CF4">
        <w:rPr>
          <w:rFonts w:ascii="Arial" w:hAnsi="Arial" w:cs="Arial"/>
          <w:sz w:val="20"/>
          <w:szCs w:val="20"/>
        </w:rPr>
        <w:t xml:space="preserve">. Treating blood vitamin deficiencies in young offenders </w:t>
      </w:r>
      <w:proofErr w:type="gramStart"/>
      <w:r w:rsidRPr="00216CF4">
        <w:rPr>
          <w:rFonts w:ascii="Arial" w:hAnsi="Arial" w:cs="Arial"/>
          <w:sz w:val="20"/>
          <w:szCs w:val="20"/>
        </w:rPr>
        <w:t>has been shown</w:t>
      </w:r>
      <w:proofErr w:type="gramEnd"/>
      <w:r w:rsidRPr="00216CF4">
        <w:rPr>
          <w:rFonts w:ascii="Arial" w:hAnsi="Arial" w:cs="Arial"/>
          <w:sz w:val="20"/>
          <w:szCs w:val="20"/>
        </w:rPr>
        <w:t xml:space="preserve"> to improve antisocial </w:t>
      </w:r>
      <w:proofErr w:type="spellStart"/>
      <w:r w:rsidRPr="00216CF4">
        <w:rPr>
          <w:rFonts w:ascii="Arial" w:hAnsi="Arial" w:cs="Arial"/>
          <w:sz w:val="20"/>
          <w:szCs w:val="20"/>
        </w:rPr>
        <w:t>behavior</w:t>
      </w:r>
      <w:proofErr w:type="spellEnd"/>
      <w:r w:rsidRPr="00216CF4">
        <w:rPr>
          <w:rFonts w:ascii="Arial" w:hAnsi="Arial" w:cs="Arial"/>
          <w:sz w:val="20"/>
          <w:szCs w:val="20"/>
        </w:rPr>
        <w:t>, including aggression, according to an intervention trial conducted ten years ago.</w:t>
      </w:r>
    </w:p>
    <w:p w14:paraId="793FFE41" w14:textId="03526486" w:rsidR="006E7A19" w:rsidRPr="00216CF4" w:rsidRDefault="006E7A19" w:rsidP="0017073C">
      <w:pPr>
        <w:spacing w:line="360" w:lineRule="auto"/>
        <w:jc w:val="both"/>
        <w:rPr>
          <w:rFonts w:ascii="Arial" w:hAnsi="Arial" w:cs="Arial"/>
          <w:sz w:val="20"/>
          <w:szCs w:val="20"/>
        </w:rPr>
      </w:pPr>
      <w:r w:rsidRPr="00216CF4">
        <w:rPr>
          <w:rFonts w:ascii="Arial" w:hAnsi="Arial" w:cs="Arial"/>
          <w:sz w:val="20"/>
          <w:szCs w:val="20"/>
        </w:rPr>
        <w:t xml:space="preserve">According to Kaplan </w:t>
      </w:r>
      <w:r w:rsidRPr="00216CF4">
        <w:rPr>
          <w:rFonts w:ascii="Arial" w:hAnsi="Arial" w:cs="Arial"/>
          <w:i/>
          <w:iCs/>
          <w:sz w:val="20"/>
          <w:szCs w:val="20"/>
        </w:rPr>
        <w:t>et al</w:t>
      </w:r>
      <w:r w:rsidRPr="00216CF4">
        <w:rPr>
          <w:rFonts w:ascii="Arial" w:hAnsi="Arial" w:cs="Arial"/>
          <w:sz w:val="20"/>
          <w:szCs w:val="20"/>
        </w:rPr>
        <w:t>.</w:t>
      </w:r>
      <w:proofErr w:type="gramStart"/>
      <w:r w:rsidRPr="00216CF4">
        <w:rPr>
          <w:rFonts w:ascii="Arial" w:hAnsi="Arial" w:cs="Arial"/>
          <w:sz w:val="20"/>
          <w:szCs w:val="20"/>
        </w:rPr>
        <w:t>,</w:t>
      </w:r>
      <w:r w:rsidR="00B609B0" w:rsidRPr="00216CF4">
        <w:rPr>
          <w:rFonts w:ascii="Arial" w:hAnsi="Arial" w:cs="Arial"/>
          <w:sz w:val="20"/>
          <w:szCs w:val="20"/>
        </w:rPr>
        <w:t>2007</w:t>
      </w:r>
      <w:proofErr w:type="gramEnd"/>
      <w:r w:rsidRPr="00216CF4">
        <w:rPr>
          <w:rFonts w:ascii="Arial" w:hAnsi="Arial" w:cs="Arial"/>
          <w:sz w:val="20"/>
          <w:szCs w:val="20"/>
        </w:rPr>
        <w:t xml:space="preserve"> there are insufficient controlled studies on micronutrients for a meta-analysis. Measuring micronutrient status and interpreting its impact on the brain poses practical challenges. </w:t>
      </w:r>
      <w:r w:rsidR="00F9641C" w:rsidRPr="00216CF4">
        <w:rPr>
          <w:rFonts w:ascii="Arial" w:hAnsi="Arial" w:cs="Arial"/>
          <w:sz w:val="20"/>
          <w:szCs w:val="20"/>
        </w:rPr>
        <w:t xml:space="preserve">According to research, </w:t>
      </w:r>
      <w:proofErr w:type="gramStart"/>
      <w:r w:rsidR="00F9641C" w:rsidRPr="00216CF4">
        <w:rPr>
          <w:rFonts w:ascii="Arial" w:hAnsi="Arial" w:cs="Arial"/>
          <w:sz w:val="20"/>
          <w:szCs w:val="20"/>
        </w:rPr>
        <w:t>brain micronutrient levels may not be effectively reflected by cerebrospinal fluid levels, plasma or serum nutrient levels, or trustworthy serum indicators of long-term micronutrient status</w:t>
      </w:r>
      <w:proofErr w:type="gramEnd"/>
      <w:r w:rsidR="00F9641C" w:rsidRPr="00216CF4">
        <w:rPr>
          <w:rFonts w:ascii="Arial" w:hAnsi="Arial" w:cs="Arial"/>
          <w:sz w:val="20"/>
          <w:szCs w:val="20"/>
        </w:rPr>
        <w:t xml:space="preserve">. Since depression symptoms can lead to inadequate micronutrient consumption, which in turn encourages poor nutritional intake and deficiencies in other health </w:t>
      </w:r>
      <w:proofErr w:type="spellStart"/>
      <w:r w:rsidR="00F9641C" w:rsidRPr="00216CF4">
        <w:rPr>
          <w:rFonts w:ascii="Arial" w:hAnsi="Arial" w:cs="Arial"/>
          <w:sz w:val="20"/>
          <w:szCs w:val="20"/>
        </w:rPr>
        <w:t>behaviors</w:t>
      </w:r>
      <w:proofErr w:type="spellEnd"/>
      <w:r w:rsidR="00F9641C" w:rsidRPr="00216CF4">
        <w:rPr>
          <w:rFonts w:ascii="Arial" w:hAnsi="Arial" w:cs="Arial"/>
          <w:sz w:val="20"/>
          <w:szCs w:val="20"/>
        </w:rPr>
        <w:t xml:space="preserve">, a relationship does not necessarily suggest cause and effect. This also holds true for research on omega-3 fatty acid intake and fish. Furthermore, especially in cases of disease, 'enough' nutritional intake </w:t>
      </w:r>
      <w:proofErr w:type="spellStart"/>
      <w:proofErr w:type="gramStart"/>
      <w:r w:rsidR="00F9641C" w:rsidRPr="00216CF4">
        <w:rPr>
          <w:rFonts w:ascii="Arial" w:hAnsi="Arial" w:cs="Arial"/>
          <w:sz w:val="20"/>
          <w:szCs w:val="20"/>
        </w:rPr>
        <w:t>can not</w:t>
      </w:r>
      <w:proofErr w:type="spellEnd"/>
      <w:proofErr w:type="gramEnd"/>
      <w:r w:rsidR="00F9641C" w:rsidRPr="00216CF4">
        <w:rPr>
          <w:rFonts w:ascii="Arial" w:hAnsi="Arial" w:cs="Arial"/>
          <w:sz w:val="20"/>
          <w:szCs w:val="20"/>
        </w:rPr>
        <w:t xml:space="preserve"> translate into enough quantities of physiological tissue.</w:t>
      </w:r>
    </w:p>
    <w:p w14:paraId="0978C570" w14:textId="4CF82DC1" w:rsidR="008A3179" w:rsidRPr="00216CF4" w:rsidRDefault="00EC500F" w:rsidP="008A3179">
      <w:pPr>
        <w:spacing w:line="360" w:lineRule="auto"/>
        <w:jc w:val="both"/>
        <w:rPr>
          <w:rFonts w:ascii="Arial" w:hAnsi="Arial" w:cs="Arial"/>
          <w:b/>
          <w:bCs/>
        </w:rPr>
      </w:pPr>
      <w:r w:rsidRPr="00216CF4">
        <w:rPr>
          <w:rFonts w:ascii="Arial" w:hAnsi="Arial" w:cs="Arial"/>
          <w:b/>
          <w:bCs/>
        </w:rPr>
        <w:t xml:space="preserve">Conclusion </w:t>
      </w:r>
    </w:p>
    <w:p w14:paraId="6A39BD12" w14:textId="6786425D" w:rsidR="008A3179" w:rsidRPr="00216CF4" w:rsidRDefault="008A3179" w:rsidP="008A3179">
      <w:pPr>
        <w:spacing w:line="360" w:lineRule="auto"/>
        <w:jc w:val="both"/>
        <w:rPr>
          <w:rFonts w:ascii="Arial" w:hAnsi="Arial" w:cs="Arial"/>
          <w:sz w:val="20"/>
          <w:szCs w:val="20"/>
        </w:rPr>
      </w:pPr>
      <w:r w:rsidRPr="00216CF4">
        <w:rPr>
          <w:rFonts w:ascii="Arial" w:hAnsi="Arial" w:cs="Arial"/>
          <w:sz w:val="20"/>
          <w:szCs w:val="20"/>
        </w:rPr>
        <w:t>The complex relationship between diet and mental health in adolescent girls shows a critical and promising field. Pervasive throughout the evaluation is the importance of consuming correct, healthy foods that effectively reduce mental health dangers</w:t>
      </w:r>
      <w:r w:rsidR="00E0069F" w:rsidRPr="00216CF4">
        <w:rPr>
          <w:rFonts w:ascii="Arial" w:hAnsi="Arial" w:cs="Arial"/>
          <w:sz w:val="20"/>
          <w:szCs w:val="20"/>
        </w:rPr>
        <w:t>,</w:t>
      </w:r>
      <w:r w:rsidRPr="00216CF4">
        <w:rPr>
          <w:rFonts w:ascii="Arial" w:hAnsi="Arial" w:cs="Arial"/>
          <w:sz w:val="20"/>
          <w:szCs w:val="20"/>
        </w:rPr>
        <w:t xml:space="preserve"> including melancholy, nervousness, and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issues. Micronutrients such as omega-3, zinc, iron, vitamins B6, B12, D, and folate have precise relations with psychological performance and might serve as both a protective step and treatment. Nutrient density, typical for the Mediterranean diet, reveals the model as </w:t>
      </w:r>
      <w:proofErr w:type="spellStart"/>
      <w:r w:rsidRPr="00216CF4">
        <w:rPr>
          <w:rFonts w:ascii="Arial" w:hAnsi="Arial" w:cs="Arial"/>
          <w:sz w:val="20"/>
          <w:szCs w:val="20"/>
        </w:rPr>
        <w:t>favorable</w:t>
      </w:r>
      <w:proofErr w:type="spellEnd"/>
      <w:r w:rsidRPr="00216CF4">
        <w:rPr>
          <w:rFonts w:ascii="Arial" w:hAnsi="Arial" w:cs="Arial"/>
          <w:sz w:val="20"/>
          <w:szCs w:val="20"/>
        </w:rPr>
        <w:t xml:space="preserve"> for mental health, while the Western diet has </w:t>
      </w:r>
      <w:r w:rsidR="00E0069F" w:rsidRPr="00216CF4">
        <w:rPr>
          <w:rFonts w:ascii="Arial" w:hAnsi="Arial" w:cs="Arial"/>
          <w:sz w:val="20"/>
          <w:szCs w:val="20"/>
        </w:rPr>
        <w:t xml:space="preserve">patients with </w:t>
      </w:r>
      <w:proofErr w:type="spellStart"/>
      <w:r w:rsidRPr="00216CF4">
        <w:rPr>
          <w:rFonts w:ascii="Arial" w:hAnsi="Arial" w:cs="Arial"/>
          <w:sz w:val="20"/>
          <w:szCs w:val="20"/>
        </w:rPr>
        <w:t>unfavorable</w:t>
      </w:r>
      <w:proofErr w:type="spellEnd"/>
      <w:r w:rsidRPr="00216CF4">
        <w:rPr>
          <w:rFonts w:ascii="Arial" w:hAnsi="Arial" w:cs="Arial"/>
          <w:sz w:val="20"/>
          <w:szCs w:val="20"/>
        </w:rPr>
        <w:t xml:space="preserve"> outcomes.</w:t>
      </w:r>
    </w:p>
    <w:p w14:paraId="4A2B131E" w14:textId="0B634AE8" w:rsidR="008A3179" w:rsidRPr="00216CF4" w:rsidRDefault="008A3179" w:rsidP="008A3179">
      <w:pPr>
        <w:spacing w:line="360" w:lineRule="auto"/>
        <w:jc w:val="both"/>
        <w:rPr>
          <w:rFonts w:ascii="Arial" w:hAnsi="Arial" w:cs="Arial"/>
          <w:sz w:val="20"/>
          <w:szCs w:val="20"/>
        </w:rPr>
      </w:pPr>
      <w:r w:rsidRPr="00216CF4">
        <w:rPr>
          <w:rFonts w:ascii="Arial" w:hAnsi="Arial" w:cs="Arial"/>
          <w:sz w:val="20"/>
          <w:szCs w:val="20"/>
        </w:rPr>
        <w:t xml:space="preserve">This evidence </w:t>
      </w:r>
      <w:r w:rsidR="00E0069F" w:rsidRPr="00216CF4">
        <w:rPr>
          <w:rFonts w:ascii="Arial" w:hAnsi="Arial" w:cs="Arial"/>
          <w:sz w:val="20"/>
          <w:szCs w:val="20"/>
        </w:rPr>
        <w:t xml:space="preserve">highlights the need to establish how not just single nutrients but </w:t>
      </w:r>
      <w:r w:rsidRPr="00216CF4">
        <w:rPr>
          <w:rFonts w:ascii="Arial" w:hAnsi="Arial" w:cs="Arial"/>
          <w:sz w:val="20"/>
          <w:szCs w:val="20"/>
        </w:rPr>
        <w:t xml:space="preserve">macronutrient distribution and food patterns </w:t>
      </w:r>
      <w:proofErr w:type="gramStart"/>
      <w:r w:rsidRPr="00216CF4">
        <w:rPr>
          <w:rFonts w:ascii="Arial" w:hAnsi="Arial" w:cs="Arial"/>
          <w:sz w:val="20"/>
          <w:szCs w:val="20"/>
        </w:rPr>
        <w:t>impact</w:t>
      </w:r>
      <w:proofErr w:type="gramEnd"/>
      <w:r w:rsidRPr="00216CF4">
        <w:rPr>
          <w:rFonts w:ascii="Arial" w:hAnsi="Arial" w:cs="Arial"/>
          <w:sz w:val="20"/>
          <w:szCs w:val="20"/>
        </w:rPr>
        <w:t xml:space="preserve"> mental health. The INQ incorporates </w:t>
      </w:r>
      <w:r w:rsidR="00E0069F" w:rsidRPr="00216CF4">
        <w:rPr>
          <w:rFonts w:ascii="Arial" w:hAnsi="Arial" w:cs="Arial"/>
          <w:sz w:val="20"/>
          <w:szCs w:val="20"/>
        </w:rPr>
        <w:t>nutrients density</w:t>
      </w:r>
      <w:r w:rsidRPr="00216CF4">
        <w:rPr>
          <w:rFonts w:ascii="Arial" w:hAnsi="Arial" w:cs="Arial"/>
          <w:sz w:val="20"/>
          <w:szCs w:val="20"/>
        </w:rPr>
        <w:t xml:space="preserve"> to energy and allows for dietary assessment</w:t>
      </w:r>
      <w:r w:rsidR="00E0069F" w:rsidRPr="00216CF4">
        <w:rPr>
          <w:rFonts w:ascii="Arial" w:hAnsi="Arial" w:cs="Arial"/>
          <w:sz w:val="20"/>
          <w:szCs w:val="20"/>
        </w:rPr>
        <w:t>,</w:t>
      </w:r>
      <w:r w:rsidRPr="00216CF4">
        <w:rPr>
          <w:rFonts w:ascii="Arial" w:hAnsi="Arial" w:cs="Arial"/>
          <w:sz w:val="20"/>
          <w:szCs w:val="20"/>
        </w:rPr>
        <w:t xml:space="preserve"> facilitating intervention to improve diet. While current studies </w:t>
      </w:r>
      <w:r w:rsidR="00E0069F" w:rsidRPr="00216CF4">
        <w:rPr>
          <w:rFonts w:ascii="Arial" w:hAnsi="Arial" w:cs="Arial"/>
          <w:sz w:val="20"/>
          <w:szCs w:val="20"/>
        </w:rPr>
        <w:t>indicate great potential in natural treatments, the research science also points to some shortcomings: omega-3 fatty acids, for one, were the subject of varying results, and micronutrient effects are still not well-studied</w:t>
      </w:r>
      <w:r w:rsidRPr="00216CF4">
        <w:rPr>
          <w:rFonts w:ascii="Arial" w:hAnsi="Arial" w:cs="Arial"/>
          <w:sz w:val="20"/>
          <w:szCs w:val="20"/>
        </w:rPr>
        <w:t>. It also holds true from cultural, regional and individual perspectives making it difficult for a one-size-fits-all strategy.</w:t>
      </w:r>
    </w:p>
    <w:p w14:paraId="5AB4471B" w14:textId="55C88239" w:rsidR="008A3179" w:rsidRDefault="008A3179" w:rsidP="008A3179">
      <w:pPr>
        <w:spacing w:line="360" w:lineRule="auto"/>
        <w:jc w:val="both"/>
        <w:rPr>
          <w:rFonts w:ascii="Arial" w:hAnsi="Arial" w:cs="Arial"/>
        </w:rPr>
      </w:pPr>
      <w:r w:rsidRPr="00216CF4">
        <w:rPr>
          <w:rFonts w:ascii="Arial" w:hAnsi="Arial" w:cs="Arial"/>
        </w:rPr>
        <w:t xml:space="preserve">Mental illnesses </w:t>
      </w:r>
      <w:proofErr w:type="gramStart"/>
      <w:r w:rsidRPr="00216CF4">
        <w:rPr>
          <w:rFonts w:ascii="Arial" w:hAnsi="Arial" w:cs="Arial"/>
        </w:rPr>
        <w:t>are best tackled</w:t>
      </w:r>
      <w:proofErr w:type="gramEnd"/>
      <w:r w:rsidRPr="00216CF4">
        <w:rPr>
          <w:rFonts w:ascii="Arial" w:hAnsi="Arial" w:cs="Arial"/>
        </w:rPr>
        <w:t xml:space="preserve"> by incorporating nutrition into overall health interventions with backing from enlarged, duration, and control experiments. Efficient intervention requires </w:t>
      </w:r>
      <w:r w:rsidR="00E0069F" w:rsidRPr="00216CF4">
        <w:rPr>
          <w:rFonts w:ascii="Arial" w:hAnsi="Arial" w:cs="Arial"/>
        </w:rPr>
        <w:t xml:space="preserve">multidisciplinary approaches that consider the health, education, and policy system to support and offer what the adolescent girls require and need to know </w:t>
      </w:r>
      <w:proofErr w:type="gramStart"/>
      <w:r w:rsidR="00E0069F" w:rsidRPr="00216CF4">
        <w:rPr>
          <w:rFonts w:ascii="Arial" w:hAnsi="Arial" w:cs="Arial"/>
        </w:rPr>
        <w:t>for the</w:t>
      </w:r>
      <w:proofErr w:type="gramEnd"/>
      <w:r w:rsidR="00E0069F" w:rsidRPr="00216CF4">
        <w:rPr>
          <w:rFonts w:ascii="Arial" w:hAnsi="Arial" w:cs="Arial"/>
        </w:rPr>
        <w:t xml:space="preserve"> change to come in diet. As this generation faces increasing mental illnesses, using the health-promoting role of diet provides a preventive approach in improving such peoples’ quality of life and well-being</w:t>
      </w:r>
      <w:r w:rsidRPr="00216CF4">
        <w:rPr>
          <w:rFonts w:ascii="Arial" w:hAnsi="Arial" w:cs="Arial"/>
        </w:rPr>
        <w:t>.</w:t>
      </w:r>
    </w:p>
    <w:p w14:paraId="128D42DC" w14:textId="504A9E34" w:rsidR="00B457C7" w:rsidRDefault="00B457C7" w:rsidP="008A3179">
      <w:pPr>
        <w:spacing w:line="360" w:lineRule="auto"/>
        <w:jc w:val="both"/>
        <w:rPr>
          <w:rFonts w:ascii="Arial" w:hAnsi="Arial" w:cs="Arial"/>
          <w:sz w:val="20"/>
          <w:szCs w:val="20"/>
        </w:rPr>
      </w:pPr>
      <w:bookmarkStart w:id="0" w:name="_GoBack"/>
      <w:bookmarkEnd w:id="0"/>
    </w:p>
    <w:p w14:paraId="59A41824" w14:textId="073F0276" w:rsidR="00B457C7" w:rsidRDefault="00B457C7" w:rsidP="008A3179">
      <w:pPr>
        <w:spacing w:line="360" w:lineRule="auto"/>
        <w:jc w:val="both"/>
        <w:rPr>
          <w:rFonts w:ascii="Arial" w:hAnsi="Arial" w:cs="Arial"/>
          <w:sz w:val="20"/>
          <w:szCs w:val="20"/>
        </w:rPr>
      </w:pPr>
    </w:p>
    <w:p w14:paraId="29409D8D" w14:textId="77777777" w:rsidR="00B457C7" w:rsidRPr="009C5487" w:rsidRDefault="00B457C7" w:rsidP="00B457C7">
      <w:pPr>
        <w:rPr>
          <w:rFonts w:ascii="Calibri" w:eastAsia="Calibri" w:hAnsi="Calibri" w:cs="Times New Roman"/>
          <w:highlight w:val="yellow"/>
          <w:lang w:val="en-US"/>
        </w:rPr>
      </w:pPr>
      <w:bookmarkStart w:id="1" w:name="_Hlk193540946"/>
      <w:bookmarkStart w:id="2" w:name="_Hlk180402183"/>
      <w:bookmarkStart w:id="3" w:name="_Hlk183680988"/>
      <w:r w:rsidRPr="009C5487">
        <w:rPr>
          <w:rFonts w:ascii="Calibri" w:eastAsia="Calibri" w:hAnsi="Calibri" w:cs="Times New Roman"/>
          <w:highlight w:val="yellow"/>
          <w:lang w:val="en-US"/>
        </w:rPr>
        <w:t>Disclaimer (Artificial intelligence)</w:t>
      </w:r>
    </w:p>
    <w:p w14:paraId="2EE8E56B"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37B60061"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w:t>
      </w:r>
      <w:proofErr w:type="gramStart"/>
      <w:r w:rsidRPr="009C5487">
        <w:rPr>
          <w:rFonts w:ascii="Calibri" w:eastAsia="Calibri" w:hAnsi="Calibri" w:cs="Times New Roman"/>
          <w:highlight w:val="yellow"/>
          <w:lang w:val="en-US"/>
        </w:rPr>
        <w:t>have been used</w:t>
      </w:r>
      <w:proofErr w:type="gramEnd"/>
      <w:r w:rsidRPr="009C5487">
        <w:rPr>
          <w:rFonts w:ascii="Calibri" w:eastAsia="Calibri" w:hAnsi="Calibri" w:cs="Times New Roman"/>
          <w:highlight w:val="yellow"/>
          <w:lang w:val="en-US"/>
        </w:rPr>
        <w:t xml:space="preserve"> during the writing or editing of this manuscript. </w:t>
      </w:r>
    </w:p>
    <w:p w14:paraId="5C396027"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02AACFC"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generative AI technologies such as Large Language Models, etc. </w:t>
      </w:r>
      <w:proofErr w:type="gramStart"/>
      <w:r w:rsidRPr="009C5487">
        <w:rPr>
          <w:rFonts w:ascii="Calibri" w:eastAsia="Calibri" w:hAnsi="Calibri" w:cs="Times New Roman"/>
          <w:highlight w:val="yellow"/>
          <w:lang w:val="en-US"/>
        </w:rPr>
        <w:t>have been used</w:t>
      </w:r>
      <w:proofErr w:type="gramEnd"/>
      <w:r w:rsidRPr="009C5487">
        <w:rPr>
          <w:rFonts w:ascii="Calibri" w:eastAsia="Calibri" w:hAnsi="Calibri" w:cs="Times New Roman"/>
          <w:highlight w:val="yellow"/>
          <w:lang w:val="en-US"/>
        </w:rPr>
        <w:t xml:space="preserve"> during the writing or editing of manuscripts. This explanation will include the name, version, model, and source of the generative AI technology and as well as all input prompts provided to the generative AI technology</w:t>
      </w:r>
    </w:p>
    <w:p w14:paraId="203AF9D8"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Details of the AI usage </w:t>
      </w:r>
      <w:proofErr w:type="gramStart"/>
      <w:r w:rsidRPr="009C5487">
        <w:rPr>
          <w:rFonts w:ascii="Calibri" w:eastAsia="Calibri" w:hAnsi="Calibri" w:cs="Times New Roman"/>
          <w:highlight w:val="yellow"/>
          <w:lang w:val="en-US"/>
        </w:rPr>
        <w:t>are given</w:t>
      </w:r>
      <w:proofErr w:type="gramEnd"/>
      <w:r w:rsidRPr="009C5487">
        <w:rPr>
          <w:rFonts w:ascii="Calibri" w:eastAsia="Calibri" w:hAnsi="Calibri" w:cs="Times New Roman"/>
          <w:highlight w:val="yellow"/>
          <w:lang w:val="en-US"/>
        </w:rPr>
        <w:t xml:space="preserve"> below:</w:t>
      </w:r>
    </w:p>
    <w:p w14:paraId="118F9316" w14:textId="153CBA5F"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r w:rsidR="00424277">
        <w:rPr>
          <w:rFonts w:ascii="Calibri" w:eastAsia="Calibri" w:hAnsi="Calibri" w:cs="Times New Roman"/>
          <w:highlight w:val="yellow"/>
          <w:lang w:val="en-US"/>
        </w:rPr>
        <w:t xml:space="preserve"> Not uses </w:t>
      </w:r>
    </w:p>
    <w:p w14:paraId="4C0A6EA2" w14:textId="77777777" w:rsidR="00B457C7" w:rsidRPr="009C5487" w:rsidRDefault="00B457C7" w:rsidP="00B457C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7432D2B" w14:textId="77777777" w:rsidR="00B457C7" w:rsidRPr="009C5487" w:rsidRDefault="00B457C7" w:rsidP="00B457C7">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p w14:paraId="174E1321" w14:textId="77777777" w:rsidR="00B457C7" w:rsidRPr="002518CD" w:rsidRDefault="00B457C7" w:rsidP="008A3179">
      <w:pPr>
        <w:spacing w:line="360" w:lineRule="auto"/>
        <w:jc w:val="both"/>
        <w:rPr>
          <w:rFonts w:ascii="Arial" w:hAnsi="Arial" w:cs="Arial"/>
          <w:sz w:val="20"/>
          <w:szCs w:val="20"/>
        </w:rPr>
      </w:pPr>
    </w:p>
    <w:p w14:paraId="5F4414A4" w14:textId="441AA545" w:rsidR="009A0179" w:rsidRPr="008A534A" w:rsidRDefault="00F51F06" w:rsidP="00F51F06">
      <w:pPr>
        <w:tabs>
          <w:tab w:val="left" w:pos="2410"/>
        </w:tabs>
        <w:spacing w:line="360" w:lineRule="auto"/>
        <w:jc w:val="both"/>
        <w:rPr>
          <w:rFonts w:ascii="Arial" w:hAnsi="Arial" w:cs="Arial"/>
          <w:b/>
          <w:bCs/>
        </w:rPr>
      </w:pPr>
      <w:r w:rsidRPr="008A534A">
        <w:rPr>
          <w:rFonts w:ascii="Arial" w:hAnsi="Arial" w:cs="Arial"/>
          <w:b/>
          <w:bCs/>
        </w:rPr>
        <w:t>REFERENCE</w:t>
      </w:r>
    </w:p>
    <w:p w14:paraId="564D0C2E"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Abbasalizad</w:t>
      </w:r>
      <w:proofErr w:type="spellEnd"/>
      <w:r w:rsidRPr="00F51F06">
        <w:rPr>
          <w:rFonts w:ascii="Arial" w:hAnsi="Arial" w:cs="Arial"/>
          <w:sz w:val="20"/>
          <w:szCs w:val="20"/>
        </w:rPr>
        <w:t xml:space="preserve"> </w:t>
      </w:r>
      <w:proofErr w:type="spellStart"/>
      <w:r w:rsidRPr="00F51F06">
        <w:rPr>
          <w:rFonts w:ascii="Arial" w:hAnsi="Arial" w:cs="Arial"/>
          <w:sz w:val="20"/>
          <w:szCs w:val="20"/>
        </w:rPr>
        <w:t>Farhangi</w:t>
      </w:r>
      <w:proofErr w:type="spellEnd"/>
      <w:r w:rsidRPr="00F51F06">
        <w:rPr>
          <w:rFonts w:ascii="Arial" w:hAnsi="Arial" w:cs="Arial"/>
          <w:sz w:val="20"/>
          <w:szCs w:val="20"/>
        </w:rPr>
        <w:t xml:space="preserve">, M., Dehghan, P., &amp; </w:t>
      </w:r>
      <w:proofErr w:type="spellStart"/>
      <w:r w:rsidRPr="00F51F06">
        <w:rPr>
          <w:rFonts w:ascii="Arial" w:hAnsi="Arial" w:cs="Arial"/>
          <w:sz w:val="20"/>
          <w:szCs w:val="20"/>
        </w:rPr>
        <w:t>Jahangiry</w:t>
      </w:r>
      <w:proofErr w:type="spellEnd"/>
      <w:r w:rsidRPr="00F51F06">
        <w:rPr>
          <w:rFonts w:ascii="Arial" w:hAnsi="Arial" w:cs="Arial"/>
          <w:sz w:val="20"/>
          <w:szCs w:val="20"/>
        </w:rPr>
        <w:t xml:space="preserve">, L. (2018). Mental health problems in relation to eating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patterns, nutrient intakes and health related quality of life among Iranian female adolescents. </w:t>
      </w:r>
      <w:proofErr w:type="spellStart"/>
      <w:r w:rsidRPr="00701B41">
        <w:rPr>
          <w:rFonts w:ascii="Arial" w:hAnsi="Arial" w:cs="Arial"/>
          <w:i/>
          <w:iCs/>
          <w:sz w:val="20"/>
          <w:szCs w:val="20"/>
        </w:rPr>
        <w:t>Plos</w:t>
      </w:r>
      <w:proofErr w:type="spellEnd"/>
      <w:r w:rsidRPr="00701B41">
        <w:rPr>
          <w:rFonts w:ascii="Arial" w:hAnsi="Arial" w:cs="Arial"/>
          <w:i/>
          <w:iCs/>
          <w:sz w:val="20"/>
          <w:szCs w:val="20"/>
        </w:rPr>
        <w:t xml:space="preserve"> one,</w:t>
      </w:r>
      <w:r w:rsidRPr="00F51F06">
        <w:rPr>
          <w:rFonts w:ascii="Arial" w:hAnsi="Arial" w:cs="Arial"/>
          <w:sz w:val="20"/>
          <w:szCs w:val="20"/>
        </w:rPr>
        <w:t xml:space="preserve"> 13(4), e0195669.</w:t>
      </w:r>
    </w:p>
    <w:p w14:paraId="64D917ED"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Akhondzadeh</w:t>
      </w:r>
      <w:proofErr w:type="spellEnd"/>
      <w:r w:rsidRPr="00F51F06">
        <w:rPr>
          <w:rFonts w:ascii="Arial" w:hAnsi="Arial" w:cs="Arial"/>
          <w:sz w:val="20"/>
          <w:szCs w:val="20"/>
        </w:rPr>
        <w:t xml:space="preserve">, S., Mohammadi, M. R., &amp; Khademi, M. (2004). Zinc </w:t>
      </w:r>
      <w:proofErr w:type="spellStart"/>
      <w:r w:rsidRPr="00F51F06">
        <w:rPr>
          <w:rFonts w:ascii="Arial" w:hAnsi="Arial" w:cs="Arial"/>
          <w:sz w:val="20"/>
          <w:szCs w:val="20"/>
        </w:rPr>
        <w:t>sulfate</w:t>
      </w:r>
      <w:proofErr w:type="spellEnd"/>
      <w:r w:rsidRPr="00F51F06">
        <w:rPr>
          <w:rFonts w:ascii="Arial" w:hAnsi="Arial" w:cs="Arial"/>
          <w:sz w:val="20"/>
          <w:szCs w:val="20"/>
        </w:rPr>
        <w:t xml:space="preserve"> as an adjunct to methylphenidate for the treatment of </w:t>
      </w:r>
      <w:proofErr w:type="gramStart"/>
      <w:r w:rsidRPr="00F51F06">
        <w:rPr>
          <w:rFonts w:ascii="Arial" w:hAnsi="Arial" w:cs="Arial"/>
          <w:sz w:val="20"/>
          <w:szCs w:val="20"/>
        </w:rPr>
        <w:t>attention deficit hyperactivity disorder</w:t>
      </w:r>
      <w:proofErr w:type="gramEnd"/>
      <w:r w:rsidRPr="00F51F06">
        <w:rPr>
          <w:rFonts w:ascii="Arial" w:hAnsi="Arial" w:cs="Arial"/>
          <w:sz w:val="20"/>
          <w:szCs w:val="20"/>
        </w:rPr>
        <w:t xml:space="preserve"> in children: a double blind and randomized trial [ISRCTN64132371]. </w:t>
      </w:r>
      <w:r w:rsidRPr="00F51F06">
        <w:rPr>
          <w:rFonts w:ascii="Arial" w:hAnsi="Arial" w:cs="Arial"/>
          <w:i/>
          <w:iCs/>
          <w:sz w:val="20"/>
          <w:szCs w:val="20"/>
        </w:rPr>
        <w:t>BMC psychiatry</w:t>
      </w:r>
      <w:r w:rsidRPr="00F51F06">
        <w:rPr>
          <w:rFonts w:ascii="Arial" w:hAnsi="Arial" w:cs="Arial"/>
          <w:sz w:val="20"/>
          <w:szCs w:val="20"/>
        </w:rPr>
        <w:t>, </w:t>
      </w:r>
      <w:r w:rsidRPr="00F51F06">
        <w:rPr>
          <w:rFonts w:ascii="Arial" w:hAnsi="Arial" w:cs="Arial"/>
          <w:i/>
          <w:iCs/>
          <w:sz w:val="20"/>
          <w:szCs w:val="20"/>
        </w:rPr>
        <w:t>4</w:t>
      </w:r>
      <w:r w:rsidRPr="00F51F06">
        <w:rPr>
          <w:rFonts w:ascii="Arial" w:hAnsi="Arial" w:cs="Arial"/>
          <w:sz w:val="20"/>
          <w:szCs w:val="20"/>
        </w:rPr>
        <w:t>, 1-6.</w:t>
      </w:r>
    </w:p>
    <w:p w14:paraId="7777C96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Appleton, K. M., Gunnell, D., Peters, T. J., Ness, A. R., Kessler, D., &amp; Rogers, P. J. (2008). No clear evidence of an association between plasma concentrations of n-3 long-chain polyunsaturated fatty acids and depressed mood in a non-clinical population. Prostaglandins, leukotrienes and essential fatty acids, 78(6), 337-342.</w:t>
      </w:r>
    </w:p>
    <w:p w14:paraId="4977046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Appleton, K. M., Hayward, R. C., Gunnell, D., Peters, T. J., Rogers, P. J., Kessler, D., &amp; Ness, A. R. (2006). Effects of n–3 long-chain polyunsaturated fatty acids on depressed mood: systematic review of published trials. </w:t>
      </w:r>
      <w:r w:rsidRPr="00F51F06">
        <w:rPr>
          <w:rFonts w:ascii="Arial" w:hAnsi="Arial" w:cs="Arial"/>
          <w:i/>
          <w:iCs/>
          <w:sz w:val="20"/>
          <w:szCs w:val="20"/>
        </w:rPr>
        <w:t>The American journal of clinical nutrition</w:t>
      </w:r>
      <w:r w:rsidRPr="00F51F06">
        <w:rPr>
          <w:rFonts w:ascii="Arial" w:hAnsi="Arial" w:cs="Arial"/>
          <w:sz w:val="20"/>
          <w:szCs w:val="20"/>
        </w:rPr>
        <w:t>, 84(6), 1308-1316.</w:t>
      </w:r>
    </w:p>
    <w:p w14:paraId="75F0F16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Appleton, K. M., Peters, T. J., Hayward, R. C., Heatherley, S. V., McNaughton, S. A., Rogers, P. J., ... &amp; Kessler, D. (2007). Depressed mood and n-3 polyunsaturated fatty acid intake from fish: non-linear or confounded association</w:t>
      </w:r>
      <w:proofErr w:type="gramStart"/>
      <w:r w:rsidRPr="00F51F06">
        <w:rPr>
          <w:rFonts w:ascii="Arial" w:hAnsi="Arial" w:cs="Arial"/>
          <w:sz w:val="20"/>
          <w:szCs w:val="20"/>
        </w:rPr>
        <w:t>?.</w:t>
      </w:r>
      <w:proofErr w:type="gramEnd"/>
      <w:r w:rsidRPr="00F51F06">
        <w:rPr>
          <w:rFonts w:ascii="Arial" w:hAnsi="Arial" w:cs="Arial"/>
          <w:sz w:val="20"/>
          <w:szCs w:val="20"/>
        </w:rPr>
        <w:t xml:space="preserve"> Social psychiatry and psychiatric epidemiology, 42, 100-104.</w:t>
      </w:r>
    </w:p>
    <w:p w14:paraId="376A04A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Appleton, K. M., Woodside, J. V., Yarnell, J. W. G., </w:t>
      </w:r>
      <w:proofErr w:type="spellStart"/>
      <w:r w:rsidRPr="00F51F06">
        <w:rPr>
          <w:rFonts w:ascii="Arial" w:hAnsi="Arial" w:cs="Arial"/>
          <w:sz w:val="20"/>
          <w:szCs w:val="20"/>
        </w:rPr>
        <w:t>Arveiler</w:t>
      </w:r>
      <w:proofErr w:type="spellEnd"/>
      <w:r w:rsidRPr="00F51F06">
        <w:rPr>
          <w:rFonts w:ascii="Arial" w:hAnsi="Arial" w:cs="Arial"/>
          <w:sz w:val="20"/>
          <w:szCs w:val="20"/>
        </w:rPr>
        <w:t xml:space="preserve">, D., Haas, B., </w:t>
      </w:r>
      <w:proofErr w:type="spellStart"/>
      <w:r w:rsidRPr="00F51F06">
        <w:rPr>
          <w:rFonts w:ascii="Arial" w:hAnsi="Arial" w:cs="Arial"/>
          <w:sz w:val="20"/>
          <w:szCs w:val="20"/>
        </w:rPr>
        <w:t>Amouyel</w:t>
      </w:r>
      <w:proofErr w:type="spellEnd"/>
      <w:r w:rsidRPr="00F51F06">
        <w:rPr>
          <w:rFonts w:ascii="Arial" w:hAnsi="Arial" w:cs="Arial"/>
          <w:sz w:val="20"/>
          <w:szCs w:val="20"/>
        </w:rPr>
        <w:t>, P., ... &amp; PRIME Study Group. (2007). Depressed mood and dietary fish intake: direct relationship or indirect relationship as a result of diet and lifestyle</w:t>
      </w:r>
      <w:proofErr w:type="gramStart"/>
      <w:r w:rsidRPr="00F51F06">
        <w:rPr>
          <w:rFonts w:ascii="Arial" w:hAnsi="Arial" w:cs="Arial"/>
          <w:sz w:val="20"/>
          <w:szCs w:val="20"/>
        </w:rPr>
        <w:t>?.</w:t>
      </w:r>
      <w:proofErr w:type="gramEnd"/>
      <w:r w:rsidRPr="00F51F06">
        <w:rPr>
          <w:rFonts w:ascii="Arial" w:hAnsi="Arial" w:cs="Arial"/>
          <w:sz w:val="20"/>
          <w:szCs w:val="20"/>
        </w:rPr>
        <w:t xml:space="preserve"> </w:t>
      </w:r>
      <w:r w:rsidRPr="00F51F06">
        <w:rPr>
          <w:rFonts w:ascii="Arial" w:hAnsi="Arial" w:cs="Arial"/>
          <w:i/>
          <w:iCs/>
          <w:sz w:val="20"/>
          <w:szCs w:val="20"/>
        </w:rPr>
        <w:t>Journal of Affective Disorders</w:t>
      </w:r>
      <w:r w:rsidRPr="00F51F06">
        <w:rPr>
          <w:rFonts w:ascii="Arial" w:hAnsi="Arial" w:cs="Arial"/>
          <w:sz w:val="20"/>
          <w:szCs w:val="20"/>
        </w:rPr>
        <w:t>, 104(1-3), 217-223.</w:t>
      </w:r>
    </w:p>
    <w:p w14:paraId="7940C3BE" w14:textId="0CD88074"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Astorg</w:t>
      </w:r>
      <w:proofErr w:type="spellEnd"/>
      <w:r w:rsidRPr="00F51F06">
        <w:rPr>
          <w:rFonts w:ascii="Arial" w:hAnsi="Arial" w:cs="Arial"/>
          <w:sz w:val="20"/>
          <w:szCs w:val="20"/>
        </w:rPr>
        <w:t xml:space="preserve">, P., </w:t>
      </w:r>
      <w:proofErr w:type="spellStart"/>
      <w:r w:rsidRPr="00F51F06">
        <w:rPr>
          <w:rFonts w:ascii="Arial" w:hAnsi="Arial" w:cs="Arial"/>
          <w:sz w:val="20"/>
          <w:szCs w:val="20"/>
        </w:rPr>
        <w:t>Couthouis</w:t>
      </w:r>
      <w:proofErr w:type="spellEnd"/>
      <w:r w:rsidRPr="00F51F06">
        <w:rPr>
          <w:rFonts w:ascii="Arial" w:hAnsi="Arial" w:cs="Arial"/>
          <w:sz w:val="20"/>
          <w:szCs w:val="20"/>
        </w:rPr>
        <w:t xml:space="preserve">, A., </w:t>
      </w:r>
      <w:proofErr w:type="spellStart"/>
      <w:r w:rsidRPr="00F51F06">
        <w:rPr>
          <w:rFonts w:ascii="Arial" w:hAnsi="Arial" w:cs="Arial"/>
          <w:sz w:val="20"/>
          <w:szCs w:val="20"/>
        </w:rPr>
        <w:t>Bertrais</w:t>
      </w:r>
      <w:proofErr w:type="spellEnd"/>
      <w:r w:rsidRPr="00F51F06">
        <w:rPr>
          <w:rFonts w:ascii="Arial" w:hAnsi="Arial" w:cs="Arial"/>
          <w:sz w:val="20"/>
          <w:szCs w:val="20"/>
        </w:rPr>
        <w:t xml:space="preserve">, S., Arnault, N., </w:t>
      </w:r>
      <w:proofErr w:type="spellStart"/>
      <w:r w:rsidRPr="00F51F06">
        <w:rPr>
          <w:rFonts w:ascii="Arial" w:hAnsi="Arial" w:cs="Arial"/>
          <w:sz w:val="20"/>
          <w:szCs w:val="20"/>
        </w:rPr>
        <w:t>Meneton</w:t>
      </w:r>
      <w:proofErr w:type="spellEnd"/>
      <w:r w:rsidRPr="00F51F06">
        <w:rPr>
          <w:rFonts w:ascii="Arial" w:hAnsi="Arial" w:cs="Arial"/>
          <w:sz w:val="20"/>
          <w:szCs w:val="20"/>
        </w:rPr>
        <w:t xml:space="preserve">, P., </w:t>
      </w:r>
      <w:proofErr w:type="spellStart"/>
      <w:r w:rsidRPr="00F51F06">
        <w:rPr>
          <w:rFonts w:ascii="Arial" w:hAnsi="Arial" w:cs="Arial"/>
          <w:sz w:val="20"/>
          <w:szCs w:val="20"/>
        </w:rPr>
        <w:t>Guesnet</w:t>
      </w:r>
      <w:proofErr w:type="spellEnd"/>
      <w:r w:rsidRPr="00F51F06">
        <w:rPr>
          <w:rFonts w:ascii="Arial" w:hAnsi="Arial" w:cs="Arial"/>
          <w:sz w:val="20"/>
          <w:szCs w:val="20"/>
        </w:rPr>
        <w:t>, P</w:t>
      </w:r>
      <w:proofErr w:type="gramStart"/>
      <w:r w:rsidRPr="00F51F06">
        <w:rPr>
          <w:rFonts w:ascii="Arial" w:hAnsi="Arial" w:cs="Arial"/>
          <w:sz w:val="20"/>
          <w:szCs w:val="20"/>
        </w:rPr>
        <w:t>., ...</w:t>
      </w:r>
      <w:proofErr w:type="gramEnd"/>
      <w:r w:rsidRPr="00F51F06">
        <w:rPr>
          <w:rFonts w:ascii="Arial" w:hAnsi="Arial" w:cs="Arial"/>
          <w:sz w:val="20"/>
          <w:szCs w:val="20"/>
        </w:rPr>
        <w:t xml:space="preserve"> &amp; </w:t>
      </w:r>
      <w:proofErr w:type="spellStart"/>
      <w:r w:rsidRPr="00F51F06">
        <w:rPr>
          <w:rFonts w:ascii="Arial" w:hAnsi="Arial" w:cs="Arial"/>
          <w:sz w:val="20"/>
          <w:szCs w:val="20"/>
        </w:rPr>
        <w:t>Hercberg</w:t>
      </w:r>
      <w:proofErr w:type="spellEnd"/>
      <w:r w:rsidRPr="00F51F06">
        <w:rPr>
          <w:rFonts w:ascii="Arial" w:hAnsi="Arial" w:cs="Arial"/>
          <w:sz w:val="20"/>
          <w:szCs w:val="20"/>
        </w:rPr>
        <w:t xml:space="preserve">, S. (2008). Association of fish and long-chain n-3 polyunsaturated fatty acid intakes with the occurrence of depressive episodes in middle-aged French men and women. Prostaglandins, Leukotrienes and Essential Fatty Acids, 78(3), 171-182.Ballin A, Berar M, Rubinstein U, </w:t>
      </w:r>
      <w:proofErr w:type="spellStart"/>
      <w:r w:rsidRPr="00F51F06">
        <w:rPr>
          <w:rFonts w:ascii="Arial" w:hAnsi="Arial" w:cs="Arial"/>
          <w:sz w:val="20"/>
          <w:szCs w:val="20"/>
        </w:rPr>
        <w:t>Kleter</w:t>
      </w:r>
      <w:proofErr w:type="spellEnd"/>
      <w:r w:rsidRPr="00F51F06">
        <w:rPr>
          <w:rFonts w:ascii="Arial" w:hAnsi="Arial" w:cs="Arial"/>
          <w:sz w:val="20"/>
          <w:szCs w:val="20"/>
        </w:rPr>
        <w:t xml:space="preserve"> Y, Hershkovitz A, </w:t>
      </w:r>
      <w:proofErr w:type="spellStart"/>
      <w:r w:rsidRPr="00F51F06">
        <w:rPr>
          <w:rFonts w:ascii="Arial" w:hAnsi="Arial" w:cs="Arial"/>
          <w:sz w:val="20"/>
          <w:szCs w:val="20"/>
        </w:rPr>
        <w:t>Meytes</w:t>
      </w:r>
      <w:proofErr w:type="spellEnd"/>
      <w:r w:rsidRPr="00F51F06">
        <w:rPr>
          <w:rFonts w:ascii="Arial" w:hAnsi="Arial" w:cs="Arial"/>
          <w:sz w:val="20"/>
          <w:szCs w:val="20"/>
        </w:rPr>
        <w:t xml:space="preserve"> D. Iron state in female adolescents. </w:t>
      </w:r>
      <w:r w:rsidRPr="00F51F06">
        <w:rPr>
          <w:rFonts w:ascii="Arial" w:hAnsi="Arial" w:cs="Arial"/>
          <w:i/>
          <w:iCs/>
          <w:sz w:val="20"/>
          <w:szCs w:val="20"/>
        </w:rPr>
        <w:t>Am</w:t>
      </w:r>
      <w:r w:rsidR="00701B41">
        <w:rPr>
          <w:rFonts w:ascii="Arial" w:hAnsi="Arial" w:cs="Arial"/>
          <w:i/>
          <w:iCs/>
          <w:sz w:val="20"/>
          <w:szCs w:val="20"/>
        </w:rPr>
        <w:t>.</w:t>
      </w:r>
      <w:r w:rsidRPr="00F51F06">
        <w:rPr>
          <w:rFonts w:ascii="Arial" w:hAnsi="Arial" w:cs="Arial"/>
          <w:i/>
          <w:iCs/>
          <w:sz w:val="20"/>
          <w:szCs w:val="20"/>
        </w:rPr>
        <w:t xml:space="preserve"> J</w:t>
      </w:r>
      <w:r w:rsidR="00701B41">
        <w:rPr>
          <w:rFonts w:ascii="Arial" w:hAnsi="Arial" w:cs="Arial"/>
          <w:i/>
          <w:iCs/>
          <w:sz w:val="20"/>
          <w:szCs w:val="20"/>
        </w:rPr>
        <w:t>.</w:t>
      </w:r>
      <w:r w:rsidRPr="00F51F06">
        <w:rPr>
          <w:rFonts w:ascii="Arial" w:hAnsi="Arial" w:cs="Arial"/>
          <w:i/>
          <w:iCs/>
          <w:sz w:val="20"/>
          <w:szCs w:val="20"/>
        </w:rPr>
        <w:t xml:space="preserve"> Dis</w:t>
      </w:r>
      <w:r w:rsidR="00701B41">
        <w:rPr>
          <w:rFonts w:ascii="Arial" w:hAnsi="Arial" w:cs="Arial"/>
          <w:i/>
          <w:iCs/>
          <w:sz w:val="20"/>
          <w:szCs w:val="20"/>
        </w:rPr>
        <w:t>.</w:t>
      </w:r>
      <w:r w:rsidRPr="00F51F06">
        <w:rPr>
          <w:rFonts w:ascii="Arial" w:hAnsi="Arial" w:cs="Arial"/>
          <w:i/>
          <w:iCs/>
          <w:sz w:val="20"/>
          <w:szCs w:val="20"/>
        </w:rPr>
        <w:t xml:space="preserve"> Child</w:t>
      </w:r>
      <w:r w:rsidR="00701B41">
        <w:rPr>
          <w:rFonts w:ascii="Arial" w:hAnsi="Arial" w:cs="Arial"/>
          <w:i/>
          <w:iCs/>
          <w:sz w:val="20"/>
          <w:szCs w:val="20"/>
        </w:rPr>
        <w:t>.</w:t>
      </w:r>
      <w:r w:rsidRPr="00F51F06">
        <w:rPr>
          <w:rFonts w:ascii="Arial" w:hAnsi="Arial" w:cs="Arial"/>
          <w:sz w:val="20"/>
          <w:szCs w:val="20"/>
        </w:rPr>
        <w:t xml:space="preserve"> 1992;</w:t>
      </w:r>
      <w:r w:rsidR="00701B41">
        <w:rPr>
          <w:rFonts w:ascii="Arial" w:hAnsi="Arial" w:cs="Arial"/>
          <w:sz w:val="20"/>
          <w:szCs w:val="20"/>
        </w:rPr>
        <w:t xml:space="preserve"> </w:t>
      </w:r>
      <w:r w:rsidRPr="00F51F06">
        <w:rPr>
          <w:rFonts w:ascii="Arial" w:hAnsi="Arial" w:cs="Arial"/>
          <w:sz w:val="20"/>
          <w:szCs w:val="20"/>
        </w:rPr>
        <w:t>146:803–805.</w:t>
      </w:r>
    </w:p>
    <w:p w14:paraId="44A24AC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Bellisle, F. (2004). Effects of diet on behaviour and cognition in children. </w:t>
      </w:r>
      <w:r w:rsidRPr="00F51F06">
        <w:rPr>
          <w:rFonts w:ascii="Arial" w:hAnsi="Arial" w:cs="Arial"/>
          <w:i/>
          <w:iCs/>
          <w:sz w:val="20"/>
          <w:szCs w:val="20"/>
        </w:rPr>
        <w:t>British Journal of Nutrition</w:t>
      </w:r>
      <w:r w:rsidRPr="00F51F06">
        <w:rPr>
          <w:rFonts w:ascii="Arial" w:hAnsi="Arial" w:cs="Arial"/>
          <w:sz w:val="20"/>
          <w:szCs w:val="20"/>
        </w:rPr>
        <w:t>, 92(S2), S227-S232.</w:t>
      </w:r>
    </w:p>
    <w:p w14:paraId="211ABC56" w14:textId="49B05923"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Bellisle, F., Blundell, J. E., Dye, L., Fantino, M., Fern, E., Fletcher, R. J</w:t>
      </w:r>
      <w:proofErr w:type="gramStart"/>
      <w:r w:rsidRPr="00F51F06">
        <w:rPr>
          <w:rFonts w:ascii="Arial" w:hAnsi="Arial" w:cs="Arial"/>
          <w:sz w:val="20"/>
          <w:szCs w:val="20"/>
        </w:rPr>
        <w:t>., ...</w:t>
      </w:r>
      <w:proofErr w:type="gramEnd"/>
      <w:r w:rsidRPr="00F51F06">
        <w:rPr>
          <w:rFonts w:ascii="Arial" w:hAnsi="Arial" w:cs="Arial"/>
          <w:sz w:val="20"/>
          <w:szCs w:val="20"/>
        </w:rPr>
        <w:t xml:space="preserve"> &amp; </w:t>
      </w:r>
      <w:proofErr w:type="spellStart"/>
      <w:r w:rsidRPr="00F51F06">
        <w:rPr>
          <w:rFonts w:ascii="Arial" w:hAnsi="Arial" w:cs="Arial"/>
          <w:sz w:val="20"/>
          <w:szCs w:val="20"/>
        </w:rPr>
        <w:t>Westerterp-Plantenga</w:t>
      </w:r>
      <w:proofErr w:type="spellEnd"/>
      <w:r w:rsidRPr="00F51F06">
        <w:rPr>
          <w:rFonts w:ascii="Arial" w:hAnsi="Arial" w:cs="Arial"/>
          <w:sz w:val="20"/>
          <w:szCs w:val="20"/>
        </w:rPr>
        <w:t xml:space="preserve">, M. S. (1998). Functional food </w:t>
      </w:r>
      <w:proofErr w:type="gramStart"/>
      <w:r w:rsidRPr="00F51F06">
        <w:rPr>
          <w:rFonts w:ascii="Arial" w:hAnsi="Arial" w:cs="Arial"/>
          <w:sz w:val="20"/>
          <w:szCs w:val="20"/>
        </w:rPr>
        <w:t>science and behaviour</w:t>
      </w:r>
      <w:proofErr w:type="gramEnd"/>
      <w:r w:rsidRPr="00F51F06">
        <w:rPr>
          <w:rFonts w:ascii="Arial" w:hAnsi="Arial" w:cs="Arial"/>
          <w:sz w:val="20"/>
          <w:szCs w:val="20"/>
        </w:rPr>
        <w:t xml:space="preserve"> and psychological functions. </w:t>
      </w:r>
      <w:r w:rsidRPr="00F51F06">
        <w:rPr>
          <w:rFonts w:ascii="Arial" w:hAnsi="Arial" w:cs="Arial"/>
          <w:i/>
          <w:iCs/>
          <w:sz w:val="20"/>
          <w:szCs w:val="20"/>
        </w:rPr>
        <w:t xml:space="preserve">British </w:t>
      </w:r>
      <w:r w:rsidR="00701B41">
        <w:rPr>
          <w:rFonts w:ascii="Arial" w:hAnsi="Arial" w:cs="Arial"/>
          <w:i/>
          <w:iCs/>
          <w:sz w:val="20"/>
          <w:szCs w:val="20"/>
        </w:rPr>
        <w:t>J</w:t>
      </w:r>
      <w:r w:rsidRPr="00F51F06">
        <w:rPr>
          <w:rFonts w:ascii="Arial" w:hAnsi="Arial" w:cs="Arial"/>
          <w:i/>
          <w:iCs/>
          <w:sz w:val="20"/>
          <w:szCs w:val="20"/>
        </w:rPr>
        <w:t xml:space="preserve">ournal of </w:t>
      </w:r>
      <w:r w:rsidR="006F5AE5">
        <w:rPr>
          <w:rFonts w:ascii="Arial" w:hAnsi="Arial" w:cs="Arial"/>
          <w:i/>
          <w:iCs/>
          <w:sz w:val="20"/>
          <w:szCs w:val="20"/>
        </w:rPr>
        <w:t>N</w:t>
      </w:r>
      <w:r w:rsidRPr="00F51F06">
        <w:rPr>
          <w:rFonts w:ascii="Arial" w:hAnsi="Arial" w:cs="Arial"/>
          <w:i/>
          <w:iCs/>
          <w:sz w:val="20"/>
          <w:szCs w:val="20"/>
        </w:rPr>
        <w:t>utrition,</w:t>
      </w:r>
      <w:r w:rsidRPr="00F51F06">
        <w:rPr>
          <w:rFonts w:ascii="Arial" w:hAnsi="Arial" w:cs="Arial"/>
          <w:sz w:val="20"/>
          <w:szCs w:val="20"/>
        </w:rPr>
        <w:t xml:space="preserve"> 80(S1), S173-S193.</w:t>
      </w:r>
    </w:p>
    <w:p w14:paraId="19B7EA2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(2007). The impact of diet on anti-social, violent and criminal behaviour. </w:t>
      </w:r>
      <w:r w:rsidRPr="00F51F06">
        <w:rPr>
          <w:rFonts w:ascii="Arial" w:hAnsi="Arial" w:cs="Arial"/>
          <w:i/>
          <w:iCs/>
          <w:sz w:val="20"/>
          <w:szCs w:val="20"/>
        </w:rPr>
        <w:t xml:space="preserve">Neuroscience &amp; </w:t>
      </w:r>
      <w:proofErr w:type="spellStart"/>
      <w:r w:rsidRPr="00F51F06">
        <w:rPr>
          <w:rFonts w:ascii="Arial" w:hAnsi="Arial" w:cs="Arial"/>
          <w:i/>
          <w:iCs/>
          <w:sz w:val="20"/>
          <w:szCs w:val="20"/>
        </w:rPr>
        <w:t>Biobehavioral</w:t>
      </w:r>
      <w:proofErr w:type="spellEnd"/>
      <w:r w:rsidRPr="00F51F06">
        <w:rPr>
          <w:rFonts w:ascii="Arial" w:hAnsi="Arial" w:cs="Arial"/>
          <w:i/>
          <w:iCs/>
          <w:sz w:val="20"/>
          <w:szCs w:val="20"/>
        </w:rPr>
        <w:t xml:space="preserve"> Reviews</w:t>
      </w:r>
      <w:r w:rsidRPr="00F51F06">
        <w:rPr>
          <w:rFonts w:ascii="Arial" w:hAnsi="Arial" w:cs="Arial"/>
          <w:sz w:val="20"/>
          <w:szCs w:val="20"/>
        </w:rPr>
        <w:t>, 31(5), 752-774.</w:t>
      </w:r>
    </w:p>
    <w:p w14:paraId="3F9E11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&amp; Cook, R. (1991). The impact of selenium supplementation on mood. </w:t>
      </w:r>
      <w:r w:rsidRPr="00F51F06">
        <w:rPr>
          <w:rFonts w:ascii="Arial" w:hAnsi="Arial" w:cs="Arial"/>
          <w:i/>
          <w:iCs/>
          <w:sz w:val="20"/>
          <w:szCs w:val="20"/>
        </w:rPr>
        <w:t>Biological psychiatry</w:t>
      </w:r>
      <w:r w:rsidRPr="00F51F06">
        <w:rPr>
          <w:rFonts w:ascii="Arial" w:hAnsi="Arial" w:cs="Arial"/>
          <w:sz w:val="20"/>
          <w:szCs w:val="20"/>
        </w:rPr>
        <w:t>, 29(11), 1092-1098.</w:t>
      </w:r>
    </w:p>
    <w:p w14:paraId="2E1A5A8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&amp; Donohoe, R. T. (1999). The effects of nutrients on mood. </w:t>
      </w:r>
      <w:r w:rsidRPr="00F51F06">
        <w:rPr>
          <w:rFonts w:ascii="Arial" w:hAnsi="Arial" w:cs="Arial"/>
          <w:i/>
          <w:iCs/>
          <w:sz w:val="20"/>
          <w:szCs w:val="20"/>
        </w:rPr>
        <w:t>Public health nutrition</w:t>
      </w:r>
      <w:r w:rsidRPr="00F51F06">
        <w:rPr>
          <w:rFonts w:ascii="Arial" w:hAnsi="Arial" w:cs="Arial"/>
          <w:sz w:val="20"/>
          <w:szCs w:val="20"/>
        </w:rPr>
        <w:t xml:space="preserve">, </w:t>
      </w:r>
      <w:proofErr w:type="gramStart"/>
      <w:r w:rsidRPr="00F51F06">
        <w:rPr>
          <w:rFonts w:ascii="Arial" w:hAnsi="Arial" w:cs="Arial"/>
          <w:sz w:val="20"/>
          <w:szCs w:val="20"/>
        </w:rPr>
        <w:t>2(</w:t>
      </w:r>
      <w:proofErr w:type="gramEnd"/>
      <w:r w:rsidRPr="00F51F06">
        <w:rPr>
          <w:rFonts w:ascii="Arial" w:hAnsi="Arial" w:cs="Arial"/>
          <w:sz w:val="20"/>
          <w:szCs w:val="20"/>
        </w:rPr>
        <w:t>3a), 403-409.</w:t>
      </w:r>
    </w:p>
    <w:p w14:paraId="440F6D4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Haller, J., &amp; Fordy, J. (1995). Vitamin supplementation for 1 year improves mood. </w:t>
      </w:r>
      <w:proofErr w:type="spellStart"/>
      <w:r w:rsidRPr="00F51F06">
        <w:rPr>
          <w:rFonts w:ascii="Arial" w:hAnsi="Arial" w:cs="Arial"/>
          <w:sz w:val="20"/>
          <w:szCs w:val="20"/>
        </w:rPr>
        <w:t>Neuropsychobiology</w:t>
      </w:r>
      <w:proofErr w:type="spellEnd"/>
      <w:r w:rsidRPr="00F51F06">
        <w:rPr>
          <w:rFonts w:ascii="Arial" w:hAnsi="Arial" w:cs="Arial"/>
          <w:sz w:val="20"/>
          <w:szCs w:val="20"/>
        </w:rPr>
        <w:t>, 32(2), 98-105.</w:t>
      </w:r>
    </w:p>
    <w:p w14:paraId="1EDFB87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Browne, J. C., Scott, K. M., &amp; Silvers, K. M. (2006). Fish consumption in pregnancy and omega-3 status after birth are not associated with postnatal depression. </w:t>
      </w:r>
      <w:r w:rsidRPr="00F51F06">
        <w:rPr>
          <w:rFonts w:ascii="Arial" w:hAnsi="Arial" w:cs="Arial"/>
          <w:i/>
          <w:iCs/>
          <w:sz w:val="20"/>
          <w:szCs w:val="20"/>
        </w:rPr>
        <w:t>Journal of Affective Disorders</w:t>
      </w:r>
      <w:r w:rsidRPr="00F51F06">
        <w:rPr>
          <w:rFonts w:ascii="Arial" w:hAnsi="Arial" w:cs="Arial"/>
          <w:sz w:val="20"/>
          <w:szCs w:val="20"/>
        </w:rPr>
        <w:t>, 90(2-3), 131-139.</w:t>
      </w:r>
    </w:p>
    <w:p w14:paraId="07B3D91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Chen, J. R., Hsu, S. F., Hsu, C. D., Hwang, L. H., &amp; Yang, S. C. (2004). Dietary patterns and blood fatty acid composition in children with attention-deficit hyperactivity disorder in Taiwan. </w:t>
      </w:r>
      <w:r w:rsidRPr="00F51F06">
        <w:rPr>
          <w:rFonts w:ascii="Arial" w:hAnsi="Arial" w:cs="Arial"/>
          <w:i/>
          <w:iCs/>
          <w:sz w:val="20"/>
          <w:szCs w:val="20"/>
        </w:rPr>
        <w:t>The Journal of Nutritional Biochemistry</w:t>
      </w:r>
      <w:r w:rsidRPr="00F51F06">
        <w:rPr>
          <w:rFonts w:ascii="Arial" w:hAnsi="Arial" w:cs="Arial"/>
          <w:sz w:val="20"/>
          <w:szCs w:val="20"/>
        </w:rPr>
        <w:t>, 15(8), 467-472.</w:t>
      </w:r>
    </w:p>
    <w:p w14:paraId="199BFB82" w14:textId="16E535F0"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Colter, A. L., Cutler, C., &amp; Meckling, K. A. (2008). Fatty acid status and behavioural symptoms of </w:t>
      </w:r>
      <w:proofErr w:type="gramStart"/>
      <w:r w:rsidRPr="00F51F06">
        <w:rPr>
          <w:rFonts w:ascii="Arial" w:hAnsi="Arial" w:cs="Arial"/>
          <w:sz w:val="20"/>
          <w:szCs w:val="20"/>
        </w:rPr>
        <w:t>attention deficit hyperactivity disorder</w:t>
      </w:r>
      <w:proofErr w:type="gramEnd"/>
      <w:r w:rsidRPr="00F51F06">
        <w:rPr>
          <w:rFonts w:ascii="Arial" w:hAnsi="Arial" w:cs="Arial"/>
          <w:sz w:val="20"/>
          <w:szCs w:val="20"/>
        </w:rPr>
        <w:t xml:space="preserve"> in adolescents: a case-control study. </w:t>
      </w:r>
      <w:r w:rsidRPr="00F51F06">
        <w:rPr>
          <w:rFonts w:ascii="Arial" w:hAnsi="Arial" w:cs="Arial"/>
          <w:i/>
          <w:iCs/>
          <w:sz w:val="20"/>
          <w:szCs w:val="20"/>
        </w:rPr>
        <w:t xml:space="preserve">Nutrition </w:t>
      </w:r>
      <w:r w:rsidR="006F5AE5">
        <w:rPr>
          <w:rFonts w:ascii="Arial" w:hAnsi="Arial" w:cs="Arial"/>
          <w:i/>
          <w:iCs/>
          <w:sz w:val="20"/>
          <w:szCs w:val="20"/>
        </w:rPr>
        <w:t>Journal</w:t>
      </w:r>
      <w:r w:rsidRPr="00F51F06">
        <w:rPr>
          <w:rFonts w:ascii="Arial" w:hAnsi="Arial" w:cs="Arial"/>
          <w:sz w:val="20"/>
          <w:szCs w:val="20"/>
        </w:rPr>
        <w:t>, 7, 1-11.</w:t>
      </w:r>
    </w:p>
    <w:p w14:paraId="100C6DE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De Souza, M. C., Walker, A. F., Robinson, P. A., &amp; Bolland, K. (2000). A synergistic effect of a daily supplement for 1 month of 200 mg magnesium plus 50 mg vitamin B6 for the relief of anxiety-</w:t>
      </w:r>
      <w:r w:rsidRPr="00F51F06">
        <w:rPr>
          <w:rFonts w:ascii="Arial" w:hAnsi="Arial" w:cs="Arial"/>
          <w:sz w:val="20"/>
          <w:szCs w:val="20"/>
        </w:rPr>
        <w:lastRenderedPageBreak/>
        <w:t xml:space="preserve">related premenstrual symptoms: a randomized,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crossover study. </w:t>
      </w:r>
      <w:r w:rsidRPr="00F51F06">
        <w:rPr>
          <w:rFonts w:ascii="Arial" w:hAnsi="Arial" w:cs="Arial"/>
          <w:i/>
          <w:iCs/>
          <w:sz w:val="20"/>
          <w:szCs w:val="20"/>
        </w:rPr>
        <w:t>Journal of Women's Health &amp; Gender-based Medicine</w:t>
      </w:r>
      <w:r w:rsidRPr="00F51F06">
        <w:rPr>
          <w:rFonts w:ascii="Arial" w:hAnsi="Arial" w:cs="Arial"/>
          <w:sz w:val="20"/>
          <w:szCs w:val="20"/>
        </w:rPr>
        <w:t>, 9(2), 131-139.</w:t>
      </w:r>
    </w:p>
    <w:p w14:paraId="47E0782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De Vriese, S. R., Christophe, A. B., &amp; Maes, M. (2003). Lowered serum n-3 polyunsaturated fatty acid (PUFA) levels predict the occurrence of postpartum depression: further evidence that lowered n-PUFAs </w:t>
      </w:r>
      <w:proofErr w:type="gramStart"/>
      <w:r w:rsidRPr="00F51F06">
        <w:rPr>
          <w:rFonts w:ascii="Arial" w:hAnsi="Arial" w:cs="Arial"/>
          <w:sz w:val="20"/>
          <w:szCs w:val="20"/>
        </w:rPr>
        <w:t>are related</w:t>
      </w:r>
      <w:proofErr w:type="gramEnd"/>
      <w:r w:rsidRPr="00F51F06">
        <w:rPr>
          <w:rFonts w:ascii="Arial" w:hAnsi="Arial" w:cs="Arial"/>
          <w:sz w:val="20"/>
          <w:szCs w:val="20"/>
        </w:rPr>
        <w:t xml:space="preserve"> to major depression. </w:t>
      </w:r>
      <w:r w:rsidRPr="00F51F06">
        <w:rPr>
          <w:rFonts w:ascii="Arial" w:hAnsi="Arial" w:cs="Arial"/>
          <w:i/>
          <w:iCs/>
          <w:sz w:val="20"/>
          <w:szCs w:val="20"/>
        </w:rPr>
        <w:t>Life sciences</w:t>
      </w:r>
      <w:r w:rsidRPr="00F51F06">
        <w:rPr>
          <w:rFonts w:ascii="Arial" w:hAnsi="Arial" w:cs="Arial"/>
          <w:sz w:val="20"/>
          <w:szCs w:val="20"/>
        </w:rPr>
        <w:t>, 73(25), 3181-3187.</w:t>
      </w:r>
    </w:p>
    <w:p w14:paraId="096D5B9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Diop, L., Guillou, S., &amp; Durand, H. (2008). Probiotic food supplement reduces stress-induced gastrointestinal symptoms in volunteers: a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randomized trial. </w:t>
      </w:r>
      <w:r w:rsidRPr="00F51F06">
        <w:rPr>
          <w:rFonts w:ascii="Arial" w:hAnsi="Arial" w:cs="Arial"/>
          <w:i/>
          <w:iCs/>
          <w:sz w:val="20"/>
          <w:szCs w:val="20"/>
        </w:rPr>
        <w:t>Nutrition Research</w:t>
      </w:r>
      <w:r w:rsidRPr="00F51F06">
        <w:rPr>
          <w:rFonts w:ascii="Arial" w:hAnsi="Arial" w:cs="Arial"/>
          <w:sz w:val="20"/>
          <w:szCs w:val="20"/>
        </w:rPr>
        <w:t>, 28(1), 1-5.</w:t>
      </w:r>
    </w:p>
    <w:p w14:paraId="435F5BE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Edwards, R., Peet, M., Shay, J., &amp; Horrobin, D. (1998). Omega-3 polyunsaturated fatty acid levels in the diet and in red blood cell membranes of depressed patients. </w:t>
      </w:r>
      <w:r w:rsidRPr="00F51F06">
        <w:rPr>
          <w:rFonts w:ascii="Arial" w:hAnsi="Arial" w:cs="Arial"/>
          <w:i/>
          <w:iCs/>
          <w:sz w:val="20"/>
          <w:szCs w:val="20"/>
        </w:rPr>
        <w:t>Journal of Affective Disorders</w:t>
      </w:r>
      <w:r w:rsidRPr="00F51F06">
        <w:rPr>
          <w:rFonts w:ascii="Arial" w:hAnsi="Arial" w:cs="Arial"/>
          <w:sz w:val="20"/>
          <w:szCs w:val="20"/>
        </w:rPr>
        <w:t>, 48(2-3), 149-155.</w:t>
      </w:r>
    </w:p>
    <w:p w14:paraId="3C55F25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Eigenmann, P. A., &amp; </w:t>
      </w:r>
      <w:proofErr w:type="spellStart"/>
      <w:r w:rsidRPr="00F51F06">
        <w:rPr>
          <w:rFonts w:ascii="Arial" w:hAnsi="Arial" w:cs="Arial"/>
          <w:sz w:val="20"/>
          <w:szCs w:val="20"/>
        </w:rPr>
        <w:t>Haenggeli</w:t>
      </w:r>
      <w:proofErr w:type="spellEnd"/>
      <w:r w:rsidRPr="00F51F06">
        <w:rPr>
          <w:rFonts w:ascii="Arial" w:hAnsi="Arial" w:cs="Arial"/>
          <w:sz w:val="20"/>
          <w:szCs w:val="20"/>
        </w:rPr>
        <w:t>, C. A. (2007). Food colourings, preservatives, and hyperactivity. The Lancet, 370(9598), 1524-1525.</w:t>
      </w:r>
    </w:p>
    <w:p w14:paraId="483F587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Frangou, S., Lewis, M., &amp; McCrone, P. (2006). Efficacy of ethyl-eicosapentaenoic acid in bipolar depression: randomised double-blind placebo-controlled study. </w:t>
      </w:r>
      <w:r w:rsidRPr="00F51F06">
        <w:rPr>
          <w:rFonts w:ascii="Arial" w:hAnsi="Arial" w:cs="Arial"/>
          <w:i/>
          <w:iCs/>
          <w:sz w:val="20"/>
          <w:szCs w:val="20"/>
        </w:rPr>
        <w:t>The British Journal of Psychiatry</w:t>
      </w:r>
      <w:r w:rsidRPr="00F51F06">
        <w:rPr>
          <w:rFonts w:ascii="Arial" w:hAnsi="Arial" w:cs="Arial"/>
          <w:sz w:val="20"/>
          <w:szCs w:val="20"/>
        </w:rPr>
        <w:t>, 188(1), 46-50.</w:t>
      </w:r>
    </w:p>
    <w:p w14:paraId="4130903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Frasure-Smith, N., Lespérance, F., &amp; Julien, P. (2004). Major depression is associated with lower omega-3 fatty acid levels in patients with recent acute coronary syndromes. </w:t>
      </w:r>
      <w:r w:rsidRPr="00F51F06">
        <w:rPr>
          <w:rFonts w:ascii="Arial" w:hAnsi="Arial" w:cs="Arial"/>
          <w:i/>
          <w:iCs/>
          <w:sz w:val="20"/>
          <w:szCs w:val="20"/>
        </w:rPr>
        <w:t>Biological Psychiatry</w:t>
      </w:r>
      <w:r w:rsidRPr="00F51F06">
        <w:rPr>
          <w:rFonts w:ascii="Arial" w:hAnsi="Arial" w:cs="Arial"/>
          <w:sz w:val="20"/>
          <w:szCs w:val="20"/>
        </w:rPr>
        <w:t>, 55(9), 891-896.</w:t>
      </w:r>
    </w:p>
    <w:p w14:paraId="7F18508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Freeman, M. P., Davis, M., Sinha, P., Wisner, K. L., Hibbeln, J. R., &amp; </w:t>
      </w:r>
      <w:proofErr w:type="spellStart"/>
      <w:r w:rsidRPr="00F51F06">
        <w:rPr>
          <w:rFonts w:ascii="Arial" w:hAnsi="Arial" w:cs="Arial"/>
          <w:sz w:val="20"/>
          <w:szCs w:val="20"/>
        </w:rPr>
        <w:t>Gelenberg</w:t>
      </w:r>
      <w:proofErr w:type="spellEnd"/>
      <w:r w:rsidRPr="00F51F06">
        <w:rPr>
          <w:rFonts w:ascii="Arial" w:hAnsi="Arial" w:cs="Arial"/>
          <w:sz w:val="20"/>
          <w:szCs w:val="20"/>
        </w:rPr>
        <w:t xml:space="preserve">, A. J. (2008). Omega-3 fatty acids and supportive psychotherapy for perinatal depression: a randomized placebo-controlled study. </w:t>
      </w:r>
      <w:r w:rsidRPr="00F51F06">
        <w:rPr>
          <w:rFonts w:ascii="Arial" w:hAnsi="Arial" w:cs="Arial"/>
          <w:i/>
          <w:iCs/>
          <w:sz w:val="20"/>
          <w:szCs w:val="20"/>
        </w:rPr>
        <w:t>Journal of Affective Disorders</w:t>
      </w:r>
      <w:r w:rsidRPr="00F51F06">
        <w:rPr>
          <w:rFonts w:ascii="Arial" w:hAnsi="Arial" w:cs="Arial"/>
          <w:sz w:val="20"/>
          <w:szCs w:val="20"/>
        </w:rPr>
        <w:t>, 110(1-2), 142-148.</w:t>
      </w:r>
    </w:p>
    <w:p w14:paraId="62D776F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Freeman, M. P., Hibbeln, J. R., Wisner, K. L., Brumbach, B. H., Watchman, M., &amp; </w:t>
      </w:r>
      <w:proofErr w:type="spellStart"/>
      <w:r w:rsidRPr="00F51F06">
        <w:rPr>
          <w:rFonts w:ascii="Arial" w:hAnsi="Arial" w:cs="Arial"/>
          <w:sz w:val="20"/>
          <w:szCs w:val="20"/>
        </w:rPr>
        <w:t>Gelenberg</w:t>
      </w:r>
      <w:proofErr w:type="spellEnd"/>
      <w:r w:rsidRPr="00F51F06">
        <w:rPr>
          <w:rFonts w:ascii="Arial" w:hAnsi="Arial" w:cs="Arial"/>
          <w:sz w:val="20"/>
          <w:szCs w:val="20"/>
        </w:rPr>
        <w:t>, A. J. (2006). Randomized dose</w:t>
      </w:r>
      <w:r w:rsidRPr="00F51F06">
        <w:rPr>
          <w:rFonts w:ascii="Cambria Math" w:hAnsi="Cambria Math" w:cs="Cambria Math"/>
          <w:sz w:val="20"/>
          <w:szCs w:val="20"/>
        </w:rPr>
        <w:t>‐</w:t>
      </w:r>
      <w:r w:rsidRPr="00F51F06">
        <w:rPr>
          <w:rFonts w:ascii="Arial" w:hAnsi="Arial" w:cs="Arial"/>
          <w:sz w:val="20"/>
          <w:szCs w:val="20"/>
        </w:rPr>
        <w:t>ranging pilot trial of omega</w:t>
      </w:r>
      <w:r w:rsidRPr="00F51F06">
        <w:rPr>
          <w:rFonts w:ascii="Cambria Math" w:hAnsi="Cambria Math" w:cs="Cambria Math"/>
          <w:sz w:val="20"/>
          <w:szCs w:val="20"/>
        </w:rPr>
        <w:t>‐</w:t>
      </w:r>
      <w:r w:rsidRPr="00F51F06">
        <w:rPr>
          <w:rFonts w:ascii="Arial" w:hAnsi="Arial" w:cs="Arial"/>
          <w:sz w:val="20"/>
          <w:szCs w:val="20"/>
        </w:rPr>
        <w:t xml:space="preserve">3 fatty acids for postpartum depression. </w:t>
      </w:r>
      <w:proofErr w:type="spellStart"/>
      <w:r w:rsidRPr="00F51F06">
        <w:rPr>
          <w:rFonts w:ascii="Arial" w:hAnsi="Arial" w:cs="Arial"/>
          <w:i/>
          <w:iCs/>
          <w:sz w:val="20"/>
          <w:szCs w:val="20"/>
        </w:rPr>
        <w:t>Acta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Psychiatrica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Scandinavica</w:t>
      </w:r>
      <w:proofErr w:type="spellEnd"/>
      <w:r w:rsidRPr="00F51F06">
        <w:rPr>
          <w:rFonts w:ascii="Arial" w:hAnsi="Arial" w:cs="Arial"/>
          <w:sz w:val="20"/>
          <w:szCs w:val="20"/>
        </w:rPr>
        <w:t>, 113(1), 31-35.</w:t>
      </w:r>
    </w:p>
    <w:p w14:paraId="7EFB7C54"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rPr>
        <w:t xml:space="preserve">Freeman, M. P., Hibbeln, J. R., Wisner, K. L., Watchman, M., &amp; </w:t>
      </w:r>
      <w:proofErr w:type="spellStart"/>
      <w:r w:rsidRPr="00F51F06">
        <w:rPr>
          <w:rFonts w:ascii="Arial" w:hAnsi="Arial" w:cs="Arial"/>
          <w:sz w:val="20"/>
          <w:szCs w:val="20"/>
        </w:rPr>
        <w:t>Gelenberg</w:t>
      </w:r>
      <w:proofErr w:type="spellEnd"/>
      <w:r w:rsidRPr="00F51F06">
        <w:rPr>
          <w:rFonts w:ascii="Arial" w:hAnsi="Arial" w:cs="Arial"/>
          <w:sz w:val="20"/>
          <w:szCs w:val="20"/>
        </w:rPr>
        <w:t xml:space="preserve">, A. J. (2006). An open trial of omega-3 fatty acids for depression in pregnancy. </w:t>
      </w:r>
      <w:r w:rsidRPr="00F51F06">
        <w:rPr>
          <w:rFonts w:ascii="Arial" w:hAnsi="Arial" w:cs="Arial"/>
          <w:i/>
          <w:iCs/>
          <w:sz w:val="20"/>
          <w:szCs w:val="20"/>
          <w:lang w:val="it-IT"/>
        </w:rPr>
        <w:t>Acta Neuropsychiatrica</w:t>
      </w:r>
      <w:r w:rsidRPr="00F51F06">
        <w:rPr>
          <w:rFonts w:ascii="Arial" w:hAnsi="Arial" w:cs="Arial"/>
          <w:sz w:val="20"/>
          <w:szCs w:val="20"/>
          <w:lang w:val="it-IT"/>
        </w:rPr>
        <w:t>, 18(1), 21-24.</w:t>
      </w:r>
    </w:p>
    <w:p w14:paraId="10DD8EDD"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lang w:val="it-IT"/>
        </w:rPr>
        <w:t xml:space="preserve">García-Toro, M., Ibarra, O., Gili, M., Serrano, M. J., Vives, M., Monzón, S., ... </w:t>
      </w:r>
      <w:r w:rsidRPr="00F51F06">
        <w:rPr>
          <w:rFonts w:ascii="Arial" w:hAnsi="Arial" w:cs="Arial"/>
          <w:sz w:val="20"/>
          <w:szCs w:val="20"/>
        </w:rPr>
        <w:t xml:space="preserve">&amp; Roca, M. (2012). Adherence to lifestyle recommendations by patients with depression. </w:t>
      </w:r>
      <w:r w:rsidRPr="00F51F06">
        <w:rPr>
          <w:rFonts w:ascii="Arial" w:hAnsi="Arial" w:cs="Arial"/>
          <w:sz w:val="20"/>
          <w:szCs w:val="20"/>
          <w:lang w:val="it-IT"/>
        </w:rPr>
        <w:t>Revista de Psiquiatría y Salud Mental (English Edition), 5(4), 236-240.</w:t>
      </w:r>
    </w:p>
    <w:p w14:paraId="1EBE80F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lang w:val="it-IT"/>
        </w:rPr>
        <w:t xml:space="preserve">Garcia-Toro, M., Rubio, J. M., Gili, M., Roca, M., Jin, C. J., Liu, S. M., ... </w:t>
      </w:r>
      <w:r w:rsidRPr="00F51F06">
        <w:rPr>
          <w:rFonts w:ascii="Arial" w:hAnsi="Arial" w:cs="Arial"/>
          <w:sz w:val="20"/>
          <w:szCs w:val="20"/>
        </w:rPr>
        <w:t xml:space="preserve">&amp; Blanco, C. (2013). Persistence of chronic major depression: a national prospective study. </w:t>
      </w:r>
      <w:r w:rsidRPr="00F51F06">
        <w:rPr>
          <w:rFonts w:ascii="Arial" w:hAnsi="Arial" w:cs="Arial"/>
          <w:i/>
          <w:iCs/>
          <w:sz w:val="20"/>
          <w:szCs w:val="20"/>
        </w:rPr>
        <w:t>Journal of Affective Disorders</w:t>
      </w:r>
      <w:r w:rsidRPr="00F51F06">
        <w:rPr>
          <w:rFonts w:ascii="Arial" w:hAnsi="Arial" w:cs="Arial"/>
          <w:sz w:val="20"/>
          <w:szCs w:val="20"/>
        </w:rPr>
        <w:t>, 151(1), 306-312.</w:t>
      </w:r>
    </w:p>
    <w:p w14:paraId="0D654A10"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Germano</w:t>
      </w:r>
      <w:proofErr w:type="spellEnd"/>
      <w:r w:rsidRPr="00F51F06">
        <w:rPr>
          <w:rFonts w:ascii="Arial" w:hAnsi="Arial" w:cs="Arial"/>
          <w:sz w:val="20"/>
          <w:szCs w:val="20"/>
        </w:rPr>
        <w:t xml:space="preserve">, M., </w:t>
      </w:r>
      <w:proofErr w:type="spellStart"/>
      <w:r w:rsidRPr="00F51F06">
        <w:rPr>
          <w:rFonts w:ascii="Arial" w:hAnsi="Arial" w:cs="Arial"/>
          <w:sz w:val="20"/>
          <w:szCs w:val="20"/>
        </w:rPr>
        <w:t>Meleleo</w:t>
      </w:r>
      <w:proofErr w:type="spellEnd"/>
      <w:r w:rsidRPr="00F51F06">
        <w:rPr>
          <w:rFonts w:ascii="Arial" w:hAnsi="Arial" w:cs="Arial"/>
          <w:sz w:val="20"/>
          <w:szCs w:val="20"/>
        </w:rPr>
        <w:t xml:space="preserve">, D., </w:t>
      </w:r>
      <w:proofErr w:type="spellStart"/>
      <w:r w:rsidRPr="00F51F06">
        <w:rPr>
          <w:rFonts w:ascii="Arial" w:hAnsi="Arial" w:cs="Arial"/>
          <w:sz w:val="20"/>
          <w:szCs w:val="20"/>
        </w:rPr>
        <w:t>Montorfano</w:t>
      </w:r>
      <w:proofErr w:type="spellEnd"/>
      <w:r w:rsidRPr="00F51F06">
        <w:rPr>
          <w:rFonts w:ascii="Arial" w:hAnsi="Arial" w:cs="Arial"/>
          <w:sz w:val="20"/>
          <w:szCs w:val="20"/>
        </w:rPr>
        <w:t xml:space="preserve">, G., Adorni, L., Negroni, M., Berra, B., &amp; Rizzo, A. M. (2007). Plasma, red blood cells phospholipids and clinical evaluation after long chain omega-3 </w:t>
      </w:r>
      <w:r w:rsidRPr="00F51F06">
        <w:rPr>
          <w:rFonts w:ascii="Arial" w:hAnsi="Arial" w:cs="Arial"/>
          <w:sz w:val="20"/>
          <w:szCs w:val="20"/>
        </w:rPr>
        <w:lastRenderedPageBreak/>
        <w:t xml:space="preserve">supplementation in children with attention deficit hyperactivity disorder (ADHD). </w:t>
      </w:r>
      <w:r w:rsidRPr="00F51F06">
        <w:rPr>
          <w:rFonts w:ascii="Arial" w:hAnsi="Arial" w:cs="Arial"/>
          <w:i/>
          <w:iCs/>
          <w:sz w:val="20"/>
          <w:szCs w:val="20"/>
        </w:rPr>
        <w:t>Nutritional Neuroscience</w:t>
      </w:r>
      <w:r w:rsidRPr="00F51F06">
        <w:rPr>
          <w:rFonts w:ascii="Arial" w:hAnsi="Arial" w:cs="Arial"/>
          <w:sz w:val="20"/>
          <w:szCs w:val="20"/>
        </w:rPr>
        <w:t>, 10(1-2), 1-9.</w:t>
      </w:r>
    </w:p>
    <w:p w14:paraId="01D6F73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Gracious, B., </w:t>
      </w:r>
      <w:proofErr w:type="spellStart"/>
      <w:r w:rsidRPr="00F51F06">
        <w:rPr>
          <w:rFonts w:ascii="Arial" w:hAnsi="Arial" w:cs="Arial"/>
          <w:sz w:val="20"/>
          <w:szCs w:val="20"/>
        </w:rPr>
        <w:t>Chirieac</w:t>
      </w:r>
      <w:proofErr w:type="spellEnd"/>
      <w:r w:rsidRPr="00F51F06">
        <w:rPr>
          <w:rFonts w:ascii="Arial" w:hAnsi="Arial" w:cs="Arial"/>
          <w:sz w:val="20"/>
          <w:szCs w:val="20"/>
        </w:rPr>
        <w:t xml:space="preserve">, M. C., &amp; Youngstrom, E. A. (2006). An RCT of flax oil in children and adolescents with bipolar disorder. In Chicago: National Institute of Mental Health (NIMH) </w:t>
      </w:r>
      <w:proofErr w:type="spellStart"/>
      <w:r w:rsidRPr="00F51F06">
        <w:rPr>
          <w:rFonts w:ascii="Arial" w:hAnsi="Arial" w:cs="Arial"/>
          <w:sz w:val="20"/>
          <w:szCs w:val="20"/>
        </w:rPr>
        <w:t>Pediatric</w:t>
      </w:r>
      <w:proofErr w:type="spellEnd"/>
      <w:r w:rsidRPr="00F51F06">
        <w:rPr>
          <w:rFonts w:ascii="Arial" w:hAnsi="Arial" w:cs="Arial"/>
          <w:sz w:val="20"/>
          <w:szCs w:val="20"/>
        </w:rPr>
        <w:t xml:space="preserve"> Bipolar Conference.</w:t>
      </w:r>
    </w:p>
    <w:p w14:paraId="2ED7DE8A"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Grenyer</w:t>
      </w:r>
      <w:proofErr w:type="spellEnd"/>
      <w:r w:rsidRPr="00F51F06">
        <w:rPr>
          <w:rFonts w:ascii="Arial" w:hAnsi="Arial" w:cs="Arial"/>
          <w:sz w:val="20"/>
          <w:szCs w:val="20"/>
        </w:rPr>
        <w:t xml:space="preserve">, B. F., Crowe, T., Meyer, B., Owen, A. J., Grigonis-Deane, E. M., Caputi, P., &amp; Howe, P. R. (2007). Fish oil supplementation in the treatment of major depression: a randomised double-blind placebo-controlled trial. </w:t>
      </w:r>
      <w:r w:rsidRPr="00F51F06">
        <w:rPr>
          <w:rFonts w:ascii="Arial" w:hAnsi="Arial" w:cs="Arial"/>
          <w:i/>
          <w:iCs/>
          <w:sz w:val="20"/>
          <w:szCs w:val="20"/>
        </w:rPr>
        <w:t>Progress in Neuro-Psychopharmacology and Biological Psychiatry</w:t>
      </w:r>
      <w:r w:rsidRPr="00F51F06">
        <w:rPr>
          <w:rFonts w:ascii="Arial" w:hAnsi="Arial" w:cs="Arial"/>
          <w:sz w:val="20"/>
          <w:szCs w:val="20"/>
        </w:rPr>
        <w:t>, 31(7), 1393-1396.</w:t>
      </w:r>
    </w:p>
    <w:p w14:paraId="2A8125E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Hamazaki, T., </w:t>
      </w:r>
      <w:proofErr w:type="spellStart"/>
      <w:r w:rsidRPr="00F51F06">
        <w:rPr>
          <w:rFonts w:ascii="Arial" w:hAnsi="Arial" w:cs="Arial"/>
          <w:sz w:val="20"/>
          <w:szCs w:val="20"/>
        </w:rPr>
        <w:t>Sawazaki</w:t>
      </w:r>
      <w:proofErr w:type="spellEnd"/>
      <w:r w:rsidRPr="00F51F06">
        <w:rPr>
          <w:rFonts w:ascii="Arial" w:hAnsi="Arial" w:cs="Arial"/>
          <w:sz w:val="20"/>
          <w:szCs w:val="20"/>
        </w:rPr>
        <w:t xml:space="preserve">, S., Nagao, Y., </w:t>
      </w:r>
      <w:proofErr w:type="spellStart"/>
      <w:r w:rsidRPr="00F51F06">
        <w:rPr>
          <w:rFonts w:ascii="Arial" w:hAnsi="Arial" w:cs="Arial"/>
          <w:sz w:val="20"/>
          <w:szCs w:val="20"/>
        </w:rPr>
        <w:t>Kuwamori</w:t>
      </w:r>
      <w:proofErr w:type="spellEnd"/>
      <w:r w:rsidRPr="00F51F06">
        <w:rPr>
          <w:rFonts w:ascii="Arial" w:hAnsi="Arial" w:cs="Arial"/>
          <w:sz w:val="20"/>
          <w:szCs w:val="20"/>
        </w:rPr>
        <w:t xml:space="preserve">, T., Yazawa, K., Mizushima, Y., &amp; Kobayashi, M. (1998). Docosahexaenoic acid does not affect aggression of normal volunteers under </w:t>
      </w:r>
      <w:proofErr w:type="spellStart"/>
      <w:r w:rsidRPr="00F51F06">
        <w:rPr>
          <w:rFonts w:ascii="Arial" w:hAnsi="Arial" w:cs="Arial"/>
          <w:sz w:val="20"/>
          <w:szCs w:val="20"/>
        </w:rPr>
        <w:t>nonstressful</w:t>
      </w:r>
      <w:proofErr w:type="spellEnd"/>
      <w:r w:rsidRPr="00F51F06">
        <w:rPr>
          <w:rFonts w:ascii="Arial" w:hAnsi="Arial" w:cs="Arial"/>
          <w:sz w:val="20"/>
          <w:szCs w:val="20"/>
        </w:rPr>
        <w:t xml:space="preserve"> conditions. A randomized, placebo</w:t>
      </w:r>
      <w:r w:rsidRPr="00F51F06">
        <w:rPr>
          <w:rFonts w:ascii="Cambria Math" w:hAnsi="Cambria Math" w:cs="Cambria Math"/>
          <w:sz w:val="20"/>
          <w:szCs w:val="20"/>
        </w:rPr>
        <w:t>‐</w:t>
      </w:r>
      <w:r w:rsidRPr="00F51F06">
        <w:rPr>
          <w:rFonts w:ascii="Arial" w:hAnsi="Arial" w:cs="Arial"/>
          <w:sz w:val="20"/>
          <w:szCs w:val="20"/>
        </w:rPr>
        <w:t>controlled, double</w:t>
      </w:r>
      <w:r w:rsidRPr="00F51F06">
        <w:rPr>
          <w:rFonts w:ascii="Cambria Math" w:hAnsi="Cambria Math" w:cs="Cambria Math"/>
          <w:sz w:val="20"/>
          <w:szCs w:val="20"/>
        </w:rPr>
        <w:t>‐</w:t>
      </w:r>
      <w:r w:rsidRPr="00F51F06">
        <w:rPr>
          <w:rFonts w:ascii="Arial" w:hAnsi="Arial" w:cs="Arial"/>
          <w:sz w:val="20"/>
          <w:szCs w:val="20"/>
        </w:rPr>
        <w:t>blind study. Lipids, 33(7), 663-667.</w:t>
      </w:r>
    </w:p>
    <w:p w14:paraId="3797201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Hassanzadeh, J., Rezaei, F., Khazaei, Z., </w:t>
      </w:r>
      <w:proofErr w:type="spellStart"/>
      <w:r w:rsidRPr="00F51F06">
        <w:rPr>
          <w:rFonts w:ascii="Arial" w:hAnsi="Arial" w:cs="Arial"/>
          <w:sz w:val="20"/>
          <w:szCs w:val="20"/>
        </w:rPr>
        <w:t>Noroozi</w:t>
      </w:r>
      <w:proofErr w:type="spellEnd"/>
      <w:r w:rsidRPr="00F51F06">
        <w:rPr>
          <w:rFonts w:ascii="Arial" w:hAnsi="Arial" w:cs="Arial"/>
          <w:sz w:val="20"/>
          <w:szCs w:val="20"/>
        </w:rPr>
        <w:t xml:space="preserve">, M., &amp; </w:t>
      </w:r>
      <w:proofErr w:type="spellStart"/>
      <w:r w:rsidRPr="00F51F06">
        <w:rPr>
          <w:rFonts w:ascii="Arial" w:hAnsi="Arial" w:cs="Arial"/>
          <w:sz w:val="20"/>
          <w:szCs w:val="20"/>
        </w:rPr>
        <w:t>Jahangiry</w:t>
      </w:r>
      <w:proofErr w:type="spellEnd"/>
      <w:r w:rsidRPr="00F51F06">
        <w:rPr>
          <w:rFonts w:ascii="Arial" w:hAnsi="Arial" w:cs="Arial"/>
          <w:sz w:val="20"/>
          <w:szCs w:val="20"/>
        </w:rPr>
        <w:t xml:space="preserve">, L. (2019). The prevalence of mental health problems and the associated familial factors in adolescents in the South of Iran. </w:t>
      </w:r>
      <w:r w:rsidRPr="00F51F06">
        <w:rPr>
          <w:rFonts w:ascii="Arial" w:hAnsi="Arial" w:cs="Arial"/>
          <w:i/>
          <w:iCs/>
          <w:sz w:val="20"/>
          <w:szCs w:val="20"/>
        </w:rPr>
        <w:t xml:space="preserve">International Journal of </w:t>
      </w:r>
      <w:proofErr w:type="spellStart"/>
      <w:r w:rsidRPr="00F51F06">
        <w:rPr>
          <w:rFonts w:ascii="Arial" w:hAnsi="Arial" w:cs="Arial"/>
          <w:i/>
          <w:iCs/>
          <w:sz w:val="20"/>
          <w:szCs w:val="20"/>
        </w:rPr>
        <w:t>Pediatrics</w:t>
      </w:r>
      <w:proofErr w:type="spellEnd"/>
      <w:r w:rsidRPr="00F51F06">
        <w:rPr>
          <w:rFonts w:ascii="Arial" w:hAnsi="Arial" w:cs="Arial"/>
          <w:sz w:val="20"/>
          <w:szCs w:val="20"/>
        </w:rPr>
        <w:t>, 7(4), 9317-9325.</w:t>
      </w:r>
    </w:p>
    <w:p w14:paraId="3BB7467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Hawkes, W. C., &amp; Hornbostel, L. (1996). Effects of dietary selenium on mood in healthy men living in a metabolic research unit. </w:t>
      </w:r>
      <w:r w:rsidRPr="00F51F06">
        <w:rPr>
          <w:rFonts w:ascii="Arial" w:hAnsi="Arial" w:cs="Arial"/>
          <w:i/>
          <w:iCs/>
          <w:sz w:val="20"/>
          <w:szCs w:val="20"/>
        </w:rPr>
        <w:t>Biological Psychiatry</w:t>
      </w:r>
      <w:r w:rsidRPr="00F51F06">
        <w:rPr>
          <w:rFonts w:ascii="Arial" w:hAnsi="Arial" w:cs="Arial"/>
          <w:sz w:val="20"/>
          <w:szCs w:val="20"/>
        </w:rPr>
        <w:t>, 39(2), 121-128.</w:t>
      </w:r>
    </w:p>
    <w:p w14:paraId="0117D001"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Heidarzadeh</w:t>
      </w:r>
      <w:proofErr w:type="spellEnd"/>
      <w:r w:rsidRPr="00F51F06">
        <w:rPr>
          <w:rFonts w:ascii="Arial" w:hAnsi="Arial" w:cs="Arial"/>
          <w:sz w:val="20"/>
          <w:szCs w:val="20"/>
        </w:rPr>
        <w:t xml:space="preserve">-Rad N, </w:t>
      </w:r>
      <w:proofErr w:type="spellStart"/>
      <w:r w:rsidRPr="00F51F06">
        <w:rPr>
          <w:rFonts w:ascii="Arial" w:hAnsi="Arial" w:cs="Arial"/>
          <w:sz w:val="20"/>
          <w:szCs w:val="20"/>
        </w:rPr>
        <w:t>Gökmen-Özel</w:t>
      </w:r>
      <w:proofErr w:type="spellEnd"/>
      <w:r w:rsidRPr="00F51F06">
        <w:rPr>
          <w:rFonts w:ascii="Arial" w:hAnsi="Arial" w:cs="Arial"/>
          <w:sz w:val="20"/>
          <w:szCs w:val="20"/>
        </w:rPr>
        <w:t xml:space="preserve"> H, Kazemi A, </w:t>
      </w:r>
      <w:proofErr w:type="spellStart"/>
      <w:r w:rsidRPr="00F51F06">
        <w:rPr>
          <w:rFonts w:ascii="Arial" w:hAnsi="Arial" w:cs="Arial"/>
          <w:sz w:val="20"/>
          <w:szCs w:val="20"/>
        </w:rPr>
        <w:t>Almasi</w:t>
      </w:r>
      <w:proofErr w:type="spellEnd"/>
      <w:r w:rsidRPr="00F51F06">
        <w:rPr>
          <w:rFonts w:ascii="Arial" w:hAnsi="Arial" w:cs="Arial"/>
          <w:sz w:val="20"/>
          <w:szCs w:val="20"/>
        </w:rPr>
        <w:t xml:space="preserve"> N, </w:t>
      </w:r>
      <w:proofErr w:type="spellStart"/>
      <w:r w:rsidRPr="00F51F06">
        <w:rPr>
          <w:rFonts w:ascii="Arial" w:hAnsi="Arial" w:cs="Arial"/>
          <w:sz w:val="20"/>
          <w:szCs w:val="20"/>
        </w:rPr>
        <w:t>Djafarian</w:t>
      </w:r>
      <w:proofErr w:type="spellEnd"/>
      <w:r w:rsidRPr="00F51F06">
        <w:rPr>
          <w:rFonts w:ascii="Arial" w:hAnsi="Arial" w:cs="Arial"/>
          <w:sz w:val="20"/>
          <w:szCs w:val="20"/>
        </w:rPr>
        <w:t xml:space="preserve"> K. (2020). Effects of a </w:t>
      </w:r>
      <w:proofErr w:type="spellStart"/>
      <w:r w:rsidRPr="00F51F06">
        <w:rPr>
          <w:rFonts w:ascii="Arial" w:hAnsi="Arial" w:cs="Arial"/>
          <w:sz w:val="20"/>
          <w:szCs w:val="20"/>
        </w:rPr>
        <w:t>psychobiotic</w:t>
      </w:r>
      <w:proofErr w:type="spellEnd"/>
      <w:r w:rsidRPr="00F51F06">
        <w:rPr>
          <w:rFonts w:ascii="Arial" w:hAnsi="Arial" w:cs="Arial"/>
          <w:sz w:val="20"/>
          <w:szCs w:val="20"/>
        </w:rPr>
        <w:t xml:space="preserve"> supplement on serum brain-derived neurotrophic factor levels in depressive patients: A post hoc analysis of a randomized clinical trial. J </w:t>
      </w:r>
      <w:proofErr w:type="spellStart"/>
      <w:r w:rsidRPr="00F51F06">
        <w:rPr>
          <w:rFonts w:ascii="Arial" w:hAnsi="Arial" w:cs="Arial"/>
          <w:sz w:val="20"/>
          <w:szCs w:val="20"/>
        </w:rPr>
        <w:t>Neurogastroenterol</w:t>
      </w:r>
      <w:proofErr w:type="spellEnd"/>
      <w:r w:rsidRPr="00F51F06">
        <w:rPr>
          <w:rFonts w:ascii="Arial" w:hAnsi="Arial" w:cs="Arial"/>
          <w:sz w:val="20"/>
          <w:szCs w:val="20"/>
        </w:rPr>
        <w:t xml:space="preserve"> </w:t>
      </w:r>
      <w:proofErr w:type="spellStart"/>
      <w:r w:rsidRPr="00F51F06">
        <w:rPr>
          <w:rFonts w:ascii="Arial" w:hAnsi="Arial" w:cs="Arial"/>
          <w:sz w:val="20"/>
          <w:szCs w:val="20"/>
        </w:rPr>
        <w:t>Motil</w:t>
      </w:r>
      <w:proofErr w:type="spellEnd"/>
      <w:r w:rsidRPr="00F51F06">
        <w:rPr>
          <w:rFonts w:ascii="Arial" w:hAnsi="Arial" w:cs="Arial"/>
          <w:sz w:val="20"/>
          <w:szCs w:val="20"/>
        </w:rPr>
        <w:t xml:space="preserve">. </w:t>
      </w:r>
      <w:proofErr w:type="gramStart"/>
      <w:r w:rsidRPr="00F51F06">
        <w:rPr>
          <w:rFonts w:ascii="Arial" w:hAnsi="Arial" w:cs="Arial"/>
          <w:sz w:val="20"/>
          <w:szCs w:val="20"/>
        </w:rPr>
        <w:t>26</w:t>
      </w:r>
      <w:proofErr w:type="gramEnd"/>
      <w:r w:rsidRPr="00F51F06">
        <w:rPr>
          <w:rFonts w:ascii="Arial" w:hAnsi="Arial" w:cs="Arial"/>
          <w:sz w:val="20"/>
          <w:szCs w:val="20"/>
        </w:rPr>
        <w:t xml:space="preserve">:486–95. </w:t>
      </w:r>
      <w:proofErr w:type="spellStart"/>
      <w:proofErr w:type="gramStart"/>
      <w:r w:rsidRPr="00F51F06">
        <w:rPr>
          <w:rFonts w:ascii="Arial" w:hAnsi="Arial" w:cs="Arial"/>
          <w:sz w:val="20"/>
          <w:szCs w:val="20"/>
        </w:rPr>
        <w:t>doi</w:t>
      </w:r>
      <w:proofErr w:type="spellEnd"/>
      <w:proofErr w:type="gramEnd"/>
      <w:r w:rsidRPr="00F51F06">
        <w:rPr>
          <w:rFonts w:ascii="Arial" w:hAnsi="Arial" w:cs="Arial"/>
          <w:sz w:val="20"/>
          <w:szCs w:val="20"/>
        </w:rPr>
        <w:t>: 10.5056/jnm20079</w:t>
      </w:r>
    </w:p>
    <w:p w14:paraId="0993586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Jacka F, Berk M. Food for thought. </w:t>
      </w:r>
      <w:proofErr w:type="spellStart"/>
      <w:r w:rsidRPr="00F51F06">
        <w:rPr>
          <w:rFonts w:ascii="Arial" w:hAnsi="Arial" w:cs="Arial"/>
          <w:i/>
          <w:iCs/>
          <w:sz w:val="20"/>
          <w:szCs w:val="20"/>
        </w:rPr>
        <w:t>Acta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Neuropsychiatr</w:t>
      </w:r>
      <w:proofErr w:type="spellEnd"/>
      <w:r w:rsidRPr="00F51F06">
        <w:rPr>
          <w:rFonts w:ascii="Arial" w:hAnsi="Arial" w:cs="Arial"/>
          <w:sz w:val="20"/>
          <w:szCs w:val="20"/>
        </w:rPr>
        <w:t xml:space="preserve"> 2007</w:t>
      </w:r>
      <w:proofErr w:type="gramStart"/>
      <w:r w:rsidRPr="00F51F06">
        <w:rPr>
          <w:rFonts w:ascii="Arial" w:hAnsi="Arial" w:cs="Arial"/>
          <w:sz w:val="20"/>
          <w:szCs w:val="20"/>
        </w:rPr>
        <w:t>;19:321</w:t>
      </w:r>
      <w:proofErr w:type="gramEnd"/>
      <w:r w:rsidRPr="00F51F06">
        <w:rPr>
          <w:rFonts w:ascii="Arial" w:hAnsi="Arial" w:cs="Arial"/>
          <w:sz w:val="20"/>
          <w:szCs w:val="20"/>
        </w:rPr>
        <w:t>–232.</w:t>
      </w:r>
    </w:p>
    <w:p w14:paraId="74B26CE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Jacka, F. N., Pasco, J. A., </w:t>
      </w:r>
      <w:proofErr w:type="spellStart"/>
      <w:r w:rsidRPr="00F51F06">
        <w:rPr>
          <w:rFonts w:ascii="Arial" w:hAnsi="Arial" w:cs="Arial"/>
          <w:sz w:val="20"/>
          <w:szCs w:val="20"/>
        </w:rPr>
        <w:t>Mykletun</w:t>
      </w:r>
      <w:proofErr w:type="spellEnd"/>
      <w:r w:rsidRPr="00F51F06">
        <w:rPr>
          <w:rFonts w:ascii="Arial" w:hAnsi="Arial" w:cs="Arial"/>
          <w:sz w:val="20"/>
          <w:szCs w:val="20"/>
        </w:rPr>
        <w:t xml:space="preserve">, A., Williams, L. J., Hodge, A. M., O'Reilly, S. L., ... &amp; Berk, M. (2010). Association of Western and traditional diets with depression and anxiety in women. </w:t>
      </w:r>
      <w:r w:rsidRPr="00F51F06">
        <w:rPr>
          <w:rFonts w:ascii="Arial" w:hAnsi="Arial" w:cs="Arial"/>
          <w:i/>
          <w:iCs/>
          <w:sz w:val="20"/>
          <w:szCs w:val="20"/>
        </w:rPr>
        <w:t>American journal of Psychiatry</w:t>
      </w:r>
      <w:r w:rsidRPr="00F51F06">
        <w:rPr>
          <w:rFonts w:ascii="Arial" w:hAnsi="Arial" w:cs="Arial"/>
          <w:sz w:val="20"/>
          <w:szCs w:val="20"/>
        </w:rPr>
        <w:t>, 167(3), 305-311.</w:t>
      </w:r>
    </w:p>
    <w:p w14:paraId="7C090CA8"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Jafari-Vayghan</w:t>
      </w:r>
      <w:proofErr w:type="spellEnd"/>
      <w:r w:rsidRPr="00F51F06">
        <w:rPr>
          <w:rFonts w:ascii="Arial" w:hAnsi="Arial" w:cs="Arial"/>
          <w:sz w:val="20"/>
          <w:szCs w:val="20"/>
        </w:rPr>
        <w:t xml:space="preserve">, H., </w:t>
      </w:r>
      <w:proofErr w:type="spellStart"/>
      <w:r w:rsidRPr="00F51F06">
        <w:rPr>
          <w:rFonts w:ascii="Arial" w:hAnsi="Arial" w:cs="Arial"/>
          <w:sz w:val="20"/>
          <w:szCs w:val="20"/>
        </w:rPr>
        <w:t>Mirmajidi</w:t>
      </w:r>
      <w:proofErr w:type="spellEnd"/>
      <w:r w:rsidRPr="00F51F06">
        <w:rPr>
          <w:rFonts w:ascii="Arial" w:hAnsi="Arial" w:cs="Arial"/>
          <w:sz w:val="20"/>
          <w:szCs w:val="20"/>
        </w:rPr>
        <w:t xml:space="preserve">, S., </w:t>
      </w:r>
      <w:proofErr w:type="spellStart"/>
      <w:r w:rsidRPr="00F51F06">
        <w:rPr>
          <w:rFonts w:ascii="Arial" w:hAnsi="Arial" w:cs="Arial"/>
          <w:sz w:val="20"/>
          <w:szCs w:val="20"/>
        </w:rPr>
        <w:t>Mollarasouli</w:t>
      </w:r>
      <w:proofErr w:type="spellEnd"/>
      <w:r w:rsidRPr="00F51F06">
        <w:rPr>
          <w:rFonts w:ascii="Arial" w:hAnsi="Arial" w:cs="Arial"/>
          <w:sz w:val="20"/>
          <w:szCs w:val="20"/>
        </w:rPr>
        <w:t>, Z., Vahid, F., Saleh-Ghadimi, S., &amp; Dehghan, P. (2023). Mental health is associated with nutrient patterns and Index of Nutritional Quality (INQ) in adolescent girls-an analytical study. </w:t>
      </w:r>
      <w:r w:rsidRPr="00F51F06">
        <w:rPr>
          <w:rFonts w:ascii="Arial" w:hAnsi="Arial" w:cs="Arial"/>
          <w:i/>
          <w:iCs/>
          <w:sz w:val="20"/>
          <w:szCs w:val="20"/>
        </w:rPr>
        <w:t>Human Nutrition &amp; Metabolism</w:t>
      </w:r>
      <w:r w:rsidRPr="00F51F06">
        <w:rPr>
          <w:rFonts w:ascii="Arial" w:hAnsi="Arial" w:cs="Arial"/>
          <w:sz w:val="20"/>
          <w:szCs w:val="20"/>
        </w:rPr>
        <w:t>, </w:t>
      </w:r>
      <w:r w:rsidRPr="00F51F06">
        <w:rPr>
          <w:rFonts w:ascii="Arial" w:hAnsi="Arial" w:cs="Arial"/>
          <w:i/>
          <w:iCs/>
          <w:sz w:val="20"/>
          <w:szCs w:val="20"/>
        </w:rPr>
        <w:t>31</w:t>
      </w:r>
      <w:r w:rsidRPr="00F51F06">
        <w:rPr>
          <w:rFonts w:ascii="Arial" w:hAnsi="Arial" w:cs="Arial"/>
          <w:sz w:val="20"/>
          <w:szCs w:val="20"/>
        </w:rPr>
        <w:t>, 200176.</w:t>
      </w:r>
    </w:p>
    <w:p w14:paraId="023781BF"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Jafari-Vayghan</w:t>
      </w:r>
      <w:proofErr w:type="spellEnd"/>
      <w:r w:rsidRPr="00F51F06">
        <w:rPr>
          <w:rFonts w:ascii="Arial" w:hAnsi="Arial" w:cs="Arial"/>
          <w:sz w:val="20"/>
          <w:szCs w:val="20"/>
        </w:rPr>
        <w:t xml:space="preserve">, H., </w:t>
      </w:r>
      <w:proofErr w:type="spellStart"/>
      <w:r w:rsidRPr="00F51F06">
        <w:rPr>
          <w:rFonts w:ascii="Arial" w:hAnsi="Arial" w:cs="Arial"/>
          <w:sz w:val="20"/>
          <w:szCs w:val="20"/>
        </w:rPr>
        <w:t>Tarighat-Esfanjani</w:t>
      </w:r>
      <w:proofErr w:type="spellEnd"/>
      <w:r w:rsidRPr="00F51F06">
        <w:rPr>
          <w:rFonts w:ascii="Arial" w:hAnsi="Arial" w:cs="Arial"/>
          <w:sz w:val="20"/>
          <w:szCs w:val="20"/>
        </w:rPr>
        <w:t xml:space="preserve">, A., </w:t>
      </w:r>
      <w:proofErr w:type="spellStart"/>
      <w:r w:rsidRPr="00F51F06">
        <w:rPr>
          <w:rFonts w:ascii="Arial" w:hAnsi="Arial" w:cs="Arial"/>
          <w:sz w:val="20"/>
          <w:szCs w:val="20"/>
        </w:rPr>
        <w:t>Jafarabadi</w:t>
      </w:r>
      <w:proofErr w:type="spellEnd"/>
      <w:r w:rsidRPr="00F51F06">
        <w:rPr>
          <w:rFonts w:ascii="Arial" w:hAnsi="Arial" w:cs="Arial"/>
          <w:sz w:val="20"/>
          <w:szCs w:val="20"/>
        </w:rPr>
        <w:t xml:space="preserve">, M. A., Ebrahimi-Mameghani, M., Ghadimi, S. S., &amp; </w:t>
      </w:r>
      <w:proofErr w:type="spellStart"/>
      <w:r w:rsidRPr="00F51F06">
        <w:rPr>
          <w:rFonts w:ascii="Arial" w:hAnsi="Arial" w:cs="Arial"/>
          <w:sz w:val="20"/>
          <w:szCs w:val="20"/>
        </w:rPr>
        <w:t>Lalezadeh</w:t>
      </w:r>
      <w:proofErr w:type="spellEnd"/>
      <w:r w:rsidRPr="00F51F06">
        <w:rPr>
          <w:rFonts w:ascii="Arial" w:hAnsi="Arial" w:cs="Arial"/>
          <w:sz w:val="20"/>
          <w:szCs w:val="20"/>
        </w:rPr>
        <w:t xml:space="preserve">, Z. (2015). Association between dietary patterns and serum leptin-to-adiponectin ratio in apparently healthy adults. </w:t>
      </w:r>
      <w:r w:rsidRPr="00F51F06">
        <w:rPr>
          <w:rFonts w:ascii="Arial" w:hAnsi="Arial" w:cs="Arial"/>
          <w:i/>
          <w:iCs/>
          <w:sz w:val="20"/>
          <w:szCs w:val="20"/>
        </w:rPr>
        <w:t>Journal of the American College of Nutrition</w:t>
      </w:r>
      <w:r w:rsidRPr="00F51F06">
        <w:rPr>
          <w:rFonts w:ascii="Arial" w:hAnsi="Arial" w:cs="Arial"/>
          <w:sz w:val="20"/>
          <w:szCs w:val="20"/>
        </w:rPr>
        <w:t>, 34(1), 49-55.</w:t>
      </w:r>
    </w:p>
    <w:p w14:paraId="2679217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Jazayeri, S., Tehrani-</w:t>
      </w:r>
      <w:proofErr w:type="spellStart"/>
      <w:r w:rsidRPr="00F51F06">
        <w:rPr>
          <w:rFonts w:ascii="Arial" w:hAnsi="Arial" w:cs="Arial"/>
          <w:sz w:val="20"/>
          <w:szCs w:val="20"/>
        </w:rPr>
        <w:t>Doost</w:t>
      </w:r>
      <w:proofErr w:type="spellEnd"/>
      <w:r w:rsidRPr="00F51F06">
        <w:rPr>
          <w:rFonts w:ascii="Arial" w:hAnsi="Arial" w:cs="Arial"/>
          <w:sz w:val="20"/>
          <w:szCs w:val="20"/>
        </w:rPr>
        <w:t xml:space="preserve">, M., Keshavarz, S. A., Hosseini, M., </w:t>
      </w:r>
      <w:proofErr w:type="spellStart"/>
      <w:r w:rsidRPr="00F51F06">
        <w:rPr>
          <w:rFonts w:ascii="Arial" w:hAnsi="Arial" w:cs="Arial"/>
          <w:sz w:val="20"/>
          <w:szCs w:val="20"/>
        </w:rPr>
        <w:t>Djazayery</w:t>
      </w:r>
      <w:proofErr w:type="spellEnd"/>
      <w:r w:rsidRPr="00F51F06">
        <w:rPr>
          <w:rFonts w:ascii="Arial" w:hAnsi="Arial" w:cs="Arial"/>
          <w:sz w:val="20"/>
          <w:szCs w:val="20"/>
        </w:rPr>
        <w:t>, A., Amini, H</w:t>
      </w:r>
      <w:proofErr w:type="gramStart"/>
      <w:r w:rsidRPr="00F51F06">
        <w:rPr>
          <w:rFonts w:ascii="Arial" w:hAnsi="Arial" w:cs="Arial"/>
          <w:sz w:val="20"/>
          <w:szCs w:val="20"/>
        </w:rPr>
        <w:t>., ...</w:t>
      </w:r>
      <w:proofErr w:type="gramEnd"/>
      <w:r w:rsidRPr="00F51F06">
        <w:rPr>
          <w:rFonts w:ascii="Arial" w:hAnsi="Arial" w:cs="Arial"/>
          <w:sz w:val="20"/>
          <w:szCs w:val="20"/>
        </w:rPr>
        <w:t xml:space="preserve"> &amp; Peet, M. (2008). Comparison of therapeutic effects of omega-3 fatty acid eicosapentaenoic acid and </w:t>
      </w:r>
      <w:r w:rsidRPr="00F51F06">
        <w:rPr>
          <w:rFonts w:ascii="Arial" w:hAnsi="Arial" w:cs="Arial"/>
          <w:sz w:val="20"/>
          <w:szCs w:val="20"/>
        </w:rPr>
        <w:lastRenderedPageBreak/>
        <w:t xml:space="preserve">fluoxetine, separately and in combination, in major depressive disorder. </w:t>
      </w:r>
      <w:r w:rsidRPr="00F51F06">
        <w:rPr>
          <w:rFonts w:ascii="Arial" w:hAnsi="Arial" w:cs="Arial"/>
          <w:i/>
          <w:iCs/>
          <w:sz w:val="20"/>
          <w:szCs w:val="20"/>
        </w:rPr>
        <w:t>Australian &amp; New Zealand Journal of Psychiatry,</w:t>
      </w:r>
      <w:r w:rsidRPr="00F51F06">
        <w:rPr>
          <w:rFonts w:ascii="Arial" w:hAnsi="Arial" w:cs="Arial"/>
          <w:sz w:val="20"/>
          <w:szCs w:val="20"/>
        </w:rPr>
        <w:t xml:space="preserve"> 42(3), 192-198.</w:t>
      </w:r>
    </w:p>
    <w:p w14:paraId="10061BC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Jensen, C. L. (2006). Effects of n− </w:t>
      </w:r>
      <w:proofErr w:type="gramStart"/>
      <w:r w:rsidRPr="00F51F06">
        <w:rPr>
          <w:rFonts w:ascii="Arial" w:hAnsi="Arial" w:cs="Arial"/>
          <w:sz w:val="20"/>
          <w:szCs w:val="20"/>
        </w:rPr>
        <w:t>3</w:t>
      </w:r>
      <w:proofErr w:type="gramEnd"/>
      <w:r w:rsidRPr="00F51F06">
        <w:rPr>
          <w:rFonts w:ascii="Arial" w:hAnsi="Arial" w:cs="Arial"/>
          <w:sz w:val="20"/>
          <w:szCs w:val="20"/>
        </w:rPr>
        <w:t xml:space="preserve"> fatty acids during pregnancy and lactation. </w:t>
      </w:r>
      <w:r w:rsidRPr="00F51F06">
        <w:rPr>
          <w:rFonts w:ascii="Arial" w:hAnsi="Arial" w:cs="Arial"/>
          <w:i/>
          <w:iCs/>
          <w:sz w:val="20"/>
          <w:szCs w:val="20"/>
        </w:rPr>
        <w:t>The American journal of clinical nutrition</w:t>
      </w:r>
      <w:r w:rsidRPr="00F51F06">
        <w:rPr>
          <w:rFonts w:ascii="Arial" w:hAnsi="Arial" w:cs="Arial"/>
          <w:sz w:val="20"/>
          <w:szCs w:val="20"/>
        </w:rPr>
        <w:t>, 83(6), 1452S-1457S.</w:t>
      </w:r>
    </w:p>
    <w:p w14:paraId="5564F66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Joshi, K., Lad, S., Kale, M., Patwardhan, B., Mahadik, S. P., Patni, B</w:t>
      </w:r>
      <w:proofErr w:type="gramStart"/>
      <w:r w:rsidRPr="00F51F06">
        <w:rPr>
          <w:rFonts w:ascii="Arial" w:hAnsi="Arial" w:cs="Arial"/>
          <w:sz w:val="20"/>
          <w:szCs w:val="20"/>
        </w:rPr>
        <w:t>., ...</w:t>
      </w:r>
      <w:proofErr w:type="gramEnd"/>
      <w:r w:rsidRPr="00F51F06">
        <w:rPr>
          <w:rFonts w:ascii="Arial" w:hAnsi="Arial" w:cs="Arial"/>
          <w:sz w:val="20"/>
          <w:szCs w:val="20"/>
        </w:rPr>
        <w:t xml:space="preserve"> &amp; Pandit, A. (2006). Supplementation with flax oil and vitamin C improves the outcome of Attention Deficit Hyperactivity Disorder (ADHD). Prostaglandins, Leukotrienes and Essential Fatty Acids, 74(1), 17-21.</w:t>
      </w:r>
    </w:p>
    <w:p w14:paraId="1D4D244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Kamphuis, M. H., Geerlings, M. I., </w:t>
      </w:r>
      <w:proofErr w:type="spellStart"/>
      <w:r w:rsidRPr="00F51F06">
        <w:rPr>
          <w:rFonts w:ascii="Arial" w:hAnsi="Arial" w:cs="Arial"/>
          <w:sz w:val="20"/>
          <w:szCs w:val="20"/>
        </w:rPr>
        <w:t>Tijhuis</w:t>
      </w:r>
      <w:proofErr w:type="spellEnd"/>
      <w:r w:rsidRPr="00F51F06">
        <w:rPr>
          <w:rFonts w:ascii="Arial" w:hAnsi="Arial" w:cs="Arial"/>
          <w:sz w:val="20"/>
          <w:szCs w:val="20"/>
        </w:rPr>
        <w:t xml:space="preserve">, M. A., </w:t>
      </w:r>
      <w:proofErr w:type="spellStart"/>
      <w:r w:rsidRPr="00F51F06">
        <w:rPr>
          <w:rFonts w:ascii="Arial" w:hAnsi="Arial" w:cs="Arial"/>
          <w:sz w:val="20"/>
          <w:szCs w:val="20"/>
        </w:rPr>
        <w:t>Kalmijn</w:t>
      </w:r>
      <w:proofErr w:type="spellEnd"/>
      <w:r w:rsidRPr="00F51F06">
        <w:rPr>
          <w:rFonts w:ascii="Arial" w:hAnsi="Arial" w:cs="Arial"/>
          <w:sz w:val="20"/>
          <w:szCs w:val="20"/>
        </w:rPr>
        <w:t xml:space="preserve">, S., </w:t>
      </w:r>
      <w:proofErr w:type="spellStart"/>
      <w:r w:rsidRPr="00F51F06">
        <w:rPr>
          <w:rFonts w:ascii="Arial" w:hAnsi="Arial" w:cs="Arial"/>
          <w:sz w:val="20"/>
          <w:szCs w:val="20"/>
        </w:rPr>
        <w:t>Grobbee</w:t>
      </w:r>
      <w:proofErr w:type="spellEnd"/>
      <w:r w:rsidRPr="00F51F06">
        <w:rPr>
          <w:rFonts w:ascii="Arial" w:hAnsi="Arial" w:cs="Arial"/>
          <w:sz w:val="20"/>
          <w:szCs w:val="20"/>
        </w:rPr>
        <w:t>, D. E., &amp; Kromhout, D. (2006). Depression and cardiovascular mortality: a role for n–3 fatty acids</w:t>
      </w:r>
      <w:proofErr w:type="gramStart"/>
      <w:r w:rsidRPr="00F51F06">
        <w:rPr>
          <w:rFonts w:ascii="Arial" w:hAnsi="Arial" w:cs="Arial"/>
          <w:sz w:val="20"/>
          <w:szCs w:val="20"/>
        </w:rPr>
        <w:t>?.</w:t>
      </w:r>
      <w:proofErr w:type="gramEnd"/>
      <w:r w:rsidRPr="00F51F06">
        <w:rPr>
          <w:rFonts w:ascii="Arial" w:hAnsi="Arial" w:cs="Arial"/>
          <w:sz w:val="20"/>
          <w:szCs w:val="20"/>
        </w:rPr>
        <w:t xml:space="preserve"> </w:t>
      </w:r>
      <w:r w:rsidRPr="00F51F06">
        <w:rPr>
          <w:rFonts w:ascii="Arial" w:hAnsi="Arial" w:cs="Arial"/>
          <w:i/>
          <w:iCs/>
          <w:sz w:val="20"/>
          <w:szCs w:val="20"/>
        </w:rPr>
        <w:t>The American journal of clinical nutrition</w:t>
      </w:r>
      <w:r w:rsidRPr="00F51F06">
        <w:rPr>
          <w:rFonts w:ascii="Arial" w:hAnsi="Arial" w:cs="Arial"/>
          <w:sz w:val="20"/>
          <w:szCs w:val="20"/>
        </w:rPr>
        <w:t>, 84(6), 1513-1517.</w:t>
      </w:r>
    </w:p>
    <w:p w14:paraId="3375C2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Kaplan, B. J., Crawford, S. G., Field, C. J., &amp; Simpson, J. S. A. (2007). Vitamins, minerals, and mood. </w:t>
      </w:r>
      <w:r w:rsidRPr="00F51F06">
        <w:rPr>
          <w:rFonts w:ascii="Arial" w:hAnsi="Arial" w:cs="Arial"/>
          <w:i/>
          <w:iCs/>
          <w:sz w:val="20"/>
          <w:szCs w:val="20"/>
        </w:rPr>
        <w:t>Psychological bulletin</w:t>
      </w:r>
      <w:r w:rsidRPr="00F51F06">
        <w:rPr>
          <w:rFonts w:ascii="Arial" w:hAnsi="Arial" w:cs="Arial"/>
          <w:sz w:val="20"/>
          <w:szCs w:val="20"/>
        </w:rPr>
        <w:t>, 133(5), 747.</w:t>
      </w:r>
    </w:p>
    <w:p w14:paraId="47BB90D1"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Kazemi</w:t>
      </w:r>
      <w:proofErr w:type="spellEnd"/>
      <w:r w:rsidRPr="00F51F06">
        <w:rPr>
          <w:rFonts w:ascii="Arial" w:hAnsi="Arial" w:cs="Arial"/>
          <w:sz w:val="20"/>
          <w:szCs w:val="20"/>
        </w:rPr>
        <w:t xml:space="preserve"> A, </w:t>
      </w:r>
      <w:proofErr w:type="spellStart"/>
      <w:r w:rsidRPr="00F51F06">
        <w:rPr>
          <w:rFonts w:ascii="Arial" w:hAnsi="Arial" w:cs="Arial"/>
          <w:sz w:val="20"/>
          <w:szCs w:val="20"/>
        </w:rPr>
        <w:t>Noorbala</w:t>
      </w:r>
      <w:proofErr w:type="spellEnd"/>
      <w:r w:rsidRPr="00F51F06">
        <w:rPr>
          <w:rFonts w:ascii="Arial" w:hAnsi="Arial" w:cs="Arial"/>
          <w:sz w:val="20"/>
          <w:szCs w:val="20"/>
        </w:rPr>
        <w:t xml:space="preserve"> AA, </w:t>
      </w:r>
      <w:proofErr w:type="spellStart"/>
      <w:r w:rsidRPr="00F51F06">
        <w:rPr>
          <w:rFonts w:ascii="Arial" w:hAnsi="Arial" w:cs="Arial"/>
          <w:sz w:val="20"/>
          <w:szCs w:val="20"/>
        </w:rPr>
        <w:t>Azam</w:t>
      </w:r>
      <w:proofErr w:type="spellEnd"/>
      <w:r w:rsidRPr="00F51F06">
        <w:rPr>
          <w:rFonts w:ascii="Arial" w:hAnsi="Arial" w:cs="Arial"/>
          <w:sz w:val="20"/>
          <w:szCs w:val="20"/>
        </w:rPr>
        <w:t xml:space="preserve"> K, </w:t>
      </w:r>
      <w:proofErr w:type="spellStart"/>
      <w:r w:rsidRPr="00F51F06">
        <w:rPr>
          <w:rFonts w:ascii="Arial" w:hAnsi="Arial" w:cs="Arial"/>
          <w:sz w:val="20"/>
          <w:szCs w:val="20"/>
        </w:rPr>
        <w:t>Eskandari</w:t>
      </w:r>
      <w:proofErr w:type="spellEnd"/>
      <w:r w:rsidRPr="00F51F06">
        <w:rPr>
          <w:rFonts w:ascii="Arial" w:hAnsi="Arial" w:cs="Arial"/>
          <w:sz w:val="20"/>
          <w:szCs w:val="20"/>
        </w:rPr>
        <w:t xml:space="preserve"> MH, </w:t>
      </w:r>
      <w:proofErr w:type="spellStart"/>
      <w:r w:rsidRPr="00F51F06">
        <w:rPr>
          <w:rFonts w:ascii="Arial" w:hAnsi="Arial" w:cs="Arial"/>
          <w:sz w:val="20"/>
          <w:szCs w:val="20"/>
        </w:rPr>
        <w:t>Djafarian</w:t>
      </w:r>
      <w:proofErr w:type="spellEnd"/>
      <w:r w:rsidRPr="00F51F06">
        <w:rPr>
          <w:rFonts w:ascii="Arial" w:hAnsi="Arial" w:cs="Arial"/>
          <w:sz w:val="20"/>
          <w:szCs w:val="20"/>
        </w:rPr>
        <w:t xml:space="preserve"> K. (2019). Effect of probiotic and prebiotic vs placebo on psychological outcomes in patients with major depressive disorder: A randomized clinical trial. </w:t>
      </w:r>
      <w:proofErr w:type="spellStart"/>
      <w:r w:rsidRPr="00F51F06">
        <w:rPr>
          <w:rFonts w:ascii="Arial" w:hAnsi="Arial" w:cs="Arial"/>
          <w:sz w:val="20"/>
          <w:szCs w:val="20"/>
        </w:rPr>
        <w:t>Clin</w:t>
      </w:r>
      <w:proofErr w:type="spellEnd"/>
      <w:r w:rsidRPr="00F51F06">
        <w:rPr>
          <w:rFonts w:ascii="Arial" w:hAnsi="Arial" w:cs="Arial"/>
          <w:sz w:val="20"/>
          <w:szCs w:val="20"/>
        </w:rPr>
        <w:t xml:space="preserve"> </w:t>
      </w:r>
      <w:proofErr w:type="spellStart"/>
      <w:r w:rsidRPr="00F51F06">
        <w:rPr>
          <w:rFonts w:ascii="Arial" w:hAnsi="Arial" w:cs="Arial"/>
          <w:sz w:val="20"/>
          <w:szCs w:val="20"/>
        </w:rPr>
        <w:t>Nutr</w:t>
      </w:r>
      <w:proofErr w:type="spellEnd"/>
      <w:r w:rsidRPr="00F51F06">
        <w:rPr>
          <w:rFonts w:ascii="Arial" w:hAnsi="Arial" w:cs="Arial"/>
          <w:sz w:val="20"/>
          <w:szCs w:val="20"/>
        </w:rPr>
        <w:t xml:space="preserve">. </w:t>
      </w:r>
      <w:proofErr w:type="gramStart"/>
      <w:r w:rsidRPr="00F51F06">
        <w:rPr>
          <w:rFonts w:ascii="Arial" w:hAnsi="Arial" w:cs="Arial"/>
          <w:sz w:val="20"/>
          <w:szCs w:val="20"/>
        </w:rPr>
        <w:t>38</w:t>
      </w:r>
      <w:proofErr w:type="gramEnd"/>
      <w:r w:rsidRPr="00F51F06">
        <w:rPr>
          <w:rFonts w:ascii="Arial" w:hAnsi="Arial" w:cs="Arial"/>
          <w:sz w:val="20"/>
          <w:szCs w:val="20"/>
        </w:rPr>
        <w:t xml:space="preserve">:522–8. </w:t>
      </w:r>
      <w:proofErr w:type="spellStart"/>
      <w:proofErr w:type="gramStart"/>
      <w:r w:rsidRPr="00F51F06">
        <w:rPr>
          <w:rFonts w:ascii="Arial" w:hAnsi="Arial" w:cs="Arial"/>
          <w:sz w:val="20"/>
          <w:szCs w:val="20"/>
        </w:rPr>
        <w:t>doi</w:t>
      </w:r>
      <w:proofErr w:type="spellEnd"/>
      <w:proofErr w:type="gramEnd"/>
      <w:r w:rsidRPr="00F51F06">
        <w:rPr>
          <w:rFonts w:ascii="Arial" w:hAnsi="Arial" w:cs="Arial"/>
          <w:sz w:val="20"/>
          <w:szCs w:val="20"/>
        </w:rPr>
        <w:t>: 10.1016/j.clnu.2018.04.010</w:t>
      </w:r>
    </w:p>
    <w:p w14:paraId="01AF6D7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Keck Jr, P. E., Mintz, J., McElroy, S. L., Freeman, M. P., Suppes, T., Frye, M. A., ... &amp; Post, R. M. (2006). </w:t>
      </w:r>
      <w:proofErr w:type="gramStart"/>
      <w:r w:rsidRPr="00F51F06">
        <w:rPr>
          <w:rFonts w:ascii="Arial" w:hAnsi="Arial" w:cs="Arial"/>
          <w:sz w:val="20"/>
          <w:szCs w:val="20"/>
        </w:rPr>
        <w:t>Double-blind</w:t>
      </w:r>
      <w:proofErr w:type="gramEnd"/>
      <w:r w:rsidRPr="00F51F06">
        <w:rPr>
          <w:rFonts w:ascii="Arial" w:hAnsi="Arial" w:cs="Arial"/>
          <w:sz w:val="20"/>
          <w:szCs w:val="20"/>
        </w:rPr>
        <w:t>, randomized, placebo-controlled trials of ethyl-</w:t>
      </w:r>
      <w:proofErr w:type="spellStart"/>
      <w:r w:rsidRPr="00F51F06">
        <w:rPr>
          <w:rFonts w:ascii="Arial" w:hAnsi="Arial" w:cs="Arial"/>
          <w:sz w:val="20"/>
          <w:szCs w:val="20"/>
        </w:rPr>
        <w:t>eicosapentanoate</w:t>
      </w:r>
      <w:proofErr w:type="spellEnd"/>
      <w:r w:rsidRPr="00F51F06">
        <w:rPr>
          <w:rFonts w:ascii="Arial" w:hAnsi="Arial" w:cs="Arial"/>
          <w:sz w:val="20"/>
          <w:szCs w:val="20"/>
        </w:rPr>
        <w:t xml:space="preserve"> in the treatment of bipolar depression and rapid cycling bipolar disorder. </w:t>
      </w:r>
      <w:r w:rsidRPr="00F51F06">
        <w:rPr>
          <w:rFonts w:ascii="Arial" w:hAnsi="Arial" w:cs="Arial"/>
          <w:i/>
          <w:iCs/>
          <w:sz w:val="20"/>
          <w:szCs w:val="20"/>
        </w:rPr>
        <w:t>Biological Psychiatry</w:t>
      </w:r>
      <w:r w:rsidRPr="00F51F06">
        <w:rPr>
          <w:rFonts w:ascii="Arial" w:hAnsi="Arial" w:cs="Arial"/>
          <w:sz w:val="20"/>
          <w:szCs w:val="20"/>
        </w:rPr>
        <w:t>, 60(9), 1020-1022.</w:t>
      </w:r>
    </w:p>
    <w:p w14:paraId="4206D894"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Krabbendam</w:t>
      </w:r>
      <w:proofErr w:type="spellEnd"/>
      <w:r w:rsidRPr="00F51F06">
        <w:rPr>
          <w:rFonts w:ascii="Arial" w:hAnsi="Arial" w:cs="Arial"/>
          <w:sz w:val="20"/>
          <w:szCs w:val="20"/>
        </w:rPr>
        <w:t xml:space="preserve">, L., Bakker, E., Hornstra, G., &amp; Van </w:t>
      </w:r>
      <w:proofErr w:type="spellStart"/>
      <w:r w:rsidRPr="00F51F06">
        <w:rPr>
          <w:rFonts w:ascii="Arial" w:hAnsi="Arial" w:cs="Arial"/>
          <w:sz w:val="20"/>
          <w:szCs w:val="20"/>
        </w:rPr>
        <w:t>Os</w:t>
      </w:r>
      <w:proofErr w:type="spellEnd"/>
      <w:r w:rsidRPr="00F51F06">
        <w:rPr>
          <w:rFonts w:ascii="Arial" w:hAnsi="Arial" w:cs="Arial"/>
          <w:sz w:val="20"/>
          <w:szCs w:val="20"/>
        </w:rPr>
        <w:t>, J. (2007). Relationship between DHA status at birth and child problem behaviour at 7 years of age. Prostaglandins, leukotrienes and essential fatty acids, 76(1), 29-34.</w:t>
      </w:r>
    </w:p>
    <w:p w14:paraId="1BAF6CA7"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Lépine</w:t>
      </w:r>
      <w:proofErr w:type="spellEnd"/>
      <w:r w:rsidRPr="00F51F06">
        <w:rPr>
          <w:rFonts w:ascii="Arial" w:hAnsi="Arial" w:cs="Arial"/>
          <w:sz w:val="20"/>
          <w:szCs w:val="20"/>
        </w:rPr>
        <w:t xml:space="preserve">, J. P. (2002). The epidemiology of anxiety disorders: prevalence and societal costs. </w:t>
      </w:r>
      <w:r w:rsidRPr="00F51F06">
        <w:rPr>
          <w:rFonts w:ascii="Arial" w:hAnsi="Arial" w:cs="Arial"/>
          <w:i/>
          <w:iCs/>
          <w:sz w:val="20"/>
          <w:szCs w:val="20"/>
        </w:rPr>
        <w:t>Journal of Clinical Psychiatry</w:t>
      </w:r>
      <w:r w:rsidRPr="00F51F06">
        <w:rPr>
          <w:rFonts w:ascii="Arial" w:hAnsi="Arial" w:cs="Arial"/>
          <w:sz w:val="20"/>
          <w:szCs w:val="20"/>
        </w:rPr>
        <w:t>, 63, 4-8.</w:t>
      </w:r>
    </w:p>
    <w:p w14:paraId="33E806B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Lin, P. Y., &amp; Su, K. P. (2007). A meta-analytic review of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trials of antidepressant efficacy of omega-3 fatty acids. </w:t>
      </w:r>
      <w:r w:rsidRPr="00F51F06">
        <w:rPr>
          <w:rFonts w:ascii="Arial" w:hAnsi="Arial" w:cs="Arial"/>
          <w:i/>
          <w:iCs/>
          <w:sz w:val="20"/>
          <w:szCs w:val="20"/>
        </w:rPr>
        <w:t>Journal of Clinical Psychiatry</w:t>
      </w:r>
      <w:r w:rsidRPr="00F51F06">
        <w:rPr>
          <w:rFonts w:ascii="Arial" w:hAnsi="Arial" w:cs="Arial"/>
          <w:sz w:val="20"/>
          <w:szCs w:val="20"/>
        </w:rPr>
        <w:t>, 68(7), 1056-1061.</w:t>
      </w:r>
    </w:p>
    <w:p w14:paraId="6755FE8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Liu, J. J., </w:t>
      </w:r>
      <w:proofErr w:type="spellStart"/>
      <w:r w:rsidRPr="00F51F06">
        <w:rPr>
          <w:rFonts w:ascii="Arial" w:hAnsi="Arial" w:cs="Arial"/>
          <w:sz w:val="20"/>
          <w:szCs w:val="20"/>
        </w:rPr>
        <w:t>Galfalvy</w:t>
      </w:r>
      <w:proofErr w:type="spellEnd"/>
      <w:r w:rsidRPr="00F51F06">
        <w:rPr>
          <w:rFonts w:ascii="Arial" w:hAnsi="Arial" w:cs="Arial"/>
          <w:sz w:val="20"/>
          <w:szCs w:val="20"/>
        </w:rPr>
        <w:t xml:space="preserve">, H. C., Cooper, T. B., Oquendo, M. A., </w:t>
      </w:r>
      <w:proofErr w:type="spellStart"/>
      <w:r w:rsidRPr="00F51F06">
        <w:rPr>
          <w:rFonts w:ascii="Arial" w:hAnsi="Arial" w:cs="Arial"/>
          <w:sz w:val="20"/>
          <w:szCs w:val="20"/>
        </w:rPr>
        <w:t>Grunebaum</w:t>
      </w:r>
      <w:proofErr w:type="spellEnd"/>
      <w:r w:rsidRPr="00F51F06">
        <w:rPr>
          <w:rFonts w:ascii="Arial" w:hAnsi="Arial" w:cs="Arial"/>
          <w:sz w:val="20"/>
          <w:szCs w:val="20"/>
        </w:rPr>
        <w:t xml:space="preserve">, M. F., Mann, J. J., &amp; Sublette, M. E. (2013). Omega-3 polyunsaturated fatty acid (PUFA) status in major depressive disorder with comorbid anxiety disorders. </w:t>
      </w:r>
      <w:r w:rsidRPr="00F51F06">
        <w:rPr>
          <w:rFonts w:ascii="Arial" w:hAnsi="Arial" w:cs="Arial"/>
          <w:i/>
          <w:iCs/>
          <w:sz w:val="20"/>
          <w:szCs w:val="20"/>
        </w:rPr>
        <w:t>The Journal of Clinical Psychiatry</w:t>
      </w:r>
      <w:r w:rsidRPr="00F51F06">
        <w:rPr>
          <w:rFonts w:ascii="Arial" w:hAnsi="Arial" w:cs="Arial"/>
          <w:sz w:val="20"/>
          <w:szCs w:val="20"/>
        </w:rPr>
        <w:t>, 74(7), 13299.</w:t>
      </w:r>
    </w:p>
    <w:p w14:paraId="69128AC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Llorente, A. M., Jensen, C. L., Voigt, R. G., Fraley, J. K., Berretta, M. C., &amp; Heird, W. C. (2003). Effect of maternal docosahexaenoic acid supplementation on postpartum depression and information processing. </w:t>
      </w:r>
      <w:r w:rsidRPr="00F51F06">
        <w:rPr>
          <w:rFonts w:ascii="Arial" w:hAnsi="Arial" w:cs="Arial"/>
          <w:i/>
          <w:iCs/>
          <w:sz w:val="20"/>
          <w:szCs w:val="20"/>
        </w:rPr>
        <w:t xml:space="preserve">American Journal of Obstetrics and </w:t>
      </w:r>
      <w:proofErr w:type="spellStart"/>
      <w:r w:rsidRPr="00F51F06">
        <w:rPr>
          <w:rFonts w:ascii="Arial" w:hAnsi="Arial" w:cs="Arial"/>
          <w:i/>
          <w:iCs/>
          <w:sz w:val="20"/>
          <w:szCs w:val="20"/>
        </w:rPr>
        <w:t>Gynecology</w:t>
      </w:r>
      <w:proofErr w:type="spellEnd"/>
      <w:r w:rsidRPr="00F51F06">
        <w:rPr>
          <w:rFonts w:ascii="Arial" w:hAnsi="Arial" w:cs="Arial"/>
          <w:sz w:val="20"/>
          <w:szCs w:val="20"/>
        </w:rPr>
        <w:t>, 188(5), 1348-1353.</w:t>
      </w:r>
    </w:p>
    <w:p w14:paraId="07622F2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Lopresti, A. L., Hood, S. D., &amp; Drummond, P. D. (2013). A review of lifestyle factors that contribute to important pathways associated with major depression: diet, sleep and exercise. Journal of affective disorders, 148(1), 12-27.</w:t>
      </w:r>
    </w:p>
    <w:p w14:paraId="5CB7127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Makrides, M., Neumann, M. A., Byard, R. W., Simmer, K., &amp; Gibson, R. A. (1994). Fatty acid composition of brain, retina, and erythrocytes in breast-and formula-fed infants. </w:t>
      </w:r>
      <w:r w:rsidRPr="00F51F06">
        <w:rPr>
          <w:rFonts w:ascii="Arial" w:hAnsi="Arial" w:cs="Arial"/>
          <w:i/>
          <w:iCs/>
          <w:sz w:val="20"/>
          <w:szCs w:val="20"/>
        </w:rPr>
        <w:t>The American journal of clinical nutrition,</w:t>
      </w:r>
      <w:r w:rsidRPr="00F51F06">
        <w:rPr>
          <w:rFonts w:ascii="Arial" w:hAnsi="Arial" w:cs="Arial"/>
          <w:sz w:val="20"/>
          <w:szCs w:val="20"/>
        </w:rPr>
        <w:t xml:space="preserve"> 60(2), 189-194.</w:t>
      </w:r>
    </w:p>
    <w:p w14:paraId="764BC394"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Mamalakis</w:t>
      </w:r>
      <w:proofErr w:type="spellEnd"/>
      <w:r w:rsidRPr="00F51F06">
        <w:rPr>
          <w:rFonts w:ascii="Arial" w:hAnsi="Arial" w:cs="Arial"/>
          <w:sz w:val="20"/>
          <w:szCs w:val="20"/>
        </w:rPr>
        <w:t xml:space="preserve">, G., </w:t>
      </w:r>
      <w:proofErr w:type="spellStart"/>
      <w:r w:rsidRPr="00F51F06">
        <w:rPr>
          <w:rFonts w:ascii="Arial" w:hAnsi="Arial" w:cs="Arial"/>
          <w:sz w:val="20"/>
          <w:szCs w:val="20"/>
        </w:rPr>
        <w:t>Kiriakakis</w:t>
      </w:r>
      <w:proofErr w:type="spellEnd"/>
      <w:r w:rsidRPr="00F51F06">
        <w:rPr>
          <w:rFonts w:ascii="Arial" w:hAnsi="Arial" w:cs="Arial"/>
          <w:sz w:val="20"/>
          <w:szCs w:val="20"/>
        </w:rPr>
        <w:t xml:space="preserve">, M., </w:t>
      </w:r>
      <w:proofErr w:type="spellStart"/>
      <w:r w:rsidRPr="00F51F06">
        <w:rPr>
          <w:rFonts w:ascii="Arial" w:hAnsi="Arial" w:cs="Arial"/>
          <w:sz w:val="20"/>
          <w:szCs w:val="20"/>
        </w:rPr>
        <w:t>Tsibinos</w:t>
      </w:r>
      <w:proofErr w:type="spellEnd"/>
      <w:r w:rsidRPr="00F51F06">
        <w:rPr>
          <w:rFonts w:ascii="Arial" w:hAnsi="Arial" w:cs="Arial"/>
          <w:sz w:val="20"/>
          <w:szCs w:val="20"/>
        </w:rPr>
        <w:t xml:space="preserve">, G., Jansen, E., Cremers, H., </w:t>
      </w:r>
      <w:proofErr w:type="spellStart"/>
      <w:r w:rsidRPr="00F51F06">
        <w:rPr>
          <w:rFonts w:ascii="Arial" w:hAnsi="Arial" w:cs="Arial"/>
          <w:sz w:val="20"/>
          <w:szCs w:val="20"/>
        </w:rPr>
        <w:t>Strien</w:t>
      </w:r>
      <w:proofErr w:type="spellEnd"/>
      <w:r w:rsidRPr="00F51F06">
        <w:rPr>
          <w:rFonts w:ascii="Arial" w:hAnsi="Arial" w:cs="Arial"/>
          <w:sz w:val="20"/>
          <w:szCs w:val="20"/>
        </w:rPr>
        <w:t>, C</w:t>
      </w:r>
      <w:proofErr w:type="gramStart"/>
      <w:r w:rsidRPr="00F51F06">
        <w:rPr>
          <w:rFonts w:ascii="Arial" w:hAnsi="Arial" w:cs="Arial"/>
          <w:sz w:val="20"/>
          <w:szCs w:val="20"/>
        </w:rPr>
        <w:t>., ...</w:t>
      </w:r>
      <w:proofErr w:type="gramEnd"/>
      <w:r w:rsidRPr="00F51F06">
        <w:rPr>
          <w:rFonts w:ascii="Arial" w:hAnsi="Arial" w:cs="Arial"/>
          <w:sz w:val="20"/>
          <w:szCs w:val="20"/>
        </w:rPr>
        <w:t xml:space="preserve"> &amp; </w:t>
      </w:r>
      <w:proofErr w:type="spellStart"/>
      <w:r w:rsidRPr="00F51F06">
        <w:rPr>
          <w:rFonts w:ascii="Arial" w:hAnsi="Arial" w:cs="Arial"/>
          <w:sz w:val="20"/>
          <w:szCs w:val="20"/>
        </w:rPr>
        <w:t>Kafatos</w:t>
      </w:r>
      <w:proofErr w:type="spellEnd"/>
      <w:r w:rsidRPr="00F51F06">
        <w:rPr>
          <w:rFonts w:ascii="Arial" w:hAnsi="Arial" w:cs="Arial"/>
          <w:sz w:val="20"/>
          <w:szCs w:val="20"/>
        </w:rPr>
        <w:t xml:space="preserve">, A. (2008). Lack of an association of depression with n-3 polyunsaturated fatty acids in adipose tissue and serum phospholipids in healthy adults. </w:t>
      </w:r>
      <w:r w:rsidRPr="00F51F06">
        <w:rPr>
          <w:rFonts w:ascii="Arial" w:hAnsi="Arial" w:cs="Arial"/>
          <w:i/>
          <w:iCs/>
          <w:sz w:val="20"/>
          <w:szCs w:val="20"/>
        </w:rPr>
        <w:t xml:space="preserve">Pharmacology Biochemistry and </w:t>
      </w:r>
      <w:proofErr w:type="spellStart"/>
      <w:r w:rsidRPr="00F51F06">
        <w:rPr>
          <w:rFonts w:ascii="Arial" w:hAnsi="Arial" w:cs="Arial"/>
          <w:i/>
          <w:iCs/>
          <w:sz w:val="20"/>
          <w:szCs w:val="20"/>
        </w:rPr>
        <w:t>Behavior</w:t>
      </w:r>
      <w:proofErr w:type="spellEnd"/>
      <w:r w:rsidRPr="00F51F06">
        <w:rPr>
          <w:rFonts w:ascii="Arial" w:hAnsi="Arial" w:cs="Arial"/>
          <w:sz w:val="20"/>
          <w:szCs w:val="20"/>
        </w:rPr>
        <w:t>, 89(1), 6-10.</w:t>
      </w:r>
    </w:p>
    <w:p w14:paraId="539B03FE"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Marangell</w:t>
      </w:r>
      <w:proofErr w:type="spellEnd"/>
      <w:r w:rsidRPr="00F51F06">
        <w:rPr>
          <w:rFonts w:ascii="Arial" w:hAnsi="Arial" w:cs="Arial"/>
          <w:sz w:val="20"/>
          <w:szCs w:val="20"/>
        </w:rPr>
        <w:t xml:space="preserve">, L. B., Martinez, J. M., </w:t>
      </w:r>
      <w:proofErr w:type="spellStart"/>
      <w:r w:rsidRPr="00F51F06">
        <w:rPr>
          <w:rFonts w:ascii="Arial" w:hAnsi="Arial" w:cs="Arial"/>
          <w:sz w:val="20"/>
          <w:szCs w:val="20"/>
        </w:rPr>
        <w:t>Zboyan</w:t>
      </w:r>
      <w:proofErr w:type="spellEnd"/>
      <w:r w:rsidRPr="00F51F06">
        <w:rPr>
          <w:rFonts w:ascii="Arial" w:hAnsi="Arial" w:cs="Arial"/>
          <w:sz w:val="20"/>
          <w:szCs w:val="20"/>
        </w:rPr>
        <w:t xml:space="preserve">, H. A., Kertz, B., Kim, H. F. S., &amp; Puryear, L. J. (2003). A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study of the omega-3 fatty acid docosahexaenoic acid in the treatment of major depression. </w:t>
      </w:r>
      <w:r w:rsidRPr="00F51F06">
        <w:rPr>
          <w:rFonts w:ascii="Arial" w:hAnsi="Arial" w:cs="Arial"/>
          <w:i/>
          <w:iCs/>
          <w:sz w:val="20"/>
          <w:szCs w:val="20"/>
        </w:rPr>
        <w:t>American Journal of Psychiatry</w:t>
      </w:r>
      <w:r w:rsidRPr="00F51F06">
        <w:rPr>
          <w:rFonts w:ascii="Arial" w:hAnsi="Arial" w:cs="Arial"/>
          <w:sz w:val="20"/>
          <w:szCs w:val="20"/>
        </w:rPr>
        <w:t>, 160(5), 996-998.</w:t>
      </w:r>
    </w:p>
    <w:p w14:paraId="7CF5119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Markus, C. R., </w:t>
      </w:r>
      <w:proofErr w:type="spellStart"/>
      <w:r w:rsidRPr="00F51F06">
        <w:rPr>
          <w:rFonts w:ascii="Arial" w:hAnsi="Arial" w:cs="Arial"/>
          <w:sz w:val="20"/>
          <w:szCs w:val="20"/>
        </w:rPr>
        <w:t>Panhuysen</w:t>
      </w:r>
      <w:proofErr w:type="spellEnd"/>
      <w:r w:rsidRPr="00F51F06">
        <w:rPr>
          <w:rFonts w:ascii="Arial" w:hAnsi="Arial" w:cs="Arial"/>
          <w:sz w:val="20"/>
          <w:szCs w:val="20"/>
        </w:rPr>
        <w:t xml:space="preserve">, G., </w:t>
      </w:r>
      <w:proofErr w:type="spellStart"/>
      <w:r w:rsidRPr="00F51F06">
        <w:rPr>
          <w:rFonts w:ascii="Arial" w:hAnsi="Arial" w:cs="Arial"/>
          <w:sz w:val="20"/>
          <w:szCs w:val="20"/>
        </w:rPr>
        <w:t>Tuiten</w:t>
      </w:r>
      <w:proofErr w:type="spellEnd"/>
      <w:r w:rsidRPr="00F51F06">
        <w:rPr>
          <w:rFonts w:ascii="Arial" w:hAnsi="Arial" w:cs="Arial"/>
          <w:sz w:val="20"/>
          <w:szCs w:val="20"/>
        </w:rPr>
        <w:t xml:space="preserve">, A., </w:t>
      </w:r>
      <w:proofErr w:type="spellStart"/>
      <w:r w:rsidRPr="00F51F06">
        <w:rPr>
          <w:rFonts w:ascii="Arial" w:hAnsi="Arial" w:cs="Arial"/>
          <w:sz w:val="20"/>
          <w:szCs w:val="20"/>
        </w:rPr>
        <w:t>Koppeschaar</w:t>
      </w:r>
      <w:proofErr w:type="spellEnd"/>
      <w:r w:rsidRPr="00F51F06">
        <w:rPr>
          <w:rFonts w:ascii="Arial" w:hAnsi="Arial" w:cs="Arial"/>
          <w:sz w:val="20"/>
          <w:szCs w:val="20"/>
        </w:rPr>
        <w:t xml:space="preserve">, H., </w:t>
      </w:r>
      <w:proofErr w:type="spellStart"/>
      <w:r w:rsidRPr="00F51F06">
        <w:rPr>
          <w:rFonts w:ascii="Arial" w:hAnsi="Arial" w:cs="Arial"/>
          <w:sz w:val="20"/>
          <w:szCs w:val="20"/>
        </w:rPr>
        <w:t>Fekkes</w:t>
      </w:r>
      <w:proofErr w:type="spellEnd"/>
      <w:r w:rsidRPr="00F51F06">
        <w:rPr>
          <w:rFonts w:ascii="Arial" w:hAnsi="Arial" w:cs="Arial"/>
          <w:sz w:val="20"/>
          <w:szCs w:val="20"/>
        </w:rPr>
        <w:t>, D., &amp; Peters, M. L. (1998). Does carbohydrate-rich, protein-poor food prevent a deterioration of mood and cognitive performance of stress-prone subjects when subjected to a stressful task</w:t>
      </w:r>
      <w:proofErr w:type="gramStart"/>
      <w:r w:rsidRPr="00F51F06">
        <w:rPr>
          <w:rFonts w:ascii="Arial" w:hAnsi="Arial" w:cs="Arial"/>
          <w:sz w:val="20"/>
          <w:szCs w:val="20"/>
        </w:rPr>
        <w:t>?.</w:t>
      </w:r>
      <w:proofErr w:type="gramEnd"/>
      <w:r w:rsidRPr="00F51F06">
        <w:rPr>
          <w:rFonts w:ascii="Arial" w:hAnsi="Arial" w:cs="Arial"/>
          <w:sz w:val="20"/>
          <w:szCs w:val="20"/>
        </w:rPr>
        <w:t xml:space="preserve"> Appetite, 31(1), 49-65.</w:t>
      </w:r>
    </w:p>
    <w:p w14:paraId="60B0EAC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McCann, D., Barrett, A., Cooper, A., Crumpler, D., Dalen, L., Grimshaw, K</w:t>
      </w:r>
      <w:proofErr w:type="gramStart"/>
      <w:r w:rsidRPr="00F51F06">
        <w:rPr>
          <w:rFonts w:ascii="Arial" w:hAnsi="Arial" w:cs="Arial"/>
          <w:sz w:val="20"/>
          <w:szCs w:val="20"/>
        </w:rPr>
        <w:t>., ...</w:t>
      </w:r>
      <w:proofErr w:type="gramEnd"/>
      <w:r w:rsidRPr="00F51F06">
        <w:rPr>
          <w:rFonts w:ascii="Arial" w:hAnsi="Arial" w:cs="Arial"/>
          <w:sz w:val="20"/>
          <w:szCs w:val="20"/>
        </w:rPr>
        <w:t xml:space="preserve"> &amp; Stevenson, J. (2007). Food additives and hyperactive behaviour in 3-year-old and 8/9-year-old children in the community: a randomised, double-blinded, placebo-controlled trial. The lancet, 370(9598), 1560-1567.</w:t>
      </w:r>
    </w:p>
    <w:p w14:paraId="7E2AD5B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McNamara, R. K., Hahn, C. G., </w:t>
      </w:r>
      <w:proofErr w:type="spellStart"/>
      <w:r w:rsidRPr="00F51F06">
        <w:rPr>
          <w:rFonts w:ascii="Arial" w:hAnsi="Arial" w:cs="Arial"/>
          <w:sz w:val="20"/>
          <w:szCs w:val="20"/>
        </w:rPr>
        <w:t>Jandacek</w:t>
      </w:r>
      <w:proofErr w:type="spellEnd"/>
      <w:r w:rsidRPr="00F51F06">
        <w:rPr>
          <w:rFonts w:ascii="Arial" w:hAnsi="Arial" w:cs="Arial"/>
          <w:sz w:val="20"/>
          <w:szCs w:val="20"/>
        </w:rPr>
        <w:t xml:space="preserve">, R., Rider, T., Tso, P., Stanford, K. E., &amp; </w:t>
      </w:r>
      <w:proofErr w:type="spellStart"/>
      <w:r w:rsidRPr="00F51F06">
        <w:rPr>
          <w:rFonts w:ascii="Arial" w:hAnsi="Arial" w:cs="Arial"/>
          <w:sz w:val="20"/>
          <w:szCs w:val="20"/>
        </w:rPr>
        <w:t>Richtand</w:t>
      </w:r>
      <w:proofErr w:type="spellEnd"/>
      <w:r w:rsidRPr="00F51F06">
        <w:rPr>
          <w:rFonts w:ascii="Arial" w:hAnsi="Arial" w:cs="Arial"/>
          <w:sz w:val="20"/>
          <w:szCs w:val="20"/>
        </w:rPr>
        <w:t xml:space="preserve">, N. M. (2007). Selective deficits in the omega-3 fatty acid docosahexaenoic acid in the postmortem orbitofrontal cortex of patients with major depressive disorder. </w:t>
      </w:r>
      <w:r w:rsidRPr="00F51F06">
        <w:rPr>
          <w:rFonts w:ascii="Arial" w:hAnsi="Arial" w:cs="Arial"/>
          <w:i/>
          <w:iCs/>
          <w:sz w:val="20"/>
          <w:szCs w:val="20"/>
        </w:rPr>
        <w:t>Biological psychiatry</w:t>
      </w:r>
      <w:r w:rsidRPr="00F51F06">
        <w:rPr>
          <w:rFonts w:ascii="Arial" w:hAnsi="Arial" w:cs="Arial"/>
          <w:sz w:val="20"/>
          <w:szCs w:val="20"/>
        </w:rPr>
        <w:t>, 62(1), 17-24.</w:t>
      </w:r>
    </w:p>
    <w:p w14:paraId="4C56958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Messaoudi, M., Lalonde, R., </w:t>
      </w:r>
      <w:proofErr w:type="spellStart"/>
      <w:r w:rsidRPr="00F51F06">
        <w:rPr>
          <w:rFonts w:ascii="Arial" w:hAnsi="Arial" w:cs="Arial"/>
          <w:sz w:val="20"/>
          <w:szCs w:val="20"/>
        </w:rPr>
        <w:t>Violle</w:t>
      </w:r>
      <w:proofErr w:type="spellEnd"/>
      <w:r w:rsidRPr="00F51F06">
        <w:rPr>
          <w:rFonts w:ascii="Arial" w:hAnsi="Arial" w:cs="Arial"/>
          <w:sz w:val="20"/>
          <w:szCs w:val="20"/>
        </w:rPr>
        <w:t xml:space="preserve">, N., </w:t>
      </w:r>
      <w:proofErr w:type="spellStart"/>
      <w:r w:rsidRPr="00F51F06">
        <w:rPr>
          <w:rFonts w:ascii="Arial" w:hAnsi="Arial" w:cs="Arial"/>
          <w:sz w:val="20"/>
          <w:szCs w:val="20"/>
        </w:rPr>
        <w:t>Javelot</w:t>
      </w:r>
      <w:proofErr w:type="spellEnd"/>
      <w:r w:rsidRPr="00F51F06">
        <w:rPr>
          <w:rFonts w:ascii="Arial" w:hAnsi="Arial" w:cs="Arial"/>
          <w:sz w:val="20"/>
          <w:szCs w:val="20"/>
        </w:rPr>
        <w:t xml:space="preserve">, H., </w:t>
      </w:r>
      <w:proofErr w:type="spellStart"/>
      <w:r w:rsidRPr="00F51F06">
        <w:rPr>
          <w:rFonts w:ascii="Arial" w:hAnsi="Arial" w:cs="Arial"/>
          <w:sz w:val="20"/>
          <w:szCs w:val="20"/>
        </w:rPr>
        <w:t>Desor</w:t>
      </w:r>
      <w:proofErr w:type="spellEnd"/>
      <w:r w:rsidRPr="00F51F06">
        <w:rPr>
          <w:rFonts w:ascii="Arial" w:hAnsi="Arial" w:cs="Arial"/>
          <w:sz w:val="20"/>
          <w:szCs w:val="20"/>
        </w:rPr>
        <w:t xml:space="preserve">, D., </w:t>
      </w:r>
      <w:proofErr w:type="spellStart"/>
      <w:r w:rsidRPr="00F51F06">
        <w:rPr>
          <w:rFonts w:ascii="Arial" w:hAnsi="Arial" w:cs="Arial"/>
          <w:sz w:val="20"/>
          <w:szCs w:val="20"/>
        </w:rPr>
        <w:t>Nejdi</w:t>
      </w:r>
      <w:proofErr w:type="spellEnd"/>
      <w:r w:rsidRPr="00F51F06">
        <w:rPr>
          <w:rFonts w:ascii="Arial" w:hAnsi="Arial" w:cs="Arial"/>
          <w:sz w:val="20"/>
          <w:szCs w:val="20"/>
        </w:rPr>
        <w:t>, A</w:t>
      </w:r>
      <w:proofErr w:type="gramStart"/>
      <w:r w:rsidRPr="00F51F06">
        <w:rPr>
          <w:rFonts w:ascii="Arial" w:hAnsi="Arial" w:cs="Arial"/>
          <w:sz w:val="20"/>
          <w:szCs w:val="20"/>
        </w:rPr>
        <w:t>., ...</w:t>
      </w:r>
      <w:proofErr w:type="gramEnd"/>
      <w:r w:rsidRPr="00F51F06">
        <w:rPr>
          <w:rFonts w:ascii="Arial" w:hAnsi="Arial" w:cs="Arial"/>
          <w:sz w:val="20"/>
          <w:szCs w:val="20"/>
        </w:rPr>
        <w:t xml:space="preserve"> &amp; </w:t>
      </w:r>
      <w:proofErr w:type="spellStart"/>
      <w:r w:rsidRPr="00F51F06">
        <w:rPr>
          <w:rFonts w:ascii="Arial" w:hAnsi="Arial" w:cs="Arial"/>
          <w:sz w:val="20"/>
          <w:szCs w:val="20"/>
        </w:rPr>
        <w:t>Cazaubiel</w:t>
      </w:r>
      <w:proofErr w:type="spellEnd"/>
      <w:r w:rsidRPr="00F51F06">
        <w:rPr>
          <w:rFonts w:ascii="Arial" w:hAnsi="Arial" w:cs="Arial"/>
          <w:sz w:val="20"/>
          <w:szCs w:val="20"/>
        </w:rPr>
        <w:t>, J. M. (2011). Assessment of psychotropic-like properties of a probiotic formulation (</w:t>
      </w:r>
      <w:r w:rsidRPr="00F51F06">
        <w:rPr>
          <w:rFonts w:ascii="Arial" w:hAnsi="Arial" w:cs="Arial"/>
          <w:i/>
          <w:iCs/>
          <w:sz w:val="20"/>
          <w:szCs w:val="20"/>
        </w:rPr>
        <w:t xml:space="preserve">Lactobacillus </w:t>
      </w:r>
      <w:proofErr w:type="spellStart"/>
      <w:r w:rsidRPr="00F51F06">
        <w:rPr>
          <w:rFonts w:ascii="Arial" w:hAnsi="Arial" w:cs="Arial"/>
          <w:i/>
          <w:iCs/>
          <w:sz w:val="20"/>
          <w:szCs w:val="20"/>
        </w:rPr>
        <w:t>helveticus</w:t>
      </w:r>
      <w:proofErr w:type="spellEnd"/>
      <w:r w:rsidRPr="00F51F06">
        <w:rPr>
          <w:rFonts w:ascii="Arial" w:hAnsi="Arial" w:cs="Arial"/>
          <w:sz w:val="20"/>
          <w:szCs w:val="20"/>
        </w:rPr>
        <w:t xml:space="preserve"> R0052 and </w:t>
      </w:r>
      <w:proofErr w:type="spellStart"/>
      <w:r w:rsidRPr="00F51F06">
        <w:rPr>
          <w:rFonts w:ascii="Arial" w:hAnsi="Arial" w:cs="Arial"/>
          <w:i/>
          <w:iCs/>
          <w:sz w:val="20"/>
          <w:szCs w:val="20"/>
        </w:rPr>
        <w:t>Bifidobacterium</w:t>
      </w:r>
      <w:proofErr w:type="spellEnd"/>
      <w:r w:rsidRPr="00F51F06">
        <w:rPr>
          <w:rFonts w:ascii="Arial" w:hAnsi="Arial" w:cs="Arial"/>
          <w:i/>
          <w:iCs/>
          <w:sz w:val="20"/>
          <w:szCs w:val="20"/>
        </w:rPr>
        <w:t xml:space="preserve"> longum</w:t>
      </w:r>
      <w:r w:rsidRPr="00F51F06">
        <w:rPr>
          <w:rFonts w:ascii="Arial" w:hAnsi="Arial" w:cs="Arial"/>
          <w:sz w:val="20"/>
          <w:szCs w:val="20"/>
        </w:rPr>
        <w:t xml:space="preserve"> R0175) in rats and human subjects. </w:t>
      </w:r>
      <w:r w:rsidRPr="00F51F06">
        <w:rPr>
          <w:rFonts w:ascii="Arial" w:hAnsi="Arial" w:cs="Arial"/>
          <w:i/>
          <w:iCs/>
          <w:sz w:val="20"/>
          <w:szCs w:val="20"/>
        </w:rPr>
        <w:t>British Journal of Nutrition</w:t>
      </w:r>
      <w:r w:rsidRPr="00F51F06">
        <w:rPr>
          <w:rFonts w:ascii="Arial" w:hAnsi="Arial" w:cs="Arial"/>
          <w:sz w:val="20"/>
          <w:szCs w:val="20"/>
        </w:rPr>
        <w:t>, 105(5), 755-764.</w:t>
      </w:r>
    </w:p>
    <w:p w14:paraId="30B2CB7C"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Mirghaed</w:t>
      </w:r>
      <w:proofErr w:type="spellEnd"/>
      <w:r w:rsidRPr="00F51F06">
        <w:rPr>
          <w:rFonts w:ascii="Arial" w:hAnsi="Arial" w:cs="Arial"/>
          <w:sz w:val="20"/>
          <w:szCs w:val="20"/>
        </w:rPr>
        <w:t xml:space="preserve">, M. T., Gorji, H. A., &amp; Panahi, S. (2020). Prevalence of psychiatric disorders in Iran: a systematic review and meta-analysis. </w:t>
      </w:r>
      <w:r w:rsidRPr="00F51F06">
        <w:rPr>
          <w:rFonts w:ascii="Arial" w:hAnsi="Arial" w:cs="Arial"/>
          <w:i/>
          <w:iCs/>
          <w:sz w:val="20"/>
          <w:szCs w:val="20"/>
        </w:rPr>
        <w:t>International Journal of Preventive Medicine</w:t>
      </w:r>
      <w:r w:rsidRPr="00F51F06">
        <w:rPr>
          <w:rFonts w:ascii="Arial" w:hAnsi="Arial" w:cs="Arial"/>
          <w:sz w:val="20"/>
          <w:szCs w:val="20"/>
        </w:rPr>
        <w:t>, 11(1), 21.</w:t>
      </w:r>
    </w:p>
    <w:p w14:paraId="5635286A"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Mischoulon</w:t>
      </w:r>
      <w:proofErr w:type="spellEnd"/>
      <w:r w:rsidRPr="00F51F06">
        <w:rPr>
          <w:rFonts w:ascii="Arial" w:hAnsi="Arial" w:cs="Arial"/>
          <w:sz w:val="20"/>
          <w:szCs w:val="20"/>
        </w:rPr>
        <w:t xml:space="preserve">, D., Best-Popescu, C., </w:t>
      </w:r>
      <w:proofErr w:type="spellStart"/>
      <w:r w:rsidRPr="00F51F06">
        <w:rPr>
          <w:rFonts w:ascii="Arial" w:hAnsi="Arial" w:cs="Arial"/>
          <w:sz w:val="20"/>
          <w:szCs w:val="20"/>
        </w:rPr>
        <w:t>Laposata</w:t>
      </w:r>
      <w:proofErr w:type="spellEnd"/>
      <w:r w:rsidRPr="00F51F06">
        <w:rPr>
          <w:rFonts w:ascii="Arial" w:hAnsi="Arial" w:cs="Arial"/>
          <w:sz w:val="20"/>
          <w:szCs w:val="20"/>
        </w:rPr>
        <w:t>, M., Merens, W., Murakami, J. L., Wu, S. L</w:t>
      </w:r>
      <w:proofErr w:type="gramStart"/>
      <w:r w:rsidRPr="00F51F06">
        <w:rPr>
          <w:rFonts w:ascii="Arial" w:hAnsi="Arial" w:cs="Arial"/>
          <w:sz w:val="20"/>
          <w:szCs w:val="20"/>
        </w:rPr>
        <w:t>., ...</w:t>
      </w:r>
      <w:proofErr w:type="gramEnd"/>
      <w:r w:rsidRPr="00F51F06">
        <w:rPr>
          <w:rFonts w:ascii="Arial" w:hAnsi="Arial" w:cs="Arial"/>
          <w:sz w:val="20"/>
          <w:szCs w:val="20"/>
        </w:rPr>
        <w:t xml:space="preserve"> &amp; Fava, M. (2008). A double-blind dose-finding pilot study of docosahexaenoic acid (DHA) for major depressive disorder. </w:t>
      </w:r>
      <w:r w:rsidRPr="00F51F06">
        <w:rPr>
          <w:rFonts w:ascii="Arial" w:hAnsi="Arial" w:cs="Arial"/>
          <w:i/>
          <w:iCs/>
          <w:sz w:val="20"/>
          <w:szCs w:val="20"/>
        </w:rPr>
        <w:t>European Neuropsychopharmacology</w:t>
      </w:r>
      <w:r w:rsidRPr="00F51F06">
        <w:rPr>
          <w:rFonts w:ascii="Arial" w:hAnsi="Arial" w:cs="Arial"/>
          <w:sz w:val="20"/>
          <w:szCs w:val="20"/>
        </w:rPr>
        <w:t>, 18(9), 639-645.</w:t>
      </w:r>
    </w:p>
    <w:p w14:paraId="505C5894"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rPr>
        <w:lastRenderedPageBreak/>
        <w:t xml:space="preserve">Miyake, Y., Sasaki, S., Yokoyama, T., Tanaka, K., </w:t>
      </w:r>
      <w:proofErr w:type="spellStart"/>
      <w:r w:rsidRPr="00F51F06">
        <w:rPr>
          <w:rFonts w:ascii="Arial" w:hAnsi="Arial" w:cs="Arial"/>
          <w:sz w:val="20"/>
          <w:szCs w:val="20"/>
        </w:rPr>
        <w:t>Ohya</w:t>
      </w:r>
      <w:proofErr w:type="spellEnd"/>
      <w:r w:rsidRPr="00F51F06">
        <w:rPr>
          <w:rFonts w:ascii="Arial" w:hAnsi="Arial" w:cs="Arial"/>
          <w:sz w:val="20"/>
          <w:szCs w:val="20"/>
        </w:rPr>
        <w:t>, Y., Fukushima, W</w:t>
      </w:r>
      <w:proofErr w:type="gramStart"/>
      <w:r w:rsidRPr="00F51F06">
        <w:rPr>
          <w:rFonts w:ascii="Arial" w:hAnsi="Arial" w:cs="Arial"/>
          <w:sz w:val="20"/>
          <w:szCs w:val="20"/>
        </w:rPr>
        <w:t>., ...</w:t>
      </w:r>
      <w:proofErr w:type="gramEnd"/>
      <w:r w:rsidRPr="00F51F06">
        <w:rPr>
          <w:rFonts w:ascii="Arial" w:hAnsi="Arial" w:cs="Arial"/>
          <w:sz w:val="20"/>
          <w:szCs w:val="20"/>
        </w:rPr>
        <w:t xml:space="preserve"> &amp; Hirota, Y. (2006). Risk of postpartum depression in relation to dietary fish and fat intake in Japan: the Osaka Maternal and Child Health Study. </w:t>
      </w:r>
      <w:r w:rsidRPr="00F51F06">
        <w:rPr>
          <w:rFonts w:ascii="Arial" w:hAnsi="Arial" w:cs="Arial"/>
          <w:i/>
          <w:iCs/>
          <w:sz w:val="20"/>
          <w:szCs w:val="20"/>
          <w:lang w:val="it-IT"/>
        </w:rPr>
        <w:t>Psychological medicine</w:t>
      </w:r>
      <w:r w:rsidRPr="00F51F06">
        <w:rPr>
          <w:rFonts w:ascii="Arial" w:hAnsi="Arial" w:cs="Arial"/>
          <w:sz w:val="20"/>
          <w:szCs w:val="20"/>
          <w:lang w:val="it-IT"/>
        </w:rPr>
        <w:t>, 36(12), 1727-1735.</w:t>
      </w:r>
    </w:p>
    <w:p w14:paraId="01BEF91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lang w:val="it-IT"/>
        </w:rPr>
        <w:t xml:space="preserve">Murakami, K., Mizoue, T., Sasaki, S., Ohta, M., Sato, M., Matsushita, Y., &amp; Mishima, N. (2008). </w:t>
      </w:r>
      <w:r w:rsidRPr="00F51F06">
        <w:rPr>
          <w:rFonts w:ascii="Arial" w:hAnsi="Arial" w:cs="Arial"/>
          <w:sz w:val="20"/>
          <w:szCs w:val="20"/>
        </w:rPr>
        <w:t xml:space="preserve">Dietary intake of folate, other B vitamins, and ω-3 polyunsaturated fatty acids in relation to depressive symptoms in Japanese adults. </w:t>
      </w:r>
      <w:r w:rsidRPr="00F51F06">
        <w:rPr>
          <w:rFonts w:ascii="Arial" w:hAnsi="Arial" w:cs="Arial"/>
          <w:i/>
          <w:iCs/>
          <w:sz w:val="20"/>
          <w:szCs w:val="20"/>
        </w:rPr>
        <w:t>Nutrition</w:t>
      </w:r>
      <w:r w:rsidRPr="00F51F06">
        <w:rPr>
          <w:rFonts w:ascii="Arial" w:hAnsi="Arial" w:cs="Arial"/>
          <w:sz w:val="20"/>
          <w:szCs w:val="20"/>
        </w:rPr>
        <w:t>, 24(2), 140-147.</w:t>
      </w:r>
    </w:p>
    <w:p w14:paraId="16669A3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Ness, A. R., Gallacher, J. E., Bennett, P. D., Gunnell, D. J., Rogers, P. J., Kessler, D., &amp; Burr, M. L. (2003). Advice to eat fish and mood: a randomised controlled trial in men with angina. Nutritional neuroscience, 6(1), 63-65.</w:t>
      </w:r>
    </w:p>
    <w:p w14:paraId="7937B01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Osher, Y., </w:t>
      </w:r>
      <w:proofErr w:type="spellStart"/>
      <w:r w:rsidRPr="00F51F06">
        <w:rPr>
          <w:rFonts w:ascii="Arial" w:hAnsi="Arial" w:cs="Arial"/>
          <w:sz w:val="20"/>
          <w:szCs w:val="20"/>
        </w:rPr>
        <w:t>Bersudsky</w:t>
      </w:r>
      <w:proofErr w:type="spellEnd"/>
      <w:r w:rsidRPr="00F51F06">
        <w:rPr>
          <w:rFonts w:ascii="Arial" w:hAnsi="Arial" w:cs="Arial"/>
          <w:sz w:val="20"/>
          <w:szCs w:val="20"/>
        </w:rPr>
        <w:t xml:space="preserve">, Y., &amp; Belmaker, R. H. (2005). Omega-3 eicosapentaenoic acid in bipolar depression: report of a small open-label study. </w:t>
      </w:r>
      <w:r w:rsidRPr="00F51F06">
        <w:rPr>
          <w:rFonts w:ascii="Arial" w:hAnsi="Arial" w:cs="Arial"/>
          <w:i/>
          <w:iCs/>
          <w:sz w:val="20"/>
          <w:szCs w:val="20"/>
        </w:rPr>
        <w:t>Journal of Clinical Psychiatry</w:t>
      </w:r>
      <w:r w:rsidRPr="00F51F06">
        <w:rPr>
          <w:rFonts w:ascii="Arial" w:hAnsi="Arial" w:cs="Arial"/>
          <w:sz w:val="20"/>
          <w:szCs w:val="20"/>
        </w:rPr>
        <w:t>, 66(6), 726-729.</w:t>
      </w:r>
    </w:p>
    <w:p w14:paraId="686B26FD"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Parker, G., Gibson, N. A., </w:t>
      </w:r>
      <w:proofErr w:type="spellStart"/>
      <w:r w:rsidRPr="00F51F06">
        <w:rPr>
          <w:rFonts w:ascii="Arial" w:hAnsi="Arial" w:cs="Arial"/>
          <w:sz w:val="20"/>
          <w:szCs w:val="20"/>
        </w:rPr>
        <w:t>Brotchie</w:t>
      </w:r>
      <w:proofErr w:type="spellEnd"/>
      <w:r w:rsidRPr="00F51F06">
        <w:rPr>
          <w:rFonts w:ascii="Arial" w:hAnsi="Arial" w:cs="Arial"/>
          <w:sz w:val="20"/>
          <w:szCs w:val="20"/>
        </w:rPr>
        <w:t xml:space="preserve">, H., Heruc, G., Rees, A. M., &amp; Hadzi-Pavlovic, D. (2006). Omega-3 fatty acids and mood disorders. </w:t>
      </w:r>
      <w:r w:rsidRPr="00F51F06">
        <w:rPr>
          <w:rFonts w:ascii="Arial" w:hAnsi="Arial" w:cs="Arial"/>
          <w:i/>
          <w:iCs/>
          <w:sz w:val="20"/>
          <w:szCs w:val="20"/>
        </w:rPr>
        <w:t>American Journal of Psychiatry</w:t>
      </w:r>
      <w:r w:rsidRPr="00F51F06">
        <w:rPr>
          <w:rFonts w:ascii="Arial" w:hAnsi="Arial" w:cs="Arial"/>
          <w:sz w:val="20"/>
          <w:szCs w:val="20"/>
        </w:rPr>
        <w:t>, 163(6), 969-978.</w:t>
      </w:r>
    </w:p>
    <w:p w14:paraId="71C3A06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Pasco, J. A., Nicholson, G. C., Ng, F., Henry, M. J., Williams, L. J., Kotowicz, M. A</w:t>
      </w:r>
      <w:proofErr w:type="gramStart"/>
      <w:r w:rsidRPr="00F51F06">
        <w:rPr>
          <w:rFonts w:ascii="Arial" w:hAnsi="Arial" w:cs="Arial"/>
          <w:sz w:val="20"/>
          <w:szCs w:val="20"/>
        </w:rPr>
        <w:t>., ...</w:t>
      </w:r>
      <w:proofErr w:type="gramEnd"/>
      <w:r w:rsidRPr="00F51F06">
        <w:rPr>
          <w:rFonts w:ascii="Arial" w:hAnsi="Arial" w:cs="Arial"/>
          <w:sz w:val="20"/>
          <w:szCs w:val="20"/>
        </w:rPr>
        <w:t xml:space="preserve"> &amp; Berk, M. (2008). Oxidative stress may be a common mechanism linking major depression and osteoporosis. </w:t>
      </w:r>
      <w:proofErr w:type="spellStart"/>
      <w:r w:rsidRPr="00F51F06">
        <w:rPr>
          <w:rFonts w:ascii="Arial" w:hAnsi="Arial" w:cs="Arial"/>
          <w:i/>
          <w:iCs/>
          <w:sz w:val="20"/>
          <w:szCs w:val="20"/>
        </w:rPr>
        <w:t>Acta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Neuropsychiatrica</w:t>
      </w:r>
      <w:proofErr w:type="spellEnd"/>
      <w:r w:rsidRPr="00F51F06">
        <w:rPr>
          <w:rFonts w:ascii="Arial" w:hAnsi="Arial" w:cs="Arial"/>
          <w:sz w:val="20"/>
          <w:szCs w:val="20"/>
        </w:rPr>
        <w:t>, 20(3), 112-116.</w:t>
      </w:r>
    </w:p>
    <w:p w14:paraId="78EEAB1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Peet, M., &amp; Horrobin, D. F. (2002). A dose-ranging study of the effects of ethyl-</w:t>
      </w:r>
      <w:proofErr w:type="spellStart"/>
      <w:r w:rsidRPr="00F51F06">
        <w:rPr>
          <w:rFonts w:ascii="Arial" w:hAnsi="Arial" w:cs="Arial"/>
          <w:sz w:val="20"/>
          <w:szCs w:val="20"/>
        </w:rPr>
        <w:t>eicosapentaenoate</w:t>
      </w:r>
      <w:proofErr w:type="spellEnd"/>
      <w:r w:rsidRPr="00F51F06">
        <w:rPr>
          <w:rFonts w:ascii="Arial" w:hAnsi="Arial" w:cs="Arial"/>
          <w:sz w:val="20"/>
          <w:szCs w:val="20"/>
        </w:rPr>
        <w:t xml:space="preserve"> </w:t>
      </w:r>
      <w:proofErr w:type="gramStart"/>
      <w:r w:rsidRPr="00F51F06">
        <w:rPr>
          <w:rFonts w:ascii="Arial" w:hAnsi="Arial" w:cs="Arial"/>
          <w:sz w:val="20"/>
          <w:szCs w:val="20"/>
        </w:rPr>
        <w:t>in patients with ongoing depression despite apparently adequate treatment with standard drugs</w:t>
      </w:r>
      <w:proofErr w:type="gramEnd"/>
      <w:r w:rsidRPr="00F51F06">
        <w:rPr>
          <w:rFonts w:ascii="Arial" w:hAnsi="Arial" w:cs="Arial"/>
          <w:sz w:val="20"/>
          <w:szCs w:val="20"/>
        </w:rPr>
        <w:t xml:space="preserve">. </w:t>
      </w:r>
      <w:r w:rsidRPr="00F51F06">
        <w:rPr>
          <w:rFonts w:ascii="Arial" w:hAnsi="Arial" w:cs="Arial"/>
          <w:i/>
          <w:iCs/>
          <w:sz w:val="20"/>
          <w:szCs w:val="20"/>
        </w:rPr>
        <w:t>Archives of General Psychiatry</w:t>
      </w:r>
      <w:r w:rsidRPr="00F51F06">
        <w:rPr>
          <w:rFonts w:ascii="Arial" w:hAnsi="Arial" w:cs="Arial"/>
          <w:sz w:val="20"/>
          <w:szCs w:val="20"/>
        </w:rPr>
        <w:t>, 59(10), 913-919.</w:t>
      </w:r>
    </w:p>
    <w:p w14:paraId="7725CF5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Popa, T. A., &amp; </w:t>
      </w:r>
      <w:proofErr w:type="spellStart"/>
      <w:r w:rsidRPr="00F51F06">
        <w:rPr>
          <w:rFonts w:ascii="Arial" w:hAnsi="Arial" w:cs="Arial"/>
          <w:sz w:val="20"/>
          <w:szCs w:val="20"/>
        </w:rPr>
        <w:t>Ladea</w:t>
      </w:r>
      <w:proofErr w:type="spellEnd"/>
      <w:r w:rsidRPr="00F51F06">
        <w:rPr>
          <w:rFonts w:ascii="Arial" w:hAnsi="Arial" w:cs="Arial"/>
          <w:sz w:val="20"/>
          <w:szCs w:val="20"/>
        </w:rPr>
        <w:t xml:space="preserve">, M. (2012). Nutrition and depression at the forefront of progress. </w:t>
      </w:r>
      <w:r w:rsidRPr="00F51F06">
        <w:rPr>
          <w:rFonts w:ascii="Arial" w:hAnsi="Arial" w:cs="Arial"/>
          <w:i/>
          <w:iCs/>
          <w:sz w:val="20"/>
          <w:szCs w:val="20"/>
        </w:rPr>
        <w:t>Journal of medicine and life</w:t>
      </w:r>
      <w:r w:rsidRPr="00F51F06">
        <w:rPr>
          <w:rFonts w:ascii="Arial" w:hAnsi="Arial" w:cs="Arial"/>
          <w:sz w:val="20"/>
          <w:szCs w:val="20"/>
        </w:rPr>
        <w:t>, 5(4), 414.</w:t>
      </w:r>
    </w:p>
    <w:p w14:paraId="00903BE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Rees, A. M., Austin, M. P., &amp; Parker, G. B. (2008). Omega-3 fatty acids as a treatment for perinatal depression: randomized double-blind placebo-controlled trial. </w:t>
      </w:r>
      <w:r w:rsidRPr="00F51F06">
        <w:rPr>
          <w:rFonts w:ascii="Arial" w:hAnsi="Arial" w:cs="Arial"/>
          <w:i/>
          <w:iCs/>
          <w:sz w:val="20"/>
          <w:szCs w:val="20"/>
        </w:rPr>
        <w:t>Australian &amp; New Zealand Journal of Psychiatry</w:t>
      </w:r>
      <w:r w:rsidRPr="00F51F06">
        <w:rPr>
          <w:rFonts w:ascii="Arial" w:hAnsi="Arial" w:cs="Arial"/>
          <w:sz w:val="20"/>
          <w:szCs w:val="20"/>
        </w:rPr>
        <w:t>, 42(3), 199-205.</w:t>
      </w:r>
    </w:p>
    <w:p w14:paraId="3857248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Richardson, A. J., &amp; Puri, B. K. (2002). A randomized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study of the effects of supplementation with highly unsaturated fatty acids on ADHD-related symptoms in children with specific learning difficulties. </w:t>
      </w:r>
      <w:r w:rsidRPr="00F51F06">
        <w:rPr>
          <w:rFonts w:ascii="Arial" w:hAnsi="Arial" w:cs="Arial"/>
          <w:i/>
          <w:iCs/>
          <w:sz w:val="20"/>
          <w:szCs w:val="20"/>
        </w:rPr>
        <w:t>Progress in Neuro-Psychopharmacology and Biological Psychiatry</w:t>
      </w:r>
      <w:r w:rsidRPr="00F51F06">
        <w:rPr>
          <w:rFonts w:ascii="Arial" w:hAnsi="Arial" w:cs="Arial"/>
          <w:sz w:val="20"/>
          <w:szCs w:val="20"/>
        </w:rPr>
        <w:t>, 26(2), 233-239.</w:t>
      </w:r>
    </w:p>
    <w:p w14:paraId="0220079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Rogers, P. J., Appleton, K. M., Kessler, D., Peters, T. J., Gunnell, D., Hayward, R. C</w:t>
      </w:r>
      <w:proofErr w:type="gramStart"/>
      <w:r w:rsidRPr="00F51F06">
        <w:rPr>
          <w:rFonts w:ascii="Arial" w:hAnsi="Arial" w:cs="Arial"/>
          <w:sz w:val="20"/>
          <w:szCs w:val="20"/>
        </w:rPr>
        <w:t>., ...</w:t>
      </w:r>
      <w:proofErr w:type="gramEnd"/>
      <w:r w:rsidRPr="00F51F06">
        <w:rPr>
          <w:rFonts w:ascii="Arial" w:hAnsi="Arial" w:cs="Arial"/>
          <w:sz w:val="20"/>
          <w:szCs w:val="20"/>
        </w:rPr>
        <w:t xml:space="preserve"> &amp; Ness, A. R. (2008). No effect of n-3 long-chain polyunsaturated fatty acid (EPA and DHA) supplementation on depressed mood and cognitive function: a randomised controlled trial. </w:t>
      </w:r>
      <w:r w:rsidRPr="00F51F06">
        <w:rPr>
          <w:rFonts w:ascii="Arial" w:hAnsi="Arial" w:cs="Arial"/>
          <w:i/>
          <w:iCs/>
          <w:sz w:val="20"/>
          <w:szCs w:val="20"/>
        </w:rPr>
        <w:t>British Journal of Nutrition</w:t>
      </w:r>
      <w:r w:rsidRPr="00F51F06">
        <w:rPr>
          <w:rFonts w:ascii="Arial" w:hAnsi="Arial" w:cs="Arial"/>
          <w:sz w:val="20"/>
          <w:szCs w:val="20"/>
        </w:rPr>
        <w:t>, 99(2), 421-431.</w:t>
      </w:r>
    </w:p>
    <w:p w14:paraId="21CFD69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Rojas, N. L., &amp; Chan, E. (2005). Old and new controversies in the alternative treatment of attention</w:t>
      </w:r>
      <w:r w:rsidRPr="00F51F06">
        <w:rPr>
          <w:rFonts w:ascii="Cambria Math" w:hAnsi="Cambria Math" w:cs="Cambria Math"/>
          <w:sz w:val="20"/>
          <w:szCs w:val="20"/>
        </w:rPr>
        <w:t>‐</w:t>
      </w:r>
      <w:r w:rsidRPr="00F51F06">
        <w:rPr>
          <w:rFonts w:ascii="Arial" w:hAnsi="Arial" w:cs="Arial"/>
          <w:sz w:val="20"/>
          <w:szCs w:val="20"/>
        </w:rPr>
        <w:t>deficit hyperactivity disorder. Mental retardation and developmental disabilities research reviews, 11(2), 116-130.</w:t>
      </w:r>
    </w:p>
    <w:p w14:paraId="3D6740A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Rudzki L, Ostrowska L, Pawlak D, Malus A, Pawlak K, Waszkiewicz N, et al. (2019). Probiotic Lactobacillus plantarum 299v de-creases kynurenine concentration and improves cognitive functions in patients with major depression: A </w:t>
      </w:r>
      <w:proofErr w:type="spellStart"/>
      <w:r w:rsidRPr="00F51F06">
        <w:rPr>
          <w:rFonts w:ascii="Arial" w:hAnsi="Arial" w:cs="Arial"/>
          <w:sz w:val="20"/>
          <w:szCs w:val="20"/>
        </w:rPr>
        <w:t>doubleblind</w:t>
      </w:r>
      <w:proofErr w:type="spellEnd"/>
      <w:r w:rsidRPr="00F51F06">
        <w:rPr>
          <w:rFonts w:ascii="Arial" w:hAnsi="Arial" w:cs="Arial"/>
          <w:sz w:val="20"/>
          <w:szCs w:val="20"/>
        </w:rPr>
        <w:t xml:space="preserve">, randomized, placebo controlled study. </w:t>
      </w:r>
      <w:proofErr w:type="spellStart"/>
      <w:r w:rsidRPr="00F51F06">
        <w:rPr>
          <w:rFonts w:ascii="Arial" w:hAnsi="Arial" w:cs="Arial"/>
          <w:sz w:val="20"/>
          <w:szCs w:val="20"/>
        </w:rPr>
        <w:t>Psychoneuroendocrinology</w:t>
      </w:r>
      <w:proofErr w:type="spellEnd"/>
      <w:r w:rsidRPr="00F51F06">
        <w:rPr>
          <w:rFonts w:ascii="Arial" w:hAnsi="Arial" w:cs="Arial"/>
          <w:sz w:val="20"/>
          <w:szCs w:val="20"/>
        </w:rPr>
        <w:t xml:space="preserve">. </w:t>
      </w:r>
      <w:proofErr w:type="gramStart"/>
      <w:r w:rsidRPr="00F51F06">
        <w:rPr>
          <w:rFonts w:ascii="Arial" w:hAnsi="Arial" w:cs="Arial"/>
          <w:sz w:val="20"/>
          <w:szCs w:val="20"/>
        </w:rPr>
        <w:t>100</w:t>
      </w:r>
      <w:proofErr w:type="gramEnd"/>
      <w:r w:rsidRPr="00F51F06">
        <w:rPr>
          <w:rFonts w:ascii="Arial" w:hAnsi="Arial" w:cs="Arial"/>
          <w:sz w:val="20"/>
          <w:szCs w:val="20"/>
        </w:rPr>
        <w:t xml:space="preserve">:213–22. </w:t>
      </w:r>
      <w:proofErr w:type="spellStart"/>
      <w:proofErr w:type="gramStart"/>
      <w:r w:rsidRPr="00F51F06">
        <w:rPr>
          <w:rFonts w:ascii="Arial" w:hAnsi="Arial" w:cs="Arial"/>
          <w:sz w:val="20"/>
          <w:szCs w:val="20"/>
        </w:rPr>
        <w:t>doi</w:t>
      </w:r>
      <w:proofErr w:type="spellEnd"/>
      <w:proofErr w:type="gramEnd"/>
      <w:r w:rsidRPr="00F51F06">
        <w:rPr>
          <w:rFonts w:ascii="Arial" w:hAnsi="Arial" w:cs="Arial"/>
          <w:sz w:val="20"/>
          <w:szCs w:val="20"/>
        </w:rPr>
        <w:t>: 10.1016/j.psyneuen.2018.10.010</w:t>
      </w:r>
    </w:p>
    <w:p w14:paraId="3D29596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Sadeghi, M., Vahid, F., Rahmani, D., Akbari, M. E., &amp; Davoodi, S. H. (2019). The association between dietary patterns and breast cancer pathobiological factors progesterone receptor (PR) and </w:t>
      </w:r>
      <w:proofErr w:type="spellStart"/>
      <w:r w:rsidRPr="00F51F06">
        <w:rPr>
          <w:rFonts w:ascii="Arial" w:hAnsi="Arial" w:cs="Arial"/>
          <w:sz w:val="20"/>
          <w:szCs w:val="20"/>
        </w:rPr>
        <w:t>estrogen</w:t>
      </w:r>
      <w:proofErr w:type="spellEnd"/>
      <w:r w:rsidRPr="00F51F06">
        <w:rPr>
          <w:rFonts w:ascii="Arial" w:hAnsi="Arial" w:cs="Arial"/>
          <w:sz w:val="20"/>
          <w:szCs w:val="20"/>
        </w:rPr>
        <w:t xml:space="preserve"> receptors (ER): new findings from Iranian case-control study. Nutrition and cancer, 71(8), 1290-1298.</w:t>
      </w:r>
    </w:p>
    <w:p w14:paraId="7657D0D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Sanchez-Villegas, A., Henríquez, P., Figueiras, A., Ortuño, F., </w:t>
      </w:r>
      <w:proofErr w:type="spellStart"/>
      <w:r w:rsidRPr="00F51F06">
        <w:rPr>
          <w:rFonts w:ascii="Arial" w:hAnsi="Arial" w:cs="Arial"/>
          <w:sz w:val="20"/>
          <w:szCs w:val="20"/>
        </w:rPr>
        <w:t>Lahortiga</w:t>
      </w:r>
      <w:proofErr w:type="spellEnd"/>
      <w:r w:rsidRPr="00F51F06">
        <w:rPr>
          <w:rFonts w:ascii="Arial" w:hAnsi="Arial" w:cs="Arial"/>
          <w:sz w:val="20"/>
          <w:szCs w:val="20"/>
        </w:rPr>
        <w:t xml:space="preserve">, F., &amp; Martínez-González, M. A. (2007). Long chain omega-3 fatty acids intake, fish consumption and mental disorders in the SUN cohort study. </w:t>
      </w:r>
      <w:r w:rsidRPr="00F51F06">
        <w:rPr>
          <w:rFonts w:ascii="Arial" w:hAnsi="Arial" w:cs="Arial"/>
          <w:i/>
          <w:iCs/>
          <w:sz w:val="20"/>
          <w:szCs w:val="20"/>
        </w:rPr>
        <w:t>European Journal of Nutrition</w:t>
      </w:r>
      <w:r w:rsidRPr="00F51F06">
        <w:rPr>
          <w:rFonts w:ascii="Arial" w:hAnsi="Arial" w:cs="Arial"/>
          <w:sz w:val="20"/>
          <w:szCs w:val="20"/>
        </w:rPr>
        <w:t>, 46, 337-346.</w:t>
      </w:r>
    </w:p>
    <w:p w14:paraId="21F3645B"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Schins</w:t>
      </w:r>
      <w:proofErr w:type="spellEnd"/>
      <w:r w:rsidRPr="00F51F06">
        <w:rPr>
          <w:rFonts w:ascii="Arial" w:hAnsi="Arial" w:cs="Arial"/>
          <w:sz w:val="20"/>
          <w:szCs w:val="20"/>
        </w:rPr>
        <w:t xml:space="preserve">, A., </w:t>
      </w:r>
      <w:proofErr w:type="spellStart"/>
      <w:r w:rsidRPr="00F51F06">
        <w:rPr>
          <w:rFonts w:ascii="Arial" w:hAnsi="Arial" w:cs="Arial"/>
          <w:sz w:val="20"/>
          <w:szCs w:val="20"/>
        </w:rPr>
        <w:t>Crijns</w:t>
      </w:r>
      <w:proofErr w:type="spellEnd"/>
      <w:r w:rsidRPr="00F51F06">
        <w:rPr>
          <w:rFonts w:ascii="Arial" w:hAnsi="Arial" w:cs="Arial"/>
          <w:sz w:val="20"/>
          <w:szCs w:val="20"/>
        </w:rPr>
        <w:t>, H. J., Brummer, R. J., Wichers, M., Lousberg, R., Celis, S., &amp; Honig, A. (2007). Altered omega</w:t>
      </w:r>
      <w:r w:rsidRPr="00F51F06">
        <w:rPr>
          <w:rFonts w:ascii="Cambria Math" w:hAnsi="Cambria Math" w:cs="Cambria Math"/>
          <w:sz w:val="20"/>
          <w:szCs w:val="20"/>
        </w:rPr>
        <w:t>‐</w:t>
      </w:r>
      <w:r w:rsidRPr="00F51F06">
        <w:rPr>
          <w:rFonts w:ascii="Arial" w:hAnsi="Arial" w:cs="Arial"/>
          <w:sz w:val="20"/>
          <w:szCs w:val="20"/>
        </w:rPr>
        <w:t>3 polyunsaturated fatty acid status in depressed post</w:t>
      </w:r>
      <w:r w:rsidRPr="00F51F06">
        <w:rPr>
          <w:rFonts w:ascii="Cambria Math" w:hAnsi="Cambria Math" w:cs="Cambria Math"/>
          <w:sz w:val="20"/>
          <w:szCs w:val="20"/>
        </w:rPr>
        <w:t>‐</w:t>
      </w:r>
      <w:r w:rsidRPr="00F51F06">
        <w:rPr>
          <w:rFonts w:ascii="Arial" w:hAnsi="Arial" w:cs="Arial"/>
          <w:sz w:val="20"/>
          <w:szCs w:val="20"/>
        </w:rPr>
        <w:t xml:space="preserve">myocardial infarction patients. </w:t>
      </w:r>
      <w:proofErr w:type="spellStart"/>
      <w:r w:rsidRPr="00F51F06">
        <w:rPr>
          <w:rFonts w:ascii="Arial" w:hAnsi="Arial" w:cs="Arial"/>
          <w:i/>
          <w:iCs/>
          <w:sz w:val="20"/>
          <w:szCs w:val="20"/>
        </w:rPr>
        <w:t>Acta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Psychiatrica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Scandinavica</w:t>
      </w:r>
      <w:proofErr w:type="spellEnd"/>
      <w:r w:rsidRPr="00F51F06">
        <w:rPr>
          <w:rFonts w:ascii="Arial" w:hAnsi="Arial" w:cs="Arial"/>
          <w:sz w:val="20"/>
          <w:szCs w:val="20"/>
        </w:rPr>
        <w:t>, 115(1), 35-40.</w:t>
      </w:r>
    </w:p>
    <w:p w14:paraId="115DBCF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Silvers, K. M., Woolley, C. C., Hamilton, F. C., Watts, P. M., &amp; Watson, R. A. (2005). Randomised double-blind placebo-controlled trial of fish oil in the treatment of depression. Prostaglandins, Leukotrienes and Essential Fatty Acids, 72(3), 211-218.</w:t>
      </w:r>
    </w:p>
    <w:p w14:paraId="54273BA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Sinn, N., &amp; Bryan, J. (2007). Effect of supplementation with polyunsaturated fatty acids and micronutrients on learning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problems associated with child ADHD. Journal of Developmental &amp; </w:t>
      </w:r>
      <w:proofErr w:type="spellStart"/>
      <w:r w:rsidRPr="00F51F06">
        <w:rPr>
          <w:rFonts w:ascii="Arial" w:hAnsi="Arial" w:cs="Arial"/>
          <w:sz w:val="20"/>
          <w:szCs w:val="20"/>
        </w:rPr>
        <w:t>Behavioral</w:t>
      </w:r>
      <w:proofErr w:type="spellEnd"/>
      <w:r w:rsidRPr="00F51F06">
        <w:rPr>
          <w:rFonts w:ascii="Arial" w:hAnsi="Arial" w:cs="Arial"/>
          <w:sz w:val="20"/>
          <w:szCs w:val="20"/>
        </w:rPr>
        <w:t xml:space="preserve"> </w:t>
      </w:r>
      <w:proofErr w:type="spellStart"/>
      <w:r w:rsidRPr="00F51F06">
        <w:rPr>
          <w:rFonts w:ascii="Arial" w:hAnsi="Arial" w:cs="Arial"/>
          <w:sz w:val="20"/>
          <w:szCs w:val="20"/>
        </w:rPr>
        <w:t>Pediatrics</w:t>
      </w:r>
      <w:proofErr w:type="spellEnd"/>
      <w:r w:rsidRPr="00F51F06">
        <w:rPr>
          <w:rFonts w:ascii="Arial" w:hAnsi="Arial" w:cs="Arial"/>
          <w:sz w:val="20"/>
          <w:szCs w:val="20"/>
        </w:rPr>
        <w:t>, 28(2), 82-91.</w:t>
      </w:r>
    </w:p>
    <w:p w14:paraId="0027588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Slavich, G. M., &amp; Auerbach, R. P. (2018). Stress and its sequelae: Depression, suicide, inflammation, and physical illness.</w:t>
      </w:r>
    </w:p>
    <w:p w14:paraId="007CAA2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Sobczak, S., Honig, A., Christophe, A., Maes, M., </w:t>
      </w:r>
      <w:proofErr w:type="spellStart"/>
      <w:r w:rsidRPr="00F51F06">
        <w:rPr>
          <w:rFonts w:ascii="Arial" w:hAnsi="Arial" w:cs="Arial"/>
          <w:sz w:val="20"/>
          <w:szCs w:val="20"/>
        </w:rPr>
        <w:t>Helsdingen</w:t>
      </w:r>
      <w:proofErr w:type="spellEnd"/>
      <w:r w:rsidRPr="00F51F06">
        <w:rPr>
          <w:rFonts w:ascii="Arial" w:hAnsi="Arial" w:cs="Arial"/>
          <w:sz w:val="20"/>
          <w:szCs w:val="20"/>
        </w:rPr>
        <w:t xml:space="preserve">, R. W. C., De Vriese, S., &amp; Riedel, W. J. (2004). Lower high-density lipoprotein cholesterol and increased omega-6 polyunsaturated fatty acids in first-degree relatives of bipolar patients. </w:t>
      </w:r>
      <w:r w:rsidRPr="00F51F06">
        <w:rPr>
          <w:rFonts w:ascii="Arial" w:hAnsi="Arial" w:cs="Arial"/>
          <w:i/>
          <w:iCs/>
          <w:sz w:val="20"/>
          <w:szCs w:val="20"/>
        </w:rPr>
        <w:t>Psychological medicine</w:t>
      </w:r>
      <w:r w:rsidRPr="00F51F06">
        <w:rPr>
          <w:rFonts w:ascii="Arial" w:hAnsi="Arial" w:cs="Arial"/>
          <w:sz w:val="20"/>
          <w:szCs w:val="20"/>
        </w:rPr>
        <w:t>, 34(1), 103-112.</w:t>
      </w:r>
    </w:p>
    <w:p w14:paraId="49989C5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Sorgi, P. J., Hallowell, E. M., Hutchins, H. L., &amp; Sears, B. (2007). Effects of an open-label pilot study with high-dose EPA/DHA concentrates on plasma phospholipids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in children with </w:t>
      </w:r>
      <w:proofErr w:type="gramStart"/>
      <w:r w:rsidRPr="00F51F06">
        <w:rPr>
          <w:rFonts w:ascii="Arial" w:hAnsi="Arial" w:cs="Arial"/>
          <w:sz w:val="20"/>
          <w:szCs w:val="20"/>
        </w:rPr>
        <w:t>attention deficit hyperactivity disorder</w:t>
      </w:r>
      <w:proofErr w:type="gramEnd"/>
      <w:r w:rsidRPr="00F51F06">
        <w:rPr>
          <w:rFonts w:ascii="Arial" w:hAnsi="Arial" w:cs="Arial"/>
          <w:sz w:val="20"/>
          <w:szCs w:val="20"/>
        </w:rPr>
        <w:t xml:space="preserve">. </w:t>
      </w:r>
      <w:r w:rsidRPr="00F51F06">
        <w:rPr>
          <w:rFonts w:ascii="Arial" w:hAnsi="Arial" w:cs="Arial"/>
          <w:i/>
          <w:iCs/>
          <w:sz w:val="20"/>
          <w:szCs w:val="20"/>
        </w:rPr>
        <w:t>Nutrition Journal</w:t>
      </w:r>
      <w:r w:rsidRPr="00F51F06">
        <w:rPr>
          <w:rFonts w:ascii="Arial" w:hAnsi="Arial" w:cs="Arial"/>
          <w:sz w:val="20"/>
          <w:szCs w:val="20"/>
        </w:rPr>
        <w:t>, 6, 1-8.</w:t>
      </w:r>
    </w:p>
    <w:p w14:paraId="7EB1CB3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Stevens, L., Zhang, W., Peck, L., Kuczek, T., </w:t>
      </w:r>
      <w:proofErr w:type="spellStart"/>
      <w:r w:rsidRPr="00F51F06">
        <w:rPr>
          <w:rFonts w:ascii="Arial" w:hAnsi="Arial" w:cs="Arial"/>
          <w:sz w:val="20"/>
          <w:szCs w:val="20"/>
        </w:rPr>
        <w:t>Grevstad</w:t>
      </w:r>
      <w:proofErr w:type="spellEnd"/>
      <w:r w:rsidRPr="00F51F06">
        <w:rPr>
          <w:rFonts w:ascii="Arial" w:hAnsi="Arial" w:cs="Arial"/>
          <w:sz w:val="20"/>
          <w:szCs w:val="20"/>
        </w:rPr>
        <w:t>, N., Mahon, A</w:t>
      </w:r>
      <w:proofErr w:type="gramStart"/>
      <w:r w:rsidRPr="00F51F06">
        <w:rPr>
          <w:rFonts w:ascii="Arial" w:hAnsi="Arial" w:cs="Arial"/>
          <w:sz w:val="20"/>
          <w:szCs w:val="20"/>
        </w:rPr>
        <w:t>., ...</w:t>
      </w:r>
      <w:proofErr w:type="gramEnd"/>
      <w:r w:rsidRPr="00F51F06">
        <w:rPr>
          <w:rFonts w:ascii="Arial" w:hAnsi="Arial" w:cs="Arial"/>
          <w:sz w:val="20"/>
          <w:szCs w:val="20"/>
        </w:rPr>
        <w:t xml:space="preserve"> &amp; Burgess, J. R. (2003). EFA supplementation in children with inattention, hyperactivity, and other disruptive </w:t>
      </w:r>
      <w:proofErr w:type="spellStart"/>
      <w:r w:rsidRPr="00F51F06">
        <w:rPr>
          <w:rFonts w:ascii="Arial" w:hAnsi="Arial" w:cs="Arial"/>
          <w:sz w:val="20"/>
          <w:szCs w:val="20"/>
        </w:rPr>
        <w:t>behaviors</w:t>
      </w:r>
      <w:proofErr w:type="spellEnd"/>
      <w:r w:rsidRPr="00F51F06">
        <w:rPr>
          <w:rFonts w:ascii="Arial" w:hAnsi="Arial" w:cs="Arial"/>
          <w:sz w:val="20"/>
          <w:szCs w:val="20"/>
        </w:rPr>
        <w:t>. Lipids, 38(10), 1007-1021.</w:t>
      </w:r>
    </w:p>
    <w:p w14:paraId="05CD0E5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Stevenson, J. (2006). Dietary influences on cognitive development and behaviour in children. </w:t>
      </w:r>
      <w:r w:rsidRPr="00F51F06">
        <w:rPr>
          <w:rFonts w:ascii="Arial" w:hAnsi="Arial" w:cs="Arial"/>
          <w:i/>
          <w:iCs/>
          <w:sz w:val="20"/>
          <w:szCs w:val="20"/>
        </w:rPr>
        <w:t>Proceedings of the Nutrition Society</w:t>
      </w:r>
      <w:r w:rsidRPr="00F51F06">
        <w:rPr>
          <w:rFonts w:ascii="Arial" w:hAnsi="Arial" w:cs="Arial"/>
          <w:sz w:val="20"/>
          <w:szCs w:val="20"/>
        </w:rPr>
        <w:t>, 65(4), 361-365.</w:t>
      </w:r>
    </w:p>
    <w:p w14:paraId="26AAE21D"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Stoll, A.L., Severus, W.E., Freeman, M.P., Rueter, S., </w:t>
      </w:r>
      <w:proofErr w:type="spellStart"/>
      <w:r w:rsidRPr="00F51F06">
        <w:rPr>
          <w:rFonts w:ascii="Arial" w:hAnsi="Arial" w:cs="Arial"/>
          <w:sz w:val="20"/>
          <w:szCs w:val="20"/>
        </w:rPr>
        <w:t>Zboyan</w:t>
      </w:r>
      <w:proofErr w:type="spellEnd"/>
      <w:r w:rsidRPr="00F51F06">
        <w:rPr>
          <w:rFonts w:ascii="Arial" w:hAnsi="Arial" w:cs="Arial"/>
          <w:sz w:val="20"/>
          <w:szCs w:val="20"/>
        </w:rPr>
        <w:t xml:space="preserve">, H.A., Diamond, E., Cress, K.K. and </w:t>
      </w:r>
      <w:proofErr w:type="spellStart"/>
      <w:r w:rsidRPr="00F51F06">
        <w:rPr>
          <w:rFonts w:ascii="Arial" w:hAnsi="Arial" w:cs="Arial"/>
          <w:sz w:val="20"/>
          <w:szCs w:val="20"/>
        </w:rPr>
        <w:t>Marangell</w:t>
      </w:r>
      <w:proofErr w:type="spellEnd"/>
      <w:r w:rsidRPr="00F51F06">
        <w:rPr>
          <w:rFonts w:ascii="Arial" w:hAnsi="Arial" w:cs="Arial"/>
          <w:sz w:val="20"/>
          <w:szCs w:val="20"/>
        </w:rPr>
        <w:t xml:space="preserve">, L.B., 1999. Omega 3 fatty acids in bipolar disorder: a preliminary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trial. </w:t>
      </w:r>
      <w:r w:rsidRPr="00F51F06">
        <w:rPr>
          <w:rFonts w:ascii="Arial" w:hAnsi="Arial" w:cs="Arial"/>
          <w:i/>
          <w:iCs/>
          <w:sz w:val="20"/>
          <w:szCs w:val="20"/>
        </w:rPr>
        <w:t>Archives of General Psychiatry</w:t>
      </w:r>
      <w:r w:rsidRPr="00F51F06">
        <w:rPr>
          <w:rFonts w:ascii="Arial" w:hAnsi="Arial" w:cs="Arial"/>
          <w:sz w:val="20"/>
          <w:szCs w:val="20"/>
        </w:rPr>
        <w:t>, 56(5), pp.407-412.</w:t>
      </w:r>
    </w:p>
    <w:p w14:paraId="04B13E3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Su, K. P., Huang, S. Y., Chiu, T. H., Huang, K. C., Huang, C. L., Chang, H. C., &amp; </w:t>
      </w:r>
      <w:proofErr w:type="spellStart"/>
      <w:r w:rsidRPr="00F51F06">
        <w:rPr>
          <w:rFonts w:ascii="Arial" w:hAnsi="Arial" w:cs="Arial"/>
          <w:sz w:val="20"/>
          <w:szCs w:val="20"/>
        </w:rPr>
        <w:t>Pariante</w:t>
      </w:r>
      <w:proofErr w:type="spellEnd"/>
      <w:r w:rsidRPr="00F51F06">
        <w:rPr>
          <w:rFonts w:ascii="Arial" w:hAnsi="Arial" w:cs="Arial"/>
          <w:sz w:val="20"/>
          <w:szCs w:val="20"/>
        </w:rPr>
        <w:t xml:space="preserve">, C. M. (2008). Omega-3 fatty acids for major depressive disorder during pregnancy: results from a randomized, </w:t>
      </w:r>
      <w:proofErr w:type="gramStart"/>
      <w:r w:rsidRPr="00F51F06">
        <w:rPr>
          <w:rFonts w:ascii="Arial" w:hAnsi="Arial" w:cs="Arial"/>
          <w:sz w:val="20"/>
          <w:szCs w:val="20"/>
        </w:rPr>
        <w:t>double-blind</w:t>
      </w:r>
      <w:proofErr w:type="gramEnd"/>
      <w:r w:rsidRPr="00F51F06">
        <w:rPr>
          <w:rFonts w:ascii="Arial" w:hAnsi="Arial" w:cs="Arial"/>
          <w:sz w:val="20"/>
          <w:szCs w:val="20"/>
        </w:rPr>
        <w:t>, placebo-controlled trial</w:t>
      </w:r>
      <w:r w:rsidRPr="00F51F06">
        <w:rPr>
          <w:rFonts w:ascii="Arial" w:hAnsi="Arial" w:cs="Arial"/>
          <w:i/>
          <w:iCs/>
          <w:sz w:val="20"/>
          <w:szCs w:val="20"/>
        </w:rPr>
        <w:t>. Journal of Clinical Psychiatry</w:t>
      </w:r>
      <w:r w:rsidRPr="00F51F06">
        <w:rPr>
          <w:rFonts w:ascii="Arial" w:hAnsi="Arial" w:cs="Arial"/>
          <w:sz w:val="20"/>
          <w:szCs w:val="20"/>
        </w:rPr>
        <w:t>, 69(4), 644.</w:t>
      </w:r>
    </w:p>
    <w:p w14:paraId="1EAC88F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Sublette, M. E., Bosetti, F., DeMar, J. C., Ma, K., Bell, J. M., Fagin</w:t>
      </w:r>
      <w:r w:rsidRPr="00F51F06">
        <w:rPr>
          <w:rFonts w:ascii="Cambria Math" w:hAnsi="Cambria Math" w:cs="Cambria Math"/>
          <w:sz w:val="20"/>
          <w:szCs w:val="20"/>
        </w:rPr>
        <w:t>‐</w:t>
      </w:r>
      <w:r w:rsidRPr="00F51F06">
        <w:rPr>
          <w:rFonts w:ascii="Arial" w:hAnsi="Arial" w:cs="Arial"/>
          <w:sz w:val="20"/>
          <w:szCs w:val="20"/>
        </w:rPr>
        <w:t xml:space="preserve">Jones, S., ... &amp; Rapoport, S. I. (2007). Plasma-free polyunsaturated fatty acid levels are associated with symptom severity in acute mania. </w:t>
      </w:r>
      <w:r w:rsidRPr="00F51F06">
        <w:rPr>
          <w:rFonts w:ascii="Arial" w:hAnsi="Arial" w:cs="Arial"/>
          <w:i/>
          <w:iCs/>
          <w:sz w:val="20"/>
          <w:szCs w:val="20"/>
        </w:rPr>
        <w:t>Bipolar disorders</w:t>
      </w:r>
      <w:r w:rsidRPr="00F51F06">
        <w:rPr>
          <w:rFonts w:ascii="Arial" w:hAnsi="Arial" w:cs="Arial"/>
          <w:sz w:val="20"/>
          <w:szCs w:val="20"/>
        </w:rPr>
        <w:t>, 9(7), 759-765.</w:t>
      </w:r>
    </w:p>
    <w:p w14:paraId="5C1036E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Swain, A. R., </w:t>
      </w:r>
      <w:proofErr w:type="spellStart"/>
      <w:r w:rsidRPr="00F51F06">
        <w:rPr>
          <w:rFonts w:ascii="Arial" w:hAnsi="Arial" w:cs="Arial"/>
          <w:sz w:val="20"/>
          <w:szCs w:val="20"/>
        </w:rPr>
        <w:t>Loblay</w:t>
      </w:r>
      <w:proofErr w:type="spellEnd"/>
      <w:r w:rsidRPr="00F51F06">
        <w:rPr>
          <w:rFonts w:ascii="Arial" w:hAnsi="Arial" w:cs="Arial"/>
          <w:sz w:val="20"/>
          <w:szCs w:val="20"/>
        </w:rPr>
        <w:t>, R. H., &amp; Soutter, V. L. (2004). Friendly food: The essential guide to avoiding allergies, additives and problem chemicals. Allen &amp; Unwin.</w:t>
      </w:r>
    </w:p>
    <w:p w14:paraId="7517832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Talbot, P.S., Watson, D.R., Barrett, S.L. and Cooper, S.J., 2006. Rapid tryptophan depletion improves decision-making cognition in healthy humans without affecting reversal learning or set shifting. </w:t>
      </w:r>
      <w:r w:rsidRPr="00F51F06">
        <w:rPr>
          <w:rFonts w:ascii="Arial" w:hAnsi="Arial" w:cs="Arial"/>
          <w:i/>
          <w:iCs/>
          <w:sz w:val="20"/>
          <w:szCs w:val="20"/>
        </w:rPr>
        <w:t>Neuropsychopharmacology</w:t>
      </w:r>
      <w:r w:rsidRPr="00F51F06">
        <w:rPr>
          <w:rFonts w:ascii="Arial" w:hAnsi="Arial" w:cs="Arial"/>
          <w:sz w:val="20"/>
          <w:szCs w:val="20"/>
        </w:rPr>
        <w:t>, 31(7), pp.1519-1525.</w:t>
      </w:r>
    </w:p>
    <w:p w14:paraId="220F485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Vahid, F., Hatami, M., Sadeghi, M., Ameri, F., </w:t>
      </w:r>
      <w:proofErr w:type="spellStart"/>
      <w:r w:rsidRPr="00F51F06">
        <w:rPr>
          <w:rFonts w:ascii="Arial" w:hAnsi="Arial" w:cs="Arial"/>
          <w:sz w:val="20"/>
          <w:szCs w:val="20"/>
        </w:rPr>
        <w:t>Faghfoori</w:t>
      </w:r>
      <w:proofErr w:type="spellEnd"/>
      <w:r w:rsidRPr="00F51F06">
        <w:rPr>
          <w:rFonts w:ascii="Arial" w:hAnsi="Arial" w:cs="Arial"/>
          <w:sz w:val="20"/>
          <w:szCs w:val="20"/>
        </w:rPr>
        <w:t>, Z., &amp; Davoodi, S. H. (2018). The association between the index of nutritional quality (</w:t>
      </w:r>
      <w:proofErr w:type="gramStart"/>
      <w:r w:rsidRPr="00F51F06">
        <w:rPr>
          <w:rFonts w:ascii="Arial" w:hAnsi="Arial" w:cs="Arial"/>
          <w:sz w:val="20"/>
          <w:szCs w:val="20"/>
        </w:rPr>
        <w:t>INQ) and breast cancer</w:t>
      </w:r>
      <w:proofErr w:type="gramEnd"/>
      <w:r w:rsidRPr="00F51F06">
        <w:rPr>
          <w:rFonts w:ascii="Arial" w:hAnsi="Arial" w:cs="Arial"/>
          <w:sz w:val="20"/>
          <w:szCs w:val="20"/>
        </w:rPr>
        <w:t xml:space="preserve"> and the evaluation of nutrient intake of breast cancer patients: A case-control study. Nutrition, 45, 11-16.</w:t>
      </w:r>
    </w:p>
    <w:p w14:paraId="3F56C4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Vahid, F., Rahmani, G., Naeini, A. J., </w:t>
      </w:r>
      <w:proofErr w:type="spellStart"/>
      <w:r w:rsidRPr="00F51F06">
        <w:rPr>
          <w:rFonts w:ascii="Arial" w:hAnsi="Arial" w:cs="Arial"/>
          <w:sz w:val="20"/>
          <w:szCs w:val="20"/>
        </w:rPr>
        <w:t>Falahnejad</w:t>
      </w:r>
      <w:proofErr w:type="spellEnd"/>
      <w:r w:rsidRPr="00F51F06">
        <w:rPr>
          <w:rFonts w:ascii="Arial" w:hAnsi="Arial" w:cs="Arial"/>
          <w:sz w:val="20"/>
          <w:szCs w:val="20"/>
        </w:rPr>
        <w:t xml:space="preserve">, H., &amp; Davoodi, S. H. (2018). The association between index of nutritional quality (INQ) and gastric cancer and evaluation of nutrient intakes of gastric cancer patients: a case-control study. </w:t>
      </w:r>
      <w:r w:rsidRPr="00F51F06">
        <w:rPr>
          <w:rFonts w:ascii="Arial" w:hAnsi="Arial" w:cs="Arial"/>
          <w:i/>
          <w:iCs/>
          <w:sz w:val="20"/>
          <w:szCs w:val="20"/>
        </w:rPr>
        <w:t>International Journal of Cancer Management</w:t>
      </w:r>
      <w:r w:rsidRPr="00F51F06">
        <w:rPr>
          <w:rFonts w:ascii="Arial" w:hAnsi="Arial" w:cs="Arial"/>
          <w:sz w:val="20"/>
          <w:szCs w:val="20"/>
        </w:rPr>
        <w:t>, 11(1).</w:t>
      </w:r>
    </w:p>
    <w:p w14:paraId="7EC5602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Voigt, R. G., Llorente, A. M., Jensen, C. L., Fraley, J. K., Berretta, M. C., &amp; Heird, W. C. (2001). A randomized, </w:t>
      </w:r>
      <w:proofErr w:type="gramStart"/>
      <w:r w:rsidRPr="00F51F06">
        <w:rPr>
          <w:rFonts w:ascii="Arial" w:hAnsi="Arial" w:cs="Arial"/>
          <w:sz w:val="20"/>
          <w:szCs w:val="20"/>
        </w:rPr>
        <w:t>double-blind</w:t>
      </w:r>
      <w:proofErr w:type="gramEnd"/>
      <w:r w:rsidRPr="00F51F06">
        <w:rPr>
          <w:rFonts w:ascii="Arial" w:hAnsi="Arial" w:cs="Arial"/>
          <w:sz w:val="20"/>
          <w:szCs w:val="20"/>
        </w:rPr>
        <w:t xml:space="preserve">, placebo-controlled trial of docosahexaenoic acid supplementation in children with attention-deficit/hyperactivity disorder. </w:t>
      </w:r>
      <w:r w:rsidRPr="00F51F06">
        <w:rPr>
          <w:rFonts w:ascii="Arial" w:hAnsi="Arial" w:cs="Arial"/>
          <w:i/>
          <w:iCs/>
          <w:sz w:val="20"/>
          <w:szCs w:val="20"/>
        </w:rPr>
        <w:t xml:space="preserve">The journal of </w:t>
      </w:r>
      <w:proofErr w:type="spellStart"/>
      <w:r w:rsidRPr="00F51F06">
        <w:rPr>
          <w:rFonts w:ascii="Arial" w:hAnsi="Arial" w:cs="Arial"/>
          <w:i/>
          <w:iCs/>
          <w:sz w:val="20"/>
          <w:szCs w:val="20"/>
        </w:rPr>
        <w:t>Pediatrics</w:t>
      </w:r>
      <w:proofErr w:type="spellEnd"/>
      <w:r w:rsidRPr="00F51F06">
        <w:rPr>
          <w:rFonts w:ascii="Arial" w:hAnsi="Arial" w:cs="Arial"/>
          <w:sz w:val="20"/>
          <w:szCs w:val="20"/>
        </w:rPr>
        <w:t>, 139(2), 189-196.</w:t>
      </w:r>
    </w:p>
    <w:p w14:paraId="75073A9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Wallace CJK, Foster JA, Soares CN, Milev RV. (2020). </w:t>
      </w:r>
      <w:proofErr w:type="gramStart"/>
      <w:r w:rsidRPr="00F51F06">
        <w:rPr>
          <w:rFonts w:ascii="Arial" w:hAnsi="Arial" w:cs="Arial"/>
          <w:sz w:val="20"/>
          <w:szCs w:val="20"/>
        </w:rPr>
        <w:t>The</w:t>
      </w:r>
      <w:proofErr w:type="gramEnd"/>
      <w:r w:rsidRPr="00F51F06">
        <w:rPr>
          <w:rFonts w:ascii="Arial" w:hAnsi="Arial" w:cs="Arial"/>
          <w:sz w:val="20"/>
          <w:szCs w:val="20"/>
        </w:rPr>
        <w:t xml:space="preserve"> effects of probiotics on symptoms of depression: protocol for a Dou-</w:t>
      </w:r>
      <w:proofErr w:type="spellStart"/>
      <w:r w:rsidRPr="00F51F06">
        <w:rPr>
          <w:rFonts w:ascii="Arial" w:hAnsi="Arial" w:cs="Arial"/>
          <w:sz w:val="20"/>
          <w:szCs w:val="20"/>
        </w:rPr>
        <w:t>ble</w:t>
      </w:r>
      <w:proofErr w:type="spellEnd"/>
      <w:r w:rsidRPr="00F51F06">
        <w:rPr>
          <w:rFonts w:ascii="Arial" w:hAnsi="Arial" w:cs="Arial"/>
          <w:sz w:val="20"/>
          <w:szCs w:val="20"/>
        </w:rPr>
        <w:t xml:space="preserve">-blind randomized </w:t>
      </w:r>
      <w:proofErr w:type="spellStart"/>
      <w:r w:rsidRPr="00F51F06">
        <w:rPr>
          <w:rFonts w:ascii="Arial" w:hAnsi="Arial" w:cs="Arial"/>
          <w:sz w:val="20"/>
          <w:szCs w:val="20"/>
        </w:rPr>
        <w:t>placebocontrolled</w:t>
      </w:r>
      <w:proofErr w:type="spellEnd"/>
      <w:r w:rsidRPr="00F51F06">
        <w:rPr>
          <w:rFonts w:ascii="Arial" w:hAnsi="Arial" w:cs="Arial"/>
          <w:sz w:val="20"/>
          <w:szCs w:val="20"/>
        </w:rPr>
        <w:t xml:space="preserve"> trial. </w:t>
      </w:r>
      <w:proofErr w:type="spellStart"/>
      <w:r w:rsidRPr="00F51F06">
        <w:rPr>
          <w:rFonts w:ascii="Arial" w:hAnsi="Arial" w:cs="Arial"/>
          <w:sz w:val="20"/>
          <w:szCs w:val="20"/>
        </w:rPr>
        <w:t>Neuropsychobiology</w:t>
      </w:r>
      <w:proofErr w:type="spellEnd"/>
      <w:r w:rsidRPr="00F51F06">
        <w:rPr>
          <w:rFonts w:ascii="Arial" w:hAnsi="Arial" w:cs="Arial"/>
          <w:sz w:val="20"/>
          <w:szCs w:val="20"/>
        </w:rPr>
        <w:t xml:space="preserve">. </w:t>
      </w:r>
      <w:proofErr w:type="gramStart"/>
      <w:r w:rsidRPr="00F51F06">
        <w:rPr>
          <w:rFonts w:ascii="Arial" w:hAnsi="Arial" w:cs="Arial"/>
          <w:sz w:val="20"/>
          <w:szCs w:val="20"/>
        </w:rPr>
        <w:t>79</w:t>
      </w:r>
      <w:proofErr w:type="gramEnd"/>
      <w:r w:rsidRPr="00F51F06">
        <w:rPr>
          <w:rFonts w:ascii="Arial" w:hAnsi="Arial" w:cs="Arial"/>
          <w:sz w:val="20"/>
          <w:szCs w:val="20"/>
        </w:rPr>
        <w:t xml:space="preserve">:108–16. </w:t>
      </w:r>
      <w:proofErr w:type="spellStart"/>
      <w:proofErr w:type="gramStart"/>
      <w:r w:rsidRPr="00F51F06">
        <w:rPr>
          <w:rFonts w:ascii="Arial" w:hAnsi="Arial" w:cs="Arial"/>
          <w:sz w:val="20"/>
          <w:szCs w:val="20"/>
        </w:rPr>
        <w:t>doi</w:t>
      </w:r>
      <w:proofErr w:type="spellEnd"/>
      <w:proofErr w:type="gramEnd"/>
      <w:r w:rsidRPr="00F51F06">
        <w:rPr>
          <w:rFonts w:ascii="Arial" w:hAnsi="Arial" w:cs="Arial"/>
          <w:sz w:val="20"/>
          <w:szCs w:val="20"/>
        </w:rPr>
        <w:t>: 10.1159/000496406</w:t>
      </w:r>
    </w:p>
    <w:p w14:paraId="315FC57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Weekly, J. C. P., Archives, J. C. P., Weekly, P. C. C., Archives, P. C. C., &amp; Corner, A. S. C. P. (2005). Omega-3 Fatty Acids Are More Beneficial in the Depressive Phase </w:t>
      </w:r>
      <w:proofErr w:type="gramStart"/>
      <w:r w:rsidRPr="00F51F06">
        <w:rPr>
          <w:rFonts w:ascii="Arial" w:hAnsi="Arial" w:cs="Arial"/>
          <w:sz w:val="20"/>
          <w:szCs w:val="20"/>
        </w:rPr>
        <w:t>Than</w:t>
      </w:r>
      <w:proofErr w:type="gramEnd"/>
      <w:r w:rsidRPr="00F51F06">
        <w:rPr>
          <w:rFonts w:ascii="Arial" w:hAnsi="Arial" w:cs="Arial"/>
          <w:sz w:val="20"/>
          <w:szCs w:val="20"/>
        </w:rPr>
        <w:t xml:space="preserve"> in the Manic Phase in Patients With Bipolar I Disorder.”. </w:t>
      </w:r>
      <w:r w:rsidRPr="00F51F06">
        <w:rPr>
          <w:rFonts w:ascii="Arial" w:hAnsi="Arial" w:cs="Arial"/>
          <w:i/>
          <w:iCs/>
          <w:sz w:val="20"/>
          <w:szCs w:val="20"/>
        </w:rPr>
        <w:t>J Clin Psychiatry</w:t>
      </w:r>
      <w:r w:rsidRPr="00F51F06">
        <w:rPr>
          <w:rFonts w:ascii="Arial" w:hAnsi="Arial" w:cs="Arial"/>
          <w:sz w:val="20"/>
          <w:szCs w:val="20"/>
        </w:rPr>
        <w:t>, 66(12), 1613-1614.</w:t>
      </w:r>
    </w:p>
    <w:p w14:paraId="4228386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Wells, A.S., Read, N.W., </w:t>
      </w:r>
      <w:proofErr w:type="spellStart"/>
      <w:r w:rsidRPr="00F51F06">
        <w:rPr>
          <w:rFonts w:ascii="Arial" w:hAnsi="Arial" w:cs="Arial"/>
          <w:sz w:val="20"/>
          <w:szCs w:val="20"/>
        </w:rPr>
        <w:t>Laugharne</w:t>
      </w:r>
      <w:proofErr w:type="spellEnd"/>
      <w:r w:rsidRPr="00F51F06">
        <w:rPr>
          <w:rFonts w:ascii="Arial" w:hAnsi="Arial" w:cs="Arial"/>
          <w:sz w:val="20"/>
          <w:szCs w:val="20"/>
        </w:rPr>
        <w:t xml:space="preserve">, J.D. and Ahluwalia, N.S., 1998. Alterations in mood after changing to a low-fat diet. </w:t>
      </w:r>
      <w:r w:rsidRPr="00F51F06">
        <w:rPr>
          <w:rFonts w:ascii="Arial" w:hAnsi="Arial" w:cs="Arial"/>
          <w:i/>
          <w:iCs/>
          <w:sz w:val="20"/>
          <w:szCs w:val="20"/>
        </w:rPr>
        <w:t>British Journal of Nutrition</w:t>
      </w:r>
      <w:r w:rsidRPr="00F51F06">
        <w:rPr>
          <w:rFonts w:ascii="Arial" w:hAnsi="Arial" w:cs="Arial"/>
          <w:sz w:val="20"/>
          <w:szCs w:val="20"/>
        </w:rPr>
        <w:t>, 79(1), pp.23-30.</w:t>
      </w:r>
    </w:p>
    <w:p w14:paraId="1C07D7A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Weng, T. T., Hao, J. H., Qian, Q. W., Cao, H., Fu, J. L., Sun, Y., ... &amp; Tao, F. B. (2012). Is there any relationship between dietary patterns and depression and anxiety in Chinese adolescents</w:t>
      </w:r>
      <w:proofErr w:type="gramStart"/>
      <w:r w:rsidRPr="00F51F06">
        <w:rPr>
          <w:rFonts w:ascii="Arial" w:hAnsi="Arial" w:cs="Arial"/>
          <w:i/>
          <w:iCs/>
          <w:sz w:val="20"/>
          <w:szCs w:val="20"/>
        </w:rPr>
        <w:t>?.</w:t>
      </w:r>
      <w:proofErr w:type="gramEnd"/>
      <w:r w:rsidRPr="00F51F06">
        <w:rPr>
          <w:rFonts w:ascii="Arial" w:hAnsi="Arial" w:cs="Arial"/>
          <w:i/>
          <w:iCs/>
          <w:sz w:val="20"/>
          <w:szCs w:val="20"/>
        </w:rPr>
        <w:t xml:space="preserve"> Public Health Nutrition</w:t>
      </w:r>
      <w:r w:rsidRPr="00F51F06">
        <w:rPr>
          <w:rFonts w:ascii="Arial" w:hAnsi="Arial" w:cs="Arial"/>
          <w:sz w:val="20"/>
          <w:szCs w:val="20"/>
        </w:rPr>
        <w:t>, 15(4), 673-682.</w:t>
      </w:r>
    </w:p>
    <w:p w14:paraId="73E7EEA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Wozniak, J., Biederman, J., Mick, E., </w:t>
      </w:r>
      <w:proofErr w:type="spellStart"/>
      <w:r w:rsidRPr="00F51F06">
        <w:rPr>
          <w:rFonts w:ascii="Arial" w:hAnsi="Arial" w:cs="Arial"/>
          <w:sz w:val="20"/>
          <w:szCs w:val="20"/>
        </w:rPr>
        <w:t>Waxmonsky</w:t>
      </w:r>
      <w:proofErr w:type="spellEnd"/>
      <w:r w:rsidRPr="00F51F06">
        <w:rPr>
          <w:rFonts w:ascii="Arial" w:hAnsi="Arial" w:cs="Arial"/>
          <w:sz w:val="20"/>
          <w:szCs w:val="20"/>
        </w:rPr>
        <w:t xml:space="preserve">, J., </w:t>
      </w:r>
      <w:proofErr w:type="spellStart"/>
      <w:r w:rsidRPr="00F51F06">
        <w:rPr>
          <w:rFonts w:ascii="Arial" w:hAnsi="Arial" w:cs="Arial"/>
          <w:sz w:val="20"/>
          <w:szCs w:val="20"/>
        </w:rPr>
        <w:t>Hantsoo</w:t>
      </w:r>
      <w:proofErr w:type="spellEnd"/>
      <w:r w:rsidRPr="00F51F06">
        <w:rPr>
          <w:rFonts w:ascii="Arial" w:hAnsi="Arial" w:cs="Arial"/>
          <w:sz w:val="20"/>
          <w:szCs w:val="20"/>
        </w:rPr>
        <w:t>, L., Best, C</w:t>
      </w:r>
      <w:proofErr w:type="gramStart"/>
      <w:r w:rsidRPr="00F51F06">
        <w:rPr>
          <w:rFonts w:ascii="Arial" w:hAnsi="Arial" w:cs="Arial"/>
          <w:sz w:val="20"/>
          <w:szCs w:val="20"/>
        </w:rPr>
        <w:t>., ...</w:t>
      </w:r>
      <w:proofErr w:type="gramEnd"/>
      <w:r w:rsidRPr="00F51F06">
        <w:rPr>
          <w:rFonts w:ascii="Arial" w:hAnsi="Arial" w:cs="Arial"/>
          <w:sz w:val="20"/>
          <w:szCs w:val="20"/>
        </w:rPr>
        <w:t xml:space="preserve"> &amp; </w:t>
      </w:r>
      <w:proofErr w:type="spellStart"/>
      <w:r w:rsidRPr="00F51F06">
        <w:rPr>
          <w:rFonts w:ascii="Arial" w:hAnsi="Arial" w:cs="Arial"/>
          <w:sz w:val="20"/>
          <w:szCs w:val="20"/>
        </w:rPr>
        <w:t>Laposata</w:t>
      </w:r>
      <w:proofErr w:type="spellEnd"/>
      <w:r w:rsidRPr="00F51F06">
        <w:rPr>
          <w:rFonts w:ascii="Arial" w:hAnsi="Arial" w:cs="Arial"/>
          <w:sz w:val="20"/>
          <w:szCs w:val="20"/>
        </w:rPr>
        <w:t xml:space="preserve">, M. (2007). Omega-3 fatty acid monotherapy for </w:t>
      </w:r>
      <w:proofErr w:type="spellStart"/>
      <w:r w:rsidRPr="00F51F06">
        <w:rPr>
          <w:rFonts w:ascii="Arial" w:hAnsi="Arial" w:cs="Arial"/>
          <w:sz w:val="20"/>
          <w:szCs w:val="20"/>
        </w:rPr>
        <w:t>pediatric</w:t>
      </w:r>
      <w:proofErr w:type="spellEnd"/>
      <w:r w:rsidRPr="00F51F06">
        <w:rPr>
          <w:rFonts w:ascii="Arial" w:hAnsi="Arial" w:cs="Arial"/>
          <w:sz w:val="20"/>
          <w:szCs w:val="20"/>
        </w:rPr>
        <w:t xml:space="preserve"> bipolar disorder: a prospective open-label trial. </w:t>
      </w:r>
      <w:r w:rsidRPr="00F51F06">
        <w:rPr>
          <w:rFonts w:ascii="Arial" w:hAnsi="Arial" w:cs="Arial"/>
          <w:i/>
          <w:iCs/>
          <w:sz w:val="20"/>
          <w:szCs w:val="20"/>
        </w:rPr>
        <w:t>European Neuropsychopharmacology</w:t>
      </w:r>
      <w:r w:rsidRPr="00F51F06">
        <w:rPr>
          <w:rFonts w:ascii="Arial" w:hAnsi="Arial" w:cs="Arial"/>
          <w:sz w:val="20"/>
          <w:szCs w:val="20"/>
        </w:rPr>
        <w:t>, 17(6-7), 440-447.</w:t>
      </w:r>
    </w:p>
    <w:p w14:paraId="23BBCBE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Young, G.S., </w:t>
      </w:r>
      <w:proofErr w:type="gramStart"/>
      <w:r w:rsidRPr="00F51F06">
        <w:rPr>
          <w:rFonts w:ascii="Arial" w:hAnsi="Arial" w:cs="Arial"/>
          <w:sz w:val="20"/>
          <w:szCs w:val="20"/>
        </w:rPr>
        <w:t>Conquer,</w:t>
      </w:r>
      <w:proofErr w:type="gramEnd"/>
      <w:r w:rsidRPr="00F51F06">
        <w:rPr>
          <w:rFonts w:ascii="Arial" w:hAnsi="Arial" w:cs="Arial"/>
          <w:sz w:val="20"/>
          <w:szCs w:val="20"/>
        </w:rPr>
        <w:t xml:space="preserve"> J.A. and Thomas, R., 2005. Effect of randomized supplementation with high dose olive, flax or fish oil on serum phospholipid fatty acid levels in adults with </w:t>
      </w:r>
      <w:proofErr w:type="gramStart"/>
      <w:r w:rsidRPr="00F51F06">
        <w:rPr>
          <w:rFonts w:ascii="Arial" w:hAnsi="Arial" w:cs="Arial"/>
          <w:sz w:val="20"/>
          <w:szCs w:val="20"/>
        </w:rPr>
        <w:t>attention deficit hyperactivity disorder</w:t>
      </w:r>
      <w:proofErr w:type="gramEnd"/>
      <w:r w:rsidRPr="00F51F06">
        <w:rPr>
          <w:rFonts w:ascii="Arial" w:hAnsi="Arial" w:cs="Arial"/>
          <w:sz w:val="20"/>
          <w:szCs w:val="20"/>
        </w:rPr>
        <w:t xml:space="preserve">. </w:t>
      </w:r>
      <w:r w:rsidRPr="00F51F06">
        <w:rPr>
          <w:rFonts w:ascii="Arial" w:hAnsi="Arial" w:cs="Arial"/>
          <w:i/>
          <w:iCs/>
          <w:sz w:val="20"/>
          <w:szCs w:val="20"/>
        </w:rPr>
        <w:t>Reproduction Nutrition Development</w:t>
      </w:r>
      <w:r w:rsidRPr="00F51F06">
        <w:rPr>
          <w:rFonts w:ascii="Arial" w:hAnsi="Arial" w:cs="Arial"/>
          <w:sz w:val="20"/>
          <w:szCs w:val="20"/>
        </w:rPr>
        <w:t>, 45(5), pp.549-558.</w:t>
      </w:r>
    </w:p>
    <w:p w14:paraId="768AE06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Young, G.S., Maharaj, N.J. and Conquer, J.A., 2004. Blood phospholipid fatty acid analysis of adults with and without attention deficit/hyperactivity disorder. Lipids, 39(2), pp.117-123.</w:t>
      </w:r>
    </w:p>
    <w:p w14:paraId="48CF5D5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Young, S. N. (1991). The 1989 Borden Award Lecture. Some effects of dietary components (amino acids, carbohydrate, folic acid) on brain serotonin synthesis, mood,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w:t>
      </w:r>
      <w:r w:rsidRPr="00F51F06">
        <w:rPr>
          <w:rFonts w:ascii="Arial" w:hAnsi="Arial" w:cs="Arial"/>
          <w:i/>
          <w:iCs/>
          <w:sz w:val="20"/>
          <w:szCs w:val="20"/>
        </w:rPr>
        <w:t>Canadian Journal of Physiology and Pharmacology</w:t>
      </w:r>
      <w:r w:rsidRPr="00F51F06">
        <w:rPr>
          <w:rFonts w:ascii="Arial" w:hAnsi="Arial" w:cs="Arial"/>
          <w:sz w:val="20"/>
          <w:szCs w:val="20"/>
        </w:rPr>
        <w:t>, 69(7), 893-903.</w:t>
      </w:r>
    </w:p>
    <w:p w14:paraId="563D3DC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Zhang, L., Kleiman-Weiner, M., Luo, R., Shi, Y., Martorell, R., Medina, A., &amp; Rozelle, S. (2013). Multiple micronutrient supplementation reduces </w:t>
      </w:r>
      <w:proofErr w:type="spellStart"/>
      <w:r w:rsidRPr="00F51F06">
        <w:rPr>
          <w:rFonts w:ascii="Arial" w:hAnsi="Arial" w:cs="Arial"/>
          <w:sz w:val="20"/>
          <w:szCs w:val="20"/>
        </w:rPr>
        <w:t>anemia</w:t>
      </w:r>
      <w:proofErr w:type="spellEnd"/>
      <w:r w:rsidRPr="00F51F06">
        <w:rPr>
          <w:rFonts w:ascii="Arial" w:hAnsi="Arial" w:cs="Arial"/>
          <w:sz w:val="20"/>
          <w:szCs w:val="20"/>
        </w:rPr>
        <w:t xml:space="preserve"> and anxiety in rural China's elementary school children. </w:t>
      </w:r>
      <w:r w:rsidRPr="00F51F06">
        <w:rPr>
          <w:rFonts w:ascii="Arial" w:hAnsi="Arial" w:cs="Arial"/>
          <w:i/>
          <w:iCs/>
          <w:sz w:val="20"/>
          <w:szCs w:val="20"/>
        </w:rPr>
        <w:t>The Journal of Nutrition</w:t>
      </w:r>
      <w:r w:rsidRPr="00F51F06">
        <w:rPr>
          <w:rFonts w:ascii="Arial" w:hAnsi="Arial" w:cs="Arial"/>
          <w:sz w:val="20"/>
          <w:szCs w:val="20"/>
        </w:rPr>
        <w:t>, </w:t>
      </w:r>
      <w:r w:rsidRPr="00F51F06">
        <w:rPr>
          <w:rFonts w:ascii="Arial" w:hAnsi="Arial" w:cs="Arial"/>
          <w:i/>
          <w:iCs/>
          <w:sz w:val="20"/>
          <w:szCs w:val="20"/>
        </w:rPr>
        <w:t>143</w:t>
      </w:r>
      <w:r w:rsidRPr="00F51F06">
        <w:rPr>
          <w:rFonts w:ascii="Arial" w:hAnsi="Arial" w:cs="Arial"/>
          <w:sz w:val="20"/>
          <w:szCs w:val="20"/>
        </w:rPr>
        <w:t>(5), 640-647.</w:t>
      </w:r>
    </w:p>
    <w:sectPr w:rsidR="00C82BBB" w:rsidRPr="00F51F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50C74" w14:textId="77777777" w:rsidR="001256CB" w:rsidRDefault="001256CB" w:rsidP="003F3D24">
      <w:pPr>
        <w:spacing w:after="0" w:line="240" w:lineRule="auto"/>
      </w:pPr>
      <w:r>
        <w:separator/>
      </w:r>
    </w:p>
  </w:endnote>
  <w:endnote w:type="continuationSeparator" w:id="0">
    <w:p w14:paraId="219E2AC3" w14:textId="77777777" w:rsidR="001256CB" w:rsidRDefault="001256CB" w:rsidP="003F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5E63" w14:textId="77777777" w:rsidR="003F3D24" w:rsidRDefault="003F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8DC5" w14:textId="77777777" w:rsidR="003F3D24" w:rsidRDefault="003F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9CC34" w14:textId="77777777" w:rsidR="003F3D24" w:rsidRDefault="003F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BFE82" w14:textId="77777777" w:rsidR="001256CB" w:rsidRDefault="001256CB" w:rsidP="003F3D24">
      <w:pPr>
        <w:spacing w:after="0" w:line="240" w:lineRule="auto"/>
      </w:pPr>
      <w:r>
        <w:separator/>
      </w:r>
    </w:p>
  </w:footnote>
  <w:footnote w:type="continuationSeparator" w:id="0">
    <w:p w14:paraId="4C0E854F" w14:textId="77777777" w:rsidR="001256CB" w:rsidRDefault="001256CB" w:rsidP="003F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5EA0" w14:textId="6D8579B0" w:rsidR="003F3D24" w:rsidRDefault="001256CB">
    <w:pPr>
      <w:pStyle w:val="Header"/>
    </w:pPr>
    <w:r>
      <w:rPr>
        <w:noProof/>
      </w:rPr>
      <w:pict w14:anchorId="5DC1C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F048" w14:textId="6A3B1EAD" w:rsidR="003F3D24" w:rsidRDefault="001256CB">
    <w:pPr>
      <w:pStyle w:val="Header"/>
    </w:pPr>
    <w:r>
      <w:rPr>
        <w:noProof/>
      </w:rPr>
      <w:pict w14:anchorId="3A1C4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5A35" w14:textId="55CA8D50" w:rsidR="003F3D24" w:rsidRDefault="001256CB">
    <w:pPr>
      <w:pStyle w:val="Header"/>
    </w:pPr>
    <w:r>
      <w:rPr>
        <w:noProof/>
      </w:rPr>
      <w:pict w14:anchorId="0F94A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3076"/>
    <w:multiLevelType w:val="hybridMultilevel"/>
    <w:tmpl w:val="D68A0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A8702D"/>
    <w:multiLevelType w:val="hybridMultilevel"/>
    <w:tmpl w:val="804C4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6D"/>
    <w:rsid w:val="00003268"/>
    <w:rsid w:val="0000639E"/>
    <w:rsid w:val="00084331"/>
    <w:rsid w:val="00086AB3"/>
    <w:rsid w:val="0009511C"/>
    <w:rsid w:val="000D01D9"/>
    <w:rsid w:val="000E3CF4"/>
    <w:rsid w:val="000E525C"/>
    <w:rsid w:val="00100BD3"/>
    <w:rsid w:val="001105D5"/>
    <w:rsid w:val="00113A87"/>
    <w:rsid w:val="001256CB"/>
    <w:rsid w:val="00156000"/>
    <w:rsid w:val="0017073C"/>
    <w:rsid w:val="00173BEB"/>
    <w:rsid w:val="0018771E"/>
    <w:rsid w:val="00191797"/>
    <w:rsid w:val="00197451"/>
    <w:rsid w:val="001B1C09"/>
    <w:rsid w:val="001C1BE4"/>
    <w:rsid w:val="001C504D"/>
    <w:rsid w:val="001D7517"/>
    <w:rsid w:val="001F4966"/>
    <w:rsid w:val="00212BC6"/>
    <w:rsid w:val="00216CF4"/>
    <w:rsid w:val="00230F0F"/>
    <w:rsid w:val="00237374"/>
    <w:rsid w:val="002453E6"/>
    <w:rsid w:val="002518CD"/>
    <w:rsid w:val="00274109"/>
    <w:rsid w:val="0028788F"/>
    <w:rsid w:val="00295569"/>
    <w:rsid w:val="002A2E04"/>
    <w:rsid w:val="002B4C1E"/>
    <w:rsid w:val="002C1AD2"/>
    <w:rsid w:val="002C37F2"/>
    <w:rsid w:val="002D23B5"/>
    <w:rsid w:val="002F2AE6"/>
    <w:rsid w:val="002F6D32"/>
    <w:rsid w:val="0030456C"/>
    <w:rsid w:val="00314F4D"/>
    <w:rsid w:val="00320545"/>
    <w:rsid w:val="00334703"/>
    <w:rsid w:val="0033615B"/>
    <w:rsid w:val="00342C44"/>
    <w:rsid w:val="00344EBA"/>
    <w:rsid w:val="00345CC5"/>
    <w:rsid w:val="0034787E"/>
    <w:rsid w:val="003570BF"/>
    <w:rsid w:val="00364C5A"/>
    <w:rsid w:val="00375761"/>
    <w:rsid w:val="00391467"/>
    <w:rsid w:val="003923A0"/>
    <w:rsid w:val="003B5EF0"/>
    <w:rsid w:val="003B7B78"/>
    <w:rsid w:val="003C01F9"/>
    <w:rsid w:val="003C3491"/>
    <w:rsid w:val="003D1E31"/>
    <w:rsid w:val="003D5849"/>
    <w:rsid w:val="003D5E4A"/>
    <w:rsid w:val="003D613F"/>
    <w:rsid w:val="003F3D24"/>
    <w:rsid w:val="00400541"/>
    <w:rsid w:val="00406369"/>
    <w:rsid w:val="004144F7"/>
    <w:rsid w:val="004155D7"/>
    <w:rsid w:val="00424277"/>
    <w:rsid w:val="004247DC"/>
    <w:rsid w:val="004315B0"/>
    <w:rsid w:val="00445059"/>
    <w:rsid w:val="004510D7"/>
    <w:rsid w:val="00456140"/>
    <w:rsid w:val="00460248"/>
    <w:rsid w:val="0046628E"/>
    <w:rsid w:val="004800CE"/>
    <w:rsid w:val="00482DBE"/>
    <w:rsid w:val="004857A3"/>
    <w:rsid w:val="004927F4"/>
    <w:rsid w:val="004973C1"/>
    <w:rsid w:val="004A03F0"/>
    <w:rsid w:val="004B5016"/>
    <w:rsid w:val="004C5840"/>
    <w:rsid w:val="004D1FBC"/>
    <w:rsid w:val="004D33CB"/>
    <w:rsid w:val="004E232B"/>
    <w:rsid w:val="004E7D4F"/>
    <w:rsid w:val="004F2FC1"/>
    <w:rsid w:val="004F38AF"/>
    <w:rsid w:val="005014C6"/>
    <w:rsid w:val="005110E6"/>
    <w:rsid w:val="0052314C"/>
    <w:rsid w:val="005278A6"/>
    <w:rsid w:val="005351D6"/>
    <w:rsid w:val="005477F4"/>
    <w:rsid w:val="0055161B"/>
    <w:rsid w:val="00552806"/>
    <w:rsid w:val="00553DE2"/>
    <w:rsid w:val="00556069"/>
    <w:rsid w:val="00566790"/>
    <w:rsid w:val="00571991"/>
    <w:rsid w:val="00575493"/>
    <w:rsid w:val="005D20D1"/>
    <w:rsid w:val="005D3621"/>
    <w:rsid w:val="005F64D7"/>
    <w:rsid w:val="00600EEA"/>
    <w:rsid w:val="006212F6"/>
    <w:rsid w:val="0062269A"/>
    <w:rsid w:val="00623F6B"/>
    <w:rsid w:val="00634DCE"/>
    <w:rsid w:val="00635073"/>
    <w:rsid w:val="00642A85"/>
    <w:rsid w:val="00643D27"/>
    <w:rsid w:val="00646103"/>
    <w:rsid w:val="00647538"/>
    <w:rsid w:val="00651E89"/>
    <w:rsid w:val="00652FB2"/>
    <w:rsid w:val="006719AB"/>
    <w:rsid w:val="0068253A"/>
    <w:rsid w:val="00683E6E"/>
    <w:rsid w:val="006A1B9F"/>
    <w:rsid w:val="006B6859"/>
    <w:rsid w:val="006C29E5"/>
    <w:rsid w:val="006C5DFC"/>
    <w:rsid w:val="006D5360"/>
    <w:rsid w:val="006E54F4"/>
    <w:rsid w:val="006E7A19"/>
    <w:rsid w:val="006F5AE5"/>
    <w:rsid w:val="00701B41"/>
    <w:rsid w:val="007029FA"/>
    <w:rsid w:val="00703EF0"/>
    <w:rsid w:val="00717DD7"/>
    <w:rsid w:val="00720919"/>
    <w:rsid w:val="00721545"/>
    <w:rsid w:val="00727CDD"/>
    <w:rsid w:val="00743E2F"/>
    <w:rsid w:val="00745F34"/>
    <w:rsid w:val="0075091F"/>
    <w:rsid w:val="007579EC"/>
    <w:rsid w:val="0076349C"/>
    <w:rsid w:val="00765A28"/>
    <w:rsid w:val="00774867"/>
    <w:rsid w:val="00783243"/>
    <w:rsid w:val="007853C5"/>
    <w:rsid w:val="0078583E"/>
    <w:rsid w:val="007A1851"/>
    <w:rsid w:val="007A3B62"/>
    <w:rsid w:val="007A5A69"/>
    <w:rsid w:val="007A6AB4"/>
    <w:rsid w:val="007A72B1"/>
    <w:rsid w:val="007B136D"/>
    <w:rsid w:val="007B5982"/>
    <w:rsid w:val="007C2345"/>
    <w:rsid w:val="007C6FFA"/>
    <w:rsid w:val="007D57D5"/>
    <w:rsid w:val="007E1352"/>
    <w:rsid w:val="007E3B0C"/>
    <w:rsid w:val="007E5B95"/>
    <w:rsid w:val="00822CDD"/>
    <w:rsid w:val="0083209B"/>
    <w:rsid w:val="00836216"/>
    <w:rsid w:val="00855851"/>
    <w:rsid w:val="00865F39"/>
    <w:rsid w:val="00873E80"/>
    <w:rsid w:val="0088185E"/>
    <w:rsid w:val="00881F5A"/>
    <w:rsid w:val="00884465"/>
    <w:rsid w:val="00896473"/>
    <w:rsid w:val="008A157E"/>
    <w:rsid w:val="008A3179"/>
    <w:rsid w:val="008A534A"/>
    <w:rsid w:val="008A56C9"/>
    <w:rsid w:val="008A777D"/>
    <w:rsid w:val="008B3512"/>
    <w:rsid w:val="008B49FE"/>
    <w:rsid w:val="008C0060"/>
    <w:rsid w:val="008D4DCD"/>
    <w:rsid w:val="008E2311"/>
    <w:rsid w:val="008E6162"/>
    <w:rsid w:val="008E66DF"/>
    <w:rsid w:val="008E68FB"/>
    <w:rsid w:val="008F27A8"/>
    <w:rsid w:val="008F4B77"/>
    <w:rsid w:val="0091283F"/>
    <w:rsid w:val="009279E7"/>
    <w:rsid w:val="0093190D"/>
    <w:rsid w:val="00935B6E"/>
    <w:rsid w:val="00941AA9"/>
    <w:rsid w:val="0096167B"/>
    <w:rsid w:val="00964571"/>
    <w:rsid w:val="0096503E"/>
    <w:rsid w:val="0098350B"/>
    <w:rsid w:val="00992FFE"/>
    <w:rsid w:val="009A0179"/>
    <w:rsid w:val="009A4370"/>
    <w:rsid w:val="009C0B88"/>
    <w:rsid w:val="009C2401"/>
    <w:rsid w:val="009C3E71"/>
    <w:rsid w:val="009D3285"/>
    <w:rsid w:val="009D7B8D"/>
    <w:rsid w:val="009E4CC2"/>
    <w:rsid w:val="009F0C2F"/>
    <w:rsid w:val="009F2FE7"/>
    <w:rsid w:val="00A2406D"/>
    <w:rsid w:val="00A24498"/>
    <w:rsid w:val="00A25F1E"/>
    <w:rsid w:val="00A2653D"/>
    <w:rsid w:val="00A35A50"/>
    <w:rsid w:val="00A40F31"/>
    <w:rsid w:val="00A44217"/>
    <w:rsid w:val="00A450D7"/>
    <w:rsid w:val="00A472C3"/>
    <w:rsid w:val="00A7283C"/>
    <w:rsid w:val="00A83B19"/>
    <w:rsid w:val="00A944F4"/>
    <w:rsid w:val="00A954CE"/>
    <w:rsid w:val="00AD616E"/>
    <w:rsid w:val="00AE2247"/>
    <w:rsid w:val="00AE699E"/>
    <w:rsid w:val="00AF10FB"/>
    <w:rsid w:val="00B027AD"/>
    <w:rsid w:val="00B1054C"/>
    <w:rsid w:val="00B12EB8"/>
    <w:rsid w:val="00B335AB"/>
    <w:rsid w:val="00B350DB"/>
    <w:rsid w:val="00B37C1F"/>
    <w:rsid w:val="00B40B66"/>
    <w:rsid w:val="00B457C7"/>
    <w:rsid w:val="00B465FE"/>
    <w:rsid w:val="00B55750"/>
    <w:rsid w:val="00B609B0"/>
    <w:rsid w:val="00B60FF6"/>
    <w:rsid w:val="00B75104"/>
    <w:rsid w:val="00B94D26"/>
    <w:rsid w:val="00BA677E"/>
    <w:rsid w:val="00BC20ED"/>
    <w:rsid w:val="00BE6921"/>
    <w:rsid w:val="00BF27D9"/>
    <w:rsid w:val="00BF6181"/>
    <w:rsid w:val="00BF7B18"/>
    <w:rsid w:val="00C321FD"/>
    <w:rsid w:val="00C35740"/>
    <w:rsid w:val="00C36F96"/>
    <w:rsid w:val="00C413F2"/>
    <w:rsid w:val="00C4199D"/>
    <w:rsid w:val="00C41BDB"/>
    <w:rsid w:val="00C5000D"/>
    <w:rsid w:val="00C549AA"/>
    <w:rsid w:val="00C619C3"/>
    <w:rsid w:val="00C64821"/>
    <w:rsid w:val="00C72C8D"/>
    <w:rsid w:val="00C77C3C"/>
    <w:rsid w:val="00C82BBB"/>
    <w:rsid w:val="00CA4287"/>
    <w:rsid w:val="00CA56E1"/>
    <w:rsid w:val="00CB719E"/>
    <w:rsid w:val="00CD2A41"/>
    <w:rsid w:val="00CE035B"/>
    <w:rsid w:val="00CF28D4"/>
    <w:rsid w:val="00CF2B22"/>
    <w:rsid w:val="00CF3C46"/>
    <w:rsid w:val="00D07677"/>
    <w:rsid w:val="00D138DA"/>
    <w:rsid w:val="00D142C7"/>
    <w:rsid w:val="00D40CBF"/>
    <w:rsid w:val="00D441D8"/>
    <w:rsid w:val="00D44C22"/>
    <w:rsid w:val="00D457B5"/>
    <w:rsid w:val="00D463D3"/>
    <w:rsid w:val="00D46725"/>
    <w:rsid w:val="00D500EA"/>
    <w:rsid w:val="00D64015"/>
    <w:rsid w:val="00D84125"/>
    <w:rsid w:val="00DB43FD"/>
    <w:rsid w:val="00DC0E01"/>
    <w:rsid w:val="00DC743F"/>
    <w:rsid w:val="00DD0D68"/>
    <w:rsid w:val="00DD19EA"/>
    <w:rsid w:val="00DD6637"/>
    <w:rsid w:val="00DF62DA"/>
    <w:rsid w:val="00E0069F"/>
    <w:rsid w:val="00E068E9"/>
    <w:rsid w:val="00E27B60"/>
    <w:rsid w:val="00E36C56"/>
    <w:rsid w:val="00E50DB5"/>
    <w:rsid w:val="00E57657"/>
    <w:rsid w:val="00E629A5"/>
    <w:rsid w:val="00E63D0E"/>
    <w:rsid w:val="00E64D1D"/>
    <w:rsid w:val="00E6726B"/>
    <w:rsid w:val="00E70FEA"/>
    <w:rsid w:val="00E77FD1"/>
    <w:rsid w:val="00E86627"/>
    <w:rsid w:val="00EA4854"/>
    <w:rsid w:val="00EA6782"/>
    <w:rsid w:val="00EA7E9A"/>
    <w:rsid w:val="00EB72F7"/>
    <w:rsid w:val="00EB7767"/>
    <w:rsid w:val="00EC0268"/>
    <w:rsid w:val="00EC3BEC"/>
    <w:rsid w:val="00EC4443"/>
    <w:rsid w:val="00EC500F"/>
    <w:rsid w:val="00ED0873"/>
    <w:rsid w:val="00ED6EE6"/>
    <w:rsid w:val="00ED6F89"/>
    <w:rsid w:val="00EE3C83"/>
    <w:rsid w:val="00EE5D86"/>
    <w:rsid w:val="00EF1F30"/>
    <w:rsid w:val="00EF2F09"/>
    <w:rsid w:val="00EF6A5D"/>
    <w:rsid w:val="00F01156"/>
    <w:rsid w:val="00F02ECF"/>
    <w:rsid w:val="00F02FFC"/>
    <w:rsid w:val="00F21E0A"/>
    <w:rsid w:val="00F34A47"/>
    <w:rsid w:val="00F37CDE"/>
    <w:rsid w:val="00F4311C"/>
    <w:rsid w:val="00F51F06"/>
    <w:rsid w:val="00F520F1"/>
    <w:rsid w:val="00F64E89"/>
    <w:rsid w:val="00F651FF"/>
    <w:rsid w:val="00F72303"/>
    <w:rsid w:val="00F730BB"/>
    <w:rsid w:val="00F81B2E"/>
    <w:rsid w:val="00F870C5"/>
    <w:rsid w:val="00F92B49"/>
    <w:rsid w:val="00F9641C"/>
    <w:rsid w:val="00FB7F71"/>
    <w:rsid w:val="00FC36EA"/>
    <w:rsid w:val="00FC63DA"/>
    <w:rsid w:val="00FE2BEF"/>
    <w:rsid w:val="00FF09ED"/>
    <w:rsid w:val="00FF4AF8"/>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74D7B7"/>
  <w15:chartTrackingRefBased/>
  <w15:docId w15:val="{7153D5C1-2BE3-467A-A3B5-5F0BBF67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D26"/>
    <w:pPr>
      <w:ind w:left="720"/>
      <w:contextualSpacing/>
    </w:pPr>
  </w:style>
  <w:style w:type="paragraph" w:styleId="NormalWeb">
    <w:name w:val="Normal (Web)"/>
    <w:basedOn w:val="Normal"/>
    <w:uiPriority w:val="99"/>
    <w:semiHidden/>
    <w:unhideWhenUsed/>
    <w:rsid w:val="009C0B88"/>
    <w:rPr>
      <w:rFonts w:ascii="Times New Roman" w:hAnsi="Times New Roman" w:cs="Times New Roman"/>
      <w:sz w:val="24"/>
      <w:szCs w:val="24"/>
    </w:rPr>
  </w:style>
  <w:style w:type="character" w:styleId="Hyperlink">
    <w:name w:val="Hyperlink"/>
    <w:basedOn w:val="DefaultParagraphFont"/>
    <w:uiPriority w:val="99"/>
    <w:unhideWhenUsed/>
    <w:rsid w:val="009D3285"/>
    <w:rPr>
      <w:color w:val="0563C1" w:themeColor="hyperlink"/>
      <w:u w:val="single"/>
    </w:rPr>
  </w:style>
  <w:style w:type="character" w:customStyle="1" w:styleId="UnresolvedMention">
    <w:name w:val="Unresolved Mention"/>
    <w:basedOn w:val="DefaultParagraphFont"/>
    <w:uiPriority w:val="99"/>
    <w:semiHidden/>
    <w:unhideWhenUsed/>
    <w:rsid w:val="009D3285"/>
    <w:rPr>
      <w:color w:val="605E5C"/>
      <w:shd w:val="clear" w:color="auto" w:fill="E1DFDD"/>
    </w:rPr>
  </w:style>
  <w:style w:type="paragraph" w:customStyle="1" w:styleId="ReferHead">
    <w:name w:val="Refer Head"/>
    <w:basedOn w:val="Normal"/>
    <w:rsid w:val="00E50DB5"/>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3F3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D24"/>
  </w:style>
  <w:style w:type="paragraph" w:styleId="Footer">
    <w:name w:val="footer"/>
    <w:basedOn w:val="Normal"/>
    <w:link w:val="FooterChar"/>
    <w:uiPriority w:val="99"/>
    <w:unhideWhenUsed/>
    <w:rsid w:val="003F3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874">
      <w:bodyDiv w:val="1"/>
      <w:marLeft w:val="0"/>
      <w:marRight w:val="0"/>
      <w:marTop w:val="0"/>
      <w:marBottom w:val="0"/>
      <w:divBdr>
        <w:top w:val="none" w:sz="0" w:space="0" w:color="auto"/>
        <w:left w:val="none" w:sz="0" w:space="0" w:color="auto"/>
        <w:bottom w:val="none" w:sz="0" w:space="0" w:color="auto"/>
        <w:right w:val="none" w:sz="0" w:space="0" w:color="auto"/>
      </w:divBdr>
    </w:div>
    <w:div w:id="18627156">
      <w:bodyDiv w:val="1"/>
      <w:marLeft w:val="0"/>
      <w:marRight w:val="0"/>
      <w:marTop w:val="0"/>
      <w:marBottom w:val="0"/>
      <w:divBdr>
        <w:top w:val="none" w:sz="0" w:space="0" w:color="auto"/>
        <w:left w:val="none" w:sz="0" w:space="0" w:color="auto"/>
        <w:bottom w:val="none" w:sz="0" w:space="0" w:color="auto"/>
        <w:right w:val="none" w:sz="0" w:space="0" w:color="auto"/>
      </w:divBdr>
    </w:div>
    <w:div w:id="18824705">
      <w:bodyDiv w:val="1"/>
      <w:marLeft w:val="0"/>
      <w:marRight w:val="0"/>
      <w:marTop w:val="0"/>
      <w:marBottom w:val="0"/>
      <w:divBdr>
        <w:top w:val="none" w:sz="0" w:space="0" w:color="auto"/>
        <w:left w:val="none" w:sz="0" w:space="0" w:color="auto"/>
        <w:bottom w:val="none" w:sz="0" w:space="0" w:color="auto"/>
        <w:right w:val="none" w:sz="0" w:space="0" w:color="auto"/>
      </w:divBdr>
    </w:div>
    <w:div w:id="19284304">
      <w:bodyDiv w:val="1"/>
      <w:marLeft w:val="0"/>
      <w:marRight w:val="0"/>
      <w:marTop w:val="0"/>
      <w:marBottom w:val="0"/>
      <w:divBdr>
        <w:top w:val="none" w:sz="0" w:space="0" w:color="auto"/>
        <w:left w:val="none" w:sz="0" w:space="0" w:color="auto"/>
        <w:bottom w:val="none" w:sz="0" w:space="0" w:color="auto"/>
        <w:right w:val="none" w:sz="0" w:space="0" w:color="auto"/>
      </w:divBdr>
    </w:div>
    <w:div w:id="20518368">
      <w:bodyDiv w:val="1"/>
      <w:marLeft w:val="0"/>
      <w:marRight w:val="0"/>
      <w:marTop w:val="0"/>
      <w:marBottom w:val="0"/>
      <w:divBdr>
        <w:top w:val="none" w:sz="0" w:space="0" w:color="auto"/>
        <w:left w:val="none" w:sz="0" w:space="0" w:color="auto"/>
        <w:bottom w:val="none" w:sz="0" w:space="0" w:color="auto"/>
        <w:right w:val="none" w:sz="0" w:space="0" w:color="auto"/>
      </w:divBdr>
    </w:div>
    <w:div w:id="20979237">
      <w:bodyDiv w:val="1"/>
      <w:marLeft w:val="0"/>
      <w:marRight w:val="0"/>
      <w:marTop w:val="0"/>
      <w:marBottom w:val="0"/>
      <w:divBdr>
        <w:top w:val="none" w:sz="0" w:space="0" w:color="auto"/>
        <w:left w:val="none" w:sz="0" w:space="0" w:color="auto"/>
        <w:bottom w:val="none" w:sz="0" w:space="0" w:color="auto"/>
        <w:right w:val="none" w:sz="0" w:space="0" w:color="auto"/>
      </w:divBdr>
    </w:div>
    <w:div w:id="23335961">
      <w:bodyDiv w:val="1"/>
      <w:marLeft w:val="0"/>
      <w:marRight w:val="0"/>
      <w:marTop w:val="0"/>
      <w:marBottom w:val="0"/>
      <w:divBdr>
        <w:top w:val="none" w:sz="0" w:space="0" w:color="auto"/>
        <w:left w:val="none" w:sz="0" w:space="0" w:color="auto"/>
        <w:bottom w:val="none" w:sz="0" w:space="0" w:color="auto"/>
        <w:right w:val="none" w:sz="0" w:space="0" w:color="auto"/>
      </w:divBdr>
    </w:div>
    <w:div w:id="25571488">
      <w:bodyDiv w:val="1"/>
      <w:marLeft w:val="0"/>
      <w:marRight w:val="0"/>
      <w:marTop w:val="0"/>
      <w:marBottom w:val="0"/>
      <w:divBdr>
        <w:top w:val="none" w:sz="0" w:space="0" w:color="auto"/>
        <w:left w:val="none" w:sz="0" w:space="0" w:color="auto"/>
        <w:bottom w:val="none" w:sz="0" w:space="0" w:color="auto"/>
        <w:right w:val="none" w:sz="0" w:space="0" w:color="auto"/>
      </w:divBdr>
    </w:div>
    <w:div w:id="26102020">
      <w:bodyDiv w:val="1"/>
      <w:marLeft w:val="0"/>
      <w:marRight w:val="0"/>
      <w:marTop w:val="0"/>
      <w:marBottom w:val="0"/>
      <w:divBdr>
        <w:top w:val="none" w:sz="0" w:space="0" w:color="auto"/>
        <w:left w:val="none" w:sz="0" w:space="0" w:color="auto"/>
        <w:bottom w:val="none" w:sz="0" w:space="0" w:color="auto"/>
        <w:right w:val="none" w:sz="0" w:space="0" w:color="auto"/>
      </w:divBdr>
    </w:div>
    <w:div w:id="29962319">
      <w:bodyDiv w:val="1"/>
      <w:marLeft w:val="0"/>
      <w:marRight w:val="0"/>
      <w:marTop w:val="0"/>
      <w:marBottom w:val="0"/>
      <w:divBdr>
        <w:top w:val="none" w:sz="0" w:space="0" w:color="auto"/>
        <w:left w:val="none" w:sz="0" w:space="0" w:color="auto"/>
        <w:bottom w:val="none" w:sz="0" w:space="0" w:color="auto"/>
        <w:right w:val="none" w:sz="0" w:space="0" w:color="auto"/>
      </w:divBdr>
    </w:div>
    <w:div w:id="30419303">
      <w:bodyDiv w:val="1"/>
      <w:marLeft w:val="0"/>
      <w:marRight w:val="0"/>
      <w:marTop w:val="0"/>
      <w:marBottom w:val="0"/>
      <w:divBdr>
        <w:top w:val="none" w:sz="0" w:space="0" w:color="auto"/>
        <w:left w:val="none" w:sz="0" w:space="0" w:color="auto"/>
        <w:bottom w:val="none" w:sz="0" w:space="0" w:color="auto"/>
        <w:right w:val="none" w:sz="0" w:space="0" w:color="auto"/>
      </w:divBdr>
    </w:div>
    <w:div w:id="40398415">
      <w:bodyDiv w:val="1"/>
      <w:marLeft w:val="0"/>
      <w:marRight w:val="0"/>
      <w:marTop w:val="0"/>
      <w:marBottom w:val="0"/>
      <w:divBdr>
        <w:top w:val="none" w:sz="0" w:space="0" w:color="auto"/>
        <w:left w:val="none" w:sz="0" w:space="0" w:color="auto"/>
        <w:bottom w:val="none" w:sz="0" w:space="0" w:color="auto"/>
        <w:right w:val="none" w:sz="0" w:space="0" w:color="auto"/>
      </w:divBdr>
    </w:div>
    <w:div w:id="43718632">
      <w:bodyDiv w:val="1"/>
      <w:marLeft w:val="0"/>
      <w:marRight w:val="0"/>
      <w:marTop w:val="0"/>
      <w:marBottom w:val="0"/>
      <w:divBdr>
        <w:top w:val="none" w:sz="0" w:space="0" w:color="auto"/>
        <w:left w:val="none" w:sz="0" w:space="0" w:color="auto"/>
        <w:bottom w:val="none" w:sz="0" w:space="0" w:color="auto"/>
        <w:right w:val="none" w:sz="0" w:space="0" w:color="auto"/>
      </w:divBdr>
    </w:div>
    <w:div w:id="45103095">
      <w:bodyDiv w:val="1"/>
      <w:marLeft w:val="0"/>
      <w:marRight w:val="0"/>
      <w:marTop w:val="0"/>
      <w:marBottom w:val="0"/>
      <w:divBdr>
        <w:top w:val="none" w:sz="0" w:space="0" w:color="auto"/>
        <w:left w:val="none" w:sz="0" w:space="0" w:color="auto"/>
        <w:bottom w:val="none" w:sz="0" w:space="0" w:color="auto"/>
        <w:right w:val="none" w:sz="0" w:space="0" w:color="auto"/>
      </w:divBdr>
    </w:div>
    <w:div w:id="55976928">
      <w:bodyDiv w:val="1"/>
      <w:marLeft w:val="0"/>
      <w:marRight w:val="0"/>
      <w:marTop w:val="0"/>
      <w:marBottom w:val="0"/>
      <w:divBdr>
        <w:top w:val="none" w:sz="0" w:space="0" w:color="auto"/>
        <w:left w:val="none" w:sz="0" w:space="0" w:color="auto"/>
        <w:bottom w:val="none" w:sz="0" w:space="0" w:color="auto"/>
        <w:right w:val="none" w:sz="0" w:space="0" w:color="auto"/>
      </w:divBdr>
    </w:div>
    <w:div w:id="63451886">
      <w:bodyDiv w:val="1"/>
      <w:marLeft w:val="0"/>
      <w:marRight w:val="0"/>
      <w:marTop w:val="0"/>
      <w:marBottom w:val="0"/>
      <w:divBdr>
        <w:top w:val="none" w:sz="0" w:space="0" w:color="auto"/>
        <w:left w:val="none" w:sz="0" w:space="0" w:color="auto"/>
        <w:bottom w:val="none" w:sz="0" w:space="0" w:color="auto"/>
        <w:right w:val="none" w:sz="0" w:space="0" w:color="auto"/>
      </w:divBdr>
    </w:div>
    <w:div w:id="69469526">
      <w:bodyDiv w:val="1"/>
      <w:marLeft w:val="0"/>
      <w:marRight w:val="0"/>
      <w:marTop w:val="0"/>
      <w:marBottom w:val="0"/>
      <w:divBdr>
        <w:top w:val="none" w:sz="0" w:space="0" w:color="auto"/>
        <w:left w:val="none" w:sz="0" w:space="0" w:color="auto"/>
        <w:bottom w:val="none" w:sz="0" w:space="0" w:color="auto"/>
        <w:right w:val="none" w:sz="0" w:space="0" w:color="auto"/>
      </w:divBdr>
    </w:div>
    <w:div w:id="80610650">
      <w:bodyDiv w:val="1"/>
      <w:marLeft w:val="0"/>
      <w:marRight w:val="0"/>
      <w:marTop w:val="0"/>
      <w:marBottom w:val="0"/>
      <w:divBdr>
        <w:top w:val="none" w:sz="0" w:space="0" w:color="auto"/>
        <w:left w:val="none" w:sz="0" w:space="0" w:color="auto"/>
        <w:bottom w:val="none" w:sz="0" w:space="0" w:color="auto"/>
        <w:right w:val="none" w:sz="0" w:space="0" w:color="auto"/>
      </w:divBdr>
    </w:div>
    <w:div w:id="85881963">
      <w:bodyDiv w:val="1"/>
      <w:marLeft w:val="0"/>
      <w:marRight w:val="0"/>
      <w:marTop w:val="0"/>
      <w:marBottom w:val="0"/>
      <w:divBdr>
        <w:top w:val="none" w:sz="0" w:space="0" w:color="auto"/>
        <w:left w:val="none" w:sz="0" w:space="0" w:color="auto"/>
        <w:bottom w:val="none" w:sz="0" w:space="0" w:color="auto"/>
        <w:right w:val="none" w:sz="0" w:space="0" w:color="auto"/>
      </w:divBdr>
    </w:div>
    <w:div w:id="86191214">
      <w:bodyDiv w:val="1"/>
      <w:marLeft w:val="0"/>
      <w:marRight w:val="0"/>
      <w:marTop w:val="0"/>
      <w:marBottom w:val="0"/>
      <w:divBdr>
        <w:top w:val="none" w:sz="0" w:space="0" w:color="auto"/>
        <w:left w:val="none" w:sz="0" w:space="0" w:color="auto"/>
        <w:bottom w:val="none" w:sz="0" w:space="0" w:color="auto"/>
        <w:right w:val="none" w:sz="0" w:space="0" w:color="auto"/>
      </w:divBdr>
    </w:div>
    <w:div w:id="106434370">
      <w:bodyDiv w:val="1"/>
      <w:marLeft w:val="0"/>
      <w:marRight w:val="0"/>
      <w:marTop w:val="0"/>
      <w:marBottom w:val="0"/>
      <w:divBdr>
        <w:top w:val="none" w:sz="0" w:space="0" w:color="auto"/>
        <w:left w:val="none" w:sz="0" w:space="0" w:color="auto"/>
        <w:bottom w:val="none" w:sz="0" w:space="0" w:color="auto"/>
        <w:right w:val="none" w:sz="0" w:space="0" w:color="auto"/>
      </w:divBdr>
    </w:div>
    <w:div w:id="114718057">
      <w:bodyDiv w:val="1"/>
      <w:marLeft w:val="0"/>
      <w:marRight w:val="0"/>
      <w:marTop w:val="0"/>
      <w:marBottom w:val="0"/>
      <w:divBdr>
        <w:top w:val="none" w:sz="0" w:space="0" w:color="auto"/>
        <w:left w:val="none" w:sz="0" w:space="0" w:color="auto"/>
        <w:bottom w:val="none" w:sz="0" w:space="0" w:color="auto"/>
        <w:right w:val="none" w:sz="0" w:space="0" w:color="auto"/>
      </w:divBdr>
    </w:div>
    <w:div w:id="120198343">
      <w:bodyDiv w:val="1"/>
      <w:marLeft w:val="0"/>
      <w:marRight w:val="0"/>
      <w:marTop w:val="0"/>
      <w:marBottom w:val="0"/>
      <w:divBdr>
        <w:top w:val="none" w:sz="0" w:space="0" w:color="auto"/>
        <w:left w:val="none" w:sz="0" w:space="0" w:color="auto"/>
        <w:bottom w:val="none" w:sz="0" w:space="0" w:color="auto"/>
        <w:right w:val="none" w:sz="0" w:space="0" w:color="auto"/>
      </w:divBdr>
    </w:div>
    <w:div w:id="125320478">
      <w:bodyDiv w:val="1"/>
      <w:marLeft w:val="0"/>
      <w:marRight w:val="0"/>
      <w:marTop w:val="0"/>
      <w:marBottom w:val="0"/>
      <w:divBdr>
        <w:top w:val="none" w:sz="0" w:space="0" w:color="auto"/>
        <w:left w:val="none" w:sz="0" w:space="0" w:color="auto"/>
        <w:bottom w:val="none" w:sz="0" w:space="0" w:color="auto"/>
        <w:right w:val="none" w:sz="0" w:space="0" w:color="auto"/>
      </w:divBdr>
    </w:div>
    <w:div w:id="126630610">
      <w:bodyDiv w:val="1"/>
      <w:marLeft w:val="0"/>
      <w:marRight w:val="0"/>
      <w:marTop w:val="0"/>
      <w:marBottom w:val="0"/>
      <w:divBdr>
        <w:top w:val="none" w:sz="0" w:space="0" w:color="auto"/>
        <w:left w:val="none" w:sz="0" w:space="0" w:color="auto"/>
        <w:bottom w:val="none" w:sz="0" w:space="0" w:color="auto"/>
        <w:right w:val="none" w:sz="0" w:space="0" w:color="auto"/>
      </w:divBdr>
    </w:div>
    <w:div w:id="129516928">
      <w:bodyDiv w:val="1"/>
      <w:marLeft w:val="0"/>
      <w:marRight w:val="0"/>
      <w:marTop w:val="0"/>
      <w:marBottom w:val="0"/>
      <w:divBdr>
        <w:top w:val="none" w:sz="0" w:space="0" w:color="auto"/>
        <w:left w:val="none" w:sz="0" w:space="0" w:color="auto"/>
        <w:bottom w:val="none" w:sz="0" w:space="0" w:color="auto"/>
        <w:right w:val="none" w:sz="0" w:space="0" w:color="auto"/>
      </w:divBdr>
    </w:div>
    <w:div w:id="142309519">
      <w:bodyDiv w:val="1"/>
      <w:marLeft w:val="0"/>
      <w:marRight w:val="0"/>
      <w:marTop w:val="0"/>
      <w:marBottom w:val="0"/>
      <w:divBdr>
        <w:top w:val="none" w:sz="0" w:space="0" w:color="auto"/>
        <w:left w:val="none" w:sz="0" w:space="0" w:color="auto"/>
        <w:bottom w:val="none" w:sz="0" w:space="0" w:color="auto"/>
        <w:right w:val="none" w:sz="0" w:space="0" w:color="auto"/>
      </w:divBdr>
    </w:div>
    <w:div w:id="153959244">
      <w:bodyDiv w:val="1"/>
      <w:marLeft w:val="0"/>
      <w:marRight w:val="0"/>
      <w:marTop w:val="0"/>
      <w:marBottom w:val="0"/>
      <w:divBdr>
        <w:top w:val="none" w:sz="0" w:space="0" w:color="auto"/>
        <w:left w:val="none" w:sz="0" w:space="0" w:color="auto"/>
        <w:bottom w:val="none" w:sz="0" w:space="0" w:color="auto"/>
        <w:right w:val="none" w:sz="0" w:space="0" w:color="auto"/>
      </w:divBdr>
    </w:div>
    <w:div w:id="165442716">
      <w:bodyDiv w:val="1"/>
      <w:marLeft w:val="0"/>
      <w:marRight w:val="0"/>
      <w:marTop w:val="0"/>
      <w:marBottom w:val="0"/>
      <w:divBdr>
        <w:top w:val="none" w:sz="0" w:space="0" w:color="auto"/>
        <w:left w:val="none" w:sz="0" w:space="0" w:color="auto"/>
        <w:bottom w:val="none" w:sz="0" w:space="0" w:color="auto"/>
        <w:right w:val="none" w:sz="0" w:space="0" w:color="auto"/>
      </w:divBdr>
    </w:div>
    <w:div w:id="182598850">
      <w:bodyDiv w:val="1"/>
      <w:marLeft w:val="0"/>
      <w:marRight w:val="0"/>
      <w:marTop w:val="0"/>
      <w:marBottom w:val="0"/>
      <w:divBdr>
        <w:top w:val="none" w:sz="0" w:space="0" w:color="auto"/>
        <w:left w:val="none" w:sz="0" w:space="0" w:color="auto"/>
        <w:bottom w:val="none" w:sz="0" w:space="0" w:color="auto"/>
        <w:right w:val="none" w:sz="0" w:space="0" w:color="auto"/>
      </w:divBdr>
    </w:div>
    <w:div w:id="186522904">
      <w:bodyDiv w:val="1"/>
      <w:marLeft w:val="0"/>
      <w:marRight w:val="0"/>
      <w:marTop w:val="0"/>
      <w:marBottom w:val="0"/>
      <w:divBdr>
        <w:top w:val="none" w:sz="0" w:space="0" w:color="auto"/>
        <w:left w:val="none" w:sz="0" w:space="0" w:color="auto"/>
        <w:bottom w:val="none" w:sz="0" w:space="0" w:color="auto"/>
        <w:right w:val="none" w:sz="0" w:space="0" w:color="auto"/>
      </w:divBdr>
    </w:div>
    <w:div w:id="186719782">
      <w:bodyDiv w:val="1"/>
      <w:marLeft w:val="0"/>
      <w:marRight w:val="0"/>
      <w:marTop w:val="0"/>
      <w:marBottom w:val="0"/>
      <w:divBdr>
        <w:top w:val="none" w:sz="0" w:space="0" w:color="auto"/>
        <w:left w:val="none" w:sz="0" w:space="0" w:color="auto"/>
        <w:bottom w:val="none" w:sz="0" w:space="0" w:color="auto"/>
        <w:right w:val="none" w:sz="0" w:space="0" w:color="auto"/>
      </w:divBdr>
    </w:div>
    <w:div w:id="190651877">
      <w:bodyDiv w:val="1"/>
      <w:marLeft w:val="0"/>
      <w:marRight w:val="0"/>
      <w:marTop w:val="0"/>
      <w:marBottom w:val="0"/>
      <w:divBdr>
        <w:top w:val="none" w:sz="0" w:space="0" w:color="auto"/>
        <w:left w:val="none" w:sz="0" w:space="0" w:color="auto"/>
        <w:bottom w:val="none" w:sz="0" w:space="0" w:color="auto"/>
        <w:right w:val="none" w:sz="0" w:space="0" w:color="auto"/>
      </w:divBdr>
    </w:div>
    <w:div w:id="208348371">
      <w:bodyDiv w:val="1"/>
      <w:marLeft w:val="0"/>
      <w:marRight w:val="0"/>
      <w:marTop w:val="0"/>
      <w:marBottom w:val="0"/>
      <w:divBdr>
        <w:top w:val="none" w:sz="0" w:space="0" w:color="auto"/>
        <w:left w:val="none" w:sz="0" w:space="0" w:color="auto"/>
        <w:bottom w:val="none" w:sz="0" w:space="0" w:color="auto"/>
        <w:right w:val="none" w:sz="0" w:space="0" w:color="auto"/>
      </w:divBdr>
    </w:div>
    <w:div w:id="210654927">
      <w:bodyDiv w:val="1"/>
      <w:marLeft w:val="0"/>
      <w:marRight w:val="0"/>
      <w:marTop w:val="0"/>
      <w:marBottom w:val="0"/>
      <w:divBdr>
        <w:top w:val="none" w:sz="0" w:space="0" w:color="auto"/>
        <w:left w:val="none" w:sz="0" w:space="0" w:color="auto"/>
        <w:bottom w:val="none" w:sz="0" w:space="0" w:color="auto"/>
        <w:right w:val="none" w:sz="0" w:space="0" w:color="auto"/>
      </w:divBdr>
    </w:div>
    <w:div w:id="222373728">
      <w:bodyDiv w:val="1"/>
      <w:marLeft w:val="0"/>
      <w:marRight w:val="0"/>
      <w:marTop w:val="0"/>
      <w:marBottom w:val="0"/>
      <w:divBdr>
        <w:top w:val="none" w:sz="0" w:space="0" w:color="auto"/>
        <w:left w:val="none" w:sz="0" w:space="0" w:color="auto"/>
        <w:bottom w:val="none" w:sz="0" w:space="0" w:color="auto"/>
        <w:right w:val="none" w:sz="0" w:space="0" w:color="auto"/>
      </w:divBdr>
    </w:div>
    <w:div w:id="222640986">
      <w:bodyDiv w:val="1"/>
      <w:marLeft w:val="0"/>
      <w:marRight w:val="0"/>
      <w:marTop w:val="0"/>
      <w:marBottom w:val="0"/>
      <w:divBdr>
        <w:top w:val="none" w:sz="0" w:space="0" w:color="auto"/>
        <w:left w:val="none" w:sz="0" w:space="0" w:color="auto"/>
        <w:bottom w:val="none" w:sz="0" w:space="0" w:color="auto"/>
        <w:right w:val="none" w:sz="0" w:space="0" w:color="auto"/>
      </w:divBdr>
    </w:div>
    <w:div w:id="223832116">
      <w:bodyDiv w:val="1"/>
      <w:marLeft w:val="0"/>
      <w:marRight w:val="0"/>
      <w:marTop w:val="0"/>
      <w:marBottom w:val="0"/>
      <w:divBdr>
        <w:top w:val="none" w:sz="0" w:space="0" w:color="auto"/>
        <w:left w:val="none" w:sz="0" w:space="0" w:color="auto"/>
        <w:bottom w:val="none" w:sz="0" w:space="0" w:color="auto"/>
        <w:right w:val="none" w:sz="0" w:space="0" w:color="auto"/>
      </w:divBdr>
    </w:div>
    <w:div w:id="227346235">
      <w:bodyDiv w:val="1"/>
      <w:marLeft w:val="0"/>
      <w:marRight w:val="0"/>
      <w:marTop w:val="0"/>
      <w:marBottom w:val="0"/>
      <w:divBdr>
        <w:top w:val="none" w:sz="0" w:space="0" w:color="auto"/>
        <w:left w:val="none" w:sz="0" w:space="0" w:color="auto"/>
        <w:bottom w:val="none" w:sz="0" w:space="0" w:color="auto"/>
        <w:right w:val="none" w:sz="0" w:space="0" w:color="auto"/>
      </w:divBdr>
    </w:div>
    <w:div w:id="227764040">
      <w:bodyDiv w:val="1"/>
      <w:marLeft w:val="0"/>
      <w:marRight w:val="0"/>
      <w:marTop w:val="0"/>
      <w:marBottom w:val="0"/>
      <w:divBdr>
        <w:top w:val="none" w:sz="0" w:space="0" w:color="auto"/>
        <w:left w:val="none" w:sz="0" w:space="0" w:color="auto"/>
        <w:bottom w:val="none" w:sz="0" w:space="0" w:color="auto"/>
        <w:right w:val="none" w:sz="0" w:space="0" w:color="auto"/>
      </w:divBdr>
    </w:div>
    <w:div w:id="230120371">
      <w:bodyDiv w:val="1"/>
      <w:marLeft w:val="0"/>
      <w:marRight w:val="0"/>
      <w:marTop w:val="0"/>
      <w:marBottom w:val="0"/>
      <w:divBdr>
        <w:top w:val="none" w:sz="0" w:space="0" w:color="auto"/>
        <w:left w:val="none" w:sz="0" w:space="0" w:color="auto"/>
        <w:bottom w:val="none" w:sz="0" w:space="0" w:color="auto"/>
        <w:right w:val="none" w:sz="0" w:space="0" w:color="auto"/>
      </w:divBdr>
    </w:div>
    <w:div w:id="237443272">
      <w:bodyDiv w:val="1"/>
      <w:marLeft w:val="0"/>
      <w:marRight w:val="0"/>
      <w:marTop w:val="0"/>
      <w:marBottom w:val="0"/>
      <w:divBdr>
        <w:top w:val="none" w:sz="0" w:space="0" w:color="auto"/>
        <w:left w:val="none" w:sz="0" w:space="0" w:color="auto"/>
        <w:bottom w:val="none" w:sz="0" w:space="0" w:color="auto"/>
        <w:right w:val="none" w:sz="0" w:space="0" w:color="auto"/>
      </w:divBdr>
    </w:div>
    <w:div w:id="240408941">
      <w:bodyDiv w:val="1"/>
      <w:marLeft w:val="0"/>
      <w:marRight w:val="0"/>
      <w:marTop w:val="0"/>
      <w:marBottom w:val="0"/>
      <w:divBdr>
        <w:top w:val="none" w:sz="0" w:space="0" w:color="auto"/>
        <w:left w:val="none" w:sz="0" w:space="0" w:color="auto"/>
        <w:bottom w:val="none" w:sz="0" w:space="0" w:color="auto"/>
        <w:right w:val="none" w:sz="0" w:space="0" w:color="auto"/>
      </w:divBdr>
    </w:div>
    <w:div w:id="248465322">
      <w:bodyDiv w:val="1"/>
      <w:marLeft w:val="0"/>
      <w:marRight w:val="0"/>
      <w:marTop w:val="0"/>
      <w:marBottom w:val="0"/>
      <w:divBdr>
        <w:top w:val="none" w:sz="0" w:space="0" w:color="auto"/>
        <w:left w:val="none" w:sz="0" w:space="0" w:color="auto"/>
        <w:bottom w:val="none" w:sz="0" w:space="0" w:color="auto"/>
        <w:right w:val="none" w:sz="0" w:space="0" w:color="auto"/>
      </w:divBdr>
    </w:div>
    <w:div w:id="251277643">
      <w:bodyDiv w:val="1"/>
      <w:marLeft w:val="0"/>
      <w:marRight w:val="0"/>
      <w:marTop w:val="0"/>
      <w:marBottom w:val="0"/>
      <w:divBdr>
        <w:top w:val="none" w:sz="0" w:space="0" w:color="auto"/>
        <w:left w:val="none" w:sz="0" w:space="0" w:color="auto"/>
        <w:bottom w:val="none" w:sz="0" w:space="0" w:color="auto"/>
        <w:right w:val="none" w:sz="0" w:space="0" w:color="auto"/>
      </w:divBdr>
    </w:div>
    <w:div w:id="259024978">
      <w:bodyDiv w:val="1"/>
      <w:marLeft w:val="0"/>
      <w:marRight w:val="0"/>
      <w:marTop w:val="0"/>
      <w:marBottom w:val="0"/>
      <w:divBdr>
        <w:top w:val="none" w:sz="0" w:space="0" w:color="auto"/>
        <w:left w:val="none" w:sz="0" w:space="0" w:color="auto"/>
        <w:bottom w:val="none" w:sz="0" w:space="0" w:color="auto"/>
        <w:right w:val="none" w:sz="0" w:space="0" w:color="auto"/>
      </w:divBdr>
    </w:div>
    <w:div w:id="261685550">
      <w:bodyDiv w:val="1"/>
      <w:marLeft w:val="0"/>
      <w:marRight w:val="0"/>
      <w:marTop w:val="0"/>
      <w:marBottom w:val="0"/>
      <w:divBdr>
        <w:top w:val="none" w:sz="0" w:space="0" w:color="auto"/>
        <w:left w:val="none" w:sz="0" w:space="0" w:color="auto"/>
        <w:bottom w:val="none" w:sz="0" w:space="0" w:color="auto"/>
        <w:right w:val="none" w:sz="0" w:space="0" w:color="auto"/>
      </w:divBdr>
    </w:div>
    <w:div w:id="269703187">
      <w:bodyDiv w:val="1"/>
      <w:marLeft w:val="0"/>
      <w:marRight w:val="0"/>
      <w:marTop w:val="0"/>
      <w:marBottom w:val="0"/>
      <w:divBdr>
        <w:top w:val="none" w:sz="0" w:space="0" w:color="auto"/>
        <w:left w:val="none" w:sz="0" w:space="0" w:color="auto"/>
        <w:bottom w:val="none" w:sz="0" w:space="0" w:color="auto"/>
        <w:right w:val="none" w:sz="0" w:space="0" w:color="auto"/>
      </w:divBdr>
    </w:div>
    <w:div w:id="275723830">
      <w:bodyDiv w:val="1"/>
      <w:marLeft w:val="0"/>
      <w:marRight w:val="0"/>
      <w:marTop w:val="0"/>
      <w:marBottom w:val="0"/>
      <w:divBdr>
        <w:top w:val="none" w:sz="0" w:space="0" w:color="auto"/>
        <w:left w:val="none" w:sz="0" w:space="0" w:color="auto"/>
        <w:bottom w:val="none" w:sz="0" w:space="0" w:color="auto"/>
        <w:right w:val="none" w:sz="0" w:space="0" w:color="auto"/>
      </w:divBdr>
    </w:div>
    <w:div w:id="278267008">
      <w:bodyDiv w:val="1"/>
      <w:marLeft w:val="0"/>
      <w:marRight w:val="0"/>
      <w:marTop w:val="0"/>
      <w:marBottom w:val="0"/>
      <w:divBdr>
        <w:top w:val="none" w:sz="0" w:space="0" w:color="auto"/>
        <w:left w:val="none" w:sz="0" w:space="0" w:color="auto"/>
        <w:bottom w:val="none" w:sz="0" w:space="0" w:color="auto"/>
        <w:right w:val="none" w:sz="0" w:space="0" w:color="auto"/>
      </w:divBdr>
    </w:div>
    <w:div w:id="281156430">
      <w:bodyDiv w:val="1"/>
      <w:marLeft w:val="0"/>
      <w:marRight w:val="0"/>
      <w:marTop w:val="0"/>
      <w:marBottom w:val="0"/>
      <w:divBdr>
        <w:top w:val="none" w:sz="0" w:space="0" w:color="auto"/>
        <w:left w:val="none" w:sz="0" w:space="0" w:color="auto"/>
        <w:bottom w:val="none" w:sz="0" w:space="0" w:color="auto"/>
        <w:right w:val="none" w:sz="0" w:space="0" w:color="auto"/>
      </w:divBdr>
    </w:div>
    <w:div w:id="293603789">
      <w:bodyDiv w:val="1"/>
      <w:marLeft w:val="0"/>
      <w:marRight w:val="0"/>
      <w:marTop w:val="0"/>
      <w:marBottom w:val="0"/>
      <w:divBdr>
        <w:top w:val="none" w:sz="0" w:space="0" w:color="auto"/>
        <w:left w:val="none" w:sz="0" w:space="0" w:color="auto"/>
        <w:bottom w:val="none" w:sz="0" w:space="0" w:color="auto"/>
        <w:right w:val="none" w:sz="0" w:space="0" w:color="auto"/>
      </w:divBdr>
    </w:div>
    <w:div w:id="293945396">
      <w:bodyDiv w:val="1"/>
      <w:marLeft w:val="0"/>
      <w:marRight w:val="0"/>
      <w:marTop w:val="0"/>
      <w:marBottom w:val="0"/>
      <w:divBdr>
        <w:top w:val="none" w:sz="0" w:space="0" w:color="auto"/>
        <w:left w:val="none" w:sz="0" w:space="0" w:color="auto"/>
        <w:bottom w:val="none" w:sz="0" w:space="0" w:color="auto"/>
        <w:right w:val="none" w:sz="0" w:space="0" w:color="auto"/>
      </w:divBdr>
    </w:div>
    <w:div w:id="301229678">
      <w:bodyDiv w:val="1"/>
      <w:marLeft w:val="0"/>
      <w:marRight w:val="0"/>
      <w:marTop w:val="0"/>
      <w:marBottom w:val="0"/>
      <w:divBdr>
        <w:top w:val="none" w:sz="0" w:space="0" w:color="auto"/>
        <w:left w:val="none" w:sz="0" w:space="0" w:color="auto"/>
        <w:bottom w:val="none" w:sz="0" w:space="0" w:color="auto"/>
        <w:right w:val="none" w:sz="0" w:space="0" w:color="auto"/>
      </w:divBdr>
    </w:div>
    <w:div w:id="315498156">
      <w:bodyDiv w:val="1"/>
      <w:marLeft w:val="0"/>
      <w:marRight w:val="0"/>
      <w:marTop w:val="0"/>
      <w:marBottom w:val="0"/>
      <w:divBdr>
        <w:top w:val="none" w:sz="0" w:space="0" w:color="auto"/>
        <w:left w:val="none" w:sz="0" w:space="0" w:color="auto"/>
        <w:bottom w:val="none" w:sz="0" w:space="0" w:color="auto"/>
        <w:right w:val="none" w:sz="0" w:space="0" w:color="auto"/>
      </w:divBdr>
    </w:div>
    <w:div w:id="317924925">
      <w:bodyDiv w:val="1"/>
      <w:marLeft w:val="0"/>
      <w:marRight w:val="0"/>
      <w:marTop w:val="0"/>
      <w:marBottom w:val="0"/>
      <w:divBdr>
        <w:top w:val="none" w:sz="0" w:space="0" w:color="auto"/>
        <w:left w:val="none" w:sz="0" w:space="0" w:color="auto"/>
        <w:bottom w:val="none" w:sz="0" w:space="0" w:color="auto"/>
        <w:right w:val="none" w:sz="0" w:space="0" w:color="auto"/>
      </w:divBdr>
    </w:div>
    <w:div w:id="323776239">
      <w:bodyDiv w:val="1"/>
      <w:marLeft w:val="0"/>
      <w:marRight w:val="0"/>
      <w:marTop w:val="0"/>
      <w:marBottom w:val="0"/>
      <w:divBdr>
        <w:top w:val="none" w:sz="0" w:space="0" w:color="auto"/>
        <w:left w:val="none" w:sz="0" w:space="0" w:color="auto"/>
        <w:bottom w:val="none" w:sz="0" w:space="0" w:color="auto"/>
        <w:right w:val="none" w:sz="0" w:space="0" w:color="auto"/>
      </w:divBdr>
    </w:div>
    <w:div w:id="336660155">
      <w:bodyDiv w:val="1"/>
      <w:marLeft w:val="0"/>
      <w:marRight w:val="0"/>
      <w:marTop w:val="0"/>
      <w:marBottom w:val="0"/>
      <w:divBdr>
        <w:top w:val="none" w:sz="0" w:space="0" w:color="auto"/>
        <w:left w:val="none" w:sz="0" w:space="0" w:color="auto"/>
        <w:bottom w:val="none" w:sz="0" w:space="0" w:color="auto"/>
        <w:right w:val="none" w:sz="0" w:space="0" w:color="auto"/>
      </w:divBdr>
    </w:div>
    <w:div w:id="343170322">
      <w:bodyDiv w:val="1"/>
      <w:marLeft w:val="0"/>
      <w:marRight w:val="0"/>
      <w:marTop w:val="0"/>
      <w:marBottom w:val="0"/>
      <w:divBdr>
        <w:top w:val="none" w:sz="0" w:space="0" w:color="auto"/>
        <w:left w:val="none" w:sz="0" w:space="0" w:color="auto"/>
        <w:bottom w:val="none" w:sz="0" w:space="0" w:color="auto"/>
        <w:right w:val="none" w:sz="0" w:space="0" w:color="auto"/>
      </w:divBdr>
    </w:div>
    <w:div w:id="354770823">
      <w:bodyDiv w:val="1"/>
      <w:marLeft w:val="0"/>
      <w:marRight w:val="0"/>
      <w:marTop w:val="0"/>
      <w:marBottom w:val="0"/>
      <w:divBdr>
        <w:top w:val="none" w:sz="0" w:space="0" w:color="auto"/>
        <w:left w:val="none" w:sz="0" w:space="0" w:color="auto"/>
        <w:bottom w:val="none" w:sz="0" w:space="0" w:color="auto"/>
        <w:right w:val="none" w:sz="0" w:space="0" w:color="auto"/>
      </w:divBdr>
    </w:div>
    <w:div w:id="357127597">
      <w:bodyDiv w:val="1"/>
      <w:marLeft w:val="0"/>
      <w:marRight w:val="0"/>
      <w:marTop w:val="0"/>
      <w:marBottom w:val="0"/>
      <w:divBdr>
        <w:top w:val="none" w:sz="0" w:space="0" w:color="auto"/>
        <w:left w:val="none" w:sz="0" w:space="0" w:color="auto"/>
        <w:bottom w:val="none" w:sz="0" w:space="0" w:color="auto"/>
        <w:right w:val="none" w:sz="0" w:space="0" w:color="auto"/>
      </w:divBdr>
    </w:div>
    <w:div w:id="357392327">
      <w:bodyDiv w:val="1"/>
      <w:marLeft w:val="0"/>
      <w:marRight w:val="0"/>
      <w:marTop w:val="0"/>
      <w:marBottom w:val="0"/>
      <w:divBdr>
        <w:top w:val="none" w:sz="0" w:space="0" w:color="auto"/>
        <w:left w:val="none" w:sz="0" w:space="0" w:color="auto"/>
        <w:bottom w:val="none" w:sz="0" w:space="0" w:color="auto"/>
        <w:right w:val="none" w:sz="0" w:space="0" w:color="auto"/>
      </w:divBdr>
    </w:div>
    <w:div w:id="359278782">
      <w:bodyDiv w:val="1"/>
      <w:marLeft w:val="0"/>
      <w:marRight w:val="0"/>
      <w:marTop w:val="0"/>
      <w:marBottom w:val="0"/>
      <w:divBdr>
        <w:top w:val="none" w:sz="0" w:space="0" w:color="auto"/>
        <w:left w:val="none" w:sz="0" w:space="0" w:color="auto"/>
        <w:bottom w:val="none" w:sz="0" w:space="0" w:color="auto"/>
        <w:right w:val="none" w:sz="0" w:space="0" w:color="auto"/>
      </w:divBdr>
    </w:div>
    <w:div w:id="360596408">
      <w:bodyDiv w:val="1"/>
      <w:marLeft w:val="0"/>
      <w:marRight w:val="0"/>
      <w:marTop w:val="0"/>
      <w:marBottom w:val="0"/>
      <w:divBdr>
        <w:top w:val="none" w:sz="0" w:space="0" w:color="auto"/>
        <w:left w:val="none" w:sz="0" w:space="0" w:color="auto"/>
        <w:bottom w:val="none" w:sz="0" w:space="0" w:color="auto"/>
        <w:right w:val="none" w:sz="0" w:space="0" w:color="auto"/>
      </w:divBdr>
    </w:div>
    <w:div w:id="361056346">
      <w:bodyDiv w:val="1"/>
      <w:marLeft w:val="0"/>
      <w:marRight w:val="0"/>
      <w:marTop w:val="0"/>
      <w:marBottom w:val="0"/>
      <w:divBdr>
        <w:top w:val="none" w:sz="0" w:space="0" w:color="auto"/>
        <w:left w:val="none" w:sz="0" w:space="0" w:color="auto"/>
        <w:bottom w:val="none" w:sz="0" w:space="0" w:color="auto"/>
        <w:right w:val="none" w:sz="0" w:space="0" w:color="auto"/>
      </w:divBdr>
    </w:div>
    <w:div w:id="364642791">
      <w:bodyDiv w:val="1"/>
      <w:marLeft w:val="0"/>
      <w:marRight w:val="0"/>
      <w:marTop w:val="0"/>
      <w:marBottom w:val="0"/>
      <w:divBdr>
        <w:top w:val="none" w:sz="0" w:space="0" w:color="auto"/>
        <w:left w:val="none" w:sz="0" w:space="0" w:color="auto"/>
        <w:bottom w:val="none" w:sz="0" w:space="0" w:color="auto"/>
        <w:right w:val="none" w:sz="0" w:space="0" w:color="auto"/>
      </w:divBdr>
    </w:div>
    <w:div w:id="380980092">
      <w:bodyDiv w:val="1"/>
      <w:marLeft w:val="0"/>
      <w:marRight w:val="0"/>
      <w:marTop w:val="0"/>
      <w:marBottom w:val="0"/>
      <w:divBdr>
        <w:top w:val="none" w:sz="0" w:space="0" w:color="auto"/>
        <w:left w:val="none" w:sz="0" w:space="0" w:color="auto"/>
        <w:bottom w:val="none" w:sz="0" w:space="0" w:color="auto"/>
        <w:right w:val="none" w:sz="0" w:space="0" w:color="auto"/>
      </w:divBdr>
    </w:div>
    <w:div w:id="385489361">
      <w:bodyDiv w:val="1"/>
      <w:marLeft w:val="0"/>
      <w:marRight w:val="0"/>
      <w:marTop w:val="0"/>
      <w:marBottom w:val="0"/>
      <w:divBdr>
        <w:top w:val="none" w:sz="0" w:space="0" w:color="auto"/>
        <w:left w:val="none" w:sz="0" w:space="0" w:color="auto"/>
        <w:bottom w:val="none" w:sz="0" w:space="0" w:color="auto"/>
        <w:right w:val="none" w:sz="0" w:space="0" w:color="auto"/>
      </w:divBdr>
    </w:div>
    <w:div w:id="387076280">
      <w:bodyDiv w:val="1"/>
      <w:marLeft w:val="0"/>
      <w:marRight w:val="0"/>
      <w:marTop w:val="0"/>
      <w:marBottom w:val="0"/>
      <w:divBdr>
        <w:top w:val="none" w:sz="0" w:space="0" w:color="auto"/>
        <w:left w:val="none" w:sz="0" w:space="0" w:color="auto"/>
        <w:bottom w:val="none" w:sz="0" w:space="0" w:color="auto"/>
        <w:right w:val="none" w:sz="0" w:space="0" w:color="auto"/>
      </w:divBdr>
    </w:div>
    <w:div w:id="389232405">
      <w:bodyDiv w:val="1"/>
      <w:marLeft w:val="0"/>
      <w:marRight w:val="0"/>
      <w:marTop w:val="0"/>
      <w:marBottom w:val="0"/>
      <w:divBdr>
        <w:top w:val="none" w:sz="0" w:space="0" w:color="auto"/>
        <w:left w:val="none" w:sz="0" w:space="0" w:color="auto"/>
        <w:bottom w:val="none" w:sz="0" w:space="0" w:color="auto"/>
        <w:right w:val="none" w:sz="0" w:space="0" w:color="auto"/>
      </w:divBdr>
    </w:div>
    <w:div w:id="390077736">
      <w:bodyDiv w:val="1"/>
      <w:marLeft w:val="0"/>
      <w:marRight w:val="0"/>
      <w:marTop w:val="0"/>
      <w:marBottom w:val="0"/>
      <w:divBdr>
        <w:top w:val="none" w:sz="0" w:space="0" w:color="auto"/>
        <w:left w:val="none" w:sz="0" w:space="0" w:color="auto"/>
        <w:bottom w:val="none" w:sz="0" w:space="0" w:color="auto"/>
        <w:right w:val="none" w:sz="0" w:space="0" w:color="auto"/>
      </w:divBdr>
    </w:div>
    <w:div w:id="390353926">
      <w:bodyDiv w:val="1"/>
      <w:marLeft w:val="0"/>
      <w:marRight w:val="0"/>
      <w:marTop w:val="0"/>
      <w:marBottom w:val="0"/>
      <w:divBdr>
        <w:top w:val="none" w:sz="0" w:space="0" w:color="auto"/>
        <w:left w:val="none" w:sz="0" w:space="0" w:color="auto"/>
        <w:bottom w:val="none" w:sz="0" w:space="0" w:color="auto"/>
        <w:right w:val="none" w:sz="0" w:space="0" w:color="auto"/>
      </w:divBdr>
    </w:div>
    <w:div w:id="392894377">
      <w:bodyDiv w:val="1"/>
      <w:marLeft w:val="0"/>
      <w:marRight w:val="0"/>
      <w:marTop w:val="0"/>
      <w:marBottom w:val="0"/>
      <w:divBdr>
        <w:top w:val="none" w:sz="0" w:space="0" w:color="auto"/>
        <w:left w:val="none" w:sz="0" w:space="0" w:color="auto"/>
        <w:bottom w:val="none" w:sz="0" w:space="0" w:color="auto"/>
        <w:right w:val="none" w:sz="0" w:space="0" w:color="auto"/>
      </w:divBdr>
    </w:div>
    <w:div w:id="401416633">
      <w:bodyDiv w:val="1"/>
      <w:marLeft w:val="0"/>
      <w:marRight w:val="0"/>
      <w:marTop w:val="0"/>
      <w:marBottom w:val="0"/>
      <w:divBdr>
        <w:top w:val="none" w:sz="0" w:space="0" w:color="auto"/>
        <w:left w:val="none" w:sz="0" w:space="0" w:color="auto"/>
        <w:bottom w:val="none" w:sz="0" w:space="0" w:color="auto"/>
        <w:right w:val="none" w:sz="0" w:space="0" w:color="auto"/>
      </w:divBdr>
    </w:div>
    <w:div w:id="425158087">
      <w:bodyDiv w:val="1"/>
      <w:marLeft w:val="0"/>
      <w:marRight w:val="0"/>
      <w:marTop w:val="0"/>
      <w:marBottom w:val="0"/>
      <w:divBdr>
        <w:top w:val="none" w:sz="0" w:space="0" w:color="auto"/>
        <w:left w:val="none" w:sz="0" w:space="0" w:color="auto"/>
        <w:bottom w:val="none" w:sz="0" w:space="0" w:color="auto"/>
        <w:right w:val="none" w:sz="0" w:space="0" w:color="auto"/>
      </w:divBdr>
    </w:div>
    <w:div w:id="442387764">
      <w:bodyDiv w:val="1"/>
      <w:marLeft w:val="0"/>
      <w:marRight w:val="0"/>
      <w:marTop w:val="0"/>
      <w:marBottom w:val="0"/>
      <w:divBdr>
        <w:top w:val="none" w:sz="0" w:space="0" w:color="auto"/>
        <w:left w:val="none" w:sz="0" w:space="0" w:color="auto"/>
        <w:bottom w:val="none" w:sz="0" w:space="0" w:color="auto"/>
        <w:right w:val="none" w:sz="0" w:space="0" w:color="auto"/>
      </w:divBdr>
    </w:div>
    <w:div w:id="453863466">
      <w:bodyDiv w:val="1"/>
      <w:marLeft w:val="0"/>
      <w:marRight w:val="0"/>
      <w:marTop w:val="0"/>
      <w:marBottom w:val="0"/>
      <w:divBdr>
        <w:top w:val="none" w:sz="0" w:space="0" w:color="auto"/>
        <w:left w:val="none" w:sz="0" w:space="0" w:color="auto"/>
        <w:bottom w:val="none" w:sz="0" w:space="0" w:color="auto"/>
        <w:right w:val="none" w:sz="0" w:space="0" w:color="auto"/>
      </w:divBdr>
    </w:div>
    <w:div w:id="455216883">
      <w:bodyDiv w:val="1"/>
      <w:marLeft w:val="0"/>
      <w:marRight w:val="0"/>
      <w:marTop w:val="0"/>
      <w:marBottom w:val="0"/>
      <w:divBdr>
        <w:top w:val="none" w:sz="0" w:space="0" w:color="auto"/>
        <w:left w:val="none" w:sz="0" w:space="0" w:color="auto"/>
        <w:bottom w:val="none" w:sz="0" w:space="0" w:color="auto"/>
        <w:right w:val="none" w:sz="0" w:space="0" w:color="auto"/>
      </w:divBdr>
    </w:div>
    <w:div w:id="455947207">
      <w:bodyDiv w:val="1"/>
      <w:marLeft w:val="0"/>
      <w:marRight w:val="0"/>
      <w:marTop w:val="0"/>
      <w:marBottom w:val="0"/>
      <w:divBdr>
        <w:top w:val="none" w:sz="0" w:space="0" w:color="auto"/>
        <w:left w:val="none" w:sz="0" w:space="0" w:color="auto"/>
        <w:bottom w:val="none" w:sz="0" w:space="0" w:color="auto"/>
        <w:right w:val="none" w:sz="0" w:space="0" w:color="auto"/>
      </w:divBdr>
    </w:div>
    <w:div w:id="462233814">
      <w:bodyDiv w:val="1"/>
      <w:marLeft w:val="0"/>
      <w:marRight w:val="0"/>
      <w:marTop w:val="0"/>
      <w:marBottom w:val="0"/>
      <w:divBdr>
        <w:top w:val="none" w:sz="0" w:space="0" w:color="auto"/>
        <w:left w:val="none" w:sz="0" w:space="0" w:color="auto"/>
        <w:bottom w:val="none" w:sz="0" w:space="0" w:color="auto"/>
        <w:right w:val="none" w:sz="0" w:space="0" w:color="auto"/>
      </w:divBdr>
    </w:div>
    <w:div w:id="467406905">
      <w:bodyDiv w:val="1"/>
      <w:marLeft w:val="0"/>
      <w:marRight w:val="0"/>
      <w:marTop w:val="0"/>
      <w:marBottom w:val="0"/>
      <w:divBdr>
        <w:top w:val="none" w:sz="0" w:space="0" w:color="auto"/>
        <w:left w:val="none" w:sz="0" w:space="0" w:color="auto"/>
        <w:bottom w:val="none" w:sz="0" w:space="0" w:color="auto"/>
        <w:right w:val="none" w:sz="0" w:space="0" w:color="auto"/>
      </w:divBdr>
    </w:div>
    <w:div w:id="475801229">
      <w:bodyDiv w:val="1"/>
      <w:marLeft w:val="0"/>
      <w:marRight w:val="0"/>
      <w:marTop w:val="0"/>
      <w:marBottom w:val="0"/>
      <w:divBdr>
        <w:top w:val="none" w:sz="0" w:space="0" w:color="auto"/>
        <w:left w:val="none" w:sz="0" w:space="0" w:color="auto"/>
        <w:bottom w:val="none" w:sz="0" w:space="0" w:color="auto"/>
        <w:right w:val="none" w:sz="0" w:space="0" w:color="auto"/>
      </w:divBdr>
    </w:div>
    <w:div w:id="480267629">
      <w:bodyDiv w:val="1"/>
      <w:marLeft w:val="0"/>
      <w:marRight w:val="0"/>
      <w:marTop w:val="0"/>
      <w:marBottom w:val="0"/>
      <w:divBdr>
        <w:top w:val="none" w:sz="0" w:space="0" w:color="auto"/>
        <w:left w:val="none" w:sz="0" w:space="0" w:color="auto"/>
        <w:bottom w:val="none" w:sz="0" w:space="0" w:color="auto"/>
        <w:right w:val="none" w:sz="0" w:space="0" w:color="auto"/>
      </w:divBdr>
    </w:div>
    <w:div w:id="484130495">
      <w:bodyDiv w:val="1"/>
      <w:marLeft w:val="0"/>
      <w:marRight w:val="0"/>
      <w:marTop w:val="0"/>
      <w:marBottom w:val="0"/>
      <w:divBdr>
        <w:top w:val="none" w:sz="0" w:space="0" w:color="auto"/>
        <w:left w:val="none" w:sz="0" w:space="0" w:color="auto"/>
        <w:bottom w:val="none" w:sz="0" w:space="0" w:color="auto"/>
        <w:right w:val="none" w:sz="0" w:space="0" w:color="auto"/>
      </w:divBdr>
    </w:div>
    <w:div w:id="487136006">
      <w:bodyDiv w:val="1"/>
      <w:marLeft w:val="0"/>
      <w:marRight w:val="0"/>
      <w:marTop w:val="0"/>
      <w:marBottom w:val="0"/>
      <w:divBdr>
        <w:top w:val="none" w:sz="0" w:space="0" w:color="auto"/>
        <w:left w:val="none" w:sz="0" w:space="0" w:color="auto"/>
        <w:bottom w:val="none" w:sz="0" w:space="0" w:color="auto"/>
        <w:right w:val="none" w:sz="0" w:space="0" w:color="auto"/>
      </w:divBdr>
    </w:div>
    <w:div w:id="488593263">
      <w:bodyDiv w:val="1"/>
      <w:marLeft w:val="0"/>
      <w:marRight w:val="0"/>
      <w:marTop w:val="0"/>
      <w:marBottom w:val="0"/>
      <w:divBdr>
        <w:top w:val="none" w:sz="0" w:space="0" w:color="auto"/>
        <w:left w:val="none" w:sz="0" w:space="0" w:color="auto"/>
        <w:bottom w:val="none" w:sz="0" w:space="0" w:color="auto"/>
        <w:right w:val="none" w:sz="0" w:space="0" w:color="auto"/>
      </w:divBdr>
    </w:div>
    <w:div w:id="502860539">
      <w:bodyDiv w:val="1"/>
      <w:marLeft w:val="0"/>
      <w:marRight w:val="0"/>
      <w:marTop w:val="0"/>
      <w:marBottom w:val="0"/>
      <w:divBdr>
        <w:top w:val="none" w:sz="0" w:space="0" w:color="auto"/>
        <w:left w:val="none" w:sz="0" w:space="0" w:color="auto"/>
        <w:bottom w:val="none" w:sz="0" w:space="0" w:color="auto"/>
        <w:right w:val="none" w:sz="0" w:space="0" w:color="auto"/>
      </w:divBdr>
    </w:div>
    <w:div w:id="518206714">
      <w:bodyDiv w:val="1"/>
      <w:marLeft w:val="0"/>
      <w:marRight w:val="0"/>
      <w:marTop w:val="0"/>
      <w:marBottom w:val="0"/>
      <w:divBdr>
        <w:top w:val="none" w:sz="0" w:space="0" w:color="auto"/>
        <w:left w:val="none" w:sz="0" w:space="0" w:color="auto"/>
        <w:bottom w:val="none" w:sz="0" w:space="0" w:color="auto"/>
        <w:right w:val="none" w:sz="0" w:space="0" w:color="auto"/>
      </w:divBdr>
    </w:div>
    <w:div w:id="524515322">
      <w:bodyDiv w:val="1"/>
      <w:marLeft w:val="0"/>
      <w:marRight w:val="0"/>
      <w:marTop w:val="0"/>
      <w:marBottom w:val="0"/>
      <w:divBdr>
        <w:top w:val="none" w:sz="0" w:space="0" w:color="auto"/>
        <w:left w:val="none" w:sz="0" w:space="0" w:color="auto"/>
        <w:bottom w:val="none" w:sz="0" w:space="0" w:color="auto"/>
        <w:right w:val="none" w:sz="0" w:space="0" w:color="auto"/>
      </w:divBdr>
    </w:div>
    <w:div w:id="527529733">
      <w:bodyDiv w:val="1"/>
      <w:marLeft w:val="0"/>
      <w:marRight w:val="0"/>
      <w:marTop w:val="0"/>
      <w:marBottom w:val="0"/>
      <w:divBdr>
        <w:top w:val="none" w:sz="0" w:space="0" w:color="auto"/>
        <w:left w:val="none" w:sz="0" w:space="0" w:color="auto"/>
        <w:bottom w:val="none" w:sz="0" w:space="0" w:color="auto"/>
        <w:right w:val="none" w:sz="0" w:space="0" w:color="auto"/>
      </w:divBdr>
    </w:div>
    <w:div w:id="527842043">
      <w:bodyDiv w:val="1"/>
      <w:marLeft w:val="0"/>
      <w:marRight w:val="0"/>
      <w:marTop w:val="0"/>
      <w:marBottom w:val="0"/>
      <w:divBdr>
        <w:top w:val="none" w:sz="0" w:space="0" w:color="auto"/>
        <w:left w:val="none" w:sz="0" w:space="0" w:color="auto"/>
        <w:bottom w:val="none" w:sz="0" w:space="0" w:color="auto"/>
        <w:right w:val="none" w:sz="0" w:space="0" w:color="auto"/>
      </w:divBdr>
    </w:div>
    <w:div w:id="530647126">
      <w:bodyDiv w:val="1"/>
      <w:marLeft w:val="0"/>
      <w:marRight w:val="0"/>
      <w:marTop w:val="0"/>
      <w:marBottom w:val="0"/>
      <w:divBdr>
        <w:top w:val="none" w:sz="0" w:space="0" w:color="auto"/>
        <w:left w:val="none" w:sz="0" w:space="0" w:color="auto"/>
        <w:bottom w:val="none" w:sz="0" w:space="0" w:color="auto"/>
        <w:right w:val="none" w:sz="0" w:space="0" w:color="auto"/>
      </w:divBdr>
    </w:div>
    <w:div w:id="542208478">
      <w:bodyDiv w:val="1"/>
      <w:marLeft w:val="0"/>
      <w:marRight w:val="0"/>
      <w:marTop w:val="0"/>
      <w:marBottom w:val="0"/>
      <w:divBdr>
        <w:top w:val="none" w:sz="0" w:space="0" w:color="auto"/>
        <w:left w:val="none" w:sz="0" w:space="0" w:color="auto"/>
        <w:bottom w:val="none" w:sz="0" w:space="0" w:color="auto"/>
        <w:right w:val="none" w:sz="0" w:space="0" w:color="auto"/>
      </w:divBdr>
    </w:div>
    <w:div w:id="546913384">
      <w:bodyDiv w:val="1"/>
      <w:marLeft w:val="0"/>
      <w:marRight w:val="0"/>
      <w:marTop w:val="0"/>
      <w:marBottom w:val="0"/>
      <w:divBdr>
        <w:top w:val="none" w:sz="0" w:space="0" w:color="auto"/>
        <w:left w:val="none" w:sz="0" w:space="0" w:color="auto"/>
        <w:bottom w:val="none" w:sz="0" w:space="0" w:color="auto"/>
        <w:right w:val="none" w:sz="0" w:space="0" w:color="auto"/>
      </w:divBdr>
    </w:div>
    <w:div w:id="558589799">
      <w:bodyDiv w:val="1"/>
      <w:marLeft w:val="0"/>
      <w:marRight w:val="0"/>
      <w:marTop w:val="0"/>
      <w:marBottom w:val="0"/>
      <w:divBdr>
        <w:top w:val="none" w:sz="0" w:space="0" w:color="auto"/>
        <w:left w:val="none" w:sz="0" w:space="0" w:color="auto"/>
        <w:bottom w:val="none" w:sz="0" w:space="0" w:color="auto"/>
        <w:right w:val="none" w:sz="0" w:space="0" w:color="auto"/>
      </w:divBdr>
    </w:div>
    <w:div w:id="578246322">
      <w:bodyDiv w:val="1"/>
      <w:marLeft w:val="0"/>
      <w:marRight w:val="0"/>
      <w:marTop w:val="0"/>
      <w:marBottom w:val="0"/>
      <w:divBdr>
        <w:top w:val="none" w:sz="0" w:space="0" w:color="auto"/>
        <w:left w:val="none" w:sz="0" w:space="0" w:color="auto"/>
        <w:bottom w:val="none" w:sz="0" w:space="0" w:color="auto"/>
        <w:right w:val="none" w:sz="0" w:space="0" w:color="auto"/>
      </w:divBdr>
    </w:div>
    <w:div w:id="583153262">
      <w:bodyDiv w:val="1"/>
      <w:marLeft w:val="0"/>
      <w:marRight w:val="0"/>
      <w:marTop w:val="0"/>
      <w:marBottom w:val="0"/>
      <w:divBdr>
        <w:top w:val="none" w:sz="0" w:space="0" w:color="auto"/>
        <w:left w:val="none" w:sz="0" w:space="0" w:color="auto"/>
        <w:bottom w:val="none" w:sz="0" w:space="0" w:color="auto"/>
        <w:right w:val="none" w:sz="0" w:space="0" w:color="auto"/>
      </w:divBdr>
    </w:div>
    <w:div w:id="585961369">
      <w:bodyDiv w:val="1"/>
      <w:marLeft w:val="0"/>
      <w:marRight w:val="0"/>
      <w:marTop w:val="0"/>
      <w:marBottom w:val="0"/>
      <w:divBdr>
        <w:top w:val="none" w:sz="0" w:space="0" w:color="auto"/>
        <w:left w:val="none" w:sz="0" w:space="0" w:color="auto"/>
        <w:bottom w:val="none" w:sz="0" w:space="0" w:color="auto"/>
        <w:right w:val="none" w:sz="0" w:space="0" w:color="auto"/>
      </w:divBdr>
    </w:div>
    <w:div w:id="602155941">
      <w:bodyDiv w:val="1"/>
      <w:marLeft w:val="0"/>
      <w:marRight w:val="0"/>
      <w:marTop w:val="0"/>
      <w:marBottom w:val="0"/>
      <w:divBdr>
        <w:top w:val="none" w:sz="0" w:space="0" w:color="auto"/>
        <w:left w:val="none" w:sz="0" w:space="0" w:color="auto"/>
        <w:bottom w:val="none" w:sz="0" w:space="0" w:color="auto"/>
        <w:right w:val="none" w:sz="0" w:space="0" w:color="auto"/>
      </w:divBdr>
    </w:div>
    <w:div w:id="602420606">
      <w:bodyDiv w:val="1"/>
      <w:marLeft w:val="0"/>
      <w:marRight w:val="0"/>
      <w:marTop w:val="0"/>
      <w:marBottom w:val="0"/>
      <w:divBdr>
        <w:top w:val="none" w:sz="0" w:space="0" w:color="auto"/>
        <w:left w:val="none" w:sz="0" w:space="0" w:color="auto"/>
        <w:bottom w:val="none" w:sz="0" w:space="0" w:color="auto"/>
        <w:right w:val="none" w:sz="0" w:space="0" w:color="auto"/>
      </w:divBdr>
    </w:div>
    <w:div w:id="604963214">
      <w:bodyDiv w:val="1"/>
      <w:marLeft w:val="0"/>
      <w:marRight w:val="0"/>
      <w:marTop w:val="0"/>
      <w:marBottom w:val="0"/>
      <w:divBdr>
        <w:top w:val="none" w:sz="0" w:space="0" w:color="auto"/>
        <w:left w:val="none" w:sz="0" w:space="0" w:color="auto"/>
        <w:bottom w:val="none" w:sz="0" w:space="0" w:color="auto"/>
        <w:right w:val="none" w:sz="0" w:space="0" w:color="auto"/>
      </w:divBdr>
    </w:div>
    <w:div w:id="606280451">
      <w:bodyDiv w:val="1"/>
      <w:marLeft w:val="0"/>
      <w:marRight w:val="0"/>
      <w:marTop w:val="0"/>
      <w:marBottom w:val="0"/>
      <w:divBdr>
        <w:top w:val="none" w:sz="0" w:space="0" w:color="auto"/>
        <w:left w:val="none" w:sz="0" w:space="0" w:color="auto"/>
        <w:bottom w:val="none" w:sz="0" w:space="0" w:color="auto"/>
        <w:right w:val="none" w:sz="0" w:space="0" w:color="auto"/>
      </w:divBdr>
    </w:div>
    <w:div w:id="616178759">
      <w:bodyDiv w:val="1"/>
      <w:marLeft w:val="0"/>
      <w:marRight w:val="0"/>
      <w:marTop w:val="0"/>
      <w:marBottom w:val="0"/>
      <w:divBdr>
        <w:top w:val="none" w:sz="0" w:space="0" w:color="auto"/>
        <w:left w:val="none" w:sz="0" w:space="0" w:color="auto"/>
        <w:bottom w:val="none" w:sz="0" w:space="0" w:color="auto"/>
        <w:right w:val="none" w:sz="0" w:space="0" w:color="auto"/>
      </w:divBdr>
    </w:div>
    <w:div w:id="633488966">
      <w:bodyDiv w:val="1"/>
      <w:marLeft w:val="0"/>
      <w:marRight w:val="0"/>
      <w:marTop w:val="0"/>
      <w:marBottom w:val="0"/>
      <w:divBdr>
        <w:top w:val="none" w:sz="0" w:space="0" w:color="auto"/>
        <w:left w:val="none" w:sz="0" w:space="0" w:color="auto"/>
        <w:bottom w:val="none" w:sz="0" w:space="0" w:color="auto"/>
        <w:right w:val="none" w:sz="0" w:space="0" w:color="auto"/>
      </w:divBdr>
    </w:div>
    <w:div w:id="637338313">
      <w:bodyDiv w:val="1"/>
      <w:marLeft w:val="0"/>
      <w:marRight w:val="0"/>
      <w:marTop w:val="0"/>
      <w:marBottom w:val="0"/>
      <w:divBdr>
        <w:top w:val="none" w:sz="0" w:space="0" w:color="auto"/>
        <w:left w:val="none" w:sz="0" w:space="0" w:color="auto"/>
        <w:bottom w:val="none" w:sz="0" w:space="0" w:color="auto"/>
        <w:right w:val="none" w:sz="0" w:space="0" w:color="auto"/>
      </w:divBdr>
    </w:div>
    <w:div w:id="691687231">
      <w:bodyDiv w:val="1"/>
      <w:marLeft w:val="0"/>
      <w:marRight w:val="0"/>
      <w:marTop w:val="0"/>
      <w:marBottom w:val="0"/>
      <w:divBdr>
        <w:top w:val="none" w:sz="0" w:space="0" w:color="auto"/>
        <w:left w:val="none" w:sz="0" w:space="0" w:color="auto"/>
        <w:bottom w:val="none" w:sz="0" w:space="0" w:color="auto"/>
        <w:right w:val="none" w:sz="0" w:space="0" w:color="auto"/>
      </w:divBdr>
    </w:div>
    <w:div w:id="693000879">
      <w:bodyDiv w:val="1"/>
      <w:marLeft w:val="0"/>
      <w:marRight w:val="0"/>
      <w:marTop w:val="0"/>
      <w:marBottom w:val="0"/>
      <w:divBdr>
        <w:top w:val="none" w:sz="0" w:space="0" w:color="auto"/>
        <w:left w:val="none" w:sz="0" w:space="0" w:color="auto"/>
        <w:bottom w:val="none" w:sz="0" w:space="0" w:color="auto"/>
        <w:right w:val="none" w:sz="0" w:space="0" w:color="auto"/>
      </w:divBdr>
    </w:div>
    <w:div w:id="695809341">
      <w:bodyDiv w:val="1"/>
      <w:marLeft w:val="0"/>
      <w:marRight w:val="0"/>
      <w:marTop w:val="0"/>
      <w:marBottom w:val="0"/>
      <w:divBdr>
        <w:top w:val="none" w:sz="0" w:space="0" w:color="auto"/>
        <w:left w:val="none" w:sz="0" w:space="0" w:color="auto"/>
        <w:bottom w:val="none" w:sz="0" w:space="0" w:color="auto"/>
        <w:right w:val="none" w:sz="0" w:space="0" w:color="auto"/>
      </w:divBdr>
    </w:div>
    <w:div w:id="703481912">
      <w:bodyDiv w:val="1"/>
      <w:marLeft w:val="0"/>
      <w:marRight w:val="0"/>
      <w:marTop w:val="0"/>
      <w:marBottom w:val="0"/>
      <w:divBdr>
        <w:top w:val="none" w:sz="0" w:space="0" w:color="auto"/>
        <w:left w:val="none" w:sz="0" w:space="0" w:color="auto"/>
        <w:bottom w:val="none" w:sz="0" w:space="0" w:color="auto"/>
        <w:right w:val="none" w:sz="0" w:space="0" w:color="auto"/>
      </w:divBdr>
    </w:div>
    <w:div w:id="708652058">
      <w:bodyDiv w:val="1"/>
      <w:marLeft w:val="0"/>
      <w:marRight w:val="0"/>
      <w:marTop w:val="0"/>
      <w:marBottom w:val="0"/>
      <w:divBdr>
        <w:top w:val="none" w:sz="0" w:space="0" w:color="auto"/>
        <w:left w:val="none" w:sz="0" w:space="0" w:color="auto"/>
        <w:bottom w:val="none" w:sz="0" w:space="0" w:color="auto"/>
        <w:right w:val="none" w:sz="0" w:space="0" w:color="auto"/>
      </w:divBdr>
    </w:div>
    <w:div w:id="711459496">
      <w:bodyDiv w:val="1"/>
      <w:marLeft w:val="0"/>
      <w:marRight w:val="0"/>
      <w:marTop w:val="0"/>
      <w:marBottom w:val="0"/>
      <w:divBdr>
        <w:top w:val="none" w:sz="0" w:space="0" w:color="auto"/>
        <w:left w:val="none" w:sz="0" w:space="0" w:color="auto"/>
        <w:bottom w:val="none" w:sz="0" w:space="0" w:color="auto"/>
        <w:right w:val="none" w:sz="0" w:space="0" w:color="auto"/>
      </w:divBdr>
    </w:div>
    <w:div w:id="717778177">
      <w:bodyDiv w:val="1"/>
      <w:marLeft w:val="0"/>
      <w:marRight w:val="0"/>
      <w:marTop w:val="0"/>
      <w:marBottom w:val="0"/>
      <w:divBdr>
        <w:top w:val="none" w:sz="0" w:space="0" w:color="auto"/>
        <w:left w:val="none" w:sz="0" w:space="0" w:color="auto"/>
        <w:bottom w:val="none" w:sz="0" w:space="0" w:color="auto"/>
        <w:right w:val="none" w:sz="0" w:space="0" w:color="auto"/>
      </w:divBdr>
    </w:div>
    <w:div w:id="723918411">
      <w:bodyDiv w:val="1"/>
      <w:marLeft w:val="0"/>
      <w:marRight w:val="0"/>
      <w:marTop w:val="0"/>
      <w:marBottom w:val="0"/>
      <w:divBdr>
        <w:top w:val="none" w:sz="0" w:space="0" w:color="auto"/>
        <w:left w:val="none" w:sz="0" w:space="0" w:color="auto"/>
        <w:bottom w:val="none" w:sz="0" w:space="0" w:color="auto"/>
        <w:right w:val="none" w:sz="0" w:space="0" w:color="auto"/>
      </w:divBdr>
    </w:div>
    <w:div w:id="729185961">
      <w:bodyDiv w:val="1"/>
      <w:marLeft w:val="0"/>
      <w:marRight w:val="0"/>
      <w:marTop w:val="0"/>
      <w:marBottom w:val="0"/>
      <w:divBdr>
        <w:top w:val="none" w:sz="0" w:space="0" w:color="auto"/>
        <w:left w:val="none" w:sz="0" w:space="0" w:color="auto"/>
        <w:bottom w:val="none" w:sz="0" w:space="0" w:color="auto"/>
        <w:right w:val="none" w:sz="0" w:space="0" w:color="auto"/>
      </w:divBdr>
    </w:div>
    <w:div w:id="737019095">
      <w:bodyDiv w:val="1"/>
      <w:marLeft w:val="0"/>
      <w:marRight w:val="0"/>
      <w:marTop w:val="0"/>
      <w:marBottom w:val="0"/>
      <w:divBdr>
        <w:top w:val="none" w:sz="0" w:space="0" w:color="auto"/>
        <w:left w:val="none" w:sz="0" w:space="0" w:color="auto"/>
        <w:bottom w:val="none" w:sz="0" w:space="0" w:color="auto"/>
        <w:right w:val="none" w:sz="0" w:space="0" w:color="auto"/>
      </w:divBdr>
    </w:div>
    <w:div w:id="737628895">
      <w:bodyDiv w:val="1"/>
      <w:marLeft w:val="0"/>
      <w:marRight w:val="0"/>
      <w:marTop w:val="0"/>
      <w:marBottom w:val="0"/>
      <w:divBdr>
        <w:top w:val="none" w:sz="0" w:space="0" w:color="auto"/>
        <w:left w:val="none" w:sz="0" w:space="0" w:color="auto"/>
        <w:bottom w:val="none" w:sz="0" w:space="0" w:color="auto"/>
        <w:right w:val="none" w:sz="0" w:space="0" w:color="auto"/>
      </w:divBdr>
    </w:div>
    <w:div w:id="741024497">
      <w:bodyDiv w:val="1"/>
      <w:marLeft w:val="0"/>
      <w:marRight w:val="0"/>
      <w:marTop w:val="0"/>
      <w:marBottom w:val="0"/>
      <w:divBdr>
        <w:top w:val="none" w:sz="0" w:space="0" w:color="auto"/>
        <w:left w:val="none" w:sz="0" w:space="0" w:color="auto"/>
        <w:bottom w:val="none" w:sz="0" w:space="0" w:color="auto"/>
        <w:right w:val="none" w:sz="0" w:space="0" w:color="auto"/>
      </w:divBdr>
    </w:div>
    <w:div w:id="745300618">
      <w:bodyDiv w:val="1"/>
      <w:marLeft w:val="0"/>
      <w:marRight w:val="0"/>
      <w:marTop w:val="0"/>
      <w:marBottom w:val="0"/>
      <w:divBdr>
        <w:top w:val="none" w:sz="0" w:space="0" w:color="auto"/>
        <w:left w:val="none" w:sz="0" w:space="0" w:color="auto"/>
        <w:bottom w:val="none" w:sz="0" w:space="0" w:color="auto"/>
        <w:right w:val="none" w:sz="0" w:space="0" w:color="auto"/>
      </w:divBdr>
    </w:div>
    <w:div w:id="755907526">
      <w:bodyDiv w:val="1"/>
      <w:marLeft w:val="0"/>
      <w:marRight w:val="0"/>
      <w:marTop w:val="0"/>
      <w:marBottom w:val="0"/>
      <w:divBdr>
        <w:top w:val="none" w:sz="0" w:space="0" w:color="auto"/>
        <w:left w:val="none" w:sz="0" w:space="0" w:color="auto"/>
        <w:bottom w:val="none" w:sz="0" w:space="0" w:color="auto"/>
        <w:right w:val="none" w:sz="0" w:space="0" w:color="auto"/>
      </w:divBdr>
    </w:div>
    <w:div w:id="765612157">
      <w:bodyDiv w:val="1"/>
      <w:marLeft w:val="0"/>
      <w:marRight w:val="0"/>
      <w:marTop w:val="0"/>
      <w:marBottom w:val="0"/>
      <w:divBdr>
        <w:top w:val="none" w:sz="0" w:space="0" w:color="auto"/>
        <w:left w:val="none" w:sz="0" w:space="0" w:color="auto"/>
        <w:bottom w:val="none" w:sz="0" w:space="0" w:color="auto"/>
        <w:right w:val="none" w:sz="0" w:space="0" w:color="auto"/>
      </w:divBdr>
    </w:div>
    <w:div w:id="766969955">
      <w:bodyDiv w:val="1"/>
      <w:marLeft w:val="0"/>
      <w:marRight w:val="0"/>
      <w:marTop w:val="0"/>
      <w:marBottom w:val="0"/>
      <w:divBdr>
        <w:top w:val="none" w:sz="0" w:space="0" w:color="auto"/>
        <w:left w:val="none" w:sz="0" w:space="0" w:color="auto"/>
        <w:bottom w:val="none" w:sz="0" w:space="0" w:color="auto"/>
        <w:right w:val="none" w:sz="0" w:space="0" w:color="auto"/>
      </w:divBdr>
    </w:div>
    <w:div w:id="766997503">
      <w:bodyDiv w:val="1"/>
      <w:marLeft w:val="0"/>
      <w:marRight w:val="0"/>
      <w:marTop w:val="0"/>
      <w:marBottom w:val="0"/>
      <w:divBdr>
        <w:top w:val="none" w:sz="0" w:space="0" w:color="auto"/>
        <w:left w:val="none" w:sz="0" w:space="0" w:color="auto"/>
        <w:bottom w:val="none" w:sz="0" w:space="0" w:color="auto"/>
        <w:right w:val="none" w:sz="0" w:space="0" w:color="auto"/>
      </w:divBdr>
    </w:div>
    <w:div w:id="767165607">
      <w:bodyDiv w:val="1"/>
      <w:marLeft w:val="0"/>
      <w:marRight w:val="0"/>
      <w:marTop w:val="0"/>
      <w:marBottom w:val="0"/>
      <w:divBdr>
        <w:top w:val="none" w:sz="0" w:space="0" w:color="auto"/>
        <w:left w:val="none" w:sz="0" w:space="0" w:color="auto"/>
        <w:bottom w:val="none" w:sz="0" w:space="0" w:color="auto"/>
        <w:right w:val="none" w:sz="0" w:space="0" w:color="auto"/>
      </w:divBdr>
    </w:div>
    <w:div w:id="767625479">
      <w:bodyDiv w:val="1"/>
      <w:marLeft w:val="0"/>
      <w:marRight w:val="0"/>
      <w:marTop w:val="0"/>
      <w:marBottom w:val="0"/>
      <w:divBdr>
        <w:top w:val="none" w:sz="0" w:space="0" w:color="auto"/>
        <w:left w:val="none" w:sz="0" w:space="0" w:color="auto"/>
        <w:bottom w:val="none" w:sz="0" w:space="0" w:color="auto"/>
        <w:right w:val="none" w:sz="0" w:space="0" w:color="auto"/>
      </w:divBdr>
    </w:div>
    <w:div w:id="767627372">
      <w:bodyDiv w:val="1"/>
      <w:marLeft w:val="0"/>
      <w:marRight w:val="0"/>
      <w:marTop w:val="0"/>
      <w:marBottom w:val="0"/>
      <w:divBdr>
        <w:top w:val="none" w:sz="0" w:space="0" w:color="auto"/>
        <w:left w:val="none" w:sz="0" w:space="0" w:color="auto"/>
        <w:bottom w:val="none" w:sz="0" w:space="0" w:color="auto"/>
        <w:right w:val="none" w:sz="0" w:space="0" w:color="auto"/>
      </w:divBdr>
    </w:div>
    <w:div w:id="768503752">
      <w:bodyDiv w:val="1"/>
      <w:marLeft w:val="0"/>
      <w:marRight w:val="0"/>
      <w:marTop w:val="0"/>
      <w:marBottom w:val="0"/>
      <w:divBdr>
        <w:top w:val="none" w:sz="0" w:space="0" w:color="auto"/>
        <w:left w:val="none" w:sz="0" w:space="0" w:color="auto"/>
        <w:bottom w:val="none" w:sz="0" w:space="0" w:color="auto"/>
        <w:right w:val="none" w:sz="0" w:space="0" w:color="auto"/>
      </w:divBdr>
    </w:div>
    <w:div w:id="770246401">
      <w:bodyDiv w:val="1"/>
      <w:marLeft w:val="0"/>
      <w:marRight w:val="0"/>
      <w:marTop w:val="0"/>
      <w:marBottom w:val="0"/>
      <w:divBdr>
        <w:top w:val="none" w:sz="0" w:space="0" w:color="auto"/>
        <w:left w:val="none" w:sz="0" w:space="0" w:color="auto"/>
        <w:bottom w:val="none" w:sz="0" w:space="0" w:color="auto"/>
        <w:right w:val="none" w:sz="0" w:space="0" w:color="auto"/>
      </w:divBdr>
    </w:div>
    <w:div w:id="776868390">
      <w:bodyDiv w:val="1"/>
      <w:marLeft w:val="0"/>
      <w:marRight w:val="0"/>
      <w:marTop w:val="0"/>
      <w:marBottom w:val="0"/>
      <w:divBdr>
        <w:top w:val="none" w:sz="0" w:space="0" w:color="auto"/>
        <w:left w:val="none" w:sz="0" w:space="0" w:color="auto"/>
        <w:bottom w:val="none" w:sz="0" w:space="0" w:color="auto"/>
        <w:right w:val="none" w:sz="0" w:space="0" w:color="auto"/>
      </w:divBdr>
    </w:div>
    <w:div w:id="796483393">
      <w:bodyDiv w:val="1"/>
      <w:marLeft w:val="0"/>
      <w:marRight w:val="0"/>
      <w:marTop w:val="0"/>
      <w:marBottom w:val="0"/>
      <w:divBdr>
        <w:top w:val="none" w:sz="0" w:space="0" w:color="auto"/>
        <w:left w:val="none" w:sz="0" w:space="0" w:color="auto"/>
        <w:bottom w:val="none" w:sz="0" w:space="0" w:color="auto"/>
        <w:right w:val="none" w:sz="0" w:space="0" w:color="auto"/>
      </w:divBdr>
    </w:div>
    <w:div w:id="798113716">
      <w:bodyDiv w:val="1"/>
      <w:marLeft w:val="0"/>
      <w:marRight w:val="0"/>
      <w:marTop w:val="0"/>
      <w:marBottom w:val="0"/>
      <w:divBdr>
        <w:top w:val="none" w:sz="0" w:space="0" w:color="auto"/>
        <w:left w:val="none" w:sz="0" w:space="0" w:color="auto"/>
        <w:bottom w:val="none" w:sz="0" w:space="0" w:color="auto"/>
        <w:right w:val="none" w:sz="0" w:space="0" w:color="auto"/>
      </w:divBdr>
    </w:div>
    <w:div w:id="805463955">
      <w:bodyDiv w:val="1"/>
      <w:marLeft w:val="0"/>
      <w:marRight w:val="0"/>
      <w:marTop w:val="0"/>
      <w:marBottom w:val="0"/>
      <w:divBdr>
        <w:top w:val="none" w:sz="0" w:space="0" w:color="auto"/>
        <w:left w:val="none" w:sz="0" w:space="0" w:color="auto"/>
        <w:bottom w:val="none" w:sz="0" w:space="0" w:color="auto"/>
        <w:right w:val="none" w:sz="0" w:space="0" w:color="auto"/>
      </w:divBdr>
    </w:div>
    <w:div w:id="812334478">
      <w:bodyDiv w:val="1"/>
      <w:marLeft w:val="0"/>
      <w:marRight w:val="0"/>
      <w:marTop w:val="0"/>
      <w:marBottom w:val="0"/>
      <w:divBdr>
        <w:top w:val="none" w:sz="0" w:space="0" w:color="auto"/>
        <w:left w:val="none" w:sz="0" w:space="0" w:color="auto"/>
        <w:bottom w:val="none" w:sz="0" w:space="0" w:color="auto"/>
        <w:right w:val="none" w:sz="0" w:space="0" w:color="auto"/>
      </w:divBdr>
    </w:div>
    <w:div w:id="816607164">
      <w:bodyDiv w:val="1"/>
      <w:marLeft w:val="0"/>
      <w:marRight w:val="0"/>
      <w:marTop w:val="0"/>
      <w:marBottom w:val="0"/>
      <w:divBdr>
        <w:top w:val="none" w:sz="0" w:space="0" w:color="auto"/>
        <w:left w:val="none" w:sz="0" w:space="0" w:color="auto"/>
        <w:bottom w:val="none" w:sz="0" w:space="0" w:color="auto"/>
        <w:right w:val="none" w:sz="0" w:space="0" w:color="auto"/>
      </w:divBdr>
    </w:div>
    <w:div w:id="834877380">
      <w:bodyDiv w:val="1"/>
      <w:marLeft w:val="0"/>
      <w:marRight w:val="0"/>
      <w:marTop w:val="0"/>
      <w:marBottom w:val="0"/>
      <w:divBdr>
        <w:top w:val="none" w:sz="0" w:space="0" w:color="auto"/>
        <w:left w:val="none" w:sz="0" w:space="0" w:color="auto"/>
        <w:bottom w:val="none" w:sz="0" w:space="0" w:color="auto"/>
        <w:right w:val="none" w:sz="0" w:space="0" w:color="auto"/>
      </w:divBdr>
    </w:div>
    <w:div w:id="835149896">
      <w:bodyDiv w:val="1"/>
      <w:marLeft w:val="0"/>
      <w:marRight w:val="0"/>
      <w:marTop w:val="0"/>
      <w:marBottom w:val="0"/>
      <w:divBdr>
        <w:top w:val="none" w:sz="0" w:space="0" w:color="auto"/>
        <w:left w:val="none" w:sz="0" w:space="0" w:color="auto"/>
        <w:bottom w:val="none" w:sz="0" w:space="0" w:color="auto"/>
        <w:right w:val="none" w:sz="0" w:space="0" w:color="auto"/>
      </w:divBdr>
    </w:div>
    <w:div w:id="845553173">
      <w:bodyDiv w:val="1"/>
      <w:marLeft w:val="0"/>
      <w:marRight w:val="0"/>
      <w:marTop w:val="0"/>
      <w:marBottom w:val="0"/>
      <w:divBdr>
        <w:top w:val="none" w:sz="0" w:space="0" w:color="auto"/>
        <w:left w:val="none" w:sz="0" w:space="0" w:color="auto"/>
        <w:bottom w:val="none" w:sz="0" w:space="0" w:color="auto"/>
        <w:right w:val="none" w:sz="0" w:space="0" w:color="auto"/>
      </w:divBdr>
    </w:div>
    <w:div w:id="850414444">
      <w:bodyDiv w:val="1"/>
      <w:marLeft w:val="0"/>
      <w:marRight w:val="0"/>
      <w:marTop w:val="0"/>
      <w:marBottom w:val="0"/>
      <w:divBdr>
        <w:top w:val="none" w:sz="0" w:space="0" w:color="auto"/>
        <w:left w:val="none" w:sz="0" w:space="0" w:color="auto"/>
        <w:bottom w:val="none" w:sz="0" w:space="0" w:color="auto"/>
        <w:right w:val="none" w:sz="0" w:space="0" w:color="auto"/>
      </w:divBdr>
    </w:div>
    <w:div w:id="852649086">
      <w:bodyDiv w:val="1"/>
      <w:marLeft w:val="0"/>
      <w:marRight w:val="0"/>
      <w:marTop w:val="0"/>
      <w:marBottom w:val="0"/>
      <w:divBdr>
        <w:top w:val="none" w:sz="0" w:space="0" w:color="auto"/>
        <w:left w:val="none" w:sz="0" w:space="0" w:color="auto"/>
        <w:bottom w:val="none" w:sz="0" w:space="0" w:color="auto"/>
        <w:right w:val="none" w:sz="0" w:space="0" w:color="auto"/>
      </w:divBdr>
    </w:div>
    <w:div w:id="854345734">
      <w:bodyDiv w:val="1"/>
      <w:marLeft w:val="0"/>
      <w:marRight w:val="0"/>
      <w:marTop w:val="0"/>
      <w:marBottom w:val="0"/>
      <w:divBdr>
        <w:top w:val="none" w:sz="0" w:space="0" w:color="auto"/>
        <w:left w:val="none" w:sz="0" w:space="0" w:color="auto"/>
        <w:bottom w:val="none" w:sz="0" w:space="0" w:color="auto"/>
        <w:right w:val="none" w:sz="0" w:space="0" w:color="auto"/>
      </w:divBdr>
    </w:div>
    <w:div w:id="857042603">
      <w:bodyDiv w:val="1"/>
      <w:marLeft w:val="0"/>
      <w:marRight w:val="0"/>
      <w:marTop w:val="0"/>
      <w:marBottom w:val="0"/>
      <w:divBdr>
        <w:top w:val="none" w:sz="0" w:space="0" w:color="auto"/>
        <w:left w:val="none" w:sz="0" w:space="0" w:color="auto"/>
        <w:bottom w:val="none" w:sz="0" w:space="0" w:color="auto"/>
        <w:right w:val="none" w:sz="0" w:space="0" w:color="auto"/>
      </w:divBdr>
    </w:div>
    <w:div w:id="881211884">
      <w:bodyDiv w:val="1"/>
      <w:marLeft w:val="0"/>
      <w:marRight w:val="0"/>
      <w:marTop w:val="0"/>
      <w:marBottom w:val="0"/>
      <w:divBdr>
        <w:top w:val="none" w:sz="0" w:space="0" w:color="auto"/>
        <w:left w:val="none" w:sz="0" w:space="0" w:color="auto"/>
        <w:bottom w:val="none" w:sz="0" w:space="0" w:color="auto"/>
        <w:right w:val="none" w:sz="0" w:space="0" w:color="auto"/>
      </w:divBdr>
    </w:div>
    <w:div w:id="892157995">
      <w:bodyDiv w:val="1"/>
      <w:marLeft w:val="0"/>
      <w:marRight w:val="0"/>
      <w:marTop w:val="0"/>
      <w:marBottom w:val="0"/>
      <w:divBdr>
        <w:top w:val="none" w:sz="0" w:space="0" w:color="auto"/>
        <w:left w:val="none" w:sz="0" w:space="0" w:color="auto"/>
        <w:bottom w:val="none" w:sz="0" w:space="0" w:color="auto"/>
        <w:right w:val="none" w:sz="0" w:space="0" w:color="auto"/>
      </w:divBdr>
    </w:div>
    <w:div w:id="892930350">
      <w:bodyDiv w:val="1"/>
      <w:marLeft w:val="0"/>
      <w:marRight w:val="0"/>
      <w:marTop w:val="0"/>
      <w:marBottom w:val="0"/>
      <w:divBdr>
        <w:top w:val="none" w:sz="0" w:space="0" w:color="auto"/>
        <w:left w:val="none" w:sz="0" w:space="0" w:color="auto"/>
        <w:bottom w:val="none" w:sz="0" w:space="0" w:color="auto"/>
        <w:right w:val="none" w:sz="0" w:space="0" w:color="auto"/>
      </w:divBdr>
    </w:div>
    <w:div w:id="899437881">
      <w:bodyDiv w:val="1"/>
      <w:marLeft w:val="0"/>
      <w:marRight w:val="0"/>
      <w:marTop w:val="0"/>
      <w:marBottom w:val="0"/>
      <w:divBdr>
        <w:top w:val="none" w:sz="0" w:space="0" w:color="auto"/>
        <w:left w:val="none" w:sz="0" w:space="0" w:color="auto"/>
        <w:bottom w:val="none" w:sz="0" w:space="0" w:color="auto"/>
        <w:right w:val="none" w:sz="0" w:space="0" w:color="auto"/>
      </w:divBdr>
    </w:div>
    <w:div w:id="900595749">
      <w:bodyDiv w:val="1"/>
      <w:marLeft w:val="0"/>
      <w:marRight w:val="0"/>
      <w:marTop w:val="0"/>
      <w:marBottom w:val="0"/>
      <w:divBdr>
        <w:top w:val="none" w:sz="0" w:space="0" w:color="auto"/>
        <w:left w:val="none" w:sz="0" w:space="0" w:color="auto"/>
        <w:bottom w:val="none" w:sz="0" w:space="0" w:color="auto"/>
        <w:right w:val="none" w:sz="0" w:space="0" w:color="auto"/>
      </w:divBdr>
    </w:div>
    <w:div w:id="907225589">
      <w:bodyDiv w:val="1"/>
      <w:marLeft w:val="0"/>
      <w:marRight w:val="0"/>
      <w:marTop w:val="0"/>
      <w:marBottom w:val="0"/>
      <w:divBdr>
        <w:top w:val="none" w:sz="0" w:space="0" w:color="auto"/>
        <w:left w:val="none" w:sz="0" w:space="0" w:color="auto"/>
        <w:bottom w:val="none" w:sz="0" w:space="0" w:color="auto"/>
        <w:right w:val="none" w:sz="0" w:space="0" w:color="auto"/>
      </w:divBdr>
    </w:div>
    <w:div w:id="912203771">
      <w:bodyDiv w:val="1"/>
      <w:marLeft w:val="0"/>
      <w:marRight w:val="0"/>
      <w:marTop w:val="0"/>
      <w:marBottom w:val="0"/>
      <w:divBdr>
        <w:top w:val="none" w:sz="0" w:space="0" w:color="auto"/>
        <w:left w:val="none" w:sz="0" w:space="0" w:color="auto"/>
        <w:bottom w:val="none" w:sz="0" w:space="0" w:color="auto"/>
        <w:right w:val="none" w:sz="0" w:space="0" w:color="auto"/>
      </w:divBdr>
    </w:div>
    <w:div w:id="918176079">
      <w:bodyDiv w:val="1"/>
      <w:marLeft w:val="0"/>
      <w:marRight w:val="0"/>
      <w:marTop w:val="0"/>
      <w:marBottom w:val="0"/>
      <w:divBdr>
        <w:top w:val="none" w:sz="0" w:space="0" w:color="auto"/>
        <w:left w:val="none" w:sz="0" w:space="0" w:color="auto"/>
        <w:bottom w:val="none" w:sz="0" w:space="0" w:color="auto"/>
        <w:right w:val="none" w:sz="0" w:space="0" w:color="auto"/>
      </w:divBdr>
    </w:div>
    <w:div w:id="920868377">
      <w:bodyDiv w:val="1"/>
      <w:marLeft w:val="0"/>
      <w:marRight w:val="0"/>
      <w:marTop w:val="0"/>
      <w:marBottom w:val="0"/>
      <w:divBdr>
        <w:top w:val="none" w:sz="0" w:space="0" w:color="auto"/>
        <w:left w:val="none" w:sz="0" w:space="0" w:color="auto"/>
        <w:bottom w:val="none" w:sz="0" w:space="0" w:color="auto"/>
        <w:right w:val="none" w:sz="0" w:space="0" w:color="auto"/>
      </w:divBdr>
    </w:div>
    <w:div w:id="921838808">
      <w:bodyDiv w:val="1"/>
      <w:marLeft w:val="0"/>
      <w:marRight w:val="0"/>
      <w:marTop w:val="0"/>
      <w:marBottom w:val="0"/>
      <w:divBdr>
        <w:top w:val="none" w:sz="0" w:space="0" w:color="auto"/>
        <w:left w:val="none" w:sz="0" w:space="0" w:color="auto"/>
        <w:bottom w:val="none" w:sz="0" w:space="0" w:color="auto"/>
        <w:right w:val="none" w:sz="0" w:space="0" w:color="auto"/>
      </w:divBdr>
    </w:div>
    <w:div w:id="924654105">
      <w:bodyDiv w:val="1"/>
      <w:marLeft w:val="0"/>
      <w:marRight w:val="0"/>
      <w:marTop w:val="0"/>
      <w:marBottom w:val="0"/>
      <w:divBdr>
        <w:top w:val="none" w:sz="0" w:space="0" w:color="auto"/>
        <w:left w:val="none" w:sz="0" w:space="0" w:color="auto"/>
        <w:bottom w:val="none" w:sz="0" w:space="0" w:color="auto"/>
        <w:right w:val="none" w:sz="0" w:space="0" w:color="auto"/>
      </w:divBdr>
    </w:div>
    <w:div w:id="928273511">
      <w:bodyDiv w:val="1"/>
      <w:marLeft w:val="0"/>
      <w:marRight w:val="0"/>
      <w:marTop w:val="0"/>
      <w:marBottom w:val="0"/>
      <w:divBdr>
        <w:top w:val="none" w:sz="0" w:space="0" w:color="auto"/>
        <w:left w:val="none" w:sz="0" w:space="0" w:color="auto"/>
        <w:bottom w:val="none" w:sz="0" w:space="0" w:color="auto"/>
        <w:right w:val="none" w:sz="0" w:space="0" w:color="auto"/>
      </w:divBdr>
    </w:div>
    <w:div w:id="932708375">
      <w:bodyDiv w:val="1"/>
      <w:marLeft w:val="0"/>
      <w:marRight w:val="0"/>
      <w:marTop w:val="0"/>
      <w:marBottom w:val="0"/>
      <w:divBdr>
        <w:top w:val="none" w:sz="0" w:space="0" w:color="auto"/>
        <w:left w:val="none" w:sz="0" w:space="0" w:color="auto"/>
        <w:bottom w:val="none" w:sz="0" w:space="0" w:color="auto"/>
        <w:right w:val="none" w:sz="0" w:space="0" w:color="auto"/>
      </w:divBdr>
    </w:div>
    <w:div w:id="934217280">
      <w:bodyDiv w:val="1"/>
      <w:marLeft w:val="0"/>
      <w:marRight w:val="0"/>
      <w:marTop w:val="0"/>
      <w:marBottom w:val="0"/>
      <w:divBdr>
        <w:top w:val="none" w:sz="0" w:space="0" w:color="auto"/>
        <w:left w:val="none" w:sz="0" w:space="0" w:color="auto"/>
        <w:bottom w:val="none" w:sz="0" w:space="0" w:color="auto"/>
        <w:right w:val="none" w:sz="0" w:space="0" w:color="auto"/>
      </w:divBdr>
    </w:div>
    <w:div w:id="939676033">
      <w:bodyDiv w:val="1"/>
      <w:marLeft w:val="0"/>
      <w:marRight w:val="0"/>
      <w:marTop w:val="0"/>
      <w:marBottom w:val="0"/>
      <w:divBdr>
        <w:top w:val="none" w:sz="0" w:space="0" w:color="auto"/>
        <w:left w:val="none" w:sz="0" w:space="0" w:color="auto"/>
        <w:bottom w:val="none" w:sz="0" w:space="0" w:color="auto"/>
        <w:right w:val="none" w:sz="0" w:space="0" w:color="auto"/>
      </w:divBdr>
    </w:div>
    <w:div w:id="948048417">
      <w:bodyDiv w:val="1"/>
      <w:marLeft w:val="0"/>
      <w:marRight w:val="0"/>
      <w:marTop w:val="0"/>
      <w:marBottom w:val="0"/>
      <w:divBdr>
        <w:top w:val="none" w:sz="0" w:space="0" w:color="auto"/>
        <w:left w:val="none" w:sz="0" w:space="0" w:color="auto"/>
        <w:bottom w:val="none" w:sz="0" w:space="0" w:color="auto"/>
        <w:right w:val="none" w:sz="0" w:space="0" w:color="auto"/>
      </w:divBdr>
    </w:div>
    <w:div w:id="967781463">
      <w:bodyDiv w:val="1"/>
      <w:marLeft w:val="0"/>
      <w:marRight w:val="0"/>
      <w:marTop w:val="0"/>
      <w:marBottom w:val="0"/>
      <w:divBdr>
        <w:top w:val="none" w:sz="0" w:space="0" w:color="auto"/>
        <w:left w:val="none" w:sz="0" w:space="0" w:color="auto"/>
        <w:bottom w:val="none" w:sz="0" w:space="0" w:color="auto"/>
        <w:right w:val="none" w:sz="0" w:space="0" w:color="auto"/>
      </w:divBdr>
    </w:div>
    <w:div w:id="970406529">
      <w:bodyDiv w:val="1"/>
      <w:marLeft w:val="0"/>
      <w:marRight w:val="0"/>
      <w:marTop w:val="0"/>
      <w:marBottom w:val="0"/>
      <w:divBdr>
        <w:top w:val="none" w:sz="0" w:space="0" w:color="auto"/>
        <w:left w:val="none" w:sz="0" w:space="0" w:color="auto"/>
        <w:bottom w:val="none" w:sz="0" w:space="0" w:color="auto"/>
        <w:right w:val="none" w:sz="0" w:space="0" w:color="auto"/>
      </w:divBdr>
    </w:div>
    <w:div w:id="971012807">
      <w:bodyDiv w:val="1"/>
      <w:marLeft w:val="0"/>
      <w:marRight w:val="0"/>
      <w:marTop w:val="0"/>
      <w:marBottom w:val="0"/>
      <w:divBdr>
        <w:top w:val="none" w:sz="0" w:space="0" w:color="auto"/>
        <w:left w:val="none" w:sz="0" w:space="0" w:color="auto"/>
        <w:bottom w:val="none" w:sz="0" w:space="0" w:color="auto"/>
        <w:right w:val="none" w:sz="0" w:space="0" w:color="auto"/>
      </w:divBdr>
    </w:div>
    <w:div w:id="977488663">
      <w:bodyDiv w:val="1"/>
      <w:marLeft w:val="0"/>
      <w:marRight w:val="0"/>
      <w:marTop w:val="0"/>
      <w:marBottom w:val="0"/>
      <w:divBdr>
        <w:top w:val="none" w:sz="0" w:space="0" w:color="auto"/>
        <w:left w:val="none" w:sz="0" w:space="0" w:color="auto"/>
        <w:bottom w:val="none" w:sz="0" w:space="0" w:color="auto"/>
        <w:right w:val="none" w:sz="0" w:space="0" w:color="auto"/>
      </w:divBdr>
    </w:div>
    <w:div w:id="1019506529">
      <w:bodyDiv w:val="1"/>
      <w:marLeft w:val="0"/>
      <w:marRight w:val="0"/>
      <w:marTop w:val="0"/>
      <w:marBottom w:val="0"/>
      <w:divBdr>
        <w:top w:val="none" w:sz="0" w:space="0" w:color="auto"/>
        <w:left w:val="none" w:sz="0" w:space="0" w:color="auto"/>
        <w:bottom w:val="none" w:sz="0" w:space="0" w:color="auto"/>
        <w:right w:val="none" w:sz="0" w:space="0" w:color="auto"/>
      </w:divBdr>
    </w:div>
    <w:div w:id="1021978247">
      <w:bodyDiv w:val="1"/>
      <w:marLeft w:val="0"/>
      <w:marRight w:val="0"/>
      <w:marTop w:val="0"/>
      <w:marBottom w:val="0"/>
      <w:divBdr>
        <w:top w:val="none" w:sz="0" w:space="0" w:color="auto"/>
        <w:left w:val="none" w:sz="0" w:space="0" w:color="auto"/>
        <w:bottom w:val="none" w:sz="0" w:space="0" w:color="auto"/>
        <w:right w:val="none" w:sz="0" w:space="0" w:color="auto"/>
      </w:divBdr>
    </w:div>
    <w:div w:id="1035080962">
      <w:bodyDiv w:val="1"/>
      <w:marLeft w:val="0"/>
      <w:marRight w:val="0"/>
      <w:marTop w:val="0"/>
      <w:marBottom w:val="0"/>
      <w:divBdr>
        <w:top w:val="none" w:sz="0" w:space="0" w:color="auto"/>
        <w:left w:val="none" w:sz="0" w:space="0" w:color="auto"/>
        <w:bottom w:val="none" w:sz="0" w:space="0" w:color="auto"/>
        <w:right w:val="none" w:sz="0" w:space="0" w:color="auto"/>
      </w:divBdr>
    </w:div>
    <w:div w:id="1046640915">
      <w:bodyDiv w:val="1"/>
      <w:marLeft w:val="0"/>
      <w:marRight w:val="0"/>
      <w:marTop w:val="0"/>
      <w:marBottom w:val="0"/>
      <w:divBdr>
        <w:top w:val="none" w:sz="0" w:space="0" w:color="auto"/>
        <w:left w:val="none" w:sz="0" w:space="0" w:color="auto"/>
        <w:bottom w:val="none" w:sz="0" w:space="0" w:color="auto"/>
        <w:right w:val="none" w:sz="0" w:space="0" w:color="auto"/>
      </w:divBdr>
    </w:div>
    <w:div w:id="1048529880">
      <w:bodyDiv w:val="1"/>
      <w:marLeft w:val="0"/>
      <w:marRight w:val="0"/>
      <w:marTop w:val="0"/>
      <w:marBottom w:val="0"/>
      <w:divBdr>
        <w:top w:val="none" w:sz="0" w:space="0" w:color="auto"/>
        <w:left w:val="none" w:sz="0" w:space="0" w:color="auto"/>
        <w:bottom w:val="none" w:sz="0" w:space="0" w:color="auto"/>
        <w:right w:val="none" w:sz="0" w:space="0" w:color="auto"/>
      </w:divBdr>
    </w:div>
    <w:div w:id="1050232221">
      <w:bodyDiv w:val="1"/>
      <w:marLeft w:val="0"/>
      <w:marRight w:val="0"/>
      <w:marTop w:val="0"/>
      <w:marBottom w:val="0"/>
      <w:divBdr>
        <w:top w:val="none" w:sz="0" w:space="0" w:color="auto"/>
        <w:left w:val="none" w:sz="0" w:space="0" w:color="auto"/>
        <w:bottom w:val="none" w:sz="0" w:space="0" w:color="auto"/>
        <w:right w:val="none" w:sz="0" w:space="0" w:color="auto"/>
      </w:divBdr>
    </w:div>
    <w:div w:id="1059790036">
      <w:bodyDiv w:val="1"/>
      <w:marLeft w:val="0"/>
      <w:marRight w:val="0"/>
      <w:marTop w:val="0"/>
      <w:marBottom w:val="0"/>
      <w:divBdr>
        <w:top w:val="none" w:sz="0" w:space="0" w:color="auto"/>
        <w:left w:val="none" w:sz="0" w:space="0" w:color="auto"/>
        <w:bottom w:val="none" w:sz="0" w:space="0" w:color="auto"/>
        <w:right w:val="none" w:sz="0" w:space="0" w:color="auto"/>
      </w:divBdr>
    </w:div>
    <w:div w:id="1077047119">
      <w:bodyDiv w:val="1"/>
      <w:marLeft w:val="0"/>
      <w:marRight w:val="0"/>
      <w:marTop w:val="0"/>
      <w:marBottom w:val="0"/>
      <w:divBdr>
        <w:top w:val="none" w:sz="0" w:space="0" w:color="auto"/>
        <w:left w:val="none" w:sz="0" w:space="0" w:color="auto"/>
        <w:bottom w:val="none" w:sz="0" w:space="0" w:color="auto"/>
        <w:right w:val="none" w:sz="0" w:space="0" w:color="auto"/>
      </w:divBdr>
    </w:div>
    <w:div w:id="1098722155">
      <w:bodyDiv w:val="1"/>
      <w:marLeft w:val="0"/>
      <w:marRight w:val="0"/>
      <w:marTop w:val="0"/>
      <w:marBottom w:val="0"/>
      <w:divBdr>
        <w:top w:val="none" w:sz="0" w:space="0" w:color="auto"/>
        <w:left w:val="none" w:sz="0" w:space="0" w:color="auto"/>
        <w:bottom w:val="none" w:sz="0" w:space="0" w:color="auto"/>
        <w:right w:val="none" w:sz="0" w:space="0" w:color="auto"/>
      </w:divBdr>
    </w:div>
    <w:div w:id="1099257621">
      <w:bodyDiv w:val="1"/>
      <w:marLeft w:val="0"/>
      <w:marRight w:val="0"/>
      <w:marTop w:val="0"/>
      <w:marBottom w:val="0"/>
      <w:divBdr>
        <w:top w:val="none" w:sz="0" w:space="0" w:color="auto"/>
        <w:left w:val="none" w:sz="0" w:space="0" w:color="auto"/>
        <w:bottom w:val="none" w:sz="0" w:space="0" w:color="auto"/>
        <w:right w:val="none" w:sz="0" w:space="0" w:color="auto"/>
      </w:divBdr>
    </w:div>
    <w:div w:id="1104575514">
      <w:bodyDiv w:val="1"/>
      <w:marLeft w:val="0"/>
      <w:marRight w:val="0"/>
      <w:marTop w:val="0"/>
      <w:marBottom w:val="0"/>
      <w:divBdr>
        <w:top w:val="none" w:sz="0" w:space="0" w:color="auto"/>
        <w:left w:val="none" w:sz="0" w:space="0" w:color="auto"/>
        <w:bottom w:val="none" w:sz="0" w:space="0" w:color="auto"/>
        <w:right w:val="none" w:sz="0" w:space="0" w:color="auto"/>
      </w:divBdr>
    </w:div>
    <w:div w:id="1112558072">
      <w:bodyDiv w:val="1"/>
      <w:marLeft w:val="0"/>
      <w:marRight w:val="0"/>
      <w:marTop w:val="0"/>
      <w:marBottom w:val="0"/>
      <w:divBdr>
        <w:top w:val="none" w:sz="0" w:space="0" w:color="auto"/>
        <w:left w:val="none" w:sz="0" w:space="0" w:color="auto"/>
        <w:bottom w:val="none" w:sz="0" w:space="0" w:color="auto"/>
        <w:right w:val="none" w:sz="0" w:space="0" w:color="auto"/>
      </w:divBdr>
    </w:div>
    <w:div w:id="1115322960">
      <w:bodyDiv w:val="1"/>
      <w:marLeft w:val="0"/>
      <w:marRight w:val="0"/>
      <w:marTop w:val="0"/>
      <w:marBottom w:val="0"/>
      <w:divBdr>
        <w:top w:val="none" w:sz="0" w:space="0" w:color="auto"/>
        <w:left w:val="none" w:sz="0" w:space="0" w:color="auto"/>
        <w:bottom w:val="none" w:sz="0" w:space="0" w:color="auto"/>
        <w:right w:val="none" w:sz="0" w:space="0" w:color="auto"/>
      </w:divBdr>
    </w:div>
    <w:div w:id="1120339540">
      <w:bodyDiv w:val="1"/>
      <w:marLeft w:val="0"/>
      <w:marRight w:val="0"/>
      <w:marTop w:val="0"/>
      <w:marBottom w:val="0"/>
      <w:divBdr>
        <w:top w:val="none" w:sz="0" w:space="0" w:color="auto"/>
        <w:left w:val="none" w:sz="0" w:space="0" w:color="auto"/>
        <w:bottom w:val="none" w:sz="0" w:space="0" w:color="auto"/>
        <w:right w:val="none" w:sz="0" w:space="0" w:color="auto"/>
      </w:divBdr>
    </w:div>
    <w:div w:id="1124495958">
      <w:bodyDiv w:val="1"/>
      <w:marLeft w:val="0"/>
      <w:marRight w:val="0"/>
      <w:marTop w:val="0"/>
      <w:marBottom w:val="0"/>
      <w:divBdr>
        <w:top w:val="none" w:sz="0" w:space="0" w:color="auto"/>
        <w:left w:val="none" w:sz="0" w:space="0" w:color="auto"/>
        <w:bottom w:val="none" w:sz="0" w:space="0" w:color="auto"/>
        <w:right w:val="none" w:sz="0" w:space="0" w:color="auto"/>
      </w:divBdr>
    </w:div>
    <w:div w:id="1130630431">
      <w:bodyDiv w:val="1"/>
      <w:marLeft w:val="0"/>
      <w:marRight w:val="0"/>
      <w:marTop w:val="0"/>
      <w:marBottom w:val="0"/>
      <w:divBdr>
        <w:top w:val="none" w:sz="0" w:space="0" w:color="auto"/>
        <w:left w:val="none" w:sz="0" w:space="0" w:color="auto"/>
        <w:bottom w:val="none" w:sz="0" w:space="0" w:color="auto"/>
        <w:right w:val="none" w:sz="0" w:space="0" w:color="auto"/>
      </w:divBdr>
    </w:div>
    <w:div w:id="1137802534">
      <w:bodyDiv w:val="1"/>
      <w:marLeft w:val="0"/>
      <w:marRight w:val="0"/>
      <w:marTop w:val="0"/>
      <w:marBottom w:val="0"/>
      <w:divBdr>
        <w:top w:val="none" w:sz="0" w:space="0" w:color="auto"/>
        <w:left w:val="none" w:sz="0" w:space="0" w:color="auto"/>
        <w:bottom w:val="none" w:sz="0" w:space="0" w:color="auto"/>
        <w:right w:val="none" w:sz="0" w:space="0" w:color="auto"/>
      </w:divBdr>
    </w:div>
    <w:div w:id="1141726875">
      <w:bodyDiv w:val="1"/>
      <w:marLeft w:val="0"/>
      <w:marRight w:val="0"/>
      <w:marTop w:val="0"/>
      <w:marBottom w:val="0"/>
      <w:divBdr>
        <w:top w:val="none" w:sz="0" w:space="0" w:color="auto"/>
        <w:left w:val="none" w:sz="0" w:space="0" w:color="auto"/>
        <w:bottom w:val="none" w:sz="0" w:space="0" w:color="auto"/>
        <w:right w:val="none" w:sz="0" w:space="0" w:color="auto"/>
      </w:divBdr>
    </w:div>
    <w:div w:id="1146355833">
      <w:bodyDiv w:val="1"/>
      <w:marLeft w:val="0"/>
      <w:marRight w:val="0"/>
      <w:marTop w:val="0"/>
      <w:marBottom w:val="0"/>
      <w:divBdr>
        <w:top w:val="none" w:sz="0" w:space="0" w:color="auto"/>
        <w:left w:val="none" w:sz="0" w:space="0" w:color="auto"/>
        <w:bottom w:val="none" w:sz="0" w:space="0" w:color="auto"/>
        <w:right w:val="none" w:sz="0" w:space="0" w:color="auto"/>
      </w:divBdr>
    </w:div>
    <w:div w:id="1150558214">
      <w:bodyDiv w:val="1"/>
      <w:marLeft w:val="0"/>
      <w:marRight w:val="0"/>
      <w:marTop w:val="0"/>
      <w:marBottom w:val="0"/>
      <w:divBdr>
        <w:top w:val="none" w:sz="0" w:space="0" w:color="auto"/>
        <w:left w:val="none" w:sz="0" w:space="0" w:color="auto"/>
        <w:bottom w:val="none" w:sz="0" w:space="0" w:color="auto"/>
        <w:right w:val="none" w:sz="0" w:space="0" w:color="auto"/>
      </w:divBdr>
    </w:div>
    <w:div w:id="1155760092">
      <w:bodyDiv w:val="1"/>
      <w:marLeft w:val="0"/>
      <w:marRight w:val="0"/>
      <w:marTop w:val="0"/>
      <w:marBottom w:val="0"/>
      <w:divBdr>
        <w:top w:val="none" w:sz="0" w:space="0" w:color="auto"/>
        <w:left w:val="none" w:sz="0" w:space="0" w:color="auto"/>
        <w:bottom w:val="none" w:sz="0" w:space="0" w:color="auto"/>
        <w:right w:val="none" w:sz="0" w:space="0" w:color="auto"/>
      </w:divBdr>
    </w:div>
    <w:div w:id="1162356565">
      <w:bodyDiv w:val="1"/>
      <w:marLeft w:val="0"/>
      <w:marRight w:val="0"/>
      <w:marTop w:val="0"/>
      <w:marBottom w:val="0"/>
      <w:divBdr>
        <w:top w:val="none" w:sz="0" w:space="0" w:color="auto"/>
        <w:left w:val="none" w:sz="0" w:space="0" w:color="auto"/>
        <w:bottom w:val="none" w:sz="0" w:space="0" w:color="auto"/>
        <w:right w:val="none" w:sz="0" w:space="0" w:color="auto"/>
      </w:divBdr>
    </w:div>
    <w:div w:id="1163542848">
      <w:bodyDiv w:val="1"/>
      <w:marLeft w:val="0"/>
      <w:marRight w:val="0"/>
      <w:marTop w:val="0"/>
      <w:marBottom w:val="0"/>
      <w:divBdr>
        <w:top w:val="none" w:sz="0" w:space="0" w:color="auto"/>
        <w:left w:val="none" w:sz="0" w:space="0" w:color="auto"/>
        <w:bottom w:val="none" w:sz="0" w:space="0" w:color="auto"/>
        <w:right w:val="none" w:sz="0" w:space="0" w:color="auto"/>
      </w:divBdr>
    </w:div>
    <w:div w:id="1163736805">
      <w:bodyDiv w:val="1"/>
      <w:marLeft w:val="0"/>
      <w:marRight w:val="0"/>
      <w:marTop w:val="0"/>
      <w:marBottom w:val="0"/>
      <w:divBdr>
        <w:top w:val="none" w:sz="0" w:space="0" w:color="auto"/>
        <w:left w:val="none" w:sz="0" w:space="0" w:color="auto"/>
        <w:bottom w:val="none" w:sz="0" w:space="0" w:color="auto"/>
        <w:right w:val="none" w:sz="0" w:space="0" w:color="auto"/>
      </w:divBdr>
    </w:div>
    <w:div w:id="1167138773">
      <w:bodyDiv w:val="1"/>
      <w:marLeft w:val="0"/>
      <w:marRight w:val="0"/>
      <w:marTop w:val="0"/>
      <w:marBottom w:val="0"/>
      <w:divBdr>
        <w:top w:val="none" w:sz="0" w:space="0" w:color="auto"/>
        <w:left w:val="none" w:sz="0" w:space="0" w:color="auto"/>
        <w:bottom w:val="none" w:sz="0" w:space="0" w:color="auto"/>
        <w:right w:val="none" w:sz="0" w:space="0" w:color="auto"/>
      </w:divBdr>
    </w:div>
    <w:div w:id="1171067885">
      <w:bodyDiv w:val="1"/>
      <w:marLeft w:val="0"/>
      <w:marRight w:val="0"/>
      <w:marTop w:val="0"/>
      <w:marBottom w:val="0"/>
      <w:divBdr>
        <w:top w:val="none" w:sz="0" w:space="0" w:color="auto"/>
        <w:left w:val="none" w:sz="0" w:space="0" w:color="auto"/>
        <w:bottom w:val="none" w:sz="0" w:space="0" w:color="auto"/>
        <w:right w:val="none" w:sz="0" w:space="0" w:color="auto"/>
      </w:divBdr>
    </w:div>
    <w:div w:id="1192648380">
      <w:bodyDiv w:val="1"/>
      <w:marLeft w:val="0"/>
      <w:marRight w:val="0"/>
      <w:marTop w:val="0"/>
      <w:marBottom w:val="0"/>
      <w:divBdr>
        <w:top w:val="none" w:sz="0" w:space="0" w:color="auto"/>
        <w:left w:val="none" w:sz="0" w:space="0" w:color="auto"/>
        <w:bottom w:val="none" w:sz="0" w:space="0" w:color="auto"/>
        <w:right w:val="none" w:sz="0" w:space="0" w:color="auto"/>
      </w:divBdr>
    </w:div>
    <w:div w:id="1195460197">
      <w:bodyDiv w:val="1"/>
      <w:marLeft w:val="0"/>
      <w:marRight w:val="0"/>
      <w:marTop w:val="0"/>
      <w:marBottom w:val="0"/>
      <w:divBdr>
        <w:top w:val="none" w:sz="0" w:space="0" w:color="auto"/>
        <w:left w:val="none" w:sz="0" w:space="0" w:color="auto"/>
        <w:bottom w:val="none" w:sz="0" w:space="0" w:color="auto"/>
        <w:right w:val="none" w:sz="0" w:space="0" w:color="auto"/>
      </w:divBdr>
    </w:div>
    <w:div w:id="1203517259">
      <w:bodyDiv w:val="1"/>
      <w:marLeft w:val="0"/>
      <w:marRight w:val="0"/>
      <w:marTop w:val="0"/>
      <w:marBottom w:val="0"/>
      <w:divBdr>
        <w:top w:val="none" w:sz="0" w:space="0" w:color="auto"/>
        <w:left w:val="none" w:sz="0" w:space="0" w:color="auto"/>
        <w:bottom w:val="none" w:sz="0" w:space="0" w:color="auto"/>
        <w:right w:val="none" w:sz="0" w:space="0" w:color="auto"/>
      </w:divBdr>
    </w:div>
    <w:div w:id="1209612779">
      <w:bodyDiv w:val="1"/>
      <w:marLeft w:val="0"/>
      <w:marRight w:val="0"/>
      <w:marTop w:val="0"/>
      <w:marBottom w:val="0"/>
      <w:divBdr>
        <w:top w:val="none" w:sz="0" w:space="0" w:color="auto"/>
        <w:left w:val="none" w:sz="0" w:space="0" w:color="auto"/>
        <w:bottom w:val="none" w:sz="0" w:space="0" w:color="auto"/>
        <w:right w:val="none" w:sz="0" w:space="0" w:color="auto"/>
      </w:divBdr>
    </w:div>
    <w:div w:id="1212230743">
      <w:bodyDiv w:val="1"/>
      <w:marLeft w:val="0"/>
      <w:marRight w:val="0"/>
      <w:marTop w:val="0"/>
      <w:marBottom w:val="0"/>
      <w:divBdr>
        <w:top w:val="none" w:sz="0" w:space="0" w:color="auto"/>
        <w:left w:val="none" w:sz="0" w:space="0" w:color="auto"/>
        <w:bottom w:val="none" w:sz="0" w:space="0" w:color="auto"/>
        <w:right w:val="none" w:sz="0" w:space="0" w:color="auto"/>
      </w:divBdr>
    </w:div>
    <w:div w:id="1221213245">
      <w:bodyDiv w:val="1"/>
      <w:marLeft w:val="0"/>
      <w:marRight w:val="0"/>
      <w:marTop w:val="0"/>
      <w:marBottom w:val="0"/>
      <w:divBdr>
        <w:top w:val="none" w:sz="0" w:space="0" w:color="auto"/>
        <w:left w:val="none" w:sz="0" w:space="0" w:color="auto"/>
        <w:bottom w:val="none" w:sz="0" w:space="0" w:color="auto"/>
        <w:right w:val="none" w:sz="0" w:space="0" w:color="auto"/>
      </w:divBdr>
    </w:div>
    <w:div w:id="1229851289">
      <w:bodyDiv w:val="1"/>
      <w:marLeft w:val="0"/>
      <w:marRight w:val="0"/>
      <w:marTop w:val="0"/>
      <w:marBottom w:val="0"/>
      <w:divBdr>
        <w:top w:val="none" w:sz="0" w:space="0" w:color="auto"/>
        <w:left w:val="none" w:sz="0" w:space="0" w:color="auto"/>
        <w:bottom w:val="none" w:sz="0" w:space="0" w:color="auto"/>
        <w:right w:val="none" w:sz="0" w:space="0" w:color="auto"/>
      </w:divBdr>
    </w:div>
    <w:div w:id="1249191193">
      <w:bodyDiv w:val="1"/>
      <w:marLeft w:val="0"/>
      <w:marRight w:val="0"/>
      <w:marTop w:val="0"/>
      <w:marBottom w:val="0"/>
      <w:divBdr>
        <w:top w:val="none" w:sz="0" w:space="0" w:color="auto"/>
        <w:left w:val="none" w:sz="0" w:space="0" w:color="auto"/>
        <w:bottom w:val="none" w:sz="0" w:space="0" w:color="auto"/>
        <w:right w:val="none" w:sz="0" w:space="0" w:color="auto"/>
      </w:divBdr>
    </w:div>
    <w:div w:id="1250039806">
      <w:bodyDiv w:val="1"/>
      <w:marLeft w:val="0"/>
      <w:marRight w:val="0"/>
      <w:marTop w:val="0"/>
      <w:marBottom w:val="0"/>
      <w:divBdr>
        <w:top w:val="none" w:sz="0" w:space="0" w:color="auto"/>
        <w:left w:val="none" w:sz="0" w:space="0" w:color="auto"/>
        <w:bottom w:val="none" w:sz="0" w:space="0" w:color="auto"/>
        <w:right w:val="none" w:sz="0" w:space="0" w:color="auto"/>
      </w:divBdr>
    </w:div>
    <w:div w:id="1253010451">
      <w:bodyDiv w:val="1"/>
      <w:marLeft w:val="0"/>
      <w:marRight w:val="0"/>
      <w:marTop w:val="0"/>
      <w:marBottom w:val="0"/>
      <w:divBdr>
        <w:top w:val="none" w:sz="0" w:space="0" w:color="auto"/>
        <w:left w:val="none" w:sz="0" w:space="0" w:color="auto"/>
        <w:bottom w:val="none" w:sz="0" w:space="0" w:color="auto"/>
        <w:right w:val="none" w:sz="0" w:space="0" w:color="auto"/>
      </w:divBdr>
    </w:div>
    <w:div w:id="1263220140">
      <w:bodyDiv w:val="1"/>
      <w:marLeft w:val="0"/>
      <w:marRight w:val="0"/>
      <w:marTop w:val="0"/>
      <w:marBottom w:val="0"/>
      <w:divBdr>
        <w:top w:val="none" w:sz="0" w:space="0" w:color="auto"/>
        <w:left w:val="none" w:sz="0" w:space="0" w:color="auto"/>
        <w:bottom w:val="none" w:sz="0" w:space="0" w:color="auto"/>
        <w:right w:val="none" w:sz="0" w:space="0" w:color="auto"/>
      </w:divBdr>
    </w:div>
    <w:div w:id="1267077414">
      <w:bodyDiv w:val="1"/>
      <w:marLeft w:val="0"/>
      <w:marRight w:val="0"/>
      <w:marTop w:val="0"/>
      <w:marBottom w:val="0"/>
      <w:divBdr>
        <w:top w:val="none" w:sz="0" w:space="0" w:color="auto"/>
        <w:left w:val="none" w:sz="0" w:space="0" w:color="auto"/>
        <w:bottom w:val="none" w:sz="0" w:space="0" w:color="auto"/>
        <w:right w:val="none" w:sz="0" w:space="0" w:color="auto"/>
      </w:divBdr>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
    <w:div w:id="1272126026">
      <w:bodyDiv w:val="1"/>
      <w:marLeft w:val="0"/>
      <w:marRight w:val="0"/>
      <w:marTop w:val="0"/>
      <w:marBottom w:val="0"/>
      <w:divBdr>
        <w:top w:val="none" w:sz="0" w:space="0" w:color="auto"/>
        <w:left w:val="none" w:sz="0" w:space="0" w:color="auto"/>
        <w:bottom w:val="none" w:sz="0" w:space="0" w:color="auto"/>
        <w:right w:val="none" w:sz="0" w:space="0" w:color="auto"/>
      </w:divBdr>
    </w:div>
    <w:div w:id="1275209979">
      <w:bodyDiv w:val="1"/>
      <w:marLeft w:val="0"/>
      <w:marRight w:val="0"/>
      <w:marTop w:val="0"/>
      <w:marBottom w:val="0"/>
      <w:divBdr>
        <w:top w:val="none" w:sz="0" w:space="0" w:color="auto"/>
        <w:left w:val="none" w:sz="0" w:space="0" w:color="auto"/>
        <w:bottom w:val="none" w:sz="0" w:space="0" w:color="auto"/>
        <w:right w:val="none" w:sz="0" w:space="0" w:color="auto"/>
      </w:divBdr>
    </w:div>
    <w:div w:id="1279214793">
      <w:bodyDiv w:val="1"/>
      <w:marLeft w:val="0"/>
      <w:marRight w:val="0"/>
      <w:marTop w:val="0"/>
      <w:marBottom w:val="0"/>
      <w:divBdr>
        <w:top w:val="none" w:sz="0" w:space="0" w:color="auto"/>
        <w:left w:val="none" w:sz="0" w:space="0" w:color="auto"/>
        <w:bottom w:val="none" w:sz="0" w:space="0" w:color="auto"/>
        <w:right w:val="none" w:sz="0" w:space="0" w:color="auto"/>
      </w:divBdr>
    </w:div>
    <w:div w:id="1282028301">
      <w:bodyDiv w:val="1"/>
      <w:marLeft w:val="0"/>
      <w:marRight w:val="0"/>
      <w:marTop w:val="0"/>
      <w:marBottom w:val="0"/>
      <w:divBdr>
        <w:top w:val="none" w:sz="0" w:space="0" w:color="auto"/>
        <w:left w:val="none" w:sz="0" w:space="0" w:color="auto"/>
        <w:bottom w:val="none" w:sz="0" w:space="0" w:color="auto"/>
        <w:right w:val="none" w:sz="0" w:space="0" w:color="auto"/>
      </w:divBdr>
    </w:div>
    <w:div w:id="1292784466">
      <w:bodyDiv w:val="1"/>
      <w:marLeft w:val="0"/>
      <w:marRight w:val="0"/>
      <w:marTop w:val="0"/>
      <w:marBottom w:val="0"/>
      <w:divBdr>
        <w:top w:val="none" w:sz="0" w:space="0" w:color="auto"/>
        <w:left w:val="none" w:sz="0" w:space="0" w:color="auto"/>
        <w:bottom w:val="none" w:sz="0" w:space="0" w:color="auto"/>
        <w:right w:val="none" w:sz="0" w:space="0" w:color="auto"/>
      </w:divBdr>
    </w:div>
    <w:div w:id="1295326377">
      <w:bodyDiv w:val="1"/>
      <w:marLeft w:val="0"/>
      <w:marRight w:val="0"/>
      <w:marTop w:val="0"/>
      <w:marBottom w:val="0"/>
      <w:divBdr>
        <w:top w:val="none" w:sz="0" w:space="0" w:color="auto"/>
        <w:left w:val="none" w:sz="0" w:space="0" w:color="auto"/>
        <w:bottom w:val="none" w:sz="0" w:space="0" w:color="auto"/>
        <w:right w:val="none" w:sz="0" w:space="0" w:color="auto"/>
      </w:divBdr>
    </w:div>
    <w:div w:id="1306661277">
      <w:bodyDiv w:val="1"/>
      <w:marLeft w:val="0"/>
      <w:marRight w:val="0"/>
      <w:marTop w:val="0"/>
      <w:marBottom w:val="0"/>
      <w:divBdr>
        <w:top w:val="none" w:sz="0" w:space="0" w:color="auto"/>
        <w:left w:val="none" w:sz="0" w:space="0" w:color="auto"/>
        <w:bottom w:val="none" w:sz="0" w:space="0" w:color="auto"/>
        <w:right w:val="none" w:sz="0" w:space="0" w:color="auto"/>
      </w:divBdr>
    </w:div>
    <w:div w:id="1306668929">
      <w:bodyDiv w:val="1"/>
      <w:marLeft w:val="0"/>
      <w:marRight w:val="0"/>
      <w:marTop w:val="0"/>
      <w:marBottom w:val="0"/>
      <w:divBdr>
        <w:top w:val="none" w:sz="0" w:space="0" w:color="auto"/>
        <w:left w:val="none" w:sz="0" w:space="0" w:color="auto"/>
        <w:bottom w:val="none" w:sz="0" w:space="0" w:color="auto"/>
        <w:right w:val="none" w:sz="0" w:space="0" w:color="auto"/>
      </w:divBdr>
    </w:div>
    <w:div w:id="1307274117">
      <w:bodyDiv w:val="1"/>
      <w:marLeft w:val="0"/>
      <w:marRight w:val="0"/>
      <w:marTop w:val="0"/>
      <w:marBottom w:val="0"/>
      <w:divBdr>
        <w:top w:val="none" w:sz="0" w:space="0" w:color="auto"/>
        <w:left w:val="none" w:sz="0" w:space="0" w:color="auto"/>
        <w:bottom w:val="none" w:sz="0" w:space="0" w:color="auto"/>
        <w:right w:val="none" w:sz="0" w:space="0" w:color="auto"/>
      </w:divBdr>
    </w:div>
    <w:div w:id="1312322028">
      <w:bodyDiv w:val="1"/>
      <w:marLeft w:val="0"/>
      <w:marRight w:val="0"/>
      <w:marTop w:val="0"/>
      <w:marBottom w:val="0"/>
      <w:divBdr>
        <w:top w:val="none" w:sz="0" w:space="0" w:color="auto"/>
        <w:left w:val="none" w:sz="0" w:space="0" w:color="auto"/>
        <w:bottom w:val="none" w:sz="0" w:space="0" w:color="auto"/>
        <w:right w:val="none" w:sz="0" w:space="0" w:color="auto"/>
      </w:divBdr>
    </w:div>
    <w:div w:id="1316763677">
      <w:bodyDiv w:val="1"/>
      <w:marLeft w:val="0"/>
      <w:marRight w:val="0"/>
      <w:marTop w:val="0"/>
      <w:marBottom w:val="0"/>
      <w:divBdr>
        <w:top w:val="none" w:sz="0" w:space="0" w:color="auto"/>
        <w:left w:val="none" w:sz="0" w:space="0" w:color="auto"/>
        <w:bottom w:val="none" w:sz="0" w:space="0" w:color="auto"/>
        <w:right w:val="none" w:sz="0" w:space="0" w:color="auto"/>
      </w:divBdr>
    </w:div>
    <w:div w:id="1326545380">
      <w:bodyDiv w:val="1"/>
      <w:marLeft w:val="0"/>
      <w:marRight w:val="0"/>
      <w:marTop w:val="0"/>
      <w:marBottom w:val="0"/>
      <w:divBdr>
        <w:top w:val="none" w:sz="0" w:space="0" w:color="auto"/>
        <w:left w:val="none" w:sz="0" w:space="0" w:color="auto"/>
        <w:bottom w:val="none" w:sz="0" w:space="0" w:color="auto"/>
        <w:right w:val="none" w:sz="0" w:space="0" w:color="auto"/>
      </w:divBdr>
    </w:div>
    <w:div w:id="1329600480">
      <w:bodyDiv w:val="1"/>
      <w:marLeft w:val="0"/>
      <w:marRight w:val="0"/>
      <w:marTop w:val="0"/>
      <w:marBottom w:val="0"/>
      <w:divBdr>
        <w:top w:val="none" w:sz="0" w:space="0" w:color="auto"/>
        <w:left w:val="none" w:sz="0" w:space="0" w:color="auto"/>
        <w:bottom w:val="none" w:sz="0" w:space="0" w:color="auto"/>
        <w:right w:val="none" w:sz="0" w:space="0" w:color="auto"/>
      </w:divBdr>
    </w:div>
    <w:div w:id="1329744682">
      <w:bodyDiv w:val="1"/>
      <w:marLeft w:val="0"/>
      <w:marRight w:val="0"/>
      <w:marTop w:val="0"/>
      <w:marBottom w:val="0"/>
      <w:divBdr>
        <w:top w:val="none" w:sz="0" w:space="0" w:color="auto"/>
        <w:left w:val="none" w:sz="0" w:space="0" w:color="auto"/>
        <w:bottom w:val="none" w:sz="0" w:space="0" w:color="auto"/>
        <w:right w:val="none" w:sz="0" w:space="0" w:color="auto"/>
      </w:divBdr>
    </w:div>
    <w:div w:id="1337998952">
      <w:bodyDiv w:val="1"/>
      <w:marLeft w:val="0"/>
      <w:marRight w:val="0"/>
      <w:marTop w:val="0"/>
      <w:marBottom w:val="0"/>
      <w:divBdr>
        <w:top w:val="none" w:sz="0" w:space="0" w:color="auto"/>
        <w:left w:val="none" w:sz="0" w:space="0" w:color="auto"/>
        <w:bottom w:val="none" w:sz="0" w:space="0" w:color="auto"/>
        <w:right w:val="none" w:sz="0" w:space="0" w:color="auto"/>
      </w:divBdr>
    </w:div>
    <w:div w:id="1342899150">
      <w:bodyDiv w:val="1"/>
      <w:marLeft w:val="0"/>
      <w:marRight w:val="0"/>
      <w:marTop w:val="0"/>
      <w:marBottom w:val="0"/>
      <w:divBdr>
        <w:top w:val="none" w:sz="0" w:space="0" w:color="auto"/>
        <w:left w:val="none" w:sz="0" w:space="0" w:color="auto"/>
        <w:bottom w:val="none" w:sz="0" w:space="0" w:color="auto"/>
        <w:right w:val="none" w:sz="0" w:space="0" w:color="auto"/>
      </w:divBdr>
    </w:div>
    <w:div w:id="1344745467">
      <w:bodyDiv w:val="1"/>
      <w:marLeft w:val="0"/>
      <w:marRight w:val="0"/>
      <w:marTop w:val="0"/>
      <w:marBottom w:val="0"/>
      <w:divBdr>
        <w:top w:val="none" w:sz="0" w:space="0" w:color="auto"/>
        <w:left w:val="none" w:sz="0" w:space="0" w:color="auto"/>
        <w:bottom w:val="none" w:sz="0" w:space="0" w:color="auto"/>
        <w:right w:val="none" w:sz="0" w:space="0" w:color="auto"/>
      </w:divBdr>
    </w:div>
    <w:div w:id="1345014765">
      <w:bodyDiv w:val="1"/>
      <w:marLeft w:val="0"/>
      <w:marRight w:val="0"/>
      <w:marTop w:val="0"/>
      <w:marBottom w:val="0"/>
      <w:divBdr>
        <w:top w:val="none" w:sz="0" w:space="0" w:color="auto"/>
        <w:left w:val="none" w:sz="0" w:space="0" w:color="auto"/>
        <w:bottom w:val="none" w:sz="0" w:space="0" w:color="auto"/>
        <w:right w:val="none" w:sz="0" w:space="0" w:color="auto"/>
      </w:divBdr>
    </w:div>
    <w:div w:id="1351906510">
      <w:bodyDiv w:val="1"/>
      <w:marLeft w:val="0"/>
      <w:marRight w:val="0"/>
      <w:marTop w:val="0"/>
      <w:marBottom w:val="0"/>
      <w:divBdr>
        <w:top w:val="none" w:sz="0" w:space="0" w:color="auto"/>
        <w:left w:val="none" w:sz="0" w:space="0" w:color="auto"/>
        <w:bottom w:val="none" w:sz="0" w:space="0" w:color="auto"/>
        <w:right w:val="none" w:sz="0" w:space="0" w:color="auto"/>
      </w:divBdr>
    </w:div>
    <w:div w:id="1352073494">
      <w:bodyDiv w:val="1"/>
      <w:marLeft w:val="0"/>
      <w:marRight w:val="0"/>
      <w:marTop w:val="0"/>
      <w:marBottom w:val="0"/>
      <w:divBdr>
        <w:top w:val="none" w:sz="0" w:space="0" w:color="auto"/>
        <w:left w:val="none" w:sz="0" w:space="0" w:color="auto"/>
        <w:bottom w:val="none" w:sz="0" w:space="0" w:color="auto"/>
        <w:right w:val="none" w:sz="0" w:space="0" w:color="auto"/>
      </w:divBdr>
    </w:div>
    <w:div w:id="1353995406">
      <w:bodyDiv w:val="1"/>
      <w:marLeft w:val="0"/>
      <w:marRight w:val="0"/>
      <w:marTop w:val="0"/>
      <w:marBottom w:val="0"/>
      <w:divBdr>
        <w:top w:val="none" w:sz="0" w:space="0" w:color="auto"/>
        <w:left w:val="none" w:sz="0" w:space="0" w:color="auto"/>
        <w:bottom w:val="none" w:sz="0" w:space="0" w:color="auto"/>
        <w:right w:val="none" w:sz="0" w:space="0" w:color="auto"/>
      </w:divBdr>
    </w:div>
    <w:div w:id="1357585656">
      <w:bodyDiv w:val="1"/>
      <w:marLeft w:val="0"/>
      <w:marRight w:val="0"/>
      <w:marTop w:val="0"/>
      <w:marBottom w:val="0"/>
      <w:divBdr>
        <w:top w:val="none" w:sz="0" w:space="0" w:color="auto"/>
        <w:left w:val="none" w:sz="0" w:space="0" w:color="auto"/>
        <w:bottom w:val="none" w:sz="0" w:space="0" w:color="auto"/>
        <w:right w:val="none" w:sz="0" w:space="0" w:color="auto"/>
      </w:divBdr>
    </w:div>
    <w:div w:id="1362364258">
      <w:bodyDiv w:val="1"/>
      <w:marLeft w:val="0"/>
      <w:marRight w:val="0"/>
      <w:marTop w:val="0"/>
      <w:marBottom w:val="0"/>
      <w:divBdr>
        <w:top w:val="none" w:sz="0" w:space="0" w:color="auto"/>
        <w:left w:val="none" w:sz="0" w:space="0" w:color="auto"/>
        <w:bottom w:val="none" w:sz="0" w:space="0" w:color="auto"/>
        <w:right w:val="none" w:sz="0" w:space="0" w:color="auto"/>
      </w:divBdr>
    </w:div>
    <w:div w:id="1367873793">
      <w:bodyDiv w:val="1"/>
      <w:marLeft w:val="0"/>
      <w:marRight w:val="0"/>
      <w:marTop w:val="0"/>
      <w:marBottom w:val="0"/>
      <w:divBdr>
        <w:top w:val="none" w:sz="0" w:space="0" w:color="auto"/>
        <w:left w:val="none" w:sz="0" w:space="0" w:color="auto"/>
        <w:bottom w:val="none" w:sz="0" w:space="0" w:color="auto"/>
        <w:right w:val="none" w:sz="0" w:space="0" w:color="auto"/>
      </w:divBdr>
    </w:div>
    <w:div w:id="1378894637">
      <w:bodyDiv w:val="1"/>
      <w:marLeft w:val="0"/>
      <w:marRight w:val="0"/>
      <w:marTop w:val="0"/>
      <w:marBottom w:val="0"/>
      <w:divBdr>
        <w:top w:val="none" w:sz="0" w:space="0" w:color="auto"/>
        <w:left w:val="none" w:sz="0" w:space="0" w:color="auto"/>
        <w:bottom w:val="none" w:sz="0" w:space="0" w:color="auto"/>
        <w:right w:val="none" w:sz="0" w:space="0" w:color="auto"/>
      </w:divBdr>
    </w:div>
    <w:div w:id="1389455259">
      <w:bodyDiv w:val="1"/>
      <w:marLeft w:val="0"/>
      <w:marRight w:val="0"/>
      <w:marTop w:val="0"/>
      <w:marBottom w:val="0"/>
      <w:divBdr>
        <w:top w:val="none" w:sz="0" w:space="0" w:color="auto"/>
        <w:left w:val="none" w:sz="0" w:space="0" w:color="auto"/>
        <w:bottom w:val="none" w:sz="0" w:space="0" w:color="auto"/>
        <w:right w:val="none" w:sz="0" w:space="0" w:color="auto"/>
      </w:divBdr>
    </w:div>
    <w:div w:id="1390224570">
      <w:bodyDiv w:val="1"/>
      <w:marLeft w:val="0"/>
      <w:marRight w:val="0"/>
      <w:marTop w:val="0"/>
      <w:marBottom w:val="0"/>
      <w:divBdr>
        <w:top w:val="none" w:sz="0" w:space="0" w:color="auto"/>
        <w:left w:val="none" w:sz="0" w:space="0" w:color="auto"/>
        <w:bottom w:val="none" w:sz="0" w:space="0" w:color="auto"/>
        <w:right w:val="none" w:sz="0" w:space="0" w:color="auto"/>
      </w:divBdr>
    </w:div>
    <w:div w:id="1394547871">
      <w:bodyDiv w:val="1"/>
      <w:marLeft w:val="0"/>
      <w:marRight w:val="0"/>
      <w:marTop w:val="0"/>
      <w:marBottom w:val="0"/>
      <w:divBdr>
        <w:top w:val="none" w:sz="0" w:space="0" w:color="auto"/>
        <w:left w:val="none" w:sz="0" w:space="0" w:color="auto"/>
        <w:bottom w:val="none" w:sz="0" w:space="0" w:color="auto"/>
        <w:right w:val="none" w:sz="0" w:space="0" w:color="auto"/>
      </w:divBdr>
    </w:div>
    <w:div w:id="1396313327">
      <w:bodyDiv w:val="1"/>
      <w:marLeft w:val="0"/>
      <w:marRight w:val="0"/>
      <w:marTop w:val="0"/>
      <w:marBottom w:val="0"/>
      <w:divBdr>
        <w:top w:val="none" w:sz="0" w:space="0" w:color="auto"/>
        <w:left w:val="none" w:sz="0" w:space="0" w:color="auto"/>
        <w:bottom w:val="none" w:sz="0" w:space="0" w:color="auto"/>
        <w:right w:val="none" w:sz="0" w:space="0" w:color="auto"/>
      </w:divBdr>
    </w:div>
    <w:div w:id="1400446894">
      <w:bodyDiv w:val="1"/>
      <w:marLeft w:val="0"/>
      <w:marRight w:val="0"/>
      <w:marTop w:val="0"/>
      <w:marBottom w:val="0"/>
      <w:divBdr>
        <w:top w:val="none" w:sz="0" w:space="0" w:color="auto"/>
        <w:left w:val="none" w:sz="0" w:space="0" w:color="auto"/>
        <w:bottom w:val="none" w:sz="0" w:space="0" w:color="auto"/>
        <w:right w:val="none" w:sz="0" w:space="0" w:color="auto"/>
      </w:divBdr>
    </w:div>
    <w:div w:id="1413892614">
      <w:bodyDiv w:val="1"/>
      <w:marLeft w:val="0"/>
      <w:marRight w:val="0"/>
      <w:marTop w:val="0"/>
      <w:marBottom w:val="0"/>
      <w:divBdr>
        <w:top w:val="none" w:sz="0" w:space="0" w:color="auto"/>
        <w:left w:val="none" w:sz="0" w:space="0" w:color="auto"/>
        <w:bottom w:val="none" w:sz="0" w:space="0" w:color="auto"/>
        <w:right w:val="none" w:sz="0" w:space="0" w:color="auto"/>
      </w:divBdr>
    </w:div>
    <w:div w:id="1438138018">
      <w:bodyDiv w:val="1"/>
      <w:marLeft w:val="0"/>
      <w:marRight w:val="0"/>
      <w:marTop w:val="0"/>
      <w:marBottom w:val="0"/>
      <w:divBdr>
        <w:top w:val="none" w:sz="0" w:space="0" w:color="auto"/>
        <w:left w:val="none" w:sz="0" w:space="0" w:color="auto"/>
        <w:bottom w:val="none" w:sz="0" w:space="0" w:color="auto"/>
        <w:right w:val="none" w:sz="0" w:space="0" w:color="auto"/>
      </w:divBdr>
    </w:div>
    <w:div w:id="1457483024">
      <w:bodyDiv w:val="1"/>
      <w:marLeft w:val="0"/>
      <w:marRight w:val="0"/>
      <w:marTop w:val="0"/>
      <w:marBottom w:val="0"/>
      <w:divBdr>
        <w:top w:val="none" w:sz="0" w:space="0" w:color="auto"/>
        <w:left w:val="none" w:sz="0" w:space="0" w:color="auto"/>
        <w:bottom w:val="none" w:sz="0" w:space="0" w:color="auto"/>
        <w:right w:val="none" w:sz="0" w:space="0" w:color="auto"/>
      </w:divBdr>
    </w:div>
    <w:div w:id="1465661444">
      <w:bodyDiv w:val="1"/>
      <w:marLeft w:val="0"/>
      <w:marRight w:val="0"/>
      <w:marTop w:val="0"/>
      <w:marBottom w:val="0"/>
      <w:divBdr>
        <w:top w:val="none" w:sz="0" w:space="0" w:color="auto"/>
        <w:left w:val="none" w:sz="0" w:space="0" w:color="auto"/>
        <w:bottom w:val="none" w:sz="0" w:space="0" w:color="auto"/>
        <w:right w:val="none" w:sz="0" w:space="0" w:color="auto"/>
      </w:divBdr>
    </w:div>
    <w:div w:id="1466436073">
      <w:bodyDiv w:val="1"/>
      <w:marLeft w:val="0"/>
      <w:marRight w:val="0"/>
      <w:marTop w:val="0"/>
      <w:marBottom w:val="0"/>
      <w:divBdr>
        <w:top w:val="none" w:sz="0" w:space="0" w:color="auto"/>
        <w:left w:val="none" w:sz="0" w:space="0" w:color="auto"/>
        <w:bottom w:val="none" w:sz="0" w:space="0" w:color="auto"/>
        <w:right w:val="none" w:sz="0" w:space="0" w:color="auto"/>
      </w:divBdr>
    </w:div>
    <w:div w:id="1471291649">
      <w:bodyDiv w:val="1"/>
      <w:marLeft w:val="0"/>
      <w:marRight w:val="0"/>
      <w:marTop w:val="0"/>
      <w:marBottom w:val="0"/>
      <w:divBdr>
        <w:top w:val="none" w:sz="0" w:space="0" w:color="auto"/>
        <w:left w:val="none" w:sz="0" w:space="0" w:color="auto"/>
        <w:bottom w:val="none" w:sz="0" w:space="0" w:color="auto"/>
        <w:right w:val="none" w:sz="0" w:space="0" w:color="auto"/>
      </w:divBdr>
    </w:div>
    <w:div w:id="1478762810">
      <w:bodyDiv w:val="1"/>
      <w:marLeft w:val="0"/>
      <w:marRight w:val="0"/>
      <w:marTop w:val="0"/>
      <w:marBottom w:val="0"/>
      <w:divBdr>
        <w:top w:val="none" w:sz="0" w:space="0" w:color="auto"/>
        <w:left w:val="none" w:sz="0" w:space="0" w:color="auto"/>
        <w:bottom w:val="none" w:sz="0" w:space="0" w:color="auto"/>
        <w:right w:val="none" w:sz="0" w:space="0" w:color="auto"/>
      </w:divBdr>
    </w:div>
    <w:div w:id="1483620580">
      <w:bodyDiv w:val="1"/>
      <w:marLeft w:val="0"/>
      <w:marRight w:val="0"/>
      <w:marTop w:val="0"/>
      <w:marBottom w:val="0"/>
      <w:divBdr>
        <w:top w:val="none" w:sz="0" w:space="0" w:color="auto"/>
        <w:left w:val="none" w:sz="0" w:space="0" w:color="auto"/>
        <w:bottom w:val="none" w:sz="0" w:space="0" w:color="auto"/>
        <w:right w:val="none" w:sz="0" w:space="0" w:color="auto"/>
      </w:divBdr>
    </w:div>
    <w:div w:id="1483887970">
      <w:bodyDiv w:val="1"/>
      <w:marLeft w:val="0"/>
      <w:marRight w:val="0"/>
      <w:marTop w:val="0"/>
      <w:marBottom w:val="0"/>
      <w:divBdr>
        <w:top w:val="none" w:sz="0" w:space="0" w:color="auto"/>
        <w:left w:val="none" w:sz="0" w:space="0" w:color="auto"/>
        <w:bottom w:val="none" w:sz="0" w:space="0" w:color="auto"/>
        <w:right w:val="none" w:sz="0" w:space="0" w:color="auto"/>
      </w:divBdr>
    </w:div>
    <w:div w:id="1488668081">
      <w:bodyDiv w:val="1"/>
      <w:marLeft w:val="0"/>
      <w:marRight w:val="0"/>
      <w:marTop w:val="0"/>
      <w:marBottom w:val="0"/>
      <w:divBdr>
        <w:top w:val="none" w:sz="0" w:space="0" w:color="auto"/>
        <w:left w:val="none" w:sz="0" w:space="0" w:color="auto"/>
        <w:bottom w:val="none" w:sz="0" w:space="0" w:color="auto"/>
        <w:right w:val="none" w:sz="0" w:space="0" w:color="auto"/>
      </w:divBdr>
    </w:div>
    <w:div w:id="1489132365">
      <w:bodyDiv w:val="1"/>
      <w:marLeft w:val="0"/>
      <w:marRight w:val="0"/>
      <w:marTop w:val="0"/>
      <w:marBottom w:val="0"/>
      <w:divBdr>
        <w:top w:val="none" w:sz="0" w:space="0" w:color="auto"/>
        <w:left w:val="none" w:sz="0" w:space="0" w:color="auto"/>
        <w:bottom w:val="none" w:sz="0" w:space="0" w:color="auto"/>
        <w:right w:val="none" w:sz="0" w:space="0" w:color="auto"/>
      </w:divBdr>
    </w:div>
    <w:div w:id="1493333543">
      <w:bodyDiv w:val="1"/>
      <w:marLeft w:val="0"/>
      <w:marRight w:val="0"/>
      <w:marTop w:val="0"/>
      <w:marBottom w:val="0"/>
      <w:divBdr>
        <w:top w:val="none" w:sz="0" w:space="0" w:color="auto"/>
        <w:left w:val="none" w:sz="0" w:space="0" w:color="auto"/>
        <w:bottom w:val="none" w:sz="0" w:space="0" w:color="auto"/>
        <w:right w:val="none" w:sz="0" w:space="0" w:color="auto"/>
      </w:divBdr>
    </w:div>
    <w:div w:id="1504126979">
      <w:bodyDiv w:val="1"/>
      <w:marLeft w:val="0"/>
      <w:marRight w:val="0"/>
      <w:marTop w:val="0"/>
      <w:marBottom w:val="0"/>
      <w:divBdr>
        <w:top w:val="none" w:sz="0" w:space="0" w:color="auto"/>
        <w:left w:val="none" w:sz="0" w:space="0" w:color="auto"/>
        <w:bottom w:val="none" w:sz="0" w:space="0" w:color="auto"/>
        <w:right w:val="none" w:sz="0" w:space="0" w:color="auto"/>
      </w:divBdr>
    </w:div>
    <w:div w:id="1509979322">
      <w:bodyDiv w:val="1"/>
      <w:marLeft w:val="0"/>
      <w:marRight w:val="0"/>
      <w:marTop w:val="0"/>
      <w:marBottom w:val="0"/>
      <w:divBdr>
        <w:top w:val="none" w:sz="0" w:space="0" w:color="auto"/>
        <w:left w:val="none" w:sz="0" w:space="0" w:color="auto"/>
        <w:bottom w:val="none" w:sz="0" w:space="0" w:color="auto"/>
        <w:right w:val="none" w:sz="0" w:space="0" w:color="auto"/>
      </w:divBdr>
    </w:div>
    <w:div w:id="1518808620">
      <w:bodyDiv w:val="1"/>
      <w:marLeft w:val="0"/>
      <w:marRight w:val="0"/>
      <w:marTop w:val="0"/>
      <w:marBottom w:val="0"/>
      <w:divBdr>
        <w:top w:val="none" w:sz="0" w:space="0" w:color="auto"/>
        <w:left w:val="none" w:sz="0" w:space="0" w:color="auto"/>
        <w:bottom w:val="none" w:sz="0" w:space="0" w:color="auto"/>
        <w:right w:val="none" w:sz="0" w:space="0" w:color="auto"/>
      </w:divBdr>
    </w:div>
    <w:div w:id="1526016562">
      <w:bodyDiv w:val="1"/>
      <w:marLeft w:val="0"/>
      <w:marRight w:val="0"/>
      <w:marTop w:val="0"/>
      <w:marBottom w:val="0"/>
      <w:divBdr>
        <w:top w:val="none" w:sz="0" w:space="0" w:color="auto"/>
        <w:left w:val="none" w:sz="0" w:space="0" w:color="auto"/>
        <w:bottom w:val="none" w:sz="0" w:space="0" w:color="auto"/>
        <w:right w:val="none" w:sz="0" w:space="0" w:color="auto"/>
      </w:divBdr>
    </w:div>
    <w:div w:id="1534348264">
      <w:bodyDiv w:val="1"/>
      <w:marLeft w:val="0"/>
      <w:marRight w:val="0"/>
      <w:marTop w:val="0"/>
      <w:marBottom w:val="0"/>
      <w:divBdr>
        <w:top w:val="none" w:sz="0" w:space="0" w:color="auto"/>
        <w:left w:val="none" w:sz="0" w:space="0" w:color="auto"/>
        <w:bottom w:val="none" w:sz="0" w:space="0" w:color="auto"/>
        <w:right w:val="none" w:sz="0" w:space="0" w:color="auto"/>
      </w:divBdr>
    </w:div>
    <w:div w:id="1536310362">
      <w:bodyDiv w:val="1"/>
      <w:marLeft w:val="0"/>
      <w:marRight w:val="0"/>
      <w:marTop w:val="0"/>
      <w:marBottom w:val="0"/>
      <w:divBdr>
        <w:top w:val="none" w:sz="0" w:space="0" w:color="auto"/>
        <w:left w:val="none" w:sz="0" w:space="0" w:color="auto"/>
        <w:bottom w:val="none" w:sz="0" w:space="0" w:color="auto"/>
        <w:right w:val="none" w:sz="0" w:space="0" w:color="auto"/>
      </w:divBdr>
    </w:div>
    <w:div w:id="1543588397">
      <w:bodyDiv w:val="1"/>
      <w:marLeft w:val="0"/>
      <w:marRight w:val="0"/>
      <w:marTop w:val="0"/>
      <w:marBottom w:val="0"/>
      <w:divBdr>
        <w:top w:val="none" w:sz="0" w:space="0" w:color="auto"/>
        <w:left w:val="none" w:sz="0" w:space="0" w:color="auto"/>
        <w:bottom w:val="none" w:sz="0" w:space="0" w:color="auto"/>
        <w:right w:val="none" w:sz="0" w:space="0" w:color="auto"/>
      </w:divBdr>
    </w:div>
    <w:div w:id="1546941231">
      <w:bodyDiv w:val="1"/>
      <w:marLeft w:val="0"/>
      <w:marRight w:val="0"/>
      <w:marTop w:val="0"/>
      <w:marBottom w:val="0"/>
      <w:divBdr>
        <w:top w:val="none" w:sz="0" w:space="0" w:color="auto"/>
        <w:left w:val="none" w:sz="0" w:space="0" w:color="auto"/>
        <w:bottom w:val="none" w:sz="0" w:space="0" w:color="auto"/>
        <w:right w:val="none" w:sz="0" w:space="0" w:color="auto"/>
      </w:divBdr>
    </w:div>
    <w:div w:id="1548102833">
      <w:bodyDiv w:val="1"/>
      <w:marLeft w:val="0"/>
      <w:marRight w:val="0"/>
      <w:marTop w:val="0"/>
      <w:marBottom w:val="0"/>
      <w:divBdr>
        <w:top w:val="none" w:sz="0" w:space="0" w:color="auto"/>
        <w:left w:val="none" w:sz="0" w:space="0" w:color="auto"/>
        <w:bottom w:val="none" w:sz="0" w:space="0" w:color="auto"/>
        <w:right w:val="none" w:sz="0" w:space="0" w:color="auto"/>
      </w:divBdr>
    </w:div>
    <w:div w:id="1549754660">
      <w:bodyDiv w:val="1"/>
      <w:marLeft w:val="0"/>
      <w:marRight w:val="0"/>
      <w:marTop w:val="0"/>
      <w:marBottom w:val="0"/>
      <w:divBdr>
        <w:top w:val="none" w:sz="0" w:space="0" w:color="auto"/>
        <w:left w:val="none" w:sz="0" w:space="0" w:color="auto"/>
        <w:bottom w:val="none" w:sz="0" w:space="0" w:color="auto"/>
        <w:right w:val="none" w:sz="0" w:space="0" w:color="auto"/>
      </w:divBdr>
    </w:div>
    <w:div w:id="1553733803">
      <w:bodyDiv w:val="1"/>
      <w:marLeft w:val="0"/>
      <w:marRight w:val="0"/>
      <w:marTop w:val="0"/>
      <w:marBottom w:val="0"/>
      <w:divBdr>
        <w:top w:val="none" w:sz="0" w:space="0" w:color="auto"/>
        <w:left w:val="none" w:sz="0" w:space="0" w:color="auto"/>
        <w:bottom w:val="none" w:sz="0" w:space="0" w:color="auto"/>
        <w:right w:val="none" w:sz="0" w:space="0" w:color="auto"/>
      </w:divBdr>
    </w:div>
    <w:div w:id="1563833658">
      <w:bodyDiv w:val="1"/>
      <w:marLeft w:val="0"/>
      <w:marRight w:val="0"/>
      <w:marTop w:val="0"/>
      <w:marBottom w:val="0"/>
      <w:divBdr>
        <w:top w:val="none" w:sz="0" w:space="0" w:color="auto"/>
        <w:left w:val="none" w:sz="0" w:space="0" w:color="auto"/>
        <w:bottom w:val="none" w:sz="0" w:space="0" w:color="auto"/>
        <w:right w:val="none" w:sz="0" w:space="0" w:color="auto"/>
      </w:divBdr>
    </w:div>
    <w:div w:id="1599021801">
      <w:bodyDiv w:val="1"/>
      <w:marLeft w:val="0"/>
      <w:marRight w:val="0"/>
      <w:marTop w:val="0"/>
      <w:marBottom w:val="0"/>
      <w:divBdr>
        <w:top w:val="none" w:sz="0" w:space="0" w:color="auto"/>
        <w:left w:val="none" w:sz="0" w:space="0" w:color="auto"/>
        <w:bottom w:val="none" w:sz="0" w:space="0" w:color="auto"/>
        <w:right w:val="none" w:sz="0" w:space="0" w:color="auto"/>
      </w:divBdr>
    </w:div>
    <w:div w:id="1606384954">
      <w:bodyDiv w:val="1"/>
      <w:marLeft w:val="0"/>
      <w:marRight w:val="0"/>
      <w:marTop w:val="0"/>
      <w:marBottom w:val="0"/>
      <w:divBdr>
        <w:top w:val="none" w:sz="0" w:space="0" w:color="auto"/>
        <w:left w:val="none" w:sz="0" w:space="0" w:color="auto"/>
        <w:bottom w:val="none" w:sz="0" w:space="0" w:color="auto"/>
        <w:right w:val="none" w:sz="0" w:space="0" w:color="auto"/>
      </w:divBdr>
    </w:div>
    <w:div w:id="1618101969">
      <w:bodyDiv w:val="1"/>
      <w:marLeft w:val="0"/>
      <w:marRight w:val="0"/>
      <w:marTop w:val="0"/>
      <w:marBottom w:val="0"/>
      <w:divBdr>
        <w:top w:val="none" w:sz="0" w:space="0" w:color="auto"/>
        <w:left w:val="none" w:sz="0" w:space="0" w:color="auto"/>
        <w:bottom w:val="none" w:sz="0" w:space="0" w:color="auto"/>
        <w:right w:val="none" w:sz="0" w:space="0" w:color="auto"/>
      </w:divBdr>
    </w:div>
    <w:div w:id="1626109478">
      <w:bodyDiv w:val="1"/>
      <w:marLeft w:val="0"/>
      <w:marRight w:val="0"/>
      <w:marTop w:val="0"/>
      <w:marBottom w:val="0"/>
      <w:divBdr>
        <w:top w:val="none" w:sz="0" w:space="0" w:color="auto"/>
        <w:left w:val="none" w:sz="0" w:space="0" w:color="auto"/>
        <w:bottom w:val="none" w:sz="0" w:space="0" w:color="auto"/>
        <w:right w:val="none" w:sz="0" w:space="0" w:color="auto"/>
      </w:divBdr>
    </w:div>
    <w:div w:id="1632586842">
      <w:bodyDiv w:val="1"/>
      <w:marLeft w:val="0"/>
      <w:marRight w:val="0"/>
      <w:marTop w:val="0"/>
      <w:marBottom w:val="0"/>
      <w:divBdr>
        <w:top w:val="none" w:sz="0" w:space="0" w:color="auto"/>
        <w:left w:val="none" w:sz="0" w:space="0" w:color="auto"/>
        <w:bottom w:val="none" w:sz="0" w:space="0" w:color="auto"/>
        <w:right w:val="none" w:sz="0" w:space="0" w:color="auto"/>
      </w:divBdr>
    </w:div>
    <w:div w:id="1634674434">
      <w:bodyDiv w:val="1"/>
      <w:marLeft w:val="0"/>
      <w:marRight w:val="0"/>
      <w:marTop w:val="0"/>
      <w:marBottom w:val="0"/>
      <w:divBdr>
        <w:top w:val="none" w:sz="0" w:space="0" w:color="auto"/>
        <w:left w:val="none" w:sz="0" w:space="0" w:color="auto"/>
        <w:bottom w:val="none" w:sz="0" w:space="0" w:color="auto"/>
        <w:right w:val="none" w:sz="0" w:space="0" w:color="auto"/>
      </w:divBdr>
    </w:div>
    <w:div w:id="1638946391">
      <w:bodyDiv w:val="1"/>
      <w:marLeft w:val="0"/>
      <w:marRight w:val="0"/>
      <w:marTop w:val="0"/>
      <w:marBottom w:val="0"/>
      <w:divBdr>
        <w:top w:val="none" w:sz="0" w:space="0" w:color="auto"/>
        <w:left w:val="none" w:sz="0" w:space="0" w:color="auto"/>
        <w:bottom w:val="none" w:sz="0" w:space="0" w:color="auto"/>
        <w:right w:val="none" w:sz="0" w:space="0" w:color="auto"/>
      </w:divBdr>
    </w:div>
    <w:div w:id="1648126600">
      <w:bodyDiv w:val="1"/>
      <w:marLeft w:val="0"/>
      <w:marRight w:val="0"/>
      <w:marTop w:val="0"/>
      <w:marBottom w:val="0"/>
      <w:divBdr>
        <w:top w:val="none" w:sz="0" w:space="0" w:color="auto"/>
        <w:left w:val="none" w:sz="0" w:space="0" w:color="auto"/>
        <w:bottom w:val="none" w:sz="0" w:space="0" w:color="auto"/>
        <w:right w:val="none" w:sz="0" w:space="0" w:color="auto"/>
      </w:divBdr>
    </w:div>
    <w:div w:id="1652976827">
      <w:bodyDiv w:val="1"/>
      <w:marLeft w:val="0"/>
      <w:marRight w:val="0"/>
      <w:marTop w:val="0"/>
      <w:marBottom w:val="0"/>
      <w:divBdr>
        <w:top w:val="none" w:sz="0" w:space="0" w:color="auto"/>
        <w:left w:val="none" w:sz="0" w:space="0" w:color="auto"/>
        <w:bottom w:val="none" w:sz="0" w:space="0" w:color="auto"/>
        <w:right w:val="none" w:sz="0" w:space="0" w:color="auto"/>
      </w:divBdr>
    </w:div>
    <w:div w:id="1679575461">
      <w:bodyDiv w:val="1"/>
      <w:marLeft w:val="0"/>
      <w:marRight w:val="0"/>
      <w:marTop w:val="0"/>
      <w:marBottom w:val="0"/>
      <w:divBdr>
        <w:top w:val="none" w:sz="0" w:space="0" w:color="auto"/>
        <w:left w:val="none" w:sz="0" w:space="0" w:color="auto"/>
        <w:bottom w:val="none" w:sz="0" w:space="0" w:color="auto"/>
        <w:right w:val="none" w:sz="0" w:space="0" w:color="auto"/>
      </w:divBdr>
    </w:div>
    <w:div w:id="1681665189">
      <w:bodyDiv w:val="1"/>
      <w:marLeft w:val="0"/>
      <w:marRight w:val="0"/>
      <w:marTop w:val="0"/>
      <w:marBottom w:val="0"/>
      <w:divBdr>
        <w:top w:val="none" w:sz="0" w:space="0" w:color="auto"/>
        <w:left w:val="none" w:sz="0" w:space="0" w:color="auto"/>
        <w:bottom w:val="none" w:sz="0" w:space="0" w:color="auto"/>
        <w:right w:val="none" w:sz="0" w:space="0" w:color="auto"/>
      </w:divBdr>
    </w:div>
    <w:div w:id="1689477879">
      <w:bodyDiv w:val="1"/>
      <w:marLeft w:val="0"/>
      <w:marRight w:val="0"/>
      <w:marTop w:val="0"/>
      <w:marBottom w:val="0"/>
      <w:divBdr>
        <w:top w:val="none" w:sz="0" w:space="0" w:color="auto"/>
        <w:left w:val="none" w:sz="0" w:space="0" w:color="auto"/>
        <w:bottom w:val="none" w:sz="0" w:space="0" w:color="auto"/>
        <w:right w:val="none" w:sz="0" w:space="0" w:color="auto"/>
      </w:divBdr>
    </w:div>
    <w:div w:id="1702129350">
      <w:bodyDiv w:val="1"/>
      <w:marLeft w:val="0"/>
      <w:marRight w:val="0"/>
      <w:marTop w:val="0"/>
      <w:marBottom w:val="0"/>
      <w:divBdr>
        <w:top w:val="none" w:sz="0" w:space="0" w:color="auto"/>
        <w:left w:val="none" w:sz="0" w:space="0" w:color="auto"/>
        <w:bottom w:val="none" w:sz="0" w:space="0" w:color="auto"/>
        <w:right w:val="none" w:sz="0" w:space="0" w:color="auto"/>
      </w:divBdr>
    </w:div>
    <w:div w:id="1708599656">
      <w:bodyDiv w:val="1"/>
      <w:marLeft w:val="0"/>
      <w:marRight w:val="0"/>
      <w:marTop w:val="0"/>
      <w:marBottom w:val="0"/>
      <w:divBdr>
        <w:top w:val="none" w:sz="0" w:space="0" w:color="auto"/>
        <w:left w:val="none" w:sz="0" w:space="0" w:color="auto"/>
        <w:bottom w:val="none" w:sz="0" w:space="0" w:color="auto"/>
        <w:right w:val="none" w:sz="0" w:space="0" w:color="auto"/>
      </w:divBdr>
    </w:div>
    <w:div w:id="1711034801">
      <w:bodyDiv w:val="1"/>
      <w:marLeft w:val="0"/>
      <w:marRight w:val="0"/>
      <w:marTop w:val="0"/>
      <w:marBottom w:val="0"/>
      <w:divBdr>
        <w:top w:val="none" w:sz="0" w:space="0" w:color="auto"/>
        <w:left w:val="none" w:sz="0" w:space="0" w:color="auto"/>
        <w:bottom w:val="none" w:sz="0" w:space="0" w:color="auto"/>
        <w:right w:val="none" w:sz="0" w:space="0" w:color="auto"/>
      </w:divBdr>
    </w:div>
    <w:div w:id="1715419608">
      <w:bodyDiv w:val="1"/>
      <w:marLeft w:val="0"/>
      <w:marRight w:val="0"/>
      <w:marTop w:val="0"/>
      <w:marBottom w:val="0"/>
      <w:divBdr>
        <w:top w:val="none" w:sz="0" w:space="0" w:color="auto"/>
        <w:left w:val="none" w:sz="0" w:space="0" w:color="auto"/>
        <w:bottom w:val="none" w:sz="0" w:space="0" w:color="auto"/>
        <w:right w:val="none" w:sz="0" w:space="0" w:color="auto"/>
      </w:divBdr>
    </w:div>
    <w:div w:id="1715886600">
      <w:bodyDiv w:val="1"/>
      <w:marLeft w:val="0"/>
      <w:marRight w:val="0"/>
      <w:marTop w:val="0"/>
      <w:marBottom w:val="0"/>
      <w:divBdr>
        <w:top w:val="none" w:sz="0" w:space="0" w:color="auto"/>
        <w:left w:val="none" w:sz="0" w:space="0" w:color="auto"/>
        <w:bottom w:val="none" w:sz="0" w:space="0" w:color="auto"/>
        <w:right w:val="none" w:sz="0" w:space="0" w:color="auto"/>
      </w:divBdr>
    </w:div>
    <w:div w:id="1716930069">
      <w:bodyDiv w:val="1"/>
      <w:marLeft w:val="0"/>
      <w:marRight w:val="0"/>
      <w:marTop w:val="0"/>
      <w:marBottom w:val="0"/>
      <w:divBdr>
        <w:top w:val="none" w:sz="0" w:space="0" w:color="auto"/>
        <w:left w:val="none" w:sz="0" w:space="0" w:color="auto"/>
        <w:bottom w:val="none" w:sz="0" w:space="0" w:color="auto"/>
        <w:right w:val="none" w:sz="0" w:space="0" w:color="auto"/>
      </w:divBdr>
    </w:div>
    <w:div w:id="1717313325">
      <w:bodyDiv w:val="1"/>
      <w:marLeft w:val="0"/>
      <w:marRight w:val="0"/>
      <w:marTop w:val="0"/>
      <w:marBottom w:val="0"/>
      <w:divBdr>
        <w:top w:val="none" w:sz="0" w:space="0" w:color="auto"/>
        <w:left w:val="none" w:sz="0" w:space="0" w:color="auto"/>
        <w:bottom w:val="none" w:sz="0" w:space="0" w:color="auto"/>
        <w:right w:val="none" w:sz="0" w:space="0" w:color="auto"/>
      </w:divBdr>
    </w:div>
    <w:div w:id="1717386764">
      <w:bodyDiv w:val="1"/>
      <w:marLeft w:val="0"/>
      <w:marRight w:val="0"/>
      <w:marTop w:val="0"/>
      <w:marBottom w:val="0"/>
      <w:divBdr>
        <w:top w:val="none" w:sz="0" w:space="0" w:color="auto"/>
        <w:left w:val="none" w:sz="0" w:space="0" w:color="auto"/>
        <w:bottom w:val="none" w:sz="0" w:space="0" w:color="auto"/>
        <w:right w:val="none" w:sz="0" w:space="0" w:color="auto"/>
      </w:divBdr>
    </w:div>
    <w:div w:id="1722050810">
      <w:bodyDiv w:val="1"/>
      <w:marLeft w:val="0"/>
      <w:marRight w:val="0"/>
      <w:marTop w:val="0"/>
      <w:marBottom w:val="0"/>
      <w:divBdr>
        <w:top w:val="none" w:sz="0" w:space="0" w:color="auto"/>
        <w:left w:val="none" w:sz="0" w:space="0" w:color="auto"/>
        <w:bottom w:val="none" w:sz="0" w:space="0" w:color="auto"/>
        <w:right w:val="none" w:sz="0" w:space="0" w:color="auto"/>
      </w:divBdr>
    </w:div>
    <w:div w:id="1722292391">
      <w:bodyDiv w:val="1"/>
      <w:marLeft w:val="0"/>
      <w:marRight w:val="0"/>
      <w:marTop w:val="0"/>
      <w:marBottom w:val="0"/>
      <w:divBdr>
        <w:top w:val="none" w:sz="0" w:space="0" w:color="auto"/>
        <w:left w:val="none" w:sz="0" w:space="0" w:color="auto"/>
        <w:bottom w:val="none" w:sz="0" w:space="0" w:color="auto"/>
        <w:right w:val="none" w:sz="0" w:space="0" w:color="auto"/>
      </w:divBdr>
    </w:div>
    <w:div w:id="1738700112">
      <w:bodyDiv w:val="1"/>
      <w:marLeft w:val="0"/>
      <w:marRight w:val="0"/>
      <w:marTop w:val="0"/>
      <w:marBottom w:val="0"/>
      <w:divBdr>
        <w:top w:val="none" w:sz="0" w:space="0" w:color="auto"/>
        <w:left w:val="none" w:sz="0" w:space="0" w:color="auto"/>
        <w:bottom w:val="none" w:sz="0" w:space="0" w:color="auto"/>
        <w:right w:val="none" w:sz="0" w:space="0" w:color="auto"/>
      </w:divBdr>
    </w:div>
    <w:div w:id="1752315418">
      <w:bodyDiv w:val="1"/>
      <w:marLeft w:val="0"/>
      <w:marRight w:val="0"/>
      <w:marTop w:val="0"/>
      <w:marBottom w:val="0"/>
      <w:divBdr>
        <w:top w:val="none" w:sz="0" w:space="0" w:color="auto"/>
        <w:left w:val="none" w:sz="0" w:space="0" w:color="auto"/>
        <w:bottom w:val="none" w:sz="0" w:space="0" w:color="auto"/>
        <w:right w:val="none" w:sz="0" w:space="0" w:color="auto"/>
      </w:divBdr>
    </w:div>
    <w:div w:id="1769344728">
      <w:bodyDiv w:val="1"/>
      <w:marLeft w:val="0"/>
      <w:marRight w:val="0"/>
      <w:marTop w:val="0"/>
      <w:marBottom w:val="0"/>
      <w:divBdr>
        <w:top w:val="none" w:sz="0" w:space="0" w:color="auto"/>
        <w:left w:val="none" w:sz="0" w:space="0" w:color="auto"/>
        <w:bottom w:val="none" w:sz="0" w:space="0" w:color="auto"/>
        <w:right w:val="none" w:sz="0" w:space="0" w:color="auto"/>
      </w:divBdr>
    </w:div>
    <w:div w:id="1771972083">
      <w:bodyDiv w:val="1"/>
      <w:marLeft w:val="0"/>
      <w:marRight w:val="0"/>
      <w:marTop w:val="0"/>
      <w:marBottom w:val="0"/>
      <w:divBdr>
        <w:top w:val="none" w:sz="0" w:space="0" w:color="auto"/>
        <w:left w:val="none" w:sz="0" w:space="0" w:color="auto"/>
        <w:bottom w:val="none" w:sz="0" w:space="0" w:color="auto"/>
        <w:right w:val="none" w:sz="0" w:space="0" w:color="auto"/>
      </w:divBdr>
    </w:div>
    <w:div w:id="1785927000">
      <w:bodyDiv w:val="1"/>
      <w:marLeft w:val="0"/>
      <w:marRight w:val="0"/>
      <w:marTop w:val="0"/>
      <w:marBottom w:val="0"/>
      <w:divBdr>
        <w:top w:val="none" w:sz="0" w:space="0" w:color="auto"/>
        <w:left w:val="none" w:sz="0" w:space="0" w:color="auto"/>
        <w:bottom w:val="none" w:sz="0" w:space="0" w:color="auto"/>
        <w:right w:val="none" w:sz="0" w:space="0" w:color="auto"/>
      </w:divBdr>
    </w:div>
    <w:div w:id="1788154953">
      <w:bodyDiv w:val="1"/>
      <w:marLeft w:val="0"/>
      <w:marRight w:val="0"/>
      <w:marTop w:val="0"/>
      <w:marBottom w:val="0"/>
      <w:divBdr>
        <w:top w:val="none" w:sz="0" w:space="0" w:color="auto"/>
        <w:left w:val="none" w:sz="0" w:space="0" w:color="auto"/>
        <w:bottom w:val="none" w:sz="0" w:space="0" w:color="auto"/>
        <w:right w:val="none" w:sz="0" w:space="0" w:color="auto"/>
      </w:divBdr>
    </w:div>
    <w:div w:id="1790466419">
      <w:bodyDiv w:val="1"/>
      <w:marLeft w:val="0"/>
      <w:marRight w:val="0"/>
      <w:marTop w:val="0"/>
      <w:marBottom w:val="0"/>
      <w:divBdr>
        <w:top w:val="none" w:sz="0" w:space="0" w:color="auto"/>
        <w:left w:val="none" w:sz="0" w:space="0" w:color="auto"/>
        <w:bottom w:val="none" w:sz="0" w:space="0" w:color="auto"/>
        <w:right w:val="none" w:sz="0" w:space="0" w:color="auto"/>
      </w:divBdr>
    </w:div>
    <w:div w:id="1791165528">
      <w:bodyDiv w:val="1"/>
      <w:marLeft w:val="0"/>
      <w:marRight w:val="0"/>
      <w:marTop w:val="0"/>
      <w:marBottom w:val="0"/>
      <w:divBdr>
        <w:top w:val="none" w:sz="0" w:space="0" w:color="auto"/>
        <w:left w:val="none" w:sz="0" w:space="0" w:color="auto"/>
        <w:bottom w:val="none" w:sz="0" w:space="0" w:color="auto"/>
        <w:right w:val="none" w:sz="0" w:space="0" w:color="auto"/>
      </w:divBdr>
    </w:div>
    <w:div w:id="1797019241">
      <w:bodyDiv w:val="1"/>
      <w:marLeft w:val="0"/>
      <w:marRight w:val="0"/>
      <w:marTop w:val="0"/>
      <w:marBottom w:val="0"/>
      <w:divBdr>
        <w:top w:val="none" w:sz="0" w:space="0" w:color="auto"/>
        <w:left w:val="none" w:sz="0" w:space="0" w:color="auto"/>
        <w:bottom w:val="none" w:sz="0" w:space="0" w:color="auto"/>
        <w:right w:val="none" w:sz="0" w:space="0" w:color="auto"/>
      </w:divBdr>
    </w:div>
    <w:div w:id="1803687716">
      <w:bodyDiv w:val="1"/>
      <w:marLeft w:val="0"/>
      <w:marRight w:val="0"/>
      <w:marTop w:val="0"/>
      <w:marBottom w:val="0"/>
      <w:divBdr>
        <w:top w:val="none" w:sz="0" w:space="0" w:color="auto"/>
        <w:left w:val="none" w:sz="0" w:space="0" w:color="auto"/>
        <w:bottom w:val="none" w:sz="0" w:space="0" w:color="auto"/>
        <w:right w:val="none" w:sz="0" w:space="0" w:color="auto"/>
      </w:divBdr>
    </w:div>
    <w:div w:id="1829443281">
      <w:bodyDiv w:val="1"/>
      <w:marLeft w:val="0"/>
      <w:marRight w:val="0"/>
      <w:marTop w:val="0"/>
      <w:marBottom w:val="0"/>
      <w:divBdr>
        <w:top w:val="none" w:sz="0" w:space="0" w:color="auto"/>
        <w:left w:val="none" w:sz="0" w:space="0" w:color="auto"/>
        <w:bottom w:val="none" w:sz="0" w:space="0" w:color="auto"/>
        <w:right w:val="none" w:sz="0" w:space="0" w:color="auto"/>
      </w:divBdr>
    </w:div>
    <w:div w:id="1829512548">
      <w:bodyDiv w:val="1"/>
      <w:marLeft w:val="0"/>
      <w:marRight w:val="0"/>
      <w:marTop w:val="0"/>
      <w:marBottom w:val="0"/>
      <w:divBdr>
        <w:top w:val="none" w:sz="0" w:space="0" w:color="auto"/>
        <w:left w:val="none" w:sz="0" w:space="0" w:color="auto"/>
        <w:bottom w:val="none" w:sz="0" w:space="0" w:color="auto"/>
        <w:right w:val="none" w:sz="0" w:space="0" w:color="auto"/>
      </w:divBdr>
    </w:div>
    <w:div w:id="1833985423">
      <w:bodyDiv w:val="1"/>
      <w:marLeft w:val="0"/>
      <w:marRight w:val="0"/>
      <w:marTop w:val="0"/>
      <w:marBottom w:val="0"/>
      <w:divBdr>
        <w:top w:val="none" w:sz="0" w:space="0" w:color="auto"/>
        <w:left w:val="none" w:sz="0" w:space="0" w:color="auto"/>
        <w:bottom w:val="none" w:sz="0" w:space="0" w:color="auto"/>
        <w:right w:val="none" w:sz="0" w:space="0" w:color="auto"/>
      </w:divBdr>
    </w:div>
    <w:div w:id="1839880543">
      <w:bodyDiv w:val="1"/>
      <w:marLeft w:val="0"/>
      <w:marRight w:val="0"/>
      <w:marTop w:val="0"/>
      <w:marBottom w:val="0"/>
      <w:divBdr>
        <w:top w:val="none" w:sz="0" w:space="0" w:color="auto"/>
        <w:left w:val="none" w:sz="0" w:space="0" w:color="auto"/>
        <w:bottom w:val="none" w:sz="0" w:space="0" w:color="auto"/>
        <w:right w:val="none" w:sz="0" w:space="0" w:color="auto"/>
      </w:divBdr>
    </w:div>
    <w:div w:id="1854569844">
      <w:bodyDiv w:val="1"/>
      <w:marLeft w:val="0"/>
      <w:marRight w:val="0"/>
      <w:marTop w:val="0"/>
      <w:marBottom w:val="0"/>
      <w:divBdr>
        <w:top w:val="none" w:sz="0" w:space="0" w:color="auto"/>
        <w:left w:val="none" w:sz="0" w:space="0" w:color="auto"/>
        <w:bottom w:val="none" w:sz="0" w:space="0" w:color="auto"/>
        <w:right w:val="none" w:sz="0" w:space="0" w:color="auto"/>
      </w:divBdr>
    </w:div>
    <w:div w:id="1861359364">
      <w:bodyDiv w:val="1"/>
      <w:marLeft w:val="0"/>
      <w:marRight w:val="0"/>
      <w:marTop w:val="0"/>
      <w:marBottom w:val="0"/>
      <w:divBdr>
        <w:top w:val="none" w:sz="0" w:space="0" w:color="auto"/>
        <w:left w:val="none" w:sz="0" w:space="0" w:color="auto"/>
        <w:bottom w:val="none" w:sz="0" w:space="0" w:color="auto"/>
        <w:right w:val="none" w:sz="0" w:space="0" w:color="auto"/>
      </w:divBdr>
    </w:div>
    <w:div w:id="1862081787">
      <w:bodyDiv w:val="1"/>
      <w:marLeft w:val="0"/>
      <w:marRight w:val="0"/>
      <w:marTop w:val="0"/>
      <w:marBottom w:val="0"/>
      <w:divBdr>
        <w:top w:val="none" w:sz="0" w:space="0" w:color="auto"/>
        <w:left w:val="none" w:sz="0" w:space="0" w:color="auto"/>
        <w:bottom w:val="none" w:sz="0" w:space="0" w:color="auto"/>
        <w:right w:val="none" w:sz="0" w:space="0" w:color="auto"/>
      </w:divBdr>
    </w:div>
    <w:div w:id="1863084027">
      <w:bodyDiv w:val="1"/>
      <w:marLeft w:val="0"/>
      <w:marRight w:val="0"/>
      <w:marTop w:val="0"/>
      <w:marBottom w:val="0"/>
      <w:divBdr>
        <w:top w:val="none" w:sz="0" w:space="0" w:color="auto"/>
        <w:left w:val="none" w:sz="0" w:space="0" w:color="auto"/>
        <w:bottom w:val="none" w:sz="0" w:space="0" w:color="auto"/>
        <w:right w:val="none" w:sz="0" w:space="0" w:color="auto"/>
      </w:divBdr>
    </w:div>
    <w:div w:id="1863087673">
      <w:bodyDiv w:val="1"/>
      <w:marLeft w:val="0"/>
      <w:marRight w:val="0"/>
      <w:marTop w:val="0"/>
      <w:marBottom w:val="0"/>
      <w:divBdr>
        <w:top w:val="none" w:sz="0" w:space="0" w:color="auto"/>
        <w:left w:val="none" w:sz="0" w:space="0" w:color="auto"/>
        <w:bottom w:val="none" w:sz="0" w:space="0" w:color="auto"/>
        <w:right w:val="none" w:sz="0" w:space="0" w:color="auto"/>
      </w:divBdr>
    </w:div>
    <w:div w:id="1867789402">
      <w:bodyDiv w:val="1"/>
      <w:marLeft w:val="0"/>
      <w:marRight w:val="0"/>
      <w:marTop w:val="0"/>
      <w:marBottom w:val="0"/>
      <w:divBdr>
        <w:top w:val="none" w:sz="0" w:space="0" w:color="auto"/>
        <w:left w:val="none" w:sz="0" w:space="0" w:color="auto"/>
        <w:bottom w:val="none" w:sz="0" w:space="0" w:color="auto"/>
        <w:right w:val="none" w:sz="0" w:space="0" w:color="auto"/>
      </w:divBdr>
    </w:div>
    <w:div w:id="1886135622">
      <w:bodyDiv w:val="1"/>
      <w:marLeft w:val="0"/>
      <w:marRight w:val="0"/>
      <w:marTop w:val="0"/>
      <w:marBottom w:val="0"/>
      <w:divBdr>
        <w:top w:val="none" w:sz="0" w:space="0" w:color="auto"/>
        <w:left w:val="none" w:sz="0" w:space="0" w:color="auto"/>
        <w:bottom w:val="none" w:sz="0" w:space="0" w:color="auto"/>
        <w:right w:val="none" w:sz="0" w:space="0" w:color="auto"/>
      </w:divBdr>
    </w:div>
    <w:div w:id="1889107435">
      <w:bodyDiv w:val="1"/>
      <w:marLeft w:val="0"/>
      <w:marRight w:val="0"/>
      <w:marTop w:val="0"/>
      <w:marBottom w:val="0"/>
      <w:divBdr>
        <w:top w:val="none" w:sz="0" w:space="0" w:color="auto"/>
        <w:left w:val="none" w:sz="0" w:space="0" w:color="auto"/>
        <w:bottom w:val="none" w:sz="0" w:space="0" w:color="auto"/>
        <w:right w:val="none" w:sz="0" w:space="0" w:color="auto"/>
      </w:divBdr>
    </w:div>
    <w:div w:id="1892501294">
      <w:bodyDiv w:val="1"/>
      <w:marLeft w:val="0"/>
      <w:marRight w:val="0"/>
      <w:marTop w:val="0"/>
      <w:marBottom w:val="0"/>
      <w:divBdr>
        <w:top w:val="none" w:sz="0" w:space="0" w:color="auto"/>
        <w:left w:val="none" w:sz="0" w:space="0" w:color="auto"/>
        <w:bottom w:val="none" w:sz="0" w:space="0" w:color="auto"/>
        <w:right w:val="none" w:sz="0" w:space="0" w:color="auto"/>
      </w:divBdr>
    </w:div>
    <w:div w:id="1894535652">
      <w:bodyDiv w:val="1"/>
      <w:marLeft w:val="0"/>
      <w:marRight w:val="0"/>
      <w:marTop w:val="0"/>
      <w:marBottom w:val="0"/>
      <w:divBdr>
        <w:top w:val="none" w:sz="0" w:space="0" w:color="auto"/>
        <w:left w:val="none" w:sz="0" w:space="0" w:color="auto"/>
        <w:bottom w:val="none" w:sz="0" w:space="0" w:color="auto"/>
        <w:right w:val="none" w:sz="0" w:space="0" w:color="auto"/>
      </w:divBdr>
    </w:div>
    <w:div w:id="1895191533">
      <w:bodyDiv w:val="1"/>
      <w:marLeft w:val="0"/>
      <w:marRight w:val="0"/>
      <w:marTop w:val="0"/>
      <w:marBottom w:val="0"/>
      <w:divBdr>
        <w:top w:val="none" w:sz="0" w:space="0" w:color="auto"/>
        <w:left w:val="none" w:sz="0" w:space="0" w:color="auto"/>
        <w:bottom w:val="none" w:sz="0" w:space="0" w:color="auto"/>
        <w:right w:val="none" w:sz="0" w:space="0" w:color="auto"/>
      </w:divBdr>
    </w:div>
    <w:div w:id="1895893250">
      <w:bodyDiv w:val="1"/>
      <w:marLeft w:val="0"/>
      <w:marRight w:val="0"/>
      <w:marTop w:val="0"/>
      <w:marBottom w:val="0"/>
      <w:divBdr>
        <w:top w:val="none" w:sz="0" w:space="0" w:color="auto"/>
        <w:left w:val="none" w:sz="0" w:space="0" w:color="auto"/>
        <w:bottom w:val="none" w:sz="0" w:space="0" w:color="auto"/>
        <w:right w:val="none" w:sz="0" w:space="0" w:color="auto"/>
      </w:divBdr>
    </w:div>
    <w:div w:id="1898515565">
      <w:bodyDiv w:val="1"/>
      <w:marLeft w:val="0"/>
      <w:marRight w:val="0"/>
      <w:marTop w:val="0"/>
      <w:marBottom w:val="0"/>
      <w:divBdr>
        <w:top w:val="none" w:sz="0" w:space="0" w:color="auto"/>
        <w:left w:val="none" w:sz="0" w:space="0" w:color="auto"/>
        <w:bottom w:val="none" w:sz="0" w:space="0" w:color="auto"/>
        <w:right w:val="none" w:sz="0" w:space="0" w:color="auto"/>
      </w:divBdr>
    </w:div>
    <w:div w:id="1915241860">
      <w:bodyDiv w:val="1"/>
      <w:marLeft w:val="0"/>
      <w:marRight w:val="0"/>
      <w:marTop w:val="0"/>
      <w:marBottom w:val="0"/>
      <w:divBdr>
        <w:top w:val="none" w:sz="0" w:space="0" w:color="auto"/>
        <w:left w:val="none" w:sz="0" w:space="0" w:color="auto"/>
        <w:bottom w:val="none" w:sz="0" w:space="0" w:color="auto"/>
        <w:right w:val="none" w:sz="0" w:space="0" w:color="auto"/>
      </w:divBdr>
    </w:div>
    <w:div w:id="1917471074">
      <w:bodyDiv w:val="1"/>
      <w:marLeft w:val="0"/>
      <w:marRight w:val="0"/>
      <w:marTop w:val="0"/>
      <w:marBottom w:val="0"/>
      <w:divBdr>
        <w:top w:val="none" w:sz="0" w:space="0" w:color="auto"/>
        <w:left w:val="none" w:sz="0" w:space="0" w:color="auto"/>
        <w:bottom w:val="none" w:sz="0" w:space="0" w:color="auto"/>
        <w:right w:val="none" w:sz="0" w:space="0" w:color="auto"/>
      </w:divBdr>
    </w:div>
    <w:div w:id="1922332221">
      <w:bodyDiv w:val="1"/>
      <w:marLeft w:val="0"/>
      <w:marRight w:val="0"/>
      <w:marTop w:val="0"/>
      <w:marBottom w:val="0"/>
      <w:divBdr>
        <w:top w:val="none" w:sz="0" w:space="0" w:color="auto"/>
        <w:left w:val="none" w:sz="0" w:space="0" w:color="auto"/>
        <w:bottom w:val="none" w:sz="0" w:space="0" w:color="auto"/>
        <w:right w:val="none" w:sz="0" w:space="0" w:color="auto"/>
      </w:divBdr>
    </w:div>
    <w:div w:id="1924292843">
      <w:bodyDiv w:val="1"/>
      <w:marLeft w:val="0"/>
      <w:marRight w:val="0"/>
      <w:marTop w:val="0"/>
      <w:marBottom w:val="0"/>
      <w:divBdr>
        <w:top w:val="none" w:sz="0" w:space="0" w:color="auto"/>
        <w:left w:val="none" w:sz="0" w:space="0" w:color="auto"/>
        <w:bottom w:val="none" w:sz="0" w:space="0" w:color="auto"/>
        <w:right w:val="none" w:sz="0" w:space="0" w:color="auto"/>
      </w:divBdr>
    </w:div>
    <w:div w:id="1926453858">
      <w:bodyDiv w:val="1"/>
      <w:marLeft w:val="0"/>
      <w:marRight w:val="0"/>
      <w:marTop w:val="0"/>
      <w:marBottom w:val="0"/>
      <w:divBdr>
        <w:top w:val="none" w:sz="0" w:space="0" w:color="auto"/>
        <w:left w:val="none" w:sz="0" w:space="0" w:color="auto"/>
        <w:bottom w:val="none" w:sz="0" w:space="0" w:color="auto"/>
        <w:right w:val="none" w:sz="0" w:space="0" w:color="auto"/>
      </w:divBdr>
    </w:div>
    <w:div w:id="1941528961">
      <w:bodyDiv w:val="1"/>
      <w:marLeft w:val="0"/>
      <w:marRight w:val="0"/>
      <w:marTop w:val="0"/>
      <w:marBottom w:val="0"/>
      <w:divBdr>
        <w:top w:val="none" w:sz="0" w:space="0" w:color="auto"/>
        <w:left w:val="none" w:sz="0" w:space="0" w:color="auto"/>
        <w:bottom w:val="none" w:sz="0" w:space="0" w:color="auto"/>
        <w:right w:val="none" w:sz="0" w:space="0" w:color="auto"/>
      </w:divBdr>
    </w:div>
    <w:div w:id="1950696797">
      <w:bodyDiv w:val="1"/>
      <w:marLeft w:val="0"/>
      <w:marRight w:val="0"/>
      <w:marTop w:val="0"/>
      <w:marBottom w:val="0"/>
      <w:divBdr>
        <w:top w:val="none" w:sz="0" w:space="0" w:color="auto"/>
        <w:left w:val="none" w:sz="0" w:space="0" w:color="auto"/>
        <w:bottom w:val="none" w:sz="0" w:space="0" w:color="auto"/>
        <w:right w:val="none" w:sz="0" w:space="0" w:color="auto"/>
      </w:divBdr>
    </w:div>
    <w:div w:id="1951010550">
      <w:bodyDiv w:val="1"/>
      <w:marLeft w:val="0"/>
      <w:marRight w:val="0"/>
      <w:marTop w:val="0"/>
      <w:marBottom w:val="0"/>
      <w:divBdr>
        <w:top w:val="none" w:sz="0" w:space="0" w:color="auto"/>
        <w:left w:val="none" w:sz="0" w:space="0" w:color="auto"/>
        <w:bottom w:val="none" w:sz="0" w:space="0" w:color="auto"/>
        <w:right w:val="none" w:sz="0" w:space="0" w:color="auto"/>
      </w:divBdr>
    </w:div>
    <w:div w:id="1954826359">
      <w:bodyDiv w:val="1"/>
      <w:marLeft w:val="0"/>
      <w:marRight w:val="0"/>
      <w:marTop w:val="0"/>
      <w:marBottom w:val="0"/>
      <w:divBdr>
        <w:top w:val="none" w:sz="0" w:space="0" w:color="auto"/>
        <w:left w:val="none" w:sz="0" w:space="0" w:color="auto"/>
        <w:bottom w:val="none" w:sz="0" w:space="0" w:color="auto"/>
        <w:right w:val="none" w:sz="0" w:space="0" w:color="auto"/>
      </w:divBdr>
    </w:div>
    <w:div w:id="1971550452">
      <w:bodyDiv w:val="1"/>
      <w:marLeft w:val="0"/>
      <w:marRight w:val="0"/>
      <w:marTop w:val="0"/>
      <w:marBottom w:val="0"/>
      <w:divBdr>
        <w:top w:val="none" w:sz="0" w:space="0" w:color="auto"/>
        <w:left w:val="none" w:sz="0" w:space="0" w:color="auto"/>
        <w:bottom w:val="none" w:sz="0" w:space="0" w:color="auto"/>
        <w:right w:val="none" w:sz="0" w:space="0" w:color="auto"/>
      </w:divBdr>
    </w:div>
    <w:div w:id="1971789255">
      <w:bodyDiv w:val="1"/>
      <w:marLeft w:val="0"/>
      <w:marRight w:val="0"/>
      <w:marTop w:val="0"/>
      <w:marBottom w:val="0"/>
      <w:divBdr>
        <w:top w:val="none" w:sz="0" w:space="0" w:color="auto"/>
        <w:left w:val="none" w:sz="0" w:space="0" w:color="auto"/>
        <w:bottom w:val="none" w:sz="0" w:space="0" w:color="auto"/>
        <w:right w:val="none" w:sz="0" w:space="0" w:color="auto"/>
      </w:divBdr>
    </w:div>
    <w:div w:id="1971856125">
      <w:bodyDiv w:val="1"/>
      <w:marLeft w:val="0"/>
      <w:marRight w:val="0"/>
      <w:marTop w:val="0"/>
      <w:marBottom w:val="0"/>
      <w:divBdr>
        <w:top w:val="none" w:sz="0" w:space="0" w:color="auto"/>
        <w:left w:val="none" w:sz="0" w:space="0" w:color="auto"/>
        <w:bottom w:val="none" w:sz="0" w:space="0" w:color="auto"/>
        <w:right w:val="none" w:sz="0" w:space="0" w:color="auto"/>
      </w:divBdr>
    </w:div>
    <w:div w:id="1974018375">
      <w:bodyDiv w:val="1"/>
      <w:marLeft w:val="0"/>
      <w:marRight w:val="0"/>
      <w:marTop w:val="0"/>
      <w:marBottom w:val="0"/>
      <w:divBdr>
        <w:top w:val="none" w:sz="0" w:space="0" w:color="auto"/>
        <w:left w:val="none" w:sz="0" w:space="0" w:color="auto"/>
        <w:bottom w:val="none" w:sz="0" w:space="0" w:color="auto"/>
        <w:right w:val="none" w:sz="0" w:space="0" w:color="auto"/>
      </w:divBdr>
    </w:div>
    <w:div w:id="1984508221">
      <w:bodyDiv w:val="1"/>
      <w:marLeft w:val="0"/>
      <w:marRight w:val="0"/>
      <w:marTop w:val="0"/>
      <w:marBottom w:val="0"/>
      <w:divBdr>
        <w:top w:val="none" w:sz="0" w:space="0" w:color="auto"/>
        <w:left w:val="none" w:sz="0" w:space="0" w:color="auto"/>
        <w:bottom w:val="none" w:sz="0" w:space="0" w:color="auto"/>
        <w:right w:val="none" w:sz="0" w:space="0" w:color="auto"/>
      </w:divBdr>
    </w:div>
    <w:div w:id="2000225736">
      <w:bodyDiv w:val="1"/>
      <w:marLeft w:val="0"/>
      <w:marRight w:val="0"/>
      <w:marTop w:val="0"/>
      <w:marBottom w:val="0"/>
      <w:divBdr>
        <w:top w:val="none" w:sz="0" w:space="0" w:color="auto"/>
        <w:left w:val="none" w:sz="0" w:space="0" w:color="auto"/>
        <w:bottom w:val="none" w:sz="0" w:space="0" w:color="auto"/>
        <w:right w:val="none" w:sz="0" w:space="0" w:color="auto"/>
      </w:divBdr>
    </w:div>
    <w:div w:id="2000688562">
      <w:bodyDiv w:val="1"/>
      <w:marLeft w:val="0"/>
      <w:marRight w:val="0"/>
      <w:marTop w:val="0"/>
      <w:marBottom w:val="0"/>
      <w:divBdr>
        <w:top w:val="none" w:sz="0" w:space="0" w:color="auto"/>
        <w:left w:val="none" w:sz="0" w:space="0" w:color="auto"/>
        <w:bottom w:val="none" w:sz="0" w:space="0" w:color="auto"/>
        <w:right w:val="none" w:sz="0" w:space="0" w:color="auto"/>
      </w:divBdr>
    </w:div>
    <w:div w:id="2001958272">
      <w:bodyDiv w:val="1"/>
      <w:marLeft w:val="0"/>
      <w:marRight w:val="0"/>
      <w:marTop w:val="0"/>
      <w:marBottom w:val="0"/>
      <w:divBdr>
        <w:top w:val="none" w:sz="0" w:space="0" w:color="auto"/>
        <w:left w:val="none" w:sz="0" w:space="0" w:color="auto"/>
        <w:bottom w:val="none" w:sz="0" w:space="0" w:color="auto"/>
        <w:right w:val="none" w:sz="0" w:space="0" w:color="auto"/>
      </w:divBdr>
    </w:div>
    <w:div w:id="2003655223">
      <w:bodyDiv w:val="1"/>
      <w:marLeft w:val="0"/>
      <w:marRight w:val="0"/>
      <w:marTop w:val="0"/>
      <w:marBottom w:val="0"/>
      <w:divBdr>
        <w:top w:val="none" w:sz="0" w:space="0" w:color="auto"/>
        <w:left w:val="none" w:sz="0" w:space="0" w:color="auto"/>
        <w:bottom w:val="none" w:sz="0" w:space="0" w:color="auto"/>
        <w:right w:val="none" w:sz="0" w:space="0" w:color="auto"/>
      </w:divBdr>
    </w:div>
    <w:div w:id="2009556188">
      <w:bodyDiv w:val="1"/>
      <w:marLeft w:val="0"/>
      <w:marRight w:val="0"/>
      <w:marTop w:val="0"/>
      <w:marBottom w:val="0"/>
      <w:divBdr>
        <w:top w:val="none" w:sz="0" w:space="0" w:color="auto"/>
        <w:left w:val="none" w:sz="0" w:space="0" w:color="auto"/>
        <w:bottom w:val="none" w:sz="0" w:space="0" w:color="auto"/>
        <w:right w:val="none" w:sz="0" w:space="0" w:color="auto"/>
      </w:divBdr>
    </w:div>
    <w:div w:id="2023704913">
      <w:bodyDiv w:val="1"/>
      <w:marLeft w:val="0"/>
      <w:marRight w:val="0"/>
      <w:marTop w:val="0"/>
      <w:marBottom w:val="0"/>
      <w:divBdr>
        <w:top w:val="none" w:sz="0" w:space="0" w:color="auto"/>
        <w:left w:val="none" w:sz="0" w:space="0" w:color="auto"/>
        <w:bottom w:val="none" w:sz="0" w:space="0" w:color="auto"/>
        <w:right w:val="none" w:sz="0" w:space="0" w:color="auto"/>
      </w:divBdr>
    </w:div>
    <w:div w:id="2026012581">
      <w:bodyDiv w:val="1"/>
      <w:marLeft w:val="0"/>
      <w:marRight w:val="0"/>
      <w:marTop w:val="0"/>
      <w:marBottom w:val="0"/>
      <w:divBdr>
        <w:top w:val="none" w:sz="0" w:space="0" w:color="auto"/>
        <w:left w:val="none" w:sz="0" w:space="0" w:color="auto"/>
        <w:bottom w:val="none" w:sz="0" w:space="0" w:color="auto"/>
        <w:right w:val="none" w:sz="0" w:space="0" w:color="auto"/>
      </w:divBdr>
    </w:div>
    <w:div w:id="2031295725">
      <w:bodyDiv w:val="1"/>
      <w:marLeft w:val="0"/>
      <w:marRight w:val="0"/>
      <w:marTop w:val="0"/>
      <w:marBottom w:val="0"/>
      <w:divBdr>
        <w:top w:val="none" w:sz="0" w:space="0" w:color="auto"/>
        <w:left w:val="none" w:sz="0" w:space="0" w:color="auto"/>
        <w:bottom w:val="none" w:sz="0" w:space="0" w:color="auto"/>
        <w:right w:val="none" w:sz="0" w:space="0" w:color="auto"/>
      </w:divBdr>
    </w:div>
    <w:div w:id="2032416632">
      <w:bodyDiv w:val="1"/>
      <w:marLeft w:val="0"/>
      <w:marRight w:val="0"/>
      <w:marTop w:val="0"/>
      <w:marBottom w:val="0"/>
      <w:divBdr>
        <w:top w:val="none" w:sz="0" w:space="0" w:color="auto"/>
        <w:left w:val="none" w:sz="0" w:space="0" w:color="auto"/>
        <w:bottom w:val="none" w:sz="0" w:space="0" w:color="auto"/>
        <w:right w:val="none" w:sz="0" w:space="0" w:color="auto"/>
      </w:divBdr>
    </w:div>
    <w:div w:id="2033336451">
      <w:bodyDiv w:val="1"/>
      <w:marLeft w:val="0"/>
      <w:marRight w:val="0"/>
      <w:marTop w:val="0"/>
      <w:marBottom w:val="0"/>
      <w:divBdr>
        <w:top w:val="none" w:sz="0" w:space="0" w:color="auto"/>
        <w:left w:val="none" w:sz="0" w:space="0" w:color="auto"/>
        <w:bottom w:val="none" w:sz="0" w:space="0" w:color="auto"/>
        <w:right w:val="none" w:sz="0" w:space="0" w:color="auto"/>
      </w:divBdr>
    </w:div>
    <w:div w:id="2036494601">
      <w:bodyDiv w:val="1"/>
      <w:marLeft w:val="0"/>
      <w:marRight w:val="0"/>
      <w:marTop w:val="0"/>
      <w:marBottom w:val="0"/>
      <w:divBdr>
        <w:top w:val="none" w:sz="0" w:space="0" w:color="auto"/>
        <w:left w:val="none" w:sz="0" w:space="0" w:color="auto"/>
        <w:bottom w:val="none" w:sz="0" w:space="0" w:color="auto"/>
        <w:right w:val="none" w:sz="0" w:space="0" w:color="auto"/>
      </w:divBdr>
    </w:div>
    <w:div w:id="2038307480">
      <w:bodyDiv w:val="1"/>
      <w:marLeft w:val="0"/>
      <w:marRight w:val="0"/>
      <w:marTop w:val="0"/>
      <w:marBottom w:val="0"/>
      <w:divBdr>
        <w:top w:val="none" w:sz="0" w:space="0" w:color="auto"/>
        <w:left w:val="none" w:sz="0" w:space="0" w:color="auto"/>
        <w:bottom w:val="none" w:sz="0" w:space="0" w:color="auto"/>
        <w:right w:val="none" w:sz="0" w:space="0" w:color="auto"/>
      </w:divBdr>
    </w:div>
    <w:div w:id="2047824986">
      <w:bodyDiv w:val="1"/>
      <w:marLeft w:val="0"/>
      <w:marRight w:val="0"/>
      <w:marTop w:val="0"/>
      <w:marBottom w:val="0"/>
      <w:divBdr>
        <w:top w:val="none" w:sz="0" w:space="0" w:color="auto"/>
        <w:left w:val="none" w:sz="0" w:space="0" w:color="auto"/>
        <w:bottom w:val="none" w:sz="0" w:space="0" w:color="auto"/>
        <w:right w:val="none" w:sz="0" w:space="0" w:color="auto"/>
      </w:divBdr>
    </w:div>
    <w:div w:id="2052148864">
      <w:bodyDiv w:val="1"/>
      <w:marLeft w:val="0"/>
      <w:marRight w:val="0"/>
      <w:marTop w:val="0"/>
      <w:marBottom w:val="0"/>
      <w:divBdr>
        <w:top w:val="none" w:sz="0" w:space="0" w:color="auto"/>
        <w:left w:val="none" w:sz="0" w:space="0" w:color="auto"/>
        <w:bottom w:val="none" w:sz="0" w:space="0" w:color="auto"/>
        <w:right w:val="none" w:sz="0" w:space="0" w:color="auto"/>
      </w:divBdr>
    </w:div>
    <w:div w:id="2060085732">
      <w:bodyDiv w:val="1"/>
      <w:marLeft w:val="0"/>
      <w:marRight w:val="0"/>
      <w:marTop w:val="0"/>
      <w:marBottom w:val="0"/>
      <w:divBdr>
        <w:top w:val="none" w:sz="0" w:space="0" w:color="auto"/>
        <w:left w:val="none" w:sz="0" w:space="0" w:color="auto"/>
        <w:bottom w:val="none" w:sz="0" w:space="0" w:color="auto"/>
        <w:right w:val="none" w:sz="0" w:space="0" w:color="auto"/>
      </w:divBdr>
    </w:div>
    <w:div w:id="2061978451">
      <w:bodyDiv w:val="1"/>
      <w:marLeft w:val="0"/>
      <w:marRight w:val="0"/>
      <w:marTop w:val="0"/>
      <w:marBottom w:val="0"/>
      <w:divBdr>
        <w:top w:val="none" w:sz="0" w:space="0" w:color="auto"/>
        <w:left w:val="none" w:sz="0" w:space="0" w:color="auto"/>
        <w:bottom w:val="none" w:sz="0" w:space="0" w:color="auto"/>
        <w:right w:val="none" w:sz="0" w:space="0" w:color="auto"/>
      </w:divBdr>
    </w:div>
    <w:div w:id="2062751084">
      <w:bodyDiv w:val="1"/>
      <w:marLeft w:val="0"/>
      <w:marRight w:val="0"/>
      <w:marTop w:val="0"/>
      <w:marBottom w:val="0"/>
      <w:divBdr>
        <w:top w:val="none" w:sz="0" w:space="0" w:color="auto"/>
        <w:left w:val="none" w:sz="0" w:space="0" w:color="auto"/>
        <w:bottom w:val="none" w:sz="0" w:space="0" w:color="auto"/>
        <w:right w:val="none" w:sz="0" w:space="0" w:color="auto"/>
      </w:divBdr>
    </w:div>
    <w:div w:id="2064477621">
      <w:bodyDiv w:val="1"/>
      <w:marLeft w:val="0"/>
      <w:marRight w:val="0"/>
      <w:marTop w:val="0"/>
      <w:marBottom w:val="0"/>
      <w:divBdr>
        <w:top w:val="none" w:sz="0" w:space="0" w:color="auto"/>
        <w:left w:val="none" w:sz="0" w:space="0" w:color="auto"/>
        <w:bottom w:val="none" w:sz="0" w:space="0" w:color="auto"/>
        <w:right w:val="none" w:sz="0" w:space="0" w:color="auto"/>
      </w:divBdr>
    </w:div>
    <w:div w:id="2064598154">
      <w:bodyDiv w:val="1"/>
      <w:marLeft w:val="0"/>
      <w:marRight w:val="0"/>
      <w:marTop w:val="0"/>
      <w:marBottom w:val="0"/>
      <w:divBdr>
        <w:top w:val="none" w:sz="0" w:space="0" w:color="auto"/>
        <w:left w:val="none" w:sz="0" w:space="0" w:color="auto"/>
        <w:bottom w:val="none" w:sz="0" w:space="0" w:color="auto"/>
        <w:right w:val="none" w:sz="0" w:space="0" w:color="auto"/>
      </w:divBdr>
    </w:div>
    <w:div w:id="2065367285">
      <w:bodyDiv w:val="1"/>
      <w:marLeft w:val="0"/>
      <w:marRight w:val="0"/>
      <w:marTop w:val="0"/>
      <w:marBottom w:val="0"/>
      <w:divBdr>
        <w:top w:val="none" w:sz="0" w:space="0" w:color="auto"/>
        <w:left w:val="none" w:sz="0" w:space="0" w:color="auto"/>
        <w:bottom w:val="none" w:sz="0" w:space="0" w:color="auto"/>
        <w:right w:val="none" w:sz="0" w:space="0" w:color="auto"/>
      </w:divBdr>
    </w:div>
    <w:div w:id="2065374620">
      <w:bodyDiv w:val="1"/>
      <w:marLeft w:val="0"/>
      <w:marRight w:val="0"/>
      <w:marTop w:val="0"/>
      <w:marBottom w:val="0"/>
      <w:divBdr>
        <w:top w:val="none" w:sz="0" w:space="0" w:color="auto"/>
        <w:left w:val="none" w:sz="0" w:space="0" w:color="auto"/>
        <w:bottom w:val="none" w:sz="0" w:space="0" w:color="auto"/>
        <w:right w:val="none" w:sz="0" w:space="0" w:color="auto"/>
      </w:divBdr>
    </w:div>
    <w:div w:id="2074967938">
      <w:bodyDiv w:val="1"/>
      <w:marLeft w:val="0"/>
      <w:marRight w:val="0"/>
      <w:marTop w:val="0"/>
      <w:marBottom w:val="0"/>
      <w:divBdr>
        <w:top w:val="none" w:sz="0" w:space="0" w:color="auto"/>
        <w:left w:val="none" w:sz="0" w:space="0" w:color="auto"/>
        <w:bottom w:val="none" w:sz="0" w:space="0" w:color="auto"/>
        <w:right w:val="none" w:sz="0" w:space="0" w:color="auto"/>
      </w:divBdr>
    </w:div>
    <w:div w:id="2078746999">
      <w:bodyDiv w:val="1"/>
      <w:marLeft w:val="0"/>
      <w:marRight w:val="0"/>
      <w:marTop w:val="0"/>
      <w:marBottom w:val="0"/>
      <w:divBdr>
        <w:top w:val="none" w:sz="0" w:space="0" w:color="auto"/>
        <w:left w:val="none" w:sz="0" w:space="0" w:color="auto"/>
        <w:bottom w:val="none" w:sz="0" w:space="0" w:color="auto"/>
        <w:right w:val="none" w:sz="0" w:space="0" w:color="auto"/>
      </w:divBdr>
    </w:div>
    <w:div w:id="2082170461">
      <w:bodyDiv w:val="1"/>
      <w:marLeft w:val="0"/>
      <w:marRight w:val="0"/>
      <w:marTop w:val="0"/>
      <w:marBottom w:val="0"/>
      <w:divBdr>
        <w:top w:val="none" w:sz="0" w:space="0" w:color="auto"/>
        <w:left w:val="none" w:sz="0" w:space="0" w:color="auto"/>
        <w:bottom w:val="none" w:sz="0" w:space="0" w:color="auto"/>
        <w:right w:val="none" w:sz="0" w:space="0" w:color="auto"/>
      </w:divBdr>
    </w:div>
    <w:div w:id="2089887127">
      <w:bodyDiv w:val="1"/>
      <w:marLeft w:val="0"/>
      <w:marRight w:val="0"/>
      <w:marTop w:val="0"/>
      <w:marBottom w:val="0"/>
      <w:divBdr>
        <w:top w:val="none" w:sz="0" w:space="0" w:color="auto"/>
        <w:left w:val="none" w:sz="0" w:space="0" w:color="auto"/>
        <w:bottom w:val="none" w:sz="0" w:space="0" w:color="auto"/>
        <w:right w:val="none" w:sz="0" w:space="0" w:color="auto"/>
      </w:divBdr>
    </w:div>
    <w:div w:id="2096397316">
      <w:bodyDiv w:val="1"/>
      <w:marLeft w:val="0"/>
      <w:marRight w:val="0"/>
      <w:marTop w:val="0"/>
      <w:marBottom w:val="0"/>
      <w:divBdr>
        <w:top w:val="none" w:sz="0" w:space="0" w:color="auto"/>
        <w:left w:val="none" w:sz="0" w:space="0" w:color="auto"/>
        <w:bottom w:val="none" w:sz="0" w:space="0" w:color="auto"/>
        <w:right w:val="none" w:sz="0" w:space="0" w:color="auto"/>
      </w:divBdr>
    </w:div>
    <w:div w:id="2099868335">
      <w:bodyDiv w:val="1"/>
      <w:marLeft w:val="0"/>
      <w:marRight w:val="0"/>
      <w:marTop w:val="0"/>
      <w:marBottom w:val="0"/>
      <w:divBdr>
        <w:top w:val="none" w:sz="0" w:space="0" w:color="auto"/>
        <w:left w:val="none" w:sz="0" w:space="0" w:color="auto"/>
        <w:bottom w:val="none" w:sz="0" w:space="0" w:color="auto"/>
        <w:right w:val="none" w:sz="0" w:space="0" w:color="auto"/>
      </w:divBdr>
    </w:div>
    <w:div w:id="2108114034">
      <w:bodyDiv w:val="1"/>
      <w:marLeft w:val="0"/>
      <w:marRight w:val="0"/>
      <w:marTop w:val="0"/>
      <w:marBottom w:val="0"/>
      <w:divBdr>
        <w:top w:val="none" w:sz="0" w:space="0" w:color="auto"/>
        <w:left w:val="none" w:sz="0" w:space="0" w:color="auto"/>
        <w:bottom w:val="none" w:sz="0" w:space="0" w:color="auto"/>
        <w:right w:val="none" w:sz="0" w:space="0" w:color="auto"/>
      </w:divBdr>
    </w:div>
    <w:div w:id="2121610412">
      <w:bodyDiv w:val="1"/>
      <w:marLeft w:val="0"/>
      <w:marRight w:val="0"/>
      <w:marTop w:val="0"/>
      <w:marBottom w:val="0"/>
      <w:divBdr>
        <w:top w:val="none" w:sz="0" w:space="0" w:color="auto"/>
        <w:left w:val="none" w:sz="0" w:space="0" w:color="auto"/>
        <w:bottom w:val="none" w:sz="0" w:space="0" w:color="auto"/>
        <w:right w:val="none" w:sz="0" w:space="0" w:color="auto"/>
      </w:divBdr>
    </w:div>
    <w:div w:id="2137405566">
      <w:bodyDiv w:val="1"/>
      <w:marLeft w:val="0"/>
      <w:marRight w:val="0"/>
      <w:marTop w:val="0"/>
      <w:marBottom w:val="0"/>
      <w:divBdr>
        <w:top w:val="none" w:sz="0" w:space="0" w:color="auto"/>
        <w:left w:val="none" w:sz="0" w:space="0" w:color="auto"/>
        <w:bottom w:val="none" w:sz="0" w:space="0" w:color="auto"/>
        <w:right w:val="none" w:sz="0" w:space="0" w:color="auto"/>
      </w:divBdr>
    </w:div>
    <w:div w:id="2139911771">
      <w:bodyDiv w:val="1"/>
      <w:marLeft w:val="0"/>
      <w:marRight w:val="0"/>
      <w:marTop w:val="0"/>
      <w:marBottom w:val="0"/>
      <w:divBdr>
        <w:top w:val="none" w:sz="0" w:space="0" w:color="auto"/>
        <w:left w:val="none" w:sz="0" w:space="0" w:color="auto"/>
        <w:bottom w:val="none" w:sz="0" w:space="0" w:color="auto"/>
        <w:right w:val="none" w:sz="0" w:space="0" w:color="auto"/>
      </w:divBdr>
    </w:div>
    <w:div w:id="21471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11242</Words>
  <Characters>64083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SDI CPU 1127</cp:lastModifiedBy>
  <cp:revision>17</cp:revision>
  <cp:lastPrinted>2025-03-13T08:55:00Z</cp:lastPrinted>
  <dcterms:created xsi:type="dcterms:W3CDTF">2025-04-14T15:39:00Z</dcterms:created>
  <dcterms:modified xsi:type="dcterms:W3CDTF">2025-04-23T10:31:00Z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1b324c4de7271d360c857f2dafe2b47847e4eaa3d393b00e44eea170b5fe9b1c</vt:lpwstr>
  </property>
</Properties>
</file>