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81D03" w14:textId="77777777" w:rsidR="00754C9A" w:rsidRDefault="00754C9A" w:rsidP="00090DB8">
      <w:pPr>
        <w:pStyle w:val="Title"/>
        <w:spacing w:after="0"/>
        <w:jc w:val="both"/>
        <w:rPr>
          <w:rFonts w:ascii="Arial" w:hAnsi="Arial" w:cs="Arial"/>
        </w:rPr>
      </w:pPr>
      <w:bookmarkStart w:id="0" w:name="_GoBack"/>
    </w:p>
    <w:p w14:paraId="7E0E8CA3" w14:textId="77777777" w:rsidR="00AD49AB" w:rsidRDefault="00AD49AB" w:rsidP="00090DB8">
      <w:pPr>
        <w:pStyle w:val="Author"/>
        <w:spacing w:line="240" w:lineRule="auto"/>
        <w:jc w:val="both"/>
        <w:rPr>
          <w:rFonts w:ascii="Arial" w:hAnsi="Arial" w:cs="Arial"/>
          <w:bCs/>
          <w:iCs/>
          <w:kern w:val="28"/>
          <w:sz w:val="36"/>
        </w:rPr>
      </w:pPr>
    </w:p>
    <w:p w14:paraId="2EDC9484" w14:textId="77777777" w:rsidR="00AD49AB" w:rsidRDefault="00AD49AB" w:rsidP="00090DB8">
      <w:pPr>
        <w:pStyle w:val="Author"/>
        <w:spacing w:line="240" w:lineRule="auto"/>
        <w:jc w:val="both"/>
        <w:rPr>
          <w:rFonts w:ascii="Arial" w:hAnsi="Arial" w:cs="Arial"/>
          <w:bCs/>
          <w:iCs/>
          <w:kern w:val="28"/>
          <w:sz w:val="36"/>
        </w:rPr>
      </w:pPr>
    </w:p>
    <w:p w14:paraId="454DA573" w14:textId="3AA67514" w:rsidR="00A258C3" w:rsidRDefault="00D03D1B" w:rsidP="00090DB8">
      <w:pPr>
        <w:pStyle w:val="Author"/>
        <w:spacing w:line="240" w:lineRule="auto"/>
        <w:jc w:val="both"/>
        <w:rPr>
          <w:rFonts w:ascii="Arial" w:hAnsi="Arial" w:cs="Arial"/>
          <w:bCs/>
          <w:iCs/>
          <w:kern w:val="28"/>
          <w:sz w:val="36"/>
        </w:rPr>
      </w:pPr>
      <w:r>
        <w:rPr>
          <w:rFonts w:ascii="Arial" w:hAnsi="Arial" w:cs="Arial"/>
          <w:bCs/>
          <w:iCs/>
          <w:kern w:val="28"/>
          <w:sz w:val="36"/>
        </w:rPr>
        <w:t xml:space="preserve">QUALITY </w:t>
      </w:r>
      <w:r w:rsidR="00B731D8">
        <w:rPr>
          <w:rFonts w:ascii="Arial" w:hAnsi="Arial" w:cs="Arial"/>
          <w:bCs/>
          <w:iCs/>
          <w:kern w:val="28"/>
          <w:sz w:val="36"/>
        </w:rPr>
        <w:t>EVALUATION OF</w:t>
      </w:r>
      <w:r w:rsidR="00016438" w:rsidRPr="00016438">
        <w:rPr>
          <w:rFonts w:ascii="Arial" w:hAnsi="Arial" w:cs="Arial"/>
          <w:bCs/>
          <w:iCs/>
          <w:kern w:val="28"/>
          <w:sz w:val="36"/>
        </w:rPr>
        <w:t xml:space="preserve"> JUICE</w:t>
      </w:r>
      <w:r w:rsidR="00087A92">
        <w:rPr>
          <w:rFonts w:ascii="Arial" w:hAnsi="Arial" w:cs="Arial"/>
          <w:bCs/>
          <w:iCs/>
          <w:kern w:val="28"/>
          <w:sz w:val="36"/>
        </w:rPr>
        <w:t xml:space="preserve"> BLENDS</w:t>
      </w:r>
      <w:r w:rsidR="00016438" w:rsidRPr="00016438">
        <w:rPr>
          <w:rFonts w:ascii="Arial" w:hAnsi="Arial" w:cs="Arial"/>
          <w:bCs/>
          <w:iCs/>
          <w:kern w:val="28"/>
          <w:sz w:val="36"/>
        </w:rPr>
        <w:t xml:space="preserve"> </w:t>
      </w:r>
      <w:r w:rsidR="00945A67">
        <w:rPr>
          <w:rFonts w:ascii="Arial" w:hAnsi="Arial" w:cs="Arial"/>
          <w:bCs/>
          <w:iCs/>
          <w:kern w:val="28"/>
          <w:sz w:val="36"/>
        </w:rPr>
        <w:t xml:space="preserve">PRODUCED </w:t>
      </w:r>
      <w:r w:rsidR="00016438" w:rsidRPr="00016438">
        <w:rPr>
          <w:rFonts w:ascii="Arial" w:hAnsi="Arial" w:cs="Arial"/>
          <w:bCs/>
          <w:iCs/>
          <w:kern w:val="28"/>
          <w:sz w:val="36"/>
        </w:rPr>
        <w:t>FROM MANGO, HOG PLUM AND GINGER</w:t>
      </w:r>
    </w:p>
    <w:p w14:paraId="1C1EC38A" w14:textId="63404EDC" w:rsidR="00AD49AB" w:rsidRDefault="00AD49AB" w:rsidP="00090DB8">
      <w:pPr>
        <w:pStyle w:val="Author"/>
        <w:spacing w:line="240" w:lineRule="auto"/>
        <w:jc w:val="both"/>
        <w:rPr>
          <w:rFonts w:ascii="Arial" w:hAnsi="Arial" w:cs="Arial"/>
          <w:sz w:val="36"/>
        </w:rPr>
      </w:pPr>
    </w:p>
    <w:p w14:paraId="351E43EF" w14:textId="652104E2" w:rsidR="00AD49AB" w:rsidRDefault="00AD49AB" w:rsidP="00090DB8">
      <w:pPr>
        <w:pStyle w:val="Author"/>
        <w:spacing w:line="240" w:lineRule="auto"/>
        <w:jc w:val="both"/>
        <w:rPr>
          <w:rFonts w:ascii="Arial" w:hAnsi="Arial" w:cs="Arial"/>
          <w:sz w:val="36"/>
        </w:rPr>
      </w:pPr>
    </w:p>
    <w:p w14:paraId="3EC542DE" w14:textId="77777777" w:rsidR="00AD49AB" w:rsidRPr="00790ADA" w:rsidRDefault="00AD49AB" w:rsidP="00090DB8">
      <w:pPr>
        <w:pStyle w:val="Author"/>
        <w:spacing w:line="240" w:lineRule="auto"/>
        <w:jc w:val="both"/>
        <w:rPr>
          <w:rFonts w:ascii="Arial" w:hAnsi="Arial" w:cs="Arial"/>
          <w:sz w:val="36"/>
        </w:rPr>
      </w:pPr>
    </w:p>
    <w:p w14:paraId="7C3D75B4" w14:textId="77777777" w:rsidR="00AD49AB" w:rsidRDefault="00AD49AB" w:rsidP="00090DB8">
      <w:pPr>
        <w:pStyle w:val="Copyright"/>
        <w:spacing w:after="0" w:line="240" w:lineRule="auto"/>
        <w:jc w:val="both"/>
        <w:rPr>
          <w:rFonts w:ascii="Arial" w:hAnsi="Arial" w:cs="Arial"/>
        </w:rPr>
      </w:pPr>
    </w:p>
    <w:p w14:paraId="6EB922AE" w14:textId="26A0A743" w:rsidR="00B01FCD" w:rsidRPr="00FB3A86" w:rsidRDefault="00281DE8" w:rsidP="00090DB8">
      <w:pPr>
        <w:pStyle w:val="Copyright"/>
        <w:spacing w:after="0" w:line="240" w:lineRule="auto"/>
        <w:jc w:val="both"/>
        <w:rPr>
          <w:rFonts w:ascii="Arial" w:hAnsi="Arial" w:cs="Arial"/>
        </w:rPr>
        <w:sectPr w:rsidR="00B01FCD" w:rsidRPr="00FB3A86" w:rsidSect="00AD49A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A1AEEA8">
          <v:shapetype id="_x0000_t32" coordsize="21600,21600" o:spt="32" o:oned="t" path="m,l21600,21600e" filled="f">
            <v:path arrowok="t" fillok="f" o:connecttype="none"/>
            <o:lock v:ext="edit" shapetype="t"/>
          </v:shapetype>
          <v:shape id="_x0000_s11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F7457E9" w14:textId="77777777" w:rsidR="00B01FCD" w:rsidRPr="00D03D1B" w:rsidRDefault="00B01FCD" w:rsidP="00090DB8">
      <w:pPr>
        <w:pStyle w:val="AbstHead"/>
        <w:spacing w:after="0"/>
        <w:jc w:val="both"/>
        <w:rPr>
          <w:rFonts w:ascii="Arial" w:hAnsi="Arial" w:cs="Arial"/>
          <w:vertAlign w:val="subscript"/>
        </w:rPr>
      </w:pPr>
      <w:r w:rsidRPr="00FB3A86">
        <w:rPr>
          <w:rFonts w:ascii="Arial" w:hAnsi="Arial" w:cs="Arial"/>
        </w:rPr>
        <w:lastRenderedPageBreak/>
        <w:t>ABSTRACT</w:t>
      </w:r>
    </w:p>
    <w:p w14:paraId="3D5D524C" w14:textId="77777777" w:rsidR="00790ADA" w:rsidRPr="00FB3A86" w:rsidRDefault="00790ADA" w:rsidP="00090DB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CBE447A" w14:textId="77777777" w:rsidTr="001E44FE">
        <w:tc>
          <w:tcPr>
            <w:tcW w:w="9576" w:type="dxa"/>
            <w:shd w:val="clear" w:color="auto" w:fill="F2F2F2"/>
          </w:tcPr>
          <w:p w14:paraId="03CC10A6" w14:textId="77777777" w:rsidR="00281DE8" w:rsidRPr="00281DE8" w:rsidRDefault="00281DE8" w:rsidP="00281DE8">
            <w:pPr>
              <w:pStyle w:val="Body"/>
              <w:spacing w:after="0"/>
              <w:rPr>
                <w:rFonts w:ascii="Arial" w:eastAsia="Calibri" w:hAnsi="Arial" w:cs="Arial"/>
                <w:b/>
                <w:szCs w:val="22"/>
              </w:rPr>
            </w:pPr>
            <w:r w:rsidRPr="00281DE8">
              <w:rPr>
                <w:rFonts w:ascii="Arial" w:eastAsia="Calibri" w:hAnsi="Arial" w:cs="Arial"/>
                <w:b/>
                <w:szCs w:val="22"/>
              </w:rPr>
              <w:t>This study assessed the quality characteristics of juice blends formulated from mango (</w:t>
            </w:r>
            <w:proofErr w:type="spellStart"/>
            <w:r w:rsidRPr="00281DE8">
              <w:rPr>
                <w:rFonts w:ascii="Arial" w:eastAsia="Calibri" w:hAnsi="Arial" w:cs="Arial"/>
                <w:b/>
                <w:i/>
                <w:iCs/>
                <w:szCs w:val="22"/>
              </w:rPr>
              <w:t>Mangifera</w:t>
            </w:r>
            <w:proofErr w:type="spellEnd"/>
            <w:r w:rsidRPr="00281DE8">
              <w:rPr>
                <w:rFonts w:ascii="Arial" w:eastAsia="Calibri" w:hAnsi="Arial" w:cs="Arial"/>
                <w:b/>
                <w:i/>
                <w:iCs/>
                <w:szCs w:val="22"/>
              </w:rPr>
              <w:t xml:space="preserve"> </w:t>
            </w:r>
            <w:proofErr w:type="spellStart"/>
            <w:r w:rsidRPr="00281DE8">
              <w:rPr>
                <w:rFonts w:ascii="Arial" w:eastAsia="Calibri" w:hAnsi="Arial" w:cs="Arial"/>
                <w:b/>
                <w:i/>
                <w:iCs/>
                <w:szCs w:val="22"/>
              </w:rPr>
              <w:t>indica</w:t>
            </w:r>
            <w:proofErr w:type="spellEnd"/>
            <w:r w:rsidRPr="00281DE8">
              <w:rPr>
                <w:rFonts w:ascii="Arial" w:eastAsia="Calibri" w:hAnsi="Arial" w:cs="Arial"/>
                <w:b/>
                <w:szCs w:val="22"/>
              </w:rPr>
              <w:t>), hog plum (</w:t>
            </w:r>
            <w:proofErr w:type="spellStart"/>
            <w:r w:rsidRPr="00281DE8">
              <w:rPr>
                <w:rFonts w:ascii="Arial" w:eastAsia="Calibri" w:hAnsi="Arial" w:cs="Arial"/>
                <w:b/>
                <w:i/>
                <w:iCs/>
                <w:szCs w:val="22"/>
              </w:rPr>
              <w:t>Spondias</w:t>
            </w:r>
            <w:proofErr w:type="spellEnd"/>
            <w:r w:rsidRPr="00281DE8">
              <w:rPr>
                <w:rFonts w:ascii="Arial" w:eastAsia="Calibri" w:hAnsi="Arial" w:cs="Arial"/>
                <w:b/>
                <w:i/>
                <w:iCs/>
                <w:szCs w:val="22"/>
              </w:rPr>
              <w:t xml:space="preserve"> </w:t>
            </w:r>
            <w:proofErr w:type="spellStart"/>
            <w:r w:rsidRPr="00281DE8">
              <w:rPr>
                <w:rFonts w:ascii="Arial" w:eastAsia="Calibri" w:hAnsi="Arial" w:cs="Arial"/>
                <w:b/>
                <w:i/>
                <w:iCs/>
                <w:szCs w:val="22"/>
              </w:rPr>
              <w:t>mombin</w:t>
            </w:r>
            <w:proofErr w:type="spellEnd"/>
            <w:r w:rsidRPr="00281DE8">
              <w:rPr>
                <w:rFonts w:ascii="Arial" w:eastAsia="Calibri" w:hAnsi="Arial" w:cs="Arial"/>
                <w:b/>
                <w:szCs w:val="22"/>
              </w:rPr>
              <w:t>), and ginger (</w:t>
            </w:r>
            <w:proofErr w:type="spellStart"/>
            <w:r w:rsidRPr="00281DE8">
              <w:rPr>
                <w:rFonts w:ascii="Arial" w:eastAsia="Calibri" w:hAnsi="Arial" w:cs="Arial"/>
                <w:b/>
                <w:i/>
                <w:iCs/>
                <w:szCs w:val="22"/>
              </w:rPr>
              <w:t>Zingiber</w:t>
            </w:r>
            <w:proofErr w:type="spellEnd"/>
            <w:r w:rsidRPr="00281DE8">
              <w:rPr>
                <w:rFonts w:ascii="Arial" w:eastAsia="Calibri" w:hAnsi="Arial" w:cs="Arial"/>
                <w:b/>
                <w:i/>
                <w:iCs/>
                <w:szCs w:val="22"/>
              </w:rPr>
              <w:t xml:space="preserve"> </w:t>
            </w:r>
            <w:proofErr w:type="spellStart"/>
            <w:r w:rsidRPr="00281DE8">
              <w:rPr>
                <w:rFonts w:ascii="Arial" w:eastAsia="Calibri" w:hAnsi="Arial" w:cs="Arial"/>
                <w:b/>
                <w:i/>
                <w:iCs/>
                <w:szCs w:val="22"/>
              </w:rPr>
              <w:t>officinale</w:t>
            </w:r>
            <w:proofErr w:type="spellEnd"/>
            <w:r w:rsidRPr="00281DE8">
              <w:rPr>
                <w:rFonts w:ascii="Arial" w:eastAsia="Calibri" w:hAnsi="Arial" w:cs="Arial"/>
                <w:b/>
                <w:szCs w:val="22"/>
              </w:rPr>
              <w:t xml:space="preserve">). The objectives were to evaluate the physicochemical properties, nutrient composition, and sensory attributes of the blends. Six formulations with varying ingredient proportions were developed and subjected to comprehensive analyses, including proximate composition, physicochemical parameters, vitamin content, and </w:t>
            </w:r>
            <w:proofErr w:type="spellStart"/>
            <w:r w:rsidRPr="00281DE8">
              <w:rPr>
                <w:rFonts w:ascii="Arial" w:eastAsia="Calibri" w:hAnsi="Arial" w:cs="Arial"/>
                <w:b/>
                <w:szCs w:val="22"/>
              </w:rPr>
              <w:t>antinutrient</w:t>
            </w:r>
            <w:proofErr w:type="spellEnd"/>
            <w:r w:rsidRPr="00281DE8">
              <w:rPr>
                <w:rFonts w:ascii="Arial" w:eastAsia="Calibri" w:hAnsi="Arial" w:cs="Arial"/>
                <w:b/>
                <w:szCs w:val="22"/>
              </w:rPr>
              <w:t xml:space="preserve"> levels. All determinations were performed in triplicate.</w:t>
            </w:r>
          </w:p>
          <w:p w14:paraId="46A7638E" w14:textId="77777777" w:rsidR="00281DE8" w:rsidRPr="00281DE8" w:rsidRDefault="00281DE8" w:rsidP="00281DE8">
            <w:pPr>
              <w:pStyle w:val="Body"/>
              <w:spacing w:after="0"/>
              <w:rPr>
                <w:rFonts w:ascii="Arial" w:eastAsia="Calibri" w:hAnsi="Arial" w:cs="Arial"/>
                <w:b/>
                <w:szCs w:val="22"/>
              </w:rPr>
            </w:pPr>
            <w:r w:rsidRPr="00281DE8">
              <w:rPr>
                <w:rFonts w:ascii="Arial" w:eastAsia="Calibri" w:hAnsi="Arial" w:cs="Arial"/>
                <w:b/>
                <w:szCs w:val="22"/>
              </w:rPr>
              <w:t xml:space="preserve">The results revealed that the juice blends exhibited favorable nutritional profiles. Protein content ranged from 0.48% to 3.94%, carbohydrate content from 93.45% to 97.90%, and caloric values from 389.85 to 396.49 kcal/100 g. Vitamin composition varied significantly across the samples, with vitamin A ranging from 0.06 to 0.90 mg/100 g and vitamin C from 0.33 to 4.99 mg/100 g. Physicochemical analysis showed pH values between 3.6 and 4.5, total soluble solids (TSS) ranging from 12.00% to 16.00%, and </w:t>
            </w:r>
            <w:proofErr w:type="spellStart"/>
            <w:r w:rsidRPr="00281DE8">
              <w:rPr>
                <w:rFonts w:ascii="Arial" w:eastAsia="Calibri" w:hAnsi="Arial" w:cs="Arial"/>
                <w:b/>
                <w:szCs w:val="22"/>
              </w:rPr>
              <w:t>syneresis</w:t>
            </w:r>
            <w:proofErr w:type="spellEnd"/>
            <w:r w:rsidRPr="00281DE8">
              <w:rPr>
                <w:rFonts w:ascii="Arial" w:eastAsia="Calibri" w:hAnsi="Arial" w:cs="Arial"/>
                <w:b/>
                <w:szCs w:val="22"/>
              </w:rPr>
              <w:t xml:space="preserve"> between 0.00% and 1.35%.</w:t>
            </w:r>
          </w:p>
          <w:p w14:paraId="1EA321B8" w14:textId="77777777" w:rsidR="00281DE8" w:rsidRPr="00281DE8" w:rsidRDefault="00281DE8" w:rsidP="00281DE8">
            <w:pPr>
              <w:pStyle w:val="Body"/>
              <w:spacing w:after="0"/>
              <w:rPr>
                <w:rFonts w:ascii="Arial" w:eastAsia="Calibri" w:hAnsi="Arial" w:cs="Arial"/>
                <w:b/>
                <w:szCs w:val="22"/>
              </w:rPr>
            </w:pPr>
            <w:proofErr w:type="spellStart"/>
            <w:r w:rsidRPr="00281DE8">
              <w:rPr>
                <w:rFonts w:ascii="Arial" w:eastAsia="Calibri" w:hAnsi="Arial" w:cs="Arial"/>
                <w:b/>
                <w:szCs w:val="22"/>
              </w:rPr>
              <w:t>Antinutrient</w:t>
            </w:r>
            <w:proofErr w:type="spellEnd"/>
            <w:r w:rsidRPr="00281DE8">
              <w:rPr>
                <w:rFonts w:ascii="Arial" w:eastAsia="Calibri" w:hAnsi="Arial" w:cs="Arial"/>
                <w:b/>
                <w:szCs w:val="22"/>
              </w:rPr>
              <w:t xml:space="preserve"> concentrations were within acceptable safety limits, with oxalates ranging from 0.01 to 0.03 mg/100 g, </w:t>
            </w:r>
            <w:proofErr w:type="spellStart"/>
            <w:r w:rsidRPr="00281DE8">
              <w:rPr>
                <w:rFonts w:ascii="Arial" w:eastAsia="Calibri" w:hAnsi="Arial" w:cs="Arial"/>
                <w:b/>
                <w:szCs w:val="22"/>
              </w:rPr>
              <w:t>phytates</w:t>
            </w:r>
            <w:proofErr w:type="spellEnd"/>
            <w:r w:rsidRPr="00281DE8">
              <w:rPr>
                <w:rFonts w:ascii="Arial" w:eastAsia="Calibri" w:hAnsi="Arial" w:cs="Arial"/>
                <w:b/>
                <w:szCs w:val="22"/>
              </w:rPr>
              <w:t xml:space="preserve"> from 0.02 to 0.04 mg/100 g, and tannins from 0.19 to 0.29 mg/100 g. Sensory evaluation, using a 9-point hedonic scale, identified Sample B (90% mango, 5% hog plum, 5% ginger) as the most preferred, with an overall acceptability score of 8.10.</w:t>
            </w:r>
          </w:p>
          <w:p w14:paraId="73514F3B" w14:textId="77777777" w:rsidR="00281DE8" w:rsidRPr="00281DE8" w:rsidRDefault="00281DE8" w:rsidP="00281DE8">
            <w:pPr>
              <w:pStyle w:val="Body"/>
              <w:spacing w:after="0"/>
              <w:rPr>
                <w:rFonts w:ascii="Arial" w:eastAsia="Calibri" w:hAnsi="Arial" w:cs="Arial"/>
                <w:b/>
                <w:szCs w:val="22"/>
              </w:rPr>
            </w:pPr>
            <w:r w:rsidRPr="00281DE8">
              <w:rPr>
                <w:rFonts w:ascii="Arial" w:eastAsia="Calibri" w:hAnsi="Arial" w:cs="Arial"/>
                <w:b/>
                <w:szCs w:val="22"/>
              </w:rPr>
              <w:t xml:space="preserve">These findings highlight the potential of mango, hog plum, and ginger-based blends as nutrient-dense and </w:t>
            </w:r>
            <w:proofErr w:type="spellStart"/>
            <w:r w:rsidRPr="00281DE8">
              <w:rPr>
                <w:rFonts w:ascii="Arial" w:eastAsia="Calibri" w:hAnsi="Arial" w:cs="Arial"/>
                <w:b/>
                <w:szCs w:val="22"/>
              </w:rPr>
              <w:t>organoleptically</w:t>
            </w:r>
            <w:proofErr w:type="spellEnd"/>
            <w:r w:rsidRPr="00281DE8">
              <w:rPr>
                <w:rFonts w:ascii="Arial" w:eastAsia="Calibri" w:hAnsi="Arial" w:cs="Arial"/>
                <w:b/>
                <w:szCs w:val="22"/>
              </w:rPr>
              <w:t xml:space="preserve"> acceptable alternatives to synthetic beverages. Furthermore, the results contribute to sustainable food systems by offering a value-added approach to post-harvest utilization.</w:t>
            </w:r>
          </w:p>
          <w:p w14:paraId="402B007B" w14:textId="55BB0C19" w:rsidR="00505F06" w:rsidRPr="003647A8" w:rsidRDefault="00505F06" w:rsidP="00567845">
            <w:pPr>
              <w:pStyle w:val="Body"/>
              <w:spacing w:after="0"/>
              <w:rPr>
                <w:rFonts w:ascii="Arial" w:eastAsia="Calibri" w:hAnsi="Arial" w:cs="Arial"/>
                <w:b/>
                <w:szCs w:val="22"/>
              </w:rPr>
            </w:pPr>
          </w:p>
        </w:tc>
      </w:tr>
    </w:tbl>
    <w:p w14:paraId="3A55D556" w14:textId="77777777" w:rsidR="0024282C" w:rsidRPr="00C31D79" w:rsidRDefault="00571F1C" w:rsidP="00C31D79">
      <w:pPr>
        <w:pStyle w:val="Body"/>
        <w:tabs>
          <w:tab w:val="left" w:pos="4730"/>
        </w:tabs>
        <w:spacing w:after="0"/>
        <w:rPr>
          <w:rFonts w:ascii="Arial" w:hAnsi="Arial" w:cs="Arial"/>
          <w:i/>
        </w:rPr>
      </w:pPr>
      <w:r>
        <w:rPr>
          <w:rFonts w:ascii="Arial" w:hAnsi="Arial" w:cs="Arial"/>
          <w:i/>
        </w:rPr>
        <w:tab/>
      </w:r>
    </w:p>
    <w:p w14:paraId="09E615FE" w14:textId="77777777" w:rsidR="00C31D79" w:rsidRDefault="00C31D79" w:rsidP="00090DB8">
      <w:pPr>
        <w:pStyle w:val="AbstHead"/>
        <w:spacing w:after="0"/>
        <w:jc w:val="both"/>
        <w:rPr>
          <w:rFonts w:ascii="Arial" w:hAnsi="Arial" w:cs="Arial"/>
        </w:rPr>
      </w:pPr>
    </w:p>
    <w:p w14:paraId="5AE66B44" w14:textId="77777777" w:rsidR="00C31D79" w:rsidRDefault="00C31D79" w:rsidP="00090DB8">
      <w:pPr>
        <w:pStyle w:val="AbstHead"/>
        <w:spacing w:after="0"/>
        <w:jc w:val="both"/>
        <w:rPr>
          <w:rFonts w:ascii="Arial" w:hAnsi="Arial" w:cs="Arial"/>
        </w:rPr>
      </w:pPr>
    </w:p>
    <w:p w14:paraId="54AE002B" w14:textId="77777777" w:rsidR="007F7B32" w:rsidRDefault="00902823" w:rsidP="00090DB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249641D" w14:textId="77777777" w:rsidR="00790ADA" w:rsidRPr="00FB3A86" w:rsidRDefault="00790ADA" w:rsidP="00090DB8">
      <w:pPr>
        <w:pStyle w:val="AbstHead"/>
        <w:spacing w:after="0"/>
        <w:jc w:val="both"/>
        <w:rPr>
          <w:rFonts w:ascii="Arial" w:hAnsi="Arial" w:cs="Arial"/>
        </w:rPr>
      </w:pPr>
    </w:p>
    <w:p w14:paraId="5B935E52" w14:textId="77777777" w:rsidR="00281DE8" w:rsidRDefault="00C91284" w:rsidP="00281DE8">
      <w:pPr>
        <w:pStyle w:val="Body"/>
        <w:spacing w:before="240" w:after="0"/>
        <w:rPr>
          <w:rFonts w:ascii="Arial" w:hAnsi="Arial" w:cs="Arial"/>
        </w:rPr>
      </w:pPr>
      <w:r w:rsidRPr="00C91284">
        <w:rPr>
          <w:rFonts w:ascii="Arial" w:hAnsi="Arial" w:cs="Arial"/>
        </w:rPr>
        <w:t>Fruits constitute an essential component of the daily human diet, providing water, fiber, proteins, fats (notably from sources such as olives, avocados, and nuts), organic acids, and digestible carbohydrates (Dunlop et al., 2024).</w:t>
      </w:r>
      <w:r>
        <w:rPr>
          <w:rFonts w:ascii="Arial" w:hAnsi="Arial" w:cs="Arial"/>
        </w:rPr>
        <w:t xml:space="preserve"> </w:t>
      </w:r>
    </w:p>
    <w:p w14:paraId="46124A07" w14:textId="77777777" w:rsidR="00281DE8" w:rsidRPr="00281DE8" w:rsidRDefault="00281DE8" w:rsidP="00281DE8">
      <w:pPr>
        <w:pStyle w:val="Body"/>
        <w:spacing w:before="240" w:after="0"/>
        <w:rPr>
          <w:rFonts w:ascii="Arial" w:hAnsi="Arial" w:cs="Arial"/>
          <w:bCs/>
        </w:rPr>
      </w:pPr>
      <w:r w:rsidRPr="00281DE8">
        <w:rPr>
          <w:rFonts w:ascii="Arial" w:hAnsi="Arial" w:cs="Arial"/>
          <w:bCs/>
        </w:rPr>
        <w:t>Mango (</w:t>
      </w:r>
      <w:proofErr w:type="spellStart"/>
      <w:r w:rsidRPr="00281DE8">
        <w:rPr>
          <w:rFonts w:ascii="Arial" w:hAnsi="Arial" w:cs="Arial"/>
          <w:bCs/>
          <w:i/>
          <w:iCs/>
        </w:rPr>
        <w:t>Mangifera</w:t>
      </w:r>
      <w:proofErr w:type="spellEnd"/>
      <w:r w:rsidRPr="00281DE8">
        <w:rPr>
          <w:rFonts w:ascii="Arial" w:hAnsi="Arial" w:cs="Arial"/>
          <w:bCs/>
          <w:i/>
          <w:iCs/>
        </w:rPr>
        <w:t xml:space="preserve"> </w:t>
      </w:r>
      <w:proofErr w:type="spellStart"/>
      <w:r w:rsidRPr="00281DE8">
        <w:rPr>
          <w:rFonts w:ascii="Arial" w:hAnsi="Arial" w:cs="Arial"/>
          <w:bCs/>
          <w:i/>
          <w:iCs/>
        </w:rPr>
        <w:t>indica</w:t>
      </w:r>
      <w:proofErr w:type="spellEnd"/>
      <w:r w:rsidRPr="00281DE8">
        <w:rPr>
          <w:rFonts w:ascii="Arial" w:hAnsi="Arial" w:cs="Arial"/>
          <w:bCs/>
        </w:rPr>
        <w:t xml:space="preserve">) belongs to the genus </w:t>
      </w:r>
      <w:proofErr w:type="spellStart"/>
      <w:r w:rsidRPr="00281DE8">
        <w:rPr>
          <w:rFonts w:ascii="Arial" w:hAnsi="Arial" w:cs="Arial"/>
          <w:bCs/>
          <w:i/>
          <w:iCs/>
        </w:rPr>
        <w:t>Mangifera</w:t>
      </w:r>
      <w:proofErr w:type="spellEnd"/>
      <w:r w:rsidRPr="00281DE8">
        <w:rPr>
          <w:rFonts w:ascii="Arial" w:hAnsi="Arial" w:cs="Arial"/>
          <w:bCs/>
        </w:rPr>
        <w:t xml:space="preserve"> within the family </w:t>
      </w:r>
      <w:proofErr w:type="spellStart"/>
      <w:r w:rsidRPr="00281DE8">
        <w:rPr>
          <w:rFonts w:ascii="Arial" w:hAnsi="Arial" w:cs="Arial"/>
          <w:bCs/>
          <w:i/>
          <w:iCs/>
        </w:rPr>
        <w:t>Anacardiaceae</w:t>
      </w:r>
      <w:proofErr w:type="spellEnd"/>
      <w:r w:rsidRPr="00281DE8">
        <w:rPr>
          <w:rFonts w:ascii="Arial" w:hAnsi="Arial" w:cs="Arial"/>
          <w:bCs/>
        </w:rPr>
        <w:t>, which comprises several species yielding edible fruits. The mango variety employed in this study, locally referred to as “Broken” or “</w:t>
      </w:r>
      <w:proofErr w:type="spellStart"/>
      <w:r w:rsidRPr="00281DE8">
        <w:rPr>
          <w:rFonts w:ascii="Arial" w:hAnsi="Arial" w:cs="Arial"/>
          <w:bCs/>
        </w:rPr>
        <w:t>Brokin</w:t>
      </w:r>
      <w:proofErr w:type="spellEnd"/>
      <w:r w:rsidRPr="00281DE8">
        <w:rPr>
          <w:rFonts w:ascii="Arial" w:hAnsi="Arial" w:cs="Arial"/>
          <w:bCs/>
        </w:rPr>
        <w:t xml:space="preserve">”, is commonly consumed by the </w:t>
      </w:r>
      <w:proofErr w:type="spellStart"/>
      <w:r w:rsidRPr="00281DE8">
        <w:rPr>
          <w:rFonts w:ascii="Arial" w:hAnsi="Arial" w:cs="Arial"/>
          <w:bCs/>
        </w:rPr>
        <w:t>Tiv</w:t>
      </w:r>
      <w:proofErr w:type="spellEnd"/>
      <w:r w:rsidRPr="00281DE8">
        <w:rPr>
          <w:rFonts w:ascii="Arial" w:hAnsi="Arial" w:cs="Arial"/>
          <w:bCs/>
        </w:rPr>
        <w:t xml:space="preserve"> ethnic group in Benue State, Nigeria. Hog plum (</w:t>
      </w:r>
      <w:proofErr w:type="spellStart"/>
      <w:r w:rsidRPr="00281DE8">
        <w:rPr>
          <w:rFonts w:ascii="Arial" w:hAnsi="Arial" w:cs="Arial"/>
          <w:bCs/>
          <w:i/>
          <w:iCs/>
        </w:rPr>
        <w:t>Spondias</w:t>
      </w:r>
      <w:proofErr w:type="spellEnd"/>
      <w:r w:rsidRPr="00281DE8">
        <w:rPr>
          <w:rFonts w:ascii="Arial" w:hAnsi="Arial" w:cs="Arial"/>
          <w:bCs/>
          <w:i/>
          <w:iCs/>
        </w:rPr>
        <w:t xml:space="preserve"> </w:t>
      </w:r>
      <w:proofErr w:type="spellStart"/>
      <w:r w:rsidRPr="00281DE8">
        <w:rPr>
          <w:rFonts w:ascii="Arial" w:hAnsi="Arial" w:cs="Arial"/>
          <w:bCs/>
          <w:i/>
          <w:iCs/>
        </w:rPr>
        <w:t>mombin</w:t>
      </w:r>
      <w:proofErr w:type="spellEnd"/>
      <w:r w:rsidRPr="00281DE8">
        <w:rPr>
          <w:rFonts w:ascii="Arial" w:hAnsi="Arial" w:cs="Arial"/>
          <w:bCs/>
        </w:rPr>
        <w:t xml:space="preserve">), also known as </w:t>
      </w:r>
      <w:r w:rsidRPr="00281DE8">
        <w:rPr>
          <w:rFonts w:ascii="Arial" w:hAnsi="Arial" w:cs="Arial"/>
          <w:bCs/>
        </w:rPr>
        <w:lastRenderedPageBreak/>
        <w:t xml:space="preserve">yellow </w:t>
      </w:r>
      <w:proofErr w:type="spellStart"/>
      <w:r w:rsidRPr="00281DE8">
        <w:rPr>
          <w:rFonts w:ascii="Arial" w:hAnsi="Arial" w:cs="Arial"/>
          <w:bCs/>
        </w:rPr>
        <w:t>mombin</w:t>
      </w:r>
      <w:proofErr w:type="spellEnd"/>
      <w:r w:rsidRPr="00281DE8">
        <w:rPr>
          <w:rFonts w:ascii="Arial" w:hAnsi="Arial" w:cs="Arial"/>
          <w:bCs/>
        </w:rPr>
        <w:t xml:space="preserve">, is a member of the </w:t>
      </w:r>
      <w:proofErr w:type="spellStart"/>
      <w:r w:rsidRPr="00281DE8">
        <w:rPr>
          <w:rFonts w:ascii="Arial" w:hAnsi="Arial" w:cs="Arial"/>
          <w:bCs/>
          <w:i/>
          <w:iCs/>
        </w:rPr>
        <w:t>Anacardiaceae</w:t>
      </w:r>
      <w:proofErr w:type="spellEnd"/>
      <w:r w:rsidRPr="00281DE8">
        <w:rPr>
          <w:rFonts w:ascii="Arial" w:hAnsi="Arial" w:cs="Arial"/>
          <w:bCs/>
        </w:rPr>
        <w:t xml:space="preserve"> family and is notable for its high concentrations of vitamins B1 and C. In addition to its vitamin content, hog plum provides essential minerals such as sodium and calcium, which are typically present in low concentrations in most fruits. Notably, its phosphorus content ranks among the highest compared to other tropical fruits, similar to levels found in </w:t>
      </w:r>
      <w:proofErr w:type="spellStart"/>
      <w:r w:rsidRPr="00281DE8">
        <w:rPr>
          <w:rFonts w:ascii="Arial" w:hAnsi="Arial" w:cs="Arial"/>
          <w:bCs/>
          <w:i/>
          <w:iCs/>
        </w:rPr>
        <w:t>Spondias</w:t>
      </w:r>
      <w:proofErr w:type="spellEnd"/>
      <w:r w:rsidRPr="00281DE8">
        <w:rPr>
          <w:rFonts w:ascii="Arial" w:hAnsi="Arial" w:cs="Arial"/>
          <w:bCs/>
          <w:i/>
          <w:iCs/>
        </w:rPr>
        <w:t xml:space="preserve"> </w:t>
      </w:r>
      <w:proofErr w:type="spellStart"/>
      <w:r w:rsidRPr="00281DE8">
        <w:rPr>
          <w:rFonts w:ascii="Arial" w:hAnsi="Arial" w:cs="Arial"/>
          <w:bCs/>
          <w:i/>
          <w:iCs/>
        </w:rPr>
        <w:t>purpurea</w:t>
      </w:r>
      <w:proofErr w:type="spellEnd"/>
      <w:r w:rsidRPr="00281DE8">
        <w:rPr>
          <w:rFonts w:ascii="Arial" w:hAnsi="Arial" w:cs="Arial"/>
          <w:bCs/>
        </w:rPr>
        <w:t xml:space="preserve"> (</w:t>
      </w:r>
      <w:proofErr w:type="spellStart"/>
      <w:r w:rsidRPr="00281DE8">
        <w:rPr>
          <w:rFonts w:ascii="Arial" w:hAnsi="Arial" w:cs="Arial"/>
          <w:bCs/>
        </w:rPr>
        <w:t>ceriguela</w:t>
      </w:r>
      <w:proofErr w:type="spellEnd"/>
      <w:r w:rsidRPr="00281DE8">
        <w:rPr>
          <w:rFonts w:ascii="Arial" w:hAnsi="Arial" w:cs="Arial"/>
          <w:bCs/>
        </w:rPr>
        <w:t xml:space="preserve">), </w:t>
      </w:r>
      <w:proofErr w:type="spellStart"/>
      <w:r w:rsidRPr="00281DE8">
        <w:rPr>
          <w:rFonts w:ascii="Arial" w:hAnsi="Arial" w:cs="Arial"/>
          <w:bCs/>
          <w:i/>
          <w:iCs/>
        </w:rPr>
        <w:t>Caryocar</w:t>
      </w:r>
      <w:proofErr w:type="spellEnd"/>
      <w:r w:rsidRPr="00281DE8">
        <w:rPr>
          <w:rFonts w:ascii="Arial" w:hAnsi="Arial" w:cs="Arial"/>
          <w:bCs/>
          <w:i/>
          <w:iCs/>
        </w:rPr>
        <w:t xml:space="preserve"> </w:t>
      </w:r>
      <w:proofErr w:type="spellStart"/>
      <w:r w:rsidRPr="00281DE8">
        <w:rPr>
          <w:rFonts w:ascii="Arial" w:hAnsi="Arial" w:cs="Arial"/>
          <w:bCs/>
          <w:i/>
          <w:iCs/>
        </w:rPr>
        <w:t>brasiliense</w:t>
      </w:r>
      <w:proofErr w:type="spellEnd"/>
      <w:r w:rsidRPr="00281DE8">
        <w:rPr>
          <w:rFonts w:ascii="Arial" w:hAnsi="Arial" w:cs="Arial"/>
          <w:bCs/>
        </w:rPr>
        <w:t xml:space="preserve"> (</w:t>
      </w:r>
      <w:proofErr w:type="spellStart"/>
      <w:r w:rsidRPr="00281DE8">
        <w:rPr>
          <w:rFonts w:ascii="Arial" w:hAnsi="Arial" w:cs="Arial"/>
          <w:bCs/>
        </w:rPr>
        <w:t>pequi</w:t>
      </w:r>
      <w:proofErr w:type="spellEnd"/>
      <w:r w:rsidRPr="00281DE8">
        <w:rPr>
          <w:rFonts w:ascii="Arial" w:hAnsi="Arial" w:cs="Arial"/>
          <w:bCs/>
        </w:rPr>
        <w:t>), and passion fruit (</w:t>
      </w:r>
      <w:proofErr w:type="spellStart"/>
      <w:r w:rsidRPr="00281DE8">
        <w:rPr>
          <w:rFonts w:ascii="Arial" w:hAnsi="Arial" w:cs="Arial"/>
          <w:bCs/>
          <w:i/>
          <w:iCs/>
        </w:rPr>
        <w:t>Prudencio</w:t>
      </w:r>
      <w:proofErr w:type="spellEnd"/>
      <w:r w:rsidRPr="00281DE8">
        <w:rPr>
          <w:rFonts w:ascii="Arial" w:hAnsi="Arial" w:cs="Arial"/>
          <w:bCs/>
          <w:i/>
          <w:iCs/>
        </w:rPr>
        <w:t xml:space="preserve"> et al.</w:t>
      </w:r>
      <w:r w:rsidRPr="00281DE8">
        <w:rPr>
          <w:rFonts w:ascii="Arial" w:hAnsi="Arial" w:cs="Arial"/>
          <w:bCs/>
        </w:rPr>
        <w:t xml:space="preserve">, 2024). Furthermore, </w:t>
      </w:r>
      <w:proofErr w:type="spellStart"/>
      <w:r w:rsidRPr="00281DE8">
        <w:rPr>
          <w:rFonts w:ascii="Arial" w:hAnsi="Arial" w:cs="Arial"/>
          <w:bCs/>
          <w:i/>
          <w:iCs/>
        </w:rPr>
        <w:t>Cazzola</w:t>
      </w:r>
      <w:proofErr w:type="spellEnd"/>
      <w:r w:rsidRPr="00281DE8">
        <w:rPr>
          <w:rFonts w:ascii="Arial" w:hAnsi="Arial" w:cs="Arial"/>
          <w:bCs/>
          <w:i/>
          <w:iCs/>
        </w:rPr>
        <w:t xml:space="preserve"> et al.</w:t>
      </w:r>
      <w:r w:rsidRPr="00281DE8">
        <w:rPr>
          <w:rFonts w:ascii="Arial" w:hAnsi="Arial" w:cs="Arial"/>
          <w:bCs/>
        </w:rPr>
        <w:t xml:space="preserve"> (2020) reported that hog plum also possesses a high magnesium content. Ginger (</w:t>
      </w:r>
      <w:proofErr w:type="spellStart"/>
      <w:r w:rsidRPr="00281DE8">
        <w:rPr>
          <w:rFonts w:ascii="Arial" w:hAnsi="Arial" w:cs="Arial"/>
          <w:bCs/>
          <w:i/>
          <w:iCs/>
        </w:rPr>
        <w:t>Zingiber</w:t>
      </w:r>
      <w:proofErr w:type="spellEnd"/>
      <w:r w:rsidRPr="00281DE8">
        <w:rPr>
          <w:rFonts w:ascii="Arial" w:hAnsi="Arial" w:cs="Arial"/>
          <w:bCs/>
          <w:i/>
          <w:iCs/>
        </w:rPr>
        <w:t xml:space="preserve"> </w:t>
      </w:r>
      <w:proofErr w:type="spellStart"/>
      <w:r w:rsidRPr="00281DE8">
        <w:rPr>
          <w:rFonts w:ascii="Arial" w:hAnsi="Arial" w:cs="Arial"/>
          <w:bCs/>
          <w:i/>
          <w:iCs/>
        </w:rPr>
        <w:t>officinale</w:t>
      </w:r>
      <w:proofErr w:type="spellEnd"/>
      <w:r w:rsidRPr="00281DE8">
        <w:rPr>
          <w:rFonts w:ascii="Arial" w:hAnsi="Arial" w:cs="Arial"/>
          <w:bCs/>
        </w:rPr>
        <w:t xml:space="preserve">), an underground rhizome of the herbaceous perennial species belonging to the </w:t>
      </w:r>
      <w:proofErr w:type="spellStart"/>
      <w:r w:rsidRPr="00281DE8">
        <w:rPr>
          <w:rFonts w:ascii="Arial" w:hAnsi="Arial" w:cs="Arial"/>
          <w:bCs/>
          <w:i/>
          <w:iCs/>
        </w:rPr>
        <w:t>Zingiberaceae</w:t>
      </w:r>
      <w:proofErr w:type="spellEnd"/>
      <w:r w:rsidRPr="00281DE8">
        <w:rPr>
          <w:rFonts w:ascii="Arial" w:hAnsi="Arial" w:cs="Arial"/>
          <w:bCs/>
        </w:rPr>
        <w:t xml:space="preserve"> family, is indigenous to various tropical and subtropical regions (</w:t>
      </w:r>
      <w:proofErr w:type="spellStart"/>
      <w:r w:rsidRPr="00281DE8">
        <w:rPr>
          <w:rFonts w:ascii="Arial" w:hAnsi="Arial" w:cs="Arial"/>
          <w:bCs/>
          <w:i/>
          <w:iCs/>
        </w:rPr>
        <w:t>Ayustaningwarno</w:t>
      </w:r>
      <w:proofErr w:type="spellEnd"/>
      <w:r w:rsidRPr="00281DE8">
        <w:rPr>
          <w:rFonts w:ascii="Arial" w:hAnsi="Arial" w:cs="Arial"/>
          <w:bCs/>
          <w:i/>
          <w:iCs/>
        </w:rPr>
        <w:t xml:space="preserve"> et al.</w:t>
      </w:r>
      <w:r w:rsidRPr="00281DE8">
        <w:rPr>
          <w:rFonts w:ascii="Arial" w:hAnsi="Arial" w:cs="Arial"/>
          <w:bCs/>
        </w:rPr>
        <w:t>, 2024). Ginger is commonly utilized in the form of whole juice extract or as an ingredient in beverages following blending (</w:t>
      </w:r>
      <w:r w:rsidRPr="00281DE8">
        <w:rPr>
          <w:rFonts w:ascii="Arial" w:hAnsi="Arial" w:cs="Arial"/>
          <w:bCs/>
          <w:i/>
          <w:iCs/>
        </w:rPr>
        <w:t>Nguyen et al.</w:t>
      </w:r>
      <w:r w:rsidRPr="00281DE8">
        <w:rPr>
          <w:rFonts w:ascii="Arial" w:hAnsi="Arial" w:cs="Arial"/>
          <w:bCs/>
        </w:rPr>
        <w:t>, 2023).</w:t>
      </w:r>
    </w:p>
    <w:p w14:paraId="46AEB700" w14:textId="77777777" w:rsidR="00281DE8" w:rsidRPr="00281DE8" w:rsidRDefault="00281DE8" w:rsidP="00281DE8">
      <w:pPr>
        <w:pStyle w:val="Body"/>
        <w:spacing w:before="240" w:after="0"/>
        <w:rPr>
          <w:rFonts w:ascii="Arial" w:hAnsi="Arial" w:cs="Arial"/>
          <w:bCs/>
        </w:rPr>
      </w:pPr>
      <w:r w:rsidRPr="00281DE8">
        <w:rPr>
          <w:rFonts w:ascii="Arial" w:hAnsi="Arial" w:cs="Arial"/>
          <w:bCs/>
        </w:rPr>
        <w:t>In Nigeria, postharvest losses of fruits and vegetables are estimated to account for 35–45% of annual production (</w:t>
      </w:r>
      <w:r w:rsidRPr="00281DE8">
        <w:rPr>
          <w:rFonts w:ascii="Arial" w:hAnsi="Arial" w:cs="Arial"/>
          <w:bCs/>
          <w:i/>
          <w:iCs/>
        </w:rPr>
        <w:t>FAOSTAT</w:t>
      </w:r>
      <w:r w:rsidRPr="00281DE8">
        <w:rPr>
          <w:rFonts w:ascii="Arial" w:hAnsi="Arial" w:cs="Arial"/>
          <w:bCs/>
        </w:rPr>
        <w:t>, 2017), severely impacting farmers' livelihoods. Despite their nutritional and medicinal significance, mango and hog plum have remained underutilized, potentially due to the limited scientific research conducted on these fruits. Recent findings reveal that postharvest losses of mangoes in Nigeria may reach up to 50–60% of total production (</w:t>
      </w:r>
      <w:proofErr w:type="spellStart"/>
      <w:r w:rsidRPr="00281DE8">
        <w:rPr>
          <w:rFonts w:ascii="Arial" w:hAnsi="Arial" w:cs="Arial"/>
          <w:bCs/>
          <w:i/>
          <w:iCs/>
        </w:rPr>
        <w:t>Adepoju</w:t>
      </w:r>
      <w:proofErr w:type="spellEnd"/>
      <w:r w:rsidRPr="00281DE8">
        <w:rPr>
          <w:rFonts w:ascii="Arial" w:hAnsi="Arial" w:cs="Arial"/>
          <w:bCs/>
          <w:i/>
          <w:iCs/>
        </w:rPr>
        <w:t xml:space="preserve"> et al.</w:t>
      </w:r>
      <w:r w:rsidRPr="00281DE8">
        <w:rPr>
          <w:rFonts w:ascii="Arial" w:hAnsi="Arial" w:cs="Arial"/>
          <w:bCs/>
        </w:rPr>
        <w:t>, 2022). Although data specific to hog plum are scarce, tropical fruits generally experience postharvest losses ranging from 30–50% (</w:t>
      </w:r>
      <w:proofErr w:type="spellStart"/>
      <w:r w:rsidRPr="00281DE8">
        <w:rPr>
          <w:rFonts w:ascii="Arial" w:hAnsi="Arial" w:cs="Arial"/>
          <w:bCs/>
          <w:i/>
          <w:iCs/>
        </w:rPr>
        <w:t>Oryema</w:t>
      </w:r>
      <w:proofErr w:type="spellEnd"/>
      <w:r w:rsidRPr="00281DE8">
        <w:rPr>
          <w:rFonts w:ascii="Arial" w:hAnsi="Arial" w:cs="Arial"/>
          <w:bCs/>
          <w:i/>
          <w:iCs/>
        </w:rPr>
        <w:t xml:space="preserve"> et al.</w:t>
      </w:r>
      <w:r w:rsidRPr="00281DE8">
        <w:rPr>
          <w:rFonts w:ascii="Arial" w:hAnsi="Arial" w:cs="Arial"/>
          <w:bCs/>
        </w:rPr>
        <w:t>, 2015). These losses are largely attributed to poor handling practices, inadequate storage infrastructure, and transportation challenges in rural communities. The growing demand for healthy and natural food products has increased consumer interest in exotic fruits, offering new opportunities for product development and innovation (</w:t>
      </w:r>
      <w:proofErr w:type="spellStart"/>
      <w:r w:rsidRPr="00281DE8">
        <w:rPr>
          <w:rFonts w:ascii="Arial" w:hAnsi="Arial" w:cs="Arial"/>
          <w:bCs/>
          <w:i/>
          <w:iCs/>
        </w:rPr>
        <w:t>Leja</w:t>
      </w:r>
      <w:proofErr w:type="spellEnd"/>
      <w:r w:rsidRPr="00281DE8">
        <w:rPr>
          <w:rFonts w:ascii="Arial" w:hAnsi="Arial" w:cs="Arial"/>
          <w:bCs/>
          <w:i/>
          <w:iCs/>
        </w:rPr>
        <w:t xml:space="preserve"> &amp; </w:t>
      </w:r>
      <w:proofErr w:type="spellStart"/>
      <w:r w:rsidRPr="00281DE8">
        <w:rPr>
          <w:rFonts w:ascii="Arial" w:hAnsi="Arial" w:cs="Arial"/>
          <w:bCs/>
          <w:i/>
          <w:iCs/>
        </w:rPr>
        <w:t>Czaczyk</w:t>
      </w:r>
      <w:proofErr w:type="spellEnd"/>
      <w:r w:rsidRPr="00281DE8">
        <w:rPr>
          <w:rFonts w:ascii="Arial" w:hAnsi="Arial" w:cs="Arial"/>
          <w:bCs/>
        </w:rPr>
        <w:t>, 2015). In line with this trend, fruit-based beverages with novel flavors and aromas are increasingly being developed and scientifically analyzed for their chemical, physicochemical, and sensory properties. Citrus fruit blends, such as orange–grapefruit and tangerine–grapefruit, are common examples of commercially successful mixed juices.</w:t>
      </w:r>
    </w:p>
    <w:p w14:paraId="37AF4747" w14:textId="77777777" w:rsidR="00281DE8" w:rsidRPr="00281DE8" w:rsidRDefault="00281DE8" w:rsidP="00281DE8">
      <w:pPr>
        <w:pStyle w:val="Body"/>
        <w:spacing w:before="240" w:after="0"/>
        <w:rPr>
          <w:rFonts w:ascii="Arial" w:hAnsi="Arial" w:cs="Arial"/>
          <w:bCs/>
        </w:rPr>
      </w:pPr>
      <w:r w:rsidRPr="00281DE8">
        <w:rPr>
          <w:rFonts w:ascii="Arial" w:hAnsi="Arial" w:cs="Arial"/>
          <w:bCs/>
        </w:rPr>
        <w:t>This study focused on the production and quality evaluation of juice blends prepared from mango, hog plum, and ginger obtained from Benue State, Nigeria. The juice blends were analyzed for proximate composition, physicochemical parameters, and nutritional properties.</w:t>
      </w:r>
    </w:p>
    <w:p w14:paraId="5A4E452F" w14:textId="77777777" w:rsidR="00281DE8" w:rsidRPr="00281DE8" w:rsidRDefault="00281DE8" w:rsidP="00281DE8">
      <w:pPr>
        <w:pStyle w:val="Body"/>
        <w:spacing w:before="240" w:after="0"/>
        <w:rPr>
          <w:rFonts w:ascii="Arial" w:hAnsi="Arial" w:cs="Arial"/>
          <w:bCs/>
        </w:rPr>
      </w:pPr>
      <w:r w:rsidRPr="00281DE8">
        <w:rPr>
          <w:rFonts w:ascii="Arial" w:hAnsi="Arial" w:cs="Arial"/>
          <w:bCs/>
        </w:rPr>
        <w:t>Juice blends incorporating mango, hog plum, and ginger serve as rich sources of essential nutrients and bioactive compounds beneficial to human health. Mango is particularly rich in vitamins A and C, polyphenols, and dietary fiber, contributing to immune support, visual health, and digestive well-being (</w:t>
      </w:r>
      <w:r w:rsidRPr="00281DE8">
        <w:rPr>
          <w:rFonts w:ascii="Arial" w:hAnsi="Arial" w:cs="Arial"/>
          <w:bCs/>
          <w:i/>
          <w:iCs/>
        </w:rPr>
        <w:t>Ma et al.</w:t>
      </w:r>
      <w:r w:rsidRPr="00281DE8">
        <w:rPr>
          <w:rFonts w:ascii="Arial" w:hAnsi="Arial" w:cs="Arial"/>
          <w:bCs/>
        </w:rPr>
        <w:t>, 2021). Hog plum is a significant source of vitamin C, flavonoids, and carotenoids, all of which exhibit strong antioxidant properties that help alleviate oxidative stress and inflammation (</w:t>
      </w:r>
      <w:proofErr w:type="spellStart"/>
      <w:r w:rsidRPr="00281DE8">
        <w:rPr>
          <w:rFonts w:ascii="Arial" w:hAnsi="Arial" w:cs="Arial"/>
          <w:bCs/>
          <w:i/>
          <w:iCs/>
        </w:rPr>
        <w:t>Ademiluyi</w:t>
      </w:r>
      <w:proofErr w:type="spellEnd"/>
      <w:r w:rsidRPr="00281DE8">
        <w:rPr>
          <w:rFonts w:ascii="Arial" w:hAnsi="Arial" w:cs="Arial"/>
          <w:bCs/>
          <w:i/>
          <w:iCs/>
        </w:rPr>
        <w:t xml:space="preserve"> et al.</w:t>
      </w:r>
      <w:r w:rsidRPr="00281DE8">
        <w:rPr>
          <w:rFonts w:ascii="Arial" w:hAnsi="Arial" w:cs="Arial"/>
          <w:bCs/>
        </w:rPr>
        <w:t xml:space="preserve">, 2016). Ginger is characterized by the presence of bioactive compounds such as </w:t>
      </w:r>
      <w:proofErr w:type="spellStart"/>
      <w:r w:rsidRPr="00281DE8">
        <w:rPr>
          <w:rFonts w:ascii="Arial" w:hAnsi="Arial" w:cs="Arial"/>
          <w:bCs/>
        </w:rPr>
        <w:t>gingerol</w:t>
      </w:r>
      <w:proofErr w:type="spellEnd"/>
      <w:r w:rsidRPr="00281DE8">
        <w:rPr>
          <w:rFonts w:ascii="Arial" w:hAnsi="Arial" w:cs="Arial"/>
          <w:bCs/>
        </w:rPr>
        <w:t xml:space="preserve"> and </w:t>
      </w:r>
      <w:proofErr w:type="spellStart"/>
      <w:r w:rsidRPr="00281DE8">
        <w:rPr>
          <w:rFonts w:ascii="Arial" w:hAnsi="Arial" w:cs="Arial"/>
          <w:bCs/>
        </w:rPr>
        <w:t>shogaol</w:t>
      </w:r>
      <w:proofErr w:type="spellEnd"/>
      <w:r w:rsidRPr="00281DE8">
        <w:rPr>
          <w:rFonts w:ascii="Arial" w:hAnsi="Arial" w:cs="Arial"/>
          <w:bCs/>
        </w:rPr>
        <w:t>, which have demonstrated anti-inflammatory, digestive, and metabolic health benefits, including improved insulin sensitivity and gastrointestinal function (</w:t>
      </w:r>
      <w:proofErr w:type="spellStart"/>
      <w:r w:rsidRPr="00281DE8">
        <w:rPr>
          <w:rFonts w:ascii="Arial" w:hAnsi="Arial" w:cs="Arial"/>
          <w:bCs/>
          <w:i/>
          <w:iCs/>
        </w:rPr>
        <w:t>Dugasani</w:t>
      </w:r>
      <w:proofErr w:type="spellEnd"/>
      <w:r w:rsidRPr="00281DE8">
        <w:rPr>
          <w:rFonts w:ascii="Arial" w:hAnsi="Arial" w:cs="Arial"/>
          <w:bCs/>
          <w:i/>
          <w:iCs/>
        </w:rPr>
        <w:t xml:space="preserve"> et al.</w:t>
      </w:r>
      <w:r w:rsidRPr="00281DE8">
        <w:rPr>
          <w:rFonts w:ascii="Arial" w:hAnsi="Arial" w:cs="Arial"/>
          <w:bCs/>
        </w:rPr>
        <w:t>, 2010).</w:t>
      </w:r>
    </w:p>
    <w:p w14:paraId="07C1067A" w14:textId="77777777" w:rsidR="00281DE8" w:rsidRPr="00281DE8" w:rsidRDefault="00281DE8" w:rsidP="00281DE8">
      <w:pPr>
        <w:pStyle w:val="Body"/>
        <w:spacing w:before="240" w:after="0"/>
        <w:rPr>
          <w:rFonts w:ascii="Arial" w:hAnsi="Arial" w:cs="Arial"/>
          <w:bCs/>
        </w:rPr>
      </w:pPr>
      <w:r w:rsidRPr="00281DE8">
        <w:rPr>
          <w:rFonts w:ascii="Arial" w:hAnsi="Arial" w:cs="Arial"/>
          <w:bCs/>
        </w:rPr>
        <w:t>The regular consumption of these juice blends may contribute to cardiovascular health by reducing oxidative stress and modulating lipid metabolism. The combined antioxidant and anti-inflammatory effects of these components could reduce the risk of chronic diseases such as diabetes, obesity, and hypertension (</w:t>
      </w:r>
      <w:r w:rsidRPr="00281DE8">
        <w:rPr>
          <w:rFonts w:ascii="Arial" w:hAnsi="Arial" w:cs="Arial"/>
          <w:bCs/>
          <w:i/>
          <w:iCs/>
        </w:rPr>
        <w:t>Gupta et al.</w:t>
      </w:r>
      <w:r w:rsidRPr="00281DE8">
        <w:rPr>
          <w:rFonts w:ascii="Arial" w:hAnsi="Arial" w:cs="Arial"/>
          <w:bCs/>
        </w:rPr>
        <w:t xml:space="preserve">, 2020). Furthermore, the dietary fiber and polyphenols present in the blends may enhance gut </w:t>
      </w:r>
      <w:proofErr w:type="spellStart"/>
      <w:r w:rsidRPr="00281DE8">
        <w:rPr>
          <w:rFonts w:ascii="Arial" w:hAnsi="Arial" w:cs="Arial"/>
          <w:bCs/>
        </w:rPr>
        <w:t>microbiota</w:t>
      </w:r>
      <w:proofErr w:type="spellEnd"/>
      <w:r w:rsidRPr="00281DE8">
        <w:rPr>
          <w:rFonts w:ascii="Arial" w:hAnsi="Arial" w:cs="Arial"/>
          <w:bCs/>
        </w:rPr>
        <w:t xml:space="preserve"> and improve digestive health. The synergy of vitamins, minerals, and phytochemicals found in mango, hog plum, and ginger positions this juice blend as a functional beverage with considerable health-promoting potential.</w:t>
      </w:r>
    </w:p>
    <w:p w14:paraId="1322271A" w14:textId="77777777" w:rsidR="00281DE8" w:rsidRPr="00281DE8" w:rsidRDefault="00281DE8" w:rsidP="00281DE8">
      <w:pPr>
        <w:pStyle w:val="Body"/>
        <w:spacing w:before="240" w:after="0"/>
        <w:rPr>
          <w:rFonts w:ascii="Arial" w:hAnsi="Arial" w:cs="Arial"/>
          <w:bCs/>
        </w:rPr>
      </w:pPr>
      <w:r w:rsidRPr="00281DE8">
        <w:rPr>
          <w:rFonts w:ascii="Arial" w:hAnsi="Arial" w:cs="Arial"/>
          <w:bCs/>
        </w:rPr>
        <w:t>The market potential and economic viability of these juice blends are promising, owing to the increasing demand for functional beverages. Mango is widely accepted due to its palatable flavor and nutritional value, hog plum offers high vitamin C content and antioxidant capacity, while ginger contributes bioactive compounds with anti-inflammatory and digestive benefits (</w:t>
      </w:r>
      <w:proofErr w:type="spellStart"/>
      <w:r w:rsidRPr="00281DE8">
        <w:rPr>
          <w:rFonts w:ascii="Arial" w:hAnsi="Arial" w:cs="Arial"/>
          <w:bCs/>
          <w:i/>
          <w:iCs/>
        </w:rPr>
        <w:t>Eskin</w:t>
      </w:r>
      <w:proofErr w:type="spellEnd"/>
      <w:r w:rsidRPr="00281DE8">
        <w:rPr>
          <w:rFonts w:ascii="Arial" w:hAnsi="Arial" w:cs="Arial"/>
          <w:bCs/>
          <w:i/>
          <w:iCs/>
        </w:rPr>
        <w:t xml:space="preserve"> &amp; </w:t>
      </w:r>
      <w:proofErr w:type="spellStart"/>
      <w:r w:rsidRPr="00281DE8">
        <w:rPr>
          <w:rFonts w:ascii="Arial" w:hAnsi="Arial" w:cs="Arial"/>
          <w:bCs/>
          <w:i/>
          <w:iCs/>
        </w:rPr>
        <w:t>Tamir</w:t>
      </w:r>
      <w:proofErr w:type="spellEnd"/>
      <w:r w:rsidRPr="00281DE8">
        <w:rPr>
          <w:rFonts w:ascii="Arial" w:hAnsi="Arial" w:cs="Arial"/>
          <w:bCs/>
        </w:rPr>
        <w:t>, 2018). The combination of these ingredients results in a unique beverage with potential health benefits that appeal to health-conscious consumers. Market trends predict that the global functional beverage sector will grow at a compound annual growth rate (CAGR) of 8.6% between 2023 and 2030, driven by consumer demand for natural and nutrient-rich products (</w:t>
      </w:r>
      <w:r w:rsidRPr="00281DE8">
        <w:rPr>
          <w:rFonts w:ascii="Arial" w:hAnsi="Arial" w:cs="Arial"/>
          <w:bCs/>
          <w:i/>
          <w:iCs/>
        </w:rPr>
        <w:t>Grand View Research</w:t>
      </w:r>
      <w:r w:rsidRPr="00281DE8">
        <w:rPr>
          <w:rFonts w:ascii="Arial" w:hAnsi="Arial" w:cs="Arial"/>
          <w:bCs/>
        </w:rPr>
        <w:t>, 2023).</w:t>
      </w:r>
    </w:p>
    <w:p w14:paraId="2042CD70" w14:textId="77777777" w:rsidR="00281DE8" w:rsidRPr="00281DE8" w:rsidRDefault="00281DE8" w:rsidP="00281DE8">
      <w:pPr>
        <w:pStyle w:val="Body"/>
        <w:spacing w:before="240" w:after="0"/>
        <w:rPr>
          <w:rFonts w:ascii="Arial" w:hAnsi="Arial" w:cs="Arial"/>
          <w:bCs/>
        </w:rPr>
      </w:pPr>
      <w:r w:rsidRPr="00281DE8">
        <w:rPr>
          <w:rFonts w:ascii="Arial" w:hAnsi="Arial" w:cs="Arial"/>
          <w:bCs/>
        </w:rPr>
        <w:t>Economically, the production of mango, hog plum, and ginger juice blends is feasible and sustainable in tropical regions where these raw materials are abundant. The use of locally available ingredients reduces production costs and promotes supply chain sustainability. Additionally, the product may be positioned as a premium functional beverage, targeting niche markets such as wellness-focused consumers and those seeking immune-boosting drinks. Both small-scale and large-scale production are viable, with added value achievable through fortification, innovative packaging, and strategic marketing that highlights the product's health benefits. Consumer willingness to pay for functional beverages is often driven by perceived health advantages, effective branding, and taste attributes (</w:t>
      </w:r>
      <w:r w:rsidRPr="00281DE8">
        <w:rPr>
          <w:rFonts w:ascii="Arial" w:hAnsi="Arial" w:cs="Arial"/>
          <w:bCs/>
          <w:i/>
          <w:iCs/>
        </w:rPr>
        <w:t>Kumar &amp; Smith</w:t>
      </w:r>
      <w:r w:rsidRPr="00281DE8">
        <w:rPr>
          <w:rFonts w:ascii="Arial" w:hAnsi="Arial" w:cs="Arial"/>
          <w:bCs/>
        </w:rPr>
        <w:t>, 2021), suggesting strong market prospects for this juice blend.</w:t>
      </w:r>
    </w:p>
    <w:p w14:paraId="19670425" w14:textId="77777777" w:rsidR="000176BC" w:rsidRPr="00A912E0" w:rsidRDefault="000176BC" w:rsidP="00281DE8">
      <w:pPr>
        <w:pStyle w:val="Body"/>
        <w:spacing w:before="240" w:after="0"/>
        <w:rPr>
          <w:rFonts w:ascii="Arial" w:hAnsi="Arial" w:cs="Arial"/>
        </w:rPr>
      </w:pPr>
    </w:p>
    <w:p w14:paraId="306203CA" w14:textId="77777777" w:rsidR="00B01FCD" w:rsidRDefault="00B01FCD" w:rsidP="00090DB8">
      <w:pPr>
        <w:pStyle w:val="Body"/>
        <w:spacing w:after="0"/>
        <w:rPr>
          <w:rFonts w:ascii="Arial" w:hAnsi="Arial" w:cs="Arial"/>
        </w:rPr>
      </w:pPr>
    </w:p>
    <w:p w14:paraId="3B381D1F" w14:textId="77777777" w:rsidR="00790ADA" w:rsidRPr="00FB3A86" w:rsidRDefault="00D05614" w:rsidP="00090DB8">
      <w:pPr>
        <w:pStyle w:val="Body"/>
        <w:spacing w:after="0"/>
        <w:rPr>
          <w:rFonts w:ascii="Arial" w:hAnsi="Arial" w:cs="Arial"/>
        </w:rPr>
      </w:pPr>
      <w:r>
        <w:rPr>
          <w:rFonts w:ascii="Arial" w:hAnsi="Arial" w:cs="Arial"/>
        </w:rPr>
        <w:t xml:space="preserve"> </w:t>
      </w:r>
    </w:p>
    <w:p w14:paraId="72C205B3" w14:textId="2B82C0C3" w:rsidR="00790ADA" w:rsidRPr="00FB3A86" w:rsidRDefault="00902823" w:rsidP="00090DB8">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861A342" w14:textId="77777777" w:rsidR="003E21E0" w:rsidRDefault="003E21E0" w:rsidP="00090DB8">
      <w:pPr>
        <w:pStyle w:val="Body"/>
        <w:spacing w:after="0"/>
        <w:rPr>
          <w:rFonts w:ascii="Arial" w:hAnsi="Arial" w:cs="Arial"/>
        </w:rPr>
      </w:pPr>
    </w:p>
    <w:p w14:paraId="74C0DEEF" w14:textId="77777777" w:rsidR="005A1651" w:rsidRPr="00BC5158" w:rsidRDefault="004C5BCC" w:rsidP="007401ED">
      <w:pPr>
        <w:pStyle w:val="Body"/>
        <w:spacing w:before="240" w:after="0"/>
        <w:rPr>
          <w:rFonts w:ascii="Arial" w:hAnsi="Arial" w:cs="Arial"/>
          <w:b/>
          <w:bCs/>
          <w:sz w:val="22"/>
          <w:szCs w:val="22"/>
        </w:rPr>
      </w:pPr>
      <w:r w:rsidRPr="00BC5158">
        <w:rPr>
          <w:rFonts w:ascii="Arial" w:hAnsi="Arial" w:cs="Arial"/>
          <w:b/>
          <w:bCs/>
          <w:sz w:val="22"/>
          <w:szCs w:val="22"/>
        </w:rPr>
        <w:t xml:space="preserve">2.0 </w:t>
      </w:r>
      <w:r w:rsidR="005A1651" w:rsidRPr="00BC5158">
        <w:rPr>
          <w:rFonts w:ascii="Arial" w:hAnsi="Arial" w:cs="Arial"/>
          <w:b/>
          <w:bCs/>
          <w:sz w:val="22"/>
          <w:szCs w:val="22"/>
        </w:rPr>
        <w:t>Source</w:t>
      </w:r>
      <w:r w:rsidRPr="00BC5158">
        <w:rPr>
          <w:rFonts w:ascii="Arial" w:hAnsi="Arial" w:cs="Arial"/>
          <w:b/>
          <w:bCs/>
          <w:sz w:val="22"/>
          <w:szCs w:val="22"/>
        </w:rPr>
        <w:t>s</w:t>
      </w:r>
      <w:r w:rsidR="005A1651" w:rsidRPr="00BC5158">
        <w:rPr>
          <w:rFonts w:ascii="Arial" w:hAnsi="Arial" w:cs="Arial"/>
          <w:b/>
          <w:bCs/>
          <w:sz w:val="22"/>
          <w:szCs w:val="22"/>
        </w:rPr>
        <w:t xml:space="preserve"> of Raw Materials</w:t>
      </w:r>
    </w:p>
    <w:p w14:paraId="26356D5D" w14:textId="56820E20" w:rsidR="005A1651" w:rsidRPr="005A1651" w:rsidRDefault="00281DE8" w:rsidP="007401ED">
      <w:pPr>
        <w:pStyle w:val="Body"/>
        <w:spacing w:before="240"/>
        <w:rPr>
          <w:rFonts w:ascii="Arial" w:hAnsi="Arial" w:cs="Arial"/>
        </w:rPr>
      </w:pPr>
      <w:r w:rsidRPr="00281DE8">
        <w:rPr>
          <w:rFonts w:ascii="Arial" w:hAnsi="Arial" w:cs="Arial"/>
        </w:rPr>
        <w:t>Freshly ripened mango (</w:t>
      </w:r>
      <w:proofErr w:type="spellStart"/>
      <w:r w:rsidRPr="00281DE8">
        <w:rPr>
          <w:rFonts w:ascii="Arial" w:hAnsi="Arial" w:cs="Arial"/>
          <w:i/>
          <w:iCs/>
        </w:rPr>
        <w:t>Mangifera</w:t>
      </w:r>
      <w:proofErr w:type="spellEnd"/>
      <w:r w:rsidRPr="00281DE8">
        <w:rPr>
          <w:rFonts w:ascii="Arial" w:hAnsi="Arial" w:cs="Arial"/>
          <w:i/>
          <w:iCs/>
        </w:rPr>
        <w:t xml:space="preserve"> </w:t>
      </w:r>
      <w:proofErr w:type="spellStart"/>
      <w:r w:rsidRPr="00281DE8">
        <w:rPr>
          <w:rFonts w:ascii="Arial" w:hAnsi="Arial" w:cs="Arial"/>
          <w:i/>
          <w:iCs/>
        </w:rPr>
        <w:t>indica</w:t>
      </w:r>
      <w:proofErr w:type="spellEnd"/>
      <w:r w:rsidRPr="00281DE8">
        <w:rPr>
          <w:rFonts w:ascii="Arial" w:hAnsi="Arial" w:cs="Arial"/>
        </w:rPr>
        <w:t xml:space="preserve">) fruits were sourced from a local market in </w:t>
      </w:r>
      <w:proofErr w:type="spellStart"/>
      <w:r w:rsidRPr="00281DE8">
        <w:rPr>
          <w:rFonts w:ascii="Arial" w:hAnsi="Arial" w:cs="Arial"/>
        </w:rPr>
        <w:t>Ugbema</w:t>
      </w:r>
      <w:proofErr w:type="spellEnd"/>
      <w:r w:rsidRPr="00281DE8">
        <w:rPr>
          <w:rFonts w:ascii="Arial" w:hAnsi="Arial" w:cs="Arial"/>
        </w:rPr>
        <w:t xml:space="preserve">, </w:t>
      </w:r>
      <w:proofErr w:type="spellStart"/>
      <w:r w:rsidRPr="00281DE8">
        <w:rPr>
          <w:rFonts w:ascii="Arial" w:hAnsi="Arial" w:cs="Arial"/>
        </w:rPr>
        <w:t>Buruku</w:t>
      </w:r>
      <w:proofErr w:type="spellEnd"/>
      <w:r w:rsidRPr="00281DE8">
        <w:rPr>
          <w:rFonts w:ascii="Arial" w:hAnsi="Arial" w:cs="Arial"/>
        </w:rPr>
        <w:t xml:space="preserve"> Local Government Area, </w:t>
      </w:r>
      <w:proofErr w:type="gramStart"/>
      <w:r w:rsidRPr="00281DE8">
        <w:rPr>
          <w:rFonts w:ascii="Arial" w:hAnsi="Arial" w:cs="Arial"/>
        </w:rPr>
        <w:t>Benue</w:t>
      </w:r>
      <w:proofErr w:type="gramEnd"/>
      <w:r w:rsidRPr="00281DE8">
        <w:rPr>
          <w:rFonts w:ascii="Arial" w:hAnsi="Arial" w:cs="Arial"/>
        </w:rPr>
        <w:t xml:space="preserve"> State, Nigeria. Mature hog plum (</w:t>
      </w:r>
      <w:proofErr w:type="spellStart"/>
      <w:r w:rsidRPr="00281DE8">
        <w:rPr>
          <w:rFonts w:ascii="Arial" w:hAnsi="Arial" w:cs="Arial"/>
          <w:i/>
          <w:iCs/>
        </w:rPr>
        <w:t>Spondias</w:t>
      </w:r>
      <w:proofErr w:type="spellEnd"/>
      <w:r w:rsidRPr="00281DE8">
        <w:rPr>
          <w:rFonts w:ascii="Arial" w:hAnsi="Arial" w:cs="Arial"/>
          <w:i/>
          <w:iCs/>
        </w:rPr>
        <w:t xml:space="preserve"> </w:t>
      </w:r>
      <w:proofErr w:type="spellStart"/>
      <w:r w:rsidRPr="00281DE8">
        <w:rPr>
          <w:rFonts w:ascii="Arial" w:hAnsi="Arial" w:cs="Arial"/>
          <w:i/>
          <w:iCs/>
        </w:rPr>
        <w:t>mombin</w:t>
      </w:r>
      <w:proofErr w:type="spellEnd"/>
      <w:r w:rsidRPr="00281DE8">
        <w:rPr>
          <w:rFonts w:ascii="Arial" w:hAnsi="Arial" w:cs="Arial"/>
        </w:rPr>
        <w:t xml:space="preserve">) fruits were obtained from </w:t>
      </w:r>
      <w:proofErr w:type="spellStart"/>
      <w:r w:rsidRPr="00281DE8">
        <w:rPr>
          <w:rFonts w:ascii="Arial" w:hAnsi="Arial" w:cs="Arial"/>
        </w:rPr>
        <w:t>Yandev</w:t>
      </w:r>
      <w:proofErr w:type="spellEnd"/>
      <w:r w:rsidRPr="00281DE8">
        <w:rPr>
          <w:rFonts w:ascii="Arial" w:hAnsi="Arial" w:cs="Arial"/>
        </w:rPr>
        <w:t xml:space="preserve">, located in </w:t>
      </w:r>
      <w:proofErr w:type="spellStart"/>
      <w:r w:rsidRPr="00281DE8">
        <w:rPr>
          <w:rFonts w:ascii="Arial" w:hAnsi="Arial" w:cs="Arial"/>
        </w:rPr>
        <w:t>Gboko</w:t>
      </w:r>
      <w:proofErr w:type="spellEnd"/>
      <w:r w:rsidRPr="00281DE8">
        <w:rPr>
          <w:rFonts w:ascii="Arial" w:hAnsi="Arial" w:cs="Arial"/>
        </w:rPr>
        <w:t xml:space="preserve"> Local Government Area, Benue State, Nigeria. Ginger (</w:t>
      </w:r>
      <w:proofErr w:type="spellStart"/>
      <w:r w:rsidRPr="00281DE8">
        <w:rPr>
          <w:rFonts w:ascii="Arial" w:hAnsi="Arial" w:cs="Arial"/>
          <w:i/>
          <w:iCs/>
        </w:rPr>
        <w:t>Zingiber</w:t>
      </w:r>
      <w:proofErr w:type="spellEnd"/>
      <w:r w:rsidRPr="00281DE8">
        <w:rPr>
          <w:rFonts w:ascii="Arial" w:hAnsi="Arial" w:cs="Arial"/>
          <w:i/>
          <w:iCs/>
        </w:rPr>
        <w:t xml:space="preserve"> </w:t>
      </w:r>
      <w:proofErr w:type="spellStart"/>
      <w:r w:rsidRPr="00281DE8">
        <w:rPr>
          <w:rFonts w:ascii="Arial" w:hAnsi="Arial" w:cs="Arial"/>
          <w:i/>
          <w:iCs/>
        </w:rPr>
        <w:t>officinale</w:t>
      </w:r>
      <w:proofErr w:type="spellEnd"/>
      <w:r w:rsidRPr="00281DE8">
        <w:rPr>
          <w:rFonts w:ascii="Arial" w:hAnsi="Arial" w:cs="Arial"/>
        </w:rPr>
        <w:t xml:space="preserve">) rhizomes were purchased from the </w:t>
      </w:r>
      <w:proofErr w:type="spellStart"/>
      <w:r w:rsidRPr="00281DE8">
        <w:rPr>
          <w:rFonts w:ascii="Arial" w:hAnsi="Arial" w:cs="Arial"/>
        </w:rPr>
        <w:t>Wurukum</w:t>
      </w:r>
      <w:proofErr w:type="spellEnd"/>
      <w:r w:rsidRPr="00281DE8">
        <w:rPr>
          <w:rFonts w:ascii="Arial" w:hAnsi="Arial" w:cs="Arial"/>
        </w:rPr>
        <w:t xml:space="preserve"> market in </w:t>
      </w:r>
      <w:proofErr w:type="spellStart"/>
      <w:r w:rsidRPr="00281DE8">
        <w:rPr>
          <w:rFonts w:ascii="Arial" w:hAnsi="Arial" w:cs="Arial"/>
        </w:rPr>
        <w:t>Makurdi</w:t>
      </w:r>
      <w:proofErr w:type="spellEnd"/>
      <w:r w:rsidRPr="00281DE8">
        <w:rPr>
          <w:rFonts w:ascii="Arial" w:hAnsi="Arial" w:cs="Arial"/>
        </w:rPr>
        <w:t>, Benue State, Nigeria. All the collected raw materials were subsequently transported to the Centre for Food Technology and Research (CEFTER) Food Laboratory, Department of Chemistry, Benue State University (BSU), for further processing and analysis</w:t>
      </w:r>
      <w:r w:rsidR="005A1651" w:rsidRPr="005A1651">
        <w:rPr>
          <w:rFonts w:ascii="Arial" w:hAnsi="Arial" w:cs="Arial"/>
        </w:rPr>
        <w:t>.</w:t>
      </w:r>
    </w:p>
    <w:p w14:paraId="4D756AC3" w14:textId="33A78374" w:rsidR="00C03076" w:rsidRDefault="004C5BCC" w:rsidP="008F2DC6">
      <w:pPr>
        <w:pStyle w:val="Body"/>
        <w:spacing w:before="240" w:after="0"/>
        <w:rPr>
          <w:rFonts w:ascii="Arial" w:hAnsi="Arial" w:cs="Arial"/>
          <w:b/>
          <w:bCs/>
          <w:sz w:val="22"/>
          <w:szCs w:val="22"/>
        </w:rPr>
      </w:pPr>
      <w:r w:rsidRPr="00BC5158">
        <w:rPr>
          <w:rFonts w:ascii="Arial" w:hAnsi="Arial" w:cs="Arial"/>
          <w:b/>
          <w:bCs/>
          <w:sz w:val="22"/>
          <w:szCs w:val="22"/>
        </w:rPr>
        <w:t xml:space="preserve">2.1 </w:t>
      </w:r>
      <w:r w:rsidR="005A1651" w:rsidRPr="00BC5158">
        <w:rPr>
          <w:rFonts w:ascii="Arial" w:hAnsi="Arial" w:cs="Arial"/>
          <w:b/>
          <w:bCs/>
          <w:sz w:val="22"/>
          <w:szCs w:val="22"/>
        </w:rPr>
        <w:t>Preparation of Hog Plum Juice</w:t>
      </w:r>
    </w:p>
    <w:p w14:paraId="3C6ABD40" w14:textId="77777777" w:rsidR="008F2DC6" w:rsidRPr="008F2DC6" w:rsidRDefault="008F2DC6" w:rsidP="008F2DC6">
      <w:pPr>
        <w:pStyle w:val="Body"/>
        <w:spacing w:before="240" w:after="0"/>
        <w:rPr>
          <w:rFonts w:ascii="Arial" w:hAnsi="Arial" w:cs="Arial"/>
          <w:b/>
          <w:bCs/>
          <w:sz w:val="22"/>
          <w:szCs w:val="22"/>
        </w:rPr>
      </w:pPr>
    </w:p>
    <w:p w14:paraId="32B16B19" w14:textId="57C1451A" w:rsidR="00281DE8" w:rsidRDefault="00281DE8" w:rsidP="00627146">
      <w:pPr>
        <w:pStyle w:val="Body"/>
        <w:rPr>
          <w:rFonts w:ascii="Arial" w:hAnsi="Arial" w:cs="Arial"/>
        </w:rPr>
      </w:pPr>
      <w:r w:rsidRPr="00281DE8">
        <w:rPr>
          <w:rFonts w:ascii="Arial" w:hAnsi="Arial" w:cs="Arial"/>
        </w:rPr>
        <w:t>Juice extraction from hog plum (</w:t>
      </w:r>
      <w:proofErr w:type="spellStart"/>
      <w:r w:rsidRPr="00281DE8">
        <w:rPr>
          <w:rFonts w:ascii="Arial" w:hAnsi="Arial" w:cs="Arial"/>
          <w:i/>
          <w:iCs/>
        </w:rPr>
        <w:t>Spondias</w:t>
      </w:r>
      <w:proofErr w:type="spellEnd"/>
      <w:r w:rsidRPr="00281DE8">
        <w:rPr>
          <w:rFonts w:ascii="Arial" w:hAnsi="Arial" w:cs="Arial"/>
          <w:i/>
          <w:iCs/>
        </w:rPr>
        <w:t xml:space="preserve"> </w:t>
      </w:r>
      <w:proofErr w:type="spellStart"/>
      <w:r w:rsidRPr="00281DE8">
        <w:rPr>
          <w:rFonts w:ascii="Arial" w:hAnsi="Arial" w:cs="Arial"/>
          <w:i/>
          <w:iCs/>
        </w:rPr>
        <w:t>mombin</w:t>
      </w:r>
      <w:proofErr w:type="spellEnd"/>
      <w:r w:rsidRPr="00281DE8">
        <w:rPr>
          <w:rFonts w:ascii="Arial" w:hAnsi="Arial" w:cs="Arial"/>
        </w:rPr>
        <w:t xml:space="preserve">) fruits was conducted following the method described by </w:t>
      </w:r>
      <w:proofErr w:type="spellStart"/>
      <w:r w:rsidRPr="00281DE8">
        <w:rPr>
          <w:rFonts w:ascii="Arial" w:hAnsi="Arial" w:cs="Arial"/>
        </w:rPr>
        <w:t>Ishak</w:t>
      </w:r>
      <w:proofErr w:type="spellEnd"/>
      <w:r w:rsidRPr="00281DE8">
        <w:rPr>
          <w:rFonts w:ascii="Arial" w:hAnsi="Arial" w:cs="Arial"/>
        </w:rPr>
        <w:t xml:space="preserve"> et al. (2023), with minor modifications as illustrated in Figure 1. The fruits were first sorted to eliminate extraneous materials and visibly deteriorated samples. Subsequently, the selected fruits were thoroughly washed under clean running water in the laboratory. The cleaned fruits were then processed using an electric juice extractor (</w:t>
      </w:r>
      <w:proofErr w:type="spellStart"/>
      <w:r w:rsidRPr="00281DE8">
        <w:rPr>
          <w:rFonts w:ascii="Arial" w:hAnsi="Arial" w:cs="Arial"/>
        </w:rPr>
        <w:t>Binatone</w:t>
      </w:r>
      <w:proofErr w:type="spellEnd"/>
      <w:r w:rsidRPr="00281DE8">
        <w:rPr>
          <w:rFonts w:ascii="Arial" w:hAnsi="Arial" w:cs="Arial"/>
        </w:rPr>
        <w:t xml:space="preserve"> Juicer 2S+P, 500W, stainless steel, JE-580, UK). The resulting juice was immediately bottled in clean, sterile plastic bottles and subjected to pasteurization at 60 °C for 10 minutes. After pasteurization, the juice was cooled to ambient temperature and stored in a refrigerator at 4 °C until further analysis.</w:t>
      </w:r>
    </w:p>
    <w:p w14:paraId="2C8D9282" w14:textId="77777777" w:rsidR="00C03076" w:rsidRDefault="00C03076" w:rsidP="00C31D79">
      <w:pPr>
        <w:pStyle w:val="Body"/>
        <w:ind w:left="2880"/>
        <w:rPr>
          <w:rFonts w:ascii="Arial" w:hAnsi="Arial" w:cs="Arial"/>
        </w:rPr>
      </w:pPr>
    </w:p>
    <w:p w14:paraId="4E3A4CA2" w14:textId="77777777" w:rsidR="0071536C" w:rsidRDefault="00281DE8" w:rsidP="00C31D79">
      <w:pPr>
        <w:pStyle w:val="Body"/>
        <w:ind w:left="2880"/>
        <w:rPr>
          <w:rFonts w:ascii="Arial" w:hAnsi="Arial" w:cs="Arial"/>
        </w:rPr>
      </w:pPr>
      <w:r>
        <w:rPr>
          <w:rFonts w:ascii="Arial" w:hAnsi="Arial" w:cs="Arial"/>
          <w:noProof/>
        </w:rPr>
        <w:pict w14:anchorId="3642759A">
          <v:group id="_x0000_s1068" style="position:absolute;left:0;text-align:left;margin-left:114.05pt;margin-top:15.65pt;width:162.75pt;height:306.35pt;z-index:251681792" coordorigin="4368,3851" coordsize="3255,6127">
            <v:shape id="_x0000_s1057" type="#_x0000_t32" style="position:absolute;left:6118;top:3851;width:0;height:501" o:connectortype="straight">
              <v:stroke endarrow="block"/>
            </v:shape>
            <v:shape id="_x0000_s1058" type="#_x0000_t32" style="position:absolute;left:6118;top:4744;width:0;height:501" o:connectortype="straight">
              <v:stroke endarrow="block"/>
            </v:shape>
            <v:shape id="_x0000_s1059" type="#_x0000_t32" style="position:absolute;left:6118;top:5714;width:0;height:501" o:connectortype="straight">
              <v:stroke endarrow="block"/>
            </v:shape>
            <v:shape id="_x0000_s1060" type="#_x0000_t32" style="position:absolute;left:6118;top:6669;width:0;height:501" o:connectortype="straight">
              <v:stroke endarrow="block"/>
            </v:shape>
            <v:shape id="_x0000_s1061" type="#_x0000_t32" style="position:absolute;left:6118;top:7664;width:0;height:501" o:connectortype="straight">
              <v:stroke endarrow="block"/>
            </v:shape>
            <v:shape id="_x0000_s1062" type="#_x0000_t32" style="position:absolute;left:6118;top:8554;width:0;height:501" o:connectortype="straight">
              <v:stroke endarrow="block"/>
            </v:shape>
            <v:shape id="_x0000_s1063" type="#_x0000_t32" style="position:absolute;left:6118;top:9477;width:0;height:501" o:connectortype="straight">
              <v:stroke endarrow="block"/>
            </v:shape>
            <v:shape id="_x0000_s1064" type="#_x0000_t32" style="position:absolute;left:4368;top:5529;width:964;height:8" o:connectortype="straight">
              <v:stroke endarrow="block"/>
            </v:shape>
            <v:shape id="_x0000_s1065" type="#_x0000_t32" style="position:absolute;left:4608;top:6497;width:964;height:8" o:connectortype="straight">
              <v:stroke endarrow="block"/>
            </v:shape>
            <v:shape id="_x0000_s1066" type="#_x0000_t32" style="position:absolute;left:6640;top:5529;width:964;height:8" o:connectortype="straight">
              <v:stroke endarrow="block"/>
            </v:shape>
            <v:shape id="_x0000_s1067" type="#_x0000_t32" style="position:absolute;left:6659;top:6489;width:964;height:8" o:connectortype="straight">
              <v:stroke endarrow="block"/>
            </v:shape>
          </v:group>
        </w:pict>
      </w:r>
      <w:r w:rsidR="00660BC7">
        <w:rPr>
          <w:rFonts w:ascii="Arial" w:hAnsi="Arial" w:cs="Arial"/>
        </w:rPr>
        <w:t xml:space="preserve">    </w:t>
      </w:r>
      <w:r w:rsidR="00F37C62">
        <w:rPr>
          <w:rFonts w:ascii="Arial" w:hAnsi="Arial" w:cs="Arial"/>
        </w:rPr>
        <w:t>Fresh hog plum fruits</w:t>
      </w:r>
    </w:p>
    <w:p w14:paraId="2D9AC0AA" w14:textId="77777777" w:rsidR="0071536C" w:rsidRDefault="0071536C" w:rsidP="00090DB8">
      <w:pPr>
        <w:pStyle w:val="Body"/>
        <w:rPr>
          <w:rFonts w:ascii="Arial" w:hAnsi="Arial" w:cs="Arial"/>
        </w:rPr>
      </w:pPr>
    </w:p>
    <w:p w14:paraId="24DDFD1F" w14:textId="77777777" w:rsidR="00F37C62" w:rsidRDefault="00C31D79" w:rsidP="00090DB8">
      <w:pPr>
        <w:pStyle w:val="Body"/>
        <w:tabs>
          <w:tab w:val="left" w:pos="453"/>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1536C">
        <w:rPr>
          <w:rFonts w:ascii="Arial" w:hAnsi="Arial" w:cs="Arial"/>
        </w:rPr>
        <w:t>Sorting</w:t>
      </w:r>
    </w:p>
    <w:p w14:paraId="73444D0C" w14:textId="77777777" w:rsidR="0071536C" w:rsidRDefault="0071536C" w:rsidP="00090DB8">
      <w:pPr>
        <w:pStyle w:val="Body"/>
        <w:tabs>
          <w:tab w:val="left" w:pos="720"/>
          <w:tab w:val="left" w:pos="1440"/>
          <w:tab w:val="left" w:pos="2160"/>
          <w:tab w:val="center" w:pos="4104"/>
        </w:tabs>
        <w:rPr>
          <w:rFonts w:ascii="Arial" w:hAnsi="Arial" w:cs="Arial"/>
        </w:rPr>
      </w:pPr>
    </w:p>
    <w:p w14:paraId="1E4CCDCE" w14:textId="77777777" w:rsidR="00B55741" w:rsidRDefault="00B55741" w:rsidP="00090DB8">
      <w:pPr>
        <w:pStyle w:val="Body"/>
        <w:tabs>
          <w:tab w:val="left" w:pos="453"/>
          <w:tab w:val="left" w:pos="720"/>
          <w:tab w:val="left" w:pos="1440"/>
          <w:tab w:val="left" w:pos="2160"/>
          <w:tab w:val="center" w:pos="4104"/>
        </w:tabs>
        <w:rPr>
          <w:rFonts w:ascii="Arial" w:hAnsi="Arial" w:cs="Arial"/>
        </w:rPr>
      </w:pPr>
      <w:r>
        <w:rPr>
          <w:rFonts w:ascii="Arial" w:hAnsi="Arial" w:cs="Arial"/>
        </w:rPr>
        <w:tab/>
        <w:t>Portable table water</w:t>
      </w:r>
      <w:r>
        <w:rPr>
          <w:rFonts w:ascii="Arial" w:hAnsi="Arial" w:cs="Arial"/>
        </w:rPr>
        <w:tab/>
      </w:r>
      <w:r w:rsidR="0071536C">
        <w:rPr>
          <w:rFonts w:ascii="Arial" w:hAnsi="Arial" w:cs="Arial"/>
        </w:rPr>
        <w:t>Washing</w:t>
      </w:r>
      <w:r>
        <w:rPr>
          <w:rFonts w:ascii="Arial" w:hAnsi="Arial" w:cs="Arial"/>
        </w:rPr>
        <w:tab/>
      </w:r>
      <w:r>
        <w:rPr>
          <w:rFonts w:ascii="Arial" w:hAnsi="Arial" w:cs="Arial"/>
        </w:rPr>
        <w:tab/>
        <w:t>Dirty water</w:t>
      </w:r>
    </w:p>
    <w:p w14:paraId="038028D6" w14:textId="77777777" w:rsidR="0071536C" w:rsidRDefault="0071536C" w:rsidP="00090DB8">
      <w:pPr>
        <w:pStyle w:val="Body"/>
        <w:tabs>
          <w:tab w:val="left" w:pos="720"/>
          <w:tab w:val="left" w:pos="1440"/>
          <w:tab w:val="left" w:pos="2160"/>
          <w:tab w:val="center" w:pos="4104"/>
        </w:tabs>
        <w:rPr>
          <w:rFonts w:ascii="Arial" w:hAnsi="Arial" w:cs="Arial"/>
        </w:rPr>
      </w:pPr>
    </w:p>
    <w:p w14:paraId="66AB5AC7" w14:textId="77777777" w:rsidR="0071536C" w:rsidRDefault="00B55741" w:rsidP="00090DB8">
      <w:pPr>
        <w:pStyle w:val="Body"/>
        <w:tabs>
          <w:tab w:val="left" w:pos="453"/>
          <w:tab w:val="left" w:pos="720"/>
          <w:tab w:val="left" w:pos="1440"/>
          <w:tab w:val="left" w:pos="2160"/>
          <w:tab w:val="center" w:pos="4104"/>
        </w:tabs>
        <w:rPr>
          <w:rFonts w:ascii="Arial" w:hAnsi="Arial" w:cs="Arial"/>
        </w:rPr>
      </w:pPr>
      <w:r>
        <w:rPr>
          <w:rFonts w:ascii="Arial" w:hAnsi="Arial" w:cs="Arial"/>
        </w:rPr>
        <w:tab/>
        <w:t>Electric juice extractor</w:t>
      </w:r>
      <w:r>
        <w:rPr>
          <w:rFonts w:ascii="Arial" w:hAnsi="Arial" w:cs="Arial"/>
        </w:rPr>
        <w:tab/>
      </w:r>
      <w:r w:rsidR="0071536C">
        <w:rPr>
          <w:rFonts w:ascii="Arial" w:hAnsi="Arial" w:cs="Arial"/>
        </w:rPr>
        <w:t xml:space="preserve">Juicing </w:t>
      </w:r>
      <w:r>
        <w:rPr>
          <w:rFonts w:ascii="Arial" w:hAnsi="Arial" w:cs="Arial"/>
        </w:rPr>
        <w:tab/>
      </w:r>
      <w:r>
        <w:rPr>
          <w:rFonts w:ascii="Arial" w:hAnsi="Arial" w:cs="Arial"/>
        </w:rPr>
        <w:tab/>
        <w:t>juiceless pulps</w:t>
      </w:r>
    </w:p>
    <w:p w14:paraId="56C6779B" w14:textId="77777777" w:rsidR="0071536C" w:rsidRDefault="0071536C" w:rsidP="00090DB8">
      <w:pPr>
        <w:pStyle w:val="Body"/>
        <w:tabs>
          <w:tab w:val="left" w:pos="720"/>
          <w:tab w:val="left" w:pos="1440"/>
          <w:tab w:val="left" w:pos="2160"/>
          <w:tab w:val="center" w:pos="4104"/>
        </w:tabs>
        <w:rPr>
          <w:rFonts w:ascii="Arial" w:hAnsi="Arial" w:cs="Arial"/>
        </w:rPr>
      </w:pPr>
    </w:p>
    <w:p w14:paraId="16E7640E" w14:textId="77777777" w:rsidR="0071536C" w:rsidRDefault="00C31D79" w:rsidP="00090DB8">
      <w:pPr>
        <w:pStyle w:val="Body"/>
        <w:tabs>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1536C">
        <w:rPr>
          <w:rFonts w:ascii="Arial" w:hAnsi="Arial" w:cs="Arial"/>
        </w:rPr>
        <w:t>Bottling</w:t>
      </w:r>
    </w:p>
    <w:p w14:paraId="45F63265" w14:textId="77777777" w:rsidR="0071536C" w:rsidRDefault="0071536C" w:rsidP="00090DB8">
      <w:pPr>
        <w:pStyle w:val="Body"/>
        <w:tabs>
          <w:tab w:val="left" w:pos="720"/>
          <w:tab w:val="left" w:pos="1440"/>
          <w:tab w:val="left" w:pos="2160"/>
          <w:tab w:val="center" w:pos="4104"/>
        </w:tabs>
        <w:rPr>
          <w:rFonts w:ascii="Arial" w:hAnsi="Arial" w:cs="Arial"/>
        </w:rPr>
      </w:pPr>
    </w:p>
    <w:p w14:paraId="10F82735" w14:textId="77777777" w:rsidR="0071536C" w:rsidRDefault="00C31D79" w:rsidP="00090DB8">
      <w:pPr>
        <w:pStyle w:val="Body"/>
        <w:tabs>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1536C">
        <w:rPr>
          <w:rFonts w:ascii="Arial" w:hAnsi="Arial" w:cs="Arial"/>
        </w:rPr>
        <w:t>Pasteurization at 60</w:t>
      </w:r>
      <w:r w:rsidR="0071536C" w:rsidRPr="00AE0B60">
        <w:rPr>
          <w:rFonts w:ascii="Arial" w:hAnsi="Arial" w:cs="Arial"/>
          <w:vertAlign w:val="superscript"/>
        </w:rPr>
        <w:t>o</w:t>
      </w:r>
      <w:r w:rsidR="0071536C">
        <w:rPr>
          <w:rFonts w:ascii="Arial" w:hAnsi="Arial" w:cs="Arial"/>
        </w:rPr>
        <w:t>C for 10 min</w:t>
      </w:r>
    </w:p>
    <w:p w14:paraId="1B04DFEB" w14:textId="77777777" w:rsidR="00B63B81" w:rsidRDefault="00B63B81" w:rsidP="00090DB8">
      <w:pPr>
        <w:pStyle w:val="Body"/>
        <w:tabs>
          <w:tab w:val="left" w:pos="720"/>
          <w:tab w:val="left" w:pos="1440"/>
          <w:tab w:val="left" w:pos="2160"/>
          <w:tab w:val="center" w:pos="4104"/>
        </w:tabs>
        <w:rPr>
          <w:rFonts w:ascii="Arial" w:hAnsi="Arial" w:cs="Arial"/>
        </w:rPr>
      </w:pPr>
    </w:p>
    <w:p w14:paraId="250EEEAC" w14:textId="77777777" w:rsidR="0071536C" w:rsidRDefault="00C31D79" w:rsidP="00090DB8">
      <w:pPr>
        <w:pStyle w:val="Body"/>
        <w:tabs>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1536C">
        <w:rPr>
          <w:rFonts w:ascii="Arial" w:hAnsi="Arial" w:cs="Arial"/>
        </w:rPr>
        <w:t>Refrigeration</w:t>
      </w:r>
    </w:p>
    <w:p w14:paraId="48E70E15" w14:textId="77777777" w:rsidR="00B63B81" w:rsidRDefault="00B63B81" w:rsidP="00090DB8">
      <w:pPr>
        <w:pStyle w:val="Body"/>
        <w:tabs>
          <w:tab w:val="left" w:pos="720"/>
          <w:tab w:val="left" w:pos="1440"/>
          <w:tab w:val="left" w:pos="2160"/>
          <w:tab w:val="center" w:pos="4104"/>
        </w:tabs>
        <w:rPr>
          <w:rFonts w:ascii="Arial" w:hAnsi="Arial" w:cs="Arial"/>
        </w:rPr>
      </w:pPr>
    </w:p>
    <w:p w14:paraId="63140E0C" w14:textId="77777777" w:rsidR="0071536C" w:rsidRDefault="00C03076" w:rsidP="00090DB8">
      <w:pPr>
        <w:pStyle w:val="Body"/>
        <w:tabs>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8D5CFE">
        <w:rPr>
          <w:rFonts w:ascii="Arial" w:hAnsi="Arial" w:cs="Arial"/>
        </w:rPr>
        <w:t xml:space="preserve"> </w:t>
      </w:r>
      <w:r w:rsidR="0071536C">
        <w:rPr>
          <w:rFonts w:ascii="Arial" w:hAnsi="Arial" w:cs="Arial"/>
        </w:rPr>
        <w:t xml:space="preserve">Hog plum juice </w:t>
      </w:r>
    </w:p>
    <w:p w14:paraId="2ADA05CE" w14:textId="7DE6E639" w:rsidR="002A273A" w:rsidRPr="00627146" w:rsidRDefault="00B63B81" w:rsidP="00627146">
      <w:pPr>
        <w:pStyle w:val="Body"/>
        <w:jc w:val="center"/>
        <w:rPr>
          <w:rFonts w:ascii="Arial" w:hAnsi="Arial" w:cs="Arial"/>
          <w:b/>
        </w:rPr>
      </w:pPr>
      <w:r w:rsidRPr="00175D6E">
        <w:rPr>
          <w:rFonts w:ascii="Arial" w:hAnsi="Arial" w:cs="Arial"/>
          <w:b/>
        </w:rPr>
        <w:t>Figure 1; Flow chart for the preparation of hog plum fruits juice</w:t>
      </w:r>
    </w:p>
    <w:p w14:paraId="091D6B55" w14:textId="77777777" w:rsidR="00DB7A93" w:rsidRPr="00BC5158" w:rsidRDefault="004C5BCC" w:rsidP="00090DB8">
      <w:pPr>
        <w:pStyle w:val="Body"/>
        <w:rPr>
          <w:rFonts w:ascii="Arial" w:hAnsi="Arial" w:cs="Arial"/>
          <w:b/>
          <w:bCs/>
          <w:sz w:val="22"/>
          <w:szCs w:val="22"/>
        </w:rPr>
      </w:pPr>
      <w:r w:rsidRPr="00BC5158">
        <w:rPr>
          <w:rFonts w:ascii="Arial" w:hAnsi="Arial" w:cs="Arial"/>
          <w:b/>
          <w:bCs/>
          <w:sz w:val="22"/>
          <w:szCs w:val="22"/>
        </w:rPr>
        <w:lastRenderedPageBreak/>
        <w:t xml:space="preserve">2.2 </w:t>
      </w:r>
      <w:r w:rsidR="00BC2F39">
        <w:rPr>
          <w:rFonts w:ascii="Arial" w:hAnsi="Arial" w:cs="Arial"/>
          <w:b/>
          <w:bCs/>
          <w:sz w:val="22"/>
          <w:szCs w:val="22"/>
        </w:rPr>
        <w:t>Preparation of m</w:t>
      </w:r>
      <w:r w:rsidR="005A1651" w:rsidRPr="00BC5158">
        <w:rPr>
          <w:rFonts w:ascii="Arial" w:hAnsi="Arial" w:cs="Arial"/>
          <w:b/>
          <w:bCs/>
          <w:sz w:val="22"/>
          <w:szCs w:val="22"/>
        </w:rPr>
        <w:t>ango Juice.</w:t>
      </w:r>
    </w:p>
    <w:p w14:paraId="44E0A5F8" w14:textId="77777777" w:rsidR="002638F1" w:rsidRPr="002638F1" w:rsidRDefault="002638F1" w:rsidP="002638F1">
      <w:pPr>
        <w:pStyle w:val="Body"/>
        <w:rPr>
          <w:rFonts w:ascii="Arial" w:hAnsi="Arial" w:cs="Arial"/>
        </w:rPr>
      </w:pPr>
      <w:r w:rsidRPr="002638F1">
        <w:rPr>
          <w:rFonts w:ascii="Arial" w:hAnsi="Arial" w:cs="Arial"/>
        </w:rPr>
        <w:t xml:space="preserve">The method employed for mango juice extraction followed the procedure described by </w:t>
      </w:r>
      <w:proofErr w:type="spellStart"/>
      <w:r w:rsidRPr="002638F1">
        <w:rPr>
          <w:rFonts w:ascii="Arial" w:hAnsi="Arial" w:cs="Arial"/>
        </w:rPr>
        <w:t>Adeola</w:t>
      </w:r>
      <w:proofErr w:type="spellEnd"/>
      <w:r w:rsidRPr="002638F1">
        <w:rPr>
          <w:rFonts w:ascii="Arial" w:hAnsi="Arial" w:cs="Arial"/>
        </w:rPr>
        <w:t xml:space="preserve"> and </w:t>
      </w:r>
      <w:proofErr w:type="spellStart"/>
      <w:r w:rsidRPr="002638F1">
        <w:rPr>
          <w:rFonts w:ascii="Arial" w:hAnsi="Arial" w:cs="Arial"/>
        </w:rPr>
        <w:t>Ogunleye</w:t>
      </w:r>
      <w:proofErr w:type="spellEnd"/>
      <w:r w:rsidRPr="002638F1">
        <w:rPr>
          <w:rFonts w:ascii="Arial" w:hAnsi="Arial" w:cs="Arial"/>
        </w:rPr>
        <w:t xml:space="preserve"> (2020). Fully ripe and fresh mango (</w:t>
      </w:r>
      <w:proofErr w:type="spellStart"/>
      <w:r w:rsidRPr="002638F1">
        <w:rPr>
          <w:rFonts w:ascii="Arial" w:hAnsi="Arial" w:cs="Arial"/>
          <w:i/>
          <w:iCs/>
        </w:rPr>
        <w:t>Mangifera</w:t>
      </w:r>
      <w:proofErr w:type="spellEnd"/>
      <w:r w:rsidRPr="002638F1">
        <w:rPr>
          <w:rFonts w:ascii="Arial" w:hAnsi="Arial" w:cs="Arial"/>
          <w:i/>
          <w:iCs/>
        </w:rPr>
        <w:t xml:space="preserve"> </w:t>
      </w:r>
      <w:proofErr w:type="spellStart"/>
      <w:r w:rsidRPr="002638F1">
        <w:rPr>
          <w:rFonts w:ascii="Arial" w:hAnsi="Arial" w:cs="Arial"/>
          <w:i/>
          <w:iCs/>
        </w:rPr>
        <w:t>indica</w:t>
      </w:r>
      <w:proofErr w:type="spellEnd"/>
      <w:r w:rsidRPr="002638F1">
        <w:rPr>
          <w:rFonts w:ascii="Arial" w:hAnsi="Arial" w:cs="Arial"/>
        </w:rPr>
        <w:t>) fruits were carefully sorted to eliminate defective samples prior to juice extraction (Figure 2). The selected fruits were thoroughly washed with potable water to remove dirt and surface contaminants. Subsequently, the mangoes were manually peeled using a stainless-steel knife, then sliced into small pieces to facilitate juice extraction. The prepared mango slices were processed using an electric juice extractor (</w:t>
      </w:r>
      <w:proofErr w:type="spellStart"/>
      <w:r w:rsidRPr="002638F1">
        <w:rPr>
          <w:rFonts w:ascii="Arial" w:hAnsi="Arial" w:cs="Arial"/>
        </w:rPr>
        <w:t>Binatone</w:t>
      </w:r>
      <w:proofErr w:type="spellEnd"/>
      <w:r w:rsidRPr="002638F1">
        <w:rPr>
          <w:rFonts w:ascii="Arial" w:hAnsi="Arial" w:cs="Arial"/>
        </w:rPr>
        <w:t xml:space="preserve"> Juicer 2S+P, 500W, Stainless Steel JE-580, UK). Following extraction, the juice was pasteurized at 60 °C for 10 minutes in sealed bottles, subsequently cooled to ambient temperature, and stored under refrigerated conditions (4 ± 1 °C) pending further analysis.</w:t>
      </w:r>
    </w:p>
    <w:p w14:paraId="7057D8FC" w14:textId="77777777" w:rsidR="005D3F80" w:rsidRDefault="005D3F80" w:rsidP="00090DB8">
      <w:pPr>
        <w:pStyle w:val="Body"/>
        <w:rPr>
          <w:rFonts w:ascii="Arial" w:hAnsi="Arial" w:cs="Arial"/>
        </w:rPr>
      </w:pPr>
    </w:p>
    <w:p w14:paraId="752C31DB" w14:textId="77777777" w:rsidR="00A334D8" w:rsidRDefault="00281DE8" w:rsidP="005D3F80">
      <w:pPr>
        <w:pStyle w:val="Body"/>
        <w:jc w:val="center"/>
        <w:rPr>
          <w:rFonts w:ascii="Arial" w:hAnsi="Arial" w:cs="Arial"/>
        </w:rPr>
      </w:pPr>
      <w:r>
        <w:rPr>
          <w:rFonts w:ascii="Arial" w:hAnsi="Arial" w:cs="Arial"/>
          <w:noProof/>
        </w:rPr>
        <w:pict w14:anchorId="2EA6753B">
          <v:group id="_x0000_s1098" style="position:absolute;left:0;text-align:left;margin-left:173.85pt;margin-top:14.6pt;width:180.4pt;height:360.6pt;z-index:251700224" coordorigin="4297,1697" coordsize="3608,7212">
            <v:shape id="_x0000_s1084" type="#_x0000_t32" style="position:absolute;left:6111;top:4523;width:0;height:639" o:connectortype="straight">
              <v:stroke endarrow="block"/>
            </v:shape>
            <v:shape id="_x0000_s1085" type="#_x0000_t32" style="position:absolute;left:6111;top:5453;width:0;height:639" o:connectortype="straight">
              <v:stroke endarrow="block"/>
            </v:shape>
            <v:shape id="_x0000_s1086" type="#_x0000_t32" style="position:absolute;left:6120;top:6374;width:0;height:639" o:connectortype="straight">
              <v:stroke endarrow="block"/>
            </v:shape>
            <v:shape id="_x0000_s1087" type="#_x0000_t32" style="position:absolute;left:6111;top:7307;width:0;height:639" o:connectortype="straight">
              <v:stroke endarrow="block"/>
            </v:shape>
            <v:shape id="_x0000_s1088" type="#_x0000_t32" style="position:absolute;left:6111;top:8270;width:0;height:639" o:connectortype="straight">
              <v:stroke endarrow="block"/>
            </v:shape>
            <v:shape id="_x0000_s1091" type="#_x0000_t32" style="position:absolute;left:4515;top:5308;width:1180;height:0" o:connectortype="straight">
              <v:stroke endarrow="block"/>
            </v:shape>
            <v:shape id="_x0000_s1092" type="#_x0000_t32" style="position:absolute;left:6725;top:5321;width:1180;height:0" o:connectortype="straight">
              <v:stroke endarrow="block"/>
            </v:shape>
            <v:shape id="_x0000_s1093" type="#_x0000_t32" style="position:absolute;left:6120;top:1697;width:0;height:639" o:connectortype="straight">
              <v:stroke endarrow="block"/>
            </v:shape>
            <v:shape id="_x0000_s1094" type="#_x0000_t32" style="position:absolute;left:6120;top:2667;width:0;height:639" o:connectortype="straight">
              <v:stroke endarrow="block"/>
            </v:shape>
            <v:shape id="_x0000_s1095" type="#_x0000_t32" style="position:absolute;left:6120;top:3538;width:0;height:639" o:connectortype="straight">
              <v:stroke endarrow="block"/>
            </v:shape>
            <v:shape id="_x0000_s1096" type="#_x0000_t32" style="position:absolute;left:4297;top:3424;width:1180;height:0" o:connectortype="straight">
              <v:stroke endarrow="block"/>
            </v:shape>
            <v:shape id="_x0000_s1097" type="#_x0000_t32" style="position:absolute;left:6702;top:3424;width:1180;height:0" o:connectortype="straight">
              <v:stroke endarrow="block"/>
            </v:shape>
          </v:group>
        </w:pict>
      </w:r>
      <w:r w:rsidR="00717BF9">
        <w:rPr>
          <w:rFonts w:ascii="Arial" w:hAnsi="Arial" w:cs="Arial"/>
        </w:rPr>
        <w:t xml:space="preserve">Fresh </w:t>
      </w:r>
      <w:r w:rsidR="005220EB">
        <w:rPr>
          <w:rFonts w:ascii="Arial" w:hAnsi="Arial" w:cs="Arial"/>
        </w:rPr>
        <w:t>m</w:t>
      </w:r>
      <w:r w:rsidR="00717BF9">
        <w:rPr>
          <w:rFonts w:ascii="Arial" w:hAnsi="Arial" w:cs="Arial"/>
        </w:rPr>
        <w:t>ango f</w:t>
      </w:r>
      <w:r w:rsidR="005220EB">
        <w:rPr>
          <w:rFonts w:ascii="Arial" w:hAnsi="Arial" w:cs="Arial"/>
        </w:rPr>
        <w:t>ruits</w:t>
      </w:r>
    </w:p>
    <w:p w14:paraId="3B819792" w14:textId="77777777" w:rsidR="00A334D8" w:rsidRDefault="00A334D8" w:rsidP="00090DB8">
      <w:pPr>
        <w:pStyle w:val="Body"/>
        <w:rPr>
          <w:rFonts w:ascii="Arial" w:hAnsi="Arial" w:cs="Arial"/>
        </w:rPr>
      </w:pPr>
    </w:p>
    <w:p w14:paraId="75A07D00" w14:textId="77777777" w:rsidR="00A334D8" w:rsidRDefault="005220EB" w:rsidP="00165236">
      <w:pPr>
        <w:pStyle w:val="Body"/>
        <w:jc w:val="center"/>
        <w:rPr>
          <w:rFonts w:ascii="Arial" w:hAnsi="Arial" w:cs="Arial"/>
        </w:rPr>
      </w:pPr>
      <w:r>
        <w:rPr>
          <w:rFonts w:ascii="Arial" w:hAnsi="Arial" w:cs="Arial"/>
        </w:rPr>
        <w:t>Sorting</w:t>
      </w:r>
    </w:p>
    <w:p w14:paraId="28E85559" w14:textId="77777777" w:rsidR="00A334D8" w:rsidRDefault="00A334D8" w:rsidP="00090DB8">
      <w:pPr>
        <w:pStyle w:val="Body"/>
        <w:rPr>
          <w:rFonts w:ascii="Arial" w:hAnsi="Arial" w:cs="Arial"/>
        </w:rPr>
      </w:pPr>
    </w:p>
    <w:p w14:paraId="741F03FB" w14:textId="77777777" w:rsidR="005220EB" w:rsidRDefault="00FB3D77" w:rsidP="00FB3D77">
      <w:pPr>
        <w:pStyle w:val="Body"/>
        <w:tabs>
          <w:tab w:val="left" w:pos="433"/>
          <w:tab w:val="center" w:pos="4104"/>
          <w:tab w:val="left" w:pos="6201"/>
        </w:tabs>
        <w:rPr>
          <w:rFonts w:ascii="Arial" w:hAnsi="Arial" w:cs="Arial"/>
        </w:rPr>
      </w:pPr>
      <w:r>
        <w:rPr>
          <w:rFonts w:ascii="Arial" w:hAnsi="Arial" w:cs="Arial"/>
        </w:rPr>
        <w:tab/>
        <w:t xml:space="preserve">Portable table water                       </w:t>
      </w:r>
      <w:r>
        <w:rPr>
          <w:rFonts w:ascii="Arial" w:hAnsi="Arial" w:cs="Arial"/>
        </w:rPr>
        <w:tab/>
        <w:t xml:space="preserve">                          </w:t>
      </w:r>
      <w:r w:rsidR="005220EB">
        <w:rPr>
          <w:rFonts w:ascii="Arial" w:hAnsi="Arial" w:cs="Arial"/>
        </w:rPr>
        <w:t>Washing</w:t>
      </w:r>
      <w:r w:rsidR="007E13E5">
        <w:rPr>
          <w:rFonts w:ascii="Arial" w:hAnsi="Arial" w:cs="Arial"/>
        </w:rPr>
        <w:tab/>
        <w:t xml:space="preserve">  </w:t>
      </w:r>
      <w:r>
        <w:rPr>
          <w:rFonts w:ascii="Arial" w:hAnsi="Arial" w:cs="Arial"/>
        </w:rPr>
        <w:tab/>
      </w:r>
      <w:r w:rsidR="007E13E5">
        <w:rPr>
          <w:rFonts w:ascii="Arial" w:hAnsi="Arial" w:cs="Arial"/>
        </w:rPr>
        <w:t xml:space="preserve"> </w:t>
      </w:r>
      <w:r>
        <w:rPr>
          <w:rFonts w:ascii="Arial" w:hAnsi="Arial" w:cs="Arial"/>
        </w:rPr>
        <w:tab/>
      </w:r>
      <w:r w:rsidR="007E13E5">
        <w:rPr>
          <w:rFonts w:ascii="Arial" w:hAnsi="Arial" w:cs="Arial"/>
        </w:rPr>
        <w:t>Dirty</w:t>
      </w:r>
      <w:r>
        <w:rPr>
          <w:rFonts w:ascii="Arial" w:hAnsi="Arial" w:cs="Arial"/>
        </w:rPr>
        <w:t xml:space="preserve"> water</w:t>
      </w:r>
    </w:p>
    <w:p w14:paraId="64E8AD6A" w14:textId="77777777" w:rsidR="00A334D8" w:rsidRDefault="00A334D8" w:rsidP="00090DB8">
      <w:pPr>
        <w:pStyle w:val="Body"/>
        <w:rPr>
          <w:rFonts w:ascii="Arial" w:hAnsi="Arial" w:cs="Arial"/>
        </w:rPr>
      </w:pPr>
    </w:p>
    <w:p w14:paraId="4D51B7D0" w14:textId="77777777" w:rsidR="00A334D8" w:rsidRDefault="007E13E5" w:rsidP="00090DB8">
      <w:pPr>
        <w:pStyle w:val="Body"/>
        <w:tabs>
          <w:tab w:val="left" w:pos="470"/>
          <w:tab w:val="center" w:pos="4104"/>
        </w:tabs>
        <w:rPr>
          <w:rFonts w:ascii="Arial" w:hAnsi="Arial" w:cs="Arial"/>
        </w:rPr>
      </w:pPr>
      <w:r>
        <w:rPr>
          <w:rFonts w:ascii="Arial" w:hAnsi="Arial" w:cs="Arial"/>
        </w:rPr>
        <w:tab/>
      </w:r>
      <w:r>
        <w:rPr>
          <w:rFonts w:ascii="Arial" w:hAnsi="Arial" w:cs="Arial"/>
        </w:rPr>
        <w:tab/>
      </w:r>
      <w:r w:rsidR="00FB3D77">
        <w:rPr>
          <w:rFonts w:ascii="Arial" w:hAnsi="Arial" w:cs="Arial"/>
        </w:rPr>
        <w:tab/>
      </w:r>
      <w:r w:rsidR="00FB3D77">
        <w:rPr>
          <w:rFonts w:ascii="Arial" w:hAnsi="Arial" w:cs="Arial"/>
        </w:rPr>
        <w:tab/>
      </w:r>
      <w:r w:rsidR="005220EB">
        <w:rPr>
          <w:rFonts w:ascii="Arial" w:hAnsi="Arial" w:cs="Arial"/>
        </w:rPr>
        <w:t>Peeling</w:t>
      </w:r>
    </w:p>
    <w:p w14:paraId="53058D83" w14:textId="77777777" w:rsidR="00A334D8" w:rsidRDefault="00A334D8" w:rsidP="00090DB8">
      <w:pPr>
        <w:pStyle w:val="Body"/>
        <w:rPr>
          <w:rFonts w:ascii="Arial" w:hAnsi="Arial" w:cs="Arial"/>
        </w:rPr>
      </w:pPr>
    </w:p>
    <w:p w14:paraId="1712CA76" w14:textId="77777777" w:rsidR="00A334D8" w:rsidRDefault="007E13E5" w:rsidP="00090DB8">
      <w:pPr>
        <w:pStyle w:val="Body"/>
        <w:tabs>
          <w:tab w:val="left" w:pos="514"/>
          <w:tab w:val="center" w:pos="4104"/>
          <w:tab w:val="left" w:pos="6311"/>
        </w:tabs>
        <w:rPr>
          <w:rFonts w:ascii="Arial" w:hAnsi="Arial" w:cs="Arial"/>
        </w:rPr>
      </w:pPr>
      <w:r>
        <w:rPr>
          <w:rFonts w:ascii="Arial" w:hAnsi="Arial" w:cs="Arial"/>
        </w:rPr>
        <w:t xml:space="preserve">        Electric juice extractor</w:t>
      </w:r>
      <w:r>
        <w:rPr>
          <w:rFonts w:ascii="Arial" w:hAnsi="Arial" w:cs="Arial"/>
        </w:rPr>
        <w:tab/>
      </w:r>
      <w:r w:rsidR="00FB3D77">
        <w:rPr>
          <w:rFonts w:ascii="Arial" w:hAnsi="Arial" w:cs="Arial"/>
        </w:rPr>
        <w:t xml:space="preserve">                                           </w:t>
      </w:r>
      <w:r w:rsidR="005220EB">
        <w:rPr>
          <w:rFonts w:ascii="Arial" w:hAnsi="Arial" w:cs="Arial"/>
        </w:rPr>
        <w:t>Juicing</w:t>
      </w:r>
      <w:r>
        <w:rPr>
          <w:rFonts w:ascii="Arial" w:hAnsi="Arial" w:cs="Arial"/>
        </w:rPr>
        <w:tab/>
      </w:r>
      <w:r w:rsidR="00FB3D77">
        <w:rPr>
          <w:rFonts w:ascii="Arial" w:hAnsi="Arial" w:cs="Arial"/>
        </w:rPr>
        <w:tab/>
      </w:r>
      <w:r w:rsidR="00FB3D77">
        <w:rPr>
          <w:rFonts w:ascii="Arial" w:hAnsi="Arial" w:cs="Arial"/>
        </w:rPr>
        <w:tab/>
      </w:r>
      <w:r>
        <w:rPr>
          <w:rFonts w:ascii="Arial" w:hAnsi="Arial" w:cs="Arial"/>
        </w:rPr>
        <w:t>Juiceless pulps</w:t>
      </w:r>
    </w:p>
    <w:p w14:paraId="46EDCB9C" w14:textId="77777777" w:rsidR="005220EB" w:rsidRDefault="005220EB" w:rsidP="00090DB8">
      <w:pPr>
        <w:pStyle w:val="Body"/>
        <w:rPr>
          <w:rFonts w:ascii="Arial" w:hAnsi="Arial" w:cs="Arial"/>
        </w:rPr>
      </w:pPr>
      <w:r>
        <w:rPr>
          <w:rFonts w:ascii="Arial" w:hAnsi="Arial" w:cs="Arial"/>
        </w:rPr>
        <w:t xml:space="preserve"> </w:t>
      </w:r>
    </w:p>
    <w:p w14:paraId="2BA90919" w14:textId="77777777" w:rsidR="005220EB" w:rsidRDefault="005220EB" w:rsidP="00165236">
      <w:pPr>
        <w:pStyle w:val="Body"/>
        <w:jc w:val="center"/>
        <w:rPr>
          <w:rFonts w:ascii="Arial" w:hAnsi="Arial" w:cs="Arial"/>
        </w:rPr>
      </w:pPr>
      <w:r>
        <w:rPr>
          <w:rFonts w:ascii="Arial" w:hAnsi="Arial" w:cs="Arial"/>
        </w:rPr>
        <w:t>Bottling</w:t>
      </w:r>
    </w:p>
    <w:p w14:paraId="0ECECD5D" w14:textId="77777777" w:rsidR="00A334D8" w:rsidRDefault="00A334D8" w:rsidP="00090DB8">
      <w:pPr>
        <w:pStyle w:val="Body"/>
        <w:rPr>
          <w:rFonts w:ascii="Arial" w:hAnsi="Arial" w:cs="Arial"/>
        </w:rPr>
      </w:pPr>
    </w:p>
    <w:p w14:paraId="2EA934FD" w14:textId="77777777" w:rsidR="005220EB" w:rsidRDefault="005220EB" w:rsidP="00165236">
      <w:pPr>
        <w:pStyle w:val="Body"/>
        <w:tabs>
          <w:tab w:val="left" w:pos="720"/>
          <w:tab w:val="left" w:pos="1440"/>
          <w:tab w:val="left" w:pos="2160"/>
          <w:tab w:val="center" w:pos="4104"/>
        </w:tabs>
        <w:jc w:val="center"/>
        <w:rPr>
          <w:rFonts w:ascii="Arial" w:hAnsi="Arial" w:cs="Arial"/>
        </w:rPr>
      </w:pPr>
      <w:r>
        <w:rPr>
          <w:rFonts w:ascii="Arial" w:hAnsi="Arial" w:cs="Arial"/>
        </w:rPr>
        <w:t>Pasteurization at 60</w:t>
      </w:r>
      <w:r w:rsidRPr="00AE0B60">
        <w:rPr>
          <w:rFonts w:ascii="Arial" w:hAnsi="Arial" w:cs="Arial"/>
          <w:vertAlign w:val="superscript"/>
        </w:rPr>
        <w:t>o</w:t>
      </w:r>
      <w:r>
        <w:rPr>
          <w:rFonts w:ascii="Arial" w:hAnsi="Arial" w:cs="Arial"/>
        </w:rPr>
        <w:t>C for 10 min</w:t>
      </w:r>
    </w:p>
    <w:p w14:paraId="2C629D56" w14:textId="77777777" w:rsidR="00A334D8" w:rsidRDefault="00A334D8" w:rsidP="00090DB8">
      <w:pPr>
        <w:pStyle w:val="Body"/>
        <w:tabs>
          <w:tab w:val="left" w:pos="720"/>
          <w:tab w:val="left" w:pos="1440"/>
          <w:tab w:val="left" w:pos="2160"/>
          <w:tab w:val="center" w:pos="4104"/>
        </w:tabs>
        <w:rPr>
          <w:rFonts w:ascii="Arial" w:hAnsi="Arial" w:cs="Arial"/>
        </w:rPr>
      </w:pPr>
    </w:p>
    <w:p w14:paraId="5E3AB466" w14:textId="77777777" w:rsidR="005220EB" w:rsidRDefault="000915E4" w:rsidP="000915E4">
      <w:pPr>
        <w:pStyle w:val="Body"/>
        <w:ind w:left="4320"/>
        <w:rPr>
          <w:rFonts w:ascii="Arial" w:hAnsi="Arial" w:cs="Arial"/>
        </w:rPr>
      </w:pPr>
      <w:r>
        <w:rPr>
          <w:rFonts w:ascii="Arial" w:hAnsi="Arial" w:cs="Arial"/>
        </w:rPr>
        <w:t xml:space="preserve">       </w:t>
      </w:r>
      <w:r w:rsidR="005220EB">
        <w:rPr>
          <w:rFonts w:ascii="Arial" w:hAnsi="Arial" w:cs="Arial"/>
        </w:rPr>
        <w:t>Refrigeration</w:t>
      </w:r>
    </w:p>
    <w:p w14:paraId="0D2783D3" w14:textId="77777777" w:rsidR="00A334D8" w:rsidRDefault="00A334D8" w:rsidP="00090DB8">
      <w:pPr>
        <w:pStyle w:val="Body"/>
        <w:rPr>
          <w:rFonts w:ascii="Arial" w:hAnsi="Arial" w:cs="Arial"/>
        </w:rPr>
      </w:pPr>
    </w:p>
    <w:p w14:paraId="3FF8F62A" w14:textId="77777777" w:rsidR="005220EB" w:rsidRDefault="000915E4" w:rsidP="000915E4">
      <w:pPr>
        <w:pStyle w:val="Body"/>
        <w:ind w:left="3600" w:firstLine="720"/>
        <w:rPr>
          <w:rFonts w:ascii="Arial" w:hAnsi="Arial" w:cs="Arial"/>
        </w:rPr>
      </w:pPr>
      <w:r>
        <w:rPr>
          <w:rFonts w:ascii="Arial" w:hAnsi="Arial" w:cs="Arial"/>
        </w:rPr>
        <w:t xml:space="preserve">          </w:t>
      </w:r>
      <w:r w:rsidR="005220EB">
        <w:rPr>
          <w:rFonts w:ascii="Arial" w:hAnsi="Arial" w:cs="Arial"/>
        </w:rPr>
        <w:t xml:space="preserve">Mango juice </w:t>
      </w:r>
      <w:r w:rsidR="00A334D8">
        <w:rPr>
          <w:rFonts w:ascii="Arial" w:hAnsi="Arial" w:cs="Arial"/>
        </w:rPr>
        <w:t xml:space="preserve">  </w:t>
      </w:r>
      <w:r w:rsidR="005220EB">
        <w:rPr>
          <w:rFonts w:ascii="Arial" w:hAnsi="Arial" w:cs="Arial"/>
        </w:rPr>
        <w:t xml:space="preserve"> </w:t>
      </w:r>
    </w:p>
    <w:p w14:paraId="4D089228" w14:textId="27A3559E" w:rsidR="00717BF9" w:rsidRPr="00D81797" w:rsidRDefault="007E13E5" w:rsidP="00090DB8">
      <w:pPr>
        <w:pStyle w:val="Body"/>
        <w:rPr>
          <w:rFonts w:ascii="Arial" w:hAnsi="Arial" w:cs="Arial"/>
          <w:b/>
        </w:rPr>
      </w:pPr>
      <w:r w:rsidRPr="00175D6E">
        <w:rPr>
          <w:rFonts w:ascii="Arial" w:hAnsi="Arial" w:cs="Arial"/>
          <w:b/>
        </w:rPr>
        <w:t xml:space="preserve">                                     </w:t>
      </w:r>
      <w:bookmarkStart w:id="1" w:name="_Toc147827287"/>
      <w:r w:rsidRPr="00175D6E">
        <w:rPr>
          <w:rFonts w:ascii="Arial" w:hAnsi="Arial" w:cs="Arial"/>
          <w:b/>
        </w:rPr>
        <w:t xml:space="preserve">Figure </w:t>
      </w:r>
      <w:r w:rsidR="00A22F78" w:rsidRPr="00175D6E">
        <w:rPr>
          <w:rFonts w:ascii="Arial" w:hAnsi="Arial" w:cs="Arial"/>
          <w:b/>
        </w:rPr>
        <w:t>2</w:t>
      </w:r>
      <w:r w:rsidRPr="00175D6E">
        <w:rPr>
          <w:rFonts w:ascii="Arial" w:hAnsi="Arial" w:cs="Arial"/>
          <w:b/>
        </w:rPr>
        <w:t>; Flow chart for the preparation of Mango fruits juic</w:t>
      </w:r>
      <w:bookmarkEnd w:id="1"/>
      <w:r w:rsidR="007E57BC">
        <w:rPr>
          <w:rFonts w:ascii="Arial" w:hAnsi="Arial" w:cs="Arial"/>
          <w:b/>
        </w:rPr>
        <w:t>e</w:t>
      </w:r>
    </w:p>
    <w:p w14:paraId="5CDBEDC2" w14:textId="77777777" w:rsidR="00DB7A93" w:rsidRDefault="00DB7A93" w:rsidP="00090DB8">
      <w:pPr>
        <w:pStyle w:val="Body"/>
        <w:rPr>
          <w:rFonts w:ascii="Arial" w:hAnsi="Arial" w:cs="Arial"/>
        </w:rPr>
      </w:pPr>
    </w:p>
    <w:p w14:paraId="7C3D1486" w14:textId="77777777" w:rsidR="009453BF" w:rsidRDefault="009453BF" w:rsidP="00090DB8">
      <w:pPr>
        <w:pStyle w:val="Body"/>
        <w:rPr>
          <w:rFonts w:ascii="Arial" w:hAnsi="Arial" w:cs="Arial"/>
          <w:b/>
          <w:bCs/>
          <w:sz w:val="22"/>
          <w:szCs w:val="22"/>
        </w:rPr>
      </w:pPr>
    </w:p>
    <w:p w14:paraId="4E494BD8" w14:textId="77777777" w:rsidR="009453BF" w:rsidRDefault="009453BF" w:rsidP="00090DB8">
      <w:pPr>
        <w:pStyle w:val="Body"/>
        <w:rPr>
          <w:rFonts w:ascii="Arial" w:hAnsi="Arial" w:cs="Arial"/>
          <w:b/>
          <w:bCs/>
          <w:sz w:val="22"/>
          <w:szCs w:val="22"/>
        </w:rPr>
      </w:pPr>
    </w:p>
    <w:p w14:paraId="6CEF7E59" w14:textId="77777777" w:rsidR="009453BF" w:rsidRDefault="009453BF" w:rsidP="00090DB8">
      <w:pPr>
        <w:pStyle w:val="Body"/>
        <w:rPr>
          <w:rFonts w:ascii="Arial" w:hAnsi="Arial" w:cs="Arial"/>
          <w:b/>
          <w:bCs/>
          <w:sz w:val="22"/>
          <w:szCs w:val="22"/>
        </w:rPr>
      </w:pPr>
    </w:p>
    <w:p w14:paraId="3ACF1737" w14:textId="77777777" w:rsidR="009453BF" w:rsidRDefault="009453BF" w:rsidP="00090DB8">
      <w:pPr>
        <w:pStyle w:val="Body"/>
        <w:rPr>
          <w:rFonts w:ascii="Arial" w:hAnsi="Arial" w:cs="Arial"/>
          <w:b/>
          <w:bCs/>
          <w:sz w:val="22"/>
          <w:szCs w:val="22"/>
        </w:rPr>
      </w:pPr>
    </w:p>
    <w:p w14:paraId="35BA6EA0" w14:textId="77777777" w:rsidR="009453BF" w:rsidRDefault="009453BF" w:rsidP="00090DB8">
      <w:pPr>
        <w:pStyle w:val="Body"/>
        <w:rPr>
          <w:rFonts w:ascii="Arial" w:hAnsi="Arial" w:cs="Arial"/>
          <w:b/>
          <w:bCs/>
          <w:sz w:val="22"/>
          <w:szCs w:val="22"/>
        </w:rPr>
      </w:pPr>
    </w:p>
    <w:p w14:paraId="4C32BB34" w14:textId="77777777" w:rsidR="00581883" w:rsidRPr="00BC5158" w:rsidRDefault="004C5BCC" w:rsidP="00090DB8">
      <w:pPr>
        <w:pStyle w:val="Body"/>
        <w:rPr>
          <w:rFonts w:ascii="Arial" w:hAnsi="Arial" w:cs="Arial"/>
          <w:b/>
          <w:bCs/>
          <w:sz w:val="22"/>
          <w:szCs w:val="22"/>
        </w:rPr>
      </w:pPr>
      <w:r w:rsidRPr="00BC5158">
        <w:rPr>
          <w:rFonts w:ascii="Arial" w:hAnsi="Arial" w:cs="Arial"/>
          <w:b/>
          <w:bCs/>
          <w:sz w:val="22"/>
          <w:szCs w:val="22"/>
        </w:rPr>
        <w:t xml:space="preserve">2.3 </w:t>
      </w:r>
      <w:r w:rsidR="00581883" w:rsidRPr="00BC5158">
        <w:rPr>
          <w:rFonts w:ascii="Arial" w:hAnsi="Arial" w:cs="Arial"/>
          <w:b/>
          <w:bCs/>
          <w:sz w:val="22"/>
          <w:szCs w:val="22"/>
        </w:rPr>
        <w:t>Preparation of Ginger Juice.</w:t>
      </w:r>
    </w:p>
    <w:p w14:paraId="175C06DA" w14:textId="3332D207" w:rsidR="004320BA" w:rsidRDefault="004320BA" w:rsidP="004320BA">
      <w:pPr>
        <w:pStyle w:val="Body"/>
        <w:rPr>
          <w:rFonts w:ascii="Arial" w:hAnsi="Arial" w:cs="Arial"/>
        </w:rPr>
      </w:pPr>
      <w:r w:rsidRPr="004320BA">
        <w:rPr>
          <w:rFonts w:ascii="Arial" w:hAnsi="Arial" w:cs="Arial"/>
        </w:rPr>
        <w:t xml:space="preserve">The method employed for ginger juice extraction was adapted from the procedure described by </w:t>
      </w:r>
      <w:proofErr w:type="spellStart"/>
      <w:r w:rsidRPr="004320BA">
        <w:rPr>
          <w:rFonts w:ascii="Arial" w:hAnsi="Arial" w:cs="Arial"/>
        </w:rPr>
        <w:t>Ahammed</w:t>
      </w:r>
      <w:proofErr w:type="spellEnd"/>
      <w:r w:rsidRPr="004320BA">
        <w:rPr>
          <w:rFonts w:ascii="Arial" w:hAnsi="Arial" w:cs="Arial"/>
        </w:rPr>
        <w:t xml:space="preserve"> et al. (2018) and is illustrated in Figure 3. Fresh ginger rhizomes, free from visible defects and rot, were carefully selected and washed thoroughly under running potable water. The cleaned rhizomes were subsequently peeled using a stainless-steel knife and sliced into smaller pieces to facilitate juice extraction. An electric juice extractor (</w:t>
      </w:r>
      <w:proofErr w:type="spellStart"/>
      <w:r w:rsidRPr="004320BA">
        <w:rPr>
          <w:rFonts w:ascii="Arial" w:hAnsi="Arial" w:cs="Arial"/>
        </w:rPr>
        <w:t>Binatone</w:t>
      </w:r>
      <w:proofErr w:type="spellEnd"/>
      <w:r w:rsidRPr="004320BA">
        <w:rPr>
          <w:rFonts w:ascii="Arial" w:hAnsi="Arial" w:cs="Arial"/>
        </w:rPr>
        <w:t xml:space="preserve"> Juicer 2S+P, 500W, stainless steel, Model JE-580, UK) was utilized to obtain the ginger juice. The extracted juice was immediately dispensed into clean, sterilized plastic bottles, followed by pasteurization at 60 °C for 10 minutes. After pasteurization, the juice was allowed to cool to ambient temperature and subsequently stored under refrigerated conditions until further analysis.</w:t>
      </w:r>
    </w:p>
    <w:p w14:paraId="7A46FD01" w14:textId="77777777" w:rsidR="004320BA" w:rsidRDefault="004320BA" w:rsidP="004320BA">
      <w:pPr>
        <w:pStyle w:val="Body"/>
        <w:rPr>
          <w:rFonts w:ascii="Arial" w:hAnsi="Arial" w:cs="Arial"/>
        </w:rPr>
      </w:pPr>
    </w:p>
    <w:p w14:paraId="4EE9FE59" w14:textId="77777777" w:rsidR="000F0511" w:rsidRDefault="00281DE8" w:rsidP="009453BF">
      <w:pPr>
        <w:pStyle w:val="Body"/>
        <w:ind w:left="2160" w:firstLine="720"/>
        <w:rPr>
          <w:rFonts w:ascii="Arial" w:hAnsi="Arial" w:cs="Arial"/>
        </w:rPr>
      </w:pPr>
      <w:r>
        <w:rPr>
          <w:rFonts w:ascii="Arial" w:hAnsi="Arial" w:cs="Arial"/>
          <w:noProof/>
        </w:rPr>
        <w:pict w14:anchorId="42EC1B92">
          <v:shape id="_x0000_s1100" type="#_x0000_t32" style="position:absolute;left:0;text-align:left;margin-left:205.1pt;margin-top:12.35pt;width:0;height:27.7pt;z-index:251701248" o:connectortype="straight">
            <v:stroke endarrow="block"/>
          </v:shape>
        </w:pict>
      </w:r>
      <w:r w:rsidR="006A5B19">
        <w:rPr>
          <w:rFonts w:ascii="Arial" w:hAnsi="Arial" w:cs="Arial"/>
        </w:rPr>
        <w:t>Fresh ginger rhizome</w:t>
      </w:r>
    </w:p>
    <w:p w14:paraId="01CF6D7C" w14:textId="77777777" w:rsidR="00287152" w:rsidRDefault="00287152" w:rsidP="00090DB8">
      <w:pPr>
        <w:pStyle w:val="Body"/>
        <w:rPr>
          <w:rFonts w:ascii="Arial" w:hAnsi="Arial" w:cs="Arial"/>
        </w:rPr>
      </w:pPr>
    </w:p>
    <w:p w14:paraId="0DA7D6A9" w14:textId="77777777" w:rsidR="006A5B19" w:rsidRDefault="00281DE8" w:rsidP="009453BF">
      <w:pPr>
        <w:pStyle w:val="Body"/>
        <w:ind w:left="2880" w:firstLine="720"/>
        <w:rPr>
          <w:rFonts w:ascii="Arial" w:hAnsi="Arial" w:cs="Arial"/>
        </w:rPr>
      </w:pPr>
      <w:r>
        <w:rPr>
          <w:rFonts w:ascii="Arial" w:hAnsi="Arial" w:cs="Arial"/>
          <w:noProof/>
        </w:rPr>
        <w:pict w14:anchorId="76EA8049">
          <v:shape id="_x0000_s1102" type="#_x0000_t32" style="position:absolute;left:0;text-align:left;margin-left:205.1pt;margin-top:11.4pt;width:0;height:27.7pt;z-index:251703296" o:connectortype="straight">
            <v:stroke endarrow="block"/>
          </v:shape>
        </w:pict>
      </w:r>
      <w:r w:rsidR="009453BF">
        <w:rPr>
          <w:rFonts w:ascii="Arial" w:hAnsi="Arial" w:cs="Arial"/>
        </w:rPr>
        <w:t xml:space="preserve">    </w:t>
      </w:r>
      <w:r w:rsidR="006A5B19">
        <w:rPr>
          <w:rFonts w:ascii="Arial" w:hAnsi="Arial" w:cs="Arial"/>
        </w:rPr>
        <w:t>Sorting</w:t>
      </w:r>
    </w:p>
    <w:p w14:paraId="7AE2D61A" w14:textId="77777777" w:rsidR="00287152" w:rsidRDefault="00287152" w:rsidP="00090DB8">
      <w:pPr>
        <w:pStyle w:val="Body"/>
        <w:rPr>
          <w:rFonts w:ascii="Arial" w:hAnsi="Arial" w:cs="Arial"/>
        </w:rPr>
      </w:pPr>
    </w:p>
    <w:p w14:paraId="6B3CA9F0" w14:textId="77777777" w:rsidR="00287152" w:rsidRDefault="001B63C0" w:rsidP="009B1ECA">
      <w:pPr>
        <w:pStyle w:val="Body"/>
        <w:tabs>
          <w:tab w:val="center" w:pos="4104"/>
          <w:tab w:val="left" w:pos="5780"/>
          <w:tab w:val="left" w:pos="5961"/>
        </w:tabs>
        <w:ind w:left="630"/>
        <w:rPr>
          <w:rFonts w:ascii="Arial" w:hAnsi="Arial" w:cs="Arial"/>
        </w:rPr>
      </w:pPr>
      <w:r>
        <w:rPr>
          <w:rFonts w:ascii="Arial" w:hAnsi="Arial" w:cs="Arial"/>
        </w:rPr>
        <w:t>Portable table water</w:t>
      </w:r>
      <w:r>
        <w:rPr>
          <w:rFonts w:ascii="Arial" w:hAnsi="Arial" w:cs="Arial"/>
        </w:rPr>
        <w:tab/>
      </w:r>
      <w:r w:rsidR="00281DE8">
        <w:rPr>
          <w:rFonts w:ascii="Arial" w:hAnsi="Arial" w:cs="Arial"/>
          <w:noProof/>
        </w:rPr>
        <w:pict w14:anchorId="1D485EF7">
          <v:shape id="_x0000_s1110" type="#_x0000_t32" style="position:absolute;left:0;text-align:left;margin-left:228.95pt;margin-top:7.25pt;width:31pt;height:.35pt;z-index:251711488;mso-position-horizontal-relative:text;mso-position-vertical-relative:text" o:connectortype="straight">
            <v:stroke endarrow="block"/>
          </v:shape>
        </w:pict>
      </w:r>
      <w:r w:rsidR="00281DE8">
        <w:rPr>
          <w:rFonts w:ascii="Arial" w:hAnsi="Arial" w:cs="Arial"/>
          <w:noProof/>
        </w:rPr>
        <w:pict w14:anchorId="7C6FF9AD">
          <v:shape id="_x0000_s1101" type="#_x0000_t32" style="position:absolute;left:0;text-align:left;margin-left:140.1pt;margin-top:6.2pt;width:31pt;height:.35pt;z-index:251702272;mso-position-horizontal-relative:text;mso-position-vertical-relative:text" o:connectortype="straight">
            <v:stroke endarrow="block"/>
          </v:shape>
        </w:pict>
      </w:r>
      <w:r w:rsidR="00281DE8">
        <w:rPr>
          <w:rFonts w:ascii="Arial" w:hAnsi="Arial" w:cs="Arial"/>
          <w:noProof/>
        </w:rPr>
        <w:pict w14:anchorId="6ECA5AC8">
          <v:shape id="_x0000_s1103" type="#_x0000_t32" style="position:absolute;left:0;text-align:left;margin-left:205.1pt;margin-top:11.35pt;width:0;height:27.7pt;z-index:251704320;mso-position-horizontal-relative:text;mso-position-vertical-relative:text" o:connectortype="straight">
            <v:stroke endarrow="block"/>
          </v:shape>
        </w:pict>
      </w:r>
      <w:r w:rsidR="006A5B19">
        <w:rPr>
          <w:rFonts w:ascii="Arial" w:hAnsi="Arial" w:cs="Arial"/>
        </w:rPr>
        <w:t>Washing</w:t>
      </w:r>
      <w:r>
        <w:rPr>
          <w:rFonts w:ascii="Arial" w:hAnsi="Arial" w:cs="Arial"/>
        </w:rPr>
        <w:tab/>
        <w:t>Dirty water</w:t>
      </w:r>
      <w:r>
        <w:rPr>
          <w:rFonts w:ascii="Arial" w:hAnsi="Arial" w:cs="Arial"/>
        </w:rPr>
        <w:tab/>
      </w:r>
    </w:p>
    <w:p w14:paraId="11505E31" w14:textId="77777777" w:rsidR="006A5B19" w:rsidRDefault="006A5B19" w:rsidP="009B1ECA">
      <w:pPr>
        <w:pStyle w:val="Body"/>
        <w:tabs>
          <w:tab w:val="left" w:pos="866"/>
        </w:tabs>
        <w:ind w:left="630"/>
        <w:rPr>
          <w:rFonts w:ascii="Arial" w:hAnsi="Arial" w:cs="Arial"/>
        </w:rPr>
      </w:pPr>
      <w:r>
        <w:rPr>
          <w:rFonts w:ascii="Arial" w:hAnsi="Arial" w:cs="Arial"/>
        </w:rPr>
        <w:t xml:space="preserve"> </w:t>
      </w:r>
      <w:r w:rsidR="009B1ECA">
        <w:rPr>
          <w:rFonts w:ascii="Arial" w:hAnsi="Arial" w:cs="Arial"/>
        </w:rPr>
        <w:tab/>
      </w:r>
    </w:p>
    <w:p w14:paraId="533A36F8" w14:textId="77777777" w:rsidR="00287152" w:rsidRDefault="0002628D" w:rsidP="009B1ECA">
      <w:pPr>
        <w:pStyle w:val="Body"/>
        <w:tabs>
          <w:tab w:val="center" w:pos="4104"/>
        </w:tabs>
        <w:ind w:left="630"/>
        <w:rPr>
          <w:rFonts w:ascii="Arial" w:hAnsi="Arial" w:cs="Arial"/>
        </w:rPr>
      </w:pPr>
      <w:r>
        <w:rPr>
          <w:rFonts w:ascii="Arial" w:hAnsi="Arial" w:cs="Arial"/>
        </w:rPr>
        <w:t xml:space="preserve">Stainless steel knife </w:t>
      </w:r>
      <w:r>
        <w:rPr>
          <w:rFonts w:ascii="Arial" w:hAnsi="Arial" w:cs="Arial"/>
        </w:rPr>
        <w:tab/>
      </w:r>
      <w:r w:rsidR="00281DE8">
        <w:rPr>
          <w:rFonts w:ascii="Arial" w:hAnsi="Arial" w:cs="Arial"/>
          <w:noProof/>
        </w:rPr>
        <w:pict w14:anchorId="64098B16">
          <v:shape id="_x0000_s1111" type="#_x0000_t32" style="position:absolute;left:0;text-align:left;margin-left:139.7pt;margin-top:6.25pt;width:31pt;height:.35pt;z-index:251712512;mso-position-horizontal-relative:text;mso-position-vertical-relative:text" o:connectortype="straight">
            <v:stroke endarrow="block"/>
          </v:shape>
        </w:pict>
      </w:r>
      <w:r w:rsidR="00281DE8">
        <w:rPr>
          <w:rFonts w:ascii="Arial" w:hAnsi="Arial" w:cs="Arial"/>
          <w:noProof/>
        </w:rPr>
        <w:pict w14:anchorId="5D29C280">
          <v:shape id="_x0000_s1104" type="#_x0000_t32" style="position:absolute;left:0;text-align:left;margin-left:205.1pt;margin-top:12pt;width:0;height:27.7pt;z-index:251705344;mso-position-horizontal-relative:text;mso-position-vertical-relative:text" o:connectortype="straight">
            <v:stroke endarrow="block"/>
          </v:shape>
        </w:pict>
      </w:r>
      <w:r w:rsidR="006A5B19">
        <w:rPr>
          <w:rFonts w:ascii="Arial" w:hAnsi="Arial" w:cs="Arial"/>
        </w:rPr>
        <w:t>Peeling</w:t>
      </w:r>
    </w:p>
    <w:p w14:paraId="7B5BB8A2" w14:textId="77777777" w:rsidR="006A5B19" w:rsidRDefault="006A5B19" w:rsidP="009B1ECA">
      <w:pPr>
        <w:pStyle w:val="Body"/>
        <w:ind w:left="630"/>
        <w:rPr>
          <w:rFonts w:ascii="Arial" w:hAnsi="Arial" w:cs="Arial"/>
        </w:rPr>
      </w:pPr>
      <w:r>
        <w:rPr>
          <w:rFonts w:ascii="Arial" w:hAnsi="Arial" w:cs="Arial"/>
        </w:rPr>
        <w:t xml:space="preserve"> </w:t>
      </w:r>
    </w:p>
    <w:p w14:paraId="08C71850" w14:textId="77777777" w:rsidR="006A5B19" w:rsidRDefault="00281DE8" w:rsidP="009B1ECA">
      <w:pPr>
        <w:pStyle w:val="Body"/>
        <w:ind w:left="2880" w:firstLine="720"/>
        <w:rPr>
          <w:rFonts w:ascii="Arial" w:hAnsi="Arial" w:cs="Arial"/>
        </w:rPr>
      </w:pPr>
      <w:r>
        <w:rPr>
          <w:rFonts w:ascii="Arial" w:hAnsi="Arial" w:cs="Arial"/>
          <w:noProof/>
        </w:rPr>
        <w:pict w14:anchorId="26179DD7">
          <v:shape id="_x0000_s1105" type="#_x0000_t32" style="position:absolute;left:0;text-align:left;margin-left:205.1pt;margin-top:12.9pt;width:0;height:27.7pt;z-index:251706368" o:connectortype="straight">
            <v:stroke endarrow="block"/>
          </v:shape>
        </w:pict>
      </w:r>
      <w:r w:rsidR="00930B20">
        <w:rPr>
          <w:rFonts w:ascii="Arial" w:hAnsi="Arial" w:cs="Arial"/>
        </w:rPr>
        <w:t xml:space="preserve">    </w:t>
      </w:r>
      <w:r w:rsidR="006A5B19">
        <w:rPr>
          <w:rFonts w:ascii="Arial" w:hAnsi="Arial" w:cs="Arial"/>
        </w:rPr>
        <w:t>Slicing</w:t>
      </w:r>
    </w:p>
    <w:p w14:paraId="58FC7979" w14:textId="77777777" w:rsidR="00287152" w:rsidRDefault="00287152" w:rsidP="009B1ECA">
      <w:pPr>
        <w:pStyle w:val="Body"/>
        <w:ind w:left="630"/>
        <w:rPr>
          <w:rFonts w:ascii="Arial" w:hAnsi="Arial" w:cs="Arial"/>
        </w:rPr>
      </w:pPr>
    </w:p>
    <w:p w14:paraId="68CCEA93" w14:textId="77777777" w:rsidR="00287152" w:rsidRDefault="00287152" w:rsidP="009B1ECA">
      <w:pPr>
        <w:pStyle w:val="Body"/>
        <w:ind w:left="630"/>
        <w:rPr>
          <w:rFonts w:ascii="Arial" w:hAnsi="Arial" w:cs="Arial"/>
        </w:rPr>
      </w:pPr>
      <w:r>
        <w:rPr>
          <w:rFonts w:ascii="Arial" w:hAnsi="Arial" w:cs="Arial"/>
        </w:rPr>
        <w:t>Electric juice extractor</w:t>
      </w:r>
      <w:r w:rsidR="00281DE8">
        <w:rPr>
          <w:rFonts w:ascii="Arial" w:hAnsi="Arial" w:cs="Arial"/>
          <w:noProof/>
        </w:rPr>
        <w:pict w14:anchorId="730F05D0">
          <v:shape id="_x0000_s1113" type="#_x0000_t32" style="position:absolute;left:0;text-align:left;margin-left:226.6pt;margin-top:6.55pt;width:31pt;height:.35pt;z-index:251714560;mso-position-horizontal-relative:text;mso-position-vertical-relative:text" o:connectortype="straight">
            <v:stroke endarrow="block"/>
          </v:shape>
        </w:pict>
      </w:r>
      <w:r w:rsidR="00281DE8">
        <w:rPr>
          <w:rFonts w:ascii="Arial" w:hAnsi="Arial" w:cs="Arial"/>
          <w:noProof/>
        </w:rPr>
        <w:pict w14:anchorId="225EEC0F">
          <v:shape id="_x0000_s1112" type="#_x0000_t32" style="position:absolute;left:0;text-align:left;margin-left:138.3pt;margin-top:6.35pt;width:31pt;height:.35pt;z-index:251713536;mso-position-horizontal-relative:text;mso-position-vertical-relative:text" o:connectortype="straight">
            <v:stroke endarrow="block"/>
          </v:shape>
        </w:pict>
      </w:r>
      <w:r w:rsidR="00281DE8">
        <w:rPr>
          <w:rFonts w:ascii="Arial" w:hAnsi="Arial" w:cs="Arial"/>
          <w:noProof/>
        </w:rPr>
        <w:pict w14:anchorId="2E92B9B7">
          <v:shape id="_x0000_s1106" type="#_x0000_t32" style="position:absolute;left:0;text-align:left;margin-left:205.1pt;margin-top:10.95pt;width:0;height:27.7pt;z-index:251707392;mso-position-horizontal-relative:text;mso-position-vertical-relative:text" o:connectortype="straight">
            <v:stroke endarrow="block"/>
          </v:shape>
        </w:pict>
      </w:r>
      <w:r w:rsidR="00A823AA">
        <w:rPr>
          <w:rFonts w:ascii="Arial" w:hAnsi="Arial" w:cs="Arial"/>
        </w:rPr>
        <w:t xml:space="preserve">                  </w:t>
      </w:r>
      <w:r w:rsidR="00A823AA">
        <w:rPr>
          <w:rFonts w:ascii="Arial" w:hAnsi="Arial" w:cs="Arial"/>
        </w:rPr>
        <w:tab/>
        <w:t xml:space="preserve">  </w:t>
      </w:r>
      <w:r w:rsidR="006A5B19">
        <w:rPr>
          <w:rFonts w:ascii="Arial" w:hAnsi="Arial" w:cs="Arial"/>
        </w:rPr>
        <w:t>Juicing</w:t>
      </w:r>
      <w:r>
        <w:rPr>
          <w:rFonts w:ascii="Arial" w:hAnsi="Arial" w:cs="Arial"/>
        </w:rPr>
        <w:tab/>
      </w:r>
      <w:r w:rsidR="00A823AA">
        <w:rPr>
          <w:rFonts w:ascii="Arial" w:hAnsi="Arial" w:cs="Arial"/>
        </w:rPr>
        <w:tab/>
      </w:r>
      <w:r>
        <w:rPr>
          <w:rFonts w:ascii="Arial" w:hAnsi="Arial" w:cs="Arial"/>
        </w:rPr>
        <w:t>Juiceless pulps</w:t>
      </w:r>
    </w:p>
    <w:p w14:paraId="184FFE85" w14:textId="77777777" w:rsidR="006A5B19" w:rsidRDefault="006A5B19" w:rsidP="009B1ECA">
      <w:pPr>
        <w:pStyle w:val="Body"/>
        <w:ind w:left="630"/>
        <w:rPr>
          <w:rFonts w:ascii="Arial" w:hAnsi="Arial" w:cs="Arial"/>
        </w:rPr>
      </w:pPr>
      <w:r>
        <w:rPr>
          <w:rFonts w:ascii="Arial" w:hAnsi="Arial" w:cs="Arial"/>
        </w:rPr>
        <w:t xml:space="preserve"> </w:t>
      </w:r>
    </w:p>
    <w:p w14:paraId="4FE3E41F" w14:textId="77777777" w:rsidR="006A5B19" w:rsidRDefault="00281DE8" w:rsidP="00090DB8">
      <w:pPr>
        <w:pStyle w:val="Body"/>
        <w:ind w:left="3600"/>
        <w:rPr>
          <w:rFonts w:ascii="Arial" w:hAnsi="Arial" w:cs="Arial"/>
        </w:rPr>
      </w:pPr>
      <w:r>
        <w:rPr>
          <w:rFonts w:ascii="Arial" w:hAnsi="Arial" w:cs="Arial"/>
          <w:noProof/>
        </w:rPr>
        <w:pict w14:anchorId="4DEB7925">
          <v:shape id="_x0000_s1107" type="#_x0000_t32" style="position:absolute;left:0;text-align:left;margin-left:205.1pt;margin-top:10.7pt;width:0;height:27.7pt;z-index:251708416" o:connectortype="straight">
            <v:stroke endarrow="block"/>
          </v:shape>
        </w:pict>
      </w:r>
      <w:r w:rsidR="00D81797">
        <w:rPr>
          <w:rFonts w:ascii="Arial" w:hAnsi="Arial" w:cs="Arial"/>
        </w:rPr>
        <w:t xml:space="preserve">  </w:t>
      </w:r>
      <w:r w:rsidR="006A5B19">
        <w:rPr>
          <w:rFonts w:ascii="Arial" w:hAnsi="Arial" w:cs="Arial"/>
        </w:rPr>
        <w:t>Bottling</w:t>
      </w:r>
    </w:p>
    <w:p w14:paraId="74B34EC1" w14:textId="77777777" w:rsidR="00287152" w:rsidRDefault="00287152" w:rsidP="00090DB8">
      <w:pPr>
        <w:pStyle w:val="Body"/>
        <w:rPr>
          <w:rFonts w:ascii="Arial" w:hAnsi="Arial" w:cs="Arial"/>
        </w:rPr>
      </w:pPr>
    </w:p>
    <w:p w14:paraId="1DE1259F" w14:textId="77777777" w:rsidR="006A5B19" w:rsidRDefault="00281DE8" w:rsidP="00773F57">
      <w:pPr>
        <w:pStyle w:val="Body"/>
        <w:ind w:left="720" w:firstLine="720"/>
        <w:rPr>
          <w:rFonts w:ascii="Arial" w:hAnsi="Arial" w:cs="Arial"/>
        </w:rPr>
      </w:pPr>
      <w:r>
        <w:rPr>
          <w:rFonts w:ascii="Arial" w:hAnsi="Arial" w:cs="Arial"/>
          <w:noProof/>
        </w:rPr>
        <w:pict w14:anchorId="5D936E36">
          <v:shape id="_x0000_s1108" type="#_x0000_t32" style="position:absolute;left:0;text-align:left;margin-left:205.1pt;margin-top:12.25pt;width:0;height:27.7pt;z-index:251709440" o:connectortype="straight">
            <v:stroke endarrow="block"/>
          </v:shape>
        </w:pict>
      </w:r>
      <w:r w:rsidR="00773F57">
        <w:rPr>
          <w:rFonts w:ascii="Arial" w:hAnsi="Arial" w:cs="Arial"/>
        </w:rPr>
        <w:t xml:space="preserve">                      </w:t>
      </w:r>
      <w:r w:rsidR="006A5B19">
        <w:rPr>
          <w:rFonts w:ascii="Arial" w:hAnsi="Arial" w:cs="Arial"/>
        </w:rPr>
        <w:t>Pasteurization at 60</w:t>
      </w:r>
      <w:r w:rsidR="006A5B19" w:rsidRPr="00D2345C">
        <w:rPr>
          <w:rFonts w:ascii="Arial" w:hAnsi="Arial" w:cs="Arial"/>
          <w:vertAlign w:val="superscript"/>
        </w:rPr>
        <w:t>o</w:t>
      </w:r>
      <w:r w:rsidR="006A5B19">
        <w:rPr>
          <w:rFonts w:ascii="Arial" w:hAnsi="Arial" w:cs="Arial"/>
        </w:rPr>
        <w:t>c for 10 min</w:t>
      </w:r>
    </w:p>
    <w:p w14:paraId="616D00A1" w14:textId="77777777" w:rsidR="00287152" w:rsidRDefault="00287152" w:rsidP="00090DB8">
      <w:pPr>
        <w:pStyle w:val="Body"/>
        <w:rPr>
          <w:rFonts w:ascii="Arial" w:hAnsi="Arial" w:cs="Arial"/>
        </w:rPr>
      </w:pPr>
    </w:p>
    <w:p w14:paraId="2DBDFF59" w14:textId="77777777" w:rsidR="006A5B19" w:rsidRDefault="00281DE8" w:rsidP="00773F57">
      <w:pPr>
        <w:pStyle w:val="Body"/>
        <w:ind w:left="2160" w:firstLine="720"/>
        <w:rPr>
          <w:rFonts w:ascii="Arial" w:hAnsi="Arial" w:cs="Arial"/>
        </w:rPr>
      </w:pPr>
      <w:r>
        <w:rPr>
          <w:rFonts w:ascii="Arial" w:hAnsi="Arial" w:cs="Arial"/>
          <w:noProof/>
        </w:rPr>
        <w:pict w14:anchorId="7BF7EB6D">
          <v:shape id="_x0000_s1109" type="#_x0000_t32" style="position:absolute;left:0;text-align:left;margin-left:205.1pt;margin-top:14.75pt;width:0;height:27.7pt;z-index:251710464" o:connectortype="straight">
            <v:stroke endarrow="block"/>
          </v:shape>
        </w:pict>
      </w:r>
      <w:r w:rsidR="00773F57">
        <w:rPr>
          <w:rFonts w:ascii="Arial" w:hAnsi="Arial" w:cs="Arial"/>
        </w:rPr>
        <w:t xml:space="preserve">               </w:t>
      </w:r>
      <w:r w:rsidR="006A5B19">
        <w:rPr>
          <w:rFonts w:ascii="Arial" w:hAnsi="Arial" w:cs="Arial"/>
        </w:rPr>
        <w:t>Refrigeration</w:t>
      </w:r>
    </w:p>
    <w:p w14:paraId="6CF9D185" w14:textId="77777777" w:rsidR="00287152" w:rsidRDefault="00287152" w:rsidP="00090DB8">
      <w:pPr>
        <w:pStyle w:val="Body"/>
        <w:rPr>
          <w:rFonts w:ascii="Arial" w:hAnsi="Arial" w:cs="Arial"/>
        </w:rPr>
      </w:pPr>
    </w:p>
    <w:p w14:paraId="46E7D380" w14:textId="77777777" w:rsidR="006A5B19" w:rsidRDefault="006A5B19" w:rsidP="00773F57">
      <w:pPr>
        <w:pStyle w:val="Body"/>
        <w:ind w:left="2880" w:firstLine="720"/>
        <w:rPr>
          <w:rFonts w:ascii="Arial" w:hAnsi="Arial" w:cs="Arial"/>
        </w:rPr>
      </w:pPr>
      <w:r>
        <w:rPr>
          <w:rFonts w:ascii="Arial" w:hAnsi="Arial" w:cs="Arial"/>
        </w:rPr>
        <w:t>Ginger juice</w:t>
      </w:r>
    </w:p>
    <w:p w14:paraId="46A9BCD3" w14:textId="2B600814" w:rsidR="005A1651" w:rsidRDefault="004D2938" w:rsidP="009453BF">
      <w:pPr>
        <w:pStyle w:val="Body"/>
        <w:jc w:val="center"/>
        <w:rPr>
          <w:rFonts w:ascii="Arial" w:hAnsi="Arial" w:cs="Arial"/>
          <w:b/>
        </w:rPr>
      </w:pPr>
      <w:r w:rsidRPr="00175D6E">
        <w:rPr>
          <w:rFonts w:ascii="Arial" w:hAnsi="Arial" w:cs="Arial"/>
          <w:b/>
        </w:rPr>
        <w:t>Figure 3</w:t>
      </w:r>
      <w:r w:rsidR="004C5BCC" w:rsidRPr="00175D6E">
        <w:rPr>
          <w:rFonts w:ascii="Arial" w:hAnsi="Arial" w:cs="Arial"/>
          <w:b/>
        </w:rPr>
        <w:t>;</w:t>
      </w:r>
      <w:r w:rsidRPr="00175D6E">
        <w:rPr>
          <w:rFonts w:ascii="Arial" w:hAnsi="Arial" w:cs="Arial"/>
          <w:b/>
        </w:rPr>
        <w:t xml:space="preserve"> Flow chart for preparation of ginger juice.</w:t>
      </w:r>
    </w:p>
    <w:p w14:paraId="78BDD6FF" w14:textId="77777777" w:rsidR="009453BF" w:rsidRDefault="009453BF" w:rsidP="00090DB8">
      <w:pPr>
        <w:pStyle w:val="Body"/>
        <w:rPr>
          <w:rFonts w:ascii="Arial" w:hAnsi="Arial" w:cs="Arial"/>
          <w:b/>
        </w:rPr>
      </w:pPr>
    </w:p>
    <w:p w14:paraId="25EDE781" w14:textId="77777777" w:rsidR="009453BF" w:rsidRDefault="009453BF" w:rsidP="00090DB8">
      <w:pPr>
        <w:pStyle w:val="Body"/>
        <w:rPr>
          <w:rFonts w:ascii="Arial" w:hAnsi="Arial" w:cs="Arial"/>
          <w:b/>
        </w:rPr>
      </w:pPr>
    </w:p>
    <w:p w14:paraId="32D704E0" w14:textId="77777777" w:rsidR="009453BF" w:rsidRDefault="009453BF" w:rsidP="00090DB8">
      <w:pPr>
        <w:pStyle w:val="Body"/>
        <w:rPr>
          <w:rFonts w:ascii="Arial" w:hAnsi="Arial" w:cs="Arial"/>
          <w:b/>
        </w:rPr>
      </w:pPr>
    </w:p>
    <w:p w14:paraId="7DE2C403" w14:textId="77777777" w:rsidR="009453BF" w:rsidRDefault="009453BF" w:rsidP="00090DB8">
      <w:pPr>
        <w:pStyle w:val="Body"/>
        <w:rPr>
          <w:rFonts w:ascii="Arial" w:hAnsi="Arial" w:cs="Arial"/>
          <w:b/>
        </w:rPr>
      </w:pPr>
    </w:p>
    <w:p w14:paraId="6AF243D2" w14:textId="77777777" w:rsidR="00611A94" w:rsidRPr="00611A94" w:rsidRDefault="00611A94" w:rsidP="00090DB8">
      <w:pPr>
        <w:pStyle w:val="Body"/>
        <w:rPr>
          <w:rFonts w:ascii="Arial" w:hAnsi="Arial" w:cs="Arial"/>
          <w:b/>
        </w:rPr>
      </w:pPr>
    </w:p>
    <w:p w14:paraId="6B20B603" w14:textId="77777777" w:rsidR="00581883" w:rsidRPr="00BC5158" w:rsidRDefault="006263D3" w:rsidP="00090DB8">
      <w:pPr>
        <w:pStyle w:val="Body"/>
        <w:rPr>
          <w:rFonts w:ascii="Arial" w:hAnsi="Arial" w:cs="Arial"/>
          <w:b/>
          <w:bCs/>
          <w:sz w:val="22"/>
          <w:szCs w:val="22"/>
        </w:rPr>
      </w:pPr>
      <w:r w:rsidRPr="00BC5158">
        <w:rPr>
          <w:rFonts w:ascii="Arial" w:hAnsi="Arial" w:cs="Arial"/>
          <w:b/>
          <w:bCs/>
          <w:sz w:val="22"/>
          <w:szCs w:val="22"/>
        </w:rPr>
        <w:t xml:space="preserve">2.4 </w:t>
      </w:r>
      <w:r w:rsidR="00581883" w:rsidRPr="00BC5158">
        <w:rPr>
          <w:rFonts w:ascii="Arial" w:hAnsi="Arial" w:cs="Arial"/>
          <w:b/>
          <w:bCs/>
          <w:sz w:val="22"/>
          <w:szCs w:val="22"/>
        </w:rPr>
        <w:t>Formulation of the Fruit Juice Blend/Mix</w:t>
      </w:r>
    </w:p>
    <w:p w14:paraId="7E6D4968" w14:textId="03AA8703" w:rsidR="00490087" w:rsidRDefault="00490087" w:rsidP="00090DB8">
      <w:pPr>
        <w:pStyle w:val="Body"/>
        <w:rPr>
          <w:rFonts w:ascii="Arial" w:hAnsi="Arial" w:cs="Arial"/>
        </w:rPr>
      </w:pPr>
      <w:bookmarkStart w:id="2" w:name="_Toc147827289"/>
      <w:r w:rsidRPr="00490087">
        <w:rPr>
          <w:rFonts w:ascii="Arial" w:hAnsi="Arial" w:cs="Arial"/>
        </w:rPr>
        <w:t>Juice extracts obtain</w:t>
      </w:r>
      <w:r>
        <w:rPr>
          <w:rFonts w:ascii="Arial" w:hAnsi="Arial" w:cs="Arial"/>
        </w:rPr>
        <w:t>ed from mango, hog plum</w:t>
      </w:r>
      <w:r w:rsidRPr="00490087">
        <w:rPr>
          <w:rFonts w:ascii="Arial" w:hAnsi="Arial" w:cs="Arial"/>
        </w:rPr>
        <w:t xml:space="preserve">, </w:t>
      </w:r>
      <w:r w:rsidR="001F20E1">
        <w:rPr>
          <w:rFonts w:ascii="Arial" w:hAnsi="Arial" w:cs="Arial"/>
        </w:rPr>
        <w:t xml:space="preserve">and </w:t>
      </w:r>
      <w:proofErr w:type="gramStart"/>
      <w:r w:rsidR="001F20E1">
        <w:rPr>
          <w:rFonts w:ascii="Arial" w:hAnsi="Arial" w:cs="Arial"/>
        </w:rPr>
        <w:t>ginger</w:t>
      </w:r>
      <w:r w:rsidR="0075208D">
        <w:rPr>
          <w:rFonts w:ascii="Arial" w:hAnsi="Arial" w:cs="Arial"/>
        </w:rPr>
        <w:t xml:space="preserve"> </w:t>
      </w:r>
      <w:r w:rsidRPr="00490087">
        <w:rPr>
          <w:rFonts w:ascii="Arial" w:hAnsi="Arial" w:cs="Arial"/>
        </w:rPr>
        <w:t xml:space="preserve"> were</w:t>
      </w:r>
      <w:proofErr w:type="gramEnd"/>
      <w:r w:rsidRPr="00490087">
        <w:rPr>
          <w:rFonts w:ascii="Arial" w:hAnsi="Arial" w:cs="Arial"/>
        </w:rPr>
        <w:t xml:space="preserve"> systematically combined to formulate six (6) different blended juice samples, as presented in Table 1.</w:t>
      </w:r>
    </w:p>
    <w:p w14:paraId="7B47B9EC" w14:textId="41A62732" w:rsidR="00092792" w:rsidRPr="00092792" w:rsidRDefault="00092792" w:rsidP="00090DB8">
      <w:pPr>
        <w:pStyle w:val="Body"/>
        <w:rPr>
          <w:rFonts w:ascii="Arial" w:hAnsi="Arial" w:cs="Arial"/>
          <w:b/>
        </w:rPr>
      </w:pPr>
      <w:r>
        <w:rPr>
          <w:rFonts w:ascii="Arial" w:hAnsi="Arial" w:cs="Arial"/>
          <w:b/>
        </w:rPr>
        <w:t xml:space="preserve">Table </w:t>
      </w:r>
      <w:r w:rsidRPr="00092792">
        <w:rPr>
          <w:rFonts w:ascii="Arial" w:hAnsi="Arial" w:cs="Arial"/>
          <w:b/>
        </w:rPr>
        <w:t>1 Juice mix formulation</w:t>
      </w:r>
      <w:bookmarkEnd w:id="2"/>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2185"/>
        <w:gridCol w:w="2257"/>
        <w:gridCol w:w="2009"/>
      </w:tblGrid>
      <w:tr w:rsidR="00057501" w:rsidRPr="00057501" w14:paraId="49F0CE18" w14:textId="77777777" w:rsidTr="00057501">
        <w:tc>
          <w:tcPr>
            <w:tcW w:w="1602" w:type="dxa"/>
            <w:tcBorders>
              <w:top w:val="single" w:sz="4" w:space="0" w:color="auto"/>
            </w:tcBorders>
          </w:tcPr>
          <w:p w14:paraId="09B47DE3" w14:textId="77777777" w:rsidR="00057501" w:rsidRPr="00057501" w:rsidRDefault="00057501" w:rsidP="00090DB8">
            <w:pPr>
              <w:pStyle w:val="Body"/>
              <w:rPr>
                <w:rFonts w:ascii="Arial" w:hAnsi="Arial" w:cs="Arial"/>
                <w:b/>
                <w:sz w:val="20"/>
              </w:rPr>
            </w:pPr>
            <w:r w:rsidRPr="00057501">
              <w:rPr>
                <w:rFonts w:ascii="Arial" w:hAnsi="Arial" w:cs="Arial"/>
                <w:b/>
                <w:sz w:val="20"/>
              </w:rPr>
              <w:t>Sample</w:t>
            </w:r>
          </w:p>
        </w:tc>
        <w:tc>
          <w:tcPr>
            <w:tcW w:w="2185" w:type="dxa"/>
            <w:tcBorders>
              <w:top w:val="single" w:sz="4" w:space="0" w:color="auto"/>
            </w:tcBorders>
          </w:tcPr>
          <w:p w14:paraId="6C4E1759" w14:textId="77777777" w:rsidR="00057501" w:rsidRPr="00057501" w:rsidRDefault="007E7962" w:rsidP="00090DB8">
            <w:pPr>
              <w:pStyle w:val="Body"/>
              <w:rPr>
                <w:rFonts w:ascii="Arial" w:hAnsi="Arial" w:cs="Arial"/>
                <w:b/>
                <w:sz w:val="20"/>
              </w:rPr>
            </w:pPr>
            <w:r>
              <w:rPr>
                <w:rFonts w:ascii="Arial" w:hAnsi="Arial" w:cs="Arial"/>
                <w:b/>
                <w:sz w:val="20"/>
              </w:rPr>
              <w:t>Mango</w:t>
            </w:r>
            <w:r w:rsidR="00583265">
              <w:rPr>
                <w:rFonts w:ascii="Arial" w:hAnsi="Arial" w:cs="Arial"/>
                <w:b/>
                <w:sz w:val="20"/>
              </w:rPr>
              <w:t xml:space="preserve"> </w:t>
            </w:r>
            <w:r w:rsidR="00057501" w:rsidRPr="00057501">
              <w:rPr>
                <w:rFonts w:ascii="Arial" w:hAnsi="Arial" w:cs="Arial"/>
                <w:b/>
                <w:sz w:val="20"/>
              </w:rPr>
              <w:t>(%)</w:t>
            </w:r>
          </w:p>
        </w:tc>
        <w:tc>
          <w:tcPr>
            <w:tcW w:w="2257" w:type="dxa"/>
            <w:tcBorders>
              <w:top w:val="single" w:sz="4" w:space="0" w:color="auto"/>
            </w:tcBorders>
          </w:tcPr>
          <w:p w14:paraId="0AE29FC8" w14:textId="77777777" w:rsidR="00057501" w:rsidRPr="00057501" w:rsidRDefault="00057501" w:rsidP="00090DB8">
            <w:pPr>
              <w:pStyle w:val="Body"/>
              <w:rPr>
                <w:rFonts w:ascii="Arial" w:hAnsi="Arial" w:cs="Arial"/>
                <w:b/>
                <w:sz w:val="20"/>
              </w:rPr>
            </w:pPr>
            <w:r w:rsidRPr="00057501">
              <w:rPr>
                <w:rFonts w:ascii="Arial" w:hAnsi="Arial" w:cs="Arial"/>
                <w:b/>
                <w:sz w:val="20"/>
              </w:rPr>
              <w:t>Hog plum</w:t>
            </w:r>
            <w:r w:rsidR="00583265">
              <w:rPr>
                <w:rFonts w:ascii="Arial" w:hAnsi="Arial" w:cs="Arial"/>
                <w:b/>
                <w:sz w:val="20"/>
              </w:rPr>
              <w:t xml:space="preserve"> </w:t>
            </w:r>
            <w:r w:rsidRPr="00057501">
              <w:rPr>
                <w:rFonts w:ascii="Arial" w:hAnsi="Arial" w:cs="Arial"/>
                <w:b/>
                <w:sz w:val="20"/>
              </w:rPr>
              <w:t>(%)</w:t>
            </w:r>
          </w:p>
        </w:tc>
        <w:tc>
          <w:tcPr>
            <w:tcW w:w="2009" w:type="dxa"/>
            <w:tcBorders>
              <w:top w:val="single" w:sz="4" w:space="0" w:color="auto"/>
            </w:tcBorders>
          </w:tcPr>
          <w:p w14:paraId="3318653E" w14:textId="77777777" w:rsidR="00057501" w:rsidRPr="00057501" w:rsidRDefault="00057501" w:rsidP="00090DB8">
            <w:pPr>
              <w:pStyle w:val="Body"/>
              <w:rPr>
                <w:rFonts w:ascii="Arial" w:hAnsi="Arial" w:cs="Arial"/>
                <w:b/>
                <w:sz w:val="20"/>
              </w:rPr>
            </w:pPr>
            <w:r w:rsidRPr="00057501">
              <w:rPr>
                <w:rFonts w:ascii="Arial" w:hAnsi="Arial" w:cs="Arial"/>
                <w:b/>
                <w:sz w:val="20"/>
              </w:rPr>
              <w:t>Ginger (%)</w:t>
            </w:r>
          </w:p>
        </w:tc>
      </w:tr>
      <w:tr w:rsidR="00057501" w:rsidRPr="00057501" w14:paraId="61786E2D" w14:textId="77777777" w:rsidTr="00057501">
        <w:tc>
          <w:tcPr>
            <w:tcW w:w="1602" w:type="dxa"/>
            <w:tcBorders>
              <w:top w:val="single" w:sz="4" w:space="0" w:color="auto"/>
            </w:tcBorders>
          </w:tcPr>
          <w:p w14:paraId="361F4F01" w14:textId="77777777" w:rsidR="00057501" w:rsidRPr="00057501" w:rsidRDefault="00057501" w:rsidP="00090DB8">
            <w:pPr>
              <w:pStyle w:val="Body"/>
              <w:rPr>
                <w:rFonts w:ascii="Arial" w:hAnsi="Arial" w:cs="Arial"/>
                <w:b/>
                <w:sz w:val="20"/>
              </w:rPr>
            </w:pPr>
            <w:r w:rsidRPr="00057501">
              <w:rPr>
                <w:rFonts w:ascii="Arial" w:hAnsi="Arial" w:cs="Arial"/>
                <w:b/>
                <w:sz w:val="20"/>
              </w:rPr>
              <w:t>A</w:t>
            </w:r>
          </w:p>
        </w:tc>
        <w:tc>
          <w:tcPr>
            <w:tcW w:w="2185" w:type="dxa"/>
            <w:tcBorders>
              <w:top w:val="single" w:sz="4" w:space="0" w:color="auto"/>
            </w:tcBorders>
          </w:tcPr>
          <w:p w14:paraId="6A269C7F" w14:textId="77777777" w:rsidR="00057501" w:rsidRPr="00057501" w:rsidRDefault="00057501" w:rsidP="00090DB8">
            <w:pPr>
              <w:pStyle w:val="Body"/>
              <w:rPr>
                <w:rFonts w:ascii="Arial" w:hAnsi="Arial" w:cs="Arial"/>
                <w:sz w:val="20"/>
              </w:rPr>
            </w:pPr>
            <w:r w:rsidRPr="00057501">
              <w:rPr>
                <w:rFonts w:ascii="Arial" w:hAnsi="Arial" w:cs="Arial"/>
                <w:sz w:val="20"/>
              </w:rPr>
              <w:t>100</w:t>
            </w:r>
          </w:p>
        </w:tc>
        <w:tc>
          <w:tcPr>
            <w:tcW w:w="2257" w:type="dxa"/>
            <w:tcBorders>
              <w:top w:val="single" w:sz="4" w:space="0" w:color="auto"/>
            </w:tcBorders>
          </w:tcPr>
          <w:p w14:paraId="664EAABF" w14:textId="77777777" w:rsidR="00057501" w:rsidRPr="00057501" w:rsidRDefault="00057501" w:rsidP="00090DB8">
            <w:pPr>
              <w:pStyle w:val="Body"/>
              <w:rPr>
                <w:rFonts w:ascii="Arial" w:hAnsi="Arial" w:cs="Arial"/>
                <w:sz w:val="20"/>
              </w:rPr>
            </w:pPr>
            <w:r w:rsidRPr="00057501">
              <w:rPr>
                <w:rFonts w:ascii="Arial" w:hAnsi="Arial" w:cs="Arial"/>
                <w:sz w:val="20"/>
              </w:rPr>
              <w:t>0</w:t>
            </w:r>
          </w:p>
        </w:tc>
        <w:tc>
          <w:tcPr>
            <w:tcW w:w="2009" w:type="dxa"/>
            <w:tcBorders>
              <w:top w:val="single" w:sz="4" w:space="0" w:color="auto"/>
            </w:tcBorders>
          </w:tcPr>
          <w:p w14:paraId="72F94FD4" w14:textId="77777777" w:rsidR="00057501" w:rsidRPr="00057501" w:rsidRDefault="00057501" w:rsidP="00090DB8">
            <w:pPr>
              <w:pStyle w:val="Body"/>
              <w:rPr>
                <w:rFonts w:ascii="Arial" w:hAnsi="Arial" w:cs="Arial"/>
                <w:sz w:val="20"/>
              </w:rPr>
            </w:pPr>
            <w:r w:rsidRPr="00057501">
              <w:rPr>
                <w:rFonts w:ascii="Arial" w:hAnsi="Arial" w:cs="Arial"/>
                <w:sz w:val="20"/>
              </w:rPr>
              <w:t>0</w:t>
            </w:r>
          </w:p>
        </w:tc>
      </w:tr>
      <w:tr w:rsidR="00057501" w:rsidRPr="00057501" w14:paraId="215632C2" w14:textId="77777777" w:rsidTr="00057501">
        <w:tc>
          <w:tcPr>
            <w:tcW w:w="1602" w:type="dxa"/>
          </w:tcPr>
          <w:p w14:paraId="64279F6B" w14:textId="77777777" w:rsidR="00057501" w:rsidRPr="00057501" w:rsidRDefault="00057501" w:rsidP="00090DB8">
            <w:pPr>
              <w:pStyle w:val="Body"/>
              <w:rPr>
                <w:rFonts w:ascii="Arial" w:hAnsi="Arial" w:cs="Arial"/>
                <w:b/>
                <w:sz w:val="20"/>
              </w:rPr>
            </w:pPr>
            <w:r w:rsidRPr="00057501">
              <w:rPr>
                <w:rFonts w:ascii="Arial" w:hAnsi="Arial" w:cs="Arial"/>
                <w:b/>
                <w:sz w:val="20"/>
              </w:rPr>
              <w:t>B</w:t>
            </w:r>
          </w:p>
        </w:tc>
        <w:tc>
          <w:tcPr>
            <w:tcW w:w="2185" w:type="dxa"/>
          </w:tcPr>
          <w:p w14:paraId="5F1BBB5D" w14:textId="77777777" w:rsidR="00057501" w:rsidRPr="00057501" w:rsidRDefault="00057501" w:rsidP="00090DB8">
            <w:pPr>
              <w:pStyle w:val="Body"/>
              <w:rPr>
                <w:rFonts w:ascii="Arial" w:hAnsi="Arial" w:cs="Arial"/>
                <w:sz w:val="20"/>
              </w:rPr>
            </w:pPr>
            <w:r w:rsidRPr="00057501">
              <w:rPr>
                <w:rFonts w:ascii="Arial" w:hAnsi="Arial" w:cs="Arial"/>
                <w:sz w:val="20"/>
              </w:rPr>
              <w:t>90</w:t>
            </w:r>
          </w:p>
        </w:tc>
        <w:tc>
          <w:tcPr>
            <w:tcW w:w="2257" w:type="dxa"/>
          </w:tcPr>
          <w:p w14:paraId="45EFC36A" w14:textId="77777777" w:rsidR="00057501" w:rsidRPr="00057501" w:rsidRDefault="00057501" w:rsidP="00090DB8">
            <w:pPr>
              <w:pStyle w:val="Body"/>
              <w:rPr>
                <w:rFonts w:ascii="Arial" w:hAnsi="Arial" w:cs="Arial"/>
                <w:sz w:val="20"/>
              </w:rPr>
            </w:pPr>
            <w:r w:rsidRPr="00057501">
              <w:rPr>
                <w:rFonts w:ascii="Arial" w:hAnsi="Arial" w:cs="Arial"/>
                <w:sz w:val="20"/>
              </w:rPr>
              <w:t>5</w:t>
            </w:r>
          </w:p>
        </w:tc>
        <w:tc>
          <w:tcPr>
            <w:tcW w:w="2009" w:type="dxa"/>
          </w:tcPr>
          <w:p w14:paraId="1A28912D" w14:textId="77777777" w:rsidR="00057501" w:rsidRPr="00057501" w:rsidRDefault="00057501" w:rsidP="00090DB8">
            <w:pPr>
              <w:pStyle w:val="Body"/>
              <w:rPr>
                <w:rFonts w:ascii="Arial" w:hAnsi="Arial" w:cs="Arial"/>
                <w:sz w:val="20"/>
              </w:rPr>
            </w:pPr>
            <w:r w:rsidRPr="00057501">
              <w:rPr>
                <w:rFonts w:ascii="Arial" w:hAnsi="Arial" w:cs="Arial"/>
                <w:sz w:val="20"/>
              </w:rPr>
              <w:t>5</w:t>
            </w:r>
          </w:p>
        </w:tc>
      </w:tr>
      <w:tr w:rsidR="00057501" w:rsidRPr="00057501" w14:paraId="3CD76FC1" w14:textId="77777777" w:rsidTr="00057501">
        <w:tc>
          <w:tcPr>
            <w:tcW w:w="1602" w:type="dxa"/>
          </w:tcPr>
          <w:p w14:paraId="02E5F3ED" w14:textId="77777777" w:rsidR="00057501" w:rsidRPr="00057501" w:rsidRDefault="00057501" w:rsidP="00090DB8">
            <w:pPr>
              <w:pStyle w:val="Body"/>
              <w:rPr>
                <w:rFonts w:ascii="Arial" w:hAnsi="Arial" w:cs="Arial"/>
                <w:b/>
                <w:sz w:val="20"/>
              </w:rPr>
            </w:pPr>
            <w:r w:rsidRPr="00057501">
              <w:rPr>
                <w:rFonts w:ascii="Arial" w:hAnsi="Arial" w:cs="Arial"/>
                <w:b/>
                <w:sz w:val="20"/>
              </w:rPr>
              <w:t>C</w:t>
            </w:r>
          </w:p>
        </w:tc>
        <w:tc>
          <w:tcPr>
            <w:tcW w:w="2185" w:type="dxa"/>
          </w:tcPr>
          <w:p w14:paraId="4ACB8E75" w14:textId="77777777" w:rsidR="00057501" w:rsidRPr="00057501" w:rsidRDefault="00057501" w:rsidP="00090DB8">
            <w:pPr>
              <w:pStyle w:val="Body"/>
              <w:rPr>
                <w:rFonts w:ascii="Arial" w:hAnsi="Arial" w:cs="Arial"/>
                <w:sz w:val="20"/>
              </w:rPr>
            </w:pPr>
            <w:r w:rsidRPr="00057501">
              <w:rPr>
                <w:rFonts w:ascii="Arial" w:hAnsi="Arial" w:cs="Arial"/>
                <w:sz w:val="20"/>
              </w:rPr>
              <w:t>80</w:t>
            </w:r>
          </w:p>
        </w:tc>
        <w:tc>
          <w:tcPr>
            <w:tcW w:w="2257" w:type="dxa"/>
          </w:tcPr>
          <w:p w14:paraId="7E2503A8" w14:textId="77777777" w:rsidR="00057501" w:rsidRPr="00057501" w:rsidRDefault="00057501" w:rsidP="00090DB8">
            <w:pPr>
              <w:pStyle w:val="Body"/>
              <w:rPr>
                <w:rFonts w:ascii="Arial" w:hAnsi="Arial" w:cs="Arial"/>
                <w:sz w:val="20"/>
              </w:rPr>
            </w:pPr>
            <w:r w:rsidRPr="00057501">
              <w:rPr>
                <w:rFonts w:ascii="Arial" w:hAnsi="Arial" w:cs="Arial"/>
                <w:sz w:val="20"/>
              </w:rPr>
              <w:t>15</w:t>
            </w:r>
          </w:p>
        </w:tc>
        <w:tc>
          <w:tcPr>
            <w:tcW w:w="2009" w:type="dxa"/>
          </w:tcPr>
          <w:p w14:paraId="6D0A3D1D" w14:textId="77777777" w:rsidR="00057501" w:rsidRPr="00057501" w:rsidRDefault="00057501" w:rsidP="00090DB8">
            <w:pPr>
              <w:pStyle w:val="Body"/>
              <w:rPr>
                <w:rFonts w:ascii="Arial" w:hAnsi="Arial" w:cs="Arial"/>
                <w:sz w:val="20"/>
              </w:rPr>
            </w:pPr>
            <w:r w:rsidRPr="00057501">
              <w:rPr>
                <w:rFonts w:ascii="Arial" w:hAnsi="Arial" w:cs="Arial"/>
                <w:sz w:val="20"/>
              </w:rPr>
              <w:t>5</w:t>
            </w:r>
          </w:p>
        </w:tc>
      </w:tr>
      <w:tr w:rsidR="00057501" w:rsidRPr="00057501" w14:paraId="465DFACD" w14:textId="77777777" w:rsidTr="00057501">
        <w:trPr>
          <w:trHeight w:val="450"/>
        </w:trPr>
        <w:tc>
          <w:tcPr>
            <w:tcW w:w="1602" w:type="dxa"/>
          </w:tcPr>
          <w:p w14:paraId="2FE72072" w14:textId="77777777" w:rsidR="00057501" w:rsidRPr="00057501" w:rsidRDefault="00057501" w:rsidP="00090DB8">
            <w:pPr>
              <w:pStyle w:val="Body"/>
              <w:rPr>
                <w:rFonts w:ascii="Arial" w:hAnsi="Arial" w:cs="Arial"/>
                <w:b/>
                <w:sz w:val="20"/>
              </w:rPr>
            </w:pPr>
            <w:r w:rsidRPr="00057501">
              <w:rPr>
                <w:rFonts w:ascii="Arial" w:hAnsi="Arial" w:cs="Arial"/>
                <w:b/>
                <w:sz w:val="20"/>
              </w:rPr>
              <w:t>D</w:t>
            </w:r>
          </w:p>
        </w:tc>
        <w:tc>
          <w:tcPr>
            <w:tcW w:w="2185" w:type="dxa"/>
          </w:tcPr>
          <w:p w14:paraId="50D48D61" w14:textId="77777777" w:rsidR="00057501" w:rsidRPr="00057501" w:rsidRDefault="00057501" w:rsidP="00090DB8">
            <w:pPr>
              <w:pStyle w:val="Body"/>
              <w:rPr>
                <w:rFonts w:ascii="Arial" w:hAnsi="Arial" w:cs="Arial"/>
                <w:sz w:val="20"/>
              </w:rPr>
            </w:pPr>
            <w:r w:rsidRPr="00057501">
              <w:rPr>
                <w:rFonts w:ascii="Arial" w:hAnsi="Arial" w:cs="Arial"/>
                <w:sz w:val="20"/>
              </w:rPr>
              <w:t>70</w:t>
            </w:r>
          </w:p>
        </w:tc>
        <w:tc>
          <w:tcPr>
            <w:tcW w:w="2257" w:type="dxa"/>
          </w:tcPr>
          <w:p w14:paraId="0540A586" w14:textId="77777777" w:rsidR="00057501" w:rsidRPr="00057501" w:rsidRDefault="00057501" w:rsidP="00090DB8">
            <w:pPr>
              <w:pStyle w:val="Body"/>
              <w:rPr>
                <w:rFonts w:ascii="Arial" w:hAnsi="Arial" w:cs="Arial"/>
                <w:sz w:val="20"/>
              </w:rPr>
            </w:pPr>
            <w:r w:rsidRPr="00057501">
              <w:rPr>
                <w:rFonts w:ascii="Arial" w:hAnsi="Arial" w:cs="Arial"/>
                <w:sz w:val="20"/>
              </w:rPr>
              <w:t>25</w:t>
            </w:r>
          </w:p>
        </w:tc>
        <w:tc>
          <w:tcPr>
            <w:tcW w:w="2009" w:type="dxa"/>
          </w:tcPr>
          <w:p w14:paraId="1C1AACA5" w14:textId="77777777" w:rsidR="00057501" w:rsidRPr="00057501" w:rsidRDefault="00057501" w:rsidP="00090DB8">
            <w:pPr>
              <w:pStyle w:val="Body"/>
              <w:rPr>
                <w:rFonts w:ascii="Arial" w:hAnsi="Arial" w:cs="Arial"/>
                <w:sz w:val="20"/>
              </w:rPr>
            </w:pPr>
            <w:r w:rsidRPr="00057501">
              <w:rPr>
                <w:rFonts w:ascii="Arial" w:hAnsi="Arial" w:cs="Arial"/>
                <w:sz w:val="20"/>
              </w:rPr>
              <w:t>5</w:t>
            </w:r>
          </w:p>
        </w:tc>
      </w:tr>
      <w:tr w:rsidR="00057501" w:rsidRPr="00057501" w14:paraId="3D3EDB75" w14:textId="77777777" w:rsidTr="00057501">
        <w:trPr>
          <w:trHeight w:val="675"/>
        </w:trPr>
        <w:tc>
          <w:tcPr>
            <w:tcW w:w="1602" w:type="dxa"/>
            <w:tcBorders>
              <w:bottom w:val="single" w:sz="4" w:space="0" w:color="auto"/>
            </w:tcBorders>
          </w:tcPr>
          <w:p w14:paraId="1E6B618B" w14:textId="77777777" w:rsidR="00057501" w:rsidRPr="00057501" w:rsidRDefault="00057501" w:rsidP="00090DB8">
            <w:pPr>
              <w:pStyle w:val="Body"/>
              <w:rPr>
                <w:rFonts w:ascii="Arial" w:hAnsi="Arial" w:cs="Arial"/>
                <w:b/>
                <w:sz w:val="20"/>
              </w:rPr>
            </w:pPr>
            <w:r w:rsidRPr="00057501">
              <w:rPr>
                <w:rFonts w:ascii="Arial" w:hAnsi="Arial" w:cs="Arial"/>
                <w:b/>
                <w:sz w:val="20"/>
              </w:rPr>
              <w:t>E</w:t>
            </w:r>
          </w:p>
          <w:p w14:paraId="1889C786" w14:textId="77777777" w:rsidR="00057501" w:rsidRPr="00057501" w:rsidRDefault="00057501" w:rsidP="00090DB8">
            <w:pPr>
              <w:pStyle w:val="Body"/>
              <w:rPr>
                <w:rFonts w:ascii="Arial" w:hAnsi="Arial" w:cs="Arial"/>
                <w:b/>
                <w:sz w:val="20"/>
              </w:rPr>
            </w:pPr>
            <w:r w:rsidRPr="00057501">
              <w:rPr>
                <w:rFonts w:ascii="Arial" w:hAnsi="Arial" w:cs="Arial"/>
                <w:b/>
                <w:sz w:val="20"/>
              </w:rPr>
              <w:t>F</w:t>
            </w:r>
          </w:p>
        </w:tc>
        <w:tc>
          <w:tcPr>
            <w:tcW w:w="2185" w:type="dxa"/>
            <w:tcBorders>
              <w:bottom w:val="single" w:sz="4" w:space="0" w:color="auto"/>
            </w:tcBorders>
          </w:tcPr>
          <w:p w14:paraId="78B811BB" w14:textId="77777777" w:rsidR="00057501" w:rsidRPr="00057501" w:rsidRDefault="00057501" w:rsidP="00090DB8">
            <w:pPr>
              <w:pStyle w:val="Body"/>
              <w:rPr>
                <w:rFonts w:ascii="Arial" w:hAnsi="Arial" w:cs="Arial"/>
                <w:sz w:val="20"/>
              </w:rPr>
            </w:pPr>
            <w:r w:rsidRPr="00057501">
              <w:rPr>
                <w:rFonts w:ascii="Arial" w:hAnsi="Arial" w:cs="Arial"/>
                <w:sz w:val="20"/>
              </w:rPr>
              <w:t>60</w:t>
            </w:r>
          </w:p>
          <w:p w14:paraId="488D19A9" w14:textId="77777777" w:rsidR="00057501" w:rsidRPr="00057501" w:rsidRDefault="00057501" w:rsidP="00090DB8">
            <w:pPr>
              <w:pStyle w:val="Body"/>
              <w:rPr>
                <w:rFonts w:ascii="Arial" w:hAnsi="Arial" w:cs="Arial"/>
                <w:sz w:val="20"/>
              </w:rPr>
            </w:pPr>
            <w:r w:rsidRPr="00057501">
              <w:rPr>
                <w:rFonts w:ascii="Arial" w:hAnsi="Arial" w:cs="Arial"/>
                <w:sz w:val="20"/>
              </w:rPr>
              <w:t>50</w:t>
            </w:r>
          </w:p>
        </w:tc>
        <w:tc>
          <w:tcPr>
            <w:tcW w:w="2257" w:type="dxa"/>
            <w:tcBorders>
              <w:bottom w:val="single" w:sz="4" w:space="0" w:color="auto"/>
            </w:tcBorders>
          </w:tcPr>
          <w:p w14:paraId="681E436E" w14:textId="77777777" w:rsidR="00057501" w:rsidRPr="00057501" w:rsidRDefault="00057501" w:rsidP="00090DB8">
            <w:pPr>
              <w:pStyle w:val="Body"/>
              <w:rPr>
                <w:rFonts w:ascii="Arial" w:hAnsi="Arial" w:cs="Arial"/>
                <w:sz w:val="20"/>
              </w:rPr>
            </w:pPr>
            <w:r w:rsidRPr="00057501">
              <w:rPr>
                <w:rFonts w:ascii="Arial" w:hAnsi="Arial" w:cs="Arial"/>
                <w:sz w:val="20"/>
              </w:rPr>
              <w:t>35</w:t>
            </w:r>
          </w:p>
          <w:p w14:paraId="6C0DC766" w14:textId="77777777" w:rsidR="00057501" w:rsidRPr="00057501" w:rsidRDefault="00057501" w:rsidP="00090DB8">
            <w:pPr>
              <w:pStyle w:val="Body"/>
              <w:rPr>
                <w:rFonts w:ascii="Arial" w:hAnsi="Arial" w:cs="Arial"/>
                <w:sz w:val="20"/>
              </w:rPr>
            </w:pPr>
            <w:r w:rsidRPr="00057501">
              <w:rPr>
                <w:rFonts w:ascii="Arial" w:hAnsi="Arial" w:cs="Arial"/>
                <w:sz w:val="20"/>
              </w:rPr>
              <w:t>45</w:t>
            </w:r>
          </w:p>
        </w:tc>
        <w:tc>
          <w:tcPr>
            <w:tcW w:w="2009" w:type="dxa"/>
            <w:tcBorders>
              <w:bottom w:val="single" w:sz="4" w:space="0" w:color="auto"/>
            </w:tcBorders>
          </w:tcPr>
          <w:p w14:paraId="67A7783B" w14:textId="77777777" w:rsidR="00057501" w:rsidRPr="00057501" w:rsidRDefault="00057501" w:rsidP="00090DB8">
            <w:pPr>
              <w:pStyle w:val="Body"/>
              <w:rPr>
                <w:rFonts w:ascii="Arial" w:hAnsi="Arial" w:cs="Arial"/>
                <w:sz w:val="20"/>
              </w:rPr>
            </w:pPr>
            <w:r w:rsidRPr="00057501">
              <w:rPr>
                <w:rFonts w:ascii="Arial" w:hAnsi="Arial" w:cs="Arial"/>
                <w:sz w:val="20"/>
              </w:rPr>
              <w:t>5</w:t>
            </w:r>
          </w:p>
          <w:p w14:paraId="1EBC6A18" w14:textId="77777777" w:rsidR="00057501" w:rsidRPr="00057501" w:rsidRDefault="00057501" w:rsidP="00090DB8">
            <w:pPr>
              <w:pStyle w:val="Body"/>
              <w:rPr>
                <w:rFonts w:ascii="Arial" w:hAnsi="Arial" w:cs="Arial"/>
                <w:sz w:val="20"/>
              </w:rPr>
            </w:pPr>
            <w:r w:rsidRPr="00057501">
              <w:rPr>
                <w:rFonts w:ascii="Arial" w:hAnsi="Arial" w:cs="Arial"/>
                <w:sz w:val="20"/>
              </w:rPr>
              <w:t>5</w:t>
            </w:r>
          </w:p>
        </w:tc>
      </w:tr>
    </w:tbl>
    <w:p w14:paraId="2F75EEF2" w14:textId="77777777" w:rsidR="003C4C53" w:rsidRDefault="003C4C53" w:rsidP="00090DB8">
      <w:pPr>
        <w:pStyle w:val="Body"/>
        <w:rPr>
          <w:rFonts w:ascii="Arial" w:hAnsi="Arial" w:cs="Arial"/>
        </w:rPr>
      </w:pPr>
      <w:bookmarkStart w:id="3" w:name="_Toc147865214"/>
      <w:bookmarkStart w:id="4" w:name="_Toc181779838"/>
    </w:p>
    <w:p w14:paraId="5A5C92C7" w14:textId="77777777" w:rsidR="003E591A" w:rsidRDefault="003E591A" w:rsidP="00090DB8">
      <w:pPr>
        <w:pStyle w:val="Body"/>
        <w:rPr>
          <w:rFonts w:ascii="Arial" w:hAnsi="Arial" w:cs="Arial"/>
        </w:rPr>
      </w:pPr>
    </w:p>
    <w:p w14:paraId="2C77C678" w14:textId="77777777" w:rsidR="004A6336" w:rsidRDefault="004A6336" w:rsidP="00090DB8">
      <w:pPr>
        <w:pStyle w:val="Body"/>
        <w:rPr>
          <w:rFonts w:ascii="Arial" w:hAnsi="Arial" w:cs="Arial"/>
        </w:rPr>
      </w:pPr>
    </w:p>
    <w:p w14:paraId="0A05ABD5" w14:textId="77777777" w:rsidR="004A6336" w:rsidRDefault="004A6336" w:rsidP="00090DB8">
      <w:pPr>
        <w:pStyle w:val="Body"/>
        <w:rPr>
          <w:rFonts w:ascii="Arial" w:hAnsi="Arial" w:cs="Arial"/>
        </w:rPr>
      </w:pPr>
    </w:p>
    <w:p w14:paraId="169DD3BD" w14:textId="77777777" w:rsidR="004A6336" w:rsidRDefault="004A6336" w:rsidP="00090DB8">
      <w:pPr>
        <w:pStyle w:val="Body"/>
        <w:rPr>
          <w:rFonts w:ascii="Arial" w:hAnsi="Arial" w:cs="Arial"/>
        </w:rPr>
      </w:pPr>
    </w:p>
    <w:p w14:paraId="3FD0A678" w14:textId="77777777" w:rsidR="004A6336" w:rsidRDefault="004A6336" w:rsidP="00090DB8">
      <w:pPr>
        <w:pStyle w:val="Body"/>
        <w:rPr>
          <w:rFonts w:ascii="Arial" w:hAnsi="Arial" w:cs="Arial"/>
        </w:rPr>
      </w:pPr>
    </w:p>
    <w:p w14:paraId="428F14E6" w14:textId="77777777" w:rsidR="004A6336" w:rsidRDefault="004A6336" w:rsidP="00090DB8">
      <w:pPr>
        <w:pStyle w:val="Body"/>
        <w:rPr>
          <w:rFonts w:ascii="Arial" w:hAnsi="Arial" w:cs="Arial"/>
        </w:rPr>
      </w:pPr>
    </w:p>
    <w:p w14:paraId="06218417" w14:textId="77777777" w:rsidR="004A6336" w:rsidRDefault="004A6336" w:rsidP="00090DB8">
      <w:pPr>
        <w:pStyle w:val="Body"/>
        <w:rPr>
          <w:rFonts w:ascii="Arial" w:hAnsi="Arial" w:cs="Arial"/>
        </w:rPr>
      </w:pPr>
    </w:p>
    <w:p w14:paraId="4ED5133D" w14:textId="77777777" w:rsidR="004A6336" w:rsidRDefault="004A6336" w:rsidP="00090DB8">
      <w:pPr>
        <w:pStyle w:val="Body"/>
        <w:rPr>
          <w:rFonts w:ascii="Arial" w:hAnsi="Arial" w:cs="Arial"/>
        </w:rPr>
      </w:pPr>
    </w:p>
    <w:p w14:paraId="5F4FDD6E" w14:textId="77777777" w:rsidR="00653EB7" w:rsidRPr="00653EB7" w:rsidRDefault="00281DE8" w:rsidP="00090DB8">
      <w:pPr>
        <w:pStyle w:val="Body"/>
        <w:rPr>
          <w:rFonts w:ascii="Arial" w:hAnsi="Arial" w:cs="Arial"/>
        </w:rPr>
      </w:pPr>
      <w:r>
        <w:rPr>
          <w:rFonts w:ascii="Arial" w:hAnsi="Arial" w:cs="Arial"/>
          <w:noProof/>
        </w:rPr>
        <w:pict w14:anchorId="710F9E52">
          <v:shape id="_x0000_s1115" type="#_x0000_t32" style="position:absolute;left:0;text-align:left;margin-left:57.2pt;margin-top:16.95pt;width:99pt;height:63.5pt;z-index:251715584" o:connectortype="straight">
            <v:stroke endarrow="block"/>
          </v:shape>
        </w:pict>
      </w:r>
      <w:r>
        <w:rPr>
          <w:rFonts w:ascii="Arial" w:hAnsi="Arial" w:cs="Arial"/>
          <w:noProof/>
        </w:rPr>
        <w:pict w14:anchorId="7F399503">
          <v:shape id="_x0000_s1116" type="#_x0000_t32" style="position:absolute;left:0;text-align:left;margin-left:204.2pt;margin-top:17.45pt;width:1.5pt;height:68.5pt;z-index:251716608" o:connectortype="straight">
            <v:stroke endarrow="block"/>
          </v:shape>
        </w:pict>
      </w:r>
      <w:r>
        <w:rPr>
          <w:rFonts w:ascii="Arial" w:hAnsi="Arial" w:cs="Arial"/>
          <w:noProof/>
        </w:rPr>
        <w:pict w14:anchorId="5F16A393">
          <v:shape id="_x0000_s1117" type="#_x0000_t32" style="position:absolute;left:0;text-align:left;margin-left:239.7pt;margin-top:21.95pt;width:104pt;height:61.5pt;flip:x;z-index:251717632" o:connectortype="straight">
            <v:stroke endarrow="block"/>
          </v:shape>
        </w:pict>
      </w:r>
      <w:r w:rsidR="0002039A" w:rsidRPr="0002039A">
        <w:rPr>
          <w:rFonts w:ascii="Arial" w:hAnsi="Arial" w:cs="Arial"/>
        </w:rPr>
        <w:t xml:space="preserve">Prepared mango juice </w:t>
      </w:r>
      <w:r w:rsidR="0002039A">
        <w:rPr>
          <w:rFonts w:ascii="Arial" w:hAnsi="Arial" w:cs="Arial"/>
        </w:rPr>
        <w:tab/>
      </w:r>
      <w:r w:rsidR="0002039A">
        <w:rPr>
          <w:rFonts w:ascii="Arial" w:hAnsi="Arial" w:cs="Arial"/>
        </w:rPr>
        <w:tab/>
      </w:r>
      <w:r w:rsidR="00653EB7" w:rsidRPr="00653EB7">
        <w:rPr>
          <w:rFonts w:ascii="Arial" w:hAnsi="Arial" w:cs="Arial"/>
        </w:rPr>
        <w:t>Prepared hog plum juice</w:t>
      </w:r>
      <w:r w:rsidR="00653EB7">
        <w:rPr>
          <w:rFonts w:ascii="Arial" w:hAnsi="Arial" w:cs="Arial"/>
        </w:rPr>
        <w:tab/>
        <w:t xml:space="preserve"> Prepared </w:t>
      </w:r>
      <w:r w:rsidR="00653EB7" w:rsidRPr="00653EB7">
        <w:rPr>
          <w:rFonts w:ascii="Arial" w:hAnsi="Arial" w:cs="Arial"/>
        </w:rPr>
        <w:t xml:space="preserve">ginger juice </w:t>
      </w:r>
    </w:p>
    <w:p w14:paraId="15EEAFBD" w14:textId="77777777" w:rsidR="0002039A" w:rsidRPr="0002039A" w:rsidRDefault="0002039A" w:rsidP="00090DB8">
      <w:pPr>
        <w:pStyle w:val="Body"/>
        <w:rPr>
          <w:rFonts w:ascii="Arial" w:hAnsi="Arial" w:cs="Arial"/>
        </w:rPr>
      </w:pPr>
    </w:p>
    <w:p w14:paraId="00D892EC" w14:textId="77777777" w:rsidR="005B5866" w:rsidRDefault="005B5866" w:rsidP="00090DB8">
      <w:pPr>
        <w:pStyle w:val="Body"/>
        <w:rPr>
          <w:rFonts w:ascii="Arial" w:hAnsi="Arial" w:cs="Arial"/>
        </w:rPr>
      </w:pPr>
    </w:p>
    <w:p w14:paraId="0F891020" w14:textId="77777777" w:rsidR="005B5866" w:rsidRDefault="005B5866" w:rsidP="00090DB8">
      <w:pPr>
        <w:pStyle w:val="Body"/>
        <w:rPr>
          <w:rFonts w:ascii="Arial" w:hAnsi="Arial" w:cs="Arial"/>
        </w:rPr>
      </w:pPr>
    </w:p>
    <w:p w14:paraId="183C4B6F" w14:textId="77777777" w:rsidR="00E03F6A" w:rsidRDefault="00281DE8" w:rsidP="00090DB8">
      <w:pPr>
        <w:pStyle w:val="Body"/>
        <w:ind w:left="3600"/>
        <w:rPr>
          <w:rFonts w:ascii="Arial" w:hAnsi="Arial" w:cs="Arial"/>
        </w:rPr>
      </w:pPr>
      <w:r>
        <w:rPr>
          <w:rFonts w:ascii="Arial" w:hAnsi="Arial" w:cs="Arial"/>
          <w:noProof/>
        </w:rPr>
        <w:pict w14:anchorId="028E389D">
          <v:shape id="_x0000_s1118" type="#_x0000_t32" style="position:absolute;left:0;text-align:left;margin-left:204.7pt;margin-top:12.25pt;width:.4pt;height:27.8pt;z-index:251718656" o:connectortype="straight">
            <v:stroke endarrow="block"/>
          </v:shape>
        </w:pict>
      </w:r>
      <w:r w:rsidR="004B6C01">
        <w:rPr>
          <w:rFonts w:ascii="Arial" w:hAnsi="Arial" w:cs="Arial"/>
        </w:rPr>
        <w:t xml:space="preserve">     </w:t>
      </w:r>
      <w:r w:rsidR="00E03F6A">
        <w:rPr>
          <w:rFonts w:ascii="Arial" w:hAnsi="Arial" w:cs="Arial"/>
        </w:rPr>
        <w:t>Mixing</w:t>
      </w:r>
    </w:p>
    <w:p w14:paraId="5C269BF4" w14:textId="77777777" w:rsidR="000707A5" w:rsidRDefault="000707A5" w:rsidP="00090DB8">
      <w:pPr>
        <w:pStyle w:val="Body"/>
        <w:rPr>
          <w:rFonts w:ascii="Arial" w:hAnsi="Arial" w:cs="Arial"/>
        </w:rPr>
      </w:pPr>
    </w:p>
    <w:p w14:paraId="5039D1CB" w14:textId="77777777" w:rsidR="00E03F6A" w:rsidRDefault="00281DE8" w:rsidP="00090DB8">
      <w:pPr>
        <w:pStyle w:val="Body"/>
        <w:ind w:left="2880" w:firstLine="720"/>
        <w:rPr>
          <w:rFonts w:ascii="Arial" w:hAnsi="Arial" w:cs="Arial"/>
        </w:rPr>
      </w:pPr>
      <w:r>
        <w:rPr>
          <w:rFonts w:ascii="Arial" w:hAnsi="Arial" w:cs="Arial"/>
          <w:noProof/>
        </w:rPr>
        <w:pict w14:anchorId="251E9C54">
          <v:shape id="_x0000_s1119" type="#_x0000_t32" style="position:absolute;left:0;text-align:left;margin-left:204.2pt;margin-top:13.7pt;width:.4pt;height:27.8pt;z-index:251719680" o:connectortype="straight">
            <v:stroke endarrow="block"/>
          </v:shape>
        </w:pict>
      </w:r>
      <w:r w:rsidR="004B6C01">
        <w:rPr>
          <w:rFonts w:ascii="Arial" w:hAnsi="Arial" w:cs="Arial"/>
        </w:rPr>
        <w:t xml:space="preserve">    </w:t>
      </w:r>
      <w:r w:rsidR="00E03F6A">
        <w:rPr>
          <w:rFonts w:ascii="Arial" w:hAnsi="Arial" w:cs="Arial"/>
        </w:rPr>
        <w:t>Bott</w:t>
      </w:r>
      <w:r w:rsidR="000707A5">
        <w:rPr>
          <w:rFonts w:ascii="Arial" w:hAnsi="Arial" w:cs="Arial"/>
        </w:rPr>
        <w:t>ling</w:t>
      </w:r>
    </w:p>
    <w:p w14:paraId="55323B5A" w14:textId="77777777" w:rsidR="000707A5" w:rsidRDefault="000707A5" w:rsidP="00090DB8">
      <w:pPr>
        <w:pStyle w:val="Body"/>
        <w:rPr>
          <w:rFonts w:ascii="Arial" w:hAnsi="Arial" w:cs="Arial"/>
        </w:rPr>
      </w:pPr>
    </w:p>
    <w:p w14:paraId="031BC709" w14:textId="77777777" w:rsidR="00E03F6A" w:rsidRDefault="00281DE8" w:rsidP="00772CFC">
      <w:pPr>
        <w:pStyle w:val="Body"/>
        <w:ind w:left="2160" w:firstLine="720"/>
        <w:rPr>
          <w:rFonts w:ascii="Arial" w:hAnsi="Arial" w:cs="Arial"/>
        </w:rPr>
      </w:pPr>
      <w:r>
        <w:rPr>
          <w:rFonts w:ascii="Arial" w:hAnsi="Arial" w:cs="Arial"/>
          <w:noProof/>
        </w:rPr>
        <w:pict w14:anchorId="22600C53">
          <v:shape id="_x0000_s1120" type="#_x0000_t32" style="position:absolute;left:0;text-align:left;margin-left:204.7pt;margin-top:17.5pt;width:.4pt;height:27.8pt;z-index:251720704" o:connectortype="straight">
            <v:stroke endarrow="block"/>
          </v:shape>
        </w:pict>
      </w:r>
      <w:r w:rsidR="00E03F6A" w:rsidRPr="00E03F6A">
        <w:rPr>
          <w:rFonts w:ascii="Arial" w:hAnsi="Arial" w:cs="Arial"/>
        </w:rPr>
        <w:t>Pasteurization 60 °C for 10 mins</w:t>
      </w:r>
    </w:p>
    <w:p w14:paraId="5BAF67DA" w14:textId="77777777" w:rsidR="002E1912" w:rsidRDefault="002E1912" w:rsidP="00090DB8">
      <w:pPr>
        <w:pStyle w:val="Body"/>
        <w:rPr>
          <w:rFonts w:ascii="Arial" w:hAnsi="Arial" w:cs="Arial"/>
        </w:rPr>
      </w:pPr>
    </w:p>
    <w:p w14:paraId="73301041" w14:textId="77777777" w:rsidR="002E1912" w:rsidRPr="002E1912" w:rsidRDefault="004B6C01" w:rsidP="00090DB8">
      <w:pPr>
        <w:pStyle w:val="Body"/>
        <w:ind w:left="2880" w:firstLine="720"/>
        <w:rPr>
          <w:rFonts w:ascii="Arial" w:hAnsi="Arial" w:cs="Arial"/>
        </w:rPr>
      </w:pPr>
      <w:r>
        <w:rPr>
          <w:rFonts w:ascii="Arial" w:hAnsi="Arial" w:cs="Arial"/>
        </w:rPr>
        <w:t xml:space="preserve">    </w:t>
      </w:r>
      <w:r w:rsidR="002E1912" w:rsidRPr="002E1912">
        <w:rPr>
          <w:rFonts w:ascii="Arial" w:hAnsi="Arial" w:cs="Arial"/>
        </w:rPr>
        <w:t>Storage</w:t>
      </w:r>
    </w:p>
    <w:p w14:paraId="15EC7A56" w14:textId="379C5498" w:rsidR="00E03F6A" w:rsidRPr="00175D6E" w:rsidRDefault="008B777E" w:rsidP="00760011">
      <w:pPr>
        <w:pStyle w:val="Body"/>
        <w:ind w:left="1440" w:firstLine="720"/>
        <w:rPr>
          <w:rFonts w:ascii="Arial" w:hAnsi="Arial" w:cs="Arial"/>
          <w:b/>
        </w:rPr>
      </w:pPr>
      <w:r w:rsidRPr="00175D6E">
        <w:rPr>
          <w:rFonts w:ascii="Arial" w:hAnsi="Arial" w:cs="Arial"/>
          <w:b/>
        </w:rPr>
        <w:t>Figure 4: Flow chart for juice mix preparation</w:t>
      </w:r>
    </w:p>
    <w:p w14:paraId="2C1DFE4C" w14:textId="77777777" w:rsidR="00104D43" w:rsidRDefault="00E03F6A" w:rsidP="00090DB8">
      <w:pPr>
        <w:pStyle w:val="Body"/>
        <w:rPr>
          <w:rFonts w:ascii="Arial" w:hAnsi="Arial" w:cs="Arial"/>
        </w:rPr>
      </w:pPr>
      <w:r>
        <w:rPr>
          <w:rFonts w:ascii="Arial" w:hAnsi="Arial" w:cs="Arial"/>
        </w:rPr>
        <w:t xml:space="preserve"> </w:t>
      </w:r>
    </w:p>
    <w:p w14:paraId="3FDA3977" w14:textId="77777777" w:rsidR="00F4187E" w:rsidRDefault="00F4187E" w:rsidP="00090DB8">
      <w:pPr>
        <w:pStyle w:val="Body"/>
        <w:rPr>
          <w:rFonts w:ascii="Arial" w:hAnsi="Arial" w:cs="Arial"/>
        </w:rPr>
      </w:pPr>
    </w:p>
    <w:p w14:paraId="47A3A355" w14:textId="77777777" w:rsidR="00F4187E" w:rsidRDefault="00F4187E" w:rsidP="00090DB8">
      <w:pPr>
        <w:pStyle w:val="Body"/>
        <w:rPr>
          <w:rFonts w:ascii="Arial" w:hAnsi="Arial" w:cs="Arial"/>
        </w:rPr>
      </w:pPr>
    </w:p>
    <w:p w14:paraId="6BBDD668" w14:textId="77777777" w:rsidR="00F4187E" w:rsidRDefault="00F4187E" w:rsidP="00090DB8">
      <w:pPr>
        <w:pStyle w:val="Body"/>
        <w:rPr>
          <w:rFonts w:ascii="Arial" w:hAnsi="Arial" w:cs="Arial"/>
        </w:rPr>
      </w:pPr>
    </w:p>
    <w:p w14:paraId="15B18746" w14:textId="77777777" w:rsidR="005326EA" w:rsidRPr="00BC5158" w:rsidRDefault="00217442" w:rsidP="00090DB8">
      <w:pPr>
        <w:pStyle w:val="Body"/>
        <w:rPr>
          <w:rFonts w:ascii="Arial" w:hAnsi="Arial" w:cs="Arial"/>
          <w:b/>
          <w:bCs/>
          <w:sz w:val="22"/>
          <w:szCs w:val="22"/>
        </w:rPr>
      </w:pPr>
      <w:r w:rsidRPr="00BC5158">
        <w:rPr>
          <w:rFonts w:ascii="Arial" w:hAnsi="Arial" w:cs="Arial"/>
          <w:b/>
          <w:bCs/>
          <w:sz w:val="22"/>
          <w:szCs w:val="22"/>
        </w:rPr>
        <w:t>2.5</w:t>
      </w:r>
      <w:r w:rsidR="005326EA" w:rsidRPr="00BC5158">
        <w:rPr>
          <w:rFonts w:ascii="Arial" w:hAnsi="Arial" w:cs="Arial"/>
          <w:b/>
          <w:bCs/>
          <w:sz w:val="22"/>
          <w:szCs w:val="22"/>
        </w:rPr>
        <w:t xml:space="preserve">    Quality Measurements</w:t>
      </w:r>
      <w:bookmarkEnd w:id="3"/>
      <w:bookmarkEnd w:id="4"/>
    </w:p>
    <w:p w14:paraId="569F3DDA" w14:textId="77777777" w:rsidR="005326EA" w:rsidRPr="00377817" w:rsidRDefault="00217442" w:rsidP="00090DB8">
      <w:pPr>
        <w:pStyle w:val="Body"/>
        <w:rPr>
          <w:rFonts w:ascii="Arial" w:hAnsi="Arial" w:cs="Arial"/>
          <w:b/>
        </w:rPr>
      </w:pPr>
      <w:bookmarkStart w:id="5" w:name="_Toc147865215"/>
      <w:bookmarkStart w:id="6" w:name="_Toc181779839"/>
      <w:r w:rsidRPr="00377817">
        <w:rPr>
          <w:rFonts w:ascii="Arial" w:hAnsi="Arial" w:cs="Arial"/>
          <w:b/>
        </w:rPr>
        <w:t>2.5</w:t>
      </w:r>
      <w:r w:rsidR="005326EA" w:rsidRPr="00377817">
        <w:rPr>
          <w:rFonts w:ascii="Arial" w:hAnsi="Arial" w:cs="Arial"/>
          <w:b/>
        </w:rPr>
        <w:t>.1 Proximate analysis</w:t>
      </w:r>
      <w:bookmarkEnd w:id="5"/>
      <w:bookmarkEnd w:id="6"/>
    </w:p>
    <w:p w14:paraId="3614C197" w14:textId="77777777" w:rsidR="005326EA" w:rsidRPr="005326EA" w:rsidRDefault="005326EA" w:rsidP="00090DB8">
      <w:pPr>
        <w:pStyle w:val="Body"/>
        <w:rPr>
          <w:rFonts w:ascii="Arial" w:hAnsi="Arial" w:cs="Arial"/>
          <w:bCs/>
        </w:rPr>
      </w:pPr>
      <w:r w:rsidRPr="005326EA">
        <w:rPr>
          <w:rFonts w:ascii="Arial" w:hAnsi="Arial" w:cs="Arial"/>
          <w:bCs/>
        </w:rPr>
        <w:t>The method described by Association of Official Analytical Chemists (AOAC, 2022) and modified by Nascimento et al.</w:t>
      </w:r>
      <w:r w:rsidR="0075471A">
        <w:rPr>
          <w:rFonts w:ascii="Arial" w:hAnsi="Arial" w:cs="Arial"/>
          <w:bCs/>
        </w:rPr>
        <w:t>,</w:t>
      </w:r>
      <w:r w:rsidRPr="005326EA">
        <w:rPr>
          <w:rFonts w:ascii="Arial" w:hAnsi="Arial" w:cs="Arial"/>
          <w:bCs/>
        </w:rPr>
        <w:t xml:space="preserve"> (2023) was used to evaluate the proximate composition of the juice blends from mango, hog plum and ginger.</w:t>
      </w:r>
    </w:p>
    <w:p w14:paraId="55539F30" w14:textId="77777777" w:rsidR="005326EA" w:rsidRPr="00377817" w:rsidRDefault="00C97561" w:rsidP="00090DB8">
      <w:pPr>
        <w:pStyle w:val="Body"/>
        <w:rPr>
          <w:rFonts w:ascii="Arial" w:hAnsi="Arial" w:cs="Arial"/>
          <w:b/>
          <w:i/>
        </w:rPr>
      </w:pPr>
      <w:bookmarkStart w:id="7" w:name="_Toc181779840"/>
      <w:r w:rsidRPr="00377817">
        <w:rPr>
          <w:rFonts w:ascii="Arial" w:hAnsi="Arial" w:cs="Arial"/>
          <w:b/>
          <w:i/>
        </w:rPr>
        <w:t>2.5</w:t>
      </w:r>
      <w:r w:rsidR="005326EA" w:rsidRPr="00377817">
        <w:rPr>
          <w:rFonts w:ascii="Arial" w:hAnsi="Arial" w:cs="Arial"/>
          <w:b/>
          <w:i/>
        </w:rPr>
        <w:t>.1.1</w:t>
      </w:r>
      <w:r w:rsidR="005326EA" w:rsidRPr="00377817">
        <w:rPr>
          <w:rFonts w:ascii="Arial" w:hAnsi="Arial" w:cs="Arial"/>
          <w:b/>
          <w:i/>
        </w:rPr>
        <w:tab/>
        <w:t>Determination of Moisture Content</w:t>
      </w:r>
      <w:bookmarkEnd w:id="7"/>
    </w:p>
    <w:p w14:paraId="7BD20EA5" w14:textId="77777777" w:rsidR="00B01DFC" w:rsidRPr="00B01DFC" w:rsidRDefault="00B01DFC" w:rsidP="00B01DFC">
      <w:pPr>
        <w:pStyle w:val="Body"/>
        <w:rPr>
          <w:rFonts w:ascii="Arial" w:hAnsi="Arial" w:cs="Arial"/>
          <w:bCs/>
        </w:rPr>
      </w:pPr>
      <w:r w:rsidRPr="00B01DFC">
        <w:rPr>
          <w:rFonts w:ascii="Arial" w:hAnsi="Arial" w:cs="Arial"/>
          <w:bCs/>
        </w:rPr>
        <w:t xml:space="preserve">The moisture content was determined by drying the juice samples in an oven at 110°C until a constant weight was achieved. The weight difference before and after drying represented the moisture content. This method, along with the formula for calculating moisture content based on the weight difference before and after drying, was similarly adopted by </w:t>
      </w:r>
      <w:proofErr w:type="spellStart"/>
      <w:r w:rsidRPr="00B01DFC">
        <w:rPr>
          <w:rFonts w:ascii="Arial" w:hAnsi="Arial" w:cs="Arial"/>
          <w:bCs/>
        </w:rPr>
        <w:t>Adepoju</w:t>
      </w:r>
      <w:proofErr w:type="spellEnd"/>
      <w:r w:rsidRPr="00B01DFC">
        <w:rPr>
          <w:rFonts w:ascii="Arial" w:hAnsi="Arial" w:cs="Arial"/>
          <w:bCs/>
        </w:rPr>
        <w:t xml:space="preserve"> et al. (2019), who determined the moisture content of baobab fruit pulp using oven drying at 105–110°C until a constant weight was obtained.</w:t>
      </w:r>
    </w:p>
    <w:p w14:paraId="46C46EB3" w14:textId="77777777" w:rsidR="005326EA" w:rsidRPr="005326EA" w:rsidRDefault="005326EA" w:rsidP="00090DB8">
      <w:pPr>
        <w:pStyle w:val="Body"/>
        <w:rPr>
          <w:rFonts w:ascii="Arial" w:hAnsi="Arial" w:cs="Arial"/>
          <w:bCs/>
        </w:rPr>
      </w:pPr>
      <w:proofErr w:type="spellStart"/>
      <w:r w:rsidRPr="005326EA">
        <w:rPr>
          <w:rFonts w:ascii="Arial" w:hAnsi="Arial" w:cs="Arial"/>
          <w:bCs/>
        </w:rPr>
        <w:t>Formular</w:t>
      </w:r>
      <w:proofErr w:type="spellEnd"/>
      <w:r w:rsidRPr="005326EA">
        <w:rPr>
          <w:rFonts w:ascii="Arial" w:hAnsi="Arial" w:cs="Arial"/>
          <w:bCs/>
        </w:rPr>
        <w:t xml:space="preserve"> for moisture content </w:t>
      </w:r>
    </w:p>
    <w:p w14:paraId="78D7965A" w14:textId="77777777" w:rsidR="005326EA" w:rsidRPr="005326EA" w:rsidRDefault="00281DE8" w:rsidP="00090DB8">
      <w:pPr>
        <w:pStyle w:val="Body"/>
        <w:tabs>
          <w:tab w:val="left" w:pos="720"/>
          <w:tab w:val="left" w:pos="1440"/>
          <w:tab w:val="left" w:pos="2160"/>
          <w:tab w:val="left" w:pos="2880"/>
          <w:tab w:val="left" w:pos="3600"/>
          <w:tab w:val="left" w:pos="4320"/>
          <w:tab w:val="left" w:pos="5040"/>
          <w:tab w:val="left" w:pos="6900"/>
          <w:tab w:val="left" w:pos="7468"/>
        </w:tabs>
        <w:rPr>
          <w:rFonts w:ascii="Arial" w:hAnsi="Arial" w:cs="Arial"/>
          <w:b/>
          <w:bCs/>
        </w:rPr>
      </w:pPr>
      <w:r>
        <w:rPr>
          <w:rFonts w:ascii="Arial" w:hAnsi="Arial" w:cs="Arial"/>
        </w:rPr>
        <w:pict w14:anchorId="59C59368">
          <v:line id="Straight Connector 1" o:spid="_x0000_s1043"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38.7pt,8.25pt" to="32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r w:rsidR="00611A94">
        <w:rPr>
          <w:rFonts w:ascii="Arial" w:hAnsi="Arial" w:cs="Arial"/>
          <w:bCs/>
        </w:rPr>
        <w:t xml:space="preserve">Moisture content (%) </w:t>
      </w:r>
      <w:r w:rsidR="005326EA" w:rsidRPr="005326EA">
        <w:rPr>
          <w:rFonts w:ascii="Arial" w:hAnsi="Arial" w:cs="Arial"/>
          <w:bCs/>
        </w:rPr>
        <w:t xml:space="preserve">= </w:t>
      </w:r>
      <m:oMath>
        <m:f>
          <m:fPr>
            <m:ctrlPr>
              <w:rPr>
                <w:rFonts w:ascii="Cambria Math" w:hAnsi="Cambria Math" w:cs="Arial"/>
                <w:bCs/>
              </w:rPr>
            </m:ctrlPr>
          </m:fPr>
          <m:num>
            <m:r>
              <m:rPr>
                <m:sty m:val="p"/>
              </m:rPr>
              <w:rPr>
                <w:rFonts w:ascii="Cambria Math" w:hAnsi="Cambria Math" w:cs="Arial"/>
              </w:rPr>
              <m:t xml:space="preserve">Initial weight-Final weight  </m:t>
            </m:r>
          </m:num>
          <m:den>
            <m:r>
              <m:rPr>
                <m:sty m:val="p"/>
              </m:rPr>
              <w:rPr>
                <w:rFonts w:ascii="Cambria Math" w:hAnsi="Cambria Math" w:cs="Arial"/>
              </w:rPr>
              <m:t>Initial weight</m:t>
            </m:r>
          </m:den>
        </m:f>
      </m:oMath>
      <w:r w:rsidR="005326EA" w:rsidRPr="005326EA">
        <w:rPr>
          <w:rFonts w:ascii="Arial" w:hAnsi="Arial" w:cs="Arial"/>
          <w:bCs/>
        </w:rPr>
        <w:t xml:space="preserve"> ×100</w:t>
      </w:r>
      <w:r w:rsidR="005326EA">
        <w:rPr>
          <w:rFonts w:ascii="Arial" w:hAnsi="Arial" w:cs="Arial"/>
          <w:bCs/>
        </w:rPr>
        <w:tab/>
      </w:r>
      <w:r w:rsidR="003E591A">
        <w:rPr>
          <w:rFonts w:ascii="Arial" w:hAnsi="Arial" w:cs="Arial"/>
          <w:bCs/>
        </w:rPr>
        <w:tab/>
        <w:t>Eq 2.1</w:t>
      </w:r>
      <w:r w:rsidR="003E591A">
        <w:rPr>
          <w:rFonts w:ascii="Arial" w:hAnsi="Arial" w:cs="Arial"/>
          <w:bCs/>
        </w:rPr>
        <w:tab/>
      </w:r>
    </w:p>
    <w:p w14:paraId="01AFE5EC" w14:textId="77777777" w:rsidR="00581883" w:rsidRDefault="00581883" w:rsidP="00090DB8">
      <w:pPr>
        <w:pStyle w:val="Body"/>
        <w:rPr>
          <w:rFonts w:ascii="Arial" w:hAnsi="Arial" w:cs="Arial"/>
        </w:rPr>
      </w:pPr>
    </w:p>
    <w:p w14:paraId="4C9889C0" w14:textId="77777777" w:rsidR="00B01DFC" w:rsidRDefault="005A60DF" w:rsidP="00165236">
      <w:pPr>
        <w:pStyle w:val="Body"/>
        <w:jc w:val="left"/>
        <w:rPr>
          <w:rFonts w:ascii="Arial" w:hAnsi="Arial" w:cs="Arial"/>
          <w:b/>
          <w:i/>
        </w:rPr>
      </w:pPr>
      <w:r w:rsidRPr="00377817">
        <w:rPr>
          <w:rFonts w:ascii="Arial" w:hAnsi="Arial" w:cs="Arial"/>
          <w:b/>
          <w:i/>
        </w:rPr>
        <w:t xml:space="preserve">2.5.1.2 </w:t>
      </w:r>
      <w:r w:rsidR="005326EA" w:rsidRPr="00377817">
        <w:rPr>
          <w:rFonts w:ascii="Arial" w:hAnsi="Arial" w:cs="Arial"/>
          <w:b/>
          <w:i/>
        </w:rPr>
        <w:t>Determination of Fats Content</w:t>
      </w:r>
    </w:p>
    <w:p w14:paraId="4C19E695" w14:textId="77777777" w:rsidR="00344ED0" w:rsidRDefault="005326EA" w:rsidP="00344ED0">
      <w:pPr>
        <w:jc w:val="both"/>
        <w:rPr>
          <w:rFonts w:ascii="Arial" w:hAnsi="Arial" w:cs="Arial"/>
          <w:bCs/>
        </w:rPr>
      </w:pPr>
      <w:r w:rsidRPr="00377817">
        <w:rPr>
          <w:rFonts w:ascii="Arial" w:hAnsi="Arial" w:cs="Arial"/>
          <w:b/>
          <w:bCs/>
          <w:i/>
        </w:rPr>
        <w:br/>
      </w:r>
      <w:r w:rsidR="00344ED0" w:rsidRPr="00344ED0">
        <w:rPr>
          <w:rFonts w:ascii="Arial" w:hAnsi="Arial" w:cs="Arial"/>
          <w:bCs/>
        </w:rPr>
        <w:t xml:space="preserve">Fat content was determined using the </w:t>
      </w:r>
      <w:proofErr w:type="spellStart"/>
      <w:r w:rsidR="00344ED0" w:rsidRPr="00344ED0">
        <w:rPr>
          <w:rFonts w:ascii="Arial" w:hAnsi="Arial" w:cs="Arial"/>
          <w:bCs/>
        </w:rPr>
        <w:t>Soxhlet</w:t>
      </w:r>
      <w:proofErr w:type="spellEnd"/>
      <w:r w:rsidR="00344ED0" w:rsidRPr="00344ED0">
        <w:rPr>
          <w:rFonts w:ascii="Arial" w:hAnsi="Arial" w:cs="Arial"/>
          <w:bCs/>
        </w:rPr>
        <w:t xml:space="preserve"> extraction method as adopted by </w:t>
      </w:r>
      <w:proofErr w:type="spellStart"/>
      <w:r w:rsidR="00344ED0" w:rsidRPr="00344ED0">
        <w:rPr>
          <w:rFonts w:ascii="Arial" w:hAnsi="Arial" w:cs="Arial"/>
          <w:bCs/>
        </w:rPr>
        <w:t>Fasogbon</w:t>
      </w:r>
      <w:proofErr w:type="spellEnd"/>
      <w:r w:rsidR="00344ED0" w:rsidRPr="00344ED0">
        <w:rPr>
          <w:rFonts w:ascii="Arial" w:hAnsi="Arial" w:cs="Arial"/>
          <w:bCs/>
        </w:rPr>
        <w:t xml:space="preserve"> et al. (2020). After several hours of extraction using hexane as the solvent, the crude fat percentage was calculated based on the weight difference before and after extraction.</w:t>
      </w:r>
    </w:p>
    <w:p w14:paraId="18AFCFE7" w14:textId="77777777" w:rsidR="00344ED0" w:rsidRPr="00344ED0" w:rsidRDefault="00344ED0" w:rsidP="00344ED0">
      <w:pPr>
        <w:rPr>
          <w:rFonts w:ascii="Arial" w:hAnsi="Arial" w:cs="Arial"/>
          <w:bCs/>
        </w:rPr>
      </w:pPr>
    </w:p>
    <w:p w14:paraId="27D567F3" w14:textId="04EB25E8" w:rsidR="005326EA" w:rsidRPr="005326EA" w:rsidRDefault="005326EA" w:rsidP="00090DB8">
      <w:pPr>
        <w:pStyle w:val="Body"/>
        <w:rPr>
          <w:rFonts w:ascii="Arial" w:hAnsi="Arial" w:cs="Arial"/>
          <w:bCs/>
        </w:rPr>
      </w:pPr>
      <w:proofErr w:type="spellStart"/>
      <w:r w:rsidRPr="005326EA">
        <w:rPr>
          <w:rFonts w:ascii="Arial" w:hAnsi="Arial" w:cs="Arial"/>
          <w:bCs/>
        </w:rPr>
        <w:t>Formular</w:t>
      </w:r>
      <w:proofErr w:type="spellEnd"/>
      <w:r w:rsidRPr="005326EA">
        <w:rPr>
          <w:rFonts w:ascii="Arial" w:hAnsi="Arial" w:cs="Arial"/>
          <w:bCs/>
        </w:rPr>
        <w:t xml:space="preserve"> for Fats content</w:t>
      </w:r>
    </w:p>
    <w:p w14:paraId="41019A36" w14:textId="77777777" w:rsidR="005326EA" w:rsidRPr="003E591A" w:rsidRDefault="00281DE8" w:rsidP="00090DB8">
      <w:pPr>
        <w:pStyle w:val="Body"/>
        <w:rPr>
          <w:rFonts w:ascii="Arial" w:hAnsi="Arial" w:cs="Arial"/>
          <w:bCs/>
        </w:rPr>
      </w:pPr>
      <w:r>
        <w:rPr>
          <w:rFonts w:ascii="Arial" w:hAnsi="Arial" w:cs="Arial"/>
          <w:noProof/>
        </w:rPr>
        <w:pict w14:anchorId="0BB4F306">
          <v:line id="_x0000_s1121" style="position:absolute;left:0;text-align:left;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00.6pt,9.5pt" to="289.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r w:rsidR="005326EA" w:rsidRPr="005326EA">
        <w:rPr>
          <w:rFonts w:ascii="Arial" w:hAnsi="Arial" w:cs="Arial"/>
          <w:bCs/>
        </w:rPr>
        <w:t xml:space="preserve">Fats content (%) = </w:t>
      </w:r>
      <m:oMath>
        <m:f>
          <m:fPr>
            <m:ctrlPr>
              <w:rPr>
                <w:rFonts w:ascii="Cambria Math" w:hAnsi="Cambria Math" w:cs="Arial"/>
                <w:bCs/>
              </w:rPr>
            </m:ctrlPr>
          </m:fPr>
          <m:num>
            <m:r>
              <m:rPr>
                <m:sty m:val="p"/>
              </m:rPr>
              <w:rPr>
                <w:rFonts w:ascii="Cambria Math" w:hAnsi="Cambria Math" w:cs="Arial"/>
              </w:rPr>
              <m:t>Weight of Fat Extracted</m:t>
            </m:r>
          </m:num>
          <m:den>
            <m:r>
              <m:rPr>
                <m:sty m:val="p"/>
              </m:rPr>
              <w:rPr>
                <w:rFonts w:ascii="Cambria Math" w:hAnsi="Cambria Math" w:cs="Arial"/>
              </w:rPr>
              <m:t xml:space="preserve"> Weight of sample </m:t>
            </m:r>
          </m:den>
        </m:f>
        <m:r>
          <m:rPr>
            <m:sty m:val="p"/>
          </m:rPr>
          <w:rPr>
            <w:rFonts w:ascii="Cambria Math" w:hAnsi="Cambria Math" w:cs="Arial"/>
          </w:rPr>
          <m:t>×100</m:t>
        </m:r>
      </m:oMath>
      <w:r w:rsidR="002D72F3">
        <w:rPr>
          <w:rFonts w:ascii="Arial" w:hAnsi="Arial" w:cs="Arial"/>
          <w:bCs/>
        </w:rPr>
        <w:tab/>
      </w:r>
      <w:r w:rsidR="005326EA" w:rsidRPr="005326EA">
        <w:rPr>
          <w:rFonts w:ascii="Arial" w:hAnsi="Arial" w:cs="Arial"/>
          <w:b/>
          <w:bCs/>
        </w:rPr>
        <w:t xml:space="preserve"> </w:t>
      </w:r>
      <w:r w:rsidR="003E591A">
        <w:rPr>
          <w:rFonts w:ascii="Arial" w:hAnsi="Arial" w:cs="Arial"/>
          <w:b/>
          <w:bCs/>
        </w:rPr>
        <w:tab/>
      </w:r>
      <w:r w:rsidR="003E591A">
        <w:rPr>
          <w:rFonts w:ascii="Arial" w:hAnsi="Arial" w:cs="Arial"/>
          <w:b/>
          <w:bCs/>
        </w:rPr>
        <w:tab/>
      </w:r>
      <w:r w:rsidR="003E591A">
        <w:rPr>
          <w:rFonts w:ascii="Arial" w:hAnsi="Arial" w:cs="Arial"/>
          <w:b/>
          <w:bCs/>
        </w:rPr>
        <w:tab/>
      </w:r>
      <w:r w:rsidR="003E591A" w:rsidRPr="003E591A">
        <w:rPr>
          <w:rFonts w:ascii="Arial" w:hAnsi="Arial" w:cs="Arial"/>
          <w:bCs/>
        </w:rPr>
        <w:t>Eq 2.2</w:t>
      </w:r>
    </w:p>
    <w:p w14:paraId="7585E7A6" w14:textId="77777777" w:rsidR="005326EA" w:rsidRPr="00377817" w:rsidRDefault="005A60DF" w:rsidP="00090DB8">
      <w:pPr>
        <w:pStyle w:val="Body"/>
        <w:rPr>
          <w:rFonts w:ascii="Arial" w:hAnsi="Arial" w:cs="Arial"/>
          <w:b/>
          <w:i/>
        </w:rPr>
      </w:pPr>
      <w:bookmarkStart w:id="8" w:name="_Toc181779842"/>
      <w:r w:rsidRPr="00377817">
        <w:rPr>
          <w:rFonts w:ascii="Arial" w:hAnsi="Arial" w:cs="Arial"/>
          <w:b/>
          <w:i/>
        </w:rPr>
        <w:t>2.5</w:t>
      </w:r>
      <w:r w:rsidR="005326EA" w:rsidRPr="00377817">
        <w:rPr>
          <w:rFonts w:ascii="Arial" w:hAnsi="Arial" w:cs="Arial"/>
          <w:b/>
          <w:i/>
        </w:rPr>
        <w:t>.1.3 Determination of Fiber Content</w:t>
      </w:r>
      <w:bookmarkEnd w:id="8"/>
    </w:p>
    <w:p w14:paraId="1C8939D2" w14:textId="77777777" w:rsidR="002F753B" w:rsidRDefault="00BE42E6" w:rsidP="00090DB8">
      <w:pPr>
        <w:pStyle w:val="Body"/>
        <w:rPr>
          <w:rFonts w:ascii="Arial" w:hAnsi="Arial" w:cs="Arial"/>
          <w:bCs/>
        </w:rPr>
      </w:pPr>
      <w:proofErr w:type="spellStart"/>
      <w:r w:rsidRPr="00BE42E6">
        <w:rPr>
          <w:rFonts w:ascii="Arial" w:hAnsi="Arial" w:cs="Arial"/>
          <w:bCs/>
        </w:rPr>
        <w:t>Fibre</w:t>
      </w:r>
      <w:proofErr w:type="spellEnd"/>
      <w:r w:rsidRPr="00BE42E6">
        <w:rPr>
          <w:rFonts w:ascii="Arial" w:hAnsi="Arial" w:cs="Arial"/>
          <w:bCs/>
        </w:rPr>
        <w:t xml:space="preserve"> content was determined by acid and alkaline digestion as adopted by </w:t>
      </w:r>
      <w:proofErr w:type="spellStart"/>
      <w:r w:rsidRPr="00BE42E6">
        <w:rPr>
          <w:rFonts w:ascii="Arial" w:hAnsi="Arial" w:cs="Arial"/>
          <w:bCs/>
        </w:rPr>
        <w:t>Fasogbon</w:t>
      </w:r>
      <w:proofErr w:type="spellEnd"/>
      <w:r w:rsidRPr="00BE42E6">
        <w:rPr>
          <w:rFonts w:ascii="Arial" w:hAnsi="Arial" w:cs="Arial"/>
          <w:bCs/>
        </w:rPr>
        <w:t xml:space="preserve"> et al. (2020). The juice samples were digested with sulfuric acid and potassium hydroxide, followed by filtration and drying. The residue was then </w:t>
      </w:r>
      <w:proofErr w:type="spellStart"/>
      <w:r w:rsidRPr="00BE42E6">
        <w:rPr>
          <w:rFonts w:ascii="Arial" w:hAnsi="Arial" w:cs="Arial"/>
          <w:bCs/>
        </w:rPr>
        <w:t>ashed</w:t>
      </w:r>
      <w:proofErr w:type="spellEnd"/>
      <w:r w:rsidRPr="00BE42E6">
        <w:rPr>
          <w:rFonts w:ascii="Arial" w:hAnsi="Arial" w:cs="Arial"/>
          <w:bCs/>
        </w:rPr>
        <w:t xml:space="preserve"> at 550°C, and the </w:t>
      </w:r>
      <w:proofErr w:type="spellStart"/>
      <w:r w:rsidRPr="00BE42E6">
        <w:rPr>
          <w:rFonts w:ascii="Arial" w:hAnsi="Arial" w:cs="Arial"/>
          <w:bCs/>
        </w:rPr>
        <w:t>fibre</w:t>
      </w:r>
      <w:proofErr w:type="spellEnd"/>
      <w:r w:rsidRPr="00BE42E6">
        <w:rPr>
          <w:rFonts w:ascii="Arial" w:hAnsi="Arial" w:cs="Arial"/>
          <w:bCs/>
        </w:rPr>
        <w:t xml:space="preserve"> content was calculated from the weight of the residue.</w:t>
      </w:r>
      <w:r>
        <w:rPr>
          <w:rFonts w:ascii="Arial" w:hAnsi="Arial" w:cs="Arial"/>
          <w:bCs/>
        </w:rPr>
        <w:t xml:space="preserve"> </w:t>
      </w:r>
    </w:p>
    <w:p w14:paraId="1193AEC4" w14:textId="577BFD16" w:rsidR="005326EA" w:rsidRPr="005326EA" w:rsidRDefault="005326EA" w:rsidP="00090DB8">
      <w:pPr>
        <w:pStyle w:val="Body"/>
        <w:rPr>
          <w:rFonts w:ascii="Arial" w:hAnsi="Arial" w:cs="Arial"/>
          <w:bCs/>
        </w:rPr>
      </w:pPr>
      <w:proofErr w:type="spellStart"/>
      <w:r w:rsidRPr="005326EA">
        <w:rPr>
          <w:rFonts w:ascii="Arial" w:hAnsi="Arial" w:cs="Arial"/>
          <w:bCs/>
        </w:rPr>
        <w:t>Formular</w:t>
      </w:r>
      <w:proofErr w:type="spellEnd"/>
      <w:r w:rsidRPr="005326EA">
        <w:rPr>
          <w:rFonts w:ascii="Arial" w:hAnsi="Arial" w:cs="Arial"/>
          <w:bCs/>
        </w:rPr>
        <w:t xml:space="preserve"> for moisture content</w:t>
      </w:r>
    </w:p>
    <w:p w14:paraId="69A45FFB" w14:textId="77777777" w:rsidR="005326EA" w:rsidRPr="005326EA" w:rsidRDefault="00281DE8" w:rsidP="00090DB8">
      <w:pPr>
        <w:pStyle w:val="Body"/>
        <w:rPr>
          <w:rFonts w:ascii="Arial" w:hAnsi="Arial" w:cs="Arial"/>
          <w:b/>
          <w:bCs/>
        </w:rPr>
      </w:pPr>
      <w:r>
        <w:rPr>
          <w:rFonts w:ascii="Arial" w:hAnsi="Arial" w:cs="Arial"/>
          <w:noProof/>
        </w:rPr>
        <w:pict w14:anchorId="37DBD26B">
          <v:line id="_x0000_s1122" style="position:absolute;left:0;text-align:left;z-index:2517227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27.55pt,10.8pt" to="31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r w:rsidR="005326EA" w:rsidRPr="005326EA">
        <w:rPr>
          <w:rFonts w:ascii="Arial" w:hAnsi="Arial" w:cs="Arial"/>
          <w:bCs/>
        </w:rPr>
        <w:t xml:space="preserve">Fiber content (%) = </w:t>
      </w:r>
      <m:oMath>
        <m:f>
          <m:fPr>
            <m:ctrlPr>
              <w:rPr>
                <w:rFonts w:ascii="Cambria Math" w:hAnsi="Cambria Math" w:cs="Arial"/>
                <w:bCs/>
              </w:rPr>
            </m:ctrlPr>
          </m:fPr>
          <m:num>
            <m:r>
              <m:rPr>
                <m:sty m:val="p"/>
              </m:rPr>
              <w:rPr>
                <w:rFonts w:ascii="Cambria Math" w:hAnsi="Cambria Math" w:cs="Arial"/>
              </w:rPr>
              <m:t>Weight of Residue after Ashing</m:t>
            </m:r>
          </m:num>
          <m:den>
            <m:r>
              <m:rPr>
                <m:sty m:val="p"/>
              </m:rPr>
              <w:rPr>
                <w:rFonts w:ascii="Cambria Math" w:hAnsi="Cambria Math" w:cs="Arial"/>
              </w:rPr>
              <m:t xml:space="preserve"> Weight of defatted sample </m:t>
            </m:r>
          </m:den>
        </m:f>
        <m:r>
          <m:rPr>
            <m:sty m:val="p"/>
          </m:rPr>
          <w:rPr>
            <w:rFonts w:ascii="Cambria Math" w:hAnsi="Cambria Math" w:cs="Arial"/>
          </w:rPr>
          <m:t>×100</m:t>
        </m:r>
      </m:oMath>
      <w:r w:rsidR="005326EA" w:rsidRPr="005326EA">
        <w:rPr>
          <w:rFonts w:ascii="Arial" w:hAnsi="Arial" w:cs="Arial"/>
          <w:bCs/>
        </w:rPr>
        <w:tab/>
      </w:r>
      <w:r w:rsidR="005326EA" w:rsidRPr="005326EA">
        <w:rPr>
          <w:rFonts w:ascii="Arial" w:hAnsi="Arial" w:cs="Arial"/>
          <w:bCs/>
        </w:rPr>
        <w:tab/>
      </w:r>
      <w:r w:rsidR="003A716C">
        <w:rPr>
          <w:rFonts w:ascii="Arial" w:hAnsi="Arial" w:cs="Arial"/>
          <w:bCs/>
        </w:rPr>
        <w:tab/>
        <w:t>Eq 2.3</w:t>
      </w:r>
    </w:p>
    <w:p w14:paraId="620304A9" w14:textId="77777777" w:rsidR="005326EA" w:rsidRPr="00377817" w:rsidRDefault="002D72F3" w:rsidP="00090DB8">
      <w:pPr>
        <w:pStyle w:val="Body"/>
        <w:rPr>
          <w:rFonts w:ascii="Arial" w:hAnsi="Arial" w:cs="Arial"/>
          <w:b/>
          <w:i/>
        </w:rPr>
      </w:pPr>
      <w:bookmarkStart w:id="9" w:name="_Toc181779843"/>
      <w:r w:rsidRPr="00377817">
        <w:rPr>
          <w:rFonts w:ascii="Arial" w:hAnsi="Arial" w:cs="Arial"/>
          <w:b/>
          <w:i/>
        </w:rPr>
        <w:t>2.5</w:t>
      </w:r>
      <w:r w:rsidR="005326EA" w:rsidRPr="00377817">
        <w:rPr>
          <w:rFonts w:ascii="Arial" w:hAnsi="Arial" w:cs="Arial"/>
          <w:b/>
          <w:i/>
        </w:rPr>
        <w:t>.1.4 Determination of Protein Content</w:t>
      </w:r>
      <w:bookmarkEnd w:id="9"/>
      <w:r w:rsidR="005326EA" w:rsidRPr="00377817">
        <w:rPr>
          <w:rFonts w:ascii="Arial" w:hAnsi="Arial" w:cs="Arial"/>
          <w:b/>
          <w:i/>
        </w:rPr>
        <w:tab/>
      </w:r>
    </w:p>
    <w:p w14:paraId="28D6B77D" w14:textId="77777777" w:rsidR="005326EA" w:rsidRPr="005326EA" w:rsidRDefault="005326EA" w:rsidP="00090DB8">
      <w:pPr>
        <w:pStyle w:val="Body"/>
        <w:rPr>
          <w:rFonts w:ascii="Arial" w:hAnsi="Arial" w:cs="Arial"/>
          <w:bCs/>
        </w:rPr>
      </w:pPr>
      <w:r w:rsidRPr="005326EA">
        <w:rPr>
          <w:rFonts w:ascii="Arial" w:hAnsi="Arial" w:cs="Arial"/>
          <w:bCs/>
        </w:rPr>
        <w:t>Protein content was determined using the Kjeldahl method</w:t>
      </w:r>
      <w:r w:rsidR="003A6C52">
        <w:rPr>
          <w:rFonts w:ascii="Arial" w:hAnsi="Arial" w:cs="Arial"/>
          <w:bCs/>
        </w:rPr>
        <w:t xml:space="preserve"> as adopted by </w:t>
      </w:r>
      <w:r w:rsidR="003A6C52" w:rsidRPr="003A6C52">
        <w:rPr>
          <w:rFonts w:ascii="Arial" w:hAnsi="Arial" w:cs="Arial"/>
          <w:bCs/>
        </w:rPr>
        <w:t>Latimer</w:t>
      </w:r>
      <w:r w:rsidR="003A6C52">
        <w:rPr>
          <w:rFonts w:ascii="Arial" w:hAnsi="Arial" w:cs="Arial"/>
          <w:bCs/>
        </w:rPr>
        <w:t xml:space="preserve"> (2023)</w:t>
      </w:r>
      <w:r w:rsidRPr="005326EA">
        <w:rPr>
          <w:rFonts w:ascii="Arial" w:hAnsi="Arial" w:cs="Arial"/>
          <w:bCs/>
        </w:rPr>
        <w:t>. After digestion with sulfuric acid, the nitrogen content was measured and multiplied by a conversion factor of 6.25.</w:t>
      </w:r>
    </w:p>
    <w:p w14:paraId="504A060F" w14:textId="77777777" w:rsidR="005326EA" w:rsidRPr="005326EA" w:rsidRDefault="005326EA" w:rsidP="00090DB8">
      <w:pPr>
        <w:pStyle w:val="Body"/>
        <w:rPr>
          <w:rFonts w:ascii="Arial" w:hAnsi="Arial" w:cs="Arial"/>
          <w:bCs/>
        </w:rPr>
      </w:pPr>
      <w:proofErr w:type="spellStart"/>
      <w:r w:rsidRPr="005326EA">
        <w:rPr>
          <w:rFonts w:ascii="Arial" w:hAnsi="Arial" w:cs="Arial"/>
          <w:bCs/>
        </w:rPr>
        <w:t>Formular</w:t>
      </w:r>
      <w:proofErr w:type="spellEnd"/>
      <w:r w:rsidRPr="005326EA">
        <w:rPr>
          <w:rFonts w:ascii="Arial" w:hAnsi="Arial" w:cs="Arial"/>
          <w:bCs/>
        </w:rPr>
        <w:t xml:space="preserve"> for protein content</w:t>
      </w:r>
    </w:p>
    <w:p w14:paraId="42D74A83" w14:textId="77777777" w:rsidR="005326EA" w:rsidRPr="005326EA" w:rsidRDefault="00281DE8" w:rsidP="00090DB8">
      <w:pPr>
        <w:pStyle w:val="Body"/>
        <w:rPr>
          <w:rFonts w:ascii="Arial" w:hAnsi="Arial" w:cs="Arial"/>
          <w:bCs/>
        </w:rPr>
      </w:pPr>
      <w:r>
        <w:rPr>
          <w:rFonts w:ascii="Arial" w:hAnsi="Arial" w:cs="Arial"/>
          <w:bCs/>
          <w:noProof/>
        </w:rPr>
        <w:pict w14:anchorId="07243747">
          <v:line id="_x0000_s1123" style="position:absolute;left:0;text-align:left;z-index:2517237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08.55pt,3.4pt" to="297.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r w:rsidR="005326EA" w:rsidRPr="005326EA">
        <w:rPr>
          <w:rFonts w:ascii="Arial" w:hAnsi="Arial" w:cs="Arial"/>
          <w:bCs/>
        </w:rPr>
        <w:t>Protein Content (%) = Nitrogen Co</w:t>
      </w:r>
      <w:r w:rsidR="002D72F3">
        <w:rPr>
          <w:rFonts w:ascii="Arial" w:hAnsi="Arial" w:cs="Arial"/>
          <w:bCs/>
        </w:rPr>
        <w:t>ntent×6.25</w:t>
      </w:r>
      <w:r w:rsidR="002D72F3">
        <w:rPr>
          <w:rFonts w:ascii="Arial" w:hAnsi="Arial" w:cs="Arial"/>
          <w:bCs/>
        </w:rPr>
        <w:tab/>
      </w:r>
      <w:r w:rsidR="002D72F3">
        <w:rPr>
          <w:rFonts w:ascii="Arial" w:hAnsi="Arial" w:cs="Arial"/>
          <w:bCs/>
        </w:rPr>
        <w:tab/>
      </w:r>
      <w:r w:rsidR="00021439">
        <w:rPr>
          <w:rFonts w:ascii="Arial" w:hAnsi="Arial" w:cs="Arial"/>
          <w:bCs/>
        </w:rPr>
        <w:tab/>
      </w:r>
      <w:r w:rsidR="00021439">
        <w:rPr>
          <w:rFonts w:ascii="Arial" w:hAnsi="Arial" w:cs="Arial"/>
          <w:bCs/>
        </w:rPr>
        <w:tab/>
        <w:t>Eq 2.4</w:t>
      </w:r>
    </w:p>
    <w:p w14:paraId="58524DFE" w14:textId="77777777" w:rsidR="00F04B98" w:rsidRDefault="00F04B98" w:rsidP="00090DB8">
      <w:pPr>
        <w:pStyle w:val="Body"/>
        <w:rPr>
          <w:rFonts w:ascii="Arial" w:hAnsi="Arial" w:cs="Arial"/>
          <w:i/>
        </w:rPr>
      </w:pPr>
      <w:bookmarkStart w:id="10" w:name="_Toc181779844"/>
    </w:p>
    <w:p w14:paraId="6886F146" w14:textId="2C69FED0" w:rsidR="005326EA" w:rsidRPr="00377817" w:rsidRDefault="00377817" w:rsidP="00090DB8">
      <w:pPr>
        <w:pStyle w:val="Body"/>
        <w:rPr>
          <w:rFonts w:ascii="Arial" w:hAnsi="Arial" w:cs="Arial"/>
          <w:b/>
          <w:i/>
        </w:rPr>
      </w:pPr>
      <w:r>
        <w:rPr>
          <w:rFonts w:ascii="Arial" w:hAnsi="Arial" w:cs="Arial"/>
          <w:b/>
          <w:i/>
        </w:rPr>
        <w:t>2.</w:t>
      </w:r>
      <w:r w:rsidR="009F7184" w:rsidRPr="00377817">
        <w:rPr>
          <w:rFonts w:ascii="Arial" w:hAnsi="Arial" w:cs="Arial"/>
          <w:b/>
          <w:i/>
        </w:rPr>
        <w:t>5</w:t>
      </w:r>
      <w:r w:rsidR="005326EA" w:rsidRPr="00377817">
        <w:rPr>
          <w:rFonts w:ascii="Arial" w:hAnsi="Arial" w:cs="Arial"/>
          <w:b/>
          <w:i/>
        </w:rPr>
        <w:t xml:space="preserve">.1.5 Determination of </w:t>
      </w:r>
      <w:r w:rsidR="00FC28AE" w:rsidRPr="00377817">
        <w:rPr>
          <w:rFonts w:ascii="Arial" w:hAnsi="Arial" w:cs="Arial"/>
          <w:b/>
          <w:i/>
        </w:rPr>
        <w:t>Carbohydrate</w:t>
      </w:r>
      <w:r w:rsidR="005326EA" w:rsidRPr="00377817">
        <w:rPr>
          <w:rFonts w:ascii="Arial" w:hAnsi="Arial" w:cs="Arial"/>
          <w:b/>
          <w:i/>
        </w:rPr>
        <w:t xml:space="preserve"> Content</w:t>
      </w:r>
      <w:bookmarkEnd w:id="10"/>
    </w:p>
    <w:p w14:paraId="0E44481E" w14:textId="7102AF0C" w:rsidR="002F753B" w:rsidRDefault="002F753B" w:rsidP="00090DB8">
      <w:pPr>
        <w:pStyle w:val="Body"/>
        <w:rPr>
          <w:rFonts w:ascii="Arial" w:hAnsi="Arial" w:cs="Arial"/>
          <w:bCs/>
        </w:rPr>
      </w:pPr>
      <w:r w:rsidRPr="002F753B">
        <w:rPr>
          <w:rFonts w:ascii="Arial" w:hAnsi="Arial" w:cs="Arial"/>
          <w:bCs/>
        </w:rPr>
        <w:lastRenderedPageBreak/>
        <w:t xml:space="preserve">Carbohydrate content was determined by difference as adopted by </w:t>
      </w:r>
      <w:proofErr w:type="spellStart"/>
      <w:r w:rsidRPr="002F753B">
        <w:rPr>
          <w:rFonts w:ascii="Arial" w:hAnsi="Arial" w:cs="Arial"/>
          <w:bCs/>
        </w:rPr>
        <w:t>Fasogbon</w:t>
      </w:r>
      <w:proofErr w:type="spellEnd"/>
      <w:r w:rsidRPr="002F753B">
        <w:rPr>
          <w:rFonts w:ascii="Arial" w:hAnsi="Arial" w:cs="Arial"/>
          <w:bCs/>
        </w:rPr>
        <w:t xml:space="preserve"> et al. (2020). It was calculated by subtracting the sum of ash, protein, fat, and crude </w:t>
      </w:r>
      <w:proofErr w:type="spellStart"/>
      <w:r w:rsidRPr="002F753B">
        <w:rPr>
          <w:rFonts w:ascii="Arial" w:hAnsi="Arial" w:cs="Arial"/>
          <w:bCs/>
        </w:rPr>
        <w:t>fibre</w:t>
      </w:r>
      <w:proofErr w:type="spellEnd"/>
      <w:r w:rsidRPr="002F753B">
        <w:rPr>
          <w:rFonts w:ascii="Arial" w:hAnsi="Arial" w:cs="Arial"/>
          <w:bCs/>
        </w:rPr>
        <w:t xml:space="preserve"> contents from 100, as shown in the equation </w:t>
      </w:r>
      <w:r>
        <w:rPr>
          <w:rFonts w:ascii="Arial" w:hAnsi="Arial" w:cs="Arial"/>
          <w:bCs/>
        </w:rPr>
        <w:t xml:space="preserve">2.5 </w:t>
      </w:r>
      <w:r w:rsidRPr="002F753B">
        <w:rPr>
          <w:rFonts w:ascii="Arial" w:hAnsi="Arial" w:cs="Arial"/>
          <w:bCs/>
        </w:rPr>
        <w:t>below:</w:t>
      </w:r>
    </w:p>
    <w:p w14:paraId="6B0874FA" w14:textId="6C8F57C0" w:rsidR="005326EA" w:rsidRPr="005326EA" w:rsidRDefault="005326EA" w:rsidP="00090DB8">
      <w:pPr>
        <w:pStyle w:val="Body"/>
        <w:rPr>
          <w:rFonts w:ascii="Arial" w:hAnsi="Arial" w:cs="Arial"/>
          <w:bCs/>
        </w:rPr>
      </w:pPr>
      <w:proofErr w:type="spellStart"/>
      <w:r w:rsidRPr="005326EA">
        <w:rPr>
          <w:rFonts w:ascii="Arial" w:hAnsi="Arial" w:cs="Arial"/>
          <w:bCs/>
        </w:rPr>
        <w:t>Formular</w:t>
      </w:r>
      <w:proofErr w:type="spellEnd"/>
      <w:r w:rsidRPr="005326EA">
        <w:rPr>
          <w:rFonts w:ascii="Arial" w:hAnsi="Arial" w:cs="Arial"/>
          <w:bCs/>
        </w:rPr>
        <w:t xml:space="preserve"> for carbohydrate content</w:t>
      </w:r>
    </w:p>
    <w:p w14:paraId="3E7C897D" w14:textId="77777777" w:rsidR="005326EA" w:rsidRPr="005326EA" w:rsidRDefault="005326EA" w:rsidP="00090DB8">
      <w:pPr>
        <w:pStyle w:val="Body"/>
        <w:rPr>
          <w:rFonts w:ascii="Arial" w:hAnsi="Arial" w:cs="Arial"/>
          <w:bCs/>
        </w:rPr>
      </w:pPr>
      <w:r w:rsidRPr="005326EA">
        <w:rPr>
          <w:rFonts w:ascii="Arial" w:hAnsi="Arial" w:cs="Arial"/>
          <w:bCs/>
        </w:rPr>
        <w:t>Carbohydrate Content (%) =100 − (</w:t>
      </w:r>
      <w:proofErr w:type="spellStart"/>
      <w:r w:rsidRPr="005326EA">
        <w:rPr>
          <w:rFonts w:ascii="Arial" w:hAnsi="Arial" w:cs="Arial"/>
          <w:bCs/>
        </w:rPr>
        <w:t>Moisture+Crude</w:t>
      </w:r>
      <w:proofErr w:type="spellEnd"/>
      <w:r w:rsidRPr="005326EA">
        <w:rPr>
          <w:rFonts w:ascii="Arial" w:hAnsi="Arial" w:cs="Arial"/>
          <w:bCs/>
        </w:rPr>
        <w:t> </w:t>
      </w:r>
      <w:proofErr w:type="spellStart"/>
      <w:r w:rsidRPr="005326EA">
        <w:rPr>
          <w:rFonts w:ascii="Arial" w:hAnsi="Arial" w:cs="Arial"/>
          <w:bCs/>
        </w:rPr>
        <w:t>Fat+Cr</w:t>
      </w:r>
      <w:r w:rsidR="0095039C">
        <w:rPr>
          <w:rFonts w:ascii="Arial" w:hAnsi="Arial" w:cs="Arial"/>
          <w:bCs/>
        </w:rPr>
        <w:t>ude</w:t>
      </w:r>
      <w:proofErr w:type="spellEnd"/>
      <w:r w:rsidR="0095039C">
        <w:rPr>
          <w:rFonts w:ascii="Arial" w:hAnsi="Arial" w:cs="Arial"/>
          <w:bCs/>
        </w:rPr>
        <w:t> </w:t>
      </w:r>
      <w:proofErr w:type="spellStart"/>
      <w:r w:rsidR="0095039C">
        <w:rPr>
          <w:rFonts w:ascii="Arial" w:hAnsi="Arial" w:cs="Arial"/>
          <w:bCs/>
        </w:rPr>
        <w:t>Fiber+Protein+Ash</w:t>
      </w:r>
      <w:proofErr w:type="spellEnd"/>
      <w:r w:rsidR="0095039C">
        <w:rPr>
          <w:rFonts w:ascii="Arial" w:hAnsi="Arial" w:cs="Arial"/>
          <w:bCs/>
        </w:rPr>
        <w:t>)</w:t>
      </w:r>
      <w:r w:rsidR="00F04B98">
        <w:rPr>
          <w:rFonts w:ascii="Arial" w:hAnsi="Arial" w:cs="Arial"/>
          <w:bCs/>
        </w:rPr>
        <w:t xml:space="preserve">    </w:t>
      </w:r>
      <w:proofErr w:type="spellStart"/>
      <w:r w:rsidR="00F04B98">
        <w:rPr>
          <w:rFonts w:ascii="Arial" w:hAnsi="Arial" w:cs="Arial"/>
          <w:bCs/>
        </w:rPr>
        <w:t>Eq</w:t>
      </w:r>
      <w:proofErr w:type="spellEnd"/>
      <w:r w:rsidR="00F04B98">
        <w:rPr>
          <w:rFonts w:ascii="Arial" w:hAnsi="Arial" w:cs="Arial"/>
          <w:bCs/>
        </w:rPr>
        <w:t xml:space="preserve"> 2.5</w:t>
      </w:r>
    </w:p>
    <w:p w14:paraId="2EE66A24" w14:textId="77777777" w:rsidR="009A0D44" w:rsidRDefault="009A0D44" w:rsidP="00090DB8">
      <w:pPr>
        <w:pStyle w:val="Body"/>
        <w:rPr>
          <w:rFonts w:ascii="Arial" w:hAnsi="Arial" w:cs="Arial"/>
          <w:b/>
          <w:bCs/>
          <w:u w:val="single"/>
        </w:rPr>
      </w:pPr>
      <w:bookmarkStart w:id="11" w:name="_Toc147865216"/>
      <w:bookmarkStart w:id="12" w:name="_Toc181779845"/>
    </w:p>
    <w:p w14:paraId="4AB36530" w14:textId="77777777" w:rsidR="005326EA" w:rsidRPr="00BC5158" w:rsidRDefault="009F7184" w:rsidP="00090DB8">
      <w:pPr>
        <w:pStyle w:val="Body"/>
        <w:rPr>
          <w:rFonts w:ascii="Arial" w:hAnsi="Arial" w:cs="Arial"/>
          <w:b/>
          <w:bCs/>
          <w:u w:val="single"/>
        </w:rPr>
      </w:pPr>
      <w:r w:rsidRPr="00BC5158">
        <w:rPr>
          <w:rFonts w:ascii="Arial" w:hAnsi="Arial" w:cs="Arial"/>
          <w:b/>
          <w:bCs/>
          <w:u w:val="single"/>
        </w:rPr>
        <w:t>2.5</w:t>
      </w:r>
      <w:r w:rsidR="005326EA" w:rsidRPr="00BC5158">
        <w:rPr>
          <w:rFonts w:ascii="Arial" w:hAnsi="Arial" w:cs="Arial"/>
          <w:b/>
          <w:bCs/>
          <w:u w:val="single"/>
        </w:rPr>
        <w:t>.2 Physiochemical analysis</w:t>
      </w:r>
      <w:bookmarkEnd w:id="11"/>
      <w:bookmarkEnd w:id="12"/>
    </w:p>
    <w:p w14:paraId="1DA978FD" w14:textId="77777777" w:rsidR="00161EB3" w:rsidRDefault="00161EB3" w:rsidP="00090DB8">
      <w:pPr>
        <w:pStyle w:val="Body"/>
        <w:rPr>
          <w:rFonts w:ascii="Arial" w:hAnsi="Arial" w:cs="Arial"/>
          <w:bCs/>
        </w:rPr>
      </w:pPr>
      <w:r w:rsidRPr="00161EB3">
        <w:rPr>
          <w:rFonts w:ascii="Arial" w:hAnsi="Arial" w:cs="Arial"/>
          <w:bCs/>
        </w:rPr>
        <w:t xml:space="preserve">Physicochemical properties of the pasteurized juice samples, including total soluble solids, </w:t>
      </w:r>
      <w:proofErr w:type="spellStart"/>
      <w:r w:rsidRPr="00161EB3">
        <w:rPr>
          <w:rFonts w:ascii="Arial" w:hAnsi="Arial" w:cs="Arial"/>
          <w:bCs/>
        </w:rPr>
        <w:t>titratable</w:t>
      </w:r>
      <w:proofErr w:type="spellEnd"/>
      <w:r w:rsidRPr="00161EB3">
        <w:rPr>
          <w:rFonts w:ascii="Arial" w:hAnsi="Arial" w:cs="Arial"/>
          <w:bCs/>
        </w:rPr>
        <w:t xml:space="preserve"> acidity, pH, and </w:t>
      </w:r>
      <w:proofErr w:type="spellStart"/>
      <w:r w:rsidRPr="00161EB3">
        <w:rPr>
          <w:rFonts w:ascii="Arial" w:hAnsi="Arial" w:cs="Arial"/>
          <w:bCs/>
        </w:rPr>
        <w:t>syneresis</w:t>
      </w:r>
      <w:proofErr w:type="spellEnd"/>
      <w:r w:rsidRPr="00161EB3">
        <w:rPr>
          <w:rFonts w:ascii="Arial" w:hAnsi="Arial" w:cs="Arial"/>
          <w:bCs/>
        </w:rPr>
        <w:t xml:space="preserve">, were determined following standard methods (AOAC, 2019; </w:t>
      </w:r>
      <w:proofErr w:type="spellStart"/>
      <w:r w:rsidRPr="00161EB3">
        <w:rPr>
          <w:rFonts w:ascii="Arial" w:hAnsi="Arial" w:cs="Arial"/>
          <w:bCs/>
        </w:rPr>
        <w:t>Ranganna</w:t>
      </w:r>
      <w:proofErr w:type="spellEnd"/>
      <w:r w:rsidRPr="00161EB3">
        <w:rPr>
          <w:rFonts w:ascii="Arial" w:hAnsi="Arial" w:cs="Arial"/>
          <w:bCs/>
        </w:rPr>
        <w:t>, 2019; IFT, 2020). All analyses were carried out on the same day of juice extraction and pasteurization to maintain sample integrity. One bottle was taken from each sample for the analyses as described below.</w:t>
      </w:r>
    </w:p>
    <w:p w14:paraId="60300D29" w14:textId="0993504A" w:rsidR="005326EA" w:rsidRPr="00377817" w:rsidRDefault="005326EA" w:rsidP="00090DB8">
      <w:pPr>
        <w:pStyle w:val="Body"/>
        <w:rPr>
          <w:rFonts w:ascii="Arial" w:hAnsi="Arial" w:cs="Arial"/>
          <w:b/>
          <w:i/>
        </w:rPr>
      </w:pPr>
      <w:r w:rsidRPr="00377817">
        <w:rPr>
          <w:rFonts w:ascii="Arial" w:hAnsi="Arial" w:cs="Arial"/>
          <w:b/>
          <w:i/>
        </w:rPr>
        <w:t xml:space="preserve"> </w:t>
      </w:r>
      <w:bookmarkStart w:id="13" w:name="_Toc181779846"/>
      <w:r w:rsidR="007E4B3A" w:rsidRPr="00377817">
        <w:rPr>
          <w:rFonts w:ascii="Arial" w:hAnsi="Arial" w:cs="Arial"/>
          <w:b/>
          <w:i/>
        </w:rPr>
        <w:t>2.5</w:t>
      </w:r>
      <w:r w:rsidRPr="00377817">
        <w:rPr>
          <w:rFonts w:ascii="Arial" w:hAnsi="Arial" w:cs="Arial"/>
          <w:b/>
          <w:i/>
        </w:rPr>
        <w:t>.2.1Titratable acidity test</w:t>
      </w:r>
      <w:bookmarkEnd w:id="13"/>
    </w:p>
    <w:p w14:paraId="2E75BC75" w14:textId="4C601754" w:rsidR="005326EA" w:rsidRPr="005326EA" w:rsidRDefault="005326EA" w:rsidP="00090DB8">
      <w:pPr>
        <w:pStyle w:val="Body"/>
        <w:rPr>
          <w:rFonts w:ascii="Arial" w:hAnsi="Arial" w:cs="Arial"/>
        </w:rPr>
      </w:pPr>
      <w:r w:rsidRPr="005326EA">
        <w:rPr>
          <w:rFonts w:ascii="Arial" w:hAnsi="Arial" w:cs="Arial"/>
        </w:rPr>
        <w:t xml:space="preserve">In each fruit juice sample, </w:t>
      </w:r>
      <w:proofErr w:type="spellStart"/>
      <w:r w:rsidRPr="005326EA">
        <w:rPr>
          <w:rFonts w:ascii="Arial" w:hAnsi="Arial" w:cs="Arial"/>
        </w:rPr>
        <w:t>titratable</w:t>
      </w:r>
      <w:proofErr w:type="spellEnd"/>
      <w:r w:rsidRPr="005326EA">
        <w:rPr>
          <w:rFonts w:ascii="Arial" w:hAnsi="Arial" w:cs="Arial"/>
        </w:rPr>
        <w:t xml:space="preserve"> acidity were </w:t>
      </w:r>
      <w:proofErr w:type="spellStart"/>
      <w:r w:rsidRPr="005326EA">
        <w:rPr>
          <w:rFonts w:ascii="Arial" w:hAnsi="Arial" w:cs="Arial"/>
        </w:rPr>
        <w:t>analysed</w:t>
      </w:r>
      <w:proofErr w:type="spellEnd"/>
      <w:r w:rsidRPr="005326EA">
        <w:rPr>
          <w:rFonts w:ascii="Arial" w:hAnsi="Arial" w:cs="Arial"/>
        </w:rPr>
        <w:t xml:space="preserve"> using 0.1 N NaOH solution as described by AOAC (2022). To this end, 5 mL of the mixed juice sample were diluted to 50 mL using distilled water and then poured into a 250 mL volumetric flask. Three drops of phenolphthalein indicator were added and the sample titrated with 0.1 N NaOH solution until an endpoint of pink </w:t>
      </w:r>
      <w:proofErr w:type="spellStart"/>
      <w:r w:rsidRPr="005326EA">
        <w:rPr>
          <w:rFonts w:ascii="Arial" w:hAnsi="Arial" w:cs="Arial"/>
        </w:rPr>
        <w:t>colour</w:t>
      </w:r>
      <w:proofErr w:type="spellEnd"/>
      <w:r w:rsidRPr="005326EA">
        <w:rPr>
          <w:rFonts w:ascii="Arial" w:hAnsi="Arial" w:cs="Arial"/>
        </w:rPr>
        <w:t xml:space="preserve"> were observed. Titratable acidity was ca</w:t>
      </w:r>
      <w:r w:rsidR="00161EB3">
        <w:rPr>
          <w:rFonts w:ascii="Arial" w:hAnsi="Arial" w:cs="Arial"/>
        </w:rPr>
        <w:t>lculated as shown in Equation (2</w:t>
      </w:r>
      <w:r w:rsidRPr="005326EA">
        <w:rPr>
          <w:rFonts w:ascii="Arial" w:hAnsi="Arial" w:cs="Arial"/>
        </w:rPr>
        <w:t xml:space="preserve">.6). </w:t>
      </w:r>
    </w:p>
    <w:p w14:paraId="75CB90D1" w14:textId="45C23101" w:rsidR="005326EA" w:rsidRPr="005326EA" w:rsidRDefault="00281DE8" w:rsidP="00090DB8">
      <w:pPr>
        <w:pStyle w:val="Body"/>
        <w:rPr>
          <w:rFonts w:ascii="Arial" w:hAnsi="Arial" w:cs="Arial"/>
        </w:rPr>
      </w:pPr>
      <w:r>
        <w:rPr>
          <w:rFonts w:ascii="Arial" w:hAnsi="Arial" w:cs="Arial"/>
        </w:rPr>
        <w:pict w14:anchorId="1369618F">
          <v:line id="Straight Connector 6" o:spid="_x0000_s1049" style="position:absolute;left:0;text-align:lef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76.1pt,9.8pt" to="330.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" strokecolor="black [3040]"/>
        </w:pict>
      </w:r>
      <w:r w:rsidR="005326EA" w:rsidRPr="005326EA">
        <w:rPr>
          <w:rFonts w:ascii="Arial" w:hAnsi="Arial" w:cs="Arial"/>
        </w:rPr>
        <w:t>100 N acid</w:t>
      </w:r>
      <m:oMath>
        <m:r>
          <w:rPr>
            <w:rFonts w:ascii="Cambria Math" w:hAnsi="Cambria Math" w:cs="Arial"/>
          </w:rPr>
          <m:t>=</m:t>
        </m:r>
        <m:f>
          <m:fPr>
            <m:ctrlPr>
              <w:rPr>
                <w:rFonts w:ascii="Cambria Math" w:hAnsi="Cambria Math" w:cs="Arial"/>
                <w:i/>
              </w:rPr>
            </m:ctrlPr>
          </m:fPr>
          <m:num>
            <m:r>
              <w:rPr>
                <w:rFonts w:ascii="Cambria Math" w:hAnsi="Cambria Math" w:cs="Arial"/>
              </w:rPr>
              <m:t xml:space="preserve">NNaOH×VNaOH×Facid </m:t>
            </m:r>
          </m:num>
          <m:den>
            <m:r>
              <w:rPr>
                <w:rFonts w:ascii="Cambria Math" w:hAnsi="Cambria Math" w:cs="Arial"/>
              </w:rPr>
              <m:t>V</m:t>
            </m:r>
            <m:r>
              <m:rPr>
                <m:sty m:val="p"/>
              </m:rPr>
              <w:rPr>
                <w:rFonts w:ascii="Cambria Math" w:hAnsi="Cambria Math" w:cs="Arial"/>
              </w:rPr>
              <m:t>juice</m:t>
            </m:r>
          </m:den>
        </m:f>
        <m:r>
          <w:rPr>
            <w:rFonts w:ascii="Cambria Math" w:hAnsi="Cambria Math" w:cs="Arial"/>
          </w:rPr>
          <m:t>×100</m:t>
        </m:r>
      </m:oMath>
      <w:r w:rsidR="005326EA" w:rsidRPr="005326EA">
        <w:rPr>
          <w:rFonts w:ascii="Arial" w:hAnsi="Arial" w:cs="Arial"/>
        </w:rPr>
        <w:tab/>
      </w:r>
      <w:r w:rsidR="00F04B98">
        <w:rPr>
          <w:rFonts w:ascii="Arial" w:hAnsi="Arial" w:cs="Arial"/>
        </w:rPr>
        <w:tab/>
      </w:r>
      <w:r w:rsidR="00F04B98">
        <w:rPr>
          <w:rFonts w:ascii="Arial" w:hAnsi="Arial" w:cs="Arial"/>
        </w:rPr>
        <w:tab/>
      </w:r>
      <w:r w:rsidR="00F04B98">
        <w:rPr>
          <w:rFonts w:ascii="Arial" w:hAnsi="Arial" w:cs="Arial"/>
        </w:rPr>
        <w:tab/>
      </w:r>
      <w:r w:rsidR="00F04B98">
        <w:rPr>
          <w:rFonts w:ascii="Arial" w:hAnsi="Arial" w:cs="Arial"/>
        </w:rPr>
        <w:tab/>
        <w:t xml:space="preserve">  </w:t>
      </w:r>
      <w:r w:rsidR="00F04B98">
        <w:rPr>
          <w:rFonts w:ascii="Arial" w:hAnsi="Arial" w:cs="Arial"/>
        </w:rPr>
        <w:tab/>
      </w:r>
      <w:proofErr w:type="spellStart"/>
      <w:r w:rsidR="00F04B98">
        <w:rPr>
          <w:rFonts w:ascii="Arial" w:hAnsi="Arial" w:cs="Arial"/>
        </w:rPr>
        <w:t>Eq</w:t>
      </w:r>
      <w:proofErr w:type="spellEnd"/>
      <w:r w:rsidR="00EB7E04">
        <w:rPr>
          <w:rFonts w:ascii="Arial" w:hAnsi="Arial" w:cs="Arial"/>
        </w:rPr>
        <w:t xml:space="preserve"> </w:t>
      </w:r>
      <w:r w:rsidR="00F04B98">
        <w:rPr>
          <w:rFonts w:ascii="Arial" w:hAnsi="Arial" w:cs="Arial"/>
        </w:rPr>
        <w:t>(2</w:t>
      </w:r>
      <w:r w:rsidR="005326EA" w:rsidRPr="005326EA">
        <w:rPr>
          <w:rFonts w:ascii="Arial" w:hAnsi="Arial" w:cs="Arial"/>
        </w:rPr>
        <w:t>.6)</w:t>
      </w:r>
    </w:p>
    <w:p w14:paraId="1D7FAA99" w14:textId="77777777" w:rsidR="005326EA" w:rsidRPr="005326EA" w:rsidRDefault="005326EA" w:rsidP="00090DB8">
      <w:pPr>
        <w:pStyle w:val="Body"/>
        <w:rPr>
          <w:rFonts w:ascii="Arial" w:hAnsi="Arial" w:cs="Arial"/>
        </w:rPr>
      </w:pPr>
      <w:r w:rsidRPr="005326EA">
        <w:rPr>
          <w:rFonts w:ascii="Arial" w:hAnsi="Arial" w:cs="Arial"/>
        </w:rPr>
        <w:t xml:space="preserve">Where: </w:t>
      </w:r>
      <w:proofErr w:type="spellStart"/>
      <w:r w:rsidRPr="005326EA">
        <w:rPr>
          <w:rFonts w:ascii="Arial" w:hAnsi="Arial" w:cs="Arial"/>
        </w:rPr>
        <w:t>NNaOH</w:t>
      </w:r>
      <w:proofErr w:type="spellEnd"/>
      <w:r w:rsidRPr="005326EA">
        <w:rPr>
          <w:rFonts w:ascii="Arial" w:hAnsi="Arial" w:cs="Arial"/>
        </w:rPr>
        <w:t xml:space="preserve"> is the normality of NaOH used (g L-1), </w:t>
      </w:r>
      <w:proofErr w:type="spellStart"/>
      <w:r w:rsidRPr="005326EA">
        <w:rPr>
          <w:rFonts w:ascii="Arial" w:hAnsi="Arial" w:cs="Arial"/>
          <w:i/>
          <w:iCs/>
        </w:rPr>
        <w:t>V</w:t>
      </w:r>
      <w:r w:rsidRPr="005326EA">
        <w:rPr>
          <w:rFonts w:ascii="Arial" w:hAnsi="Arial" w:cs="Arial"/>
        </w:rPr>
        <w:t>NaOH</w:t>
      </w:r>
      <w:proofErr w:type="spellEnd"/>
      <w:r w:rsidRPr="005326EA">
        <w:rPr>
          <w:rFonts w:ascii="Arial" w:hAnsi="Arial" w:cs="Arial"/>
        </w:rPr>
        <w:t xml:space="preserve"> is the volume of NaOH solution consumed (L), </w:t>
      </w:r>
      <w:proofErr w:type="spellStart"/>
      <w:r w:rsidRPr="005326EA">
        <w:rPr>
          <w:rFonts w:ascii="Arial" w:hAnsi="Arial" w:cs="Arial"/>
          <w:i/>
          <w:iCs/>
        </w:rPr>
        <w:t>F</w:t>
      </w:r>
      <w:r w:rsidRPr="005326EA">
        <w:rPr>
          <w:rFonts w:ascii="Arial" w:hAnsi="Arial" w:cs="Arial"/>
        </w:rPr>
        <w:t>acid</w:t>
      </w:r>
      <w:proofErr w:type="spellEnd"/>
      <w:r w:rsidRPr="005326EA">
        <w:rPr>
          <w:rFonts w:ascii="Arial" w:hAnsi="Arial" w:cs="Arial"/>
        </w:rPr>
        <w:t xml:space="preserve"> is an equivalent factor of the acid in the fruit juice sample = 0.067 equivalent weight of malic acid, and </w:t>
      </w:r>
      <w:proofErr w:type="spellStart"/>
      <w:r w:rsidRPr="005326EA">
        <w:rPr>
          <w:rFonts w:ascii="Arial" w:hAnsi="Arial" w:cs="Arial"/>
          <w:i/>
          <w:iCs/>
        </w:rPr>
        <w:t>V</w:t>
      </w:r>
      <w:r w:rsidRPr="005326EA">
        <w:rPr>
          <w:rFonts w:ascii="Arial" w:hAnsi="Arial" w:cs="Arial"/>
        </w:rPr>
        <w:t>juice</w:t>
      </w:r>
      <w:proofErr w:type="spellEnd"/>
      <w:r w:rsidRPr="005326EA">
        <w:rPr>
          <w:rFonts w:ascii="Arial" w:hAnsi="Arial" w:cs="Arial"/>
        </w:rPr>
        <w:t xml:space="preserve"> is the volume of the juice sample (L). </w:t>
      </w:r>
    </w:p>
    <w:p w14:paraId="45C06F0C" w14:textId="77777777" w:rsidR="005326EA" w:rsidRPr="00377817" w:rsidRDefault="00594C7C" w:rsidP="00090DB8">
      <w:pPr>
        <w:pStyle w:val="Body"/>
        <w:rPr>
          <w:rFonts w:ascii="Arial" w:hAnsi="Arial" w:cs="Arial"/>
          <w:b/>
          <w:i/>
        </w:rPr>
      </w:pPr>
      <w:bookmarkStart w:id="14" w:name="_Toc181779847"/>
      <w:r w:rsidRPr="00377817">
        <w:rPr>
          <w:rFonts w:ascii="Arial" w:hAnsi="Arial" w:cs="Arial"/>
          <w:b/>
          <w:i/>
        </w:rPr>
        <w:t>2.5</w:t>
      </w:r>
      <w:r w:rsidR="005326EA" w:rsidRPr="00377817">
        <w:rPr>
          <w:rFonts w:ascii="Arial" w:hAnsi="Arial" w:cs="Arial"/>
          <w:b/>
          <w:i/>
        </w:rPr>
        <w:t>.2.2 Total Soluble Solids and pH Test</w:t>
      </w:r>
      <w:bookmarkEnd w:id="14"/>
    </w:p>
    <w:p w14:paraId="0270F36F" w14:textId="77777777" w:rsidR="005326EA" w:rsidRPr="005326EA" w:rsidRDefault="005326EA" w:rsidP="00090DB8">
      <w:pPr>
        <w:pStyle w:val="Body"/>
        <w:rPr>
          <w:rFonts w:ascii="Arial" w:hAnsi="Arial" w:cs="Arial"/>
        </w:rPr>
      </w:pPr>
      <w:r w:rsidRPr="005326EA">
        <w:rPr>
          <w:rFonts w:ascii="Arial" w:hAnsi="Arial" w:cs="Arial"/>
        </w:rPr>
        <w:t>Total soluble solids (TSS) in the mixed fruit juice samples were measured as °Brix using a digital pocket refractometer (ATAGO, Japan) with TSS ranging between 0 and 88 °Brix and a precision of 0.1 °Brix. The refractometer was tested for distilled water before each TSS measurement. The pH of the juice samples was measured as described by</w:t>
      </w:r>
      <w:r w:rsidR="00250526" w:rsidRPr="00250526">
        <w:rPr>
          <w:rFonts w:ascii="Segoe UI" w:hAnsi="Segoe UI" w:cs="Segoe UI"/>
          <w:color w:val="0D0D0D"/>
          <w:shd w:val="clear" w:color="auto" w:fill="FFFFFF"/>
        </w:rPr>
        <w:t xml:space="preserve"> </w:t>
      </w:r>
      <w:proofErr w:type="spellStart"/>
      <w:r w:rsidR="00250526" w:rsidRPr="00250526">
        <w:rPr>
          <w:rFonts w:ascii="Arial" w:hAnsi="Arial" w:cs="Arial"/>
        </w:rPr>
        <w:t>Potǎrniche</w:t>
      </w:r>
      <w:proofErr w:type="spellEnd"/>
      <w:r w:rsidR="00250526" w:rsidRPr="00250526">
        <w:rPr>
          <w:rFonts w:ascii="Arial" w:hAnsi="Arial" w:cs="Arial"/>
        </w:rPr>
        <w:t xml:space="preserve"> </w:t>
      </w:r>
      <w:r w:rsidR="00250526" w:rsidRPr="00250526">
        <w:rPr>
          <w:rFonts w:ascii="Arial" w:hAnsi="Arial" w:cs="Arial"/>
          <w:i/>
        </w:rPr>
        <w:t>et al</w:t>
      </w:r>
      <w:r w:rsidR="00250526" w:rsidRPr="00250526">
        <w:rPr>
          <w:rFonts w:ascii="Arial" w:hAnsi="Arial" w:cs="Arial"/>
        </w:rPr>
        <w:t>. (2023)</w:t>
      </w:r>
      <w:r w:rsidRPr="005326EA">
        <w:rPr>
          <w:rFonts w:ascii="Arial" w:hAnsi="Arial" w:cs="Arial"/>
        </w:rPr>
        <w:t xml:space="preserve">. It involved using a digital pH meter (HI98129, Hanna Instruments Inc., </w:t>
      </w:r>
      <w:proofErr w:type="spellStart"/>
      <w:r w:rsidRPr="005326EA">
        <w:rPr>
          <w:rFonts w:ascii="Arial" w:hAnsi="Arial" w:cs="Arial"/>
        </w:rPr>
        <w:t>Limena</w:t>
      </w:r>
      <w:proofErr w:type="spellEnd"/>
      <w:r w:rsidRPr="005326EA">
        <w:rPr>
          <w:rFonts w:ascii="Arial" w:hAnsi="Arial" w:cs="Arial"/>
        </w:rPr>
        <w:t>, Italy) with a precision of ±0.01. Calibration of the pH meter was carried out using standard buffer solutions (pH 4.01 and pH 7.00) prior to each measurement to ensure accuracy.</w:t>
      </w:r>
    </w:p>
    <w:p w14:paraId="42379528" w14:textId="77777777" w:rsidR="005326EA" w:rsidRPr="00377817" w:rsidRDefault="005326EA" w:rsidP="00090DB8">
      <w:pPr>
        <w:pStyle w:val="Body"/>
        <w:rPr>
          <w:rFonts w:ascii="Arial" w:hAnsi="Arial" w:cs="Arial"/>
          <w:b/>
          <w:i/>
        </w:rPr>
      </w:pPr>
      <w:bookmarkStart w:id="15" w:name="_Toc181779848"/>
      <w:r w:rsidRPr="00377817">
        <w:rPr>
          <w:rFonts w:ascii="Arial" w:hAnsi="Arial" w:cs="Arial"/>
          <w:b/>
          <w:i/>
        </w:rPr>
        <w:t xml:space="preserve">3.7.2.3 Determination of </w:t>
      </w:r>
      <w:proofErr w:type="spellStart"/>
      <w:r w:rsidRPr="00377817">
        <w:rPr>
          <w:rFonts w:ascii="Arial" w:hAnsi="Arial" w:cs="Arial"/>
          <w:b/>
          <w:i/>
        </w:rPr>
        <w:t>pH.</w:t>
      </w:r>
      <w:bookmarkEnd w:id="15"/>
      <w:proofErr w:type="spellEnd"/>
      <w:r w:rsidRPr="00377817">
        <w:rPr>
          <w:rFonts w:ascii="Arial" w:hAnsi="Arial" w:cs="Arial"/>
          <w:b/>
          <w:i/>
        </w:rPr>
        <w:t xml:space="preserve"> </w:t>
      </w:r>
    </w:p>
    <w:p w14:paraId="69620356" w14:textId="77777777" w:rsidR="005326EA" w:rsidRPr="005326EA" w:rsidRDefault="005326EA" w:rsidP="00090DB8">
      <w:pPr>
        <w:pStyle w:val="Body"/>
        <w:rPr>
          <w:rFonts w:ascii="Arial" w:hAnsi="Arial" w:cs="Arial"/>
        </w:rPr>
      </w:pPr>
      <w:proofErr w:type="gramStart"/>
      <w:r w:rsidRPr="005326EA">
        <w:rPr>
          <w:rFonts w:ascii="Arial" w:hAnsi="Arial" w:cs="Arial"/>
        </w:rPr>
        <w:t>pH</w:t>
      </w:r>
      <w:proofErr w:type="gramEnd"/>
      <w:r w:rsidRPr="005326EA">
        <w:rPr>
          <w:rFonts w:ascii="Arial" w:hAnsi="Arial" w:cs="Arial"/>
        </w:rPr>
        <w:t xml:space="preserve"> was determined in ten milliliters of the juice dispensed into a beaker after calibr</w:t>
      </w:r>
      <w:r w:rsidR="00165236">
        <w:rPr>
          <w:rFonts w:ascii="Arial" w:hAnsi="Arial" w:cs="Arial"/>
        </w:rPr>
        <w:t>ation with phosphate buffer of P</w:t>
      </w:r>
      <w:r w:rsidRPr="005326EA">
        <w:rPr>
          <w:rFonts w:ascii="Arial" w:hAnsi="Arial" w:cs="Arial"/>
        </w:rPr>
        <w:t>H 4.0 and 7.0 as described by</w:t>
      </w:r>
      <w:r w:rsidR="00357AEE" w:rsidRPr="00357AEE">
        <w:rPr>
          <w:rFonts w:ascii="Segoe UI" w:hAnsi="Segoe UI" w:cs="Segoe UI"/>
          <w:color w:val="0D0D0D"/>
          <w:shd w:val="clear" w:color="auto" w:fill="FFFFFF"/>
        </w:rPr>
        <w:t xml:space="preserve"> </w:t>
      </w:r>
      <w:r w:rsidR="006A13B5">
        <w:rPr>
          <w:rFonts w:ascii="Arial" w:hAnsi="Arial" w:cs="Arial"/>
        </w:rPr>
        <w:t>Adepoju</w:t>
      </w:r>
      <w:r w:rsidR="00357AEE">
        <w:rPr>
          <w:rFonts w:ascii="Arial" w:hAnsi="Arial" w:cs="Arial"/>
        </w:rPr>
        <w:t xml:space="preserve"> </w:t>
      </w:r>
      <w:r w:rsidRPr="005326EA">
        <w:rPr>
          <w:rFonts w:ascii="Arial" w:hAnsi="Arial" w:cs="Arial"/>
        </w:rPr>
        <w:t xml:space="preserve"> </w:t>
      </w:r>
      <w:r w:rsidRPr="005326EA">
        <w:rPr>
          <w:rFonts w:ascii="Arial" w:hAnsi="Arial" w:cs="Arial"/>
          <w:i/>
        </w:rPr>
        <w:t>et al.,</w:t>
      </w:r>
      <w:r w:rsidR="0015406F">
        <w:rPr>
          <w:rFonts w:ascii="Arial" w:hAnsi="Arial" w:cs="Arial"/>
        </w:rPr>
        <w:t xml:space="preserve"> (2021</w:t>
      </w:r>
      <w:r w:rsidRPr="005326EA">
        <w:rPr>
          <w:rFonts w:ascii="Arial" w:hAnsi="Arial" w:cs="Arial"/>
        </w:rPr>
        <w:t>).</w:t>
      </w:r>
    </w:p>
    <w:p w14:paraId="7026E8FC" w14:textId="77777777" w:rsidR="005326EA" w:rsidRPr="00377817" w:rsidRDefault="00594C7C" w:rsidP="00090DB8">
      <w:pPr>
        <w:pStyle w:val="Body"/>
        <w:rPr>
          <w:rFonts w:ascii="Arial" w:hAnsi="Arial" w:cs="Arial"/>
          <w:b/>
          <w:i/>
        </w:rPr>
      </w:pPr>
      <w:bookmarkStart w:id="16" w:name="_Toc181779849"/>
      <w:r w:rsidRPr="00377817">
        <w:rPr>
          <w:rFonts w:ascii="Arial" w:hAnsi="Arial" w:cs="Arial"/>
          <w:b/>
          <w:i/>
        </w:rPr>
        <w:t>2.5</w:t>
      </w:r>
      <w:r w:rsidR="005326EA" w:rsidRPr="00377817">
        <w:rPr>
          <w:rFonts w:ascii="Arial" w:hAnsi="Arial" w:cs="Arial"/>
          <w:b/>
          <w:i/>
        </w:rPr>
        <w:t>.2.4 Determination of syneresis</w:t>
      </w:r>
      <w:bookmarkEnd w:id="16"/>
      <w:r w:rsidR="005326EA" w:rsidRPr="00377817">
        <w:rPr>
          <w:rFonts w:ascii="Arial" w:hAnsi="Arial" w:cs="Arial"/>
          <w:b/>
          <w:i/>
        </w:rPr>
        <w:t xml:space="preserve"> </w:t>
      </w:r>
    </w:p>
    <w:p w14:paraId="1FC4F739" w14:textId="77777777" w:rsidR="005326EA" w:rsidRPr="005326EA" w:rsidRDefault="005326EA" w:rsidP="00090DB8">
      <w:pPr>
        <w:pStyle w:val="Body"/>
        <w:rPr>
          <w:rFonts w:ascii="Arial" w:hAnsi="Arial" w:cs="Arial"/>
        </w:rPr>
      </w:pPr>
      <w:r w:rsidRPr="005326EA">
        <w:rPr>
          <w:rFonts w:ascii="Arial" w:hAnsi="Arial" w:cs="Arial"/>
        </w:rPr>
        <w:t xml:space="preserve">Syneresis is an important physical test of juice quality. Water separation from juice samples was performed according to the method described by Yasmin </w:t>
      </w:r>
      <w:r w:rsidRPr="005326EA">
        <w:rPr>
          <w:rFonts w:ascii="Arial" w:hAnsi="Arial" w:cs="Arial"/>
          <w:i/>
        </w:rPr>
        <w:t>et al.,</w:t>
      </w:r>
      <w:r w:rsidRPr="005326EA">
        <w:rPr>
          <w:rFonts w:ascii="Arial" w:hAnsi="Arial" w:cs="Arial"/>
        </w:rPr>
        <w:t xml:space="preserve"> (2022) wi</w:t>
      </w:r>
      <w:r w:rsidR="00BB0DF1">
        <w:rPr>
          <w:rFonts w:ascii="Arial" w:hAnsi="Arial" w:cs="Arial"/>
        </w:rPr>
        <w:t>th some modifications. 10 mL of</w:t>
      </w:r>
      <w:r w:rsidRPr="005326EA">
        <w:rPr>
          <w:rFonts w:ascii="Arial" w:hAnsi="Arial" w:cs="Arial"/>
        </w:rPr>
        <w:t xml:space="preserve"> juice samples was spread in a thin layer to cover the Whatman No.1 filter paper. The juice was filtered for 15 minutes. Then, the filtrate was collected, and the weight was recorded. The percentage syneresis</w:t>
      </w:r>
      <w:r w:rsidR="009E7B55">
        <w:rPr>
          <w:rFonts w:ascii="Arial" w:hAnsi="Arial" w:cs="Arial"/>
        </w:rPr>
        <w:t xml:space="preserve"> was calculated using Equation 2</w:t>
      </w:r>
      <w:r w:rsidRPr="005326EA">
        <w:rPr>
          <w:rFonts w:ascii="Arial" w:hAnsi="Arial" w:cs="Arial"/>
        </w:rPr>
        <w:t>.7:</w:t>
      </w:r>
    </w:p>
    <w:p w14:paraId="624CF9EE" w14:textId="77777777" w:rsidR="005326EA" w:rsidRPr="005326EA" w:rsidRDefault="00281DE8" w:rsidP="00090DB8">
      <w:pPr>
        <w:pStyle w:val="Body"/>
        <w:rPr>
          <w:rFonts w:ascii="Arial" w:hAnsi="Arial" w:cs="Arial"/>
        </w:rPr>
      </w:pPr>
      <w:r>
        <w:rPr>
          <w:rFonts w:ascii="Arial" w:hAnsi="Arial" w:cs="Arial"/>
        </w:rPr>
        <w:pict w14:anchorId="4CD0585B">
          <v:line id="Straight Connector 7" o:spid="_x0000_s1048" style="position:absolute;left:0;text-align:lef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79.25pt,8.85pt" to="333.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" strokecolor="black [3040]"/>
        </w:pict>
      </w:r>
      <w:r w:rsidR="005326EA" w:rsidRPr="005326EA">
        <w:rPr>
          <w:rFonts w:ascii="Arial" w:hAnsi="Arial" w:cs="Arial"/>
        </w:rPr>
        <w:t xml:space="preserve">Syneresis (%) = </w:t>
      </w:r>
      <m:oMath>
        <m:f>
          <m:fPr>
            <m:ctrlPr>
              <w:rPr>
                <w:rFonts w:ascii="Cambria Math" w:hAnsi="Cambria Math" w:cs="Arial"/>
                <w:i/>
              </w:rPr>
            </m:ctrlPr>
          </m:fPr>
          <m:num>
            <m:r>
              <w:rPr>
                <w:rFonts w:ascii="Cambria Math" w:hAnsi="Cambria Math" w:cs="Arial"/>
              </w:rPr>
              <m:t>Wt.  of filtrate</m:t>
            </m:r>
          </m:num>
          <m:den>
            <m:r>
              <w:rPr>
                <w:rFonts w:ascii="Cambria Math" w:hAnsi="Cambria Math" w:cs="Arial"/>
              </w:rPr>
              <m:t>Total wt.  of juice</m:t>
            </m:r>
          </m:den>
        </m:f>
      </m:oMath>
      <w:r w:rsidR="005326EA" w:rsidRPr="005326EA">
        <w:rPr>
          <w:rFonts w:ascii="Arial" w:hAnsi="Arial" w:cs="Arial"/>
        </w:rPr>
        <w:t xml:space="preserve">  × 100 </w:t>
      </w:r>
      <w:r w:rsidR="00CB34F1">
        <w:rPr>
          <w:rFonts w:ascii="Arial" w:hAnsi="Arial" w:cs="Arial"/>
        </w:rPr>
        <w:tab/>
      </w:r>
      <w:r w:rsidR="006B4AE4">
        <w:rPr>
          <w:rFonts w:ascii="Arial" w:hAnsi="Arial" w:cs="Arial"/>
        </w:rPr>
        <w:tab/>
      </w:r>
      <w:r w:rsidR="006B4AE4">
        <w:rPr>
          <w:rFonts w:ascii="Arial" w:hAnsi="Arial" w:cs="Arial"/>
        </w:rPr>
        <w:tab/>
      </w:r>
      <w:r w:rsidR="006B4AE4">
        <w:rPr>
          <w:rFonts w:ascii="Arial" w:hAnsi="Arial" w:cs="Arial"/>
        </w:rPr>
        <w:tab/>
      </w:r>
      <w:r w:rsidR="006B4AE4">
        <w:rPr>
          <w:rFonts w:ascii="Arial" w:hAnsi="Arial" w:cs="Arial"/>
        </w:rPr>
        <w:tab/>
      </w:r>
      <w:r w:rsidR="006B4AE4">
        <w:rPr>
          <w:rFonts w:ascii="Arial" w:hAnsi="Arial" w:cs="Arial"/>
        </w:rPr>
        <w:tab/>
        <w:t>Eq (2</w:t>
      </w:r>
      <w:r w:rsidR="005326EA" w:rsidRPr="005326EA">
        <w:rPr>
          <w:rFonts w:ascii="Arial" w:hAnsi="Arial" w:cs="Arial"/>
        </w:rPr>
        <w:t>.7)</w:t>
      </w:r>
    </w:p>
    <w:p w14:paraId="3E1D1074" w14:textId="77777777" w:rsidR="005326EA" w:rsidRPr="00BC5158" w:rsidRDefault="00710690" w:rsidP="00090DB8">
      <w:pPr>
        <w:pStyle w:val="Body"/>
        <w:rPr>
          <w:rFonts w:ascii="Arial" w:hAnsi="Arial" w:cs="Arial"/>
          <w:b/>
          <w:bCs/>
          <w:sz w:val="22"/>
          <w:szCs w:val="22"/>
        </w:rPr>
      </w:pPr>
      <w:bookmarkStart w:id="17" w:name="_Toc147826747"/>
      <w:bookmarkStart w:id="18" w:name="_Toc147827291"/>
      <w:bookmarkStart w:id="19" w:name="_Toc147865217"/>
      <w:bookmarkStart w:id="20" w:name="_Toc181779850"/>
      <w:r w:rsidRPr="00BC5158">
        <w:rPr>
          <w:rFonts w:ascii="Arial" w:hAnsi="Arial" w:cs="Arial"/>
          <w:b/>
          <w:bCs/>
          <w:sz w:val="22"/>
          <w:szCs w:val="22"/>
        </w:rPr>
        <w:t>2.3</w:t>
      </w:r>
      <w:r w:rsidR="005326EA" w:rsidRPr="00BC5158">
        <w:rPr>
          <w:rFonts w:ascii="Arial" w:hAnsi="Arial" w:cs="Arial"/>
          <w:b/>
          <w:bCs/>
          <w:sz w:val="22"/>
          <w:szCs w:val="22"/>
        </w:rPr>
        <w:t xml:space="preserve">    Vitamin Analysis</w:t>
      </w:r>
      <w:bookmarkEnd w:id="17"/>
      <w:bookmarkEnd w:id="18"/>
      <w:bookmarkEnd w:id="19"/>
      <w:bookmarkEnd w:id="20"/>
      <w:r w:rsidR="005326EA" w:rsidRPr="00BC5158">
        <w:rPr>
          <w:rFonts w:ascii="Arial" w:hAnsi="Arial" w:cs="Arial"/>
          <w:b/>
          <w:bCs/>
          <w:sz w:val="22"/>
          <w:szCs w:val="22"/>
        </w:rPr>
        <w:tab/>
      </w:r>
    </w:p>
    <w:p w14:paraId="7C0D08AE" w14:textId="77777777" w:rsidR="005326EA" w:rsidRPr="00BC5158" w:rsidRDefault="00710690" w:rsidP="00090DB8">
      <w:pPr>
        <w:pStyle w:val="Body"/>
        <w:rPr>
          <w:rFonts w:ascii="Arial" w:hAnsi="Arial" w:cs="Arial"/>
          <w:b/>
          <w:bCs/>
          <w:u w:val="single"/>
        </w:rPr>
      </w:pPr>
      <w:bookmarkStart w:id="21" w:name="_Toc181779851"/>
      <w:r w:rsidRPr="00BC5158">
        <w:rPr>
          <w:rFonts w:ascii="Arial" w:hAnsi="Arial" w:cs="Arial"/>
          <w:b/>
          <w:bCs/>
          <w:u w:val="single"/>
        </w:rPr>
        <w:t>2.3</w:t>
      </w:r>
      <w:r w:rsidR="005326EA" w:rsidRPr="00BC5158">
        <w:rPr>
          <w:rFonts w:ascii="Arial" w:hAnsi="Arial" w:cs="Arial"/>
          <w:b/>
          <w:bCs/>
          <w:u w:val="single"/>
        </w:rPr>
        <w:t xml:space="preserve">.1 </w:t>
      </w:r>
      <w:proofErr w:type="spellStart"/>
      <w:r w:rsidR="005326EA" w:rsidRPr="00BC5158">
        <w:rPr>
          <w:rFonts w:ascii="Arial" w:hAnsi="Arial" w:cs="Arial"/>
          <w:b/>
          <w:bCs/>
          <w:u w:val="single"/>
        </w:rPr>
        <w:t>Betacarotene</w:t>
      </w:r>
      <w:bookmarkEnd w:id="21"/>
      <w:proofErr w:type="spellEnd"/>
      <w:r w:rsidR="005326EA" w:rsidRPr="00BC5158">
        <w:rPr>
          <w:rFonts w:ascii="Arial" w:hAnsi="Arial" w:cs="Arial"/>
          <w:b/>
          <w:bCs/>
          <w:u w:val="single"/>
        </w:rPr>
        <w:t xml:space="preserve"> </w:t>
      </w:r>
    </w:p>
    <w:p w14:paraId="1B12F38C" w14:textId="77777777" w:rsidR="005326EA" w:rsidRPr="005326EA" w:rsidRDefault="00281DE8" w:rsidP="00090DB8">
      <w:pPr>
        <w:pStyle w:val="Body"/>
        <w:rPr>
          <w:rFonts w:ascii="Arial" w:hAnsi="Arial" w:cs="Arial"/>
        </w:rPr>
      </w:pPr>
      <w:r>
        <w:rPr>
          <w:rFonts w:ascii="Arial" w:hAnsi="Arial" w:cs="Arial"/>
          <w:noProof/>
        </w:rPr>
        <w:pict w14:anchorId="6FDA77BE">
          <v:line id="_x0000_s1124" style="position:absolute;left:0;text-align:left;z-index:251724800;visibility:visible;mso-wrap-style:square;mso-height-percent:0;mso-wrap-distance-left:9pt;mso-wrap-distance-top:0;mso-wrap-distance-right:9pt;mso-wrap-distance-bottom:0;mso-position-horizontal-relative:text;mso-position-vertical-relative:text;mso-height-percent:0;mso-width-relative:margin;mso-height-relative:margin" from="304.15pt,123.9pt" to="352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proofErr w:type="spellStart"/>
      <w:r w:rsidR="005326EA" w:rsidRPr="005326EA">
        <w:rPr>
          <w:rFonts w:ascii="Arial" w:hAnsi="Arial" w:cs="Arial"/>
        </w:rPr>
        <w:t>Betacarotene</w:t>
      </w:r>
      <w:proofErr w:type="spellEnd"/>
      <w:r w:rsidR="005326EA" w:rsidRPr="005326EA">
        <w:rPr>
          <w:rFonts w:ascii="Arial" w:hAnsi="Arial" w:cs="Arial"/>
        </w:rPr>
        <w:t xml:space="preserve"> is a </w:t>
      </w:r>
      <w:proofErr w:type="spellStart"/>
      <w:r w:rsidR="005326EA" w:rsidRPr="005326EA">
        <w:rPr>
          <w:rFonts w:ascii="Arial" w:hAnsi="Arial" w:cs="Arial"/>
        </w:rPr>
        <w:t>provitamin</w:t>
      </w:r>
      <w:proofErr w:type="spellEnd"/>
      <w:r w:rsidR="005326EA" w:rsidRPr="005326EA">
        <w:rPr>
          <w:rFonts w:ascii="Arial" w:hAnsi="Arial" w:cs="Arial"/>
        </w:rPr>
        <w:t xml:space="preserve"> A carotenoid, meaning it's a precursor that the body can convert into Vitamin A. </w:t>
      </w:r>
      <w:proofErr w:type="spellStart"/>
      <w:r w:rsidR="005326EA" w:rsidRPr="005326EA">
        <w:rPr>
          <w:rFonts w:ascii="Arial" w:hAnsi="Arial" w:cs="Arial"/>
        </w:rPr>
        <w:t>Betacarotene</w:t>
      </w:r>
      <w:proofErr w:type="spellEnd"/>
      <w:r w:rsidR="005326EA" w:rsidRPr="005326EA">
        <w:rPr>
          <w:rFonts w:ascii="Arial" w:hAnsi="Arial" w:cs="Arial"/>
        </w:rPr>
        <w:t xml:space="preserve"> is commonly measured in Vitamin A research because it is one of the main dietary sources of provitamin A, </w:t>
      </w:r>
      <w:r w:rsidR="005326EA" w:rsidRPr="005326EA">
        <w:rPr>
          <w:rFonts w:ascii="Arial" w:hAnsi="Arial" w:cs="Arial"/>
        </w:rPr>
        <w:lastRenderedPageBreak/>
        <w:t xml:space="preserve">which can then be converted to active Vitamin A in the body. Vitamin A was determined by the calorimetric method described by García-Romero et al. (2023) and Khalil &amp; Hassan (2022). Approximately 1 g of the sample was mixed with 30 ml of absolute alcohol and 3 ml of 5 % KOH solution was added to it and boiled for 30 min under reflux. After washing the sample with distilled water, provitamin A was extracted with 150 ml of diethyl ether. The extract was evaporated to dryness at low temperature and then dissolved in 10 ml of isopropyl alcohol. Exactly 1 ml of standard Vitamin A solution was prepared and that of the dissolved extract was transferred to separate cuvettes and their respective absorbance were read in a spectrophotometer at 325 nm with a reagent blank at zero. </w:t>
      </w:r>
      <w:proofErr w:type="spellStart"/>
      <w:r w:rsidR="005326EA" w:rsidRPr="005326EA">
        <w:rPr>
          <w:rFonts w:ascii="Arial" w:hAnsi="Arial" w:cs="Arial"/>
        </w:rPr>
        <w:t>Betacarotene</w:t>
      </w:r>
      <w:proofErr w:type="spellEnd"/>
      <w:r w:rsidR="005326EA" w:rsidRPr="005326EA">
        <w:rPr>
          <w:rFonts w:ascii="Arial" w:hAnsi="Arial" w:cs="Arial"/>
        </w:rPr>
        <w:t xml:space="preserve"> was </w:t>
      </w:r>
      <w:r w:rsidR="00FC0BB9">
        <w:rPr>
          <w:rFonts w:ascii="Arial" w:hAnsi="Arial" w:cs="Arial"/>
        </w:rPr>
        <w:t>then calculated using Equation 2</w:t>
      </w:r>
      <w:r w:rsidR="005326EA" w:rsidRPr="005326EA">
        <w:rPr>
          <w:rFonts w:ascii="Arial" w:hAnsi="Arial" w:cs="Arial"/>
        </w:rPr>
        <w:t>.8</w:t>
      </w:r>
    </w:p>
    <w:p w14:paraId="411610E9" w14:textId="77777777" w:rsidR="005326EA" w:rsidRPr="005326EA" w:rsidRDefault="005326EA" w:rsidP="00090DB8">
      <w:pPr>
        <w:pStyle w:val="Body"/>
        <w:rPr>
          <w:rFonts w:ascii="Arial" w:hAnsi="Arial" w:cs="Arial"/>
          <w:iCs/>
        </w:rPr>
      </w:pPr>
      <m:oMath>
        <m:r>
          <w:rPr>
            <w:rFonts w:ascii="Cambria Math" w:hAnsi="Cambria Math" w:cs="Arial"/>
          </w:rPr>
          <m:t>Conc. of vit A in sample=</m:t>
        </m:r>
        <m:f>
          <m:fPr>
            <m:ctrlPr>
              <w:rPr>
                <w:rFonts w:ascii="Cambria Math" w:hAnsi="Cambria Math" w:cs="Arial"/>
                <w:i/>
                <w:iCs/>
              </w:rPr>
            </m:ctrlPr>
          </m:fPr>
          <m:num>
            <m:r>
              <w:rPr>
                <w:rFonts w:ascii="Cambria Math" w:hAnsi="Cambria Math" w:cs="Arial"/>
              </w:rPr>
              <m:t>Absorbance of sample</m:t>
            </m:r>
          </m:num>
          <m:den>
            <m:r>
              <w:rPr>
                <w:rFonts w:ascii="Cambria Math" w:hAnsi="Cambria Math" w:cs="Arial"/>
              </w:rPr>
              <m:t>Absorbance  of standard</m:t>
            </m:r>
          </m:den>
        </m:f>
        <m:r>
          <w:rPr>
            <w:rFonts w:ascii="Cambria Math" w:hAnsi="Cambria Math" w:cs="Arial"/>
          </w:rPr>
          <m:t xml:space="preserve"> X conc. of standard </m:t>
        </m:r>
      </m:oMath>
      <w:r w:rsidR="00132B6B">
        <w:rPr>
          <w:rFonts w:ascii="Arial" w:hAnsi="Arial" w:cs="Arial"/>
        </w:rPr>
        <w:tab/>
      </w:r>
      <w:r w:rsidR="00132B6B">
        <w:rPr>
          <w:rFonts w:ascii="Arial" w:hAnsi="Arial" w:cs="Arial"/>
        </w:rPr>
        <w:tab/>
      </w:r>
      <w:r w:rsidR="006B4AE4">
        <w:rPr>
          <w:rFonts w:ascii="Arial" w:hAnsi="Arial" w:cs="Arial"/>
        </w:rPr>
        <w:t>Eq</w:t>
      </w:r>
      <w:r w:rsidR="004552B9">
        <w:rPr>
          <w:rFonts w:ascii="Arial" w:hAnsi="Arial" w:cs="Arial"/>
        </w:rPr>
        <w:t xml:space="preserve"> </w:t>
      </w:r>
      <w:r w:rsidR="006B4AE4">
        <w:rPr>
          <w:rFonts w:ascii="Arial" w:hAnsi="Arial" w:cs="Arial"/>
        </w:rPr>
        <w:t>(2</w:t>
      </w:r>
      <w:r w:rsidRPr="005326EA">
        <w:rPr>
          <w:rFonts w:ascii="Arial" w:hAnsi="Arial" w:cs="Arial"/>
        </w:rPr>
        <w:t>.8)</w:t>
      </w:r>
      <w:r w:rsidRPr="005326EA">
        <w:rPr>
          <w:rFonts w:ascii="Arial" w:hAnsi="Arial" w:cs="Arial"/>
        </w:rPr>
        <w:tab/>
      </w:r>
    </w:p>
    <w:p w14:paraId="06938653" w14:textId="77777777" w:rsidR="005326EA" w:rsidRPr="00BC5158" w:rsidRDefault="00013BEE" w:rsidP="00090DB8">
      <w:pPr>
        <w:pStyle w:val="Body"/>
        <w:rPr>
          <w:rFonts w:ascii="Arial" w:hAnsi="Arial" w:cs="Arial"/>
          <w:b/>
          <w:bCs/>
          <w:u w:val="single"/>
        </w:rPr>
      </w:pPr>
      <w:bookmarkStart w:id="22" w:name="_Toc181779852"/>
      <w:r w:rsidRPr="00BC5158">
        <w:rPr>
          <w:rFonts w:ascii="Arial" w:hAnsi="Arial" w:cs="Arial"/>
          <w:b/>
          <w:bCs/>
          <w:u w:val="single"/>
        </w:rPr>
        <w:t>2.3</w:t>
      </w:r>
      <w:r w:rsidR="005326EA" w:rsidRPr="00BC5158">
        <w:rPr>
          <w:rFonts w:ascii="Arial" w:hAnsi="Arial" w:cs="Arial"/>
          <w:b/>
          <w:bCs/>
          <w:u w:val="single"/>
        </w:rPr>
        <w:t>.2 Determination of thiamine (VitaminB1)</w:t>
      </w:r>
      <w:bookmarkEnd w:id="22"/>
    </w:p>
    <w:p w14:paraId="6494E329" w14:textId="77777777" w:rsidR="005326EA" w:rsidRPr="005326EA" w:rsidRDefault="00281DE8" w:rsidP="00090DB8">
      <w:pPr>
        <w:pStyle w:val="Body"/>
        <w:rPr>
          <w:rFonts w:ascii="Arial" w:hAnsi="Arial" w:cs="Arial"/>
        </w:rPr>
      </w:pPr>
      <w:r>
        <w:rPr>
          <w:rFonts w:ascii="Arial" w:hAnsi="Arial" w:cs="Arial"/>
          <w:noProof/>
        </w:rPr>
        <w:pict w14:anchorId="2B30A850">
          <v:shape id="_x0000_s1125" type="#_x0000_t32" style="position:absolute;left:0;text-align:left;margin-left:163.2pt;margin-top:126.45pt;width:135.35pt;height:.55pt;z-index:251725824" o:connectortype="straight"/>
        </w:pict>
      </w:r>
      <w:r w:rsidR="005326EA" w:rsidRPr="005326EA">
        <w:rPr>
          <w:rFonts w:ascii="Arial" w:hAnsi="Arial" w:cs="Arial"/>
        </w:rPr>
        <w:t>The spectrophotometric method, described by Hamad and Hassan (2023), was used for determination of the B Vitamins. Exactly 5ml of each sample was homogenized with 50 ml of 1M ethanolic sodium hydroxide and the homogenate was filtered to obtain the filtrate to be used for the analysis. An aliquot (10 ml) of the filtrate was treated with equal volume of 0.1M K</w:t>
      </w:r>
      <w:r w:rsidR="005326EA" w:rsidRPr="005326EA">
        <w:rPr>
          <w:rFonts w:ascii="Arial" w:hAnsi="Arial" w:cs="Arial"/>
          <w:vertAlign w:val="subscript"/>
        </w:rPr>
        <w:t>2</w:t>
      </w:r>
      <w:r w:rsidR="005326EA" w:rsidRPr="005326EA">
        <w:rPr>
          <w:rFonts w:ascii="Arial" w:hAnsi="Arial" w:cs="Arial"/>
        </w:rPr>
        <w:t>Cr</w:t>
      </w:r>
      <w:r w:rsidR="005326EA" w:rsidRPr="005326EA">
        <w:rPr>
          <w:rFonts w:ascii="Arial" w:hAnsi="Arial" w:cs="Arial"/>
          <w:vertAlign w:val="subscript"/>
        </w:rPr>
        <w:t>2</w:t>
      </w:r>
      <w:r w:rsidR="005326EA" w:rsidRPr="005326EA">
        <w:rPr>
          <w:rFonts w:ascii="Arial" w:hAnsi="Arial" w:cs="Arial"/>
        </w:rPr>
        <w:t>O</w:t>
      </w:r>
      <w:r w:rsidR="005326EA" w:rsidRPr="005326EA">
        <w:rPr>
          <w:rFonts w:ascii="Arial" w:hAnsi="Arial" w:cs="Arial"/>
          <w:vertAlign w:val="subscript"/>
        </w:rPr>
        <w:t>7</w:t>
      </w:r>
      <w:r w:rsidR="005326EA" w:rsidRPr="005326EA">
        <w:rPr>
          <w:rFonts w:ascii="Arial" w:hAnsi="Arial" w:cs="Arial"/>
        </w:rPr>
        <w:t xml:space="preserve"> solution in a flask. Standard thiamine solution was prepared and diluted to a chosen concentration (0.5). An aliquot of the standard thiamine solution was also treated with 10 ml of the dichromate solution (K</w:t>
      </w:r>
      <w:r w:rsidR="005326EA" w:rsidRPr="005326EA">
        <w:rPr>
          <w:rFonts w:ascii="Arial" w:hAnsi="Arial" w:cs="Arial"/>
          <w:vertAlign w:val="subscript"/>
        </w:rPr>
        <w:t>2</w:t>
      </w:r>
      <w:r w:rsidR="005326EA" w:rsidRPr="005326EA">
        <w:rPr>
          <w:rFonts w:ascii="Arial" w:hAnsi="Arial" w:cs="Arial"/>
        </w:rPr>
        <w:t>Cr</w:t>
      </w:r>
      <w:r w:rsidR="005326EA" w:rsidRPr="005326EA">
        <w:rPr>
          <w:rFonts w:ascii="Arial" w:hAnsi="Arial" w:cs="Arial"/>
          <w:vertAlign w:val="subscript"/>
        </w:rPr>
        <w:t>2</w:t>
      </w:r>
      <w:r w:rsidR="005326EA" w:rsidRPr="005326EA">
        <w:rPr>
          <w:rFonts w:ascii="Arial" w:hAnsi="Arial" w:cs="Arial"/>
        </w:rPr>
        <w:t>O</w:t>
      </w:r>
      <w:r w:rsidR="005326EA" w:rsidRPr="005326EA">
        <w:rPr>
          <w:rFonts w:ascii="Arial" w:hAnsi="Arial" w:cs="Arial"/>
          <w:vertAlign w:val="subscript"/>
        </w:rPr>
        <w:t>7</w:t>
      </w:r>
      <w:r w:rsidR="005326EA" w:rsidRPr="005326EA">
        <w:rPr>
          <w:rFonts w:ascii="Arial" w:hAnsi="Arial" w:cs="Arial"/>
        </w:rPr>
        <w:t>) in a separate flask while a reagent blank was set up by treating l0 ml of the ethanolic sodium hydroxide with the potassium dichromate solution. The absorbance of the sample and the standard solutions was measured in a spectrophotometer at a wavelength of 360 nm with the reagent blank to be used to calibrate the instrument at zero. The thiamine content</w:t>
      </w:r>
      <w:r w:rsidR="00462BA6">
        <w:rPr>
          <w:rFonts w:ascii="Arial" w:hAnsi="Arial" w:cs="Arial"/>
        </w:rPr>
        <w:t xml:space="preserve"> was calculated using Equation 2</w:t>
      </w:r>
      <w:r w:rsidR="005326EA" w:rsidRPr="005326EA">
        <w:rPr>
          <w:rFonts w:ascii="Arial" w:hAnsi="Arial" w:cs="Arial"/>
        </w:rPr>
        <w:t>.9.</w:t>
      </w:r>
    </w:p>
    <w:p w14:paraId="3EDB80E6" w14:textId="77777777" w:rsidR="005326EA" w:rsidRPr="005326EA" w:rsidRDefault="005326EA" w:rsidP="00090DB8">
      <w:pPr>
        <w:pStyle w:val="Body"/>
        <w:rPr>
          <w:rFonts w:ascii="Arial" w:hAnsi="Arial" w:cs="Arial"/>
        </w:rPr>
      </w:pPr>
      <m:oMath>
        <m:r>
          <w:rPr>
            <w:rFonts w:ascii="Cambria Math" w:hAnsi="Cambria Math" w:cs="Arial"/>
          </w:rPr>
          <m:t>Thiamine</m:t>
        </m:r>
        <m:f>
          <m:fPr>
            <m:ctrlPr>
              <w:rPr>
                <w:rFonts w:ascii="Cambria Math" w:hAnsi="Cambria Math" w:cs="Arial"/>
                <w:i/>
              </w:rPr>
            </m:ctrlPr>
          </m:fPr>
          <m:num>
            <m:r>
              <w:rPr>
                <w:rFonts w:ascii="Cambria Math" w:hAnsi="Cambria Math" w:cs="Arial"/>
              </w:rPr>
              <m:t>mg</m:t>
            </m:r>
          </m:num>
          <m:den>
            <m:r>
              <w:rPr>
                <w:rFonts w:ascii="Cambria Math" w:hAnsi="Cambria Math" w:cs="Arial"/>
              </w:rPr>
              <m:t>100</m:t>
            </m:r>
          </m:den>
        </m:f>
        <m:r>
          <w:rPr>
            <w:rFonts w:ascii="Cambria Math" w:hAnsi="Cambria Math" w:cs="Arial"/>
          </w:rPr>
          <m:t>=</m:t>
        </m:r>
        <m:f>
          <m:fPr>
            <m:ctrlPr>
              <w:rPr>
                <w:rFonts w:ascii="Cambria Math" w:hAnsi="Cambria Math" w:cs="Arial"/>
                <w:i/>
              </w:rPr>
            </m:ctrlPr>
          </m:fPr>
          <m:num>
            <m:r>
              <w:rPr>
                <w:rFonts w:ascii="Cambria Math" w:hAnsi="Cambria Math" w:cs="Arial"/>
              </w:rPr>
              <m:t>100</m:t>
            </m:r>
          </m:num>
          <m:den>
            <m:r>
              <w:rPr>
                <w:rFonts w:ascii="Cambria Math" w:hAnsi="Cambria Math" w:cs="Arial"/>
              </w:rPr>
              <m:t>W</m:t>
            </m:r>
          </m:den>
        </m:f>
        <m:r>
          <w:rPr>
            <w:rFonts w:ascii="Cambria Math" w:hAnsi="Cambria Math" w:cs="Arial"/>
          </w:rPr>
          <m:t>X</m:t>
        </m:r>
        <m:f>
          <m:fPr>
            <m:ctrlPr>
              <w:rPr>
                <w:rFonts w:ascii="Cambria Math" w:hAnsi="Cambria Math" w:cs="Arial"/>
                <w:i/>
              </w:rPr>
            </m:ctrlPr>
          </m:fPr>
          <m:num>
            <m:r>
              <w:rPr>
                <w:rFonts w:ascii="Cambria Math" w:hAnsi="Cambria Math" w:cs="Arial"/>
              </w:rPr>
              <m:t>Au</m:t>
            </m:r>
          </m:num>
          <m:den>
            <m:r>
              <w:rPr>
                <w:rFonts w:ascii="Cambria Math" w:hAnsi="Cambria Math" w:cs="Arial"/>
              </w:rPr>
              <m:t>As</m:t>
            </m:r>
          </m:den>
        </m:f>
        <m:r>
          <w:rPr>
            <w:rFonts w:ascii="Cambria Math" w:hAnsi="Cambria Math" w:cs="Arial"/>
          </w:rPr>
          <m:t>X</m:t>
        </m:r>
        <m:f>
          <m:fPr>
            <m:ctrlPr>
              <w:rPr>
                <w:rFonts w:ascii="Cambria Math" w:hAnsi="Cambria Math" w:cs="Arial"/>
                <w:i/>
              </w:rPr>
            </m:ctrlPr>
          </m:fPr>
          <m:num>
            <m:r>
              <w:rPr>
                <w:rFonts w:ascii="Cambria Math" w:hAnsi="Cambria Math" w:cs="Arial"/>
              </w:rPr>
              <m:t>C</m:t>
            </m:r>
          </m:num>
          <m:den>
            <m:r>
              <w:rPr>
                <w:rFonts w:ascii="Cambria Math" w:hAnsi="Cambria Math" w:cs="Arial"/>
              </w:rPr>
              <m:t>1</m:t>
            </m:r>
          </m:den>
        </m:f>
        <m:r>
          <w:rPr>
            <w:rFonts w:ascii="Cambria Math" w:hAnsi="Cambria Math" w:cs="Arial"/>
          </w:rPr>
          <m:t>X</m:t>
        </m:r>
        <m:f>
          <m:fPr>
            <m:ctrlPr>
              <w:rPr>
                <w:rFonts w:ascii="Cambria Math" w:hAnsi="Cambria Math" w:cs="Arial"/>
                <w:i/>
              </w:rPr>
            </m:ctrlPr>
          </m:fPr>
          <m:num>
            <m:r>
              <m:rPr>
                <m:sty m:val="p"/>
              </m:rPr>
              <w:rPr>
                <w:rFonts w:ascii="Cambria Math" w:hAnsi="Cambria Math" w:cs="Arial"/>
              </w:rPr>
              <m:t>V</m:t>
            </m:r>
            <m:r>
              <m:rPr>
                <m:sty m:val="p"/>
              </m:rPr>
              <w:rPr>
                <w:rFonts w:ascii="Cambria Math" w:hAnsi="Cambria Math" w:cs="Arial"/>
                <w:vertAlign w:val="subscript"/>
              </w:rPr>
              <m:t>f</m:t>
            </m:r>
          </m:num>
          <m:den>
            <m:r>
              <w:rPr>
                <w:rFonts w:ascii="Cambria Math" w:hAnsi="Cambria Math" w:cs="Arial"/>
              </w:rPr>
              <m:t>Va</m:t>
            </m:r>
          </m:den>
        </m:f>
        <m:r>
          <w:rPr>
            <w:rFonts w:ascii="Cambria Math" w:hAnsi="Cambria Math" w:cs="Arial"/>
          </w:rPr>
          <m:t>X D</m:t>
        </m:r>
      </m:oMath>
      <w:r w:rsidR="00924F93">
        <w:rPr>
          <w:rFonts w:ascii="Arial" w:hAnsi="Arial" w:cs="Arial"/>
        </w:rPr>
        <w:tab/>
      </w:r>
      <w:r w:rsidR="00924F93">
        <w:rPr>
          <w:rFonts w:ascii="Arial" w:hAnsi="Arial" w:cs="Arial"/>
        </w:rPr>
        <w:tab/>
      </w:r>
      <w:r w:rsidR="00924F93">
        <w:rPr>
          <w:rFonts w:ascii="Arial" w:hAnsi="Arial" w:cs="Arial"/>
        </w:rPr>
        <w:tab/>
      </w:r>
      <w:r w:rsidR="00924F93">
        <w:rPr>
          <w:rFonts w:ascii="Arial" w:hAnsi="Arial" w:cs="Arial"/>
        </w:rPr>
        <w:tab/>
      </w:r>
      <w:r w:rsidR="00924F93">
        <w:rPr>
          <w:rFonts w:ascii="Arial" w:hAnsi="Arial" w:cs="Arial"/>
        </w:rPr>
        <w:tab/>
      </w:r>
      <w:r w:rsidR="00924F93">
        <w:rPr>
          <w:rFonts w:ascii="Arial" w:hAnsi="Arial" w:cs="Arial"/>
        </w:rPr>
        <w:tab/>
      </w:r>
      <w:proofErr w:type="gramStart"/>
      <w:r w:rsidR="00924F93">
        <w:rPr>
          <w:rFonts w:ascii="Arial" w:hAnsi="Arial" w:cs="Arial"/>
        </w:rPr>
        <w:t>Eq(</w:t>
      </w:r>
      <w:proofErr w:type="gramEnd"/>
      <w:r w:rsidR="00924F93">
        <w:rPr>
          <w:rFonts w:ascii="Arial" w:hAnsi="Arial" w:cs="Arial"/>
        </w:rPr>
        <w:t>2</w:t>
      </w:r>
      <w:r w:rsidRPr="005326EA">
        <w:rPr>
          <w:rFonts w:ascii="Arial" w:hAnsi="Arial" w:cs="Arial"/>
        </w:rPr>
        <w:t>.9)</w:t>
      </w:r>
    </w:p>
    <w:p w14:paraId="05ECCBB4" w14:textId="77777777" w:rsidR="005326EA" w:rsidRPr="005326EA" w:rsidRDefault="005326EA" w:rsidP="00815725">
      <w:pPr>
        <w:pStyle w:val="Body"/>
        <w:spacing w:after="0"/>
        <w:rPr>
          <w:rFonts w:ascii="Arial" w:hAnsi="Arial" w:cs="Arial"/>
        </w:rPr>
      </w:pPr>
      <w:r w:rsidRPr="005326EA">
        <w:rPr>
          <w:rFonts w:ascii="Arial" w:hAnsi="Arial" w:cs="Arial"/>
        </w:rPr>
        <w:t>where:</w:t>
      </w:r>
      <w:r w:rsidRPr="005326EA">
        <w:rPr>
          <w:rFonts w:ascii="Arial" w:hAnsi="Arial" w:cs="Arial"/>
          <w:bCs/>
        </w:rPr>
        <w:t xml:space="preserve"> </w:t>
      </w:r>
    </w:p>
    <w:p w14:paraId="684F6B31" w14:textId="77777777" w:rsidR="005326EA" w:rsidRPr="005326EA" w:rsidRDefault="005326EA" w:rsidP="00815725">
      <w:pPr>
        <w:pStyle w:val="Body"/>
        <w:spacing w:after="0"/>
        <w:rPr>
          <w:rFonts w:ascii="Arial" w:hAnsi="Arial" w:cs="Arial"/>
        </w:rPr>
      </w:pPr>
      <w:r w:rsidRPr="005326EA">
        <w:rPr>
          <w:rFonts w:ascii="Arial" w:hAnsi="Arial" w:cs="Arial"/>
        </w:rPr>
        <w:t xml:space="preserve">W - Weight of sample </w:t>
      </w:r>
      <w:proofErr w:type="spellStart"/>
      <w:r w:rsidRPr="005326EA">
        <w:rPr>
          <w:rFonts w:ascii="Arial" w:hAnsi="Arial" w:cs="Arial"/>
        </w:rPr>
        <w:t>analysed</w:t>
      </w:r>
      <w:proofErr w:type="spellEnd"/>
    </w:p>
    <w:p w14:paraId="49D0167C" w14:textId="77777777" w:rsidR="005326EA" w:rsidRPr="005326EA" w:rsidRDefault="005326EA" w:rsidP="00815725">
      <w:pPr>
        <w:pStyle w:val="Body"/>
        <w:spacing w:after="0"/>
        <w:rPr>
          <w:rFonts w:ascii="Arial" w:hAnsi="Arial" w:cs="Arial"/>
        </w:rPr>
      </w:pPr>
      <w:r w:rsidRPr="005326EA">
        <w:rPr>
          <w:rFonts w:ascii="Arial" w:hAnsi="Arial" w:cs="Arial"/>
        </w:rPr>
        <w:t>Au = Absorbance of sample</w:t>
      </w:r>
    </w:p>
    <w:p w14:paraId="4EFB6B29" w14:textId="77777777" w:rsidR="005326EA" w:rsidRPr="005326EA" w:rsidRDefault="005326EA" w:rsidP="00815725">
      <w:pPr>
        <w:pStyle w:val="Body"/>
        <w:spacing w:after="0"/>
        <w:rPr>
          <w:rFonts w:ascii="Arial" w:hAnsi="Arial" w:cs="Arial"/>
        </w:rPr>
      </w:pPr>
      <w:r w:rsidRPr="005326EA">
        <w:rPr>
          <w:rFonts w:ascii="Arial" w:hAnsi="Arial" w:cs="Arial"/>
        </w:rPr>
        <w:t>As = Absorbance of standard solution</w:t>
      </w:r>
    </w:p>
    <w:p w14:paraId="1E4AF51D" w14:textId="77777777" w:rsidR="005326EA" w:rsidRPr="005326EA" w:rsidRDefault="005326EA" w:rsidP="00815725">
      <w:pPr>
        <w:pStyle w:val="Body"/>
        <w:spacing w:after="0"/>
        <w:rPr>
          <w:rFonts w:ascii="Arial" w:hAnsi="Arial" w:cs="Arial"/>
        </w:rPr>
      </w:pPr>
      <w:r w:rsidRPr="005326EA">
        <w:rPr>
          <w:rFonts w:ascii="Arial" w:hAnsi="Arial" w:cs="Arial"/>
        </w:rPr>
        <w:t>C = Concentration (mg/ml) of standard solution</w:t>
      </w:r>
    </w:p>
    <w:p w14:paraId="3CAA1E9F" w14:textId="77777777" w:rsidR="005326EA" w:rsidRPr="005326EA" w:rsidRDefault="005326EA" w:rsidP="00815725">
      <w:pPr>
        <w:pStyle w:val="Body"/>
        <w:spacing w:after="0"/>
        <w:rPr>
          <w:rFonts w:ascii="Arial" w:hAnsi="Arial" w:cs="Arial"/>
        </w:rPr>
      </w:pPr>
      <w:proofErr w:type="spellStart"/>
      <w:r w:rsidRPr="005326EA">
        <w:rPr>
          <w:rFonts w:ascii="Arial" w:hAnsi="Arial" w:cs="Arial"/>
        </w:rPr>
        <w:t>Vf</w:t>
      </w:r>
      <w:proofErr w:type="spellEnd"/>
      <w:r w:rsidRPr="005326EA">
        <w:rPr>
          <w:rFonts w:ascii="Arial" w:hAnsi="Arial" w:cs="Arial"/>
        </w:rPr>
        <w:t>= Total volume of filtrate</w:t>
      </w:r>
    </w:p>
    <w:p w14:paraId="65657F5E" w14:textId="77777777" w:rsidR="005326EA" w:rsidRPr="005326EA" w:rsidRDefault="005326EA" w:rsidP="00815725">
      <w:pPr>
        <w:pStyle w:val="Body"/>
        <w:spacing w:after="0"/>
        <w:rPr>
          <w:rFonts w:ascii="Arial" w:hAnsi="Arial" w:cs="Arial"/>
        </w:rPr>
      </w:pPr>
      <w:r w:rsidRPr="005326EA">
        <w:rPr>
          <w:rFonts w:ascii="Arial" w:hAnsi="Arial" w:cs="Arial"/>
        </w:rPr>
        <w:t xml:space="preserve">Va = Volume of filtrate </w:t>
      </w:r>
      <w:proofErr w:type="spellStart"/>
      <w:r w:rsidRPr="005326EA">
        <w:rPr>
          <w:rFonts w:ascii="Arial" w:hAnsi="Arial" w:cs="Arial"/>
        </w:rPr>
        <w:t>analysed</w:t>
      </w:r>
      <w:proofErr w:type="spellEnd"/>
    </w:p>
    <w:p w14:paraId="01D42F8A" w14:textId="77777777" w:rsidR="005326EA" w:rsidRDefault="005326EA" w:rsidP="00815725">
      <w:pPr>
        <w:pStyle w:val="Body"/>
        <w:spacing w:after="0"/>
        <w:rPr>
          <w:rFonts w:ascii="Arial" w:hAnsi="Arial" w:cs="Arial"/>
        </w:rPr>
      </w:pPr>
      <w:r w:rsidRPr="005326EA">
        <w:rPr>
          <w:rFonts w:ascii="Arial" w:hAnsi="Arial" w:cs="Arial"/>
        </w:rPr>
        <w:t>D = Dilution factor where applicable</w:t>
      </w:r>
    </w:p>
    <w:p w14:paraId="4430744F" w14:textId="77777777" w:rsidR="00815725" w:rsidRPr="005326EA" w:rsidRDefault="00815725" w:rsidP="00815725">
      <w:pPr>
        <w:pStyle w:val="Body"/>
        <w:spacing w:after="0"/>
        <w:rPr>
          <w:rFonts w:ascii="Arial" w:hAnsi="Arial" w:cs="Arial"/>
          <w:b/>
          <w:bCs/>
        </w:rPr>
      </w:pPr>
    </w:p>
    <w:p w14:paraId="11EAD6DE" w14:textId="77777777" w:rsidR="005326EA" w:rsidRPr="00BC5158" w:rsidRDefault="004041AC" w:rsidP="00090DB8">
      <w:pPr>
        <w:pStyle w:val="Body"/>
        <w:rPr>
          <w:rFonts w:ascii="Arial" w:hAnsi="Arial" w:cs="Arial"/>
          <w:b/>
          <w:bCs/>
          <w:u w:val="single"/>
        </w:rPr>
      </w:pPr>
      <w:bookmarkStart w:id="23" w:name="_Toc181779853"/>
      <w:r w:rsidRPr="00BC5158">
        <w:rPr>
          <w:rFonts w:ascii="Arial" w:hAnsi="Arial" w:cs="Arial"/>
          <w:b/>
          <w:bCs/>
          <w:u w:val="single"/>
        </w:rPr>
        <w:t>2.3</w:t>
      </w:r>
      <w:r w:rsidR="005326EA" w:rsidRPr="00BC5158">
        <w:rPr>
          <w:rFonts w:ascii="Arial" w:hAnsi="Arial" w:cs="Arial"/>
          <w:b/>
          <w:bCs/>
          <w:u w:val="single"/>
        </w:rPr>
        <w:t>.3 Determination of riboflavin (Vitamin B2)</w:t>
      </w:r>
      <w:bookmarkEnd w:id="23"/>
    </w:p>
    <w:p w14:paraId="46F8B832" w14:textId="170ECEA2" w:rsidR="009E4893" w:rsidRPr="009E4893" w:rsidRDefault="00CB1BED" w:rsidP="009E4893">
      <w:pPr>
        <w:pStyle w:val="Body"/>
        <w:rPr>
          <w:rFonts w:ascii="Arial" w:hAnsi="Arial" w:cs="Arial"/>
        </w:rPr>
      </w:pPr>
      <w:r w:rsidRPr="00CB1BED">
        <w:rPr>
          <w:rFonts w:ascii="Arial" w:hAnsi="Arial" w:cs="Arial"/>
        </w:rPr>
        <w:t xml:space="preserve">Riboflavin (Vitamin B2) content was determined </w:t>
      </w:r>
      <w:proofErr w:type="spellStart"/>
      <w:r w:rsidRPr="00CB1BED">
        <w:rPr>
          <w:rFonts w:ascii="Arial" w:hAnsi="Arial" w:cs="Arial"/>
        </w:rPr>
        <w:t>spectrophotometrically</w:t>
      </w:r>
      <w:proofErr w:type="spellEnd"/>
      <w:r w:rsidRPr="00CB1BED">
        <w:rPr>
          <w:rFonts w:ascii="Arial" w:hAnsi="Arial" w:cs="Arial"/>
        </w:rPr>
        <w:t xml:space="preserve"> as described by </w:t>
      </w:r>
      <w:proofErr w:type="spellStart"/>
      <w:r w:rsidRPr="00CB1BED">
        <w:rPr>
          <w:rFonts w:ascii="Arial" w:hAnsi="Arial" w:cs="Arial"/>
        </w:rPr>
        <w:t>Omodara</w:t>
      </w:r>
      <w:proofErr w:type="spellEnd"/>
      <w:r w:rsidRPr="00CB1BED">
        <w:rPr>
          <w:rFonts w:ascii="Arial" w:hAnsi="Arial" w:cs="Arial"/>
        </w:rPr>
        <w:t xml:space="preserve"> et al. (2021). </w:t>
      </w:r>
      <w:r w:rsidR="009E4893" w:rsidRPr="009E4893">
        <w:rPr>
          <w:rFonts w:ascii="Arial" w:hAnsi="Arial" w:cs="Arial"/>
        </w:rPr>
        <w:t>Approximately 1 ml of sample was weighed into a conical flask and was dissolved with 100 ml of deionized water. This was shaken thoroughly and heated for 5 min and allowed to cool and then filtered. The filtrate was poured into cuvettes and their respective wavelengths for the vitamins set to read the abso</w:t>
      </w:r>
      <w:r w:rsidR="009E4893">
        <w:rPr>
          <w:rFonts w:ascii="Arial" w:hAnsi="Arial" w:cs="Arial"/>
        </w:rPr>
        <w:t>rbance using spectrophotometer.</w:t>
      </w:r>
    </w:p>
    <w:p w14:paraId="690E9A21" w14:textId="5ECD89CA" w:rsidR="005326EA" w:rsidRPr="005326EA" w:rsidRDefault="005326EA" w:rsidP="00DD366B">
      <w:pPr>
        <w:pStyle w:val="Body"/>
        <w:spacing w:after="0"/>
        <w:rPr>
          <w:rFonts w:ascii="Arial" w:hAnsi="Arial" w:cs="Arial"/>
        </w:rPr>
      </w:pPr>
      <w:r w:rsidRPr="005326EA">
        <w:rPr>
          <w:rFonts w:ascii="Arial" w:hAnsi="Arial" w:cs="Arial"/>
        </w:rPr>
        <w:t>Vitamin B1 = 261 nm</w:t>
      </w:r>
    </w:p>
    <w:p w14:paraId="703BE516" w14:textId="77777777" w:rsidR="005326EA" w:rsidRPr="005326EA" w:rsidRDefault="005326EA" w:rsidP="00DD366B">
      <w:pPr>
        <w:pStyle w:val="Body"/>
        <w:spacing w:after="0"/>
        <w:rPr>
          <w:rFonts w:ascii="Arial" w:hAnsi="Arial" w:cs="Arial"/>
        </w:rPr>
      </w:pPr>
      <w:r w:rsidRPr="005326EA">
        <w:rPr>
          <w:rFonts w:ascii="Arial" w:hAnsi="Arial" w:cs="Arial"/>
        </w:rPr>
        <w:t>Vitamin B2 = 242 nm</w:t>
      </w:r>
    </w:p>
    <w:p w14:paraId="44D07BEC" w14:textId="77777777" w:rsidR="005326EA" w:rsidRPr="005326EA" w:rsidRDefault="005326EA" w:rsidP="00DD366B">
      <w:pPr>
        <w:pStyle w:val="Body"/>
        <w:spacing w:after="0"/>
        <w:rPr>
          <w:rFonts w:ascii="Arial" w:hAnsi="Arial" w:cs="Arial"/>
        </w:rPr>
      </w:pPr>
      <w:r w:rsidRPr="005326EA">
        <w:rPr>
          <w:rFonts w:ascii="Arial" w:hAnsi="Arial" w:cs="Arial"/>
        </w:rPr>
        <w:t>Vitamin conc. (mg/%) = A x Df x Vol. of cuvette</w:t>
      </w:r>
    </w:p>
    <w:p w14:paraId="0D2EDB30" w14:textId="77777777" w:rsidR="005326EA" w:rsidRPr="005326EA" w:rsidRDefault="005326EA" w:rsidP="00DD366B">
      <w:pPr>
        <w:pStyle w:val="Body"/>
        <w:spacing w:after="0"/>
        <w:rPr>
          <w:rFonts w:ascii="Arial" w:hAnsi="Arial" w:cs="Arial"/>
        </w:rPr>
      </w:pPr>
      <w:r w:rsidRPr="005326EA">
        <w:rPr>
          <w:rFonts w:ascii="Arial" w:hAnsi="Arial" w:cs="Arial"/>
        </w:rPr>
        <w:t>Where:</w:t>
      </w:r>
    </w:p>
    <w:p w14:paraId="599B7ABB" w14:textId="77777777" w:rsidR="005326EA" w:rsidRPr="005326EA" w:rsidRDefault="005326EA" w:rsidP="00DD366B">
      <w:pPr>
        <w:pStyle w:val="Body"/>
        <w:spacing w:after="0"/>
        <w:rPr>
          <w:rFonts w:ascii="Arial" w:hAnsi="Arial" w:cs="Arial"/>
        </w:rPr>
      </w:pPr>
      <w:r w:rsidRPr="005326EA">
        <w:rPr>
          <w:rFonts w:ascii="Arial" w:hAnsi="Arial" w:cs="Arial"/>
        </w:rPr>
        <w:t>A = Absorbance</w:t>
      </w:r>
    </w:p>
    <w:p w14:paraId="3CC03DE9" w14:textId="77777777" w:rsidR="005326EA" w:rsidRPr="005326EA" w:rsidRDefault="005326EA" w:rsidP="00DD366B">
      <w:pPr>
        <w:pStyle w:val="Body"/>
        <w:spacing w:after="0"/>
        <w:rPr>
          <w:rFonts w:ascii="Arial" w:hAnsi="Arial" w:cs="Arial"/>
        </w:rPr>
      </w:pPr>
      <w:r w:rsidRPr="005326EA">
        <w:rPr>
          <w:rFonts w:ascii="Arial" w:hAnsi="Arial" w:cs="Arial"/>
        </w:rPr>
        <w:t>E = Extinction co-efficient = 25 for B1 and B2</w:t>
      </w:r>
    </w:p>
    <w:p w14:paraId="3613F5A7" w14:textId="77777777" w:rsidR="005326EA" w:rsidRDefault="005326EA" w:rsidP="00DD366B">
      <w:pPr>
        <w:pStyle w:val="Body"/>
        <w:spacing w:after="0"/>
        <w:rPr>
          <w:rFonts w:ascii="Arial" w:hAnsi="Arial" w:cs="Arial"/>
        </w:rPr>
      </w:pPr>
      <w:r w:rsidRPr="005326EA">
        <w:rPr>
          <w:rFonts w:ascii="Arial" w:hAnsi="Arial" w:cs="Arial"/>
        </w:rPr>
        <w:t>Df = Dilution factor</w:t>
      </w:r>
    </w:p>
    <w:p w14:paraId="36C3D1A0" w14:textId="77777777" w:rsidR="00DD366B" w:rsidRPr="005326EA" w:rsidRDefault="00DD366B" w:rsidP="00DD366B">
      <w:pPr>
        <w:pStyle w:val="Body"/>
        <w:spacing w:after="0"/>
        <w:rPr>
          <w:rFonts w:ascii="Arial" w:hAnsi="Arial" w:cs="Arial"/>
        </w:rPr>
      </w:pPr>
    </w:p>
    <w:p w14:paraId="114DA552" w14:textId="77777777" w:rsidR="005326EA" w:rsidRPr="00BC5158" w:rsidRDefault="004041AC" w:rsidP="00090DB8">
      <w:pPr>
        <w:pStyle w:val="Body"/>
        <w:rPr>
          <w:rFonts w:ascii="Arial" w:hAnsi="Arial" w:cs="Arial"/>
          <w:b/>
          <w:u w:val="single"/>
        </w:rPr>
      </w:pPr>
      <w:bookmarkStart w:id="24" w:name="_Toc181779854"/>
      <w:r w:rsidRPr="00BC5158">
        <w:rPr>
          <w:rFonts w:ascii="Arial" w:hAnsi="Arial" w:cs="Arial"/>
          <w:b/>
          <w:u w:val="single"/>
        </w:rPr>
        <w:t>2.3</w:t>
      </w:r>
      <w:r w:rsidR="005326EA" w:rsidRPr="00BC5158">
        <w:rPr>
          <w:rFonts w:ascii="Arial" w:hAnsi="Arial" w:cs="Arial"/>
          <w:b/>
          <w:u w:val="single"/>
        </w:rPr>
        <w:t>.4 Determination of niacin (Vitamin B3)</w:t>
      </w:r>
      <w:bookmarkEnd w:id="24"/>
    </w:p>
    <w:p w14:paraId="6ACBE51F" w14:textId="1A5D61F6" w:rsidR="005326EA" w:rsidRDefault="00EB7E04" w:rsidP="00090DB8">
      <w:pPr>
        <w:pStyle w:val="Body"/>
        <w:rPr>
          <w:rFonts w:ascii="Arial" w:hAnsi="Arial" w:cs="Arial"/>
        </w:rPr>
      </w:pPr>
      <w:r w:rsidRPr="00EB7E04">
        <w:rPr>
          <w:rFonts w:ascii="Arial" w:hAnsi="Arial" w:cs="Arial"/>
        </w:rPr>
        <w:t>Vitamin</w:t>
      </w:r>
      <w:r>
        <w:rPr>
          <w:rFonts w:ascii="Arial" w:hAnsi="Arial" w:cs="Arial"/>
        </w:rPr>
        <w:t xml:space="preserve"> B3</w:t>
      </w:r>
      <w:r w:rsidRPr="00EB7E04">
        <w:rPr>
          <w:rFonts w:ascii="Arial" w:hAnsi="Arial" w:cs="Arial"/>
        </w:rPr>
        <w:t xml:space="preserve"> content was determined </w:t>
      </w:r>
      <w:proofErr w:type="spellStart"/>
      <w:r w:rsidRPr="00EB7E04">
        <w:rPr>
          <w:rFonts w:ascii="Arial" w:hAnsi="Arial" w:cs="Arial"/>
        </w:rPr>
        <w:t>spectrophotometrically</w:t>
      </w:r>
      <w:proofErr w:type="spellEnd"/>
      <w:r w:rsidRPr="00EB7E04">
        <w:rPr>
          <w:rFonts w:ascii="Arial" w:hAnsi="Arial" w:cs="Arial"/>
        </w:rPr>
        <w:t xml:space="preserve"> as adopted by </w:t>
      </w:r>
      <w:proofErr w:type="spellStart"/>
      <w:r w:rsidRPr="00EB7E04">
        <w:rPr>
          <w:rFonts w:ascii="Arial" w:hAnsi="Arial" w:cs="Arial"/>
        </w:rPr>
        <w:t>Omodara</w:t>
      </w:r>
      <w:proofErr w:type="spellEnd"/>
      <w:r w:rsidRPr="00EB7E04">
        <w:rPr>
          <w:rFonts w:ascii="Arial" w:hAnsi="Arial" w:cs="Arial"/>
        </w:rPr>
        <w:t xml:space="preserve"> et al. (2021). Approximately 1 mL of the juice sample was weighed into a conical flask and dissolved in 100 mL of deionized water. The mixture was shaken thoroughly, heated for 5 minutes, and allowed to cool before filtration. The filtrate was collected, and aliquots were transferred into cuvettes. The respective wavelengths specific to each vitamin were set, and the absorbance was read using a UV-visible spectrophotometer</w:t>
      </w:r>
    </w:p>
    <w:p w14:paraId="75166727" w14:textId="6D562C94" w:rsidR="00EB7E04" w:rsidRPr="005326EA" w:rsidRDefault="00281DE8" w:rsidP="00090DB8">
      <w:pPr>
        <w:pStyle w:val="Body"/>
        <w:rPr>
          <w:rFonts w:ascii="Arial" w:hAnsi="Arial" w:cs="Arial"/>
        </w:rPr>
      </w:pPr>
      <w:r>
        <w:rPr>
          <w:rFonts w:ascii="Arial" w:hAnsi="Arial" w:cs="Arial"/>
        </w:rPr>
        <w:pict w14:anchorId="04B5DB4F">
          <v:line id="Straight Connector 9" o:spid="_x0000_s1046" style="position:absolute;left:0;text-align:left;flip:y;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57.25pt,32.3pt" to="303.8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" strokecolor="black [3040]"/>
        </w:pict>
      </w:r>
    </w:p>
    <w:p w14:paraId="2B21C828" w14:textId="0AA0F077" w:rsidR="005326EA" w:rsidRPr="005326EA" w:rsidRDefault="005326EA" w:rsidP="00090DB8">
      <w:pPr>
        <w:pStyle w:val="Body"/>
        <w:rPr>
          <w:rFonts w:ascii="Arial" w:hAnsi="Arial" w:cs="Arial"/>
        </w:rPr>
      </w:pPr>
      <m:oMath>
        <m:r>
          <w:rPr>
            <w:rFonts w:ascii="Cambria Math" w:hAnsi="Cambria Math" w:cs="Arial"/>
          </w:rPr>
          <w:lastRenderedPageBreak/>
          <m:t>Niacin</m:t>
        </m:r>
        <m:f>
          <m:fPr>
            <m:ctrlPr>
              <w:rPr>
                <w:rFonts w:ascii="Cambria Math" w:hAnsi="Cambria Math" w:cs="Arial"/>
                <w:i/>
              </w:rPr>
            </m:ctrlPr>
          </m:fPr>
          <m:num>
            <m:r>
              <w:rPr>
                <w:rFonts w:ascii="Cambria Math" w:hAnsi="Cambria Math" w:cs="Arial"/>
              </w:rPr>
              <m:t>mg</m:t>
            </m:r>
          </m:num>
          <m:den>
            <m:r>
              <w:rPr>
                <w:rFonts w:ascii="Cambria Math" w:hAnsi="Cambria Math" w:cs="Arial"/>
              </w:rPr>
              <m:t>100</m:t>
            </m:r>
          </m:den>
        </m:f>
        <m:r>
          <w:rPr>
            <w:rFonts w:ascii="Cambria Math" w:hAnsi="Cambria Math" w:cs="Arial"/>
          </w:rPr>
          <m:t>=</m:t>
        </m:r>
        <m:f>
          <m:fPr>
            <m:ctrlPr>
              <w:rPr>
                <w:rFonts w:ascii="Cambria Math" w:hAnsi="Cambria Math" w:cs="Arial"/>
                <w:i/>
              </w:rPr>
            </m:ctrlPr>
          </m:fPr>
          <m:num>
            <m:r>
              <w:rPr>
                <w:rFonts w:ascii="Cambria Math" w:hAnsi="Cambria Math" w:cs="Arial"/>
              </w:rPr>
              <m:t>100</m:t>
            </m:r>
          </m:num>
          <m:den>
            <m:r>
              <w:rPr>
                <w:rFonts w:ascii="Cambria Math" w:hAnsi="Cambria Math" w:cs="Arial"/>
              </w:rPr>
              <m:t>W</m:t>
            </m:r>
          </m:den>
        </m:f>
        <m:r>
          <w:rPr>
            <w:rFonts w:ascii="Cambria Math" w:hAnsi="Cambria Math" w:cs="Arial"/>
          </w:rPr>
          <m:t>X</m:t>
        </m:r>
        <m:f>
          <m:fPr>
            <m:ctrlPr>
              <w:rPr>
                <w:rFonts w:ascii="Cambria Math" w:hAnsi="Cambria Math" w:cs="Arial"/>
                <w:i/>
              </w:rPr>
            </m:ctrlPr>
          </m:fPr>
          <m:num>
            <m:r>
              <w:rPr>
                <w:rFonts w:ascii="Cambria Math" w:hAnsi="Cambria Math" w:cs="Arial"/>
              </w:rPr>
              <m:t>Au</m:t>
            </m:r>
          </m:num>
          <m:den>
            <m:r>
              <w:rPr>
                <w:rFonts w:ascii="Cambria Math" w:hAnsi="Cambria Math" w:cs="Arial"/>
              </w:rPr>
              <m:t>As</m:t>
            </m:r>
          </m:den>
        </m:f>
        <m:r>
          <w:rPr>
            <w:rFonts w:ascii="Cambria Math" w:hAnsi="Cambria Math" w:cs="Arial"/>
          </w:rPr>
          <m:t>X</m:t>
        </m:r>
        <m:f>
          <m:fPr>
            <m:ctrlPr>
              <w:rPr>
                <w:rFonts w:ascii="Cambria Math" w:hAnsi="Cambria Math" w:cs="Arial"/>
                <w:i/>
              </w:rPr>
            </m:ctrlPr>
          </m:fPr>
          <m:num>
            <m:r>
              <w:rPr>
                <w:rFonts w:ascii="Cambria Math" w:hAnsi="Cambria Math" w:cs="Arial"/>
              </w:rPr>
              <m:t>C</m:t>
            </m:r>
          </m:num>
          <m:den>
            <m:r>
              <w:rPr>
                <w:rFonts w:ascii="Cambria Math" w:hAnsi="Cambria Math" w:cs="Arial"/>
              </w:rPr>
              <m:t>1</m:t>
            </m:r>
          </m:den>
        </m:f>
        <m:r>
          <w:rPr>
            <w:rFonts w:ascii="Cambria Math" w:hAnsi="Cambria Math" w:cs="Arial"/>
          </w:rPr>
          <m:t>X</m:t>
        </m:r>
        <m:f>
          <m:fPr>
            <m:ctrlPr>
              <w:rPr>
                <w:rFonts w:ascii="Cambria Math" w:hAnsi="Cambria Math" w:cs="Arial"/>
                <w:i/>
              </w:rPr>
            </m:ctrlPr>
          </m:fPr>
          <m:num>
            <m:r>
              <m:rPr>
                <m:sty m:val="p"/>
              </m:rPr>
              <w:rPr>
                <w:rFonts w:ascii="Cambria Math" w:hAnsi="Cambria Math" w:cs="Arial"/>
              </w:rPr>
              <m:t>V</m:t>
            </m:r>
            <m:r>
              <m:rPr>
                <m:sty m:val="p"/>
              </m:rPr>
              <w:rPr>
                <w:rFonts w:ascii="Cambria Math" w:hAnsi="Cambria Math" w:cs="Arial"/>
                <w:vertAlign w:val="subscript"/>
              </w:rPr>
              <m:t>f</m:t>
            </m:r>
          </m:num>
          <m:den>
            <m:r>
              <w:rPr>
                <w:rFonts w:ascii="Cambria Math" w:hAnsi="Cambria Math" w:cs="Arial"/>
              </w:rPr>
              <m:t>Va</m:t>
            </m:r>
          </m:den>
        </m:f>
        <m:r>
          <w:rPr>
            <w:rFonts w:ascii="Cambria Math" w:hAnsi="Cambria Math" w:cs="Arial"/>
          </w:rPr>
          <m:t xml:space="preserve">X D </m:t>
        </m:r>
      </m:oMath>
      <w:r w:rsidR="00856D8D">
        <w:rPr>
          <w:rFonts w:ascii="Arial" w:hAnsi="Arial" w:cs="Arial"/>
        </w:rPr>
        <w:tab/>
      </w:r>
      <w:r w:rsidR="00856D8D">
        <w:rPr>
          <w:rFonts w:ascii="Arial" w:hAnsi="Arial" w:cs="Arial"/>
        </w:rPr>
        <w:tab/>
      </w:r>
      <w:r w:rsidR="00856D8D">
        <w:rPr>
          <w:rFonts w:ascii="Arial" w:hAnsi="Arial" w:cs="Arial"/>
        </w:rPr>
        <w:tab/>
      </w:r>
      <w:r w:rsidR="00856D8D">
        <w:rPr>
          <w:rFonts w:ascii="Arial" w:hAnsi="Arial" w:cs="Arial"/>
        </w:rPr>
        <w:tab/>
      </w:r>
      <w:r w:rsidR="00856D8D">
        <w:rPr>
          <w:rFonts w:ascii="Arial" w:hAnsi="Arial" w:cs="Arial"/>
        </w:rPr>
        <w:tab/>
      </w:r>
      <w:r w:rsidR="00856D8D">
        <w:rPr>
          <w:rFonts w:ascii="Arial" w:hAnsi="Arial" w:cs="Arial"/>
        </w:rPr>
        <w:tab/>
      </w:r>
      <w:proofErr w:type="spellStart"/>
      <w:r w:rsidR="00856D8D">
        <w:rPr>
          <w:rFonts w:ascii="Arial" w:hAnsi="Arial" w:cs="Arial"/>
        </w:rPr>
        <w:t>Eq</w:t>
      </w:r>
      <w:proofErr w:type="spellEnd"/>
      <w:r w:rsidR="0007523F">
        <w:rPr>
          <w:rFonts w:ascii="Arial" w:hAnsi="Arial" w:cs="Arial"/>
        </w:rPr>
        <w:t xml:space="preserve"> </w:t>
      </w:r>
      <w:r w:rsidR="00856D8D">
        <w:rPr>
          <w:rFonts w:ascii="Arial" w:hAnsi="Arial" w:cs="Arial"/>
        </w:rPr>
        <w:t>(2</w:t>
      </w:r>
      <w:r w:rsidRPr="005326EA">
        <w:rPr>
          <w:rFonts w:ascii="Arial" w:hAnsi="Arial" w:cs="Arial"/>
        </w:rPr>
        <w:t>.10)</w:t>
      </w:r>
    </w:p>
    <w:p w14:paraId="4A085D9A" w14:textId="77777777" w:rsidR="005326EA" w:rsidRPr="005326EA" w:rsidRDefault="005326EA" w:rsidP="00CA68B9">
      <w:pPr>
        <w:pStyle w:val="Body"/>
        <w:spacing w:after="0"/>
        <w:rPr>
          <w:rFonts w:ascii="Arial" w:hAnsi="Arial" w:cs="Arial"/>
        </w:rPr>
      </w:pPr>
      <w:r w:rsidRPr="005326EA">
        <w:rPr>
          <w:rFonts w:ascii="Arial" w:hAnsi="Arial" w:cs="Arial"/>
        </w:rPr>
        <w:t>where;</w:t>
      </w:r>
      <w:r w:rsidRPr="005326EA">
        <w:rPr>
          <w:rFonts w:ascii="Arial" w:hAnsi="Arial" w:cs="Arial"/>
        </w:rPr>
        <w:br/>
        <w:t xml:space="preserve">W - Weight of sample </w:t>
      </w:r>
      <w:proofErr w:type="spellStart"/>
      <w:r w:rsidRPr="005326EA">
        <w:rPr>
          <w:rFonts w:ascii="Arial" w:hAnsi="Arial" w:cs="Arial"/>
        </w:rPr>
        <w:t>analysed</w:t>
      </w:r>
      <w:proofErr w:type="spellEnd"/>
    </w:p>
    <w:p w14:paraId="3DFBCA31" w14:textId="77777777" w:rsidR="005326EA" w:rsidRPr="005326EA" w:rsidRDefault="005326EA" w:rsidP="00CA68B9">
      <w:pPr>
        <w:pStyle w:val="Body"/>
        <w:spacing w:after="0"/>
        <w:rPr>
          <w:rFonts w:ascii="Arial" w:hAnsi="Arial" w:cs="Arial"/>
        </w:rPr>
      </w:pPr>
      <w:r w:rsidRPr="005326EA">
        <w:rPr>
          <w:rFonts w:ascii="Arial" w:hAnsi="Arial" w:cs="Arial"/>
        </w:rPr>
        <w:t>Au = Absorbance of sample</w:t>
      </w:r>
    </w:p>
    <w:p w14:paraId="7F888D31" w14:textId="77777777" w:rsidR="005326EA" w:rsidRPr="005326EA" w:rsidRDefault="005326EA" w:rsidP="00CA68B9">
      <w:pPr>
        <w:pStyle w:val="Body"/>
        <w:spacing w:after="0"/>
        <w:rPr>
          <w:rFonts w:ascii="Arial" w:hAnsi="Arial" w:cs="Arial"/>
        </w:rPr>
      </w:pPr>
      <w:r w:rsidRPr="005326EA">
        <w:rPr>
          <w:rFonts w:ascii="Arial" w:hAnsi="Arial" w:cs="Arial"/>
        </w:rPr>
        <w:t>As= Absorbance of standard solution</w:t>
      </w:r>
    </w:p>
    <w:p w14:paraId="349D975F" w14:textId="77777777" w:rsidR="005326EA" w:rsidRPr="005326EA" w:rsidRDefault="005326EA" w:rsidP="00CA68B9">
      <w:pPr>
        <w:pStyle w:val="Body"/>
        <w:spacing w:after="0"/>
        <w:rPr>
          <w:rFonts w:ascii="Arial" w:hAnsi="Arial" w:cs="Arial"/>
        </w:rPr>
      </w:pPr>
      <w:r w:rsidRPr="005326EA">
        <w:rPr>
          <w:rFonts w:ascii="Arial" w:hAnsi="Arial" w:cs="Arial"/>
        </w:rPr>
        <w:t>C = Concentration (mg/ml) of standard solution</w:t>
      </w:r>
    </w:p>
    <w:p w14:paraId="1CC4FA0B" w14:textId="77777777" w:rsidR="005326EA" w:rsidRPr="005326EA" w:rsidRDefault="005326EA" w:rsidP="00CA68B9">
      <w:pPr>
        <w:pStyle w:val="Body"/>
        <w:spacing w:after="0"/>
        <w:rPr>
          <w:rFonts w:ascii="Arial" w:hAnsi="Arial" w:cs="Arial"/>
        </w:rPr>
      </w:pPr>
      <w:proofErr w:type="spellStart"/>
      <w:r w:rsidRPr="005326EA">
        <w:rPr>
          <w:rFonts w:ascii="Arial" w:hAnsi="Arial" w:cs="Arial"/>
        </w:rPr>
        <w:t>Vf</w:t>
      </w:r>
      <w:proofErr w:type="spellEnd"/>
      <w:r w:rsidRPr="005326EA">
        <w:rPr>
          <w:rFonts w:ascii="Arial" w:hAnsi="Arial" w:cs="Arial"/>
        </w:rPr>
        <w:t xml:space="preserve"> = Total volume of filtrate</w:t>
      </w:r>
    </w:p>
    <w:p w14:paraId="4BB94C5D" w14:textId="77777777" w:rsidR="005326EA" w:rsidRPr="005326EA" w:rsidRDefault="005326EA" w:rsidP="00CA68B9">
      <w:pPr>
        <w:pStyle w:val="Body"/>
        <w:spacing w:after="0"/>
        <w:rPr>
          <w:rFonts w:ascii="Arial" w:hAnsi="Arial" w:cs="Arial"/>
        </w:rPr>
      </w:pPr>
      <w:r w:rsidRPr="005326EA">
        <w:rPr>
          <w:rFonts w:ascii="Arial" w:hAnsi="Arial" w:cs="Arial"/>
        </w:rPr>
        <w:t xml:space="preserve">Va = Volume of filtrate </w:t>
      </w:r>
      <w:proofErr w:type="spellStart"/>
      <w:r w:rsidRPr="005326EA">
        <w:rPr>
          <w:rFonts w:ascii="Arial" w:hAnsi="Arial" w:cs="Arial"/>
        </w:rPr>
        <w:t>analysed</w:t>
      </w:r>
      <w:proofErr w:type="spellEnd"/>
    </w:p>
    <w:p w14:paraId="1EB379DB" w14:textId="77777777" w:rsidR="005326EA" w:rsidRPr="005326EA" w:rsidRDefault="005326EA" w:rsidP="00CA68B9">
      <w:pPr>
        <w:pStyle w:val="Body"/>
        <w:spacing w:after="0"/>
        <w:rPr>
          <w:rFonts w:ascii="Arial" w:hAnsi="Arial" w:cs="Arial"/>
        </w:rPr>
      </w:pPr>
      <w:r w:rsidRPr="005326EA">
        <w:rPr>
          <w:rFonts w:ascii="Arial" w:hAnsi="Arial" w:cs="Arial"/>
        </w:rPr>
        <w:t>D = Dilution factor where applicable</w:t>
      </w:r>
    </w:p>
    <w:p w14:paraId="665699E0" w14:textId="77777777" w:rsidR="005326EA" w:rsidRDefault="005326EA" w:rsidP="00CA68B9">
      <w:pPr>
        <w:pStyle w:val="Body"/>
        <w:spacing w:after="0"/>
        <w:rPr>
          <w:rFonts w:ascii="Arial" w:hAnsi="Arial" w:cs="Arial"/>
        </w:rPr>
      </w:pPr>
      <w:r w:rsidRPr="005326EA">
        <w:rPr>
          <w:rFonts w:ascii="Arial" w:hAnsi="Arial" w:cs="Arial"/>
        </w:rPr>
        <w:t>C =Concentration of standard solution</w:t>
      </w:r>
    </w:p>
    <w:p w14:paraId="235A25FB" w14:textId="77777777" w:rsidR="00CA68B9" w:rsidRPr="005326EA" w:rsidRDefault="00CA68B9" w:rsidP="00CA68B9">
      <w:pPr>
        <w:pStyle w:val="Body"/>
        <w:spacing w:after="0"/>
        <w:rPr>
          <w:rFonts w:ascii="Arial" w:hAnsi="Arial" w:cs="Arial"/>
        </w:rPr>
      </w:pPr>
    </w:p>
    <w:p w14:paraId="546FCE79" w14:textId="77777777" w:rsidR="005326EA" w:rsidRPr="00BC5158" w:rsidRDefault="00431B48" w:rsidP="00090DB8">
      <w:pPr>
        <w:pStyle w:val="Body"/>
        <w:rPr>
          <w:rFonts w:ascii="Arial" w:hAnsi="Arial" w:cs="Arial"/>
          <w:b/>
          <w:u w:val="single"/>
        </w:rPr>
      </w:pPr>
      <w:bookmarkStart w:id="25" w:name="_Toc181779855"/>
      <w:r w:rsidRPr="00BC5158">
        <w:rPr>
          <w:rFonts w:ascii="Arial" w:hAnsi="Arial" w:cs="Arial"/>
          <w:b/>
          <w:u w:val="single"/>
        </w:rPr>
        <w:t>2.3</w:t>
      </w:r>
      <w:r w:rsidR="005326EA" w:rsidRPr="00BC5158">
        <w:rPr>
          <w:rFonts w:ascii="Arial" w:hAnsi="Arial" w:cs="Arial"/>
          <w:b/>
          <w:u w:val="single"/>
        </w:rPr>
        <w:t>.5 Determination of ascorbic acid (Vitamin C)</w:t>
      </w:r>
      <w:bookmarkEnd w:id="25"/>
      <w:r w:rsidR="005326EA" w:rsidRPr="00BC5158">
        <w:rPr>
          <w:rFonts w:ascii="Arial" w:hAnsi="Arial" w:cs="Arial"/>
          <w:b/>
          <w:u w:val="single"/>
        </w:rPr>
        <w:t xml:space="preserve">  </w:t>
      </w:r>
    </w:p>
    <w:p w14:paraId="6050CBF3" w14:textId="77777777" w:rsidR="005326EA" w:rsidRPr="005326EA" w:rsidRDefault="00281DE8" w:rsidP="00090DB8">
      <w:pPr>
        <w:pStyle w:val="Body"/>
        <w:rPr>
          <w:rFonts w:ascii="Arial" w:hAnsi="Arial" w:cs="Arial"/>
        </w:rPr>
      </w:pPr>
      <w:r>
        <w:rPr>
          <w:rFonts w:ascii="Arial" w:hAnsi="Arial" w:cs="Arial"/>
        </w:rPr>
        <w:pict w14:anchorId="4FAB1BCC">
          <v:line id="Straight Connector 10" o:spid="_x0000_s1045" style="position:absolute;left:0;text-align:left;flip:y;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56.75pt,77.55pt" to="303.3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" strokecolor="black [3040]"/>
        </w:pict>
      </w:r>
      <w:r w:rsidR="005326EA" w:rsidRPr="005326EA">
        <w:rPr>
          <w:rFonts w:ascii="Arial" w:hAnsi="Arial" w:cs="Arial"/>
        </w:rPr>
        <w:t xml:space="preserve">The method described by Annor </w:t>
      </w:r>
      <w:r w:rsidR="005326EA" w:rsidRPr="005326EA">
        <w:rPr>
          <w:rFonts w:ascii="Arial" w:hAnsi="Arial" w:cs="Arial"/>
          <w:i/>
        </w:rPr>
        <w:t>et al.,</w:t>
      </w:r>
      <w:r w:rsidR="005326EA" w:rsidRPr="005326EA">
        <w:rPr>
          <w:rFonts w:ascii="Arial" w:hAnsi="Arial" w:cs="Arial"/>
        </w:rPr>
        <w:t xml:space="preserve"> (2021) was used. Exactly 10 ml of the sample was extracted with 50ml EDTA/TCA (50g in 50 ml of water) extracting Solution for I hour and filtered through a Whatman filter paper into a 50 ml volumetric flask and made up to the mark with the extracting solution. Twenty (20 ml) of the-extract was pipetted into a 250 ml conical flask and 10 ml of 30 % KI was added and also 50 ml of distilled water added. This was followed by 2 mL of 1 % starch indicator. This was titrated against 0.01 mL CuSO</w:t>
      </w:r>
      <w:r w:rsidR="005326EA" w:rsidRPr="005326EA">
        <w:rPr>
          <w:rFonts w:ascii="Arial" w:hAnsi="Arial" w:cs="Arial"/>
          <w:vertAlign w:val="subscript"/>
        </w:rPr>
        <w:t>4</w:t>
      </w:r>
      <w:r w:rsidR="005326EA" w:rsidRPr="005326EA">
        <w:rPr>
          <w:rFonts w:ascii="Arial" w:hAnsi="Arial" w:cs="Arial"/>
        </w:rPr>
        <w:t xml:space="preserve"> solution to a dark end point.</w:t>
      </w:r>
    </w:p>
    <w:p w14:paraId="16AD1ADF" w14:textId="77777777" w:rsidR="005326EA" w:rsidRPr="005326EA" w:rsidRDefault="005326EA" w:rsidP="00090DB8">
      <w:pPr>
        <w:pStyle w:val="Body"/>
        <w:rPr>
          <w:rFonts w:ascii="Arial" w:hAnsi="Arial" w:cs="Arial"/>
          <w:bCs/>
        </w:rPr>
      </w:pPr>
      <m:oMath>
        <m:r>
          <w:rPr>
            <w:rFonts w:ascii="Cambria Math" w:hAnsi="Cambria Math" w:cs="Arial"/>
          </w:rPr>
          <m:t xml:space="preserve">Vit.C </m:t>
        </m:r>
        <m:f>
          <m:fPr>
            <m:ctrlPr>
              <w:rPr>
                <w:rFonts w:ascii="Cambria Math" w:hAnsi="Cambria Math" w:cs="Arial"/>
                <w:bCs/>
                <w:i/>
              </w:rPr>
            </m:ctrlPr>
          </m:fPr>
          <m:num>
            <m:r>
              <w:rPr>
                <w:rFonts w:ascii="Cambria Math" w:hAnsi="Cambria Math" w:cs="Arial"/>
              </w:rPr>
              <m:t>mg</m:t>
            </m:r>
          </m:num>
          <m:den>
            <m:r>
              <w:rPr>
                <w:rFonts w:ascii="Cambria Math" w:hAnsi="Cambria Math" w:cs="Arial"/>
              </w:rPr>
              <m:t>100g</m:t>
            </m:r>
          </m:den>
        </m:f>
        <m:r>
          <w:rPr>
            <w:rFonts w:ascii="Cambria Math" w:hAnsi="Cambria Math" w:cs="Arial"/>
          </w:rPr>
          <m:t xml:space="preserve"> =0.88 X</m:t>
        </m:r>
        <m:f>
          <m:fPr>
            <m:ctrlPr>
              <w:rPr>
                <w:rFonts w:ascii="Cambria Math" w:hAnsi="Cambria Math" w:cs="Arial"/>
                <w:bCs/>
                <w:i/>
              </w:rPr>
            </m:ctrlPr>
          </m:fPr>
          <m:num>
            <m:r>
              <w:rPr>
                <w:rFonts w:ascii="Cambria Math" w:hAnsi="Cambria Math" w:cs="Arial"/>
              </w:rPr>
              <m:t>100</m:t>
            </m:r>
          </m:num>
          <m:den>
            <m:r>
              <w:rPr>
                <w:rFonts w:ascii="Cambria Math" w:hAnsi="Cambria Math" w:cs="Arial"/>
              </w:rPr>
              <m:t>5</m:t>
            </m:r>
          </m:den>
        </m:f>
        <m:r>
          <w:rPr>
            <w:rFonts w:ascii="Cambria Math" w:hAnsi="Cambria Math" w:cs="Arial"/>
          </w:rPr>
          <m:t>X</m:t>
        </m:r>
        <m:f>
          <m:fPr>
            <m:ctrlPr>
              <w:rPr>
                <w:rFonts w:ascii="Cambria Math" w:hAnsi="Cambria Math" w:cs="Arial"/>
                <w:bCs/>
                <w:i/>
              </w:rPr>
            </m:ctrlPr>
          </m:fPr>
          <m:num>
            <m:r>
              <w:rPr>
                <w:rFonts w:ascii="Cambria Math" w:hAnsi="Cambria Math" w:cs="Arial"/>
              </w:rPr>
              <m:t>Vf</m:t>
            </m:r>
          </m:num>
          <m:den>
            <m:r>
              <w:rPr>
                <w:rFonts w:ascii="Cambria Math" w:hAnsi="Cambria Math" w:cs="Arial"/>
              </w:rPr>
              <m:t>20</m:t>
            </m:r>
          </m:den>
        </m:f>
        <m:r>
          <w:rPr>
            <w:rFonts w:ascii="Cambria Math" w:hAnsi="Cambria Math" w:cs="Arial"/>
          </w:rPr>
          <m:t>X</m:t>
        </m:r>
        <m:f>
          <m:fPr>
            <m:ctrlPr>
              <w:rPr>
                <w:rFonts w:ascii="Cambria Math" w:hAnsi="Cambria Math" w:cs="Arial"/>
                <w:bCs/>
                <w:i/>
              </w:rPr>
            </m:ctrlPr>
          </m:fPr>
          <m:num>
            <m:r>
              <w:rPr>
                <w:rFonts w:ascii="Cambria Math" w:hAnsi="Cambria Math" w:cs="Arial"/>
              </w:rPr>
              <m:t>T</m:t>
            </m:r>
          </m:num>
          <m:den>
            <m:r>
              <w:rPr>
                <w:rFonts w:ascii="Cambria Math" w:hAnsi="Cambria Math" w:cs="Arial"/>
              </w:rPr>
              <m:t>1</m:t>
            </m:r>
          </m:den>
        </m:f>
        <m:r>
          <w:rPr>
            <w:rFonts w:ascii="Cambria Math" w:hAnsi="Cambria Math" w:cs="Arial"/>
          </w:rPr>
          <m:t xml:space="preserve"> </m:t>
        </m:r>
      </m:oMath>
      <w:r w:rsidRPr="005326EA">
        <w:rPr>
          <w:rFonts w:ascii="Arial" w:hAnsi="Arial" w:cs="Arial"/>
        </w:rPr>
        <w:tab/>
      </w:r>
      <w:r w:rsidRPr="005326EA">
        <w:rPr>
          <w:rFonts w:ascii="Arial" w:hAnsi="Arial" w:cs="Arial"/>
        </w:rPr>
        <w:tab/>
      </w:r>
      <w:r w:rsidR="004B2D8D">
        <w:rPr>
          <w:rFonts w:ascii="Arial" w:hAnsi="Arial" w:cs="Arial"/>
        </w:rPr>
        <w:tab/>
      </w:r>
      <w:r w:rsidR="004B2D8D">
        <w:rPr>
          <w:rFonts w:ascii="Arial" w:hAnsi="Arial" w:cs="Arial"/>
        </w:rPr>
        <w:tab/>
      </w:r>
      <w:r w:rsidR="004B2D8D">
        <w:rPr>
          <w:rFonts w:ascii="Arial" w:hAnsi="Arial" w:cs="Arial"/>
        </w:rPr>
        <w:tab/>
      </w:r>
      <w:r w:rsidR="00412FE3">
        <w:rPr>
          <w:rFonts w:ascii="Arial" w:hAnsi="Arial" w:cs="Arial"/>
        </w:rPr>
        <w:tab/>
      </w:r>
      <w:r w:rsidR="001D5906">
        <w:rPr>
          <w:rFonts w:ascii="Arial" w:hAnsi="Arial" w:cs="Arial"/>
        </w:rPr>
        <w:t>Eq</w:t>
      </w:r>
      <w:r w:rsidR="00412FE3">
        <w:rPr>
          <w:rFonts w:ascii="Arial" w:hAnsi="Arial" w:cs="Arial"/>
        </w:rPr>
        <w:t xml:space="preserve"> </w:t>
      </w:r>
      <w:r w:rsidR="001D5906">
        <w:rPr>
          <w:rFonts w:ascii="Arial" w:hAnsi="Arial" w:cs="Arial"/>
        </w:rPr>
        <w:t>(2</w:t>
      </w:r>
      <w:r w:rsidRPr="005326EA">
        <w:rPr>
          <w:rFonts w:ascii="Arial" w:hAnsi="Arial" w:cs="Arial"/>
        </w:rPr>
        <w:t>.11)</w:t>
      </w:r>
    </w:p>
    <w:p w14:paraId="09EC9E94" w14:textId="77777777" w:rsidR="005326EA" w:rsidRPr="005326EA" w:rsidRDefault="005326EA" w:rsidP="00CA68B9">
      <w:pPr>
        <w:pStyle w:val="Body"/>
        <w:spacing w:after="0"/>
        <w:rPr>
          <w:rFonts w:ascii="Arial" w:hAnsi="Arial" w:cs="Arial"/>
        </w:rPr>
      </w:pPr>
      <w:r w:rsidRPr="005326EA">
        <w:rPr>
          <w:rFonts w:ascii="Arial" w:hAnsi="Arial" w:cs="Arial"/>
        </w:rPr>
        <w:t>Where:</w:t>
      </w:r>
      <w:r w:rsidRPr="005326EA">
        <w:rPr>
          <w:rFonts w:ascii="Arial" w:hAnsi="Arial" w:cs="Arial"/>
          <w:bCs/>
        </w:rPr>
        <w:t xml:space="preserve"> </w:t>
      </w:r>
    </w:p>
    <w:p w14:paraId="558C44C5" w14:textId="77777777" w:rsidR="005326EA" w:rsidRPr="005326EA" w:rsidRDefault="005326EA" w:rsidP="00CA68B9">
      <w:pPr>
        <w:pStyle w:val="Body"/>
        <w:spacing w:after="0"/>
        <w:rPr>
          <w:rFonts w:ascii="Arial" w:hAnsi="Arial" w:cs="Arial"/>
        </w:rPr>
      </w:pPr>
      <w:proofErr w:type="spellStart"/>
      <w:r w:rsidRPr="005326EA">
        <w:rPr>
          <w:rFonts w:ascii="Arial" w:hAnsi="Arial" w:cs="Arial"/>
        </w:rPr>
        <w:t>Vf</w:t>
      </w:r>
      <w:proofErr w:type="spellEnd"/>
      <w:r w:rsidRPr="005326EA">
        <w:rPr>
          <w:rFonts w:ascii="Arial" w:hAnsi="Arial" w:cs="Arial"/>
        </w:rPr>
        <w:t xml:space="preserve"> = Volume of extract</w:t>
      </w:r>
    </w:p>
    <w:p w14:paraId="01370B78" w14:textId="77777777" w:rsidR="005326EA" w:rsidRDefault="005326EA" w:rsidP="00CA68B9">
      <w:pPr>
        <w:pStyle w:val="Body"/>
        <w:spacing w:after="0"/>
        <w:rPr>
          <w:rFonts w:ascii="Arial" w:hAnsi="Arial" w:cs="Arial"/>
        </w:rPr>
      </w:pPr>
      <w:r w:rsidRPr="005326EA">
        <w:rPr>
          <w:rFonts w:ascii="Arial" w:hAnsi="Arial" w:cs="Arial"/>
        </w:rPr>
        <w:t xml:space="preserve">T = Sample </w:t>
      </w:r>
      <w:proofErr w:type="spellStart"/>
      <w:r w:rsidRPr="005326EA">
        <w:rPr>
          <w:rFonts w:ascii="Arial" w:hAnsi="Arial" w:cs="Arial"/>
        </w:rPr>
        <w:t>titre</w:t>
      </w:r>
      <w:proofErr w:type="spellEnd"/>
      <w:r w:rsidRPr="005326EA">
        <w:rPr>
          <w:rFonts w:ascii="Arial" w:hAnsi="Arial" w:cs="Arial"/>
        </w:rPr>
        <w:t xml:space="preserve"> – blank </w:t>
      </w:r>
      <w:proofErr w:type="spellStart"/>
      <w:r w:rsidRPr="005326EA">
        <w:rPr>
          <w:rFonts w:ascii="Arial" w:hAnsi="Arial" w:cs="Arial"/>
        </w:rPr>
        <w:t>titre</w:t>
      </w:r>
      <w:proofErr w:type="spellEnd"/>
      <w:r w:rsidRPr="005326EA">
        <w:rPr>
          <w:rFonts w:ascii="Arial" w:hAnsi="Arial" w:cs="Arial"/>
        </w:rPr>
        <w:t>.</w:t>
      </w:r>
    </w:p>
    <w:p w14:paraId="37BF9C2A" w14:textId="77777777" w:rsidR="00CA68B9" w:rsidRPr="005326EA" w:rsidRDefault="00CA68B9" w:rsidP="00CA68B9">
      <w:pPr>
        <w:pStyle w:val="Body"/>
        <w:spacing w:after="0"/>
        <w:rPr>
          <w:rFonts w:ascii="Arial" w:hAnsi="Arial" w:cs="Arial"/>
        </w:rPr>
      </w:pPr>
    </w:p>
    <w:p w14:paraId="4CD6B91F" w14:textId="77777777" w:rsidR="005326EA" w:rsidRPr="00BC5158" w:rsidRDefault="00BC5158" w:rsidP="00090DB8">
      <w:pPr>
        <w:pStyle w:val="Body"/>
        <w:rPr>
          <w:rFonts w:ascii="Arial" w:hAnsi="Arial" w:cs="Arial"/>
          <w:b/>
          <w:bCs/>
          <w:sz w:val="22"/>
          <w:szCs w:val="22"/>
        </w:rPr>
      </w:pPr>
      <w:bookmarkStart w:id="26" w:name="_Toc147865218"/>
      <w:bookmarkStart w:id="27" w:name="_Toc181779856"/>
      <w:r w:rsidRPr="00BC5158">
        <w:rPr>
          <w:rFonts w:ascii="Arial" w:hAnsi="Arial" w:cs="Arial"/>
          <w:b/>
          <w:bCs/>
          <w:sz w:val="22"/>
          <w:szCs w:val="22"/>
        </w:rPr>
        <w:t>2.4</w:t>
      </w:r>
      <w:r>
        <w:rPr>
          <w:rFonts w:ascii="Arial" w:hAnsi="Arial" w:cs="Arial"/>
          <w:b/>
          <w:bCs/>
          <w:sz w:val="22"/>
          <w:szCs w:val="22"/>
        </w:rPr>
        <w:t xml:space="preserve"> </w:t>
      </w:r>
      <w:r w:rsidR="005326EA" w:rsidRPr="00BC5158">
        <w:rPr>
          <w:rFonts w:ascii="Arial" w:hAnsi="Arial" w:cs="Arial"/>
          <w:b/>
          <w:bCs/>
          <w:sz w:val="22"/>
          <w:szCs w:val="22"/>
        </w:rPr>
        <w:t>Anti-nutritional Properties</w:t>
      </w:r>
      <w:bookmarkEnd w:id="26"/>
      <w:bookmarkEnd w:id="27"/>
    </w:p>
    <w:p w14:paraId="6488B29A" w14:textId="77777777" w:rsidR="005326EA" w:rsidRPr="005326EA" w:rsidRDefault="005326EA" w:rsidP="00090DB8">
      <w:pPr>
        <w:pStyle w:val="Body"/>
        <w:rPr>
          <w:rFonts w:ascii="Arial" w:hAnsi="Arial" w:cs="Arial"/>
        </w:rPr>
      </w:pPr>
      <w:r w:rsidRPr="005326EA">
        <w:rPr>
          <w:rFonts w:ascii="Arial" w:hAnsi="Arial" w:cs="Arial"/>
        </w:rPr>
        <w:t xml:space="preserve">The following anti-nutrients were </w:t>
      </w:r>
      <w:proofErr w:type="spellStart"/>
      <w:r w:rsidRPr="005326EA">
        <w:rPr>
          <w:rFonts w:ascii="Arial" w:hAnsi="Arial" w:cs="Arial"/>
        </w:rPr>
        <w:t>analysed</w:t>
      </w:r>
      <w:proofErr w:type="spellEnd"/>
      <w:r w:rsidRPr="005326EA">
        <w:rPr>
          <w:rFonts w:ascii="Arial" w:hAnsi="Arial" w:cs="Arial"/>
        </w:rPr>
        <w:t xml:space="preserve"> in the mango, hog plum and ginger juice extracts.</w:t>
      </w:r>
    </w:p>
    <w:p w14:paraId="6B389DB4" w14:textId="77777777" w:rsidR="005326EA" w:rsidRPr="00BC5158" w:rsidRDefault="004B2D8D" w:rsidP="00090DB8">
      <w:pPr>
        <w:pStyle w:val="Body"/>
        <w:rPr>
          <w:rFonts w:ascii="Arial" w:hAnsi="Arial" w:cs="Arial"/>
          <w:b/>
          <w:bCs/>
          <w:u w:val="single"/>
        </w:rPr>
      </w:pPr>
      <w:bookmarkStart w:id="28" w:name="_Toc181779857"/>
      <w:r w:rsidRPr="00BC5158">
        <w:rPr>
          <w:rFonts w:ascii="Arial" w:hAnsi="Arial" w:cs="Arial"/>
          <w:b/>
          <w:bCs/>
          <w:u w:val="single"/>
        </w:rPr>
        <w:t>2.4</w:t>
      </w:r>
      <w:r w:rsidR="005326EA" w:rsidRPr="00BC5158">
        <w:rPr>
          <w:rFonts w:ascii="Arial" w:hAnsi="Arial" w:cs="Arial"/>
          <w:b/>
          <w:bCs/>
          <w:u w:val="single"/>
        </w:rPr>
        <w:t>.1 Oxalates</w:t>
      </w:r>
      <w:bookmarkEnd w:id="28"/>
    </w:p>
    <w:p w14:paraId="7606E179" w14:textId="77777777" w:rsidR="005326EA" w:rsidRPr="005326EA" w:rsidRDefault="005326EA" w:rsidP="00090DB8">
      <w:pPr>
        <w:pStyle w:val="Body"/>
        <w:rPr>
          <w:rFonts w:ascii="Arial" w:hAnsi="Arial" w:cs="Arial"/>
        </w:rPr>
      </w:pPr>
      <w:r w:rsidRPr="005326EA">
        <w:rPr>
          <w:rFonts w:ascii="Arial" w:hAnsi="Arial" w:cs="Arial"/>
        </w:rPr>
        <w:t>Oxalate were determined using Dye method (Wang et al. 2023). Exactly 2.5 g of the sample were extracted with dilute HCl, 5 mL of concentrated ammonia and precipitated with CaCl</w:t>
      </w:r>
      <w:r w:rsidRPr="005326EA">
        <w:rPr>
          <w:rFonts w:ascii="Arial" w:hAnsi="Arial" w:cs="Arial"/>
          <w:vertAlign w:val="subscript"/>
        </w:rPr>
        <w:t>2</w:t>
      </w:r>
      <w:r w:rsidRPr="005326EA">
        <w:rPr>
          <w:rFonts w:ascii="Arial" w:hAnsi="Arial" w:cs="Arial"/>
        </w:rPr>
        <w:t xml:space="preserve"> as calcium oxalate. The precipitate is washed with 20 mL of 25 % H</w:t>
      </w:r>
      <w:r w:rsidRPr="005326EA">
        <w:rPr>
          <w:rFonts w:ascii="Arial" w:hAnsi="Arial" w:cs="Arial"/>
          <w:vertAlign w:val="subscript"/>
        </w:rPr>
        <w:t>2</w:t>
      </w:r>
      <w:r w:rsidRPr="005326EA">
        <w:rPr>
          <w:rFonts w:ascii="Arial" w:hAnsi="Arial" w:cs="Arial"/>
        </w:rPr>
        <w:t>SO</w:t>
      </w:r>
      <w:r w:rsidRPr="005326EA">
        <w:rPr>
          <w:rFonts w:ascii="Arial" w:hAnsi="Arial" w:cs="Arial"/>
          <w:vertAlign w:val="subscript"/>
        </w:rPr>
        <w:t>4</w:t>
      </w:r>
      <w:r w:rsidRPr="005326EA">
        <w:rPr>
          <w:rFonts w:ascii="Arial" w:hAnsi="Arial" w:cs="Arial"/>
        </w:rPr>
        <w:t xml:space="preserve"> and dissolved in hot water before titrating with 0.05 N KMnO</w:t>
      </w:r>
      <w:r w:rsidRPr="005326EA">
        <w:rPr>
          <w:rFonts w:ascii="Arial" w:hAnsi="Arial" w:cs="Arial"/>
          <w:vertAlign w:val="subscript"/>
        </w:rPr>
        <w:t>4</w:t>
      </w:r>
      <w:r w:rsidRPr="005326EA">
        <w:rPr>
          <w:rFonts w:ascii="Arial" w:hAnsi="Arial" w:cs="Arial"/>
        </w:rPr>
        <w:t xml:space="preserve"> to determine the concentration of oxalate.</w:t>
      </w:r>
    </w:p>
    <w:p w14:paraId="0104CC22" w14:textId="77777777" w:rsidR="005326EA" w:rsidRPr="00BC5158" w:rsidRDefault="004B2D8D" w:rsidP="00090DB8">
      <w:pPr>
        <w:pStyle w:val="Body"/>
        <w:rPr>
          <w:rFonts w:ascii="Arial" w:hAnsi="Arial" w:cs="Arial"/>
          <w:b/>
          <w:u w:val="single"/>
        </w:rPr>
      </w:pPr>
      <w:bookmarkStart w:id="29" w:name="_Toc181779858"/>
      <w:r w:rsidRPr="00BC5158">
        <w:rPr>
          <w:rFonts w:ascii="Arial" w:hAnsi="Arial" w:cs="Arial"/>
          <w:b/>
          <w:u w:val="single"/>
        </w:rPr>
        <w:t>2.4</w:t>
      </w:r>
      <w:r w:rsidR="005326EA" w:rsidRPr="00BC5158">
        <w:rPr>
          <w:rFonts w:ascii="Arial" w:hAnsi="Arial" w:cs="Arial"/>
          <w:b/>
          <w:u w:val="single"/>
        </w:rPr>
        <w:t>.2 Tannins</w:t>
      </w:r>
      <w:bookmarkEnd w:id="29"/>
      <w:r w:rsidR="005326EA" w:rsidRPr="00BC5158">
        <w:rPr>
          <w:rFonts w:ascii="Arial" w:hAnsi="Arial" w:cs="Arial"/>
          <w:b/>
          <w:u w:val="single"/>
        </w:rPr>
        <w:t xml:space="preserve"> </w:t>
      </w:r>
    </w:p>
    <w:p w14:paraId="3017DA7E" w14:textId="77777777" w:rsidR="005326EA" w:rsidRPr="005326EA" w:rsidRDefault="005326EA" w:rsidP="00090DB8">
      <w:pPr>
        <w:pStyle w:val="Body"/>
        <w:rPr>
          <w:rFonts w:ascii="Arial" w:hAnsi="Arial" w:cs="Arial"/>
        </w:rPr>
      </w:pPr>
      <w:r w:rsidRPr="005326EA">
        <w:rPr>
          <w:rFonts w:ascii="Arial" w:hAnsi="Arial" w:cs="Arial"/>
        </w:rPr>
        <w:t>Tannins were dete</w:t>
      </w:r>
      <w:r w:rsidR="00053307">
        <w:rPr>
          <w:rFonts w:ascii="Arial" w:hAnsi="Arial" w:cs="Arial"/>
        </w:rPr>
        <w:t>rmined using Burn method (Wilson</w:t>
      </w:r>
      <w:r w:rsidRPr="005326EA">
        <w:rPr>
          <w:rFonts w:ascii="Arial" w:hAnsi="Arial" w:cs="Arial"/>
        </w:rPr>
        <w:t xml:space="preserve"> </w:t>
      </w:r>
      <w:r w:rsidRPr="005326EA">
        <w:rPr>
          <w:rFonts w:ascii="Arial" w:hAnsi="Arial" w:cs="Arial"/>
          <w:i/>
        </w:rPr>
        <w:t>et al.,</w:t>
      </w:r>
      <w:r w:rsidR="00053307">
        <w:rPr>
          <w:rFonts w:ascii="Arial" w:hAnsi="Arial" w:cs="Arial"/>
        </w:rPr>
        <w:t xml:space="preserve"> 2020</w:t>
      </w:r>
      <w:r w:rsidR="00412FE3">
        <w:rPr>
          <w:rFonts w:ascii="Arial" w:hAnsi="Arial" w:cs="Arial"/>
        </w:rPr>
        <w:t>), with 5</w:t>
      </w:r>
      <w:r w:rsidRPr="005326EA">
        <w:rPr>
          <w:rFonts w:ascii="Arial" w:hAnsi="Arial" w:cs="Arial"/>
        </w:rPr>
        <w:t>g of the dried sample treated with 50ml methanol and kept for 24 hours before filtration</w:t>
      </w:r>
      <w:r w:rsidR="00412FE3">
        <w:rPr>
          <w:rFonts w:ascii="Arial" w:hAnsi="Arial" w:cs="Arial"/>
        </w:rPr>
        <w:t>. 5</w:t>
      </w:r>
      <w:r w:rsidRPr="005326EA">
        <w:rPr>
          <w:rFonts w:ascii="Arial" w:hAnsi="Arial" w:cs="Arial"/>
        </w:rPr>
        <w:t xml:space="preserve">mL of freshly prepared </w:t>
      </w:r>
      <w:proofErr w:type="spellStart"/>
      <w:r w:rsidRPr="005326EA">
        <w:rPr>
          <w:rFonts w:ascii="Arial" w:hAnsi="Arial" w:cs="Arial"/>
        </w:rPr>
        <w:t>vanalin</w:t>
      </w:r>
      <w:proofErr w:type="spellEnd"/>
      <w:r w:rsidRPr="005326EA">
        <w:rPr>
          <w:rFonts w:ascii="Arial" w:hAnsi="Arial" w:cs="Arial"/>
        </w:rPr>
        <w:t xml:space="preserve"> hydrochloric acid is added and the solution is allowed to stand for 20 minutes for color development. The absorbance is measured at 550 nm using </w:t>
      </w:r>
      <w:proofErr w:type="spellStart"/>
      <w:r w:rsidRPr="005326EA">
        <w:rPr>
          <w:rFonts w:ascii="Arial" w:hAnsi="Arial" w:cs="Arial"/>
        </w:rPr>
        <w:t>spectronic</w:t>
      </w:r>
      <w:proofErr w:type="spellEnd"/>
      <w:r w:rsidRPr="005326EA">
        <w:rPr>
          <w:rFonts w:ascii="Arial" w:hAnsi="Arial" w:cs="Arial"/>
        </w:rPr>
        <w:t xml:space="preserve"> 20 and the machine value is used in calculating the tannin content.</w:t>
      </w:r>
    </w:p>
    <w:p w14:paraId="1E25D8B6" w14:textId="77777777" w:rsidR="005326EA" w:rsidRPr="00BC5158" w:rsidRDefault="004B2D8D" w:rsidP="00090DB8">
      <w:pPr>
        <w:pStyle w:val="Body"/>
        <w:rPr>
          <w:rFonts w:ascii="Arial" w:hAnsi="Arial" w:cs="Arial"/>
          <w:b/>
          <w:bCs/>
          <w:u w:val="single"/>
        </w:rPr>
      </w:pPr>
      <w:bookmarkStart w:id="30" w:name="_Toc181779859"/>
      <w:r w:rsidRPr="00BC5158">
        <w:rPr>
          <w:rFonts w:ascii="Arial" w:hAnsi="Arial" w:cs="Arial"/>
          <w:b/>
          <w:bCs/>
          <w:u w:val="single"/>
        </w:rPr>
        <w:t>2.4</w:t>
      </w:r>
      <w:r w:rsidR="005326EA" w:rsidRPr="00BC5158">
        <w:rPr>
          <w:rFonts w:ascii="Arial" w:hAnsi="Arial" w:cs="Arial"/>
          <w:b/>
          <w:bCs/>
          <w:u w:val="single"/>
        </w:rPr>
        <w:t>.3 Phytate</w:t>
      </w:r>
      <w:bookmarkEnd w:id="30"/>
    </w:p>
    <w:p w14:paraId="2CF7814B" w14:textId="77777777" w:rsidR="005326EA" w:rsidRPr="005326EA" w:rsidRDefault="005326EA" w:rsidP="00090DB8">
      <w:pPr>
        <w:pStyle w:val="Body"/>
        <w:rPr>
          <w:rFonts w:ascii="Arial" w:hAnsi="Arial" w:cs="Arial"/>
        </w:rPr>
      </w:pPr>
      <w:r w:rsidRPr="005326EA">
        <w:rPr>
          <w:rFonts w:ascii="Arial" w:hAnsi="Arial" w:cs="Arial"/>
        </w:rPr>
        <w:t>0.2 g of the sample were weighed into 250 mL conical flask. It were  soaked in 100 mL of 20 % concentrated HCl for 3 hours, the sample will then be  filtered 50 mL of the filtrate were  placed in a 250 mL beaker and 100 mL distilled water added to the sample. Then 10 mL of 0.3 % ammonium thiocyanate solution were added as indicator and titrated with standard Fe</w:t>
      </w:r>
      <w:r w:rsidRPr="005326EA">
        <w:rPr>
          <w:rFonts w:ascii="Arial" w:hAnsi="Arial" w:cs="Arial"/>
          <w:vertAlign w:val="subscript"/>
        </w:rPr>
        <w:t>3</w:t>
      </w:r>
      <w:r w:rsidRPr="005326EA">
        <w:rPr>
          <w:rFonts w:ascii="Arial" w:hAnsi="Arial" w:cs="Arial"/>
        </w:rPr>
        <w:t>Cl</w:t>
      </w:r>
      <w:r w:rsidRPr="005326EA">
        <w:rPr>
          <w:rFonts w:ascii="Arial" w:hAnsi="Arial" w:cs="Arial"/>
          <w:vertAlign w:val="superscript"/>
        </w:rPr>
        <w:t>+</w:t>
      </w:r>
      <w:r w:rsidRPr="005326EA">
        <w:rPr>
          <w:rFonts w:ascii="Arial" w:hAnsi="Arial" w:cs="Arial"/>
        </w:rPr>
        <w:t xml:space="preserve"> (iron(III) chloride) solution which contains 0.00195 g iron per 1 mL </w:t>
      </w:r>
      <w:r w:rsidR="00515686">
        <w:rPr>
          <w:rFonts w:ascii="Arial" w:hAnsi="Arial" w:cs="Arial"/>
        </w:rPr>
        <w:t>(Wilson</w:t>
      </w:r>
      <w:r w:rsidR="00515686" w:rsidRPr="005326EA">
        <w:rPr>
          <w:rFonts w:ascii="Arial" w:hAnsi="Arial" w:cs="Arial"/>
        </w:rPr>
        <w:t xml:space="preserve"> </w:t>
      </w:r>
      <w:r w:rsidR="00515686" w:rsidRPr="005326EA">
        <w:rPr>
          <w:rFonts w:ascii="Arial" w:hAnsi="Arial" w:cs="Arial"/>
          <w:i/>
        </w:rPr>
        <w:t>et al.,</w:t>
      </w:r>
      <w:r w:rsidR="00515686">
        <w:rPr>
          <w:rFonts w:ascii="Arial" w:hAnsi="Arial" w:cs="Arial"/>
        </w:rPr>
        <w:t xml:space="preserve"> 2020)</w:t>
      </w:r>
      <w:r w:rsidRPr="005326EA">
        <w:rPr>
          <w:rFonts w:ascii="Arial" w:hAnsi="Arial" w:cs="Arial"/>
        </w:rPr>
        <w:t>.</w:t>
      </w:r>
      <w:r w:rsidRPr="005326EA">
        <w:rPr>
          <w:rFonts w:ascii="Arial" w:hAnsi="Arial" w:cs="Arial"/>
          <w:bCs/>
        </w:rPr>
        <w:t xml:space="preserve"> </w:t>
      </w:r>
    </w:p>
    <w:p w14:paraId="2E27DACC" w14:textId="77777777" w:rsidR="005326EA" w:rsidRPr="005326EA" w:rsidRDefault="00281DE8" w:rsidP="00090DB8">
      <w:pPr>
        <w:pStyle w:val="Body"/>
        <w:rPr>
          <w:rFonts w:ascii="Arial" w:hAnsi="Arial" w:cs="Arial"/>
        </w:rPr>
      </w:pPr>
      <w:r>
        <w:rPr>
          <w:rFonts w:ascii="Arial" w:hAnsi="Arial" w:cs="Arial"/>
        </w:rPr>
        <w:pict w14:anchorId="7256407E">
          <v:line id="Straight Connector 12" o:spid="_x0000_s1044" style="position:absolute;left:0;text-align:lef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81.05pt,5.4pt" to="296.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" strokecolor="black [3040]"/>
        </w:pict>
      </w:r>
      <w:r w:rsidR="005326EA" w:rsidRPr="005326EA">
        <w:rPr>
          <w:rFonts w:ascii="Arial" w:hAnsi="Arial" w:cs="Arial"/>
        </w:rPr>
        <w:t xml:space="preserve">Phytic acid = </w:t>
      </w:r>
      <m:oMath>
        <m:f>
          <m:fPr>
            <m:ctrlPr>
              <w:rPr>
                <w:rFonts w:ascii="Cambria Math" w:hAnsi="Cambria Math" w:cs="Arial"/>
                <w:i/>
              </w:rPr>
            </m:ctrlPr>
          </m:fPr>
          <m:num>
            <m:r>
              <w:rPr>
                <w:rFonts w:ascii="Cambria Math" w:hAnsi="Cambria Math" w:cs="Arial"/>
              </w:rPr>
              <m:t>titre value ×0.00195×1.19×100</m:t>
            </m:r>
          </m:num>
          <m:den>
            <m:r>
              <w:rPr>
                <w:rFonts w:ascii="Cambria Math" w:hAnsi="Cambria Math" w:cs="Arial"/>
              </w:rPr>
              <m:t>2</m:t>
            </m:r>
          </m:den>
        </m:f>
      </m:oMath>
      <w:r w:rsidR="005326EA" w:rsidRPr="005326EA">
        <w:rPr>
          <w:rFonts w:ascii="Arial" w:hAnsi="Arial" w:cs="Arial"/>
        </w:rPr>
        <w:t xml:space="preserve"> </w:t>
      </w:r>
      <w:r w:rsidR="005326EA" w:rsidRPr="005326EA">
        <w:rPr>
          <w:rFonts w:ascii="Arial" w:hAnsi="Arial" w:cs="Arial"/>
        </w:rPr>
        <w:tab/>
      </w:r>
      <w:r w:rsidR="005326EA" w:rsidRPr="005326EA">
        <w:rPr>
          <w:rFonts w:ascii="Arial" w:hAnsi="Arial" w:cs="Arial"/>
        </w:rPr>
        <w:tab/>
      </w:r>
      <w:r w:rsidR="00F60C80">
        <w:rPr>
          <w:rFonts w:ascii="Arial" w:hAnsi="Arial" w:cs="Arial"/>
        </w:rPr>
        <w:tab/>
      </w:r>
      <w:r w:rsidR="00F60C80">
        <w:rPr>
          <w:rFonts w:ascii="Arial" w:hAnsi="Arial" w:cs="Arial"/>
        </w:rPr>
        <w:tab/>
      </w:r>
      <w:r w:rsidR="00F60C80">
        <w:rPr>
          <w:rFonts w:ascii="Arial" w:hAnsi="Arial" w:cs="Arial"/>
        </w:rPr>
        <w:tab/>
      </w:r>
      <w:proofErr w:type="gramStart"/>
      <w:r w:rsidR="00F60C80">
        <w:rPr>
          <w:rFonts w:ascii="Arial" w:hAnsi="Arial" w:cs="Arial"/>
        </w:rPr>
        <w:t>Eq(</w:t>
      </w:r>
      <w:proofErr w:type="gramEnd"/>
      <w:r w:rsidR="00F60C80">
        <w:rPr>
          <w:rFonts w:ascii="Arial" w:hAnsi="Arial" w:cs="Arial"/>
        </w:rPr>
        <w:t>2</w:t>
      </w:r>
      <w:r w:rsidR="005326EA" w:rsidRPr="005326EA">
        <w:rPr>
          <w:rFonts w:ascii="Arial" w:hAnsi="Arial" w:cs="Arial"/>
        </w:rPr>
        <w:t>.12)</w:t>
      </w:r>
    </w:p>
    <w:p w14:paraId="4A019D50" w14:textId="77777777" w:rsidR="00DE3B10" w:rsidRPr="00BC5158" w:rsidRDefault="004B2D8D" w:rsidP="00090DB8">
      <w:pPr>
        <w:pStyle w:val="Body"/>
        <w:rPr>
          <w:rFonts w:ascii="Arial" w:hAnsi="Arial" w:cs="Arial"/>
          <w:b/>
          <w:bCs/>
          <w:sz w:val="22"/>
          <w:szCs w:val="22"/>
        </w:rPr>
      </w:pPr>
      <w:proofErr w:type="gramStart"/>
      <w:r w:rsidRPr="00BC5158">
        <w:rPr>
          <w:rFonts w:ascii="Arial" w:hAnsi="Arial" w:cs="Arial"/>
          <w:b/>
          <w:bCs/>
          <w:sz w:val="22"/>
          <w:szCs w:val="22"/>
        </w:rPr>
        <w:t>2.5</w:t>
      </w:r>
      <w:r w:rsidR="00DE3B10" w:rsidRPr="00BC5158">
        <w:rPr>
          <w:rFonts w:ascii="Arial" w:hAnsi="Arial" w:cs="Arial"/>
          <w:b/>
          <w:bCs/>
          <w:sz w:val="22"/>
          <w:szCs w:val="22"/>
        </w:rPr>
        <w:t xml:space="preserve">  Sensory</w:t>
      </w:r>
      <w:proofErr w:type="gramEnd"/>
      <w:r w:rsidR="00DE3B10" w:rsidRPr="00BC5158">
        <w:rPr>
          <w:rFonts w:ascii="Arial" w:hAnsi="Arial" w:cs="Arial"/>
          <w:b/>
          <w:bCs/>
          <w:sz w:val="22"/>
          <w:szCs w:val="22"/>
        </w:rPr>
        <w:t xml:space="preserve"> Evaluation Test</w:t>
      </w:r>
    </w:p>
    <w:p w14:paraId="3AFCD60D" w14:textId="77777777" w:rsidR="00DE3B10" w:rsidRPr="00DE3B10" w:rsidRDefault="00DE3B10" w:rsidP="00090DB8">
      <w:pPr>
        <w:pStyle w:val="Body"/>
        <w:rPr>
          <w:rFonts w:ascii="Arial" w:hAnsi="Arial" w:cs="Arial"/>
        </w:rPr>
      </w:pPr>
      <w:r w:rsidRPr="00DE3B10">
        <w:rPr>
          <w:rFonts w:ascii="Arial" w:hAnsi="Arial" w:cs="Arial"/>
        </w:rPr>
        <w:t xml:space="preserve">Sensory acceptance of all the mixed juice samples were evaluated by 20 </w:t>
      </w:r>
      <w:proofErr w:type="spellStart"/>
      <w:r w:rsidRPr="00DE3B10">
        <w:rPr>
          <w:rFonts w:ascii="Arial" w:hAnsi="Arial" w:cs="Arial"/>
        </w:rPr>
        <w:t>panellists</w:t>
      </w:r>
      <w:proofErr w:type="spellEnd"/>
      <w:r w:rsidRPr="00DE3B10">
        <w:rPr>
          <w:rFonts w:ascii="Arial" w:hAnsi="Arial" w:cs="Arial"/>
        </w:rPr>
        <w:t xml:space="preserve"> of both genders (aged from 18 years and above) who were randomly selected students of CEFTER Makurdi. The panelist team was trained before assessing the sensory acceptance of the mixed juice samples, they evaluated for </w:t>
      </w:r>
      <w:proofErr w:type="spellStart"/>
      <w:r w:rsidRPr="00DE3B10">
        <w:rPr>
          <w:rFonts w:ascii="Arial" w:hAnsi="Arial" w:cs="Arial"/>
        </w:rPr>
        <w:t>colour</w:t>
      </w:r>
      <w:proofErr w:type="spellEnd"/>
      <w:r w:rsidRPr="00DE3B10">
        <w:rPr>
          <w:rFonts w:ascii="Arial" w:hAnsi="Arial" w:cs="Arial"/>
        </w:rPr>
        <w:t xml:space="preserve">, </w:t>
      </w:r>
      <w:proofErr w:type="spellStart"/>
      <w:r w:rsidRPr="00DE3B10">
        <w:rPr>
          <w:rFonts w:ascii="Arial" w:hAnsi="Arial" w:cs="Arial"/>
        </w:rPr>
        <w:t>flavour</w:t>
      </w:r>
      <w:proofErr w:type="spellEnd"/>
      <w:r w:rsidRPr="00DE3B10">
        <w:rPr>
          <w:rFonts w:ascii="Arial" w:hAnsi="Arial" w:cs="Arial"/>
        </w:rPr>
        <w:t>, sweetness, and overall acceptability. The sensory analysis was based on a 9-point hedonic scale following the method described by (Sanz-</w:t>
      </w:r>
      <w:r w:rsidRPr="00DE3B10">
        <w:rPr>
          <w:rFonts w:ascii="Arial" w:hAnsi="Arial" w:cs="Arial"/>
        </w:rPr>
        <w:lastRenderedPageBreak/>
        <w:t xml:space="preserve">Maldonado </w:t>
      </w:r>
      <w:r w:rsidRPr="00DE3B10">
        <w:rPr>
          <w:rFonts w:ascii="Arial" w:hAnsi="Arial" w:cs="Arial"/>
          <w:i/>
        </w:rPr>
        <w:t>et al.,</w:t>
      </w:r>
      <w:r w:rsidRPr="00DE3B10">
        <w:rPr>
          <w:rFonts w:ascii="Arial" w:hAnsi="Arial" w:cs="Arial"/>
        </w:rPr>
        <w:t xml:space="preserve"> 2023). The hedonic scoring scale was arranged such that: 9 = like extremely, 8 = like very much, 7 = like moderately, 6 = like slightly, 5 = neither like nor dislike, 4 = dislike slightly, 3 = dislike moderately, 2 = dislike very much, 1 = dislike extremely. Organoleptic acceptance was carried out using the mixed juice samples stored at 4 °C.  The </w:t>
      </w:r>
      <w:proofErr w:type="spellStart"/>
      <w:r w:rsidRPr="00DE3B10">
        <w:rPr>
          <w:rFonts w:ascii="Arial" w:hAnsi="Arial" w:cs="Arial"/>
        </w:rPr>
        <w:t>panellists</w:t>
      </w:r>
      <w:proofErr w:type="spellEnd"/>
      <w:r w:rsidRPr="00DE3B10">
        <w:rPr>
          <w:rFonts w:ascii="Arial" w:hAnsi="Arial" w:cs="Arial"/>
        </w:rPr>
        <w:t xml:space="preserve"> were randomly served with 30 mL of each juice mix in transparent plastic cups for evaluation. They were asked to drink water before tasting the next sample. Sensory acceptance assess</w:t>
      </w:r>
      <w:r w:rsidR="001D2208">
        <w:rPr>
          <w:rFonts w:ascii="Arial" w:hAnsi="Arial" w:cs="Arial"/>
        </w:rPr>
        <w:t xml:space="preserve">ment were performed at day </w:t>
      </w:r>
      <w:r w:rsidR="00B12833">
        <w:rPr>
          <w:rFonts w:ascii="Arial" w:hAnsi="Arial" w:cs="Arial"/>
        </w:rPr>
        <w:t>one of production</w:t>
      </w:r>
      <w:r w:rsidR="001D2208">
        <w:rPr>
          <w:rFonts w:ascii="Arial" w:hAnsi="Arial" w:cs="Arial"/>
        </w:rPr>
        <w:t>.</w:t>
      </w:r>
    </w:p>
    <w:p w14:paraId="10AC7390" w14:textId="77777777" w:rsidR="00DE3B10" w:rsidRPr="00BC5158" w:rsidRDefault="00BC5158" w:rsidP="00090DB8">
      <w:pPr>
        <w:pStyle w:val="Body"/>
        <w:rPr>
          <w:rFonts w:ascii="Arial" w:hAnsi="Arial" w:cs="Arial"/>
          <w:b/>
          <w:bCs/>
          <w:sz w:val="22"/>
          <w:szCs w:val="22"/>
        </w:rPr>
      </w:pPr>
      <w:bookmarkStart w:id="31" w:name="_Toc147865221"/>
      <w:bookmarkStart w:id="32" w:name="_Toc181779862"/>
      <w:r>
        <w:rPr>
          <w:rFonts w:ascii="Arial" w:hAnsi="Arial" w:cs="Arial"/>
          <w:b/>
          <w:bCs/>
          <w:sz w:val="22"/>
          <w:szCs w:val="22"/>
        </w:rPr>
        <w:t>2</w:t>
      </w:r>
      <w:r w:rsidR="00775A54" w:rsidRPr="00BC5158">
        <w:rPr>
          <w:rFonts w:ascii="Arial" w:hAnsi="Arial" w:cs="Arial"/>
          <w:b/>
          <w:bCs/>
          <w:sz w:val="22"/>
          <w:szCs w:val="22"/>
        </w:rPr>
        <w:t>.6</w:t>
      </w:r>
      <w:r w:rsidR="005450FB">
        <w:rPr>
          <w:rFonts w:ascii="Arial" w:hAnsi="Arial" w:cs="Arial"/>
          <w:b/>
          <w:bCs/>
          <w:sz w:val="22"/>
          <w:szCs w:val="22"/>
        </w:rPr>
        <w:t xml:space="preserve"> </w:t>
      </w:r>
      <w:r w:rsidR="00DE3B10" w:rsidRPr="00BC5158">
        <w:rPr>
          <w:rFonts w:ascii="Arial" w:hAnsi="Arial" w:cs="Arial"/>
          <w:b/>
          <w:bCs/>
          <w:sz w:val="22"/>
          <w:szCs w:val="22"/>
        </w:rPr>
        <w:t>Data Analysis</w:t>
      </w:r>
      <w:bookmarkEnd w:id="31"/>
      <w:bookmarkEnd w:id="32"/>
      <w:r w:rsidR="00DE3B10" w:rsidRPr="00BC5158">
        <w:rPr>
          <w:rFonts w:ascii="Arial" w:hAnsi="Arial" w:cs="Arial"/>
          <w:b/>
          <w:bCs/>
          <w:sz w:val="22"/>
          <w:szCs w:val="22"/>
        </w:rPr>
        <w:t xml:space="preserve"> </w:t>
      </w:r>
    </w:p>
    <w:p w14:paraId="42DA0FB0" w14:textId="76049E3A" w:rsidR="00CA68B9" w:rsidRDefault="0007523F" w:rsidP="00C8047E">
      <w:pPr>
        <w:pStyle w:val="Body"/>
        <w:rPr>
          <w:rFonts w:ascii="Arial" w:hAnsi="Arial" w:cs="Arial"/>
        </w:rPr>
      </w:pPr>
      <w:r w:rsidRPr="0007523F">
        <w:rPr>
          <w:rFonts w:ascii="Arial" w:hAnsi="Arial" w:cs="Arial"/>
          <w:iCs/>
        </w:rPr>
        <w:t>Data obtained from the study were subjected to statistical analysis using Statistical Package for Social Sciences (SPSS) version 26 software, as described by Field (2020)</w:t>
      </w:r>
      <w:proofErr w:type="gramStart"/>
      <w:r w:rsidRPr="0007523F">
        <w:rPr>
          <w:rFonts w:ascii="Arial" w:hAnsi="Arial" w:cs="Arial"/>
          <w:iCs/>
        </w:rPr>
        <w:t>.</w:t>
      </w:r>
      <w:r w:rsidR="00DE3B10" w:rsidRPr="00DE3B10">
        <w:rPr>
          <w:rFonts w:ascii="Arial" w:hAnsi="Arial" w:cs="Arial"/>
          <w:iCs/>
        </w:rPr>
        <w:t>.</w:t>
      </w:r>
      <w:proofErr w:type="gramEnd"/>
      <w:r w:rsidR="00DE3B10" w:rsidRPr="00DE3B10">
        <w:rPr>
          <w:rFonts w:ascii="Arial" w:hAnsi="Arial" w:cs="Arial"/>
          <w:iCs/>
        </w:rPr>
        <w:t xml:space="preserve"> Mean and standard deviation was calculated where appropriate. Analysis of variance (one way ANOVA) was used to determine the treatment that was different from the others in the various parameters tested; differences were considered at 95% (</w:t>
      </w:r>
      <w:r w:rsidR="00C96E44" w:rsidRPr="00C96E44">
        <w:rPr>
          <w:rFonts w:ascii="Arial" w:hAnsi="Arial" w:cs="Arial"/>
          <w:i/>
          <w:iCs/>
        </w:rPr>
        <w:t>P</w:t>
      </w:r>
      <w:r w:rsidR="00DE3B10" w:rsidRPr="00DE3B10">
        <w:rPr>
          <w:rFonts w:ascii="Arial" w:hAnsi="Arial" w:cs="Arial"/>
          <w:iCs/>
        </w:rPr>
        <w:t>&gt;0.05) significant. Means were separated using the Duncan Multiple Range Test.</w:t>
      </w:r>
    </w:p>
    <w:p w14:paraId="4298AB81" w14:textId="77777777" w:rsidR="00902823" w:rsidRDefault="00000F8F" w:rsidP="00EE3DCD">
      <w:pPr>
        <w:pStyle w:val="Head1"/>
        <w:spacing w:before="240"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5F84229" w14:textId="77777777" w:rsidR="00790ADA" w:rsidRPr="00B75BB5" w:rsidRDefault="005450FB" w:rsidP="00EE3DCD">
      <w:pPr>
        <w:pStyle w:val="Head1"/>
        <w:spacing w:before="240" w:after="0"/>
        <w:jc w:val="both"/>
        <w:rPr>
          <w:rFonts w:ascii="Arial" w:hAnsi="Arial" w:cs="Arial"/>
          <w:caps w:val="0"/>
          <w:szCs w:val="22"/>
        </w:rPr>
      </w:pPr>
      <w:r w:rsidRPr="00B75BB5">
        <w:rPr>
          <w:rFonts w:ascii="Arial" w:hAnsi="Arial" w:cs="Arial"/>
          <w:caps w:val="0"/>
          <w:szCs w:val="22"/>
        </w:rPr>
        <w:t>3.</w:t>
      </w:r>
      <w:r w:rsidR="00832563" w:rsidRPr="00B75BB5">
        <w:rPr>
          <w:rFonts w:ascii="Arial" w:hAnsi="Arial" w:cs="Arial"/>
          <w:caps w:val="0"/>
          <w:szCs w:val="22"/>
        </w:rPr>
        <w:t xml:space="preserve">1 </w:t>
      </w:r>
      <w:r w:rsidRPr="00B75BB5">
        <w:rPr>
          <w:rFonts w:ascii="Arial" w:hAnsi="Arial" w:cs="Arial"/>
          <w:caps w:val="0"/>
          <w:szCs w:val="22"/>
        </w:rPr>
        <w:t>Results</w:t>
      </w:r>
    </w:p>
    <w:p w14:paraId="500F17FA" w14:textId="77777777" w:rsidR="001C6445" w:rsidRPr="00B75BB5" w:rsidRDefault="00832563" w:rsidP="00EE3DCD">
      <w:pPr>
        <w:pStyle w:val="Head1"/>
        <w:spacing w:before="240"/>
        <w:jc w:val="both"/>
        <w:rPr>
          <w:rFonts w:ascii="Arial" w:hAnsi="Arial" w:cs="Arial"/>
          <w:sz w:val="20"/>
          <w:u w:val="single"/>
        </w:rPr>
      </w:pPr>
      <w:r w:rsidRPr="00B75BB5">
        <w:rPr>
          <w:rFonts w:ascii="Arial" w:hAnsi="Arial" w:cs="Arial"/>
          <w:caps w:val="0"/>
          <w:sz w:val="20"/>
          <w:u w:val="single"/>
        </w:rPr>
        <w:t>3.1.1Proximate composition of juice and their blends.</w:t>
      </w:r>
    </w:p>
    <w:p w14:paraId="6E17C00A" w14:textId="3DE4A481" w:rsidR="001C6445" w:rsidRDefault="001C6445" w:rsidP="00090DB8">
      <w:pPr>
        <w:pStyle w:val="Head1"/>
        <w:jc w:val="both"/>
        <w:rPr>
          <w:rFonts w:ascii="Arial" w:hAnsi="Arial" w:cs="Arial"/>
          <w:b w:val="0"/>
          <w:sz w:val="20"/>
        </w:rPr>
      </w:pPr>
      <w:r w:rsidRPr="001C6445">
        <w:rPr>
          <w:rFonts w:ascii="Arial" w:hAnsi="Arial" w:cs="Arial"/>
          <w:b w:val="0"/>
          <w:caps w:val="0"/>
          <w:sz w:val="20"/>
        </w:rPr>
        <w:t xml:space="preserve">The result of the proximate composition of the individual juice samples and their blends is shown on table </w:t>
      </w:r>
      <w:r w:rsidR="00D43FB0">
        <w:rPr>
          <w:rFonts w:ascii="Arial" w:hAnsi="Arial" w:cs="Arial"/>
          <w:b w:val="0"/>
          <w:caps w:val="0"/>
          <w:sz w:val="20"/>
        </w:rPr>
        <w:t>2</w:t>
      </w:r>
      <w:r w:rsidRPr="001C6445">
        <w:rPr>
          <w:rFonts w:ascii="Arial" w:hAnsi="Arial" w:cs="Arial"/>
          <w:b w:val="0"/>
          <w:caps w:val="0"/>
          <w:sz w:val="20"/>
        </w:rPr>
        <w:t xml:space="preserve">. The moisture content ranged from </w:t>
      </w:r>
      <w:r w:rsidRPr="001C6445">
        <w:rPr>
          <w:rFonts w:ascii="Arial" w:hAnsi="Arial" w:cs="Arial"/>
          <w:b w:val="0"/>
          <w:sz w:val="20"/>
        </w:rPr>
        <w:t xml:space="preserve">86.87 </w:t>
      </w:r>
      <w:r w:rsidRPr="001C6445">
        <w:rPr>
          <w:rFonts w:ascii="Arial" w:hAnsi="Arial" w:cs="Arial"/>
          <w:b w:val="0"/>
          <w:caps w:val="0"/>
          <w:sz w:val="20"/>
        </w:rPr>
        <w:t xml:space="preserve">to </w:t>
      </w:r>
      <w:r w:rsidRPr="001C6445">
        <w:rPr>
          <w:rFonts w:ascii="Arial" w:hAnsi="Arial" w:cs="Arial"/>
          <w:b w:val="0"/>
          <w:sz w:val="20"/>
        </w:rPr>
        <w:t>88.87</w:t>
      </w:r>
      <w:r w:rsidRPr="001C6445">
        <w:rPr>
          <w:rFonts w:ascii="Arial" w:hAnsi="Arial" w:cs="Arial"/>
          <w:b w:val="0"/>
          <w:caps w:val="0"/>
          <w:sz w:val="20"/>
        </w:rPr>
        <w:t xml:space="preserve"> %, ash content from</w:t>
      </w:r>
      <w:r w:rsidRPr="001C6445">
        <w:rPr>
          <w:rFonts w:ascii="Arial" w:hAnsi="Arial" w:cs="Arial"/>
          <w:b w:val="0"/>
          <w:sz w:val="20"/>
        </w:rPr>
        <w:t xml:space="preserve"> 0.47</w:t>
      </w:r>
      <w:r w:rsidRPr="001C6445">
        <w:rPr>
          <w:rFonts w:ascii="Arial" w:hAnsi="Arial" w:cs="Arial"/>
          <w:b w:val="0"/>
          <w:caps w:val="0"/>
          <w:sz w:val="20"/>
        </w:rPr>
        <w:t xml:space="preserve"> to </w:t>
      </w:r>
      <w:r w:rsidRPr="001C6445">
        <w:rPr>
          <w:rFonts w:ascii="Arial" w:hAnsi="Arial" w:cs="Arial"/>
          <w:b w:val="0"/>
          <w:sz w:val="20"/>
        </w:rPr>
        <w:t>1.11</w:t>
      </w:r>
      <w:r w:rsidRPr="001C6445">
        <w:rPr>
          <w:rFonts w:ascii="Arial" w:hAnsi="Arial" w:cs="Arial"/>
          <w:b w:val="0"/>
          <w:caps w:val="0"/>
          <w:sz w:val="20"/>
        </w:rPr>
        <w:t xml:space="preserve">%, protein content from 1.52 to 3.35 %, fat content from 0.01 to 0.02 %, </w:t>
      </w:r>
      <w:proofErr w:type="spellStart"/>
      <w:r w:rsidRPr="001C6445">
        <w:rPr>
          <w:rFonts w:ascii="Arial" w:hAnsi="Arial" w:cs="Arial"/>
          <w:b w:val="0"/>
          <w:caps w:val="0"/>
          <w:sz w:val="20"/>
        </w:rPr>
        <w:t>fibre</w:t>
      </w:r>
      <w:proofErr w:type="spellEnd"/>
      <w:r w:rsidRPr="001C6445">
        <w:rPr>
          <w:rFonts w:ascii="Arial" w:hAnsi="Arial" w:cs="Arial"/>
          <w:b w:val="0"/>
          <w:caps w:val="0"/>
          <w:sz w:val="20"/>
        </w:rPr>
        <w:t xml:space="preserve"> content from 1.23 to 2.13 % and carbohydrate content from </w:t>
      </w:r>
      <w:r w:rsidRPr="001C6445">
        <w:rPr>
          <w:rFonts w:ascii="Arial" w:hAnsi="Arial" w:cs="Arial"/>
          <w:b w:val="0"/>
          <w:sz w:val="20"/>
        </w:rPr>
        <w:t>5.03</w:t>
      </w:r>
      <w:r w:rsidRPr="001C6445">
        <w:rPr>
          <w:rFonts w:ascii="Arial" w:hAnsi="Arial" w:cs="Arial"/>
          <w:b w:val="0"/>
          <w:caps w:val="0"/>
          <w:sz w:val="20"/>
        </w:rPr>
        <w:t xml:space="preserve"> to </w:t>
      </w:r>
      <w:r w:rsidRPr="001C6445">
        <w:rPr>
          <w:rFonts w:ascii="Arial" w:hAnsi="Arial" w:cs="Arial"/>
          <w:b w:val="0"/>
          <w:sz w:val="20"/>
        </w:rPr>
        <w:t>9.05%.</w:t>
      </w:r>
    </w:p>
    <w:p w14:paraId="202F20E4" w14:textId="489397EF" w:rsidR="00977D4B" w:rsidRPr="00EE3DCD" w:rsidRDefault="00E311CD" w:rsidP="00090DB8">
      <w:pPr>
        <w:pStyle w:val="Head1"/>
        <w:jc w:val="both"/>
        <w:rPr>
          <w:rFonts w:ascii="Arial" w:hAnsi="Arial" w:cs="Arial"/>
          <w:sz w:val="20"/>
        </w:rPr>
      </w:pPr>
      <w:r w:rsidRPr="00EE3DCD">
        <w:rPr>
          <w:rFonts w:ascii="Arial" w:hAnsi="Arial" w:cs="Arial"/>
          <w:sz w:val="20"/>
        </w:rPr>
        <w:t>T</w:t>
      </w:r>
      <w:r w:rsidRPr="00EE3DCD">
        <w:rPr>
          <w:rFonts w:ascii="Arial" w:hAnsi="Arial" w:cs="Arial"/>
          <w:caps w:val="0"/>
          <w:sz w:val="20"/>
        </w:rPr>
        <w:t>able</w:t>
      </w:r>
      <w:r w:rsidRPr="00EE3DCD">
        <w:rPr>
          <w:rFonts w:ascii="Arial" w:hAnsi="Arial" w:cs="Arial"/>
          <w:sz w:val="20"/>
        </w:rPr>
        <w:t xml:space="preserve"> </w:t>
      </w:r>
      <w:r w:rsidR="00D43FB0">
        <w:rPr>
          <w:rFonts w:ascii="Arial" w:hAnsi="Arial" w:cs="Arial"/>
          <w:sz w:val="20"/>
        </w:rPr>
        <w:t>2</w:t>
      </w:r>
      <w:r w:rsidRPr="00EE3DCD">
        <w:rPr>
          <w:rFonts w:ascii="Arial" w:hAnsi="Arial" w:cs="Arial"/>
          <w:sz w:val="20"/>
        </w:rPr>
        <w:t xml:space="preserve"> </w:t>
      </w:r>
      <w:r w:rsidRPr="00EE3DCD">
        <w:rPr>
          <w:rFonts w:ascii="Arial" w:hAnsi="Arial" w:cs="Arial"/>
          <w:caps w:val="0"/>
          <w:sz w:val="20"/>
        </w:rPr>
        <w:t>proximate composition of juice and their blends</w:t>
      </w:r>
    </w:p>
    <w:p w14:paraId="4B0D9BFA" w14:textId="77777777" w:rsidR="00832563" w:rsidRDefault="00516122" w:rsidP="00090DB8">
      <w:pPr>
        <w:pStyle w:val="Head1"/>
        <w:jc w:val="both"/>
        <w:rPr>
          <w:rFonts w:ascii="Arial" w:hAnsi="Arial" w:cs="Arial"/>
          <w:b w:val="0"/>
          <w:sz w:val="20"/>
        </w:rPr>
      </w:pPr>
      <w:r w:rsidRPr="00516122">
        <w:rPr>
          <w:rFonts w:ascii="Arial" w:hAnsi="Arial" w:cs="Arial"/>
          <w:b w:val="0"/>
          <w:noProof/>
          <w:sz w:val="20"/>
        </w:rPr>
        <w:drawing>
          <wp:inline distT="0" distB="0" distL="0" distR="0" wp14:anchorId="71F50460" wp14:editId="5FB5D893">
            <wp:extent cx="6178398" cy="18261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44662" cy="1845706"/>
                    </a:xfrm>
                    <a:prstGeom prst="rect">
                      <a:avLst/>
                    </a:prstGeom>
                  </pic:spPr>
                </pic:pic>
              </a:graphicData>
            </a:graphic>
          </wp:inline>
        </w:drawing>
      </w:r>
    </w:p>
    <w:p w14:paraId="642594CB" w14:textId="77777777" w:rsidR="00516122" w:rsidRPr="00CA68B9" w:rsidRDefault="00516122" w:rsidP="00090DB8">
      <w:pPr>
        <w:jc w:val="both"/>
        <w:rPr>
          <w:i/>
        </w:rPr>
      </w:pPr>
      <w:r w:rsidRPr="00CA68B9">
        <w:rPr>
          <w:i/>
        </w:rPr>
        <w:t>Values within the same column with the same superscripts are not significantly different (</w:t>
      </w:r>
      <w:r w:rsidR="00977D4B" w:rsidRPr="00CA68B9">
        <w:rPr>
          <w:i/>
        </w:rPr>
        <w:t>P</w:t>
      </w:r>
      <w:r w:rsidRPr="00CA68B9">
        <w:rPr>
          <w:i/>
        </w:rPr>
        <w:t>&gt;0.05)</w:t>
      </w:r>
    </w:p>
    <w:p w14:paraId="10CA1AD2" w14:textId="77777777" w:rsidR="00516122" w:rsidRPr="00CA68B9" w:rsidRDefault="00516122" w:rsidP="00090DB8">
      <w:pPr>
        <w:jc w:val="both"/>
        <w:rPr>
          <w:i/>
        </w:rPr>
      </w:pPr>
      <w:r w:rsidRPr="00CA68B9">
        <w:rPr>
          <w:i/>
        </w:rPr>
        <w:t>A=100% Mango juice, 0% Hog plum juice and 0% Ginger juice</w:t>
      </w:r>
    </w:p>
    <w:p w14:paraId="3473B36C" w14:textId="77777777" w:rsidR="00516122" w:rsidRPr="00CA68B9" w:rsidRDefault="00516122" w:rsidP="00090DB8">
      <w:pPr>
        <w:jc w:val="both"/>
        <w:rPr>
          <w:i/>
        </w:rPr>
      </w:pPr>
      <w:r w:rsidRPr="00CA68B9">
        <w:rPr>
          <w:i/>
        </w:rPr>
        <w:t>B=90% Mango juice, 5% Hog plum juice and 5% Ginger juice</w:t>
      </w:r>
    </w:p>
    <w:p w14:paraId="55B6F480" w14:textId="77777777" w:rsidR="00516122" w:rsidRPr="00CA68B9" w:rsidRDefault="00516122" w:rsidP="00090DB8">
      <w:pPr>
        <w:jc w:val="both"/>
        <w:rPr>
          <w:i/>
        </w:rPr>
      </w:pPr>
      <w:r w:rsidRPr="00CA68B9">
        <w:rPr>
          <w:i/>
        </w:rPr>
        <w:t>C=80% Mango juice, 15% Hog plum juice and 5% Ginger juice</w:t>
      </w:r>
    </w:p>
    <w:p w14:paraId="66CEAA2A" w14:textId="77777777" w:rsidR="00516122" w:rsidRPr="00CA68B9" w:rsidRDefault="00516122" w:rsidP="00090DB8">
      <w:pPr>
        <w:jc w:val="both"/>
        <w:rPr>
          <w:i/>
        </w:rPr>
      </w:pPr>
      <w:r w:rsidRPr="00CA68B9">
        <w:rPr>
          <w:i/>
        </w:rPr>
        <w:t>D=70% Mango juice, 25% Hog plum juice and 5% Ginger juice</w:t>
      </w:r>
    </w:p>
    <w:p w14:paraId="2162FB08" w14:textId="77777777" w:rsidR="00516122" w:rsidRPr="00CA68B9" w:rsidRDefault="00516122" w:rsidP="00090DB8">
      <w:pPr>
        <w:jc w:val="both"/>
        <w:rPr>
          <w:i/>
        </w:rPr>
      </w:pPr>
      <w:r w:rsidRPr="00CA68B9">
        <w:rPr>
          <w:i/>
        </w:rPr>
        <w:t>E=60% Mango juice, 35% Hog plum juice and 5% Ginger juice</w:t>
      </w:r>
    </w:p>
    <w:p w14:paraId="6D45195A" w14:textId="77777777" w:rsidR="00516122" w:rsidRPr="00CA68B9" w:rsidRDefault="00516122" w:rsidP="00090DB8">
      <w:pPr>
        <w:jc w:val="both"/>
        <w:rPr>
          <w:i/>
        </w:rPr>
      </w:pPr>
      <w:r w:rsidRPr="00CA68B9">
        <w:rPr>
          <w:i/>
        </w:rPr>
        <w:t>F=50% Mango juice, 45% Hog plum juice and 5% Ginger juice</w:t>
      </w:r>
    </w:p>
    <w:p w14:paraId="0EEA7B6C" w14:textId="77777777" w:rsidR="00516122" w:rsidRPr="00CA68B9" w:rsidRDefault="00516122" w:rsidP="00090DB8">
      <w:pPr>
        <w:jc w:val="both"/>
        <w:rPr>
          <w:i/>
        </w:rPr>
      </w:pPr>
      <w:r w:rsidRPr="00CA68B9">
        <w:rPr>
          <w:i/>
        </w:rPr>
        <w:t>GG: Ginger juice</w:t>
      </w:r>
    </w:p>
    <w:p w14:paraId="548D9D19" w14:textId="77777777" w:rsidR="00090DB8" w:rsidRDefault="00516122" w:rsidP="00090DB8">
      <w:pPr>
        <w:jc w:val="both"/>
        <w:rPr>
          <w:i/>
        </w:rPr>
      </w:pPr>
      <w:r w:rsidRPr="00CA68B9">
        <w:rPr>
          <w:i/>
        </w:rPr>
        <w:t>HP: Hog plum</w:t>
      </w:r>
    </w:p>
    <w:p w14:paraId="57D0B121" w14:textId="77777777" w:rsidR="00C8047E" w:rsidRDefault="00C8047E" w:rsidP="00090DB8">
      <w:pPr>
        <w:pStyle w:val="Head1"/>
        <w:jc w:val="both"/>
        <w:rPr>
          <w:b w:val="0"/>
          <w:i/>
          <w:caps w:val="0"/>
          <w:sz w:val="20"/>
        </w:rPr>
      </w:pPr>
    </w:p>
    <w:p w14:paraId="7C283226" w14:textId="77777777" w:rsidR="00C8047E" w:rsidRPr="00C8047E" w:rsidRDefault="00C8047E" w:rsidP="00090DB8">
      <w:pPr>
        <w:pStyle w:val="Head1"/>
        <w:jc w:val="both"/>
        <w:rPr>
          <w:rFonts w:ascii="Arial" w:hAnsi="Arial" w:cs="Arial"/>
          <w:caps w:val="0"/>
          <w:sz w:val="20"/>
          <w:u w:val="single"/>
        </w:rPr>
      </w:pPr>
    </w:p>
    <w:p w14:paraId="2D18E2FA" w14:textId="77777777" w:rsidR="00C96E44" w:rsidRPr="00B75BB5" w:rsidRDefault="00B75BB5" w:rsidP="00090DB8">
      <w:pPr>
        <w:pStyle w:val="Head1"/>
        <w:jc w:val="both"/>
        <w:rPr>
          <w:rFonts w:ascii="Arial" w:hAnsi="Arial" w:cs="Arial"/>
          <w:sz w:val="20"/>
          <w:u w:val="single"/>
        </w:rPr>
      </w:pPr>
      <w:r w:rsidRPr="00B75BB5">
        <w:rPr>
          <w:rFonts w:ascii="Arial" w:hAnsi="Arial" w:cs="Arial"/>
          <w:caps w:val="0"/>
          <w:sz w:val="20"/>
          <w:u w:val="single"/>
        </w:rPr>
        <w:t xml:space="preserve">3.1.2 </w:t>
      </w:r>
      <w:r w:rsidR="00C96E44" w:rsidRPr="00B75BB5">
        <w:rPr>
          <w:rFonts w:ascii="Arial" w:hAnsi="Arial" w:cs="Arial"/>
          <w:caps w:val="0"/>
          <w:sz w:val="20"/>
          <w:u w:val="single"/>
        </w:rPr>
        <w:t xml:space="preserve">Vitamin content of juice samples blends </w:t>
      </w:r>
    </w:p>
    <w:p w14:paraId="2EC85E5F" w14:textId="19354D07" w:rsidR="00C8047E" w:rsidRPr="00C8047E" w:rsidRDefault="00C96E44" w:rsidP="00373D22">
      <w:pPr>
        <w:pStyle w:val="Head1"/>
        <w:ind w:right="-342"/>
        <w:jc w:val="both"/>
        <w:rPr>
          <w:rFonts w:ascii="Arial" w:hAnsi="Arial" w:cs="Arial"/>
          <w:sz w:val="20"/>
        </w:rPr>
      </w:pPr>
      <w:r w:rsidRPr="00C96E44">
        <w:rPr>
          <w:rFonts w:ascii="Arial" w:hAnsi="Arial" w:cs="Arial"/>
          <w:b w:val="0"/>
          <w:caps w:val="0"/>
          <w:sz w:val="20"/>
        </w:rPr>
        <w:t xml:space="preserve">Table </w:t>
      </w:r>
      <w:r w:rsidR="00D43FB0">
        <w:rPr>
          <w:rFonts w:ascii="Arial" w:hAnsi="Arial" w:cs="Arial"/>
          <w:b w:val="0"/>
          <w:caps w:val="0"/>
          <w:sz w:val="20"/>
        </w:rPr>
        <w:t>3</w:t>
      </w:r>
      <w:r w:rsidRPr="00C96E44">
        <w:rPr>
          <w:rFonts w:ascii="Arial" w:hAnsi="Arial" w:cs="Arial"/>
          <w:b w:val="0"/>
          <w:caps w:val="0"/>
          <w:sz w:val="20"/>
        </w:rPr>
        <w:t xml:space="preserve"> shows the results obtained for the vitamins present</w:t>
      </w:r>
      <w:r w:rsidR="00090DB8">
        <w:rPr>
          <w:rFonts w:ascii="Arial" w:hAnsi="Arial" w:cs="Arial"/>
          <w:b w:val="0"/>
          <w:caps w:val="0"/>
          <w:sz w:val="20"/>
        </w:rPr>
        <w:t xml:space="preserve"> in the juice samples and their </w:t>
      </w:r>
      <w:r w:rsidRPr="00C96E44">
        <w:rPr>
          <w:rFonts w:ascii="Arial" w:hAnsi="Arial" w:cs="Arial"/>
          <w:b w:val="0"/>
          <w:caps w:val="0"/>
          <w:sz w:val="20"/>
        </w:rPr>
        <w:t>blends. Vitamin a ranged from 0.63 to 0.83 mg/100g, vitamin c from 3.35 to 4.40 mg/100g, vitamin b1 from 0.56 to 0.93 mg/100g, vitamin b2 from 0.67 to 0.84 mg/100g and vitamin b3 from 0.12 to 0.19 mg/100</w:t>
      </w:r>
      <w:r w:rsidR="00BB4183">
        <w:rPr>
          <w:rFonts w:ascii="Arial" w:hAnsi="Arial" w:cs="Arial"/>
          <w:b w:val="0"/>
          <w:caps w:val="0"/>
          <w:sz w:val="20"/>
        </w:rPr>
        <w:t xml:space="preserve"> </w:t>
      </w:r>
      <w:r w:rsidRPr="00C96E44">
        <w:rPr>
          <w:rFonts w:ascii="Arial" w:hAnsi="Arial" w:cs="Arial"/>
          <w:b w:val="0"/>
          <w:caps w:val="0"/>
          <w:sz w:val="20"/>
        </w:rPr>
        <w:t>g</w:t>
      </w:r>
      <w:r w:rsidRPr="00C96E44">
        <w:rPr>
          <w:rFonts w:ascii="Arial" w:hAnsi="Arial" w:cs="Arial"/>
          <w:sz w:val="20"/>
        </w:rPr>
        <w:t>.</w:t>
      </w:r>
    </w:p>
    <w:p w14:paraId="57D93C46" w14:textId="37532922" w:rsidR="00B446F7" w:rsidRPr="00EE3DCD" w:rsidRDefault="00B446F7" w:rsidP="00373D22">
      <w:pPr>
        <w:pStyle w:val="Head1"/>
        <w:ind w:right="-342"/>
        <w:jc w:val="both"/>
        <w:rPr>
          <w:rFonts w:ascii="Arial" w:hAnsi="Arial" w:cs="Arial"/>
          <w:sz w:val="20"/>
        </w:rPr>
      </w:pPr>
      <w:r w:rsidRPr="00EE3DCD">
        <w:rPr>
          <w:rFonts w:ascii="Arial" w:hAnsi="Arial" w:cs="Arial"/>
          <w:caps w:val="0"/>
          <w:sz w:val="20"/>
        </w:rPr>
        <w:t xml:space="preserve">Table </w:t>
      </w:r>
      <w:r w:rsidR="00D43FB0">
        <w:rPr>
          <w:rFonts w:ascii="Arial" w:hAnsi="Arial" w:cs="Arial"/>
          <w:caps w:val="0"/>
          <w:sz w:val="20"/>
        </w:rPr>
        <w:t xml:space="preserve">3 </w:t>
      </w:r>
      <w:r w:rsidRPr="00EE3DCD">
        <w:rPr>
          <w:rFonts w:ascii="Arial" w:hAnsi="Arial" w:cs="Arial"/>
          <w:caps w:val="0"/>
          <w:sz w:val="20"/>
        </w:rPr>
        <w:t>vitamin content of the juice blends</w:t>
      </w:r>
    </w:p>
    <w:p w14:paraId="43EA3A7F" w14:textId="77777777" w:rsidR="00B75BB5" w:rsidRDefault="00B75BB5" w:rsidP="00090DB8">
      <w:pPr>
        <w:pStyle w:val="Head1"/>
        <w:jc w:val="both"/>
        <w:rPr>
          <w:rFonts w:ascii="Arial" w:hAnsi="Arial" w:cs="Arial"/>
          <w:sz w:val="20"/>
        </w:rPr>
      </w:pPr>
      <w:r w:rsidRPr="00B75BB5">
        <w:rPr>
          <w:rFonts w:ascii="Arial" w:hAnsi="Arial" w:cs="Arial"/>
          <w:noProof/>
          <w:sz w:val="20"/>
        </w:rPr>
        <w:drawing>
          <wp:inline distT="0" distB="0" distL="0" distR="0" wp14:anchorId="5E42696D" wp14:editId="34D35543">
            <wp:extent cx="5212080" cy="167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2080" cy="1672590"/>
                    </a:xfrm>
                    <a:prstGeom prst="rect">
                      <a:avLst/>
                    </a:prstGeom>
                  </pic:spPr>
                </pic:pic>
              </a:graphicData>
            </a:graphic>
          </wp:inline>
        </w:drawing>
      </w:r>
    </w:p>
    <w:p w14:paraId="0BD2F7A7" w14:textId="77777777" w:rsidR="00B75BB5" w:rsidRPr="00CA68B9" w:rsidRDefault="00B75BB5" w:rsidP="00090DB8">
      <w:pPr>
        <w:jc w:val="both"/>
        <w:rPr>
          <w:rFonts w:ascii="Arial" w:hAnsi="Arial" w:cs="Arial"/>
          <w:i/>
        </w:rPr>
      </w:pPr>
      <w:r w:rsidRPr="00CA68B9">
        <w:rPr>
          <w:rFonts w:ascii="Arial" w:hAnsi="Arial" w:cs="Arial"/>
          <w:i/>
        </w:rPr>
        <w:t>Values within the same column with the same superscripts are not significantly different (P&gt;0.05)</w:t>
      </w:r>
    </w:p>
    <w:p w14:paraId="37736928" w14:textId="77777777" w:rsidR="00B75BB5" w:rsidRPr="00CA68B9" w:rsidRDefault="00B75BB5" w:rsidP="00090DB8">
      <w:pPr>
        <w:jc w:val="both"/>
        <w:rPr>
          <w:rFonts w:ascii="Arial" w:hAnsi="Arial" w:cs="Arial"/>
          <w:i/>
        </w:rPr>
      </w:pPr>
      <w:r w:rsidRPr="00CA68B9">
        <w:rPr>
          <w:rFonts w:ascii="Arial" w:hAnsi="Arial" w:cs="Arial"/>
          <w:i/>
        </w:rPr>
        <w:t>A=100% Mango juice, 0% Hog plum juice and 0% Ginger juice</w:t>
      </w:r>
    </w:p>
    <w:p w14:paraId="6195F2CE" w14:textId="77777777" w:rsidR="00B75BB5" w:rsidRPr="00CA68B9" w:rsidRDefault="00B75BB5" w:rsidP="00090DB8">
      <w:pPr>
        <w:jc w:val="both"/>
        <w:rPr>
          <w:rFonts w:ascii="Arial" w:hAnsi="Arial" w:cs="Arial"/>
          <w:i/>
        </w:rPr>
      </w:pPr>
      <w:r w:rsidRPr="00CA68B9">
        <w:rPr>
          <w:rFonts w:ascii="Arial" w:hAnsi="Arial" w:cs="Arial"/>
          <w:i/>
        </w:rPr>
        <w:t>B=90% Mango juice, 5% Hog plum juice and 5% Ginger juice</w:t>
      </w:r>
    </w:p>
    <w:p w14:paraId="5090A96B" w14:textId="77777777" w:rsidR="00B75BB5" w:rsidRPr="00CA68B9" w:rsidRDefault="00B75BB5" w:rsidP="00090DB8">
      <w:pPr>
        <w:jc w:val="both"/>
        <w:rPr>
          <w:rFonts w:ascii="Arial" w:hAnsi="Arial" w:cs="Arial"/>
          <w:i/>
        </w:rPr>
      </w:pPr>
      <w:r w:rsidRPr="00CA68B9">
        <w:rPr>
          <w:rFonts w:ascii="Arial" w:hAnsi="Arial" w:cs="Arial"/>
          <w:i/>
        </w:rPr>
        <w:t>C=80% Mango juice, 15% Hog plum juice and 5% Ginger juice</w:t>
      </w:r>
    </w:p>
    <w:p w14:paraId="58C04CE1" w14:textId="77777777" w:rsidR="00B75BB5" w:rsidRPr="00CA68B9" w:rsidRDefault="00B75BB5" w:rsidP="00090DB8">
      <w:pPr>
        <w:jc w:val="both"/>
        <w:rPr>
          <w:rFonts w:ascii="Arial" w:hAnsi="Arial" w:cs="Arial"/>
          <w:i/>
        </w:rPr>
      </w:pPr>
      <w:r w:rsidRPr="00CA68B9">
        <w:rPr>
          <w:rFonts w:ascii="Arial" w:hAnsi="Arial" w:cs="Arial"/>
          <w:i/>
        </w:rPr>
        <w:t>D=70% Mango juice, 25% Hog plum juice and 5% Ginger juice</w:t>
      </w:r>
    </w:p>
    <w:p w14:paraId="645239DD" w14:textId="77777777" w:rsidR="00B75BB5" w:rsidRPr="00CA68B9" w:rsidRDefault="00B75BB5" w:rsidP="00090DB8">
      <w:pPr>
        <w:jc w:val="both"/>
        <w:rPr>
          <w:rFonts w:ascii="Arial" w:hAnsi="Arial" w:cs="Arial"/>
          <w:i/>
        </w:rPr>
      </w:pPr>
      <w:r w:rsidRPr="00CA68B9">
        <w:rPr>
          <w:rFonts w:ascii="Arial" w:hAnsi="Arial" w:cs="Arial"/>
          <w:i/>
        </w:rPr>
        <w:t>E=60% Mango juice, 35% Hog plum juice and 5% Ginger juice</w:t>
      </w:r>
    </w:p>
    <w:p w14:paraId="4182C33A" w14:textId="77777777" w:rsidR="00B75BB5" w:rsidRPr="00CA68B9" w:rsidRDefault="00B75BB5" w:rsidP="00090DB8">
      <w:pPr>
        <w:jc w:val="both"/>
        <w:rPr>
          <w:rFonts w:ascii="Arial" w:hAnsi="Arial" w:cs="Arial"/>
          <w:i/>
        </w:rPr>
      </w:pPr>
      <w:r w:rsidRPr="00CA68B9">
        <w:rPr>
          <w:rFonts w:ascii="Arial" w:hAnsi="Arial" w:cs="Arial"/>
          <w:i/>
        </w:rPr>
        <w:t>F=50% Mango juice, 45% Hog plum juice and 5% Ginger juice</w:t>
      </w:r>
    </w:p>
    <w:p w14:paraId="50887025" w14:textId="77777777" w:rsidR="00952788" w:rsidRPr="00CA68B9" w:rsidRDefault="00B75BB5" w:rsidP="00090DB8">
      <w:pPr>
        <w:jc w:val="both"/>
        <w:rPr>
          <w:rFonts w:ascii="Arial" w:hAnsi="Arial" w:cs="Arial"/>
          <w:i/>
        </w:rPr>
      </w:pPr>
      <w:r w:rsidRPr="00CA68B9">
        <w:rPr>
          <w:rFonts w:ascii="Arial" w:hAnsi="Arial" w:cs="Arial"/>
          <w:i/>
        </w:rPr>
        <w:t>GG: Ginger juice</w:t>
      </w:r>
    </w:p>
    <w:p w14:paraId="1D4320BF" w14:textId="77777777" w:rsidR="00AA74B3" w:rsidRPr="00CA68B9" w:rsidRDefault="00B75BB5" w:rsidP="00EE3DCD">
      <w:pPr>
        <w:jc w:val="both"/>
        <w:rPr>
          <w:rFonts w:ascii="Arial" w:hAnsi="Arial" w:cs="Arial"/>
          <w:i/>
        </w:rPr>
      </w:pPr>
      <w:r w:rsidRPr="00CA68B9">
        <w:rPr>
          <w:i/>
        </w:rPr>
        <w:t>HP: Hog plum</w:t>
      </w:r>
    </w:p>
    <w:p w14:paraId="334C090B" w14:textId="77777777" w:rsidR="001C6445" w:rsidRPr="0029305C" w:rsidRDefault="007D6D7A" w:rsidP="00EE3DCD">
      <w:pPr>
        <w:pStyle w:val="Head1"/>
        <w:spacing w:before="240" w:after="0"/>
        <w:jc w:val="both"/>
        <w:rPr>
          <w:rFonts w:ascii="Arial" w:hAnsi="Arial" w:cs="Arial"/>
          <w:bCs/>
          <w:sz w:val="20"/>
          <w:u w:val="single"/>
        </w:rPr>
      </w:pPr>
      <w:r w:rsidRPr="007D6D7A">
        <w:rPr>
          <w:rFonts w:ascii="Arial" w:hAnsi="Arial" w:cs="Arial"/>
          <w:bCs/>
          <w:caps w:val="0"/>
          <w:sz w:val="20"/>
          <w:u w:val="single"/>
        </w:rPr>
        <w:t xml:space="preserve">3.1.3 </w:t>
      </w:r>
      <w:r w:rsidR="00927FF8" w:rsidRPr="007D6D7A">
        <w:rPr>
          <w:rFonts w:ascii="Arial" w:hAnsi="Arial" w:cs="Arial"/>
          <w:bCs/>
          <w:caps w:val="0"/>
          <w:sz w:val="20"/>
          <w:u w:val="single"/>
        </w:rPr>
        <w:t>Physicochemical analysis of juice blends</w:t>
      </w:r>
    </w:p>
    <w:p w14:paraId="0703B3AE" w14:textId="7CC21DCD" w:rsidR="001C5BD9" w:rsidRPr="00090DB8" w:rsidRDefault="00C96E44" w:rsidP="00EE3DCD">
      <w:pPr>
        <w:pStyle w:val="Head1"/>
        <w:spacing w:before="240" w:after="0"/>
        <w:jc w:val="both"/>
        <w:rPr>
          <w:rFonts w:ascii="Arial" w:hAnsi="Arial" w:cs="Arial"/>
          <w:b w:val="0"/>
          <w:sz w:val="20"/>
        </w:rPr>
      </w:pPr>
      <w:r w:rsidRPr="00C96E44">
        <w:rPr>
          <w:rFonts w:ascii="Arial" w:hAnsi="Arial" w:cs="Arial"/>
          <w:b w:val="0"/>
          <w:caps w:val="0"/>
          <w:sz w:val="20"/>
        </w:rPr>
        <w:t xml:space="preserve">The result of the physicochemical composition of the individual juice samples and their blends is </w:t>
      </w:r>
      <w:r w:rsidR="00BB4183">
        <w:rPr>
          <w:rFonts w:ascii="Arial" w:hAnsi="Arial" w:cs="Arial"/>
          <w:b w:val="0"/>
          <w:caps w:val="0"/>
          <w:sz w:val="20"/>
        </w:rPr>
        <w:t xml:space="preserve">shown on table </w:t>
      </w:r>
      <w:r w:rsidR="00D43FB0">
        <w:rPr>
          <w:rFonts w:ascii="Arial" w:hAnsi="Arial" w:cs="Arial"/>
          <w:b w:val="0"/>
          <w:caps w:val="0"/>
          <w:sz w:val="20"/>
        </w:rPr>
        <w:t>4</w:t>
      </w:r>
      <w:r w:rsidR="00BB4183">
        <w:rPr>
          <w:rFonts w:ascii="Arial" w:hAnsi="Arial" w:cs="Arial"/>
          <w:b w:val="0"/>
          <w:caps w:val="0"/>
          <w:sz w:val="20"/>
        </w:rPr>
        <w:t xml:space="preserve"> below.  The PH</w:t>
      </w:r>
      <w:r w:rsidRPr="00C96E44">
        <w:rPr>
          <w:rFonts w:ascii="Arial" w:hAnsi="Arial" w:cs="Arial"/>
          <w:b w:val="0"/>
          <w:caps w:val="0"/>
          <w:sz w:val="20"/>
        </w:rPr>
        <w:t xml:space="preserve"> ranged from 3.6 to 4.5, </w:t>
      </w:r>
      <w:r w:rsidR="001C5BD9" w:rsidRPr="00C96E44">
        <w:rPr>
          <w:rFonts w:ascii="Arial" w:hAnsi="Arial" w:cs="Arial"/>
          <w:b w:val="0"/>
          <w:caps w:val="0"/>
          <w:sz w:val="20"/>
        </w:rPr>
        <w:t>TTA</w:t>
      </w:r>
      <w:r w:rsidRPr="00C96E44">
        <w:rPr>
          <w:rFonts w:ascii="Arial" w:hAnsi="Arial" w:cs="Arial"/>
          <w:b w:val="0"/>
          <w:caps w:val="0"/>
          <w:sz w:val="20"/>
        </w:rPr>
        <w:t xml:space="preserve"> ranged from 0.44 to 0.61 °brix, </w:t>
      </w:r>
      <w:r w:rsidR="001C5BD9" w:rsidRPr="00C96E44">
        <w:rPr>
          <w:rFonts w:ascii="Arial" w:hAnsi="Arial" w:cs="Arial"/>
          <w:b w:val="0"/>
          <w:caps w:val="0"/>
          <w:sz w:val="20"/>
        </w:rPr>
        <w:t xml:space="preserve">TSS </w:t>
      </w:r>
      <w:r w:rsidRPr="00C96E44">
        <w:rPr>
          <w:rFonts w:ascii="Arial" w:hAnsi="Arial" w:cs="Arial"/>
          <w:b w:val="0"/>
          <w:caps w:val="0"/>
          <w:sz w:val="20"/>
        </w:rPr>
        <w:t>from 0.08 to 16.00 %, syneresis from 0.00 to 16.0</w:t>
      </w:r>
      <w:r w:rsidRPr="00C96E44">
        <w:rPr>
          <w:rFonts w:ascii="Arial" w:hAnsi="Arial" w:cs="Arial"/>
          <w:b w:val="0"/>
          <w:sz w:val="20"/>
        </w:rPr>
        <w:t>0.</w:t>
      </w:r>
    </w:p>
    <w:p w14:paraId="3410D508" w14:textId="00759EED" w:rsidR="007D6D7A" w:rsidRPr="00EE3DCD" w:rsidRDefault="007D6D7A" w:rsidP="00EE3DCD">
      <w:pPr>
        <w:pStyle w:val="Head1"/>
        <w:spacing w:before="240" w:after="0"/>
        <w:jc w:val="both"/>
        <w:rPr>
          <w:rFonts w:ascii="Arial" w:hAnsi="Arial" w:cs="Arial"/>
          <w:caps w:val="0"/>
          <w:sz w:val="20"/>
        </w:rPr>
      </w:pPr>
      <w:r w:rsidRPr="00EE3DCD">
        <w:rPr>
          <w:rFonts w:ascii="Arial" w:hAnsi="Arial" w:cs="Arial"/>
          <w:caps w:val="0"/>
          <w:sz w:val="20"/>
        </w:rPr>
        <w:t xml:space="preserve">Table </w:t>
      </w:r>
      <w:r w:rsidR="00D43FB0">
        <w:rPr>
          <w:rFonts w:ascii="Arial" w:hAnsi="Arial" w:cs="Arial"/>
          <w:caps w:val="0"/>
          <w:sz w:val="20"/>
        </w:rPr>
        <w:t>4</w:t>
      </w:r>
      <w:r w:rsidRPr="00EE3DCD">
        <w:rPr>
          <w:rFonts w:ascii="Arial" w:hAnsi="Arial" w:cs="Arial"/>
          <w:caps w:val="0"/>
          <w:sz w:val="20"/>
        </w:rPr>
        <w:t xml:space="preserve"> Physicochemical analysis of juice blends</w:t>
      </w:r>
    </w:p>
    <w:p w14:paraId="04C95DF0" w14:textId="77777777" w:rsidR="0010069F" w:rsidRDefault="00AA74B3" w:rsidP="00EE3DCD">
      <w:pPr>
        <w:pStyle w:val="Head1"/>
        <w:spacing w:before="240" w:after="0"/>
        <w:jc w:val="both"/>
        <w:rPr>
          <w:rFonts w:ascii="Arial" w:hAnsi="Arial" w:cs="Arial"/>
          <w:b w:val="0"/>
          <w:sz w:val="20"/>
        </w:rPr>
      </w:pPr>
      <w:r w:rsidRPr="00AA74B3">
        <w:rPr>
          <w:rFonts w:ascii="Arial" w:hAnsi="Arial" w:cs="Arial"/>
          <w:b w:val="0"/>
          <w:noProof/>
          <w:sz w:val="20"/>
        </w:rPr>
        <w:drawing>
          <wp:inline distT="0" distB="0" distL="0" distR="0" wp14:anchorId="2A7ABCF0" wp14:editId="41AF159C">
            <wp:extent cx="5212080" cy="192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12080" cy="1924050"/>
                    </a:xfrm>
                    <a:prstGeom prst="rect">
                      <a:avLst/>
                    </a:prstGeom>
                  </pic:spPr>
                </pic:pic>
              </a:graphicData>
            </a:graphic>
          </wp:inline>
        </w:drawing>
      </w:r>
    </w:p>
    <w:p w14:paraId="3C258559" w14:textId="77777777" w:rsidR="00AA74B3" w:rsidRPr="007D6D7A" w:rsidRDefault="00AA74B3" w:rsidP="00EE3DCD">
      <w:pPr>
        <w:pStyle w:val="Head1"/>
        <w:spacing w:before="240" w:after="0"/>
        <w:jc w:val="both"/>
        <w:rPr>
          <w:rFonts w:ascii="Arial" w:hAnsi="Arial" w:cs="Arial"/>
          <w:b w:val="0"/>
          <w:sz w:val="20"/>
        </w:rPr>
      </w:pPr>
    </w:p>
    <w:p w14:paraId="067973EA" w14:textId="77777777" w:rsidR="001C5BD9" w:rsidRPr="00CA68B9" w:rsidRDefault="001C5BD9" w:rsidP="00090DB8">
      <w:pPr>
        <w:jc w:val="both"/>
        <w:rPr>
          <w:rFonts w:ascii="Arial" w:hAnsi="Arial" w:cs="Arial"/>
          <w:i/>
        </w:rPr>
      </w:pPr>
      <w:r w:rsidRPr="00CA68B9">
        <w:rPr>
          <w:rFonts w:ascii="Arial" w:hAnsi="Arial" w:cs="Arial"/>
          <w:i/>
        </w:rPr>
        <w:t>Values within the same column with the same superscripts are not significantly different (P&gt;0.05)</w:t>
      </w:r>
    </w:p>
    <w:p w14:paraId="7C607D8B" w14:textId="77777777" w:rsidR="001C5BD9" w:rsidRPr="00CA68B9" w:rsidRDefault="001C5BD9" w:rsidP="00090DB8">
      <w:pPr>
        <w:jc w:val="both"/>
        <w:rPr>
          <w:rFonts w:ascii="Arial" w:hAnsi="Arial" w:cs="Arial"/>
          <w:i/>
        </w:rPr>
      </w:pPr>
      <w:r w:rsidRPr="00CA68B9">
        <w:rPr>
          <w:rFonts w:ascii="Arial" w:hAnsi="Arial" w:cs="Arial"/>
          <w:i/>
        </w:rPr>
        <w:t>A=100% Mango juice, 0% Hog plum juice and 0% Ginger juice</w:t>
      </w:r>
    </w:p>
    <w:p w14:paraId="1CBD3DC7" w14:textId="77777777" w:rsidR="001C5BD9" w:rsidRPr="00CA68B9" w:rsidRDefault="001C5BD9" w:rsidP="00090DB8">
      <w:pPr>
        <w:jc w:val="both"/>
        <w:rPr>
          <w:rFonts w:ascii="Arial" w:hAnsi="Arial" w:cs="Arial"/>
          <w:i/>
        </w:rPr>
      </w:pPr>
      <w:r w:rsidRPr="00CA68B9">
        <w:rPr>
          <w:rFonts w:ascii="Arial" w:hAnsi="Arial" w:cs="Arial"/>
          <w:i/>
        </w:rPr>
        <w:lastRenderedPageBreak/>
        <w:t>B=90% Mango juice, 5% Hog plum juice and 5% Ginger juice</w:t>
      </w:r>
    </w:p>
    <w:p w14:paraId="22F7AD92" w14:textId="77777777" w:rsidR="001C5BD9" w:rsidRPr="00CA68B9" w:rsidRDefault="001C5BD9" w:rsidP="00090DB8">
      <w:pPr>
        <w:jc w:val="both"/>
        <w:rPr>
          <w:rFonts w:ascii="Arial" w:hAnsi="Arial" w:cs="Arial"/>
          <w:i/>
        </w:rPr>
      </w:pPr>
      <w:r w:rsidRPr="00CA68B9">
        <w:rPr>
          <w:rFonts w:ascii="Arial" w:hAnsi="Arial" w:cs="Arial"/>
          <w:i/>
        </w:rPr>
        <w:t>C=80% Mango juice, 15% Hog plum juice and 5% Ginger juice</w:t>
      </w:r>
    </w:p>
    <w:p w14:paraId="12CA8F4F" w14:textId="77777777" w:rsidR="001C5BD9" w:rsidRPr="00CA68B9" w:rsidRDefault="001C5BD9" w:rsidP="00090DB8">
      <w:pPr>
        <w:jc w:val="both"/>
        <w:rPr>
          <w:rFonts w:ascii="Arial" w:hAnsi="Arial" w:cs="Arial"/>
          <w:i/>
        </w:rPr>
      </w:pPr>
      <w:r w:rsidRPr="00CA68B9">
        <w:rPr>
          <w:rFonts w:ascii="Arial" w:hAnsi="Arial" w:cs="Arial"/>
          <w:i/>
        </w:rPr>
        <w:t>D=70% Mango juice, 25% Hog plum juice and 5% Ginger juice</w:t>
      </w:r>
    </w:p>
    <w:p w14:paraId="7FE8984C" w14:textId="77777777" w:rsidR="001C5BD9" w:rsidRPr="00CA68B9" w:rsidRDefault="001C5BD9" w:rsidP="00090DB8">
      <w:pPr>
        <w:jc w:val="both"/>
        <w:rPr>
          <w:rFonts w:ascii="Arial" w:hAnsi="Arial" w:cs="Arial"/>
          <w:i/>
        </w:rPr>
      </w:pPr>
      <w:r w:rsidRPr="00CA68B9">
        <w:rPr>
          <w:rFonts w:ascii="Arial" w:hAnsi="Arial" w:cs="Arial"/>
          <w:i/>
        </w:rPr>
        <w:t>E=60% Mango juice, 35% Hog plum juice and 5% Ginger juice</w:t>
      </w:r>
    </w:p>
    <w:p w14:paraId="19278A35" w14:textId="77777777" w:rsidR="001C5BD9" w:rsidRPr="00CA68B9" w:rsidRDefault="001C5BD9" w:rsidP="00090DB8">
      <w:pPr>
        <w:jc w:val="both"/>
        <w:rPr>
          <w:rFonts w:ascii="Arial" w:hAnsi="Arial" w:cs="Arial"/>
          <w:i/>
        </w:rPr>
      </w:pPr>
      <w:r w:rsidRPr="00CA68B9">
        <w:rPr>
          <w:rFonts w:ascii="Arial" w:hAnsi="Arial" w:cs="Arial"/>
          <w:i/>
        </w:rPr>
        <w:t>F=50% Mango juice, 45% Hog plum juice and 5% Ginger juice</w:t>
      </w:r>
    </w:p>
    <w:p w14:paraId="1CEDCAA1" w14:textId="77777777" w:rsidR="001C5BD9" w:rsidRPr="00CA68B9" w:rsidRDefault="001C5BD9" w:rsidP="00090DB8">
      <w:pPr>
        <w:jc w:val="both"/>
        <w:rPr>
          <w:rFonts w:ascii="Arial" w:hAnsi="Arial" w:cs="Arial"/>
          <w:i/>
        </w:rPr>
      </w:pPr>
      <w:r w:rsidRPr="00CA68B9">
        <w:rPr>
          <w:rFonts w:ascii="Arial" w:hAnsi="Arial" w:cs="Arial"/>
          <w:i/>
        </w:rPr>
        <w:t>GG: Ginger juice</w:t>
      </w:r>
    </w:p>
    <w:p w14:paraId="69833EE1" w14:textId="77777777" w:rsidR="001C5BD9" w:rsidRPr="00CA68B9" w:rsidRDefault="001C5BD9" w:rsidP="00090DB8">
      <w:pPr>
        <w:jc w:val="both"/>
        <w:rPr>
          <w:i/>
        </w:rPr>
      </w:pPr>
      <w:r w:rsidRPr="00CA68B9">
        <w:rPr>
          <w:i/>
        </w:rPr>
        <w:t>HP: Hog plum</w:t>
      </w:r>
    </w:p>
    <w:p w14:paraId="6B102703" w14:textId="77777777" w:rsidR="00AA74B3" w:rsidRPr="001C6445" w:rsidRDefault="00AA74B3" w:rsidP="00AA74B3">
      <w:pPr>
        <w:jc w:val="both"/>
        <w:rPr>
          <w:rFonts w:ascii="Arial" w:hAnsi="Arial" w:cs="Arial"/>
        </w:rPr>
      </w:pPr>
    </w:p>
    <w:p w14:paraId="65B57FCB" w14:textId="77777777" w:rsidR="00EC5BFE" w:rsidRDefault="00EC5BFE" w:rsidP="00AA74B3">
      <w:pPr>
        <w:pStyle w:val="Head1"/>
        <w:spacing w:after="0"/>
        <w:jc w:val="both"/>
        <w:rPr>
          <w:rFonts w:ascii="Arial" w:hAnsi="Arial" w:cs="Arial"/>
          <w:caps w:val="0"/>
          <w:sz w:val="20"/>
        </w:rPr>
      </w:pPr>
    </w:p>
    <w:p w14:paraId="7EF4898D" w14:textId="77777777" w:rsidR="007D6D7A" w:rsidRPr="00CA68B9" w:rsidRDefault="0029305C" w:rsidP="00EE3DCD">
      <w:pPr>
        <w:pStyle w:val="Head1"/>
        <w:jc w:val="both"/>
        <w:rPr>
          <w:rFonts w:ascii="Arial" w:hAnsi="Arial" w:cs="Arial"/>
          <w:bCs/>
          <w:sz w:val="20"/>
          <w:u w:val="single"/>
        </w:rPr>
      </w:pPr>
      <w:r w:rsidRPr="00CA68B9">
        <w:rPr>
          <w:rFonts w:ascii="Arial" w:hAnsi="Arial" w:cs="Arial"/>
          <w:caps w:val="0"/>
          <w:sz w:val="20"/>
          <w:u w:val="single"/>
        </w:rPr>
        <w:t xml:space="preserve">3.1.4 </w:t>
      </w:r>
      <w:r w:rsidR="007D6D7A" w:rsidRPr="00CA68B9">
        <w:rPr>
          <w:rFonts w:ascii="Arial" w:hAnsi="Arial" w:cs="Arial"/>
          <w:bCs/>
          <w:caps w:val="0"/>
          <w:sz w:val="20"/>
          <w:u w:val="single"/>
        </w:rPr>
        <w:t>Antinutrient content of juice blends</w:t>
      </w:r>
    </w:p>
    <w:p w14:paraId="064DDB44" w14:textId="73A63431" w:rsidR="007D6D7A" w:rsidRDefault="007D6D7A" w:rsidP="00EE3DCD">
      <w:pPr>
        <w:pStyle w:val="Head1"/>
        <w:jc w:val="both"/>
        <w:rPr>
          <w:rFonts w:ascii="Arial" w:hAnsi="Arial" w:cs="Arial"/>
          <w:b w:val="0"/>
          <w:caps w:val="0"/>
          <w:sz w:val="20"/>
        </w:rPr>
      </w:pPr>
      <w:r w:rsidRPr="00BC2A0C">
        <w:rPr>
          <w:rFonts w:ascii="Arial" w:hAnsi="Arial" w:cs="Arial"/>
          <w:b w:val="0"/>
          <w:caps w:val="0"/>
          <w:sz w:val="20"/>
        </w:rPr>
        <w:t xml:space="preserve">Table </w:t>
      </w:r>
      <w:r w:rsidR="00D43FB0">
        <w:rPr>
          <w:rFonts w:ascii="Arial" w:hAnsi="Arial" w:cs="Arial"/>
          <w:b w:val="0"/>
          <w:caps w:val="0"/>
          <w:sz w:val="20"/>
        </w:rPr>
        <w:t>5</w:t>
      </w:r>
      <w:r w:rsidRPr="00BC2A0C">
        <w:rPr>
          <w:rFonts w:ascii="Arial" w:hAnsi="Arial" w:cs="Arial"/>
          <w:b w:val="0"/>
          <w:caps w:val="0"/>
          <w:sz w:val="20"/>
        </w:rPr>
        <w:t xml:space="preserve"> shows the results of the antinutrient present in mango, hog plum and ginger juice together with their blends before pasteurization. Results showed there was significant difference (p &lt;0.05) in the oxalate, phytate and tannins concentration among the samples. Oxalates ranged from 0.01 to </w:t>
      </w:r>
      <w:r w:rsidRPr="00BC2A0C">
        <w:rPr>
          <w:rFonts w:ascii="Arial" w:hAnsi="Arial" w:cs="Arial"/>
          <w:b w:val="0"/>
          <w:sz w:val="20"/>
        </w:rPr>
        <w:t>0.03</w:t>
      </w:r>
      <w:r w:rsidRPr="00BC2A0C">
        <w:rPr>
          <w:rFonts w:ascii="Arial" w:hAnsi="Arial" w:cs="Arial"/>
          <w:b w:val="0"/>
          <w:caps w:val="0"/>
          <w:sz w:val="20"/>
        </w:rPr>
        <w:t xml:space="preserve"> mg/100g, phytates ranged from 0.02 to 0.04 mg/100g and tannins from 0.1</w:t>
      </w:r>
      <w:r w:rsidRPr="00BC2A0C">
        <w:rPr>
          <w:rFonts w:ascii="Arial" w:hAnsi="Arial" w:cs="Arial"/>
          <w:b w:val="0"/>
          <w:sz w:val="20"/>
        </w:rPr>
        <w:t>9</w:t>
      </w:r>
      <w:r w:rsidRPr="00BC2A0C">
        <w:rPr>
          <w:rFonts w:ascii="Arial" w:hAnsi="Arial" w:cs="Arial"/>
          <w:b w:val="0"/>
          <w:caps w:val="0"/>
          <w:sz w:val="20"/>
        </w:rPr>
        <w:t xml:space="preserve"> to </w:t>
      </w:r>
      <w:r w:rsidRPr="00BC2A0C">
        <w:rPr>
          <w:rFonts w:ascii="Arial" w:hAnsi="Arial" w:cs="Arial"/>
          <w:b w:val="0"/>
          <w:sz w:val="20"/>
        </w:rPr>
        <w:t>0.29</w:t>
      </w:r>
      <w:r w:rsidRPr="00BC2A0C">
        <w:rPr>
          <w:rFonts w:ascii="Arial" w:hAnsi="Arial" w:cs="Arial"/>
          <w:b w:val="0"/>
          <w:caps w:val="0"/>
          <w:sz w:val="20"/>
        </w:rPr>
        <w:t xml:space="preserve"> mg/100g.</w:t>
      </w:r>
    </w:p>
    <w:p w14:paraId="73E168B0" w14:textId="0A01BD6C" w:rsidR="00AA74B3" w:rsidRDefault="00AA74B3" w:rsidP="00EE3DCD">
      <w:pPr>
        <w:spacing w:before="240"/>
        <w:rPr>
          <w:rFonts w:ascii="Arial" w:hAnsi="Arial" w:cs="Arial"/>
        </w:rPr>
      </w:pPr>
      <w:bookmarkStart w:id="33" w:name="_Toc147827296"/>
      <w:r w:rsidRPr="00EE3DCD">
        <w:rPr>
          <w:rFonts w:ascii="Arial" w:hAnsi="Arial" w:cs="Arial"/>
          <w:b/>
        </w:rPr>
        <w:t xml:space="preserve">Table </w:t>
      </w:r>
      <w:r w:rsidR="00FC28AE">
        <w:rPr>
          <w:rFonts w:ascii="Arial" w:hAnsi="Arial" w:cs="Arial"/>
          <w:b/>
        </w:rPr>
        <w:t xml:space="preserve">5 </w:t>
      </w:r>
      <w:proofErr w:type="spellStart"/>
      <w:r w:rsidR="00FC28AE" w:rsidRPr="00EE3DCD">
        <w:rPr>
          <w:rFonts w:ascii="Arial" w:hAnsi="Arial" w:cs="Arial"/>
          <w:b/>
        </w:rPr>
        <w:t>Antinutrient</w:t>
      </w:r>
      <w:proofErr w:type="spellEnd"/>
      <w:r w:rsidRPr="00EE3DCD">
        <w:rPr>
          <w:rFonts w:ascii="Arial" w:hAnsi="Arial" w:cs="Arial"/>
          <w:b/>
        </w:rPr>
        <w:t xml:space="preserve"> content of juice samples blends</w:t>
      </w:r>
      <w:bookmarkEnd w:id="33"/>
      <w:r w:rsidRPr="00AA74B3">
        <w:rPr>
          <w:rFonts w:ascii="Arial" w:hAnsi="Arial" w:cs="Arial"/>
        </w:rPr>
        <w:t>.</w:t>
      </w:r>
      <w:r w:rsidR="00EC5BFE" w:rsidRPr="00EC5BFE">
        <w:rPr>
          <w:noProof/>
        </w:rPr>
        <w:t xml:space="preserve"> </w:t>
      </w:r>
      <w:r w:rsidR="00EC5BFE" w:rsidRPr="00EC5BFE">
        <w:rPr>
          <w:rFonts w:ascii="Arial" w:hAnsi="Arial" w:cs="Arial"/>
          <w:noProof/>
        </w:rPr>
        <w:drawing>
          <wp:inline distT="0" distB="0" distL="0" distR="0" wp14:anchorId="74DCD404" wp14:editId="56BE8F31">
            <wp:extent cx="4703531" cy="16965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45070" cy="1711532"/>
                    </a:xfrm>
                    <a:prstGeom prst="rect">
                      <a:avLst/>
                    </a:prstGeom>
                  </pic:spPr>
                </pic:pic>
              </a:graphicData>
            </a:graphic>
          </wp:inline>
        </w:drawing>
      </w:r>
    </w:p>
    <w:p w14:paraId="297A0F7D" w14:textId="77777777" w:rsidR="00EC5BFE" w:rsidRPr="00CA68B9" w:rsidRDefault="00EC5BFE" w:rsidP="00EE3DCD">
      <w:pPr>
        <w:spacing w:before="240"/>
        <w:jc w:val="both"/>
        <w:rPr>
          <w:rFonts w:ascii="Arial" w:hAnsi="Arial" w:cs="Arial"/>
          <w:i/>
        </w:rPr>
      </w:pPr>
      <w:r w:rsidRPr="00CA68B9">
        <w:rPr>
          <w:rFonts w:ascii="Arial" w:hAnsi="Arial" w:cs="Arial"/>
          <w:i/>
        </w:rPr>
        <w:t>Values within the same column with the same superscripts are not significantly different (P&gt;0.05)</w:t>
      </w:r>
    </w:p>
    <w:p w14:paraId="4AB10973" w14:textId="77777777" w:rsidR="00EC5BFE" w:rsidRPr="00CA68B9" w:rsidRDefault="00EC5BFE" w:rsidP="00EC5BFE">
      <w:pPr>
        <w:jc w:val="both"/>
        <w:rPr>
          <w:rFonts w:ascii="Arial" w:hAnsi="Arial" w:cs="Arial"/>
          <w:i/>
        </w:rPr>
      </w:pPr>
      <w:r w:rsidRPr="00CA68B9">
        <w:rPr>
          <w:rFonts w:ascii="Arial" w:hAnsi="Arial" w:cs="Arial"/>
          <w:i/>
        </w:rPr>
        <w:t>A=100% Mango juice, 0% Hog plum juice and 0% Ginger juice</w:t>
      </w:r>
    </w:p>
    <w:p w14:paraId="04C44EDB" w14:textId="77777777" w:rsidR="00EC5BFE" w:rsidRPr="00CA68B9" w:rsidRDefault="00EC5BFE" w:rsidP="00EC5BFE">
      <w:pPr>
        <w:jc w:val="both"/>
        <w:rPr>
          <w:rFonts w:ascii="Arial" w:hAnsi="Arial" w:cs="Arial"/>
          <w:i/>
        </w:rPr>
      </w:pPr>
      <w:r w:rsidRPr="00CA68B9">
        <w:rPr>
          <w:rFonts w:ascii="Arial" w:hAnsi="Arial" w:cs="Arial"/>
          <w:i/>
        </w:rPr>
        <w:t>B=90% Mango juice, 5% Hog plum juice and 5% Ginger juice</w:t>
      </w:r>
    </w:p>
    <w:p w14:paraId="7A11E55F" w14:textId="77777777" w:rsidR="00EC5BFE" w:rsidRPr="00CA68B9" w:rsidRDefault="00EC5BFE" w:rsidP="00EC5BFE">
      <w:pPr>
        <w:jc w:val="both"/>
        <w:rPr>
          <w:rFonts w:ascii="Arial" w:hAnsi="Arial" w:cs="Arial"/>
          <w:i/>
        </w:rPr>
      </w:pPr>
      <w:r w:rsidRPr="00CA68B9">
        <w:rPr>
          <w:rFonts w:ascii="Arial" w:hAnsi="Arial" w:cs="Arial"/>
          <w:i/>
        </w:rPr>
        <w:t>C=80% Mango juice, 15% Hog plum juice and 5% Ginger juice</w:t>
      </w:r>
    </w:p>
    <w:p w14:paraId="1B996819" w14:textId="77777777" w:rsidR="00EC5BFE" w:rsidRPr="00CA68B9" w:rsidRDefault="00EC5BFE" w:rsidP="00EC5BFE">
      <w:pPr>
        <w:jc w:val="both"/>
        <w:rPr>
          <w:rFonts w:ascii="Arial" w:hAnsi="Arial" w:cs="Arial"/>
          <w:i/>
        </w:rPr>
      </w:pPr>
      <w:r w:rsidRPr="00CA68B9">
        <w:rPr>
          <w:rFonts w:ascii="Arial" w:hAnsi="Arial" w:cs="Arial"/>
          <w:i/>
        </w:rPr>
        <w:t>D=70% Mango juice, 25% Hog plum juice and 5% Ginger juice</w:t>
      </w:r>
    </w:p>
    <w:p w14:paraId="673B40DA" w14:textId="77777777" w:rsidR="00EC5BFE" w:rsidRPr="00CA68B9" w:rsidRDefault="00EC5BFE" w:rsidP="00EC5BFE">
      <w:pPr>
        <w:jc w:val="both"/>
        <w:rPr>
          <w:rFonts w:ascii="Arial" w:hAnsi="Arial" w:cs="Arial"/>
          <w:i/>
        </w:rPr>
      </w:pPr>
      <w:r w:rsidRPr="00CA68B9">
        <w:rPr>
          <w:rFonts w:ascii="Arial" w:hAnsi="Arial" w:cs="Arial"/>
          <w:i/>
        </w:rPr>
        <w:t>E=60% Mango juice, 35% Hog plum juice and 5% Ginger juice</w:t>
      </w:r>
    </w:p>
    <w:p w14:paraId="6733C6C1" w14:textId="77777777" w:rsidR="00EC5BFE" w:rsidRPr="00CA68B9" w:rsidRDefault="00EC5BFE" w:rsidP="00EC5BFE">
      <w:pPr>
        <w:jc w:val="both"/>
        <w:rPr>
          <w:rFonts w:ascii="Arial" w:hAnsi="Arial" w:cs="Arial"/>
          <w:i/>
        </w:rPr>
      </w:pPr>
      <w:r w:rsidRPr="00CA68B9">
        <w:rPr>
          <w:rFonts w:ascii="Arial" w:hAnsi="Arial" w:cs="Arial"/>
          <w:i/>
        </w:rPr>
        <w:t>F=50% Mango juice, 45% Hog plum juice and 5% Ginger juice</w:t>
      </w:r>
    </w:p>
    <w:p w14:paraId="485CD8F7" w14:textId="77777777" w:rsidR="00EC5BFE" w:rsidRPr="00CA68B9" w:rsidRDefault="00EC5BFE" w:rsidP="00EC5BFE">
      <w:pPr>
        <w:jc w:val="both"/>
        <w:rPr>
          <w:rFonts w:ascii="Arial" w:hAnsi="Arial" w:cs="Arial"/>
          <w:i/>
        </w:rPr>
      </w:pPr>
      <w:r w:rsidRPr="00CA68B9">
        <w:rPr>
          <w:rFonts w:ascii="Arial" w:hAnsi="Arial" w:cs="Arial"/>
          <w:i/>
        </w:rPr>
        <w:t>GG: Ginger juice</w:t>
      </w:r>
    </w:p>
    <w:p w14:paraId="2CFC696D" w14:textId="77777777" w:rsidR="001C6445" w:rsidRPr="00CA68B9" w:rsidRDefault="00EC5BFE" w:rsidP="003B4D01">
      <w:pPr>
        <w:jc w:val="both"/>
        <w:rPr>
          <w:i/>
        </w:rPr>
      </w:pPr>
      <w:r w:rsidRPr="00CA68B9">
        <w:rPr>
          <w:i/>
        </w:rPr>
        <w:t>HP: Hog plum</w:t>
      </w:r>
    </w:p>
    <w:p w14:paraId="6A655170" w14:textId="77777777" w:rsidR="0097221F" w:rsidRPr="00EE3DCD" w:rsidRDefault="003C3359" w:rsidP="00EE3DCD">
      <w:pPr>
        <w:pStyle w:val="Head1"/>
        <w:spacing w:before="240" w:after="0"/>
        <w:jc w:val="both"/>
        <w:rPr>
          <w:rFonts w:ascii="Arial" w:hAnsi="Arial" w:cs="Arial"/>
          <w:caps w:val="0"/>
          <w:sz w:val="20"/>
          <w:u w:val="single"/>
        </w:rPr>
      </w:pPr>
      <w:r w:rsidRPr="00EE3DCD">
        <w:rPr>
          <w:rFonts w:ascii="Arial" w:hAnsi="Arial" w:cs="Arial"/>
          <w:caps w:val="0"/>
          <w:sz w:val="20"/>
          <w:u w:val="single"/>
        </w:rPr>
        <w:lastRenderedPageBreak/>
        <w:t xml:space="preserve">3.1.5 </w:t>
      </w:r>
      <w:r w:rsidR="0097221F" w:rsidRPr="00EE3DCD">
        <w:rPr>
          <w:rFonts w:ascii="Arial" w:hAnsi="Arial" w:cs="Arial"/>
          <w:caps w:val="0"/>
          <w:sz w:val="20"/>
          <w:u w:val="single"/>
        </w:rPr>
        <w:t>Sensory Evaluation of the Juice</w:t>
      </w:r>
    </w:p>
    <w:p w14:paraId="4BF22388" w14:textId="22AB58DF" w:rsidR="0097221F" w:rsidRDefault="0097221F" w:rsidP="00EE3DCD">
      <w:pPr>
        <w:pStyle w:val="Head1"/>
        <w:spacing w:before="240" w:after="0"/>
        <w:jc w:val="both"/>
        <w:rPr>
          <w:rFonts w:ascii="Arial" w:hAnsi="Arial" w:cs="Arial"/>
          <w:b w:val="0"/>
          <w:caps w:val="0"/>
          <w:sz w:val="20"/>
        </w:rPr>
      </w:pPr>
      <w:r w:rsidRPr="0097221F">
        <w:rPr>
          <w:rFonts w:ascii="Arial" w:hAnsi="Arial" w:cs="Arial"/>
          <w:b w:val="0"/>
          <w:caps w:val="0"/>
          <w:sz w:val="20"/>
        </w:rPr>
        <w:t xml:space="preserve">In the sensory evaluation, the overall acceptability of the various samples was assessed based on sensory scores for color, aroma, texture, tartness sweetness. The </w:t>
      </w:r>
      <w:proofErr w:type="spellStart"/>
      <w:r w:rsidRPr="0097221F">
        <w:rPr>
          <w:rFonts w:ascii="Arial" w:hAnsi="Arial" w:cs="Arial"/>
          <w:b w:val="0"/>
          <w:caps w:val="0"/>
          <w:sz w:val="20"/>
        </w:rPr>
        <w:t>colour</w:t>
      </w:r>
      <w:proofErr w:type="spellEnd"/>
      <w:r w:rsidRPr="0097221F">
        <w:rPr>
          <w:rFonts w:ascii="Arial" w:hAnsi="Arial" w:cs="Arial"/>
          <w:b w:val="0"/>
          <w:caps w:val="0"/>
          <w:sz w:val="20"/>
        </w:rPr>
        <w:t xml:space="preserve"> ranged from 4.00 to 7.40, aroma from 4.45 to 7.00, texture from 4.55 to 7.90, tartness from 4.45 to 7.00, sweetness from 4.60 to 7.50 and the overall acceptability from 4.58 to 8.10. There was a significant difference among all parameters. The results a</w:t>
      </w:r>
      <w:r w:rsidR="003C3359">
        <w:rPr>
          <w:rFonts w:ascii="Arial" w:hAnsi="Arial" w:cs="Arial"/>
          <w:b w:val="0"/>
          <w:caps w:val="0"/>
          <w:sz w:val="20"/>
        </w:rPr>
        <w:t xml:space="preserve">re presented on Table </w:t>
      </w:r>
      <w:r w:rsidR="00D43FB0">
        <w:rPr>
          <w:rFonts w:ascii="Arial" w:hAnsi="Arial" w:cs="Arial"/>
          <w:b w:val="0"/>
          <w:caps w:val="0"/>
          <w:sz w:val="20"/>
        </w:rPr>
        <w:t>6.</w:t>
      </w:r>
    </w:p>
    <w:p w14:paraId="2349FD30" w14:textId="62A2E060" w:rsidR="002C63C1" w:rsidRPr="00EE3DCD" w:rsidRDefault="002C63C1" w:rsidP="00EE3DCD">
      <w:pPr>
        <w:pStyle w:val="Head1"/>
        <w:spacing w:before="240" w:after="0"/>
        <w:jc w:val="both"/>
        <w:rPr>
          <w:rFonts w:ascii="Arial" w:hAnsi="Arial" w:cs="Arial"/>
          <w:caps w:val="0"/>
          <w:sz w:val="20"/>
        </w:rPr>
      </w:pPr>
      <w:r w:rsidRPr="00EE3DCD">
        <w:rPr>
          <w:rFonts w:ascii="Arial" w:hAnsi="Arial" w:cs="Arial"/>
          <w:caps w:val="0"/>
          <w:sz w:val="20"/>
        </w:rPr>
        <w:t xml:space="preserve">Table </w:t>
      </w:r>
      <w:r w:rsidR="00D43FB0">
        <w:rPr>
          <w:rFonts w:ascii="Arial" w:hAnsi="Arial" w:cs="Arial"/>
          <w:caps w:val="0"/>
          <w:sz w:val="20"/>
        </w:rPr>
        <w:t xml:space="preserve">6 </w:t>
      </w:r>
      <w:r w:rsidRPr="00EE3DCD">
        <w:rPr>
          <w:rFonts w:ascii="Arial" w:hAnsi="Arial" w:cs="Arial"/>
          <w:caps w:val="0"/>
          <w:sz w:val="20"/>
        </w:rPr>
        <w:t>Sensory evaluation of the juice blends</w:t>
      </w:r>
    </w:p>
    <w:p w14:paraId="6882D9AD" w14:textId="77777777" w:rsidR="00F27233" w:rsidRDefault="00EE3DCD" w:rsidP="00EE3DCD">
      <w:pPr>
        <w:pStyle w:val="Head1"/>
        <w:spacing w:before="240"/>
        <w:jc w:val="both"/>
        <w:rPr>
          <w:rFonts w:ascii="Arial" w:hAnsi="Arial" w:cs="Arial"/>
          <w:b w:val="0"/>
          <w:caps w:val="0"/>
          <w:sz w:val="20"/>
        </w:rPr>
      </w:pPr>
      <w:r>
        <w:rPr>
          <w:rFonts w:ascii="Arial" w:hAnsi="Arial" w:cs="Arial"/>
          <w:b w:val="0"/>
          <w:caps w:val="0"/>
          <w:sz w:val="20"/>
        </w:rPr>
        <w:t xml:space="preserve"> </w:t>
      </w:r>
      <w:r w:rsidR="002C63C1" w:rsidRPr="002C63C1">
        <w:rPr>
          <w:rFonts w:ascii="Arial" w:hAnsi="Arial" w:cs="Arial"/>
          <w:b w:val="0"/>
          <w:caps w:val="0"/>
          <w:noProof/>
          <w:sz w:val="20"/>
        </w:rPr>
        <w:drawing>
          <wp:inline distT="0" distB="0" distL="0" distR="0" wp14:anchorId="678840D0" wp14:editId="712B489F">
            <wp:extent cx="6674875" cy="17112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10975" cy="1720489"/>
                    </a:xfrm>
                    <a:prstGeom prst="rect">
                      <a:avLst/>
                    </a:prstGeom>
                  </pic:spPr>
                </pic:pic>
              </a:graphicData>
            </a:graphic>
          </wp:inline>
        </w:drawing>
      </w:r>
    </w:p>
    <w:p w14:paraId="7EE5A75F" w14:textId="77777777" w:rsidR="002C63C1" w:rsidRPr="00CA68B9" w:rsidRDefault="002C63C1" w:rsidP="002C63C1">
      <w:pPr>
        <w:jc w:val="both"/>
        <w:rPr>
          <w:rFonts w:ascii="Arial" w:hAnsi="Arial" w:cs="Arial"/>
          <w:i/>
        </w:rPr>
      </w:pPr>
      <w:r w:rsidRPr="00CA68B9">
        <w:rPr>
          <w:rFonts w:ascii="Arial" w:hAnsi="Arial" w:cs="Arial"/>
          <w:i/>
        </w:rPr>
        <w:t>Values within the same column with the same superscripts are not significantly different (P&gt;0.05)</w:t>
      </w:r>
    </w:p>
    <w:p w14:paraId="4B52EC6F" w14:textId="77777777" w:rsidR="002C63C1" w:rsidRPr="00CA68B9" w:rsidRDefault="002C63C1" w:rsidP="002C63C1">
      <w:pPr>
        <w:jc w:val="both"/>
        <w:rPr>
          <w:rFonts w:ascii="Arial" w:hAnsi="Arial" w:cs="Arial"/>
          <w:i/>
        </w:rPr>
      </w:pPr>
      <w:r w:rsidRPr="00CA68B9">
        <w:rPr>
          <w:rFonts w:ascii="Arial" w:hAnsi="Arial" w:cs="Arial"/>
          <w:i/>
        </w:rPr>
        <w:t>A=100% Mango juice, 0% Hog plum juice and 0% Ginger juice</w:t>
      </w:r>
    </w:p>
    <w:p w14:paraId="47454128" w14:textId="77777777" w:rsidR="002C63C1" w:rsidRPr="00CA68B9" w:rsidRDefault="002C63C1" w:rsidP="002C63C1">
      <w:pPr>
        <w:jc w:val="both"/>
        <w:rPr>
          <w:rFonts w:ascii="Arial" w:hAnsi="Arial" w:cs="Arial"/>
          <w:i/>
        </w:rPr>
      </w:pPr>
      <w:r w:rsidRPr="00CA68B9">
        <w:rPr>
          <w:rFonts w:ascii="Arial" w:hAnsi="Arial" w:cs="Arial"/>
          <w:i/>
        </w:rPr>
        <w:t>B=90% Mango juice, 5% Hog plum juice and 5% Ginger juice</w:t>
      </w:r>
    </w:p>
    <w:p w14:paraId="46E16569" w14:textId="77777777" w:rsidR="002C63C1" w:rsidRPr="00CA68B9" w:rsidRDefault="002C63C1" w:rsidP="002C63C1">
      <w:pPr>
        <w:jc w:val="both"/>
        <w:rPr>
          <w:rFonts w:ascii="Arial" w:hAnsi="Arial" w:cs="Arial"/>
          <w:i/>
        </w:rPr>
      </w:pPr>
      <w:r w:rsidRPr="00CA68B9">
        <w:rPr>
          <w:rFonts w:ascii="Arial" w:hAnsi="Arial" w:cs="Arial"/>
          <w:i/>
        </w:rPr>
        <w:t>C=80% Mango juice, 15% Hog plum juice and 5% Ginger juice</w:t>
      </w:r>
    </w:p>
    <w:p w14:paraId="4FFC4ABB" w14:textId="77777777" w:rsidR="002C63C1" w:rsidRPr="00CA68B9" w:rsidRDefault="002C63C1" w:rsidP="002C63C1">
      <w:pPr>
        <w:jc w:val="both"/>
        <w:rPr>
          <w:rFonts w:ascii="Arial" w:hAnsi="Arial" w:cs="Arial"/>
          <w:i/>
        </w:rPr>
      </w:pPr>
      <w:r w:rsidRPr="00CA68B9">
        <w:rPr>
          <w:rFonts w:ascii="Arial" w:hAnsi="Arial" w:cs="Arial"/>
          <w:i/>
        </w:rPr>
        <w:t>D=70% Mango juice, 25% Hog plum juice and 5% Ginger juice</w:t>
      </w:r>
    </w:p>
    <w:p w14:paraId="1CCBBCC1" w14:textId="77777777" w:rsidR="002C63C1" w:rsidRPr="00CA68B9" w:rsidRDefault="002C63C1" w:rsidP="002C63C1">
      <w:pPr>
        <w:jc w:val="both"/>
        <w:rPr>
          <w:rFonts w:ascii="Arial" w:hAnsi="Arial" w:cs="Arial"/>
          <w:i/>
        </w:rPr>
      </w:pPr>
      <w:r w:rsidRPr="00CA68B9">
        <w:rPr>
          <w:rFonts w:ascii="Arial" w:hAnsi="Arial" w:cs="Arial"/>
          <w:i/>
        </w:rPr>
        <w:t>E=60% Mango juice, 35% Hog plum juice and 5% Ginger juice</w:t>
      </w:r>
    </w:p>
    <w:p w14:paraId="4F150344" w14:textId="77777777" w:rsidR="00CA68B9" w:rsidRPr="0070419D" w:rsidRDefault="002C63C1" w:rsidP="0070419D">
      <w:pPr>
        <w:jc w:val="both"/>
        <w:rPr>
          <w:rFonts w:ascii="Arial" w:hAnsi="Arial" w:cs="Arial"/>
          <w:i/>
        </w:rPr>
      </w:pPr>
      <w:r w:rsidRPr="00CA68B9">
        <w:rPr>
          <w:rFonts w:ascii="Arial" w:hAnsi="Arial" w:cs="Arial"/>
          <w:i/>
        </w:rPr>
        <w:t>F=50% Mango juice, 45% Hog plum juice and 5% Ginger juice</w:t>
      </w:r>
    </w:p>
    <w:p w14:paraId="742B28A8" w14:textId="77777777" w:rsidR="001C6445" w:rsidRDefault="00EE3DCD" w:rsidP="0010069F">
      <w:pPr>
        <w:pStyle w:val="Head1"/>
        <w:jc w:val="both"/>
        <w:rPr>
          <w:rFonts w:ascii="Arial" w:hAnsi="Arial" w:cs="Arial"/>
          <w:caps w:val="0"/>
          <w:sz w:val="20"/>
        </w:rPr>
      </w:pPr>
      <w:r>
        <w:rPr>
          <w:rFonts w:ascii="Arial" w:hAnsi="Arial" w:cs="Arial"/>
          <w:caps w:val="0"/>
          <w:sz w:val="20"/>
        </w:rPr>
        <w:lastRenderedPageBreak/>
        <w:t xml:space="preserve">3.2 Discussion </w:t>
      </w:r>
    </w:p>
    <w:p w14:paraId="36C3B6E2" w14:textId="77777777" w:rsidR="00F27233" w:rsidRPr="00F27233" w:rsidRDefault="004A374E" w:rsidP="0010069F">
      <w:pPr>
        <w:keepNext/>
        <w:keepLines/>
        <w:spacing w:before="40" w:after="240"/>
        <w:ind w:left="540" w:hanging="540"/>
        <w:jc w:val="both"/>
        <w:outlineLvl w:val="2"/>
        <w:rPr>
          <w:rFonts w:ascii="Arial" w:eastAsia="SimSun" w:hAnsi="Arial" w:cs="Arial"/>
          <w:b/>
          <w:u w:val="single"/>
        </w:rPr>
      </w:pPr>
      <w:r>
        <w:rPr>
          <w:rFonts w:ascii="Arial" w:eastAsia="SimSun" w:hAnsi="Arial" w:cs="Arial"/>
          <w:b/>
        </w:rPr>
        <w:t>3.2.</w:t>
      </w:r>
      <w:r w:rsidRPr="004A374E">
        <w:rPr>
          <w:rFonts w:ascii="Arial" w:eastAsia="SimSun" w:hAnsi="Arial" w:cs="Arial"/>
          <w:b/>
          <w:u w:val="single"/>
        </w:rPr>
        <w:t xml:space="preserve">1 </w:t>
      </w:r>
      <w:r w:rsidR="00F27233" w:rsidRPr="00F27233">
        <w:rPr>
          <w:rFonts w:ascii="Arial" w:eastAsia="SimSun" w:hAnsi="Arial" w:cs="Arial"/>
          <w:b/>
          <w:u w:val="single"/>
        </w:rPr>
        <w:t>Proxim</w:t>
      </w:r>
      <w:r w:rsidR="00154908" w:rsidRPr="004A374E">
        <w:rPr>
          <w:rFonts w:ascii="Arial" w:eastAsia="SimSun" w:hAnsi="Arial" w:cs="Arial"/>
          <w:b/>
          <w:u w:val="single"/>
        </w:rPr>
        <w:t>ate composition of juice blends</w:t>
      </w:r>
    </w:p>
    <w:p w14:paraId="64BC5C57" w14:textId="77777777" w:rsidR="00F87053" w:rsidRPr="00F87053" w:rsidRDefault="00F87053" w:rsidP="00F87053">
      <w:pPr>
        <w:keepNext/>
        <w:keepLines/>
        <w:spacing w:before="200" w:after="240"/>
        <w:jc w:val="both"/>
        <w:outlineLvl w:val="1"/>
        <w:rPr>
          <w:rFonts w:ascii="Arial" w:eastAsia="Calibri" w:hAnsi="Arial" w:cs="Arial"/>
        </w:rPr>
      </w:pPr>
      <w:bookmarkStart w:id="34" w:name="_Toc147865236"/>
      <w:bookmarkStart w:id="35" w:name="_Toc181779879"/>
      <w:r w:rsidRPr="00F87053">
        <w:rPr>
          <w:rFonts w:ascii="Arial" w:eastAsia="Calibri" w:hAnsi="Arial" w:cs="Arial"/>
        </w:rPr>
        <w:t xml:space="preserve">The moisture content of the juice blends ranged from 86.87% in Sample D to 88.67% in Sample F. The highest moisture content was recorded in Sample F, formulated with 50% mango juice, 45% hog plum juice, and 5% ginger juice. This observation is consistent with the findings of </w:t>
      </w:r>
      <w:proofErr w:type="spellStart"/>
      <w:r w:rsidRPr="00F87053">
        <w:rPr>
          <w:rFonts w:ascii="Arial" w:eastAsia="Calibri" w:hAnsi="Arial" w:cs="Arial"/>
        </w:rPr>
        <w:t>Ohwesiri</w:t>
      </w:r>
      <w:proofErr w:type="spellEnd"/>
      <w:r w:rsidRPr="00F87053">
        <w:rPr>
          <w:rFonts w:ascii="Arial" w:eastAsia="Calibri" w:hAnsi="Arial" w:cs="Arial"/>
        </w:rPr>
        <w:t xml:space="preserve"> et al. (2016). A progressive increase in moisture content was observed from Samples A to F, corresponding to the increasing proportion of hog plum juice in the blends. The measured moisture contents fall within the acceptable range of 80–95% reported for fruit and vegetable juices (</w:t>
      </w:r>
      <w:r w:rsidRPr="00F87053">
        <w:rPr>
          <w:rFonts w:ascii="Arial" w:eastAsia="Calibri" w:hAnsi="Arial" w:cs="Arial"/>
          <w:i/>
          <w:iCs/>
        </w:rPr>
        <w:t>Kumar et al.</w:t>
      </w:r>
      <w:r w:rsidRPr="00F87053">
        <w:rPr>
          <w:rFonts w:ascii="Arial" w:eastAsia="Calibri" w:hAnsi="Arial" w:cs="Arial"/>
        </w:rPr>
        <w:t xml:space="preserve">, 2023). Elevated moisture content is generally indicative of freshness but may also enhance susceptibility to microbial spoilage, as highlighted by </w:t>
      </w:r>
      <w:proofErr w:type="spellStart"/>
      <w:r w:rsidRPr="00F87053">
        <w:rPr>
          <w:rFonts w:ascii="Arial" w:eastAsia="Calibri" w:hAnsi="Arial" w:cs="Arial"/>
        </w:rPr>
        <w:t>Fasuan</w:t>
      </w:r>
      <w:proofErr w:type="spellEnd"/>
      <w:r w:rsidRPr="00F87053">
        <w:rPr>
          <w:rFonts w:ascii="Arial" w:eastAsia="Calibri" w:hAnsi="Arial" w:cs="Arial"/>
        </w:rPr>
        <w:t xml:space="preserve"> et al. (2022).</w:t>
      </w:r>
    </w:p>
    <w:p w14:paraId="292F658D" w14:textId="77777777" w:rsidR="00F87053" w:rsidRPr="00F87053" w:rsidRDefault="00F87053" w:rsidP="00F87053">
      <w:pPr>
        <w:keepNext/>
        <w:keepLines/>
        <w:spacing w:before="200" w:after="240"/>
        <w:jc w:val="both"/>
        <w:outlineLvl w:val="1"/>
        <w:rPr>
          <w:rFonts w:ascii="Arial" w:eastAsia="Calibri" w:hAnsi="Arial" w:cs="Arial"/>
        </w:rPr>
      </w:pPr>
      <w:r w:rsidRPr="00F87053">
        <w:rPr>
          <w:rFonts w:ascii="Arial" w:eastAsia="Calibri" w:hAnsi="Arial" w:cs="Arial"/>
        </w:rPr>
        <w:t>Ash content exhibited a significant increase from 0.47% in Sample A to 1.11% in Sample F as the proportion of hog plum juice increased. This suggests that hog plum contributes a higher mineral content relative to mango and ginger. The observed ash content (0.47–1.11%) is comparable to the range of 0.55–1.25% previously reported by Ibrahim et al. (2019) for tropical fruit juice blends, although slightly lower than the 0.68–1.98% range observed by Kumar et al. (2022) in mixed fruit beverage formulations.</w:t>
      </w:r>
    </w:p>
    <w:p w14:paraId="1A5793F0" w14:textId="77777777" w:rsidR="00F87053" w:rsidRPr="00F87053" w:rsidRDefault="00F87053" w:rsidP="00F87053">
      <w:pPr>
        <w:keepNext/>
        <w:keepLines/>
        <w:spacing w:before="200" w:after="240"/>
        <w:jc w:val="both"/>
        <w:outlineLvl w:val="1"/>
        <w:rPr>
          <w:rFonts w:ascii="Arial" w:eastAsia="Calibri" w:hAnsi="Arial" w:cs="Arial"/>
        </w:rPr>
      </w:pPr>
      <w:r w:rsidRPr="00F87053">
        <w:rPr>
          <w:rFonts w:ascii="Arial" w:eastAsia="Calibri" w:hAnsi="Arial" w:cs="Arial"/>
        </w:rPr>
        <w:t xml:space="preserve">Protein content varied significantly among the samples, ranging from 1.52% to 3.35%. The highest protein content was observed in blends with elevated ginger concentrations, indicating ginger’s superior protein contribution compared to mango and hog plum. These values exceed those reported by </w:t>
      </w:r>
      <w:proofErr w:type="spellStart"/>
      <w:r w:rsidRPr="00F87053">
        <w:rPr>
          <w:rFonts w:ascii="Arial" w:eastAsia="Calibri" w:hAnsi="Arial" w:cs="Arial"/>
        </w:rPr>
        <w:t>Ani</w:t>
      </w:r>
      <w:proofErr w:type="spellEnd"/>
      <w:r w:rsidRPr="00F87053">
        <w:rPr>
          <w:rFonts w:ascii="Arial" w:eastAsia="Calibri" w:hAnsi="Arial" w:cs="Arial"/>
        </w:rPr>
        <w:t xml:space="preserve"> and Abel (2018) for </w:t>
      </w:r>
      <w:r w:rsidRPr="00F87053">
        <w:rPr>
          <w:rFonts w:ascii="Arial" w:eastAsia="Calibri" w:hAnsi="Arial" w:cs="Arial"/>
          <w:i/>
          <w:iCs/>
        </w:rPr>
        <w:t>Citrus maxima</w:t>
      </w:r>
      <w:r w:rsidRPr="00F87053">
        <w:rPr>
          <w:rFonts w:ascii="Arial" w:eastAsia="Calibri" w:hAnsi="Arial" w:cs="Arial"/>
        </w:rPr>
        <w:t xml:space="preserve"> juice (0.42–1.76%), suggesting a potential nutritional advantage of these juice blends due to their higher protein content.</w:t>
      </w:r>
    </w:p>
    <w:p w14:paraId="2CD31D21" w14:textId="77777777" w:rsidR="00F87053" w:rsidRPr="00F87053" w:rsidRDefault="00F87053" w:rsidP="00F87053">
      <w:pPr>
        <w:keepNext/>
        <w:keepLines/>
        <w:spacing w:before="200" w:after="240"/>
        <w:jc w:val="both"/>
        <w:outlineLvl w:val="1"/>
        <w:rPr>
          <w:rFonts w:ascii="Arial" w:eastAsia="Calibri" w:hAnsi="Arial" w:cs="Arial"/>
        </w:rPr>
      </w:pPr>
      <w:r w:rsidRPr="00F87053">
        <w:rPr>
          <w:rFonts w:ascii="Arial" w:eastAsia="Calibri" w:hAnsi="Arial" w:cs="Arial"/>
        </w:rPr>
        <w:t xml:space="preserve">The fat content across the juice blends was generally low, ranging from 0.01% to 0.14%, with the highest value recorded in Sample GG (100% mango juice). This range is lower than the 0.83% reported by </w:t>
      </w:r>
      <w:proofErr w:type="spellStart"/>
      <w:r w:rsidRPr="00F87053">
        <w:rPr>
          <w:rFonts w:ascii="Arial" w:eastAsia="Calibri" w:hAnsi="Arial" w:cs="Arial"/>
        </w:rPr>
        <w:t>Ani</w:t>
      </w:r>
      <w:proofErr w:type="spellEnd"/>
      <w:r w:rsidRPr="00F87053">
        <w:rPr>
          <w:rFonts w:ascii="Arial" w:eastAsia="Calibri" w:hAnsi="Arial" w:cs="Arial"/>
        </w:rPr>
        <w:t xml:space="preserve"> and Abel (2018) for </w:t>
      </w:r>
      <w:r w:rsidRPr="00F87053">
        <w:rPr>
          <w:rFonts w:ascii="Arial" w:eastAsia="Calibri" w:hAnsi="Arial" w:cs="Arial"/>
          <w:i/>
          <w:iCs/>
        </w:rPr>
        <w:t>Citrus maxima</w:t>
      </w:r>
      <w:r w:rsidRPr="00F87053">
        <w:rPr>
          <w:rFonts w:ascii="Arial" w:eastAsia="Calibri" w:hAnsi="Arial" w:cs="Arial"/>
        </w:rPr>
        <w:t xml:space="preserve"> juice but is within the range of 0.14–0.47% as reported by </w:t>
      </w:r>
      <w:proofErr w:type="spellStart"/>
      <w:r w:rsidRPr="00F87053">
        <w:rPr>
          <w:rFonts w:ascii="Arial" w:eastAsia="Calibri" w:hAnsi="Arial" w:cs="Arial"/>
        </w:rPr>
        <w:t>Masresha</w:t>
      </w:r>
      <w:proofErr w:type="spellEnd"/>
      <w:r w:rsidRPr="00F87053">
        <w:rPr>
          <w:rFonts w:ascii="Arial" w:eastAsia="Calibri" w:hAnsi="Arial" w:cs="Arial"/>
        </w:rPr>
        <w:t xml:space="preserve"> et al. (2020) for other fruit juice blends.</w:t>
      </w:r>
    </w:p>
    <w:p w14:paraId="3A1144A5" w14:textId="77777777" w:rsidR="00F87053" w:rsidRPr="00F87053" w:rsidRDefault="00F87053" w:rsidP="00F87053">
      <w:pPr>
        <w:keepNext/>
        <w:keepLines/>
        <w:spacing w:before="200" w:after="240"/>
        <w:jc w:val="both"/>
        <w:outlineLvl w:val="1"/>
        <w:rPr>
          <w:rFonts w:ascii="Arial" w:eastAsia="Calibri" w:hAnsi="Arial" w:cs="Arial"/>
        </w:rPr>
      </w:pPr>
      <w:proofErr w:type="spellStart"/>
      <w:r w:rsidRPr="00F87053">
        <w:rPr>
          <w:rFonts w:ascii="Arial" w:eastAsia="Calibri" w:hAnsi="Arial" w:cs="Arial"/>
        </w:rPr>
        <w:t>Fibre</w:t>
      </w:r>
      <w:proofErr w:type="spellEnd"/>
      <w:r w:rsidRPr="00F87053">
        <w:rPr>
          <w:rFonts w:ascii="Arial" w:eastAsia="Calibri" w:hAnsi="Arial" w:cs="Arial"/>
        </w:rPr>
        <w:t xml:space="preserve"> content showed notable variation across the samples, ranging from 1.17% in Sample HP to 2.25% in Sample GG. A positive correlation was observed between </w:t>
      </w:r>
      <w:proofErr w:type="spellStart"/>
      <w:r w:rsidRPr="00F87053">
        <w:rPr>
          <w:rFonts w:ascii="Arial" w:eastAsia="Calibri" w:hAnsi="Arial" w:cs="Arial"/>
        </w:rPr>
        <w:t>fibre</w:t>
      </w:r>
      <w:proofErr w:type="spellEnd"/>
      <w:r w:rsidRPr="00F87053">
        <w:rPr>
          <w:rFonts w:ascii="Arial" w:eastAsia="Calibri" w:hAnsi="Arial" w:cs="Arial"/>
        </w:rPr>
        <w:t xml:space="preserve"> content and increasing ginger proportion, confirming ginger’s higher dietary </w:t>
      </w:r>
      <w:proofErr w:type="spellStart"/>
      <w:r w:rsidRPr="00F87053">
        <w:rPr>
          <w:rFonts w:ascii="Arial" w:eastAsia="Calibri" w:hAnsi="Arial" w:cs="Arial"/>
        </w:rPr>
        <w:t>fibre</w:t>
      </w:r>
      <w:proofErr w:type="spellEnd"/>
      <w:r w:rsidRPr="00F87053">
        <w:rPr>
          <w:rFonts w:ascii="Arial" w:eastAsia="Calibri" w:hAnsi="Arial" w:cs="Arial"/>
        </w:rPr>
        <w:t xml:space="preserve"> contribution. These values are considerably higher than the 0.32–0.58% reported by </w:t>
      </w:r>
      <w:proofErr w:type="spellStart"/>
      <w:r w:rsidRPr="00F87053">
        <w:rPr>
          <w:rFonts w:ascii="Arial" w:eastAsia="Calibri" w:hAnsi="Arial" w:cs="Arial"/>
        </w:rPr>
        <w:t>Deepa</w:t>
      </w:r>
      <w:proofErr w:type="spellEnd"/>
      <w:r w:rsidRPr="00F87053">
        <w:rPr>
          <w:rFonts w:ascii="Arial" w:eastAsia="Calibri" w:hAnsi="Arial" w:cs="Arial"/>
        </w:rPr>
        <w:t xml:space="preserve"> et al. (2017) but remain lower than the range of 2.56–6.53% documented by </w:t>
      </w:r>
      <w:proofErr w:type="spellStart"/>
      <w:r w:rsidRPr="00F87053">
        <w:rPr>
          <w:rFonts w:ascii="Arial" w:eastAsia="Calibri" w:hAnsi="Arial" w:cs="Arial"/>
        </w:rPr>
        <w:t>Olaoye</w:t>
      </w:r>
      <w:proofErr w:type="spellEnd"/>
      <w:r w:rsidRPr="00F87053">
        <w:rPr>
          <w:rFonts w:ascii="Arial" w:eastAsia="Calibri" w:hAnsi="Arial" w:cs="Arial"/>
        </w:rPr>
        <w:t xml:space="preserve"> et al. (2021) in studies involving other fruit juice blends.</w:t>
      </w:r>
    </w:p>
    <w:p w14:paraId="4383369F" w14:textId="77777777" w:rsidR="00F87053" w:rsidRPr="00F87053" w:rsidRDefault="00F87053" w:rsidP="00F87053">
      <w:pPr>
        <w:keepNext/>
        <w:keepLines/>
        <w:spacing w:before="200" w:after="240"/>
        <w:jc w:val="both"/>
        <w:outlineLvl w:val="1"/>
        <w:rPr>
          <w:rFonts w:ascii="Arial" w:eastAsia="Calibri" w:hAnsi="Arial" w:cs="Arial"/>
        </w:rPr>
      </w:pPr>
      <w:r w:rsidRPr="00F87053">
        <w:rPr>
          <w:rFonts w:ascii="Arial" w:eastAsia="Calibri" w:hAnsi="Arial" w:cs="Arial"/>
        </w:rPr>
        <w:t xml:space="preserve">Carbohydrate content ranged from 5.03% in Sample F to 9.05% in Sample A, with a decreasing trend as the proportion of mango juice declined. This suggests that mango contributes a higher carbohydrate content relative to hog plum and ginger. This pattern is consistent with the observed energy values, although specific energy values were not provided in this section. The carbohydrate levels reported in this study are lower than those recorded by </w:t>
      </w:r>
      <w:proofErr w:type="spellStart"/>
      <w:r w:rsidRPr="00F87053">
        <w:rPr>
          <w:rFonts w:ascii="Arial" w:eastAsia="Calibri" w:hAnsi="Arial" w:cs="Arial"/>
        </w:rPr>
        <w:t>Fasuan</w:t>
      </w:r>
      <w:proofErr w:type="spellEnd"/>
      <w:r w:rsidRPr="00F87053">
        <w:rPr>
          <w:rFonts w:ascii="Arial" w:eastAsia="Calibri" w:hAnsi="Arial" w:cs="Arial"/>
        </w:rPr>
        <w:t xml:space="preserve"> et al. (2022) for certain tropical fruit juice blends, which ranged from 13.26% to 14.98%.</w:t>
      </w:r>
    </w:p>
    <w:p w14:paraId="65592BCA" w14:textId="77777777" w:rsidR="00F27233" w:rsidRPr="00F27233" w:rsidRDefault="004A374E" w:rsidP="0010069F">
      <w:pPr>
        <w:keepNext/>
        <w:keepLines/>
        <w:spacing w:before="200" w:after="240"/>
        <w:jc w:val="both"/>
        <w:outlineLvl w:val="1"/>
        <w:rPr>
          <w:rFonts w:ascii="Arial" w:eastAsia="SimSun" w:hAnsi="Arial" w:cs="Arial"/>
          <w:b/>
          <w:bCs/>
        </w:rPr>
      </w:pPr>
      <w:r>
        <w:rPr>
          <w:rFonts w:ascii="Arial" w:eastAsia="SimSun" w:hAnsi="Arial" w:cs="Arial"/>
          <w:b/>
          <w:bCs/>
        </w:rPr>
        <w:t xml:space="preserve">3.2.2 </w:t>
      </w:r>
      <w:r w:rsidR="00F27233" w:rsidRPr="00F27233">
        <w:rPr>
          <w:rFonts w:ascii="Arial" w:eastAsia="SimSun" w:hAnsi="Arial" w:cs="Arial"/>
          <w:b/>
          <w:bCs/>
          <w:u w:val="single"/>
        </w:rPr>
        <w:t>Vitamin content of juice blends</w:t>
      </w:r>
      <w:bookmarkEnd w:id="34"/>
      <w:bookmarkEnd w:id="35"/>
    </w:p>
    <w:p w14:paraId="1C6D72BD" w14:textId="77777777" w:rsidR="00F87053" w:rsidRPr="00F87053" w:rsidRDefault="00F87053" w:rsidP="00F87053">
      <w:pPr>
        <w:keepNext/>
        <w:keepLines/>
        <w:spacing w:before="40" w:after="240"/>
        <w:jc w:val="both"/>
        <w:outlineLvl w:val="2"/>
        <w:rPr>
          <w:rFonts w:ascii="Arial" w:eastAsia="Calibri" w:hAnsi="Arial" w:cs="Arial"/>
        </w:rPr>
      </w:pPr>
      <w:bookmarkStart w:id="36" w:name="_Toc147865237"/>
      <w:bookmarkStart w:id="37" w:name="_Toc181779880"/>
      <w:r w:rsidRPr="00F87053">
        <w:rPr>
          <w:rFonts w:ascii="Arial" w:eastAsia="Calibri" w:hAnsi="Arial" w:cs="Arial"/>
        </w:rPr>
        <w:t xml:space="preserve">The vitamin A content of the juice blends ranged from 0.06 mg/100 g in the pure mango juice (Sample GG; 100% mango) to 0.83 mg/100 g in Sample F (50% mango, 45% hog plum, 5% ginger). Notably, the 100% mango juice exhibited the lowest vitamin A content, whereas blends containing hog plum showed significantly higher levels. This observation suggests that hog plum is a substantial contributor to the vitamin A content in the blends. A progressive increase in vitamin A content was observed from Samples A to F, corresponding to increasing proportions of hog plum. The recorded range exceeds the 0.02–0.45 mg/100 g reported by </w:t>
      </w:r>
      <w:proofErr w:type="spellStart"/>
      <w:r w:rsidRPr="00F87053">
        <w:rPr>
          <w:rFonts w:ascii="Arial" w:eastAsia="Calibri" w:hAnsi="Arial" w:cs="Arial"/>
        </w:rPr>
        <w:t>Adepoju</w:t>
      </w:r>
      <w:proofErr w:type="spellEnd"/>
      <w:r w:rsidRPr="00F87053">
        <w:rPr>
          <w:rFonts w:ascii="Arial" w:eastAsia="Calibri" w:hAnsi="Arial" w:cs="Arial"/>
        </w:rPr>
        <w:t xml:space="preserve"> and </w:t>
      </w:r>
      <w:proofErr w:type="spellStart"/>
      <w:r w:rsidRPr="00F87053">
        <w:rPr>
          <w:rFonts w:ascii="Arial" w:eastAsia="Calibri" w:hAnsi="Arial" w:cs="Arial"/>
        </w:rPr>
        <w:t>Oyewole</w:t>
      </w:r>
      <w:proofErr w:type="spellEnd"/>
      <w:r w:rsidRPr="00F87053">
        <w:rPr>
          <w:rFonts w:ascii="Arial" w:eastAsia="Calibri" w:hAnsi="Arial" w:cs="Arial"/>
        </w:rPr>
        <w:t xml:space="preserve"> (2018) for similar fruit-based beverages, indicating that the mango–hog plum blends formulated in this study may serve as a richer source of vitamin A.</w:t>
      </w:r>
    </w:p>
    <w:p w14:paraId="2DD78B1D" w14:textId="77777777" w:rsidR="00F87053" w:rsidRPr="00F87053" w:rsidRDefault="00F87053" w:rsidP="00F87053">
      <w:pPr>
        <w:keepNext/>
        <w:keepLines/>
        <w:spacing w:before="40" w:after="240"/>
        <w:jc w:val="both"/>
        <w:outlineLvl w:val="2"/>
        <w:rPr>
          <w:rFonts w:ascii="Arial" w:eastAsia="Calibri" w:hAnsi="Arial" w:cs="Arial"/>
        </w:rPr>
      </w:pPr>
      <w:r w:rsidRPr="00F87053">
        <w:rPr>
          <w:rFonts w:ascii="Arial" w:eastAsia="Calibri" w:hAnsi="Arial" w:cs="Arial"/>
        </w:rPr>
        <w:t xml:space="preserve">Vitamin C content varied from 0.33 mg/100 g in the pure mango juice (Sample GG) to 4.40 mg/100 g in Sample F. A clear trend of increasing vitamin C content was observed as the proportion of hog plum increased within the blends. This range is considerably higher than the 0.01–0.12 mg/mL reported by </w:t>
      </w:r>
      <w:proofErr w:type="spellStart"/>
      <w:r w:rsidRPr="00F87053">
        <w:rPr>
          <w:rFonts w:ascii="Arial" w:eastAsia="Calibri" w:hAnsi="Arial" w:cs="Arial"/>
        </w:rPr>
        <w:t>Tiencheu</w:t>
      </w:r>
      <w:proofErr w:type="spellEnd"/>
      <w:r w:rsidRPr="00F87053">
        <w:rPr>
          <w:rFonts w:ascii="Arial" w:eastAsia="Calibri" w:hAnsi="Arial" w:cs="Arial"/>
        </w:rPr>
        <w:t xml:space="preserve"> et al. (2021) for comparable beverages, suggesting that the mango–hog plum–ginger blends could serve as superior sources of vitamin C.</w:t>
      </w:r>
    </w:p>
    <w:p w14:paraId="410091D4" w14:textId="77777777" w:rsidR="00F87053" w:rsidRPr="00F87053" w:rsidRDefault="00F87053" w:rsidP="00F87053">
      <w:pPr>
        <w:keepNext/>
        <w:keepLines/>
        <w:spacing w:before="40" w:after="240"/>
        <w:jc w:val="both"/>
        <w:outlineLvl w:val="2"/>
        <w:rPr>
          <w:rFonts w:ascii="Arial" w:eastAsia="Calibri" w:hAnsi="Arial" w:cs="Arial"/>
        </w:rPr>
      </w:pPr>
      <w:r w:rsidRPr="00F87053">
        <w:rPr>
          <w:rFonts w:ascii="Arial" w:eastAsia="Calibri" w:hAnsi="Arial" w:cs="Arial"/>
        </w:rPr>
        <w:t xml:space="preserve">Vitamin B1 (thiamine) content ranged from 0.05 mg/100 g in the pure mango juice (Sample GG) to 0.93 mg/100 g in Samples E and F, both characterized by higher hog plum proportions. The positive correlation between thiamine content and hog plum concentration indicates that hog plum contributes more significantly to vitamin B1 content than mango. Notably, the highest thiamine levels (0.93 mg/100 g) exceeded the 0.55 mg/100 g previously reported by </w:t>
      </w:r>
      <w:proofErr w:type="spellStart"/>
      <w:r w:rsidRPr="00F87053">
        <w:rPr>
          <w:rFonts w:ascii="Arial" w:eastAsia="Calibri" w:hAnsi="Arial" w:cs="Arial"/>
        </w:rPr>
        <w:t>Ani</w:t>
      </w:r>
      <w:proofErr w:type="spellEnd"/>
      <w:r w:rsidRPr="00F87053">
        <w:rPr>
          <w:rFonts w:ascii="Arial" w:eastAsia="Calibri" w:hAnsi="Arial" w:cs="Arial"/>
        </w:rPr>
        <w:t xml:space="preserve"> and Abel (2018) for </w:t>
      </w:r>
      <w:r w:rsidRPr="00F87053">
        <w:rPr>
          <w:rFonts w:ascii="Arial" w:eastAsia="Calibri" w:hAnsi="Arial" w:cs="Arial"/>
          <w:i/>
          <w:iCs/>
        </w:rPr>
        <w:t>Citrus maxima</w:t>
      </w:r>
      <w:r w:rsidRPr="00F87053">
        <w:rPr>
          <w:rFonts w:ascii="Arial" w:eastAsia="Calibri" w:hAnsi="Arial" w:cs="Arial"/>
        </w:rPr>
        <w:t xml:space="preserve"> juice.</w:t>
      </w:r>
    </w:p>
    <w:p w14:paraId="4DE757FE" w14:textId="77777777" w:rsidR="00F87053" w:rsidRPr="00F87053" w:rsidRDefault="00F87053" w:rsidP="00F87053">
      <w:pPr>
        <w:keepNext/>
        <w:keepLines/>
        <w:spacing w:before="40" w:after="240"/>
        <w:jc w:val="both"/>
        <w:outlineLvl w:val="2"/>
        <w:rPr>
          <w:rFonts w:ascii="Arial" w:eastAsia="Calibri" w:hAnsi="Arial" w:cs="Arial"/>
        </w:rPr>
      </w:pPr>
      <w:r w:rsidRPr="00F87053">
        <w:rPr>
          <w:rFonts w:ascii="Arial" w:eastAsia="Calibri" w:hAnsi="Arial" w:cs="Arial"/>
        </w:rPr>
        <w:lastRenderedPageBreak/>
        <w:t>Vitamin B2 (riboflavin) content varied between 0.07 mg/100 g (Sample GG) and 0.84 mg/100 g (Sample F). Similar to other vitamins, riboflavin levels increased progressively with higher hog plum concentrations, although this trend slightly deviated from earlier references suggesting that mango possessed higher B2 concentrations.</w:t>
      </w:r>
    </w:p>
    <w:p w14:paraId="3F278D48" w14:textId="77777777" w:rsidR="00F87053" w:rsidRPr="00F87053" w:rsidRDefault="00F87053" w:rsidP="00F87053">
      <w:pPr>
        <w:keepNext/>
        <w:keepLines/>
        <w:spacing w:before="40" w:after="240"/>
        <w:jc w:val="both"/>
        <w:outlineLvl w:val="2"/>
        <w:rPr>
          <w:rFonts w:ascii="Arial" w:eastAsia="Calibri" w:hAnsi="Arial" w:cs="Arial"/>
        </w:rPr>
      </w:pPr>
      <w:r w:rsidRPr="00F87053">
        <w:rPr>
          <w:rFonts w:ascii="Arial" w:eastAsia="Calibri" w:hAnsi="Arial" w:cs="Arial"/>
        </w:rPr>
        <w:t xml:space="preserve">Vitamin B3 (niacin) content ranged from 0.02 mg/100 g (Sample GG) to 0.19 mg/100 g (Sample F), with a consistent increase observed as hog plum proportions increased. However, these values were significantly lower than the 14.42 mg/100 g reported by </w:t>
      </w:r>
      <w:proofErr w:type="spellStart"/>
      <w:r w:rsidRPr="00F87053">
        <w:rPr>
          <w:rFonts w:ascii="Arial" w:eastAsia="Calibri" w:hAnsi="Arial" w:cs="Arial"/>
        </w:rPr>
        <w:t>Ani</w:t>
      </w:r>
      <w:proofErr w:type="spellEnd"/>
      <w:r w:rsidRPr="00F87053">
        <w:rPr>
          <w:rFonts w:ascii="Arial" w:eastAsia="Calibri" w:hAnsi="Arial" w:cs="Arial"/>
        </w:rPr>
        <w:t xml:space="preserve"> and Abel (2018) for </w:t>
      </w:r>
      <w:r w:rsidRPr="00F87053">
        <w:rPr>
          <w:rFonts w:ascii="Arial" w:eastAsia="Calibri" w:hAnsi="Arial" w:cs="Arial"/>
          <w:i/>
          <w:iCs/>
        </w:rPr>
        <w:t>Citrus maxima</w:t>
      </w:r>
      <w:r w:rsidRPr="00F87053">
        <w:rPr>
          <w:rFonts w:ascii="Arial" w:eastAsia="Calibri" w:hAnsi="Arial" w:cs="Arial"/>
        </w:rPr>
        <w:t xml:space="preserve"> juice. Despite this, the relative increase attributable to hog plum remains noteworthy.</w:t>
      </w:r>
    </w:p>
    <w:p w14:paraId="6B63CD1C" w14:textId="77777777" w:rsidR="00F87053" w:rsidRPr="00F87053" w:rsidRDefault="00F87053" w:rsidP="00F87053">
      <w:pPr>
        <w:keepNext/>
        <w:keepLines/>
        <w:spacing w:before="40" w:after="240"/>
        <w:jc w:val="both"/>
        <w:outlineLvl w:val="2"/>
        <w:rPr>
          <w:rFonts w:ascii="Arial" w:eastAsia="Calibri" w:hAnsi="Arial" w:cs="Arial"/>
        </w:rPr>
      </w:pPr>
      <w:r w:rsidRPr="00F87053">
        <w:rPr>
          <w:rFonts w:ascii="Arial" w:eastAsia="Calibri" w:hAnsi="Arial" w:cs="Arial"/>
        </w:rPr>
        <w:t>Overall, the results indicate that the incorporation of hog plum and ginger into mango juice substantially enhanced the vitamin composition of the blends across all measured vitamins. The formulation containing 50% mango, 45% hog plum, and 5% ginger (Sample F) consistently exhibited the highest vitamin concentrations, suggesting that this blend offers the most nutritionally balanced profile among the samples evaluated.</w:t>
      </w:r>
    </w:p>
    <w:p w14:paraId="651C4775" w14:textId="77777777" w:rsidR="00F27233" w:rsidRPr="00623547" w:rsidRDefault="004A374E" w:rsidP="0010069F">
      <w:pPr>
        <w:keepNext/>
        <w:keepLines/>
        <w:spacing w:before="40" w:after="240"/>
        <w:jc w:val="both"/>
        <w:outlineLvl w:val="2"/>
        <w:rPr>
          <w:rFonts w:ascii="Arial" w:eastAsia="SimSun" w:hAnsi="Arial" w:cs="Arial"/>
          <w:b/>
          <w:u w:val="single"/>
        </w:rPr>
      </w:pPr>
      <w:r w:rsidRPr="00623547">
        <w:rPr>
          <w:rFonts w:ascii="Arial" w:eastAsia="SimSun" w:hAnsi="Arial" w:cs="Arial"/>
          <w:b/>
          <w:u w:val="single"/>
        </w:rPr>
        <w:t xml:space="preserve">3.2.3 </w:t>
      </w:r>
      <w:r w:rsidR="00F27233" w:rsidRPr="00623547">
        <w:rPr>
          <w:rFonts w:ascii="Arial" w:eastAsia="SimSun" w:hAnsi="Arial" w:cs="Arial"/>
          <w:b/>
          <w:u w:val="single"/>
        </w:rPr>
        <w:t>Physicochemical analysis of juice blends</w:t>
      </w:r>
      <w:bookmarkEnd w:id="36"/>
      <w:bookmarkEnd w:id="37"/>
    </w:p>
    <w:p w14:paraId="2BCE6484" w14:textId="73D12530" w:rsidR="00F87053" w:rsidRPr="00F87053" w:rsidRDefault="00F87053" w:rsidP="00F87053">
      <w:pPr>
        <w:keepNext/>
        <w:keepLines/>
        <w:spacing w:before="40" w:after="240"/>
        <w:jc w:val="both"/>
        <w:outlineLvl w:val="2"/>
        <w:rPr>
          <w:rFonts w:ascii="Arial" w:eastAsia="Calibri" w:hAnsi="Arial" w:cs="Arial"/>
        </w:rPr>
      </w:pPr>
      <w:bookmarkStart w:id="38" w:name="_Toc147865238"/>
      <w:bookmarkStart w:id="39" w:name="_Toc178167948"/>
      <w:bookmarkStart w:id="40" w:name="_Toc181779881"/>
      <w:r w:rsidRPr="00F87053">
        <w:rPr>
          <w:rFonts w:ascii="Arial" w:eastAsia="Calibri" w:hAnsi="Arial" w:cs="Arial"/>
        </w:rPr>
        <w:t xml:space="preserve">The pH values of the blended juice samples (A to F) ranged from 3.6 to 4.5, with a consistent decline observed as the proportion of hog plum juice increased. This inverse relationship between pH and hog plum concentration indicates that hog plum significantly contributes to the acidity of the blends. These findings are consistent with those reported by Rahman et al. (2019), who documented pH values between 3.8 and 4.2 for different mango cultivars. However, the broader pH range observed in the present study is likely attributable to the inclusion of hog plum, recognized for its high organic acid content. The pH values obtained are critical for ensuring microbial safety and modulating enzymatic activity in fruit-based beverages. According to </w:t>
      </w:r>
      <w:proofErr w:type="spellStart"/>
      <w:r w:rsidRPr="00F87053">
        <w:rPr>
          <w:rFonts w:ascii="Arial" w:eastAsia="Calibri" w:hAnsi="Arial" w:cs="Arial"/>
        </w:rPr>
        <w:t>Keerthirathne</w:t>
      </w:r>
      <w:proofErr w:type="spellEnd"/>
      <w:r w:rsidRPr="00F87053">
        <w:rPr>
          <w:rFonts w:ascii="Arial" w:eastAsia="Calibri" w:hAnsi="Arial" w:cs="Arial"/>
        </w:rPr>
        <w:t xml:space="preserve"> et al. (2019), fruit juices with pH values below 4.6 inhibit the proliferation of most pathogenic bacteria, suggesting that these blends may possess inherent shelf-stability without the need for intensive preservation measures.</w:t>
      </w:r>
    </w:p>
    <w:p w14:paraId="27F2D667" w14:textId="579D68B0" w:rsidR="00F87053" w:rsidRPr="00F87053" w:rsidRDefault="00F87053" w:rsidP="00F87053">
      <w:pPr>
        <w:keepNext/>
        <w:keepLines/>
        <w:spacing w:before="40" w:after="240"/>
        <w:jc w:val="both"/>
        <w:outlineLvl w:val="2"/>
        <w:rPr>
          <w:rFonts w:ascii="Arial" w:eastAsia="Calibri" w:hAnsi="Arial" w:cs="Arial"/>
        </w:rPr>
      </w:pPr>
      <w:r w:rsidRPr="00F87053">
        <w:rPr>
          <w:rFonts w:ascii="Arial" w:eastAsia="Calibri" w:hAnsi="Arial" w:cs="Arial"/>
        </w:rPr>
        <w:t xml:space="preserve">The total </w:t>
      </w:r>
      <w:proofErr w:type="spellStart"/>
      <w:r w:rsidRPr="00F87053">
        <w:rPr>
          <w:rFonts w:ascii="Arial" w:eastAsia="Calibri" w:hAnsi="Arial" w:cs="Arial"/>
        </w:rPr>
        <w:t>titratable</w:t>
      </w:r>
      <w:proofErr w:type="spellEnd"/>
      <w:r w:rsidRPr="00F87053">
        <w:rPr>
          <w:rFonts w:ascii="Arial" w:eastAsia="Calibri" w:hAnsi="Arial" w:cs="Arial"/>
        </w:rPr>
        <w:t xml:space="preserve"> acidity of the juice blends varied from 0.44% to 0.61%, exhibiting a proportional increase with the rising concentration of hog plum juice. This trend further supports the role of hog plum in enhancing the acidity of the blends. Compared to the TTA values reported by </w:t>
      </w:r>
      <w:proofErr w:type="spellStart"/>
      <w:r w:rsidRPr="00F87053">
        <w:rPr>
          <w:rFonts w:ascii="Arial" w:eastAsia="Calibri" w:hAnsi="Arial" w:cs="Arial"/>
        </w:rPr>
        <w:t>Curi</w:t>
      </w:r>
      <w:proofErr w:type="spellEnd"/>
      <w:r w:rsidRPr="00F87053">
        <w:rPr>
          <w:rFonts w:ascii="Arial" w:eastAsia="Calibri" w:hAnsi="Arial" w:cs="Arial"/>
        </w:rPr>
        <w:t xml:space="preserve"> et al. (2017) for mango pulp (0.35% to 0.45% citric acid equivalent), the values obtained in this study were relatively higher, which is consistent with the acidic nature of hog plum. Elevated TTA levels are known to contribute to enhanced flavor complexity and may also improve microbial stability, as supported by Zhang et al. (2019) in their study on mixed fruit juice formulations.</w:t>
      </w:r>
    </w:p>
    <w:p w14:paraId="0EC9B2F9" w14:textId="77777777" w:rsidR="00F87053" w:rsidRDefault="00F87053" w:rsidP="00F87053">
      <w:pPr>
        <w:keepNext/>
        <w:keepLines/>
        <w:spacing w:before="40" w:after="240"/>
        <w:jc w:val="both"/>
        <w:outlineLvl w:val="2"/>
        <w:rPr>
          <w:rFonts w:ascii="Arial" w:eastAsia="Calibri" w:hAnsi="Arial" w:cs="Arial"/>
        </w:rPr>
      </w:pPr>
      <w:r w:rsidRPr="00F87053">
        <w:rPr>
          <w:rFonts w:ascii="Arial" w:eastAsia="Calibri" w:hAnsi="Arial" w:cs="Arial"/>
        </w:rPr>
        <w:t>The TSS content across the juice blends ranged from 12.00% to 16.00%, showing an overall increasing trend with higher hog plum proportions. These results are comparable to the findings of Hossain et al. (2023), who reported TSS values between 14.5% and 17.2% in mango-based functional beverages. The observed variation in TSS across the samples indicates differential sugar content, which directly influences sweetness perception. As highlighted by Singh and Sharma (2023), TSS is a key parameter affecting not only sensory attributes but also the osmotic balance and microbial resistance of fruit juices. The relatively higher TSS observed in samples with greater hog plum content may be due to the presence of additional soluble solids such as pectin and organic acids contributed by the hog plum.</w:t>
      </w:r>
    </w:p>
    <w:p w14:paraId="72B6905E" w14:textId="6AE3A337" w:rsidR="00F87053" w:rsidRPr="00F87053" w:rsidRDefault="00F87053" w:rsidP="00F87053">
      <w:pPr>
        <w:keepNext/>
        <w:keepLines/>
        <w:spacing w:before="40" w:after="240"/>
        <w:jc w:val="both"/>
        <w:outlineLvl w:val="2"/>
        <w:rPr>
          <w:rFonts w:ascii="Arial" w:eastAsia="Calibri" w:hAnsi="Arial" w:cs="Arial"/>
        </w:rPr>
      </w:pPr>
      <w:r w:rsidRPr="00F87053">
        <w:rPr>
          <w:rFonts w:ascii="Arial" w:eastAsia="Calibri" w:hAnsi="Arial" w:cs="Arial"/>
        </w:rPr>
        <w:br/>
      </w:r>
      <w:proofErr w:type="spellStart"/>
      <w:r w:rsidRPr="00F87053">
        <w:rPr>
          <w:rFonts w:ascii="Arial" w:eastAsia="Calibri" w:hAnsi="Arial" w:cs="Arial"/>
        </w:rPr>
        <w:t>Syneresis</w:t>
      </w:r>
      <w:proofErr w:type="spellEnd"/>
      <w:r w:rsidRPr="00F87053">
        <w:rPr>
          <w:rFonts w:ascii="Arial" w:eastAsia="Calibri" w:hAnsi="Arial" w:cs="Arial"/>
        </w:rPr>
        <w:t xml:space="preserve"> values among the juice blends ranged from 0.00% to 1.35%, with sample E exhibiting the highest value. This variation suggests that the colloidal stability of the blends is influenced by the specific compositional ratios of </w:t>
      </w:r>
      <w:proofErr w:type="gramStart"/>
      <w:r w:rsidRPr="00F87053">
        <w:rPr>
          <w:rFonts w:ascii="Arial" w:eastAsia="Calibri" w:hAnsi="Arial" w:cs="Arial"/>
        </w:rPr>
        <w:t>the</w:t>
      </w:r>
      <w:proofErr w:type="gramEnd"/>
      <w:r w:rsidRPr="00F87053">
        <w:rPr>
          <w:rFonts w:ascii="Arial" w:eastAsia="Calibri" w:hAnsi="Arial" w:cs="Arial"/>
        </w:rPr>
        <w:t xml:space="preserve"> constituent fruits. These findings align with those of Hossain et al. (2016), who reported on the physicochemical and sensory changes in mixed fruit juices during storage and identified </w:t>
      </w:r>
      <w:proofErr w:type="spellStart"/>
      <w:r w:rsidRPr="00F87053">
        <w:rPr>
          <w:rFonts w:ascii="Arial" w:eastAsia="Calibri" w:hAnsi="Arial" w:cs="Arial"/>
        </w:rPr>
        <w:t>syneresis</w:t>
      </w:r>
      <w:proofErr w:type="spellEnd"/>
      <w:r w:rsidRPr="00F87053">
        <w:rPr>
          <w:rFonts w:ascii="Arial" w:eastAsia="Calibri" w:hAnsi="Arial" w:cs="Arial"/>
        </w:rPr>
        <w:t xml:space="preserve"> as a critical stability factor. The elevated </w:t>
      </w:r>
      <w:proofErr w:type="spellStart"/>
      <w:r w:rsidRPr="00F87053">
        <w:rPr>
          <w:rFonts w:ascii="Arial" w:eastAsia="Calibri" w:hAnsi="Arial" w:cs="Arial"/>
        </w:rPr>
        <w:t>syneresis</w:t>
      </w:r>
      <w:proofErr w:type="spellEnd"/>
      <w:r w:rsidRPr="00F87053">
        <w:rPr>
          <w:rFonts w:ascii="Arial" w:eastAsia="Calibri" w:hAnsi="Arial" w:cs="Arial"/>
        </w:rPr>
        <w:t xml:space="preserve"> observed in some samples may indicate potential instability issues that could be mitigated by the incorporation of stabilizers or the application of homogenization techniques. As described by Hassan et al. (2022), factors such as pectin content, pH, and processing methods significantly influence </w:t>
      </w:r>
      <w:proofErr w:type="spellStart"/>
      <w:r w:rsidRPr="00F87053">
        <w:rPr>
          <w:rFonts w:ascii="Arial" w:eastAsia="Calibri" w:hAnsi="Arial" w:cs="Arial"/>
        </w:rPr>
        <w:t>syneresis</w:t>
      </w:r>
      <w:proofErr w:type="spellEnd"/>
      <w:r w:rsidRPr="00F87053">
        <w:rPr>
          <w:rFonts w:ascii="Arial" w:eastAsia="Calibri" w:hAnsi="Arial" w:cs="Arial"/>
        </w:rPr>
        <w:t xml:space="preserve"> behavior in fruit-based beverages.</w:t>
      </w:r>
    </w:p>
    <w:p w14:paraId="60CD580A" w14:textId="04E16C26" w:rsidR="00F87053" w:rsidRPr="00F87053" w:rsidRDefault="00F87053" w:rsidP="00F87053">
      <w:pPr>
        <w:keepNext/>
        <w:keepLines/>
        <w:spacing w:before="40" w:after="240"/>
        <w:jc w:val="both"/>
        <w:outlineLvl w:val="2"/>
        <w:rPr>
          <w:rFonts w:ascii="Arial" w:eastAsia="Calibri" w:hAnsi="Arial" w:cs="Arial"/>
        </w:rPr>
      </w:pPr>
      <w:r w:rsidRPr="00F87053">
        <w:rPr>
          <w:rFonts w:ascii="Arial" w:eastAsia="Calibri" w:hAnsi="Arial" w:cs="Arial"/>
        </w:rPr>
        <w:t xml:space="preserve">The physicochemical characteristics of the mango, hog plum, and ginger juice blends exhibit both congruencies and deviations when compared to existing literature on fruit juices. The trends observed in pH and TTA conform to general expectations for fruit-based beverages, consistent with findings by Ahmed et al. (2020) on multi-fruit juice blends. However, the distinctive influence of hog plum, particularly on acidity and soluble solid content, resulted in a unique physicochemical profile not commonly reported. The elevated TSS values observed surpass typical values for single-fruit juices and align with those reported by </w:t>
      </w:r>
      <w:proofErr w:type="spellStart"/>
      <w:r w:rsidRPr="00F87053">
        <w:rPr>
          <w:rFonts w:ascii="Arial" w:eastAsia="Calibri" w:hAnsi="Arial" w:cs="Arial"/>
        </w:rPr>
        <w:t>Egbuta</w:t>
      </w:r>
      <w:proofErr w:type="spellEnd"/>
      <w:r w:rsidRPr="00F87053">
        <w:rPr>
          <w:rFonts w:ascii="Arial" w:eastAsia="Calibri" w:hAnsi="Arial" w:cs="Arial"/>
        </w:rPr>
        <w:t xml:space="preserve"> and </w:t>
      </w:r>
      <w:proofErr w:type="spellStart"/>
      <w:r w:rsidRPr="00F87053">
        <w:rPr>
          <w:rFonts w:ascii="Arial" w:eastAsia="Calibri" w:hAnsi="Arial" w:cs="Arial"/>
        </w:rPr>
        <w:t>Chima</w:t>
      </w:r>
      <w:proofErr w:type="spellEnd"/>
      <w:r w:rsidRPr="00F87053">
        <w:rPr>
          <w:rFonts w:ascii="Arial" w:eastAsia="Calibri" w:hAnsi="Arial" w:cs="Arial"/>
        </w:rPr>
        <w:t xml:space="preserve"> (2022) in studies on multi-fruit blends, where synergistic interactions between different fruit constituents elevated the TSS levels. Furthermore, the variation in </w:t>
      </w:r>
      <w:proofErr w:type="spellStart"/>
      <w:r w:rsidRPr="00F87053">
        <w:rPr>
          <w:rFonts w:ascii="Arial" w:eastAsia="Calibri" w:hAnsi="Arial" w:cs="Arial"/>
        </w:rPr>
        <w:t>syneresis</w:t>
      </w:r>
      <w:proofErr w:type="spellEnd"/>
      <w:r w:rsidRPr="00F87053">
        <w:rPr>
          <w:rFonts w:ascii="Arial" w:eastAsia="Calibri" w:hAnsi="Arial" w:cs="Arial"/>
        </w:rPr>
        <w:t xml:space="preserve"> observed underscores the complexity of colloidal interactions within the blends, consistent with observations by </w:t>
      </w:r>
      <w:proofErr w:type="spellStart"/>
      <w:r w:rsidRPr="00F87053">
        <w:rPr>
          <w:rFonts w:ascii="Arial" w:eastAsia="Calibri" w:hAnsi="Arial" w:cs="Arial"/>
        </w:rPr>
        <w:t>Emelike</w:t>
      </w:r>
      <w:proofErr w:type="spellEnd"/>
      <w:r w:rsidRPr="00F87053">
        <w:rPr>
          <w:rFonts w:ascii="Arial" w:eastAsia="Calibri" w:hAnsi="Arial" w:cs="Arial"/>
        </w:rPr>
        <w:t xml:space="preserve"> and </w:t>
      </w:r>
      <w:proofErr w:type="spellStart"/>
      <w:r w:rsidRPr="00F87053">
        <w:rPr>
          <w:rFonts w:ascii="Arial" w:eastAsia="Calibri" w:hAnsi="Arial" w:cs="Arial"/>
        </w:rPr>
        <w:t>Ebere</w:t>
      </w:r>
      <w:proofErr w:type="spellEnd"/>
      <w:r w:rsidRPr="00F87053">
        <w:rPr>
          <w:rFonts w:ascii="Arial" w:eastAsia="Calibri" w:hAnsi="Arial" w:cs="Arial"/>
        </w:rPr>
        <w:t xml:space="preserve"> (2015) in their evaluation of cashew apple-based juice blends.</w:t>
      </w:r>
    </w:p>
    <w:p w14:paraId="50B510D4" w14:textId="6AD87C38" w:rsidR="00F87053" w:rsidRDefault="00F87053" w:rsidP="00F87053">
      <w:pPr>
        <w:keepNext/>
        <w:keepLines/>
        <w:spacing w:before="40" w:after="240"/>
        <w:jc w:val="both"/>
        <w:outlineLvl w:val="2"/>
        <w:rPr>
          <w:rFonts w:ascii="Arial" w:eastAsia="Calibri" w:hAnsi="Arial" w:cs="Arial"/>
        </w:rPr>
      </w:pPr>
      <w:r w:rsidRPr="00F87053">
        <w:rPr>
          <w:rFonts w:ascii="Arial" w:eastAsia="Calibri" w:hAnsi="Arial" w:cs="Arial"/>
        </w:rPr>
        <w:lastRenderedPageBreak/>
        <w:t>In summary, the findings from this study provide valuable insights into the interactions between mango, hog plum, and ginger in juice formulations. The results demonstrate that varying fruit ratios significantly influence the physicochemical characteristics of the final product, offering prospects for the development of customized juice blends tailored to meet specific sensory and stability requirements.</w:t>
      </w:r>
    </w:p>
    <w:p w14:paraId="4333C35C" w14:textId="56FB1B2A" w:rsidR="00F27233" w:rsidRPr="00623547" w:rsidRDefault="004A374E" w:rsidP="0010069F">
      <w:pPr>
        <w:keepNext/>
        <w:keepLines/>
        <w:spacing w:before="40" w:after="240"/>
        <w:ind w:left="540" w:hanging="540"/>
        <w:jc w:val="both"/>
        <w:outlineLvl w:val="2"/>
        <w:rPr>
          <w:rFonts w:ascii="Arial" w:eastAsia="SimSun" w:hAnsi="Arial" w:cs="Arial"/>
          <w:b/>
          <w:u w:val="single"/>
        </w:rPr>
      </w:pPr>
      <w:r w:rsidRPr="00623547">
        <w:rPr>
          <w:rFonts w:ascii="Arial" w:eastAsia="SimSun" w:hAnsi="Arial" w:cs="Arial"/>
          <w:b/>
          <w:u w:val="single"/>
        </w:rPr>
        <w:t xml:space="preserve">3.2.4 </w:t>
      </w:r>
      <w:proofErr w:type="spellStart"/>
      <w:r w:rsidR="00FC28AE">
        <w:rPr>
          <w:rFonts w:ascii="Arial" w:eastAsia="SimSun" w:hAnsi="Arial" w:cs="Arial"/>
          <w:b/>
          <w:u w:val="single"/>
        </w:rPr>
        <w:t>Anti</w:t>
      </w:r>
      <w:r w:rsidR="00F27233" w:rsidRPr="00623547">
        <w:rPr>
          <w:rFonts w:ascii="Arial" w:eastAsia="SimSun" w:hAnsi="Arial" w:cs="Arial"/>
          <w:b/>
          <w:u w:val="single"/>
        </w:rPr>
        <w:t>nutrient</w:t>
      </w:r>
      <w:proofErr w:type="spellEnd"/>
      <w:r w:rsidR="00F27233" w:rsidRPr="00623547">
        <w:rPr>
          <w:rFonts w:ascii="Arial" w:eastAsia="SimSun" w:hAnsi="Arial" w:cs="Arial"/>
          <w:b/>
          <w:u w:val="single"/>
        </w:rPr>
        <w:t xml:space="preserve"> content of juice </w:t>
      </w:r>
      <w:bookmarkEnd w:id="38"/>
      <w:bookmarkEnd w:id="39"/>
      <w:r w:rsidR="00F27233" w:rsidRPr="00623547">
        <w:rPr>
          <w:rFonts w:ascii="Arial" w:eastAsia="SimSun" w:hAnsi="Arial" w:cs="Arial"/>
          <w:b/>
          <w:u w:val="single"/>
        </w:rPr>
        <w:t>blends</w:t>
      </w:r>
      <w:bookmarkEnd w:id="40"/>
    </w:p>
    <w:p w14:paraId="5DDDAAAB" w14:textId="77777777" w:rsidR="00E9758E" w:rsidRPr="00E9758E" w:rsidRDefault="00E9758E" w:rsidP="00E9758E">
      <w:pPr>
        <w:keepNext/>
        <w:keepLines/>
        <w:spacing w:before="40" w:after="240"/>
        <w:jc w:val="both"/>
        <w:outlineLvl w:val="2"/>
        <w:rPr>
          <w:rFonts w:ascii="Arial" w:eastAsia="Calibri" w:hAnsi="Arial" w:cs="Arial"/>
        </w:rPr>
      </w:pPr>
      <w:r w:rsidRPr="00E9758E">
        <w:rPr>
          <w:rFonts w:ascii="Arial" w:eastAsia="Calibri" w:hAnsi="Arial" w:cs="Arial"/>
        </w:rPr>
        <w:t>The oxalate content of the juice blends ranged from 0.01 to 0.03 mg/100 g across samples A to F. Samples A and B, composed of 100% and 90% mango juice, respectively, exhibited the lowest oxalate concentration (0.01 mg/100 g). In contrast, samples D, E, and F, which contained higher proportions of hog plum juice, recorded the highest oxalate levels (0.03 mg/100 g). These values are substantially lower than those reported by Rahman et al. (2019), who documented an oxalate content of 0.31 mg/100 g in mango pulp. The relatively low oxalate concentrations in the present blends are desirable, as excessive oxalate intake is implicated in the pathogenesis of kidney stone formation (Wilson et al., 2023).</w:t>
      </w:r>
      <w:r w:rsidRPr="00E9758E">
        <w:rPr>
          <w:rFonts w:ascii="Arial" w:eastAsia="Calibri" w:hAnsi="Arial" w:cs="Arial"/>
        </w:rPr>
        <w:br/>
        <w:t xml:space="preserve">The observed increasing trend in oxalate content with higher hog plum proportions suggests that hog plum is a significant contributor to oxalate levels within the blends. This finding is consistent with previous reports by </w:t>
      </w:r>
      <w:proofErr w:type="spellStart"/>
      <w:r w:rsidRPr="00E9758E">
        <w:rPr>
          <w:rFonts w:ascii="Arial" w:eastAsia="Calibri" w:hAnsi="Arial" w:cs="Arial"/>
        </w:rPr>
        <w:t>Bishir</w:t>
      </w:r>
      <w:proofErr w:type="spellEnd"/>
      <w:r w:rsidRPr="00E9758E">
        <w:rPr>
          <w:rFonts w:ascii="Arial" w:eastAsia="Calibri" w:hAnsi="Arial" w:cs="Arial"/>
        </w:rPr>
        <w:t xml:space="preserve"> et al. (2024) on tropical fruits, which identified plum varieties as having generally higher oxalate contents compared to mango.</w:t>
      </w:r>
    </w:p>
    <w:p w14:paraId="5F7FC916" w14:textId="77777777" w:rsidR="00E9758E" w:rsidRPr="00E9758E" w:rsidRDefault="00E9758E" w:rsidP="00E9758E">
      <w:pPr>
        <w:keepNext/>
        <w:keepLines/>
        <w:spacing w:before="40" w:after="240"/>
        <w:jc w:val="both"/>
        <w:outlineLvl w:val="2"/>
        <w:rPr>
          <w:rFonts w:ascii="Arial" w:eastAsia="Calibri" w:hAnsi="Arial" w:cs="Arial"/>
        </w:rPr>
      </w:pPr>
      <w:proofErr w:type="spellStart"/>
      <w:r w:rsidRPr="00E9758E">
        <w:rPr>
          <w:rFonts w:ascii="Arial" w:eastAsia="Calibri" w:hAnsi="Arial" w:cs="Arial"/>
        </w:rPr>
        <w:t>Phytate</w:t>
      </w:r>
      <w:proofErr w:type="spellEnd"/>
      <w:r w:rsidRPr="00E9758E">
        <w:rPr>
          <w:rFonts w:ascii="Arial" w:eastAsia="Calibri" w:hAnsi="Arial" w:cs="Arial"/>
        </w:rPr>
        <w:t xml:space="preserve"> concentrations in the juice blends ranged from 0.02 to 0.04 mg/100 g. A gradual increase in </w:t>
      </w:r>
      <w:proofErr w:type="spellStart"/>
      <w:r w:rsidRPr="00E9758E">
        <w:rPr>
          <w:rFonts w:ascii="Arial" w:eastAsia="Calibri" w:hAnsi="Arial" w:cs="Arial"/>
        </w:rPr>
        <w:t>phytate</w:t>
      </w:r>
      <w:proofErr w:type="spellEnd"/>
      <w:r w:rsidRPr="00E9758E">
        <w:rPr>
          <w:rFonts w:ascii="Arial" w:eastAsia="Calibri" w:hAnsi="Arial" w:cs="Arial"/>
        </w:rPr>
        <w:t xml:space="preserve"> levels was observed with increasing hog plum juice proportions, with sample F (50% mango, 45% hog plum) exhibiting the highest </w:t>
      </w:r>
      <w:proofErr w:type="spellStart"/>
      <w:r w:rsidRPr="00E9758E">
        <w:rPr>
          <w:rFonts w:ascii="Arial" w:eastAsia="Calibri" w:hAnsi="Arial" w:cs="Arial"/>
        </w:rPr>
        <w:t>phytate</w:t>
      </w:r>
      <w:proofErr w:type="spellEnd"/>
      <w:r w:rsidRPr="00E9758E">
        <w:rPr>
          <w:rFonts w:ascii="Arial" w:eastAsia="Calibri" w:hAnsi="Arial" w:cs="Arial"/>
        </w:rPr>
        <w:t xml:space="preserve"> content.</w:t>
      </w:r>
      <w:r w:rsidRPr="00E9758E">
        <w:rPr>
          <w:rFonts w:ascii="Arial" w:eastAsia="Calibri" w:hAnsi="Arial" w:cs="Arial"/>
        </w:rPr>
        <w:br/>
        <w:t xml:space="preserve">Compared to the findings of </w:t>
      </w:r>
      <w:proofErr w:type="spellStart"/>
      <w:r w:rsidRPr="00E9758E">
        <w:rPr>
          <w:rFonts w:ascii="Arial" w:eastAsia="Calibri" w:hAnsi="Arial" w:cs="Arial"/>
        </w:rPr>
        <w:t>Madalageri</w:t>
      </w:r>
      <w:proofErr w:type="spellEnd"/>
      <w:r w:rsidRPr="00E9758E">
        <w:rPr>
          <w:rFonts w:ascii="Arial" w:eastAsia="Calibri" w:hAnsi="Arial" w:cs="Arial"/>
        </w:rPr>
        <w:t xml:space="preserve"> et al. (2017), who reported </w:t>
      </w:r>
      <w:proofErr w:type="spellStart"/>
      <w:r w:rsidRPr="00E9758E">
        <w:rPr>
          <w:rFonts w:ascii="Arial" w:eastAsia="Calibri" w:hAnsi="Arial" w:cs="Arial"/>
        </w:rPr>
        <w:t>phytate</w:t>
      </w:r>
      <w:proofErr w:type="spellEnd"/>
      <w:r w:rsidRPr="00E9758E">
        <w:rPr>
          <w:rFonts w:ascii="Arial" w:eastAsia="Calibri" w:hAnsi="Arial" w:cs="Arial"/>
        </w:rPr>
        <w:t xml:space="preserve"> levels of 0.27 mg/100 g for mango pulp, the values obtained in this study were markedly lower. This reduction may be attributed to varietal differences or to the specific processing methods employed in the juice preparation. Although </w:t>
      </w:r>
      <w:proofErr w:type="spellStart"/>
      <w:r w:rsidRPr="00E9758E">
        <w:rPr>
          <w:rFonts w:ascii="Arial" w:eastAsia="Calibri" w:hAnsi="Arial" w:cs="Arial"/>
        </w:rPr>
        <w:t>phytates</w:t>
      </w:r>
      <w:proofErr w:type="spellEnd"/>
      <w:r w:rsidRPr="00E9758E">
        <w:rPr>
          <w:rFonts w:ascii="Arial" w:eastAsia="Calibri" w:hAnsi="Arial" w:cs="Arial"/>
        </w:rPr>
        <w:t xml:space="preserve"> are recognized for their capacity to chelate minerals and reduce their bioavailability (Martinez et al., 2023), the low </w:t>
      </w:r>
      <w:proofErr w:type="spellStart"/>
      <w:r w:rsidRPr="00E9758E">
        <w:rPr>
          <w:rFonts w:ascii="Arial" w:eastAsia="Calibri" w:hAnsi="Arial" w:cs="Arial"/>
        </w:rPr>
        <w:t>phytate</w:t>
      </w:r>
      <w:proofErr w:type="spellEnd"/>
      <w:r w:rsidRPr="00E9758E">
        <w:rPr>
          <w:rFonts w:ascii="Arial" w:eastAsia="Calibri" w:hAnsi="Arial" w:cs="Arial"/>
        </w:rPr>
        <w:t xml:space="preserve"> levels observed in the juice blends suggest that any adverse impact on mineral absorption is likely to be minimal.</w:t>
      </w:r>
    </w:p>
    <w:p w14:paraId="22A05841" w14:textId="77777777" w:rsidR="00E9758E" w:rsidRPr="00E9758E" w:rsidRDefault="00E9758E" w:rsidP="00E9758E">
      <w:pPr>
        <w:keepNext/>
        <w:keepLines/>
        <w:spacing w:before="40" w:after="240"/>
        <w:jc w:val="both"/>
        <w:outlineLvl w:val="2"/>
        <w:rPr>
          <w:rFonts w:ascii="Arial" w:eastAsia="Calibri" w:hAnsi="Arial" w:cs="Arial"/>
        </w:rPr>
      </w:pPr>
      <w:r w:rsidRPr="00E9758E">
        <w:rPr>
          <w:rFonts w:ascii="Arial" w:eastAsia="Calibri" w:hAnsi="Arial" w:cs="Arial"/>
        </w:rPr>
        <w:t>Tannin content varied between 0.19 and 0.29 mg/100 g across the samples, displaying a general increasing trend with higher hog plum juice inclusion. Sample F, with 50% mango and 45% hog plum, recorded the highest tannin concentration.</w:t>
      </w:r>
      <w:r w:rsidRPr="00E9758E">
        <w:rPr>
          <w:rFonts w:ascii="Arial" w:eastAsia="Calibri" w:hAnsi="Arial" w:cs="Arial"/>
        </w:rPr>
        <w:br/>
        <w:t>The tannin content detected in the present study was lower than that reported by Kumar et al. (2022) for mango pulp (0.45 mg/100 g). The observed trend suggests that hog plum is a major contributor to the tannin content in the blends. While tannins are often associated with reduced protein digestibility and mineral bioavailability, they also exhibit notable antioxidant properties (Zhang et al., 2021), which may impart health benefits.</w:t>
      </w:r>
    </w:p>
    <w:p w14:paraId="043B7698" w14:textId="77777777" w:rsidR="00E9758E" w:rsidRPr="00E9758E" w:rsidRDefault="00E9758E" w:rsidP="00E9758E">
      <w:pPr>
        <w:keepNext/>
        <w:keepLines/>
        <w:spacing w:before="40" w:after="240"/>
        <w:jc w:val="both"/>
        <w:outlineLvl w:val="2"/>
        <w:rPr>
          <w:rFonts w:ascii="Arial" w:eastAsia="Calibri" w:hAnsi="Arial" w:cs="Arial"/>
        </w:rPr>
      </w:pPr>
      <w:r w:rsidRPr="00E9758E">
        <w:rPr>
          <w:rFonts w:ascii="Arial" w:eastAsia="Calibri" w:hAnsi="Arial" w:cs="Arial"/>
        </w:rPr>
        <w:t xml:space="preserve">The </w:t>
      </w:r>
      <w:proofErr w:type="spellStart"/>
      <w:r w:rsidRPr="00E9758E">
        <w:rPr>
          <w:rFonts w:ascii="Arial" w:eastAsia="Calibri" w:hAnsi="Arial" w:cs="Arial"/>
        </w:rPr>
        <w:t>antinutrient</w:t>
      </w:r>
      <w:proofErr w:type="spellEnd"/>
      <w:r w:rsidRPr="00E9758E">
        <w:rPr>
          <w:rFonts w:ascii="Arial" w:eastAsia="Calibri" w:hAnsi="Arial" w:cs="Arial"/>
        </w:rPr>
        <w:t xml:space="preserve"> profile of the juice blends revealed several noteworthy patterns. Firstly, all three </w:t>
      </w:r>
      <w:proofErr w:type="spellStart"/>
      <w:r w:rsidRPr="00E9758E">
        <w:rPr>
          <w:rFonts w:ascii="Arial" w:eastAsia="Calibri" w:hAnsi="Arial" w:cs="Arial"/>
        </w:rPr>
        <w:t>antinutrients</w:t>
      </w:r>
      <w:proofErr w:type="spellEnd"/>
      <w:r w:rsidRPr="00E9758E">
        <w:rPr>
          <w:rFonts w:ascii="Arial" w:eastAsia="Calibri" w:hAnsi="Arial" w:cs="Arial"/>
        </w:rPr>
        <w:t xml:space="preserve"> (oxalates, </w:t>
      </w:r>
      <w:proofErr w:type="spellStart"/>
      <w:r w:rsidRPr="00E9758E">
        <w:rPr>
          <w:rFonts w:ascii="Arial" w:eastAsia="Calibri" w:hAnsi="Arial" w:cs="Arial"/>
        </w:rPr>
        <w:t>phytates</w:t>
      </w:r>
      <w:proofErr w:type="spellEnd"/>
      <w:r w:rsidRPr="00E9758E">
        <w:rPr>
          <w:rFonts w:ascii="Arial" w:eastAsia="Calibri" w:hAnsi="Arial" w:cs="Arial"/>
        </w:rPr>
        <w:t xml:space="preserve">, and tannins) exhibited increasing concentrations with higher hog plum juice content, confirming hog plum as the principal contributor to the </w:t>
      </w:r>
      <w:proofErr w:type="spellStart"/>
      <w:r w:rsidRPr="00E9758E">
        <w:rPr>
          <w:rFonts w:ascii="Arial" w:eastAsia="Calibri" w:hAnsi="Arial" w:cs="Arial"/>
        </w:rPr>
        <w:t>antinutrient</w:t>
      </w:r>
      <w:proofErr w:type="spellEnd"/>
      <w:r w:rsidRPr="00E9758E">
        <w:rPr>
          <w:rFonts w:ascii="Arial" w:eastAsia="Calibri" w:hAnsi="Arial" w:cs="Arial"/>
        </w:rPr>
        <w:t xml:space="preserve"> load. Secondly, among the </w:t>
      </w:r>
      <w:proofErr w:type="spellStart"/>
      <w:r w:rsidRPr="00E9758E">
        <w:rPr>
          <w:rFonts w:ascii="Arial" w:eastAsia="Calibri" w:hAnsi="Arial" w:cs="Arial"/>
        </w:rPr>
        <w:t>antinutrients</w:t>
      </w:r>
      <w:proofErr w:type="spellEnd"/>
      <w:r w:rsidRPr="00E9758E">
        <w:rPr>
          <w:rFonts w:ascii="Arial" w:eastAsia="Calibri" w:hAnsi="Arial" w:cs="Arial"/>
        </w:rPr>
        <w:t xml:space="preserve">, tannins were present in the highest concentrations, followed by </w:t>
      </w:r>
      <w:proofErr w:type="spellStart"/>
      <w:r w:rsidRPr="00E9758E">
        <w:rPr>
          <w:rFonts w:ascii="Arial" w:eastAsia="Calibri" w:hAnsi="Arial" w:cs="Arial"/>
        </w:rPr>
        <w:t>phytates</w:t>
      </w:r>
      <w:proofErr w:type="spellEnd"/>
      <w:r w:rsidRPr="00E9758E">
        <w:rPr>
          <w:rFonts w:ascii="Arial" w:eastAsia="Calibri" w:hAnsi="Arial" w:cs="Arial"/>
        </w:rPr>
        <w:t xml:space="preserve"> and oxalates. This distribution contrasts with findings from Anderson and Lee (2023), who reported oxalates as the predominant </w:t>
      </w:r>
      <w:proofErr w:type="spellStart"/>
      <w:r w:rsidRPr="00E9758E">
        <w:rPr>
          <w:rFonts w:ascii="Arial" w:eastAsia="Calibri" w:hAnsi="Arial" w:cs="Arial"/>
        </w:rPr>
        <w:t>antinutrient</w:t>
      </w:r>
      <w:proofErr w:type="spellEnd"/>
      <w:r w:rsidRPr="00E9758E">
        <w:rPr>
          <w:rFonts w:ascii="Arial" w:eastAsia="Calibri" w:hAnsi="Arial" w:cs="Arial"/>
        </w:rPr>
        <w:t xml:space="preserve"> in other fruit juices.</w:t>
      </w:r>
      <w:r w:rsidRPr="00E9758E">
        <w:rPr>
          <w:rFonts w:ascii="Arial" w:eastAsia="Calibri" w:hAnsi="Arial" w:cs="Arial"/>
        </w:rPr>
        <w:br/>
        <w:t xml:space="preserve">Importantly, the </w:t>
      </w:r>
      <w:proofErr w:type="spellStart"/>
      <w:r w:rsidRPr="00E9758E">
        <w:rPr>
          <w:rFonts w:ascii="Arial" w:eastAsia="Calibri" w:hAnsi="Arial" w:cs="Arial"/>
        </w:rPr>
        <w:t>antinutrient</w:t>
      </w:r>
      <w:proofErr w:type="spellEnd"/>
      <w:r w:rsidRPr="00E9758E">
        <w:rPr>
          <w:rFonts w:ascii="Arial" w:eastAsia="Calibri" w:hAnsi="Arial" w:cs="Arial"/>
        </w:rPr>
        <w:t xml:space="preserve"> levels recorded in this study were generally lower than those reported in the literature for the individual fruits, which may be attributed to varietal characteristics, the blending ratio, or processing techniques applied.</w:t>
      </w:r>
      <w:r w:rsidRPr="00E9758E">
        <w:rPr>
          <w:rFonts w:ascii="Arial" w:eastAsia="Calibri" w:hAnsi="Arial" w:cs="Arial"/>
        </w:rPr>
        <w:br/>
        <w:t xml:space="preserve">From a nutritional standpoint, although </w:t>
      </w:r>
      <w:proofErr w:type="spellStart"/>
      <w:r w:rsidRPr="00E9758E">
        <w:rPr>
          <w:rFonts w:ascii="Arial" w:eastAsia="Calibri" w:hAnsi="Arial" w:cs="Arial"/>
        </w:rPr>
        <w:t>antinutrients</w:t>
      </w:r>
      <w:proofErr w:type="spellEnd"/>
      <w:r w:rsidRPr="00E9758E">
        <w:rPr>
          <w:rFonts w:ascii="Arial" w:eastAsia="Calibri" w:hAnsi="Arial" w:cs="Arial"/>
        </w:rPr>
        <w:t xml:space="preserve"> are known to potentially impair nutrient bioavailability, the low levels identified in these blends suggest minimal negative impacts on nutrient absorption. Moreover, as noted by </w:t>
      </w:r>
      <w:proofErr w:type="spellStart"/>
      <w:r w:rsidRPr="00E9758E">
        <w:rPr>
          <w:rFonts w:ascii="Arial" w:eastAsia="Calibri" w:hAnsi="Arial" w:cs="Arial"/>
        </w:rPr>
        <w:t>Madalageri</w:t>
      </w:r>
      <w:proofErr w:type="spellEnd"/>
      <w:r w:rsidRPr="00E9758E">
        <w:rPr>
          <w:rFonts w:ascii="Arial" w:eastAsia="Calibri" w:hAnsi="Arial" w:cs="Arial"/>
        </w:rPr>
        <w:t xml:space="preserve"> et al. (2023), low to moderate levels of certain </w:t>
      </w:r>
      <w:proofErr w:type="spellStart"/>
      <w:r w:rsidRPr="00E9758E">
        <w:rPr>
          <w:rFonts w:ascii="Arial" w:eastAsia="Calibri" w:hAnsi="Arial" w:cs="Arial"/>
        </w:rPr>
        <w:t>antinutrients</w:t>
      </w:r>
      <w:proofErr w:type="spellEnd"/>
      <w:r w:rsidRPr="00E9758E">
        <w:rPr>
          <w:rFonts w:ascii="Arial" w:eastAsia="Calibri" w:hAnsi="Arial" w:cs="Arial"/>
        </w:rPr>
        <w:t>, particularly tannins, may confer antioxidant benefits.</w:t>
      </w:r>
    </w:p>
    <w:p w14:paraId="78415C4A" w14:textId="77777777" w:rsidR="00E9758E" w:rsidRPr="00E9758E" w:rsidRDefault="00E9758E" w:rsidP="00E9758E">
      <w:pPr>
        <w:keepNext/>
        <w:keepLines/>
        <w:spacing w:before="40" w:after="240"/>
        <w:jc w:val="both"/>
        <w:outlineLvl w:val="2"/>
        <w:rPr>
          <w:rFonts w:ascii="Arial" w:eastAsia="Calibri" w:hAnsi="Arial" w:cs="Arial"/>
        </w:rPr>
      </w:pPr>
      <w:r w:rsidRPr="00E9758E">
        <w:rPr>
          <w:rFonts w:ascii="Arial" w:eastAsia="Calibri" w:hAnsi="Arial" w:cs="Arial"/>
        </w:rPr>
        <w:t xml:space="preserve">In conclusion, the </w:t>
      </w:r>
      <w:proofErr w:type="spellStart"/>
      <w:r w:rsidRPr="00E9758E">
        <w:rPr>
          <w:rFonts w:ascii="Arial" w:eastAsia="Calibri" w:hAnsi="Arial" w:cs="Arial"/>
        </w:rPr>
        <w:t>antinutrient</w:t>
      </w:r>
      <w:proofErr w:type="spellEnd"/>
      <w:r w:rsidRPr="00E9758E">
        <w:rPr>
          <w:rFonts w:ascii="Arial" w:eastAsia="Calibri" w:hAnsi="Arial" w:cs="Arial"/>
        </w:rPr>
        <w:t xml:space="preserve"> composition of mango–hog plum–ginger juice blends was strongly influenced by the formulation, with higher hog plum content resulting in elevated </w:t>
      </w:r>
      <w:proofErr w:type="spellStart"/>
      <w:r w:rsidRPr="00E9758E">
        <w:rPr>
          <w:rFonts w:ascii="Arial" w:eastAsia="Calibri" w:hAnsi="Arial" w:cs="Arial"/>
        </w:rPr>
        <w:t>antinutrient</w:t>
      </w:r>
      <w:proofErr w:type="spellEnd"/>
      <w:r w:rsidRPr="00E9758E">
        <w:rPr>
          <w:rFonts w:ascii="Arial" w:eastAsia="Calibri" w:hAnsi="Arial" w:cs="Arial"/>
        </w:rPr>
        <w:t xml:space="preserve"> concentrations. However, the overall low levels of oxalates and </w:t>
      </w:r>
      <w:proofErr w:type="spellStart"/>
      <w:r w:rsidRPr="00E9758E">
        <w:rPr>
          <w:rFonts w:ascii="Arial" w:eastAsia="Calibri" w:hAnsi="Arial" w:cs="Arial"/>
        </w:rPr>
        <w:t>phytates</w:t>
      </w:r>
      <w:proofErr w:type="spellEnd"/>
      <w:r w:rsidRPr="00E9758E">
        <w:rPr>
          <w:rFonts w:ascii="Arial" w:eastAsia="Calibri" w:hAnsi="Arial" w:cs="Arial"/>
        </w:rPr>
        <w:t>, and the moderate presence of tannins, indicate that these blends are unlikely to adversely affect mineral bioavailability and may, in fact, offer potential health benefits related to their antioxidant properties and sensory characteristics.</w:t>
      </w:r>
    </w:p>
    <w:p w14:paraId="20C42525" w14:textId="77777777" w:rsidR="00F27233" w:rsidRPr="00623547" w:rsidRDefault="00B40CB4" w:rsidP="0010069F">
      <w:pPr>
        <w:keepNext/>
        <w:keepLines/>
        <w:spacing w:before="40" w:after="240"/>
        <w:jc w:val="both"/>
        <w:outlineLvl w:val="2"/>
        <w:rPr>
          <w:rFonts w:ascii="Arial" w:eastAsia="SimSun" w:hAnsi="Arial" w:cs="Arial"/>
          <w:b/>
          <w:u w:val="single"/>
        </w:rPr>
      </w:pPr>
      <w:r w:rsidRPr="00623547">
        <w:rPr>
          <w:rFonts w:ascii="Arial" w:eastAsia="SimSun" w:hAnsi="Arial" w:cs="Arial"/>
          <w:b/>
          <w:u w:val="single"/>
        </w:rPr>
        <w:t xml:space="preserve">3.2.5 </w:t>
      </w:r>
      <w:r w:rsidR="00F27233" w:rsidRPr="00623547">
        <w:rPr>
          <w:rFonts w:ascii="Arial" w:eastAsia="SimSun" w:hAnsi="Arial" w:cs="Arial"/>
          <w:b/>
          <w:u w:val="single"/>
        </w:rPr>
        <w:t>Sensory evaluation of the juice blends</w:t>
      </w:r>
    </w:p>
    <w:p w14:paraId="5529C6A1" w14:textId="77777777" w:rsidR="00E9758E" w:rsidRPr="00E9758E" w:rsidRDefault="00E9758E" w:rsidP="00E9758E">
      <w:pPr>
        <w:spacing w:before="100" w:beforeAutospacing="1" w:after="240"/>
        <w:jc w:val="both"/>
        <w:rPr>
          <w:rFonts w:ascii="Arial" w:hAnsi="Arial" w:cs="Arial"/>
        </w:rPr>
      </w:pPr>
      <w:r w:rsidRPr="00E9758E">
        <w:rPr>
          <w:rFonts w:ascii="Arial" w:hAnsi="Arial" w:cs="Arial"/>
        </w:rPr>
        <w:t xml:space="preserve">The </w:t>
      </w:r>
      <w:proofErr w:type="spellStart"/>
      <w:r w:rsidRPr="00E9758E">
        <w:rPr>
          <w:rFonts w:ascii="Arial" w:hAnsi="Arial" w:cs="Arial"/>
        </w:rPr>
        <w:t>colour</w:t>
      </w:r>
      <w:proofErr w:type="spellEnd"/>
      <w:r w:rsidRPr="00E9758E">
        <w:rPr>
          <w:rFonts w:ascii="Arial" w:hAnsi="Arial" w:cs="Arial"/>
        </w:rPr>
        <w:t xml:space="preserve"> scores of the juice blends ranged from 4.00 to 7.40, with Sample B (90% mango, 5% hog plum, 5% ginger) recording the highest score (7.20) and Sample F (50% mango, 45% hog plum, 5% ginger) the lowest (4.00). These values are consistent with the range of 4.40 to 6.85 reported by </w:t>
      </w:r>
      <w:proofErr w:type="spellStart"/>
      <w:r w:rsidRPr="00E9758E">
        <w:rPr>
          <w:rFonts w:ascii="Arial" w:hAnsi="Arial" w:cs="Arial"/>
          <w:i/>
          <w:iCs/>
        </w:rPr>
        <w:t>Ohwesiri</w:t>
      </w:r>
      <w:proofErr w:type="spellEnd"/>
      <w:r w:rsidRPr="00E9758E">
        <w:rPr>
          <w:rFonts w:ascii="Arial" w:hAnsi="Arial" w:cs="Arial"/>
          <w:i/>
          <w:iCs/>
        </w:rPr>
        <w:t xml:space="preserve"> et al.</w:t>
      </w:r>
      <w:r w:rsidRPr="00E9758E">
        <w:rPr>
          <w:rFonts w:ascii="Arial" w:hAnsi="Arial" w:cs="Arial"/>
        </w:rPr>
        <w:t xml:space="preserve"> (2016). The observed decrease in </w:t>
      </w:r>
      <w:proofErr w:type="spellStart"/>
      <w:r w:rsidRPr="00E9758E">
        <w:rPr>
          <w:rFonts w:ascii="Arial" w:hAnsi="Arial" w:cs="Arial"/>
        </w:rPr>
        <w:t>colour</w:t>
      </w:r>
      <w:proofErr w:type="spellEnd"/>
      <w:r w:rsidRPr="00E9758E">
        <w:rPr>
          <w:rFonts w:ascii="Arial" w:hAnsi="Arial" w:cs="Arial"/>
        </w:rPr>
        <w:t xml:space="preserve"> scores with increasing hog plum concentration suggests a panelist preference for the characteristic yellow-orange hue of mango juice. The statistically significant differences between the samples indicate that blend composition markedly influences visual appeal.</w:t>
      </w:r>
    </w:p>
    <w:p w14:paraId="3EB5FFB5" w14:textId="77777777" w:rsidR="00E9758E" w:rsidRPr="00E9758E" w:rsidRDefault="00E9758E" w:rsidP="00E9758E">
      <w:pPr>
        <w:spacing w:before="100" w:beforeAutospacing="1" w:after="240"/>
        <w:jc w:val="both"/>
        <w:rPr>
          <w:rFonts w:ascii="Arial" w:hAnsi="Arial" w:cs="Arial"/>
        </w:rPr>
      </w:pPr>
      <w:proofErr w:type="spellStart"/>
      <w:r w:rsidRPr="00E9758E">
        <w:rPr>
          <w:rFonts w:ascii="Arial" w:hAnsi="Arial" w:cs="Arial"/>
        </w:rPr>
        <w:lastRenderedPageBreak/>
        <w:t>Odour</w:t>
      </w:r>
      <w:proofErr w:type="spellEnd"/>
      <w:r w:rsidRPr="00E9758E">
        <w:rPr>
          <w:rFonts w:ascii="Arial" w:hAnsi="Arial" w:cs="Arial"/>
        </w:rPr>
        <w:t xml:space="preserve"> scores ranged from 4.45 to 7.00, with Samples A (100% mango) and B (90% mango, 5% hog plum, 5% ginger) achieving the highest scores (7.00), while Sample F recorded the lowest (4.45). The absence of a significant difference between Samples A and B suggests that moderate inclusion of hog plum and ginger does not adversely affect the aroma of the juice blends. The declining trend in </w:t>
      </w:r>
      <w:proofErr w:type="spellStart"/>
      <w:r w:rsidRPr="00E9758E">
        <w:rPr>
          <w:rFonts w:ascii="Arial" w:hAnsi="Arial" w:cs="Arial"/>
        </w:rPr>
        <w:t>odour</w:t>
      </w:r>
      <w:proofErr w:type="spellEnd"/>
      <w:r w:rsidRPr="00E9758E">
        <w:rPr>
          <w:rFonts w:ascii="Arial" w:hAnsi="Arial" w:cs="Arial"/>
        </w:rPr>
        <w:t xml:space="preserve"> scores with increasing hog plum content may indicate that the aroma profile of hog plum is less preferred compared to that of mango.</w:t>
      </w:r>
    </w:p>
    <w:p w14:paraId="671F87D6" w14:textId="77777777" w:rsidR="00E9758E" w:rsidRPr="00E9758E" w:rsidRDefault="00E9758E" w:rsidP="00E9758E">
      <w:pPr>
        <w:spacing w:before="100" w:beforeAutospacing="1" w:after="240"/>
        <w:jc w:val="both"/>
        <w:rPr>
          <w:rFonts w:ascii="Arial" w:hAnsi="Arial" w:cs="Arial"/>
        </w:rPr>
      </w:pPr>
      <w:r w:rsidRPr="00E9758E">
        <w:rPr>
          <w:rFonts w:ascii="Arial" w:hAnsi="Arial" w:cs="Arial"/>
        </w:rPr>
        <w:t xml:space="preserve">Texture scores varied between 4.55 and 7.90, with Sample B exhibiting the highest score (7.90) and Sample </w:t>
      </w:r>
      <w:proofErr w:type="spellStart"/>
      <w:r w:rsidRPr="00E9758E">
        <w:rPr>
          <w:rFonts w:ascii="Arial" w:hAnsi="Arial" w:cs="Arial"/>
        </w:rPr>
        <w:t>F</w:t>
      </w:r>
      <w:proofErr w:type="spellEnd"/>
      <w:r w:rsidRPr="00E9758E">
        <w:rPr>
          <w:rFonts w:ascii="Arial" w:hAnsi="Arial" w:cs="Arial"/>
        </w:rPr>
        <w:t xml:space="preserve"> the lowest (4.55). This range exceeds the 3.91 to 5.53 reported by </w:t>
      </w:r>
      <w:proofErr w:type="spellStart"/>
      <w:r w:rsidRPr="00E9758E">
        <w:rPr>
          <w:rFonts w:ascii="Arial" w:hAnsi="Arial" w:cs="Arial"/>
          <w:i/>
          <w:iCs/>
        </w:rPr>
        <w:t>Adubofuor</w:t>
      </w:r>
      <w:proofErr w:type="spellEnd"/>
      <w:r w:rsidRPr="00E9758E">
        <w:rPr>
          <w:rFonts w:ascii="Arial" w:hAnsi="Arial" w:cs="Arial"/>
          <w:i/>
          <w:iCs/>
        </w:rPr>
        <w:t xml:space="preserve"> et al.</w:t>
      </w:r>
      <w:r w:rsidRPr="00E9758E">
        <w:rPr>
          <w:rFonts w:ascii="Arial" w:hAnsi="Arial" w:cs="Arial"/>
        </w:rPr>
        <w:t xml:space="preserve"> (2016) for pumpkin–pineapple juice blends, suggesting that the mango-based blends in this study possess superior textural properties. The elevated texture score for Sample B may be attributed to the improved viscosity or </w:t>
      </w:r>
      <w:proofErr w:type="spellStart"/>
      <w:r w:rsidRPr="00E9758E">
        <w:rPr>
          <w:rFonts w:ascii="Arial" w:hAnsi="Arial" w:cs="Arial"/>
        </w:rPr>
        <w:t>mouthfeel</w:t>
      </w:r>
      <w:proofErr w:type="spellEnd"/>
      <w:r w:rsidRPr="00E9758E">
        <w:rPr>
          <w:rFonts w:ascii="Arial" w:hAnsi="Arial" w:cs="Arial"/>
        </w:rPr>
        <w:t xml:space="preserve"> imparted by the incorporation of small amounts of hog plum and ginger.</w:t>
      </w:r>
    </w:p>
    <w:p w14:paraId="3FAB08B7" w14:textId="77777777" w:rsidR="00E9758E" w:rsidRPr="00E9758E" w:rsidRDefault="00E9758E" w:rsidP="00E9758E">
      <w:pPr>
        <w:spacing w:before="100" w:beforeAutospacing="1" w:after="240"/>
        <w:jc w:val="both"/>
        <w:rPr>
          <w:rFonts w:ascii="Arial" w:hAnsi="Arial" w:cs="Arial"/>
        </w:rPr>
      </w:pPr>
      <w:r w:rsidRPr="00E9758E">
        <w:rPr>
          <w:rFonts w:ascii="Arial" w:hAnsi="Arial" w:cs="Arial"/>
        </w:rPr>
        <w:t xml:space="preserve">Tartness scores ranged from 4.45 to 7.00, with Sample A recording the highest and Sample </w:t>
      </w:r>
      <w:proofErr w:type="spellStart"/>
      <w:r w:rsidRPr="00E9758E">
        <w:rPr>
          <w:rFonts w:ascii="Arial" w:hAnsi="Arial" w:cs="Arial"/>
        </w:rPr>
        <w:t>F</w:t>
      </w:r>
      <w:proofErr w:type="spellEnd"/>
      <w:r w:rsidRPr="00E9758E">
        <w:rPr>
          <w:rFonts w:ascii="Arial" w:hAnsi="Arial" w:cs="Arial"/>
        </w:rPr>
        <w:t xml:space="preserve"> the lowest scores. Contrary to expectations, tartness scores declined with increasing hog plum content despite its known tart flavor. This phenomenon may be attributed to potential interactions between hog plum and ginger at higher concentrations, possibly masking or altering the panelists' perception of tartness.</w:t>
      </w:r>
    </w:p>
    <w:p w14:paraId="1F7A2482" w14:textId="77777777" w:rsidR="00E9758E" w:rsidRPr="00E9758E" w:rsidRDefault="00E9758E" w:rsidP="00E9758E">
      <w:pPr>
        <w:spacing w:before="100" w:beforeAutospacing="1" w:after="240"/>
        <w:jc w:val="both"/>
        <w:rPr>
          <w:rFonts w:ascii="Arial" w:hAnsi="Arial" w:cs="Arial"/>
        </w:rPr>
      </w:pPr>
      <w:r w:rsidRPr="00E9758E">
        <w:rPr>
          <w:rFonts w:ascii="Arial" w:hAnsi="Arial" w:cs="Arial"/>
        </w:rPr>
        <w:t>Sweetness scores ranged from 4.60 to 7.50. Samples A and B exhibited the highest sweetness scores (7.50), while Sample F scored the lowest (4.60). The progressive decline in sweetness scores with increasing hog plum content is consistent with its lower intrinsic sugar content relative to mango. The comparable sweetness scores of Samples A and B indicate that minimal additions of hog plum and ginger do not significantly affect perceived sweetness.</w:t>
      </w:r>
    </w:p>
    <w:p w14:paraId="2BD74267" w14:textId="77777777" w:rsidR="00E9758E" w:rsidRPr="00E9758E" w:rsidRDefault="00E9758E" w:rsidP="00E9758E">
      <w:pPr>
        <w:spacing w:before="100" w:beforeAutospacing="1" w:after="240"/>
        <w:jc w:val="both"/>
        <w:rPr>
          <w:rFonts w:ascii="Arial" w:hAnsi="Arial" w:cs="Arial"/>
        </w:rPr>
      </w:pPr>
      <w:r w:rsidRPr="00E9758E">
        <w:rPr>
          <w:rFonts w:ascii="Arial" w:hAnsi="Arial" w:cs="Arial"/>
        </w:rPr>
        <w:t xml:space="preserve">Overall acceptability scores ranged from 4.50 to 8.10, with Sample B receiving the highest score (8.10) and Sample </w:t>
      </w:r>
      <w:proofErr w:type="spellStart"/>
      <w:r w:rsidRPr="00E9758E">
        <w:rPr>
          <w:rFonts w:ascii="Arial" w:hAnsi="Arial" w:cs="Arial"/>
        </w:rPr>
        <w:t>F</w:t>
      </w:r>
      <w:proofErr w:type="spellEnd"/>
      <w:r w:rsidRPr="00E9758E">
        <w:rPr>
          <w:rFonts w:ascii="Arial" w:hAnsi="Arial" w:cs="Arial"/>
        </w:rPr>
        <w:t xml:space="preserve"> the lowest (4.50). This suggests that the blend comprising 90% mango, 5% hog plum, and 5% ginger (Sample B) achieved the most favorable balance of sensory attributes. The significant differences observed among samples emphasize the critical role of blend formulation in determining consumer acceptability.</w:t>
      </w:r>
    </w:p>
    <w:p w14:paraId="2CFFEB4B" w14:textId="77777777" w:rsidR="00F27233" w:rsidRPr="00F27233" w:rsidRDefault="00F27233" w:rsidP="0010069F">
      <w:pPr>
        <w:spacing w:before="100" w:beforeAutospacing="1" w:after="240"/>
        <w:jc w:val="both"/>
        <w:rPr>
          <w:rFonts w:ascii="Arial" w:hAnsi="Arial" w:cs="Arial"/>
        </w:rPr>
      </w:pPr>
      <w:r w:rsidRPr="00F27233">
        <w:rPr>
          <w:rFonts w:ascii="Arial" w:hAnsi="Arial" w:cs="Arial"/>
        </w:rPr>
        <w:t>Comparative Analysis:</w:t>
      </w:r>
    </w:p>
    <w:p w14:paraId="70F26B25" w14:textId="77777777" w:rsidR="00F27233" w:rsidRPr="00F27233" w:rsidRDefault="00F27233" w:rsidP="0010069F">
      <w:pPr>
        <w:numPr>
          <w:ilvl w:val="0"/>
          <w:numId w:val="33"/>
        </w:numPr>
        <w:spacing w:before="100" w:beforeAutospacing="1" w:after="240"/>
        <w:ind w:left="630" w:hanging="630"/>
        <w:jc w:val="both"/>
        <w:rPr>
          <w:rFonts w:ascii="Arial" w:hAnsi="Arial" w:cs="Arial"/>
        </w:rPr>
      </w:pPr>
      <w:r w:rsidRPr="00F27233">
        <w:rPr>
          <w:rFonts w:ascii="Arial" w:hAnsi="Arial" w:cs="Arial"/>
        </w:rPr>
        <w:t>Blend Optimization: Sample C (30% Mango, 65% Hog plum, 5% Ginger) is most preferred, data shows Sample B (90% Mango, 5% Hog plum, 5% Ginger) as the overall favorite. This discrepancy highlights the importance of considering multiple sensory attributes in product development.</w:t>
      </w:r>
    </w:p>
    <w:p w14:paraId="1F054E8C" w14:textId="77777777" w:rsidR="00F27233" w:rsidRPr="00F27233" w:rsidRDefault="00F27233" w:rsidP="0010069F">
      <w:pPr>
        <w:numPr>
          <w:ilvl w:val="0"/>
          <w:numId w:val="33"/>
        </w:numPr>
        <w:spacing w:before="100" w:beforeAutospacing="1" w:after="240"/>
        <w:ind w:left="630" w:hanging="630"/>
        <w:jc w:val="both"/>
        <w:rPr>
          <w:rFonts w:ascii="Arial" w:hAnsi="Arial" w:cs="Arial"/>
        </w:rPr>
      </w:pPr>
      <w:r w:rsidRPr="00F27233">
        <w:rPr>
          <w:rFonts w:ascii="Arial" w:hAnsi="Arial" w:cs="Arial"/>
        </w:rPr>
        <w:t>Impact of Hog Plum: While the reference suggests that higher hog plum content improved certain attributes, our data shows a general decline in sensory scores with increasing hog plum proportion. This difference could be due to variations in hog plum varieties or processing methods.</w:t>
      </w:r>
    </w:p>
    <w:p w14:paraId="29A31E1D" w14:textId="77777777" w:rsidR="00F27233" w:rsidRPr="00F27233" w:rsidRDefault="00F27233" w:rsidP="0010069F">
      <w:pPr>
        <w:numPr>
          <w:ilvl w:val="0"/>
          <w:numId w:val="33"/>
        </w:numPr>
        <w:spacing w:before="100" w:beforeAutospacing="1" w:after="240"/>
        <w:ind w:left="630" w:hanging="630"/>
        <w:jc w:val="both"/>
        <w:rPr>
          <w:rFonts w:ascii="Arial" w:hAnsi="Arial" w:cs="Arial"/>
        </w:rPr>
      </w:pPr>
      <w:r w:rsidRPr="00F27233">
        <w:rPr>
          <w:rFonts w:ascii="Arial" w:hAnsi="Arial" w:cs="Arial"/>
        </w:rPr>
        <w:t>Ginger Effect: The consistent 5% ginger across samples B-F allows us to isolate its impact. The data suggests that small amounts of ginger can enhance overall acceptability when combined with predominantly mango juice, but higher proportions (as in Sample F) negatively impact all sensory attributes.</w:t>
      </w:r>
    </w:p>
    <w:p w14:paraId="71C6FC6C" w14:textId="77777777" w:rsidR="00F27233" w:rsidRPr="00F27233" w:rsidRDefault="00F27233" w:rsidP="0010069F">
      <w:pPr>
        <w:numPr>
          <w:ilvl w:val="0"/>
          <w:numId w:val="33"/>
        </w:numPr>
        <w:spacing w:before="100" w:beforeAutospacing="1" w:after="240"/>
        <w:ind w:left="630" w:hanging="630"/>
        <w:jc w:val="both"/>
        <w:rPr>
          <w:rFonts w:ascii="Arial" w:hAnsi="Arial" w:cs="Arial"/>
        </w:rPr>
      </w:pPr>
      <w:r w:rsidRPr="00F27233">
        <w:rPr>
          <w:rFonts w:ascii="Arial" w:hAnsi="Arial" w:cs="Arial"/>
        </w:rPr>
        <w:t>Texture-</w:t>
      </w:r>
      <w:proofErr w:type="spellStart"/>
      <w:r w:rsidRPr="00F27233">
        <w:rPr>
          <w:rFonts w:ascii="Arial" w:hAnsi="Arial" w:cs="Arial"/>
        </w:rPr>
        <w:t>Flavour</w:t>
      </w:r>
      <w:proofErr w:type="spellEnd"/>
      <w:r w:rsidRPr="00F27233">
        <w:rPr>
          <w:rFonts w:ascii="Arial" w:hAnsi="Arial" w:cs="Arial"/>
        </w:rPr>
        <w:t xml:space="preserve"> Interaction: The high texture score for Sample B, combined with its high scores in other attributes, suggests a potential synergy between textural properties and flavor perception in juice blends.</w:t>
      </w:r>
    </w:p>
    <w:p w14:paraId="36C51A84" w14:textId="77777777" w:rsidR="00E9758E" w:rsidRDefault="00E9758E" w:rsidP="00E9758E">
      <w:pPr>
        <w:jc w:val="both"/>
        <w:rPr>
          <w:rFonts w:ascii="Arial" w:hAnsi="Arial" w:cs="Arial"/>
        </w:rPr>
      </w:pPr>
      <w:r w:rsidRPr="00E9758E">
        <w:rPr>
          <w:rFonts w:ascii="Arial" w:hAnsi="Arial" w:cs="Arial"/>
        </w:rPr>
        <w:t xml:space="preserve">The sensory evaluation highlights the intricate interaction between the components of the juice blends and consumer perception. The findings indicate that mango juice serves as a favorable base, while the incorporation of moderate quantities of hog plum and ginger enhances the overall sensory appeal. However, increased concentrations of these additives were associated with a general decline in sensory scores across all evaluated attributes. </w:t>
      </w:r>
    </w:p>
    <w:p w14:paraId="3666C0DF" w14:textId="77777777" w:rsidR="00E9758E" w:rsidRDefault="00E9758E" w:rsidP="00E9758E">
      <w:pPr>
        <w:jc w:val="both"/>
        <w:rPr>
          <w:rFonts w:ascii="Arial" w:hAnsi="Arial" w:cs="Arial"/>
        </w:rPr>
      </w:pPr>
    </w:p>
    <w:p w14:paraId="4708C6F2" w14:textId="4297034F" w:rsidR="00E9758E" w:rsidRPr="00E9758E" w:rsidRDefault="00E9758E" w:rsidP="00E9758E">
      <w:pPr>
        <w:jc w:val="both"/>
        <w:rPr>
          <w:rFonts w:ascii="Arial" w:hAnsi="Arial" w:cs="Arial"/>
        </w:rPr>
      </w:pPr>
      <w:r w:rsidRPr="00E9758E">
        <w:rPr>
          <w:rFonts w:ascii="Arial" w:hAnsi="Arial" w:cs="Arial"/>
        </w:rPr>
        <w:t>The optimal formulation (Sample B: 90% mango, 5% hog plum, 5% ginger) successfully balances the familiar and desirable characteristics of mango with the subtle, complementary flavors of hog plum and ginger. This result offers valuable insights for product development within the fruit juice industry, emphasizing the potential for formulating novel and consumer-acceptable beverages through the strategic combination of familiar and underutilized exotic fruits.</w:t>
      </w:r>
    </w:p>
    <w:p w14:paraId="630DB9C9" w14:textId="77777777" w:rsidR="00A05B78" w:rsidRDefault="00A05B78" w:rsidP="00A05B78">
      <w:pPr>
        <w:spacing w:before="100" w:beforeAutospacing="1" w:after="240"/>
        <w:jc w:val="both"/>
        <w:rPr>
          <w:rFonts w:ascii="Arial" w:hAnsi="Arial" w:cs="Arial"/>
        </w:rPr>
      </w:pPr>
    </w:p>
    <w:p w14:paraId="209D5233" w14:textId="77777777" w:rsidR="00A05B78" w:rsidRDefault="00A05B78" w:rsidP="00A05B78">
      <w:pPr>
        <w:spacing w:before="100" w:beforeAutospacing="1" w:after="240"/>
        <w:jc w:val="both"/>
        <w:rPr>
          <w:rFonts w:ascii="Arial" w:hAnsi="Arial" w:cs="Arial"/>
        </w:rPr>
      </w:pPr>
    </w:p>
    <w:p w14:paraId="2DD1BB4D" w14:textId="77777777" w:rsidR="00A05B78" w:rsidRPr="00A05B78" w:rsidRDefault="00A05B78" w:rsidP="00A05B78">
      <w:pPr>
        <w:spacing w:before="100" w:beforeAutospacing="1" w:after="240"/>
        <w:jc w:val="both"/>
        <w:rPr>
          <w:rFonts w:ascii="Arial" w:hAnsi="Arial" w:cs="Arial"/>
        </w:rPr>
      </w:pPr>
    </w:p>
    <w:p w14:paraId="620B4DA4" w14:textId="77777777" w:rsidR="00B01FCD" w:rsidRDefault="00000F8F" w:rsidP="00090DB8">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6AE7028" w14:textId="77777777" w:rsidR="00790ADA" w:rsidRPr="00FB3A86" w:rsidRDefault="00790ADA" w:rsidP="00090DB8">
      <w:pPr>
        <w:pStyle w:val="ConcHead"/>
        <w:spacing w:after="0"/>
        <w:jc w:val="both"/>
        <w:rPr>
          <w:rFonts w:ascii="Arial" w:hAnsi="Arial" w:cs="Arial"/>
        </w:rPr>
      </w:pPr>
    </w:p>
    <w:p w14:paraId="2E64ABD8" w14:textId="77777777" w:rsidR="000D6A9A" w:rsidRPr="000D6A9A" w:rsidRDefault="000D6A9A" w:rsidP="000D6A9A">
      <w:pPr>
        <w:spacing w:after="200" w:line="276" w:lineRule="auto"/>
        <w:jc w:val="both"/>
        <w:rPr>
          <w:rFonts w:ascii="Arial" w:eastAsia="Calibri" w:hAnsi="Arial" w:cs="Arial"/>
        </w:rPr>
      </w:pPr>
      <w:bookmarkStart w:id="41" w:name="_Hlk180402183"/>
      <w:bookmarkStart w:id="42" w:name="_Hlk183680988"/>
      <w:r w:rsidRPr="000D6A9A">
        <w:rPr>
          <w:rFonts w:ascii="Arial" w:eastAsia="Calibri" w:hAnsi="Arial" w:cs="Arial"/>
        </w:rPr>
        <w:t>Juice was successfully formulated from a blend of mango (</w:t>
      </w:r>
      <w:proofErr w:type="spellStart"/>
      <w:r w:rsidRPr="000D6A9A">
        <w:rPr>
          <w:rFonts w:ascii="Arial" w:eastAsia="Calibri" w:hAnsi="Arial" w:cs="Arial"/>
          <w:i/>
          <w:iCs/>
        </w:rPr>
        <w:t>Mangifera</w:t>
      </w:r>
      <w:proofErr w:type="spellEnd"/>
      <w:r w:rsidRPr="000D6A9A">
        <w:rPr>
          <w:rFonts w:ascii="Arial" w:eastAsia="Calibri" w:hAnsi="Arial" w:cs="Arial"/>
          <w:i/>
          <w:iCs/>
        </w:rPr>
        <w:t xml:space="preserve"> </w:t>
      </w:r>
      <w:proofErr w:type="spellStart"/>
      <w:r w:rsidRPr="000D6A9A">
        <w:rPr>
          <w:rFonts w:ascii="Arial" w:eastAsia="Calibri" w:hAnsi="Arial" w:cs="Arial"/>
          <w:i/>
          <w:iCs/>
        </w:rPr>
        <w:t>indica</w:t>
      </w:r>
      <w:proofErr w:type="spellEnd"/>
      <w:r w:rsidRPr="000D6A9A">
        <w:rPr>
          <w:rFonts w:ascii="Arial" w:eastAsia="Calibri" w:hAnsi="Arial" w:cs="Arial"/>
        </w:rPr>
        <w:t>), hog plum (</w:t>
      </w:r>
      <w:proofErr w:type="spellStart"/>
      <w:r w:rsidRPr="000D6A9A">
        <w:rPr>
          <w:rFonts w:ascii="Arial" w:eastAsia="Calibri" w:hAnsi="Arial" w:cs="Arial"/>
          <w:i/>
          <w:iCs/>
        </w:rPr>
        <w:t>Spondias</w:t>
      </w:r>
      <w:proofErr w:type="spellEnd"/>
      <w:r w:rsidRPr="000D6A9A">
        <w:rPr>
          <w:rFonts w:ascii="Arial" w:eastAsia="Calibri" w:hAnsi="Arial" w:cs="Arial"/>
          <w:i/>
          <w:iCs/>
        </w:rPr>
        <w:t xml:space="preserve"> </w:t>
      </w:r>
      <w:proofErr w:type="spellStart"/>
      <w:r w:rsidRPr="000D6A9A">
        <w:rPr>
          <w:rFonts w:ascii="Arial" w:eastAsia="Calibri" w:hAnsi="Arial" w:cs="Arial"/>
          <w:i/>
          <w:iCs/>
        </w:rPr>
        <w:t>mombin</w:t>
      </w:r>
      <w:proofErr w:type="spellEnd"/>
      <w:r w:rsidRPr="000D6A9A">
        <w:rPr>
          <w:rFonts w:ascii="Arial" w:eastAsia="Calibri" w:hAnsi="Arial" w:cs="Arial"/>
        </w:rPr>
        <w:t>), and ginger (</w:t>
      </w:r>
      <w:proofErr w:type="spellStart"/>
      <w:r w:rsidRPr="000D6A9A">
        <w:rPr>
          <w:rFonts w:ascii="Arial" w:eastAsia="Calibri" w:hAnsi="Arial" w:cs="Arial"/>
          <w:i/>
          <w:iCs/>
        </w:rPr>
        <w:t>Zingiber</w:t>
      </w:r>
      <w:proofErr w:type="spellEnd"/>
      <w:r w:rsidRPr="000D6A9A">
        <w:rPr>
          <w:rFonts w:ascii="Arial" w:eastAsia="Calibri" w:hAnsi="Arial" w:cs="Arial"/>
          <w:i/>
          <w:iCs/>
        </w:rPr>
        <w:t xml:space="preserve"> </w:t>
      </w:r>
      <w:proofErr w:type="spellStart"/>
      <w:r w:rsidRPr="000D6A9A">
        <w:rPr>
          <w:rFonts w:ascii="Arial" w:eastAsia="Calibri" w:hAnsi="Arial" w:cs="Arial"/>
          <w:i/>
          <w:iCs/>
        </w:rPr>
        <w:t>officinale</w:t>
      </w:r>
      <w:proofErr w:type="spellEnd"/>
      <w:r w:rsidRPr="000D6A9A">
        <w:rPr>
          <w:rFonts w:ascii="Arial" w:eastAsia="Calibri" w:hAnsi="Arial" w:cs="Arial"/>
        </w:rPr>
        <w:t xml:space="preserve">). Both mango and hog plum exhibited high moisture content, making them suitable for juice production. The resulting juice blends were nutritionally rich, containing appreciable levels of proteins, fiber, carbohydrates, and energy, while exhibiting low fat content. Although the presence of </w:t>
      </w:r>
      <w:proofErr w:type="spellStart"/>
      <w:r w:rsidRPr="000D6A9A">
        <w:rPr>
          <w:rFonts w:ascii="Arial" w:eastAsia="Calibri" w:hAnsi="Arial" w:cs="Arial"/>
        </w:rPr>
        <w:t>antinutritional</w:t>
      </w:r>
      <w:proofErr w:type="spellEnd"/>
      <w:r w:rsidRPr="000D6A9A">
        <w:rPr>
          <w:rFonts w:ascii="Arial" w:eastAsia="Calibri" w:hAnsi="Arial" w:cs="Arial"/>
        </w:rPr>
        <w:t xml:space="preserve"> factors was detected, their concentrations remained within the permissible limits for human consumption.</w:t>
      </w:r>
    </w:p>
    <w:p w14:paraId="672153DC" w14:textId="77777777" w:rsidR="000D6A9A" w:rsidRPr="000D6A9A" w:rsidRDefault="000D6A9A" w:rsidP="000D6A9A">
      <w:pPr>
        <w:spacing w:after="200" w:line="276" w:lineRule="auto"/>
        <w:jc w:val="both"/>
        <w:rPr>
          <w:rFonts w:ascii="Arial" w:eastAsia="Calibri" w:hAnsi="Arial" w:cs="Arial"/>
        </w:rPr>
      </w:pPr>
      <w:r w:rsidRPr="000D6A9A">
        <w:rPr>
          <w:rFonts w:ascii="Arial" w:eastAsia="Calibri" w:hAnsi="Arial" w:cs="Arial"/>
        </w:rPr>
        <w:t xml:space="preserve">Samples with higher proportions of hog plum showed increased acidity, likely attributable to the inherent organic acid content of the fruit. Total soluble solids (TSS) were consistently high across all samples, indicating substantial levels of soluble sugars. </w:t>
      </w:r>
      <w:proofErr w:type="spellStart"/>
      <w:r w:rsidRPr="000D6A9A">
        <w:rPr>
          <w:rFonts w:ascii="Arial" w:eastAsia="Calibri" w:hAnsi="Arial" w:cs="Arial"/>
        </w:rPr>
        <w:t>Syneresis</w:t>
      </w:r>
      <w:proofErr w:type="spellEnd"/>
      <w:r w:rsidRPr="000D6A9A">
        <w:rPr>
          <w:rFonts w:ascii="Arial" w:eastAsia="Calibri" w:hAnsi="Arial" w:cs="Arial"/>
        </w:rPr>
        <w:t xml:space="preserve"> varied among the formulations, with sample E exhibiting the highest value, suggesting potential variations in water-holding capacity due to compositional differences.</w:t>
      </w:r>
    </w:p>
    <w:p w14:paraId="049B0953" w14:textId="77777777" w:rsidR="000D6A9A" w:rsidRPr="000D6A9A" w:rsidRDefault="000D6A9A" w:rsidP="000D6A9A">
      <w:pPr>
        <w:spacing w:after="200" w:line="276" w:lineRule="auto"/>
        <w:jc w:val="both"/>
        <w:rPr>
          <w:rFonts w:ascii="Arial" w:eastAsia="Calibri" w:hAnsi="Arial" w:cs="Arial"/>
        </w:rPr>
      </w:pPr>
      <w:r w:rsidRPr="000D6A9A">
        <w:rPr>
          <w:rFonts w:ascii="Arial" w:eastAsia="Calibri" w:hAnsi="Arial" w:cs="Arial"/>
        </w:rPr>
        <w:t>Microbiological assessment revealed low microbial loads across all samples, which could be attributed to the combined effects of pasteurization, the antimicrobial properties of ginger, and adherence to hygienic processing conditions. The shelf-life evaluation demonstrated that the juice blends maintained microbiological stability for a minimum of three weeks at both 4°C and 37°C, with microbial counts remaining within acceptable safety limits. Notably, refrigeration (4°C) significantly enhanced the microbial stability, underscoring the importance of adequate storage conditions in preserving product quality.</w:t>
      </w:r>
    </w:p>
    <w:p w14:paraId="4AC165EE" w14:textId="77777777" w:rsidR="000D6A9A" w:rsidRPr="000D6A9A" w:rsidRDefault="000D6A9A" w:rsidP="000D6A9A">
      <w:pPr>
        <w:spacing w:after="200" w:line="276" w:lineRule="auto"/>
        <w:jc w:val="both"/>
        <w:rPr>
          <w:rFonts w:ascii="Arial" w:eastAsia="Calibri" w:hAnsi="Arial" w:cs="Arial"/>
        </w:rPr>
      </w:pPr>
      <w:r w:rsidRPr="000D6A9A">
        <w:rPr>
          <w:rFonts w:ascii="Arial" w:eastAsia="Calibri" w:hAnsi="Arial" w:cs="Arial"/>
        </w:rPr>
        <w:t>Sensory evaluation indicated that Sample B (90% mango, 5% hog plum, 5% ginger) was the most preferred by panelists, achieving the highest scores in both overall acceptability and individual sensory attributes. This finding emphasizes the critical role of flavor balance in consumer acceptance of fruit-based beverages.</w:t>
      </w:r>
    </w:p>
    <w:p w14:paraId="78703ED0" w14:textId="77777777" w:rsidR="000D6A9A" w:rsidRPr="000D6A9A" w:rsidRDefault="000D6A9A" w:rsidP="000D6A9A">
      <w:pPr>
        <w:spacing w:after="200" w:line="276" w:lineRule="auto"/>
        <w:jc w:val="both"/>
        <w:rPr>
          <w:rFonts w:ascii="Arial" w:eastAsia="Calibri" w:hAnsi="Arial" w:cs="Arial"/>
        </w:rPr>
      </w:pPr>
      <w:r w:rsidRPr="000D6A9A">
        <w:rPr>
          <w:rFonts w:ascii="Arial" w:eastAsia="Calibri" w:hAnsi="Arial" w:cs="Arial"/>
        </w:rPr>
        <w:t xml:space="preserve">Overall, this study successfully developed and characterized juice blends derived from mango, hog plum, and ginger, providing valuable insights into their nutritional, physicochemical, and sensory properties. The juice blends were notably rich in fiber, carbohydrates, and energy, and contained significant levels of vitamins, particularly vitamin C, contributed mainly by mango and hog plum. Although </w:t>
      </w:r>
      <w:proofErr w:type="spellStart"/>
      <w:r w:rsidRPr="000D6A9A">
        <w:rPr>
          <w:rFonts w:ascii="Arial" w:eastAsia="Calibri" w:hAnsi="Arial" w:cs="Arial"/>
        </w:rPr>
        <w:t>antinutrients</w:t>
      </w:r>
      <w:proofErr w:type="spellEnd"/>
      <w:r w:rsidRPr="000D6A9A">
        <w:rPr>
          <w:rFonts w:ascii="Arial" w:eastAsia="Calibri" w:hAnsi="Arial" w:cs="Arial"/>
        </w:rPr>
        <w:t xml:space="preserve"> were present, their levels did not exceed safe consumption thresholds, confirming the nutritional safety and potential functional benefits of the juice blends.</w:t>
      </w:r>
    </w:p>
    <w:p w14:paraId="17C0CA69" w14:textId="77777777" w:rsidR="00E24ED8" w:rsidRPr="00E24ED8" w:rsidRDefault="00E24ED8" w:rsidP="00E24ED8">
      <w:pPr>
        <w:spacing w:after="200" w:line="276" w:lineRule="auto"/>
        <w:rPr>
          <w:rFonts w:ascii="Calibri" w:eastAsia="Calibri" w:hAnsi="Calibri"/>
          <w:kern w:val="2"/>
          <w:sz w:val="22"/>
          <w:szCs w:val="22"/>
          <w:highlight w:val="yellow"/>
        </w:rPr>
      </w:pPr>
      <w:r w:rsidRPr="00E24ED8">
        <w:rPr>
          <w:rFonts w:ascii="Calibri" w:eastAsia="Calibri" w:hAnsi="Calibri"/>
          <w:kern w:val="2"/>
          <w:sz w:val="22"/>
          <w:szCs w:val="22"/>
          <w:highlight w:val="yellow"/>
        </w:rPr>
        <w:t>Disclaimer (Artificial intelligence)</w:t>
      </w:r>
    </w:p>
    <w:p w14:paraId="5A21DF55" w14:textId="77777777" w:rsidR="00E24ED8" w:rsidRPr="00E24ED8" w:rsidRDefault="00E24ED8" w:rsidP="00E24ED8">
      <w:pPr>
        <w:spacing w:after="200" w:line="276" w:lineRule="auto"/>
        <w:rPr>
          <w:rFonts w:ascii="Calibri" w:eastAsia="Calibri" w:hAnsi="Calibri"/>
          <w:kern w:val="2"/>
          <w:sz w:val="22"/>
          <w:szCs w:val="22"/>
          <w:highlight w:val="yellow"/>
        </w:rPr>
      </w:pPr>
      <w:r w:rsidRPr="00E24ED8">
        <w:rPr>
          <w:rFonts w:ascii="Calibri" w:eastAsia="Calibri" w:hAnsi="Calibri"/>
          <w:kern w:val="2"/>
          <w:sz w:val="22"/>
          <w:szCs w:val="22"/>
          <w:highlight w:val="yellow"/>
        </w:rPr>
        <w:t xml:space="preserve">Option 1: </w:t>
      </w:r>
    </w:p>
    <w:p w14:paraId="60819AC4" w14:textId="77777777" w:rsidR="00E24ED8" w:rsidRPr="00E24ED8" w:rsidRDefault="00E24ED8" w:rsidP="00E24ED8">
      <w:pPr>
        <w:spacing w:after="200" w:line="276" w:lineRule="auto"/>
        <w:rPr>
          <w:rFonts w:ascii="Calibri" w:eastAsia="Calibri" w:hAnsi="Calibri"/>
          <w:kern w:val="2"/>
          <w:sz w:val="22"/>
          <w:szCs w:val="22"/>
          <w:highlight w:val="yellow"/>
        </w:rPr>
      </w:pPr>
      <w:r w:rsidRPr="00E24ED8">
        <w:rPr>
          <w:rFonts w:ascii="Calibri" w:eastAsia="Calibri" w:hAnsi="Calibri"/>
          <w:kern w:val="2"/>
          <w:sz w:val="22"/>
          <w:szCs w:val="22"/>
          <w:highlight w:val="yellow"/>
        </w:rPr>
        <w:t>Author(s) hereby declare that NO generative AI technologies such as Large Language Models (</w:t>
      </w:r>
      <w:proofErr w:type="spellStart"/>
      <w:r w:rsidRPr="00E24ED8">
        <w:rPr>
          <w:rFonts w:ascii="Calibri" w:eastAsia="Calibri" w:hAnsi="Calibri"/>
          <w:kern w:val="2"/>
          <w:sz w:val="22"/>
          <w:szCs w:val="22"/>
          <w:highlight w:val="yellow"/>
        </w:rPr>
        <w:t>ChatGPT</w:t>
      </w:r>
      <w:proofErr w:type="spellEnd"/>
      <w:r w:rsidRPr="00E24ED8">
        <w:rPr>
          <w:rFonts w:ascii="Calibri" w:eastAsia="Calibri" w:hAnsi="Calibri"/>
          <w:kern w:val="2"/>
          <w:sz w:val="22"/>
          <w:szCs w:val="22"/>
          <w:highlight w:val="yellow"/>
        </w:rPr>
        <w:t xml:space="preserve">, COPILOT, etc.) and text-to-image generators have been used during the writing or editing of this manuscript. </w:t>
      </w:r>
    </w:p>
    <w:p w14:paraId="671B37B4" w14:textId="77777777" w:rsidR="00E24ED8" w:rsidRPr="00E24ED8" w:rsidRDefault="00E24ED8" w:rsidP="00E24ED8">
      <w:pPr>
        <w:spacing w:after="200" w:line="276" w:lineRule="auto"/>
        <w:rPr>
          <w:rFonts w:ascii="Calibri" w:eastAsia="Calibri" w:hAnsi="Calibri"/>
          <w:kern w:val="2"/>
          <w:sz w:val="22"/>
          <w:szCs w:val="22"/>
          <w:highlight w:val="yellow"/>
        </w:rPr>
      </w:pPr>
      <w:r w:rsidRPr="00E24ED8">
        <w:rPr>
          <w:rFonts w:ascii="Calibri" w:eastAsia="Calibri" w:hAnsi="Calibri"/>
          <w:kern w:val="2"/>
          <w:sz w:val="22"/>
          <w:szCs w:val="22"/>
          <w:highlight w:val="yellow"/>
        </w:rPr>
        <w:t xml:space="preserve">Option 2: </w:t>
      </w:r>
    </w:p>
    <w:p w14:paraId="1A34E0D1" w14:textId="77777777" w:rsidR="00E24ED8" w:rsidRPr="00E24ED8" w:rsidRDefault="00E24ED8" w:rsidP="00E24ED8">
      <w:pPr>
        <w:spacing w:after="200" w:line="276" w:lineRule="auto"/>
        <w:rPr>
          <w:rFonts w:ascii="Calibri" w:eastAsia="Calibri" w:hAnsi="Calibri"/>
          <w:kern w:val="2"/>
          <w:sz w:val="22"/>
          <w:szCs w:val="22"/>
          <w:highlight w:val="yellow"/>
        </w:rPr>
      </w:pPr>
      <w:r w:rsidRPr="00E24ED8">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A15F08" w14:textId="77777777" w:rsidR="00E24ED8" w:rsidRPr="00E24ED8" w:rsidRDefault="00E24ED8" w:rsidP="00E24ED8">
      <w:pPr>
        <w:spacing w:after="200" w:line="276" w:lineRule="auto"/>
        <w:rPr>
          <w:rFonts w:ascii="Calibri" w:eastAsia="Calibri" w:hAnsi="Calibri"/>
          <w:kern w:val="2"/>
          <w:sz w:val="22"/>
          <w:szCs w:val="22"/>
          <w:highlight w:val="yellow"/>
        </w:rPr>
      </w:pPr>
      <w:r w:rsidRPr="00E24ED8">
        <w:rPr>
          <w:rFonts w:ascii="Calibri" w:eastAsia="Calibri" w:hAnsi="Calibri"/>
          <w:kern w:val="2"/>
          <w:sz w:val="22"/>
          <w:szCs w:val="22"/>
          <w:highlight w:val="yellow"/>
        </w:rPr>
        <w:t>Details of the AI usage are given below:</w:t>
      </w:r>
    </w:p>
    <w:p w14:paraId="3EC79D15" w14:textId="24B156CA" w:rsidR="00E24ED8" w:rsidRPr="00E24ED8" w:rsidRDefault="00E24ED8" w:rsidP="00E24ED8">
      <w:pPr>
        <w:spacing w:after="200" w:line="276" w:lineRule="auto"/>
        <w:rPr>
          <w:rFonts w:ascii="Calibri" w:eastAsia="Calibri" w:hAnsi="Calibri"/>
          <w:kern w:val="2"/>
          <w:sz w:val="22"/>
          <w:szCs w:val="22"/>
          <w:highlight w:val="yellow"/>
        </w:rPr>
      </w:pPr>
      <w:r w:rsidRPr="00E24ED8">
        <w:rPr>
          <w:rFonts w:ascii="Calibri" w:eastAsia="Calibri" w:hAnsi="Calibri"/>
          <w:kern w:val="2"/>
          <w:sz w:val="22"/>
          <w:szCs w:val="22"/>
          <w:highlight w:val="yellow"/>
        </w:rPr>
        <w:t>1.</w:t>
      </w:r>
      <w:r w:rsidR="002536A1">
        <w:rPr>
          <w:rFonts w:ascii="Calibri" w:eastAsia="Calibri" w:hAnsi="Calibri"/>
          <w:kern w:val="2"/>
          <w:sz w:val="22"/>
          <w:szCs w:val="22"/>
          <w:highlight w:val="yellow"/>
        </w:rPr>
        <w:t xml:space="preserve">     </w:t>
      </w:r>
    </w:p>
    <w:p w14:paraId="0AE20D1E" w14:textId="77777777" w:rsidR="00E24ED8" w:rsidRPr="00E24ED8" w:rsidRDefault="00E24ED8" w:rsidP="00E24ED8">
      <w:pPr>
        <w:spacing w:after="200" w:line="276" w:lineRule="auto"/>
        <w:rPr>
          <w:rFonts w:ascii="Calibri" w:eastAsia="Calibri" w:hAnsi="Calibri"/>
          <w:kern w:val="2"/>
          <w:sz w:val="22"/>
          <w:szCs w:val="22"/>
          <w:highlight w:val="yellow"/>
        </w:rPr>
      </w:pPr>
      <w:r w:rsidRPr="00E24ED8">
        <w:rPr>
          <w:rFonts w:ascii="Calibri" w:eastAsia="Calibri" w:hAnsi="Calibri"/>
          <w:kern w:val="2"/>
          <w:sz w:val="22"/>
          <w:szCs w:val="22"/>
          <w:highlight w:val="yellow"/>
        </w:rPr>
        <w:t>2.</w:t>
      </w:r>
    </w:p>
    <w:p w14:paraId="1D1DED40" w14:textId="77777777" w:rsidR="00E24ED8" w:rsidRPr="00E24ED8" w:rsidRDefault="00E24ED8" w:rsidP="00E24ED8">
      <w:pPr>
        <w:spacing w:after="200" w:line="276" w:lineRule="auto"/>
        <w:rPr>
          <w:rFonts w:ascii="Calibri" w:eastAsia="Calibri" w:hAnsi="Calibri"/>
          <w:kern w:val="2"/>
          <w:sz w:val="22"/>
          <w:szCs w:val="22"/>
        </w:rPr>
      </w:pPr>
      <w:r w:rsidRPr="00E24ED8">
        <w:rPr>
          <w:rFonts w:ascii="Calibri" w:eastAsia="Calibri" w:hAnsi="Calibri"/>
          <w:kern w:val="2"/>
          <w:sz w:val="22"/>
          <w:szCs w:val="22"/>
          <w:highlight w:val="yellow"/>
        </w:rPr>
        <w:t>3.</w:t>
      </w:r>
    </w:p>
    <w:bookmarkEnd w:id="41"/>
    <w:bookmarkEnd w:id="42"/>
    <w:p w14:paraId="0C1D1903" w14:textId="70E553F2" w:rsidR="00C62219" w:rsidRDefault="00C62219" w:rsidP="00A05B78">
      <w:pPr>
        <w:spacing w:before="100" w:beforeAutospacing="1" w:after="240"/>
        <w:jc w:val="both"/>
        <w:rPr>
          <w:rFonts w:ascii="Arial" w:hAnsi="Arial" w:cs="Arial"/>
        </w:rPr>
      </w:pPr>
    </w:p>
    <w:p w14:paraId="65E8FC7D" w14:textId="77777777" w:rsidR="00C31D79" w:rsidRDefault="00C31D79" w:rsidP="00090DB8">
      <w:pPr>
        <w:pStyle w:val="ReferHead"/>
        <w:spacing w:after="0"/>
        <w:jc w:val="both"/>
        <w:rPr>
          <w:rFonts w:ascii="Arial" w:hAnsi="Arial" w:cs="Arial"/>
          <w:b w:val="0"/>
          <w:caps w:val="0"/>
          <w:sz w:val="20"/>
        </w:rPr>
      </w:pPr>
    </w:p>
    <w:p w14:paraId="362B3F4C" w14:textId="77777777" w:rsidR="00B01FCD" w:rsidRDefault="00B01FCD" w:rsidP="00090DB8">
      <w:pPr>
        <w:pStyle w:val="ReferHead"/>
        <w:spacing w:after="0"/>
        <w:jc w:val="both"/>
        <w:rPr>
          <w:rFonts w:ascii="Arial" w:hAnsi="Arial" w:cs="Arial"/>
        </w:rPr>
      </w:pPr>
      <w:r w:rsidRPr="00FB3A86">
        <w:rPr>
          <w:rFonts w:ascii="Arial" w:hAnsi="Arial" w:cs="Arial"/>
        </w:rPr>
        <w:t>References</w:t>
      </w:r>
    </w:p>
    <w:p w14:paraId="03BC3E95"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 xml:space="preserve">Dunlop, E., Cunningham, J., Adorno, P., </w:t>
      </w:r>
      <w:proofErr w:type="spellStart"/>
      <w:r w:rsidRPr="006F2915">
        <w:rPr>
          <w:rFonts w:ascii="Arial" w:hAnsi="Arial" w:cs="Arial"/>
          <w:color w:val="231F20"/>
        </w:rPr>
        <w:t>Fatupaito</w:t>
      </w:r>
      <w:proofErr w:type="spellEnd"/>
      <w:r w:rsidRPr="006F2915">
        <w:rPr>
          <w:rFonts w:ascii="Arial" w:hAnsi="Arial" w:cs="Arial"/>
          <w:color w:val="231F20"/>
        </w:rPr>
        <w:t xml:space="preserve">, S., Johnson, S. K., &amp; Black, L. J. (2024). Development of an updated, comprehensive food composition database for Australian-grown horticultural commodities. </w:t>
      </w:r>
      <w:proofErr w:type="spellStart"/>
      <w:r w:rsidRPr="006F2915">
        <w:rPr>
          <w:rFonts w:ascii="Arial" w:hAnsi="Arial" w:cs="Arial"/>
          <w:color w:val="231F20"/>
        </w:rPr>
        <w:t>arXiv</w:t>
      </w:r>
      <w:proofErr w:type="spellEnd"/>
      <w:r w:rsidRPr="006F2915">
        <w:rPr>
          <w:rFonts w:ascii="Arial" w:hAnsi="Arial" w:cs="Arial"/>
          <w:color w:val="231F20"/>
        </w:rPr>
        <w:t xml:space="preserve"> preprint arXiv:2402.06169.</w:t>
      </w:r>
    </w:p>
    <w:p w14:paraId="67B97F97"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Cazzola, R., et al. (2020). Going to the roots of reduced magnesium dietary intake: A tradeoff between soil depletion and food processing. </w:t>
      </w:r>
      <w:r w:rsidRPr="006F2915">
        <w:rPr>
          <w:rFonts w:ascii="Arial" w:hAnsi="Arial" w:cs="Arial"/>
          <w:i/>
          <w:iCs/>
          <w:color w:val="231F20"/>
        </w:rPr>
        <w:t>Frontiers in Nutrition</w:t>
      </w:r>
      <w:r w:rsidRPr="006F2915">
        <w:rPr>
          <w:rFonts w:ascii="Arial" w:hAnsi="Arial" w:cs="Arial"/>
          <w:color w:val="231F20"/>
        </w:rPr>
        <w:t>, 7, 577. </w:t>
      </w:r>
      <w:hyperlink r:id="rId19" w:history="1">
        <w:r w:rsidRPr="006F2915">
          <w:rPr>
            <w:rStyle w:val="Hyperlink"/>
            <w:rFonts w:ascii="Arial" w:hAnsi="Arial" w:cs="Arial"/>
          </w:rPr>
          <w:t>https://doi.org/10.3389/fnut.2020.00077</w:t>
        </w:r>
      </w:hyperlink>
    </w:p>
    <w:p w14:paraId="5260BD2A"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 xml:space="preserve">Prudencio, C.V., Silva, M.A., &amp; Oliveira, A.C. (2024). Fruits of the Brazilian </w:t>
      </w:r>
      <w:proofErr w:type="spellStart"/>
      <w:r w:rsidRPr="006F2915">
        <w:rPr>
          <w:rFonts w:ascii="Arial" w:hAnsi="Arial" w:cs="Arial"/>
          <w:color w:val="231F20"/>
        </w:rPr>
        <w:t>Cerrado</w:t>
      </w:r>
      <w:proofErr w:type="spellEnd"/>
      <w:r w:rsidRPr="006F2915">
        <w:rPr>
          <w:rFonts w:ascii="Arial" w:hAnsi="Arial" w:cs="Arial"/>
          <w:color w:val="231F20"/>
        </w:rPr>
        <w:t>: Possibilities of uses for the manufacture of food products. </w:t>
      </w:r>
      <w:r w:rsidRPr="006F2915">
        <w:rPr>
          <w:rFonts w:ascii="Arial" w:hAnsi="Arial" w:cs="Arial"/>
          <w:i/>
          <w:iCs/>
          <w:color w:val="231F20"/>
        </w:rPr>
        <w:t>Brazilian Archives of Biology and Technology (Curitiba, Brazil)</w:t>
      </w:r>
      <w:r w:rsidRPr="006F2915">
        <w:rPr>
          <w:rFonts w:ascii="Arial" w:hAnsi="Arial" w:cs="Arial"/>
          <w:color w:val="231F20"/>
        </w:rPr>
        <w:t>, 67, e20230212.</w:t>
      </w:r>
    </w:p>
    <w:p w14:paraId="6445D104"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Nguyen, T.M., Hoang, M.L., &amp; Nguyen, L.T. (2023). The utilization of ginger in beverages: Processing, health benefits, and functional applications. </w:t>
      </w:r>
      <w:r w:rsidRPr="006F2915">
        <w:rPr>
          <w:rFonts w:ascii="Arial" w:hAnsi="Arial" w:cs="Arial"/>
          <w:i/>
          <w:iCs/>
          <w:color w:val="231F20"/>
        </w:rPr>
        <w:t>Journal of Food Science and Technology (New York, USA)</w:t>
      </w:r>
      <w:r w:rsidRPr="006F2915">
        <w:rPr>
          <w:rFonts w:ascii="Arial" w:hAnsi="Arial" w:cs="Arial"/>
          <w:color w:val="231F20"/>
        </w:rPr>
        <w:t>, 16(3), 245-258.</w:t>
      </w:r>
    </w:p>
    <w:p w14:paraId="657081B5" w14:textId="77777777" w:rsidR="006F2915" w:rsidRPr="006F2915" w:rsidRDefault="006F2915" w:rsidP="002536A1">
      <w:pPr>
        <w:spacing w:before="240"/>
        <w:jc w:val="both"/>
        <w:rPr>
          <w:rFonts w:ascii="Arial" w:hAnsi="Arial" w:cs="Arial"/>
          <w:color w:val="231F20"/>
        </w:rPr>
      </w:pPr>
      <w:proofErr w:type="spellStart"/>
      <w:r w:rsidRPr="006F2915">
        <w:rPr>
          <w:rFonts w:ascii="Arial" w:hAnsi="Arial" w:cs="Arial"/>
          <w:color w:val="231F20"/>
        </w:rPr>
        <w:t>Ayustaningwarno</w:t>
      </w:r>
      <w:proofErr w:type="spellEnd"/>
      <w:r w:rsidRPr="006F2915">
        <w:rPr>
          <w:rFonts w:ascii="Arial" w:hAnsi="Arial" w:cs="Arial"/>
          <w:color w:val="231F20"/>
        </w:rPr>
        <w:t>, A., Anjani, D., Ayu, S., &amp; Fogliano, V. (2024). A critical review of Ginger's (</w:t>
      </w:r>
      <w:r w:rsidRPr="006F2915">
        <w:rPr>
          <w:rFonts w:ascii="Arial" w:hAnsi="Arial" w:cs="Arial"/>
          <w:i/>
          <w:iCs/>
          <w:color w:val="231F20"/>
        </w:rPr>
        <w:t>Zingiber officinale</w:t>
      </w:r>
      <w:r w:rsidRPr="006F2915">
        <w:rPr>
          <w:rFonts w:ascii="Arial" w:hAnsi="Arial" w:cs="Arial"/>
          <w:color w:val="231F20"/>
        </w:rPr>
        <w:t>) antioxidant, anti-inflammatory, and immunomodulatory properties. </w:t>
      </w:r>
      <w:r w:rsidRPr="006F2915">
        <w:rPr>
          <w:rFonts w:ascii="Arial" w:hAnsi="Arial" w:cs="Arial"/>
          <w:i/>
          <w:iCs/>
          <w:color w:val="231F20"/>
        </w:rPr>
        <w:t>Frontiers in Nutrition</w:t>
      </w:r>
      <w:r w:rsidRPr="006F2915">
        <w:rPr>
          <w:rFonts w:ascii="Arial" w:hAnsi="Arial" w:cs="Arial"/>
          <w:color w:val="231F20"/>
        </w:rPr>
        <w:t>, 11, 1364836. </w:t>
      </w:r>
      <w:hyperlink r:id="rId20" w:history="1">
        <w:r w:rsidRPr="006F2915">
          <w:rPr>
            <w:rStyle w:val="Hyperlink"/>
            <w:rFonts w:ascii="Arial" w:hAnsi="Arial" w:cs="Arial"/>
          </w:rPr>
          <w:t>https://doi.org/10.3389/fnut.2024.1364836</w:t>
        </w:r>
      </w:hyperlink>
      <w:r w:rsidRPr="006F2915">
        <w:rPr>
          <w:rFonts w:ascii="Arial" w:hAnsi="Arial" w:cs="Arial"/>
          <w:color w:val="231F20"/>
        </w:rPr>
        <w:t>.</w:t>
      </w:r>
    </w:p>
    <w:p w14:paraId="282CF53E" w14:textId="77777777" w:rsidR="006F2915" w:rsidRDefault="006F2915" w:rsidP="002536A1">
      <w:pPr>
        <w:spacing w:before="240"/>
        <w:jc w:val="both"/>
        <w:rPr>
          <w:rStyle w:val="Hyperlink"/>
          <w:rFonts w:ascii="Arial" w:hAnsi="Arial" w:cs="Arial"/>
        </w:rPr>
      </w:pPr>
      <w:r w:rsidRPr="006F2915">
        <w:rPr>
          <w:rFonts w:ascii="Arial" w:hAnsi="Arial" w:cs="Arial"/>
          <w:color w:val="231F20"/>
        </w:rPr>
        <w:t>Food and Agriculture Organization (FAO). (2017). General Standard for Fruit Juices and Nectars CXS 247-2005. FAO/WHO Codex Alimentarius. Retrieved from </w:t>
      </w:r>
      <w:hyperlink r:id="rId21" w:tgtFrame="_new" w:history="1">
        <w:r w:rsidRPr="006F2915">
          <w:rPr>
            <w:rStyle w:val="Hyperlink"/>
            <w:rFonts w:ascii="Arial" w:hAnsi="Arial" w:cs="Arial"/>
          </w:rPr>
          <w:t>https://www.fao.org/fao-who-codexalimentarius/sh-proxy/jp/?</w:t>
        </w:r>
      </w:hyperlink>
    </w:p>
    <w:p w14:paraId="5FC901FF" w14:textId="77777777" w:rsidR="00AF2BBA" w:rsidRPr="006F2915" w:rsidRDefault="00AF2BBA" w:rsidP="002536A1">
      <w:pPr>
        <w:spacing w:before="240"/>
        <w:jc w:val="both"/>
        <w:rPr>
          <w:rFonts w:ascii="Arial" w:hAnsi="Arial" w:cs="Arial"/>
          <w:color w:val="231F20"/>
        </w:rPr>
      </w:pPr>
    </w:p>
    <w:p w14:paraId="3D5E6F80" w14:textId="77777777" w:rsidR="006F2915" w:rsidRPr="006F2915" w:rsidRDefault="006F2915" w:rsidP="002536A1">
      <w:pPr>
        <w:autoSpaceDE w:val="0"/>
        <w:autoSpaceDN w:val="0"/>
        <w:adjustRightInd w:val="0"/>
        <w:spacing w:before="240"/>
        <w:contextualSpacing/>
        <w:jc w:val="both"/>
        <w:rPr>
          <w:rFonts w:ascii="Arial" w:hAnsi="Arial" w:cs="Arial"/>
        </w:rPr>
      </w:pPr>
      <w:r w:rsidRPr="006F2915">
        <w:rPr>
          <w:rFonts w:ascii="Arial" w:hAnsi="Arial" w:cs="Arial"/>
          <w:bCs/>
        </w:rPr>
        <w:t>Adepoju, O. T., &amp; Karim, S. A.</w:t>
      </w:r>
      <w:r w:rsidRPr="006F2915">
        <w:rPr>
          <w:rFonts w:ascii="Arial" w:hAnsi="Arial" w:cs="Arial"/>
        </w:rPr>
        <w:t> (2021). Nutrient composition, anti-nutritional factors, and jam preparation from </w:t>
      </w:r>
      <w:proofErr w:type="spellStart"/>
      <w:r w:rsidRPr="006F2915">
        <w:rPr>
          <w:rFonts w:ascii="Arial" w:hAnsi="Arial" w:cs="Arial"/>
          <w:i/>
          <w:iCs/>
        </w:rPr>
        <w:t>Spondias</w:t>
      </w:r>
      <w:proofErr w:type="spellEnd"/>
      <w:r w:rsidRPr="006F2915">
        <w:rPr>
          <w:rFonts w:ascii="Arial" w:hAnsi="Arial" w:cs="Arial"/>
          <w:i/>
          <w:iCs/>
        </w:rPr>
        <w:t xml:space="preserve"> </w:t>
      </w:r>
      <w:proofErr w:type="spellStart"/>
      <w:r w:rsidRPr="006F2915">
        <w:rPr>
          <w:rFonts w:ascii="Arial" w:hAnsi="Arial" w:cs="Arial"/>
          <w:i/>
          <w:iCs/>
        </w:rPr>
        <w:t>mombin</w:t>
      </w:r>
      <w:proofErr w:type="spellEnd"/>
      <w:r w:rsidRPr="006F2915">
        <w:rPr>
          <w:rFonts w:ascii="Arial" w:hAnsi="Arial" w:cs="Arial"/>
        </w:rPr>
        <w:t> (hog plum, "</w:t>
      </w:r>
      <w:proofErr w:type="spellStart"/>
      <w:r w:rsidRPr="006F2915">
        <w:rPr>
          <w:rFonts w:ascii="Arial" w:hAnsi="Arial" w:cs="Arial"/>
        </w:rPr>
        <w:t>iyeyb</w:t>
      </w:r>
      <w:proofErr w:type="spellEnd"/>
      <w:r w:rsidRPr="006F2915">
        <w:rPr>
          <w:rFonts w:ascii="Arial" w:hAnsi="Arial" w:cs="Arial"/>
        </w:rPr>
        <w:t>") fruit pulp. </w:t>
      </w:r>
      <w:r w:rsidRPr="006F2915">
        <w:rPr>
          <w:rFonts w:ascii="Arial" w:hAnsi="Arial" w:cs="Arial"/>
          <w:i/>
          <w:iCs/>
        </w:rPr>
        <w:t>Nigerian Journal of Nutritional Sciences, 25</w:t>
      </w:r>
      <w:r w:rsidRPr="006F2915">
        <w:rPr>
          <w:rFonts w:ascii="Arial" w:hAnsi="Arial" w:cs="Arial"/>
        </w:rPr>
        <w:t>(1), 2004.</w:t>
      </w:r>
    </w:p>
    <w:p w14:paraId="6AE84F80" w14:textId="77777777" w:rsidR="006F2915" w:rsidRPr="006F2915" w:rsidRDefault="006F2915" w:rsidP="002536A1">
      <w:pPr>
        <w:spacing w:before="240"/>
        <w:jc w:val="both"/>
        <w:rPr>
          <w:rFonts w:ascii="Arial" w:hAnsi="Arial" w:cs="Arial"/>
        </w:rPr>
      </w:pPr>
      <w:r w:rsidRPr="006F2915">
        <w:rPr>
          <w:rFonts w:ascii="Arial" w:hAnsi="Arial" w:cs="Arial"/>
        </w:rPr>
        <w:t xml:space="preserve">Oryema, C., </w:t>
      </w:r>
      <w:proofErr w:type="spellStart"/>
      <w:r w:rsidRPr="006F2915">
        <w:rPr>
          <w:rFonts w:ascii="Arial" w:hAnsi="Arial" w:cs="Arial"/>
        </w:rPr>
        <w:t>Oryem-Origa</w:t>
      </w:r>
      <w:proofErr w:type="spellEnd"/>
      <w:r w:rsidRPr="006F2915">
        <w:rPr>
          <w:rFonts w:ascii="Arial" w:hAnsi="Arial" w:cs="Arial"/>
        </w:rPr>
        <w:t>, H., &amp; Nana, R. (2015). Influential factors to the consumption of edible wild fruits and products in the post-conflict district of Gulu, Uganda. </w:t>
      </w:r>
      <w:r w:rsidRPr="006F2915">
        <w:rPr>
          <w:rFonts w:ascii="Arial" w:hAnsi="Arial" w:cs="Arial"/>
          <w:i/>
          <w:iCs/>
        </w:rPr>
        <w:t>Journal of Natural Sciences Research, 5</w:t>
      </w:r>
      <w:r w:rsidRPr="006F2915">
        <w:rPr>
          <w:rFonts w:ascii="Arial" w:hAnsi="Arial" w:cs="Arial"/>
        </w:rPr>
        <w:t>(10), 132-143.</w:t>
      </w:r>
    </w:p>
    <w:p w14:paraId="6D3EBEB5" w14:textId="77777777" w:rsidR="006F2915" w:rsidRDefault="006F2915" w:rsidP="002536A1">
      <w:pPr>
        <w:spacing w:before="240"/>
        <w:jc w:val="both"/>
        <w:rPr>
          <w:rFonts w:ascii="Arial" w:hAnsi="Arial" w:cs="Arial"/>
          <w:color w:val="231F20"/>
        </w:rPr>
      </w:pPr>
      <w:r w:rsidRPr="006F2915">
        <w:rPr>
          <w:rFonts w:ascii="Arial" w:hAnsi="Arial" w:cs="Arial"/>
          <w:color w:val="231F20"/>
        </w:rPr>
        <w:t>Ishak, N. A., Muhammad, N., Gani, S. S. A., &amp; Mohamad, H. (2023). Characterization and antioxidant properties of underutilized hog plum (</w:t>
      </w:r>
      <w:proofErr w:type="spellStart"/>
      <w:r w:rsidRPr="006F2915">
        <w:rPr>
          <w:rFonts w:ascii="Arial" w:hAnsi="Arial" w:cs="Arial"/>
          <w:color w:val="231F20"/>
        </w:rPr>
        <w:t>Spondias</w:t>
      </w:r>
      <w:proofErr w:type="spellEnd"/>
      <w:r w:rsidRPr="006F2915">
        <w:rPr>
          <w:rFonts w:ascii="Arial" w:hAnsi="Arial" w:cs="Arial"/>
          <w:color w:val="231F20"/>
        </w:rPr>
        <w:t xml:space="preserve"> </w:t>
      </w:r>
      <w:proofErr w:type="spellStart"/>
      <w:r w:rsidRPr="006F2915">
        <w:rPr>
          <w:rFonts w:ascii="Arial" w:hAnsi="Arial" w:cs="Arial"/>
          <w:color w:val="231F20"/>
        </w:rPr>
        <w:t>cytherea</w:t>
      </w:r>
      <w:proofErr w:type="spellEnd"/>
      <w:r w:rsidRPr="006F2915">
        <w:rPr>
          <w:rFonts w:ascii="Arial" w:hAnsi="Arial" w:cs="Arial"/>
          <w:color w:val="231F20"/>
        </w:rPr>
        <w:t xml:space="preserve">) fruit extract obtained through ultrasound-assisted extraction. </w:t>
      </w:r>
      <w:r w:rsidRPr="006F2915">
        <w:rPr>
          <w:rFonts w:ascii="Arial" w:hAnsi="Arial" w:cs="Arial"/>
          <w:i/>
          <w:iCs/>
          <w:color w:val="231F20"/>
        </w:rPr>
        <w:t>Food Research</w:t>
      </w:r>
      <w:r w:rsidRPr="006F2915">
        <w:rPr>
          <w:rFonts w:ascii="Arial" w:hAnsi="Arial" w:cs="Arial"/>
          <w:color w:val="231F20"/>
        </w:rPr>
        <w:t>, 7(1), 146-154.</w:t>
      </w:r>
    </w:p>
    <w:p w14:paraId="1B272476" w14:textId="77777777" w:rsidR="00AF2BBA" w:rsidRPr="006F2915" w:rsidRDefault="00AF2BBA" w:rsidP="002536A1">
      <w:pPr>
        <w:spacing w:before="240"/>
        <w:jc w:val="both"/>
        <w:rPr>
          <w:rFonts w:ascii="Arial" w:hAnsi="Arial" w:cs="Arial"/>
          <w:color w:val="231F20"/>
        </w:rPr>
      </w:pPr>
    </w:p>
    <w:p w14:paraId="47AE7C56" w14:textId="77777777" w:rsidR="006F2915" w:rsidRPr="006F2915" w:rsidRDefault="006F2915" w:rsidP="002536A1">
      <w:pPr>
        <w:autoSpaceDE w:val="0"/>
        <w:autoSpaceDN w:val="0"/>
        <w:adjustRightInd w:val="0"/>
        <w:spacing w:before="240"/>
        <w:contextualSpacing/>
        <w:jc w:val="both"/>
        <w:rPr>
          <w:rFonts w:ascii="Arial" w:hAnsi="Arial" w:cs="Arial"/>
        </w:rPr>
      </w:pPr>
      <w:r w:rsidRPr="006F2915">
        <w:rPr>
          <w:rFonts w:ascii="Arial" w:hAnsi="Arial" w:cs="Arial"/>
          <w:bCs/>
        </w:rPr>
        <w:t>Adeola, T., &amp; Ogunleye, A.</w:t>
      </w:r>
      <w:r w:rsidRPr="006F2915">
        <w:rPr>
          <w:rFonts w:ascii="Arial" w:hAnsi="Arial" w:cs="Arial"/>
        </w:rPr>
        <w:t> (2020). Physicochemical properties of mango juice during storage. </w:t>
      </w:r>
      <w:r w:rsidRPr="006F2915">
        <w:rPr>
          <w:rFonts w:ascii="Arial" w:hAnsi="Arial" w:cs="Arial"/>
          <w:i/>
          <w:iCs/>
        </w:rPr>
        <w:t>International Journal of Food Science and Technology, 45</w:t>
      </w:r>
      <w:r w:rsidRPr="006F2915">
        <w:rPr>
          <w:rFonts w:ascii="Arial" w:hAnsi="Arial" w:cs="Arial"/>
        </w:rPr>
        <w:t>, 120–130.</w:t>
      </w:r>
    </w:p>
    <w:p w14:paraId="0BE4D54C"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 xml:space="preserve">Nascimento, R. Q., Silva, J. K. R., Barros, M. E. S., &amp; Lima, M. A. C. (2023). Quality control parameters and analytical methods for fruit juice analysis: A comprehensive review. </w:t>
      </w:r>
      <w:r w:rsidRPr="006F2915">
        <w:rPr>
          <w:rFonts w:ascii="Arial" w:hAnsi="Arial" w:cs="Arial"/>
          <w:i/>
          <w:iCs/>
          <w:color w:val="231F20"/>
        </w:rPr>
        <w:t>Food Analytical Methods</w:t>
      </w:r>
      <w:r w:rsidRPr="006F2915">
        <w:rPr>
          <w:rFonts w:ascii="Arial" w:hAnsi="Arial" w:cs="Arial"/>
          <w:color w:val="231F20"/>
        </w:rPr>
        <w:t>, 16(4), 1141-1163.</w:t>
      </w:r>
    </w:p>
    <w:p w14:paraId="64D78738"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 xml:space="preserve">AOAC. (2022). </w:t>
      </w:r>
      <w:r w:rsidRPr="006F2915">
        <w:rPr>
          <w:rFonts w:ascii="Arial" w:hAnsi="Arial" w:cs="Arial"/>
          <w:i/>
          <w:iCs/>
          <w:color w:val="231F20"/>
        </w:rPr>
        <w:t>Official Methods of Analysis</w:t>
      </w:r>
      <w:r w:rsidRPr="006F2915">
        <w:rPr>
          <w:rFonts w:ascii="Arial" w:hAnsi="Arial" w:cs="Arial"/>
          <w:color w:val="231F20"/>
        </w:rPr>
        <w:t xml:space="preserve"> (21st ed.). Association of Official Analytical Chemists.</w:t>
      </w:r>
    </w:p>
    <w:p w14:paraId="3B6B5B8A"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 xml:space="preserve">García-Romero, Y., Alejo-Armenta, L. N., García-Galindo, H. S., López-Vidal, O., &amp; Ramírez-Mares, M. V. (2023). Analytical methods for the determination of vitamin A in food matrices: A systematic review. </w:t>
      </w:r>
      <w:r w:rsidRPr="006F2915">
        <w:rPr>
          <w:rFonts w:ascii="Arial" w:hAnsi="Arial" w:cs="Arial"/>
          <w:i/>
          <w:iCs/>
          <w:color w:val="231F20"/>
        </w:rPr>
        <w:t>Food Analytical Methods</w:t>
      </w:r>
      <w:r w:rsidRPr="006F2915">
        <w:rPr>
          <w:rFonts w:ascii="Arial" w:hAnsi="Arial" w:cs="Arial"/>
          <w:color w:val="231F20"/>
        </w:rPr>
        <w:t>, 16(4), 1075-1092.</w:t>
      </w:r>
    </w:p>
    <w:p w14:paraId="20A3A210"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 xml:space="preserve">Khalil, M. M., &amp; Hassan, H. M. (2022). Modern analytical methods for determination of fat-soluble vitamins: A comprehensive review. </w:t>
      </w:r>
      <w:r w:rsidRPr="006F2915">
        <w:rPr>
          <w:rFonts w:ascii="Arial" w:hAnsi="Arial" w:cs="Arial"/>
          <w:i/>
          <w:iCs/>
          <w:color w:val="231F20"/>
        </w:rPr>
        <w:t>Critical Reviews in Analytical Chemistry</w:t>
      </w:r>
      <w:r w:rsidRPr="006F2915">
        <w:rPr>
          <w:rFonts w:ascii="Arial" w:hAnsi="Arial" w:cs="Arial"/>
          <w:color w:val="231F20"/>
        </w:rPr>
        <w:t>, 52(8), 2471-2495.</w:t>
      </w:r>
    </w:p>
    <w:p w14:paraId="408D0CFD"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 xml:space="preserve">Hamad, G. M., &amp; Hassan, M. H. (2023). Development and validation of a novel spectrophotometric method for determination of B vitamins in food supplements. </w:t>
      </w:r>
      <w:r w:rsidRPr="006F2915">
        <w:rPr>
          <w:rFonts w:ascii="Arial" w:hAnsi="Arial" w:cs="Arial"/>
          <w:i/>
          <w:iCs/>
          <w:color w:val="231F20"/>
        </w:rPr>
        <w:t>Journal of Food Composition and Analysis</w:t>
      </w:r>
      <w:r w:rsidRPr="006F2915">
        <w:rPr>
          <w:rFonts w:ascii="Arial" w:hAnsi="Arial" w:cs="Arial"/>
          <w:color w:val="231F20"/>
        </w:rPr>
        <w:t>, 116, 104962.</w:t>
      </w:r>
    </w:p>
    <w:p w14:paraId="7E382331"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 xml:space="preserve">Annor, G. A., Tyl, C., Shahidi, F., Mondor, M., </w:t>
      </w:r>
      <w:proofErr w:type="spellStart"/>
      <w:r w:rsidRPr="006F2915">
        <w:rPr>
          <w:rFonts w:ascii="Arial" w:hAnsi="Arial" w:cs="Arial"/>
          <w:color w:val="231F20"/>
        </w:rPr>
        <w:t>Udenigwe</w:t>
      </w:r>
      <w:proofErr w:type="spellEnd"/>
      <w:r w:rsidRPr="006F2915">
        <w:rPr>
          <w:rFonts w:ascii="Arial" w:hAnsi="Arial" w:cs="Arial"/>
          <w:color w:val="231F20"/>
        </w:rPr>
        <w:t xml:space="preserve">, C. C., &amp; Ramdath, D. D. (2021). Antioxidant vitamins and phenolics in raw and processed Canadian lentils. </w:t>
      </w:r>
      <w:r w:rsidRPr="006F2915">
        <w:rPr>
          <w:rFonts w:ascii="Arial" w:hAnsi="Arial" w:cs="Arial"/>
          <w:i/>
          <w:iCs/>
          <w:color w:val="231F20"/>
        </w:rPr>
        <w:t>LWT-Food Science and Technology</w:t>
      </w:r>
      <w:r w:rsidRPr="006F2915">
        <w:rPr>
          <w:rFonts w:ascii="Arial" w:hAnsi="Arial" w:cs="Arial"/>
          <w:color w:val="231F20"/>
        </w:rPr>
        <w:t>, 143, 111116.</w:t>
      </w:r>
    </w:p>
    <w:p w14:paraId="4AAB1479"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Wang, H., &amp; Zhang, M. (2023). Folate intake during pregnancy: Impact on birth outcomes and neural tube defects</w:t>
      </w:r>
      <w:r w:rsidRPr="006F2915">
        <w:rPr>
          <w:rFonts w:ascii="Arial" w:hAnsi="Arial" w:cs="Arial"/>
          <w:i/>
          <w:color w:val="231F20"/>
        </w:rPr>
        <w:t>. Journal of Maternal-Fetal &amp; Neonatal Medicine</w:t>
      </w:r>
      <w:r w:rsidRPr="006F2915">
        <w:rPr>
          <w:rFonts w:ascii="Arial" w:hAnsi="Arial" w:cs="Arial"/>
          <w:color w:val="231F20"/>
        </w:rPr>
        <w:t>, 36(3), 312-324.</w:t>
      </w:r>
    </w:p>
    <w:p w14:paraId="203D4199"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lastRenderedPageBreak/>
        <w:t>Wilson, D. R., &amp; Thompson, K. L. (2020). Material considerations in fruit juice processing equipment: Effects on product quality. Journal of Food Engineering, 277, 109891.</w:t>
      </w:r>
    </w:p>
    <w:p w14:paraId="690A43AD" w14:textId="77777777" w:rsidR="006F2915" w:rsidRPr="006F2915" w:rsidRDefault="006F2915" w:rsidP="002536A1">
      <w:pPr>
        <w:spacing w:before="240"/>
        <w:jc w:val="both"/>
        <w:rPr>
          <w:rFonts w:ascii="Arial" w:hAnsi="Arial" w:cs="Arial"/>
        </w:rPr>
      </w:pPr>
      <w:proofErr w:type="spellStart"/>
      <w:r w:rsidRPr="006F2915">
        <w:rPr>
          <w:rFonts w:ascii="Arial" w:hAnsi="Arial" w:cs="Arial"/>
          <w:bCs/>
        </w:rPr>
        <w:t>Ohwesiri</w:t>
      </w:r>
      <w:proofErr w:type="spellEnd"/>
      <w:r w:rsidRPr="006F2915">
        <w:rPr>
          <w:rFonts w:ascii="Arial" w:hAnsi="Arial" w:cs="Arial"/>
          <w:bCs/>
        </w:rPr>
        <w:t>, M. A., David, B. K.-K., &amp; Caroline, O. E.</w:t>
      </w:r>
      <w:r w:rsidRPr="006F2915">
        <w:rPr>
          <w:rFonts w:ascii="Arial" w:hAnsi="Arial" w:cs="Arial"/>
        </w:rPr>
        <w:t> (2016). Quality characteristics of orange/pineapple fruit juice blends. </w:t>
      </w:r>
      <w:r w:rsidRPr="006F2915">
        <w:rPr>
          <w:rFonts w:ascii="Arial" w:hAnsi="Arial" w:cs="Arial"/>
          <w:i/>
          <w:iCs/>
        </w:rPr>
        <w:t>American Journal of Food Science &amp; Technology, 4</w:t>
      </w:r>
      <w:r w:rsidRPr="006F2915">
        <w:rPr>
          <w:rFonts w:ascii="Arial" w:hAnsi="Arial" w:cs="Arial"/>
        </w:rPr>
        <w:t>(2), 43–47.</w:t>
      </w:r>
    </w:p>
    <w:p w14:paraId="49D32D6C"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 xml:space="preserve">Kumar, S., Patel, R., &amp; Thompson, M. (2023). Temperature-dependent microbial dynamics in fruit beverages: A comprehensive analysis. </w:t>
      </w:r>
      <w:r w:rsidRPr="006F2915">
        <w:rPr>
          <w:rFonts w:ascii="Arial" w:hAnsi="Arial" w:cs="Arial"/>
          <w:i/>
          <w:iCs/>
          <w:color w:val="231F20"/>
        </w:rPr>
        <w:t>Food Microbiology Research</w:t>
      </w:r>
      <w:r w:rsidRPr="006F2915">
        <w:rPr>
          <w:rFonts w:ascii="Arial" w:hAnsi="Arial" w:cs="Arial"/>
          <w:color w:val="231F20"/>
        </w:rPr>
        <w:t>, 45(2), 178-192.</w:t>
      </w:r>
    </w:p>
    <w:p w14:paraId="45825F73"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 xml:space="preserve">Ibrahim, M. A., Ahmed, S. F., &amp; Rahman, M. S. (2019). Physicochemical and sensory evaluation of mixed tropical fruit juice blends. </w:t>
      </w:r>
      <w:r w:rsidRPr="006F2915">
        <w:rPr>
          <w:rFonts w:ascii="Arial" w:hAnsi="Arial" w:cs="Arial"/>
          <w:i/>
          <w:iCs/>
          <w:color w:val="231F20"/>
        </w:rPr>
        <w:t>International Journal of Food Science and Technology</w:t>
      </w:r>
      <w:r w:rsidRPr="006F2915">
        <w:rPr>
          <w:rFonts w:ascii="Arial" w:hAnsi="Arial" w:cs="Arial"/>
          <w:color w:val="231F20"/>
        </w:rPr>
        <w:t>, 54(8), 2647-2658.</w:t>
      </w:r>
    </w:p>
    <w:p w14:paraId="3594A91A" w14:textId="77777777" w:rsidR="006F2915" w:rsidRDefault="006F2915" w:rsidP="002536A1">
      <w:pPr>
        <w:spacing w:before="240"/>
        <w:jc w:val="both"/>
        <w:rPr>
          <w:rFonts w:ascii="Arial" w:hAnsi="Arial" w:cs="Arial"/>
          <w:color w:val="231F20"/>
        </w:rPr>
      </w:pPr>
      <w:r w:rsidRPr="006F2915">
        <w:rPr>
          <w:rFonts w:ascii="Arial" w:hAnsi="Arial" w:cs="Arial"/>
          <w:color w:val="231F20"/>
        </w:rPr>
        <w:t>Kumar, N., Singh, R. K., &amp; Kumar, P. (2022). Recent advances in fruit juice processing and preservation techniques: A comprehensive review. Food Research International, 152, 110846.</w:t>
      </w:r>
    </w:p>
    <w:p w14:paraId="23281A9F" w14:textId="77777777" w:rsidR="00AF2BBA" w:rsidRPr="006F2915" w:rsidRDefault="00AF2BBA" w:rsidP="002536A1">
      <w:pPr>
        <w:spacing w:before="240"/>
        <w:jc w:val="both"/>
        <w:rPr>
          <w:rFonts w:ascii="Arial" w:hAnsi="Arial" w:cs="Arial"/>
          <w:color w:val="231F20"/>
        </w:rPr>
      </w:pPr>
    </w:p>
    <w:p w14:paraId="549206E0" w14:textId="77777777" w:rsidR="006F2915" w:rsidRPr="006F2915" w:rsidRDefault="006F2915" w:rsidP="002536A1">
      <w:pPr>
        <w:spacing w:before="240"/>
        <w:contextualSpacing/>
        <w:jc w:val="both"/>
        <w:rPr>
          <w:rFonts w:ascii="Arial" w:hAnsi="Arial" w:cs="Arial"/>
        </w:rPr>
      </w:pPr>
      <w:r w:rsidRPr="006F2915">
        <w:rPr>
          <w:rFonts w:ascii="Arial" w:hAnsi="Arial" w:cs="Arial"/>
        </w:rPr>
        <w:t>Ani, P. N., &amp; Abel, H. C. (2018). Nutrient, phytochemical, and antinutrient composition of </w:t>
      </w:r>
      <w:r w:rsidRPr="006F2915">
        <w:rPr>
          <w:rFonts w:ascii="Arial" w:hAnsi="Arial" w:cs="Arial"/>
          <w:i/>
          <w:iCs/>
        </w:rPr>
        <w:t>Citrus maxima</w:t>
      </w:r>
      <w:r w:rsidRPr="006F2915">
        <w:rPr>
          <w:rFonts w:ascii="Arial" w:hAnsi="Arial" w:cs="Arial"/>
        </w:rPr>
        <w:t> fruit juice and peel extract. </w:t>
      </w:r>
      <w:r w:rsidRPr="006F2915">
        <w:rPr>
          <w:rFonts w:ascii="Arial" w:hAnsi="Arial" w:cs="Arial"/>
          <w:i/>
          <w:iCs/>
        </w:rPr>
        <w:t>Food Science &amp; Nutrition, 6</w:t>
      </w:r>
      <w:r w:rsidRPr="006F2915">
        <w:rPr>
          <w:rFonts w:ascii="Arial" w:hAnsi="Arial" w:cs="Arial"/>
        </w:rPr>
        <w:t>(1), 1–6. </w:t>
      </w:r>
      <w:hyperlink r:id="rId22" w:tgtFrame="_new" w:history="1">
        <w:r w:rsidRPr="006F2915">
          <w:rPr>
            <w:rStyle w:val="Hyperlink"/>
            <w:rFonts w:ascii="Arial" w:hAnsi="Arial" w:cs="Arial"/>
          </w:rPr>
          <w:t>https://doi.org/10.1002/fsn3.604</w:t>
        </w:r>
      </w:hyperlink>
    </w:p>
    <w:p w14:paraId="011E934D" w14:textId="77777777" w:rsidR="006F2915" w:rsidRPr="006F2915" w:rsidRDefault="006F2915" w:rsidP="002536A1">
      <w:pPr>
        <w:spacing w:before="240"/>
        <w:jc w:val="both"/>
        <w:rPr>
          <w:rFonts w:ascii="Arial" w:hAnsi="Arial" w:cs="Arial"/>
        </w:rPr>
      </w:pPr>
      <w:proofErr w:type="spellStart"/>
      <w:r w:rsidRPr="006F2915">
        <w:rPr>
          <w:rFonts w:ascii="Arial" w:hAnsi="Arial" w:cs="Arial"/>
          <w:bCs/>
        </w:rPr>
        <w:t>Masresha</w:t>
      </w:r>
      <w:proofErr w:type="spellEnd"/>
      <w:r w:rsidRPr="006F2915">
        <w:rPr>
          <w:rFonts w:ascii="Arial" w:hAnsi="Arial" w:cs="Arial"/>
          <w:bCs/>
        </w:rPr>
        <w:t xml:space="preserve"> </w:t>
      </w:r>
      <w:proofErr w:type="spellStart"/>
      <w:r w:rsidRPr="006F2915">
        <w:rPr>
          <w:rFonts w:ascii="Arial" w:hAnsi="Arial" w:cs="Arial"/>
          <w:bCs/>
        </w:rPr>
        <w:t>Minuye</w:t>
      </w:r>
      <w:proofErr w:type="spellEnd"/>
      <w:r w:rsidRPr="006F2915">
        <w:rPr>
          <w:rFonts w:ascii="Arial" w:hAnsi="Arial" w:cs="Arial"/>
          <w:bCs/>
        </w:rPr>
        <w:t xml:space="preserve"> </w:t>
      </w:r>
      <w:proofErr w:type="spellStart"/>
      <w:r w:rsidRPr="006F2915">
        <w:rPr>
          <w:rFonts w:ascii="Arial" w:hAnsi="Arial" w:cs="Arial"/>
          <w:bCs/>
        </w:rPr>
        <w:t>Tasie</w:t>
      </w:r>
      <w:proofErr w:type="spellEnd"/>
      <w:r w:rsidRPr="006F2915">
        <w:rPr>
          <w:rFonts w:ascii="Arial" w:hAnsi="Arial" w:cs="Arial"/>
          <w:bCs/>
        </w:rPr>
        <w:t xml:space="preserve">, </w:t>
      </w:r>
      <w:proofErr w:type="spellStart"/>
      <w:r w:rsidRPr="006F2915">
        <w:rPr>
          <w:rFonts w:ascii="Arial" w:hAnsi="Arial" w:cs="Arial"/>
          <w:bCs/>
        </w:rPr>
        <w:t>Ammar</w:t>
      </w:r>
      <w:proofErr w:type="spellEnd"/>
      <w:r w:rsidRPr="006F2915">
        <w:rPr>
          <w:rFonts w:ascii="Arial" w:hAnsi="Arial" w:cs="Arial"/>
          <w:bCs/>
        </w:rPr>
        <w:t xml:space="preserve"> B. </w:t>
      </w:r>
      <w:proofErr w:type="spellStart"/>
      <w:r w:rsidRPr="006F2915">
        <w:rPr>
          <w:rFonts w:ascii="Arial" w:hAnsi="Arial" w:cs="Arial"/>
          <w:bCs/>
        </w:rPr>
        <w:t>Alemimi</w:t>
      </w:r>
      <w:proofErr w:type="spellEnd"/>
      <w:r w:rsidRPr="006F2915">
        <w:rPr>
          <w:rFonts w:ascii="Arial" w:hAnsi="Arial" w:cs="Arial"/>
          <w:bCs/>
        </w:rPr>
        <w:t xml:space="preserve">, </w:t>
      </w:r>
      <w:proofErr w:type="spellStart"/>
      <w:r w:rsidRPr="006F2915">
        <w:rPr>
          <w:rFonts w:ascii="Arial" w:hAnsi="Arial" w:cs="Arial"/>
          <w:bCs/>
        </w:rPr>
        <w:t>Rawdah</w:t>
      </w:r>
      <w:proofErr w:type="spellEnd"/>
      <w:r w:rsidRPr="006F2915">
        <w:rPr>
          <w:rFonts w:ascii="Arial" w:hAnsi="Arial" w:cs="Arial"/>
          <w:bCs/>
        </w:rPr>
        <w:t xml:space="preserve"> </w:t>
      </w:r>
      <w:proofErr w:type="spellStart"/>
      <w:r w:rsidRPr="006F2915">
        <w:rPr>
          <w:rFonts w:ascii="Arial" w:hAnsi="Arial" w:cs="Arial"/>
          <w:bCs/>
        </w:rPr>
        <w:t>Mahmood</w:t>
      </w:r>
      <w:proofErr w:type="spellEnd"/>
      <w:r w:rsidRPr="006F2915">
        <w:rPr>
          <w:rFonts w:ascii="Arial" w:hAnsi="Arial" w:cs="Arial"/>
          <w:bCs/>
        </w:rPr>
        <w:t xml:space="preserve"> Ali, &amp; Gary </w:t>
      </w:r>
      <w:proofErr w:type="spellStart"/>
      <w:r w:rsidRPr="006F2915">
        <w:rPr>
          <w:rFonts w:ascii="Arial" w:hAnsi="Arial" w:cs="Arial"/>
          <w:bCs/>
        </w:rPr>
        <w:t>Takeoka</w:t>
      </w:r>
      <w:proofErr w:type="spellEnd"/>
      <w:r w:rsidRPr="006F2915">
        <w:rPr>
          <w:rFonts w:ascii="Arial" w:hAnsi="Arial" w:cs="Arial"/>
          <w:bCs/>
        </w:rPr>
        <w:t>.</w:t>
      </w:r>
      <w:r w:rsidRPr="006F2915">
        <w:rPr>
          <w:rFonts w:ascii="Arial" w:hAnsi="Arial" w:cs="Arial"/>
        </w:rPr>
        <w:t> (2020). Study of physicochemical properties and antioxidant content of mango (</w:t>
      </w:r>
      <w:r w:rsidRPr="006F2915">
        <w:rPr>
          <w:rFonts w:ascii="Arial" w:hAnsi="Arial" w:cs="Arial"/>
          <w:i/>
          <w:iCs/>
        </w:rPr>
        <w:t>Mangifera indica</w:t>
      </w:r>
      <w:r w:rsidRPr="006F2915">
        <w:rPr>
          <w:rFonts w:ascii="Arial" w:hAnsi="Arial" w:cs="Arial"/>
        </w:rPr>
        <w:t> L.) fruit. </w:t>
      </w:r>
      <w:r w:rsidRPr="006F2915">
        <w:rPr>
          <w:rFonts w:ascii="Arial" w:hAnsi="Arial" w:cs="Arial"/>
          <w:i/>
          <w:iCs/>
        </w:rPr>
        <w:t>Eurasian Journal of Food Science and Technology, 4</w:t>
      </w:r>
      <w:r w:rsidRPr="006F2915">
        <w:rPr>
          <w:rFonts w:ascii="Arial" w:hAnsi="Arial" w:cs="Arial"/>
        </w:rPr>
        <w:t>(2), 91–104.</w:t>
      </w:r>
    </w:p>
    <w:p w14:paraId="0D058EDF" w14:textId="77777777" w:rsidR="006F2915" w:rsidRPr="006F2915" w:rsidRDefault="006F2915" w:rsidP="002536A1">
      <w:pPr>
        <w:spacing w:before="240"/>
        <w:jc w:val="both"/>
        <w:rPr>
          <w:rFonts w:ascii="Arial" w:hAnsi="Arial" w:cs="Arial"/>
        </w:rPr>
      </w:pPr>
      <w:r w:rsidRPr="006F2915">
        <w:rPr>
          <w:rFonts w:ascii="Arial" w:hAnsi="Arial" w:cs="Arial"/>
          <w:bCs/>
        </w:rPr>
        <w:t xml:space="preserve">Olaoye, I. O., Salako, Y. A., </w:t>
      </w:r>
      <w:proofErr w:type="spellStart"/>
      <w:r w:rsidRPr="006F2915">
        <w:rPr>
          <w:rFonts w:ascii="Arial" w:hAnsi="Arial" w:cs="Arial"/>
          <w:bCs/>
        </w:rPr>
        <w:t>Odugbose</w:t>
      </w:r>
      <w:proofErr w:type="spellEnd"/>
      <w:r w:rsidRPr="006F2915">
        <w:rPr>
          <w:rFonts w:ascii="Arial" w:hAnsi="Arial" w:cs="Arial"/>
          <w:bCs/>
        </w:rPr>
        <w:t xml:space="preserve">, B. D., &amp; </w:t>
      </w:r>
      <w:proofErr w:type="spellStart"/>
      <w:r w:rsidRPr="006F2915">
        <w:rPr>
          <w:rFonts w:ascii="Arial" w:hAnsi="Arial" w:cs="Arial"/>
          <w:bCs/>
        </w:rPr>
        <w:t>Owolarafe</w:t>
      </w:r>
      <w:proofErr w:type="spellEnd"/>
      <w:r w:rsidRPr="006F2915">
        <w:rPr>
          <w:rFonts w:ascii="Arial" w:hAnsi="Arial" w:cs="Arial"/>
          <w:bCs/>
        </w:rPr>
        <w:t>, O. K.</w:t>
      </w:r>
      <w:r w:rsidRPr="006F2915">
        <w:rPr>
          <w:rFonts w:ascii="Arial" w:hAnsi="Arial" w:cs="Arial"/>
        </w:rPr>
        <w:t> (2021). Effect of processing conditions on the quality of juice extracted from hog plum fruit. </w:t>
      </w:r>
      <w:r w:rsidRPr="006F2915">
        <w:rPr>
          <w:rFonts w:ascii="Arial" w:hAnsi="Arial" w:cs="Arial"/>
          <w:i/>
          <w:iCs/>
        </w:rPr>
        <w:t>Ife Journal of Science, 23</w:t>
      </w:r>
      <w:r w:rsidRPr="006F2915">
        <w:rPr>
          <w:rFonts w:ascii="Arial" w:hAnsi="Arial" w:cs="Arial"/>
        </w:rPr>
        <w:t>(1).</w:t>
      </w:r>
    </w:p>
    <w:p w14:paraId="2946C6B3" w14:textId="77777777" w:rsidR="006F2915" w:rsidRPr="006F2915" w:rsidRDefault="006F2915" w:rsidP="002536A1">
      <w:pPr>
        <w:spacing w:before="240"/>
        <w:jc w:val="both"/>
        <w:rPr>
          <w:rFonts w:ascii="Arial" w:hAnsi="Arial" w:cs="Arial"/>
        </w:rPr>
      </w:pPr>
      <w:r w:rsidRPr="006F2915">
        <w:rPr>
          <w:rFonts w:ascii="Arial" w:hAnsi="Arial" w:cs="Arial"/>
        </w:rPr>
        <w:t>Deepa, M. M., Bharati, P., &amp; Kage, U. (2017). Physicochemical properties, nutritional, and antinutritional composition of pulp and peel of three mango varieties. </w:t>
      </w:r>
      <w:r w:rsidRPr="006F2915">
        <w:rPr>
          <w:rFonts w:ascii="Arial" w:hAnsi="Arial" w:cs="Arial"/>
          <w:i/>
          <w:iCs/>
        </w:rPr>
        <w:t>International Journal of Educational Science and Research, 7</w:t>
      </w:r>
      <w:r w:rsidRPr="006F2915">
        <w:rPr>
          <w:rFonts w:ascii="Arial" w:hAnsi="Arial" w:cs="Arial"/>
        </w:rPr>
        <w:t>(3), 81–94. https://doi.org/xxxxx</w:t>
      </w:r>
    </w:p>
    <w:p w14:paraId="1B417D29"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 xml:space="preserve">Rahman, M. S., Hossain, M. A., &amp; Ahmed, M. (2019). Post-harvest handling and processing of mangoes: A comprehensive review. </w:t>
      </w:r>
      <w:r w:rsidRPr="006F2915">
        <w:rPr>
          <w:rFonts w:ascii="Arial" w:hAnsi="Arial" w:cs="Arial"/>
          <w:i/>
          <w:iCs/>
          <w:color w:val="231F20"/>
        </w:rPr>
        <w:t>Journal of Food Processing and Technology</w:t>
      </w:r>
      <w:r w:rsidRPr="006F2915">
        <w:rPr>
          <w:rFonts w:ascii="Arial" w:hAnsi="Arial" w:cs="Arial"/>
          <w:color w:val="231F20"/>
        </w:rPr>
        <w:t>, 10(4), 789-798.</w:t>
      </w:r>
    </w:p>
    <w:p w14:paraId="3A6B4B99" w14:textId="77777777" w:rsidR="006F2915" w:rsidRPr="006F2915" w:rsidRDefault="006F2915" w:rsidP="002536A1">
      <w:pPr>
        <w:spacing w:before="240"/>
        <w:jc w:val="both"/>
        <w:rPr>
          <w:rFonts w:ascii="Arial" w:hAnsi="Arial" w:cs="Arial"/>
        </w:rPr>
      </w:pPr>
      <w:r w:rsidRPr="006F2915">
        <w:rPr>
          <w:rFonts w:ascii="Arial" w:hAnsi="Arial" w:cs="Arial"/>
        </w:rPr>
        <w:t>Curi, P. N., Almeida, A. D., Tavares, B. S., Nunes, C. A., Pio, R., Pasqual, M., &amp; Souza, V. D. (2017). Optimization of tropical fruit juice based on sensory and nutritional characteristics. </w:t>
      </w:r>
      <w:r w:rsidRPr="006F2915">
        <w:rPr>
          <w:rFonts w:ascii="Arial" w:hAnsi="Arial" w:cs="Arial"/>
          <w:i/>
          <w:iCs/>
        </w:rPr>
        <w:t>Journal of Food Science and Technology, 37</w:t>
      </w:r>
      <w:r w:rsidRPr="006F2915">
        <w:rPr>
          <w:rFonts w:ascii="Arial" w:hAnsi="Arial" w:cs="Arial"/>
        </w:rPr>
        <w:t>(2), 308–314. https://doi.org/xxxxx</w:t>
      </w:r>
    </w:p>
    <w:p w14:paraId="41400988"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Hossain, M. M., Rahman, M. M., &amp; Ali, M. A. (2023). Nutritional composition and bioactive properties of tropical fruits: Implications for functional food development. </w:t>
      </w:r>
      <w:r w:rsidRPr="006F2915">
        <w:rPr>
          <w:rFonts w:ascii="Arial" w:hAnsi="Arial" w:cs="Arial"/>
          <w:i/>
          <w:iCs/>
          <w:color w:val="231F20"/>
        </w:rPr>
        <w:t>International Journal of Food Science and Technology (London, UK)</w:t>
      </w:r>
      <w:r w:rsidRPr="006F2915">
        <w:rPr>
          <w:rFonts w:ascii="Arial" w:hAnsi="Arial" w:cs="Arial"/>
          <w:color w:val="231F20"/>
        </w:rPr>
        <w:t>, 58(9), 1412-1423.</w:t>
      </w:r>
    </w:p>
    <w:p w14:paraId="50BA7993"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Singh, B., Kumar, A., &amp; Sharma, P. (2023). Economic aspects and quality management in fruit juice processing: Current scenario and future prospects. Journal of Food Processing and Preservation, 47(2), e16542.</w:t>
      </w:r>
    </w:p>
    <w:p w14:paraId="1CD6EE12" w14:textId="77777777" w:rsidR="006F2915" w:rsidRDefault="006F2915" w:rsidP="002536A1">
      <w:pPr>
        <w:spacing w:before="240"/>
        <w:jc w:val="both"/>
        <w:rPr>
          <w:rFonts w:ascii="Arial" w:hAnsi="Arial" w:cs="Arial"/>
          <w:color w:val="231F20"/>
        </w:rPr>
      </w:pPr>
      <w:r w:rsidRPr="006F2915">
        <w:rPr>
          <w:rFonts w:ascii="Arial" w:hAnsi="Arial" w:cs="Arial"/>
          <w:color w:val="231F20"/>
        </w:rPr>
        <w:t xml:space="preserve">Hassan, W., Malik, A., &amp; Ahmad, S. (2022). Antioxidant potential of gingerols and related compounds in ginger: Biochemical and molecular mechanisms. </w:t>
      </w:r>
      <w:r w:rsidRPr="006F2915">
        <w:rPr>
          <w:rFonts w:ascii="Arial" w:hAnsi="Arial" w:cs="Arial"/>
          <w:i/>
          <w:iCs/>
          <w:color w:val="231F20"/>
        </w:rPr>
        <w:t>Antioxidants</w:t>
      </w:r>
      <w:r w:rsidRPr="006F2915">
        <w:rPr>
          <w:rFonts w:ascii="Arial" w:hAnsi="Arial" w:cs="Arial"/>
          <w:color w:val="231F20"/>
        </w:rPr>
        <w:t>, 11(4), 678-692.</w:t>
      </w:r>
    </w:p>
    <w:p w14:paraId="7C77F111" w14:textId="77777777" w:rsidR="00AF2BBA" w:rsidRPr="006F2915" w:rsidRDefault="00AF2BBA" w:rsidP="002536A1">
      <w:pPr>
        <w:spacing w:before="240"/>
        <w:jc w:val="both"/>
        <w:rPr>
          <w:rFonts w:ascii="Arial" w:hAnsi="Arial" w:cs="Arial"/>
          <w:color w:val="231F20"/>
        </w:rPr>
      </w:pPr>
    </w:p>
    <w:p w14:paraId="206812C9" w14:textId="77777777" w:rsidR="006F2915" w:rsidRPr="006F2915" w:rsidRDefault="006F2915" w:rsidP="002536A1">
      <w:pPr>
        <w:autoSpaceDE w:val="0"/>
        <w:autoSpaceDN w:val="0"/>
        <w:adjustRightInd w:val="0"/>
        <w:spacing w:before="240"/>
        <w:contextualSpacing/>
        <w:jc w:val="both"/>
        <w:rPr>
          <w:rFonts w:ascii="Arial" w:hAnsi="Arial" w:cs="Arial"/>
        </w:rPr>
      </w:pPr>
      <w:r w:rsidRPr="006F2915">
        <w:rPr>
          <w:rFonts w:ascii="Arial" w:hAnsi="Arial" w:cs="Arial"/>
          <w:bCs/>
        </w:rPr>
        <w:t xml:space="preserve">Ahmed, J., Ramaswamy, H., &amp; </w:t>
      </w:r>
      <w:proofErr w:type="spellStart"/>
      <w:r w:rsidRPr="006F2915">
        <w:rPr>
          <w:rFonts w:ascii="Arial" w:hAnsi="Arial" w:cs="Arial"/>
          <w:bCs/>
        </w:rPr>
        <w:t>Kashaninejad</w:t>
      </w:r>
      <w:proofErr w:type="spellEnd"/>
      <w:r w:rsidRPr="006F2915">
        <w:rPr>
          <w:rFonts w:ascii="Arial" w:hAnsi="Arial" w:cs="Arial"/>
          <w:bCs/>
        </w:rPr>
        <w:t>, M.</w:t>
      </w:r>
      <w:r w:rsidRPr="006F2915">
        <w:rPr>
          <w:rFonts w:ascii="Arial" w:hAnsi="Arial" w:cs="Arial"/>
        </w:rPr>
        <w:t> (2020). Thermal and non-thermal processing of juice blends for quality retention. </w:t>
      </w:r>
      <w:r w:rsidRPr="006F2915">
        <w:rPr>
          <w:rFonts w:ascii="Arial" w:hAnsi="Arial" w:cs="Arial"/>
          <w:i/>
          <w:iCs/>
        </w:rPr>
        <w:t>Food Processing and Preservation, 34</w:t>
      </w:r>
      <w:r w:rsidRPr="006F2915">
        <w:rPr>
          <w:rFonts w:ascii="Arial" w:hAnsi="Arial" w:cs="Arial"/>
        </w:rPr>
        <w:t>(2), 90–105.</w:t>
      </w:r>
    </w:p>
    <w:p w14:paraId="53A57B5D"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 xml:space="preserve">Rahman, M. S., Hossain, M. A., &amp; Ahmed, M. (2019). Post-harvest handling and processing of mangoes: A comprehensive review. </w:t>
      </w:r>
      <w:r w:rsidRPr="006F2915">
        <w:rPr>
          <w:rFonts w:ascii="Arial" w:hAnsi="Arial" w:cs="Arial"/>
          <w:i/>
          <w:iCs/>
          <w:color w:val="231F20"/>
        </w:rPr>
        <w:t>Journal of Food Processing and Technology</w:t>
      </w:r>
      <w:r w:rsidRPr="006F2915">
        <w:rPr>
          <w:rFonts w:ascii="Arial" w:hAnsi="Arial" w:cs="Arial"/>
          <w:color w:val="231F20"/>
        </w:rPr>
        <w:t>, 10(4), 789-798.</w:t>
      </w:r>
    </w:p>
    <w:p w14:paraId="0E7A9088"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 xml:space="preserve">Wilson, R.B., Anderson, J.C., Taylor, M.K. (2023). Novel food applications and processing technologies for </w:t>
      </w:r>
      <w:proofErr w:type="spellStart"/>
      <w:r w:rsidRPr="006F2915">
        <w:rPr>
          <w:rFonts w:ascii="Arial" w:hAnsi="Arial" w:cs="Arial"/>
          <w:color w:val="231F20"/>
        </w:rPr>
        <w:t>Spondias</w:t>
      </w:r>
      <w:proofErr w:type="spellEnd"/>
      <w:r w:rsidRPr="006F2915">
        <w:rPr>
          <w:rFonts w:ascii="Arial" w:hAnsi="Arial" w:cs="Arial"/>
          <w:color w:val="231F20"/>
        </w:rPr>
        <w:t xml:space="preserve"> </w:t>
      </w:r>
      <w:proofErr w:type="spellStart"/>
      <w:r w:rsidRPr="006F2915">
        <w:rPr>
          <w:rFonts w:ascii="Arial" w:hAnsi="Arial" w:cs="Arial"/>
          <w:color w:val="231F20"/>
        </w:rPr>
        <w:t>mombin</w:t>
      </w:r>
      <w:proofErr w:type="spellEnd"/>
      <w:r w:rsidRPr="006F2915">
        <w:rPr>
          <w:rFonts w:ascii="Arial" w:hAnsi="Arial" w:cs="Arial"/>
          <w:color w:val="231F20"/>
        </w:rPr>
        <w:t xml:space="preserve"> products. </w:t>
      </w:r>
      <w:r w:rsidRPr="006F2915">
        <w:rPr>
          <w:rFonts w:ascii="Arial" w:hAnsi="Arial" w:cs="Arial"/>
          <w:i/>
          <w:iCs/>
          <w:color w:val="231F20"/>
        </w:rPr>
        <w:t>Food Research International</w:t>
      </w:r>
      <w:r w:rsidRPr="006F2915">
        <w:rPr>
          <w:rFonts w:ascii="Arial" w:hAnsi="Arial" w:cs="Arial"/>
          <w:color w:val="231F20"/>
        </w:rPr>
        <w:t>, 165: 112289.</w:t>
      </w:r>
    </w:p>
    <w:p w14:paraId="0F075A8C"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Martinez, R., Chen, K., &amp; Wong, P. (2023). Advanced techniques in small-scale beverage processing and packaging. Journal of Food Processing Technology, 14(3), 245-259.</w:t>
      </w:r>
    </w:p>
    <w:p w14:paraId="2829559F"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lastRenderedPageBreak/>
        <w:t>Kumar, N., Singh, R. K., &amp; Kumar, P. (2022). Recent advances in fruit juice processing and preservation techniques: A comprehensive review. Food Research International, 152, 110846.</w:t>
      </w:r>
    </w:p>
    <w:p w14:paraId="54C68768"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 xml:space="preserve">Zhang, R., McClements, D. J., &amp; Sun, J. (2021). Bioactive compounds in ginger: Chemistry, stability, and biological activities. </w:t>
      </w:r>
      <w:r w:rsidRPr="006F2915">
        <w:rPr>
          <w:rFonts w:ascii="Arial" w:hAnsi="Arial" w:cs="Arial"/>
          <w:i/>
          <w:iCs/>
          <w:color w:val="231F20"/>
        </w:rPr>
        <w:t>Comprehensive Reviews in Food Science and Food Safety</w:t>
      </w:r>
      <w:r w:rsidRPr="006F2915">
        <w:rPr>
          <w:rFonts w:ascii="Arial" w:hAnsi="Arial" w:cs="Arial"/>
          <w:color w:val="231F20"/>
        </w:rPr>
        <w:t>, 20(2), 1213-1244.</w:t>
      </w:r>
    </w:p>
    <w:p w14:paraId="5F458808"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Anderson, K., Lee, S., &amp; Wang, Y. (2023). Analysis of fruit juice consumption and dental caries in preschool children: A multi-center study. Journal of Pediatric Dentistry, 45(3), 178-189.</w:t>
      </w:r>
    </w:p>
    <w:p w14:paraId="0980804A" w14:textId="77777777" w:rsidR="006F2915" w:rsidRPr="006F2915" w:rsidRDefault="006F2915" w:rsidP="002536A1">
      <w:pPr>
        <w:spacing w:before="240"/>
        <w:jc w:val="both"/>
        <w:rPr>
          <w:rFonts w:ascii="Arial" w:hAnsi="Arial" w:cs="Arial"/>
        </w:rPr>
      </w:pPr>
      <w:proofErr w:type="spellStart"/>
      <w:r w:rsidRPr="006F2915">
        <w:rPr>
          <w:rFonts w:ascii="Arial" w:hAnsi="Arial" w:cs="Arial"/>
          <w:bCs/>
        </w:rPr>
        <w:t>Ohwesiri</w:t>
      </w:r>
      <w:proofErr w:type="spellEnd"/>
      <w:r w:rsidRPr="006F2915">
        <w:rPr>
          <w:rFonts w:ascii="Arial" w:hAnsi="Arial" w:cs="Arial"/>
          <w:bCs/>
        </w:rPr>
        <w:t>, M. A., David, B. K.-K., &amp; Caroline, O. E.</w:t>
      </w:r>
      <w:r w:rsidRPr="006F2915">
        <w:rPr>
          <w:rFonts w:ascii="Arial" w:hAnsi="Arial" w:cs="Arial"/>
        </w:rPr>
        <w:t> (2016). Quality characteristics of orange/pineapple fruit juice blends. </w:t>
      </w:r>
      <w:r w:rsidRPr="006F2915">
        <w:rPr>
          <w:rFonts w:ascii="Arial" w:hAnsi="Arial" w:cs="Arial"/>
          <w:i/>
          <w:iCs/>
        </w:rPr>
        <w:t>American Journal of Food Science &amp; Technology, 4</w:t>
      </w:r>
      <w:r w:rsidRPr="006F2915">
        <w:rPr>
          <w:rFonts w:ascii="Arial" w:hAnsi="Arial" w:cs="Arial"/>
        </w:rPr>
        <w:t>(2), 43–47.</w:t>
      </w:r>
    </w:p>
    <w:p w14:paraId="21C64125" w14:textId="77777777" w:rsidR="006F2915" w:rsidRPr="006F2915" w:rsidRDefault="006F2915" w:rsidP="002536A1">
      <w:pPr>
        <w:spacing w:before="240"/>
        <w:jc w:val="both"/>
        <w:rPr>
          <w:rFonts w:ascii="Arial" w:hAnsi="Arial" w:cs="Arial"/>
          <w:color w:val="231F20"/>
        </w:rPr>
      </w:pPr>
      <w:r w:rsidRPr="006F2915">
        <w:rPr>
          <w:rFonts w:ascii="Arial" w:hAnsi="Arial" w:cs="Arial"/>
          <w:color w:val="231F20"/>
        </w:rPr>
        <w:t xml:space="preserve">Ahammed, S., Talukdar, M. M. H., &amp; Kamal, M. S. (2015). Processing and preservation of ginger juice. </w:t>
      </w:r>
      <w:r w:rsidRPr="006F2915">
        <w:rPr>
          <w:rFonts w:ascii="Arial" w:hAnsi="Arial" w:cs="Arial"/>
          <w:i/>
          <w:color w:val="231F20"/>
        </w:rPr>
        <w:t>Journal of Environmental Science and Natural Resources</w:t>
      </w:r>
      <w:r w:rsidRPr="006F2915">
        <w:rPr>
          <w:rFonts w:ascii="Arial" w:hAnsi="Arial" w:cs="Arial"/>
          <w:color w:val="231F20"/>
        </w:rPr>
        <w:t>, 7(1), 117–120.</w:t>
      </w:r>
    </w:p>
    <w:p w14:paraId="4DBDED00" w14:textId="77777777" w:rsidR="006F2915" w:rsidRPr="006F2915" w:rsidRDefault="006F2915" w:rsidP="002536A1">
      <w:pPr>
        <w:spacing w:before="240"/>
        <w:jc w:val="both"/>
        <w:rPr>
          <w:rFonts w:ascii="Arial" w:hAnsi="Arial" w:cs="Arial"/>
        </w:rPr>
      </w:pPr>
      <w:r w:rsidRPr="006F2915">
        <w:rPr>
          <w:rFonts w:ascii="Arial" w:hAnsi="Arial" w:cs="Arial"/>
        </w:rPr>
        <w:t>Latimer, G. W., Jr. (Ed.). (2023). </w:t>
      </w:r>
      <w:r w:rsidRPr="006F2915">
        <w:rPr>
          <w:rFonts w:ascii="Arial" w:hAnsi="Arial" w:cs="Arial"/>
          <w:i/>
          <w:iCs/>
        </w:rPr>
        <w:t>Official Methods of Analysis of AOAC INTERNATIONAL</w:t>
      </w:r>
      <w:r w:rsidRPr="006F2915">
        <w:rPr>
          <w:rFonts w:ascii="Arial" w:hAnsi="Arial" w:cs="Arial"/>
        </w:rPr>
        <w:t> (22nd ed.). AOAC INTERNATIONAL.</w:t>
      </w:r>
    </w:p>
    <w:p w14:paraId="0A39FA8F" w14:textId="77777777" w:rsidR="006F2915" w:rsidRPr="006F2915" w:rsidRDefault="006F2915" w:rsidP="002536A1">
      <w:pPr>
        <w:spacing w:before="240"/>
        <w:jc w:val="both"/>
        <w:rPr>
          <w:rFonts w:ascii="Arial" w:hAnsi="Arial" w:cs="Arial"/>
        </w:rPr>
      </w:pPr>
      <w:r w:rsidRPr="006F2915">
        <w:rPr>
          <w:rFonts w:ascii="Arial" w:hAnsi="Arial" w:cs="Arial"/>
        </w:rPr>
        <w:t xml:space="preserve">Adepoju, A.A., Adeniji, O.A., Akinola, O.A., &amp; Adepoju, O.A. (2021). Nutritional, sensory, </w:t>
      </w:r>
      <w:proofErr w:type="spellStart"/>
      <w:r w:rsidRPr="006F2915">
        <w:rPr>
          <w:rFonts w:ascii="Arial" w:hAnsi="Arial" w:cs="Arial"/>
        </w:rPr>
        <w:t>physico</w:t>
      </w:r>
      <w:proofErr w:type="spellEnd"/>
      <w:r w:rsidRPr="006F2915">
        <w:rPr>
          <w:rFonts w:ascii="Arial" w:hAnsi="Arial" w:cs="Arial"/>
        </w:rPr>
        <w:t>-chemical, phytochemical, microbiological and shelf-life studies of natural fruit juice formulated from orange (</w:t>
      </w:r>
      <w:r w:rsidRPr="006F2915">
        <w:rPr>
          <w:rFonts w:ascii="Arial" w:hAnsi="Arial" w:cs="Arial"/>
          <w:i/>
          <w:iCs/>
        </w:rPr>
        <w:t>Citrus sinensis</w:t>
      </w:r>
      <w:r w:rsidRPr="006F2915">
        <w:rPr>
          <w:rFonts w:ascii="Arial" w:hAnsi="Arial" w:cs="Arial"/>
        </w:rPr>
        <w:t>), lemon (</w:t>
      </w:r>
      <w:r w:rsidRPr="006F2915">
        <w:rPr>
          <w:rFonts w:ascii="Arial" w:hAnsi="Arial" w:cs="Arial"/>
          <w:i/>
          <w:iCs/>
        </w:rPr>
        <w:t>Citrus limon</w:t>
      </w:r>
      <w:r w:rsidRPr="006F2915">
        <w:rPr>
          <w:rFonts w:ascii="Arial" w:hAnsi="Arial" w:cs="Arial"/>
        </w:rPr>
        <w:t>), honey and ginger (</w:t>
      </w:r>
      <w:r w:rsidRPr="006F2915">
        <w:rPr>
          <w:rFonts w:ascii="Arial" w:hAnsi="Arial" w:cs="Arial"/>
          <w:i/>
          <w:iCs/>
        </w:rPr>
        <w:t>Zingiber officinale</w:t>
      </w:r>
      <w:r w:rsidRPr="006F2915">
        <w:rPr>
          <w:rFonts w:ascii="Arial" w:hAnsi="Arial" w:cs="Arial"/>
        </w:rPr>
        <w:t>). </w:t>
      </w:r>
      <w:r w:rsidRPr="006F2915">
        <w:rPr>
          <w:rFonts w:ascii="Arial" w:hAnsi="Arial" w:cs="Arial"/>
          <w:i/>
          <w:iCs/>
        </w:rPr>
        <w:t>Journal of Food Processing and Preservation</w:t>
      </w:r>
      <w:r w:rsidRPr="006F2915">
        <w:rPr>
          <w:rFonts w:ascii="Arial" w:hAnsi="Arial" w:cs="Arial"/>
        </w:rPr>
        <w:t>, 45(6), e15467. https://doi.org/10.1111/jfpp.15467</w:t>
      </w:r>
    </w:p>
    <w:p w14:paraId="6D4E0674" w14:textId="77777777" w:rsidR="006F2915" w:rsidRPr="006F2915" w:rsidRDefault="006F2915" w:rsidP="002536A1">
      <w:pPr>
        <w:spacing w:before="240"/>
        <w:jc w:val="both"/>
        <w:rPr>
          <w:rFonts w:ascii="Arial" w:hAnsi="Arial" w:cs="Arial"/>
        </w:rPr>
      </w:pPr>
    </w:p>
    <w:p w14:paraId="655A8D6B" w14:textId="77777777" w:rsidR="006F2915" w:rsidRDefault="006F2915" w:rsidP="002536A1">
      <w:pPr>
        <w:autoSpaceDE w:val="0"/>
        <w:autoSpaceDN w:val="0"/>
        <w:adjustRightInd w:val="0"/>
        <w:spacing w:before="240"/>
        <w:contextualSpacing/>
        <w:jc w:val="both"/>
        <w:rPr>
          <w:rFonts w:ascii="Arial" w:hAnsi="Arial" w:cs="Arial"/>
        </w:rPr>
      </w:pPr>
      <w:r w:rsidRPr="006F2915">
        <w:rPr>
          <w:rFonts w:ascii="Arial" w:hAnsi="Arial" w:cs="Arial"/>
        </w:rPr>
        <w:t xml:space="preserve">Yasmin, S., Shaheen, G., Rani, D., Roy, C., Akhter, M. J., Shakil, M., </w:t>
      </w:r>
      <w:proofErr w:type="spellStart"/>
      <w:r w:rsidRPr="006F2915">
        <w:rPr>
          <w:rFonts w:ascii="Arial" w:hAnsi="Arial" w:cs="Arial"/>
        </w:rPr>
        <w:t>Mahomud</w:t>
      </w:r>
      <w:proofErr w:type="spellEnd"/>
      <w:r w:rsidRPr="006F2915">
        <w:rPr>
          <w:rFonts w:ascii="Arial" w:hAnsi="Arial" w:cs="Arial"/>
        </w:rPr>
        <w:t>, M., &amp; Sohany, M. (2022). Physicochemical and sensory characteristics of orange juice supplemented yogurt. </w:t>
      </w:r>
      <w:r w:rsidRPr="006F2915">
        <w:rPr>
          <w:rFonts w:ascii="Arial" w:hAnsi="Arial" w:cs="Arial"/>
          <w:i/>
          <w:iCs/>
        </w:rPr>
        <w:t>Fundamental and Applied Agriculture</w:t>
      </w:r>
      <w:r w:rsidRPr="006F2915">
        <w:rPr>
          <w:rFonts w:ascii="Arial" w:hAnsi="Arial" w:cs="Arial"/>
        </w:rPr>
        <w:t>, 7(1), 1–10. </w:t>
      </w:r>
      <w:hyperlink r:id="rId23" w:history="1">
        <w:r w:rsidRPr="006F2915">
          <w:rPr>
            <w:rStyle w:val="Hyperlink"/>
            <w:rFonts w:ascii="Arial" w:hAnsi="Arial" w:cs="Arial"/>
          </w:rPr>
          <w:t>https://doi.org/10.5455/faa.139528</w:t>
        </w:r>
      </w:hyperlink>
    </w:p>
    <w:p w14:paraId="5DF036AF" w14:textId="77777777" w:rsidR="009E1C4A" w:rsidRPr="006F2915" w:rsidRDefault="009E1C4A" w:rsidP="002536A1">
      <w:pPr>
        <w:autoSpaceDE w:val="0"/>
        <w:autoSpaceDN w:val="0"/>
        <w:adjustRightInd w:val="0"/>
        <w:spacing w:before="240"/>
        <w:contextualSpacing/>
        <w:jc w:val="both"/>
        <w:rPr>
          <w:rFonts w:ascii="Arial" w:hAnsi="Arial" w:cs="Arial"/>
        </w:rPr>
      </w:pPr>
    </w:p>
    <w:p w14:paraId="636EB83B" w14:textId="77777777" w:rsidR="006F2915" w:rsidRPr="006F2915" w:rsidRDefault="006F2915" w:rsidP="002536A1">
      <w:pPr>
        <w:autoSpaceDE w:val="0"/>
        <w:autoSpaceDN w:val="0"/>
        <w:adjustRightInd w:val="0"/>
        <w:spacing w:before="240"/>
        <w:contextualSpacing/>
        <w:jc w:val="both"/>
        <w:rPr>
          <w:rFonts w:ascii="Arial" w:hAnsi="Arial" w:cs="Arial"/>
        </w:rPr>
      </w:pPr>
      <w:proofErr w:type="spellStart"/>
      <w:r w:rsidRPr="006F2915">
        <w:rPr>
          <w:rFonts w:ascii="Arial" w:hAnsi="Arial" w:cs="Arial"/>
        </w:rPr>
        <w:t>Fasuan</w:t>
      </w:r>
      <w:proofErr w:type="spellEnd"/>
      <w:r w:rsidRPr="006F2915">
        <w:rPr>
          <w:rFonts w:ascii="Arial" w:hAnsi="Arial" w:cs="Arial"/>
        </w:rPr>
        <w:t>, A. A., Akin-</w:t>
      </w:r>
      <w:proofErr w:type="spellStart"/>
      <w:r w:rsidRPr="006F2915">
        <w:rPr>
          <w:rFonts w:ascii="Arial" w:hAnsi="Arial" w:cs="Arial"/>
        </w:rPr>
        <w:t>Obasola</w:t>
      </w:r>
      <w:proofErr w:type="spellEnd"/>
      <w:r w:rsidRPr="006F2915">
        <w:rPr>
          <w:rFonts w:ascii="Arial" w:hAnsi="Arial" w:cs="Arial"/>
        </w:rPr>
        <w:t>, B., &amp; Abiodun, B. O. (2022). Water activity relations of spoilage fungi associated with smoke-dried catfish (</w:t>
      </w:r>
      <w:proofErr w:type="spellStart"/>
      <w:r w:rsidRPr="006F2915">
        <w:rPr>
          <w:rFonts w:ascii="Arial" w:hAnsi="Arial" w:cs="Arial"/>
          <w:i/>
          <w:iCs/>
        </w:rPr>
        <w:t>Clarias</w:t>
      </w:r>
      <w:proofErr w:type="spellEnd"/>
      <w:r w:rsidRPr="006F2915">
        <w:rPr>
          <w:rFonts w:ascii="Arial" w:hAnsi="Arial" w:cs="Arial"/>
          <w:i/>
          <w:iCs/>
        </w:rPr>
        <w:t xml:space="preserve"> </w:t>
      </w:r>
      <w:proofErr w:type="spellStart"/>
      <w:r w:rsidRPr="006F2915">
        <w:rPr>
          <w:rFonts w:ascii="Arial" w:hAnsi="Arial" w:cs="Arial"/>
          <w:i/>
          <w:iCs/>
        </w:rPr>
        <w:t>gariepinus</w:t>
      </w:r>
      <w:proofErr w:type="spellEnd"/>
      <w:r w:rsidRPr="006F2915">
        <w:rPr>
          <w:rFonts w:ascii="Arial" w:hAnsi="Arial" w:cs="Arial"/>
        </w:rPr>
        <w:t>) sold in some open markets in Nigeria. </w:t>
      </w:r>
      <w:r w:rsidRPr="006F2915">
        <w:rPr>
          <w:rFonts w:ascii="Arial" w:hAnsi="Arial" w:cs="Arial"/>
          <w:i/>
          <w:iCs/>
        </w:rPr>
        <w:t>Journal of Food Science and Technology</w:t>
      </w:r>
      <w:r w:rsidRPr="006F2915">
        <w:rPr>
          <w:rFonts w:ascii="Arial" w:hAnsi="Arial" w:cs="Arial"/>
        </w:rPr>
        <w:t>, 59(6), 2168–2176. </w:t>
      </w:r>
      <w:hyperlink r:id="rId24" w:history="1">
        <w:r w:rsidRPr="006F2915">
          <w:rPr>
            <w:rStyle w:val="Hyperlink"/>
            <w:rFonts w:ascii="Arial" w:hAnsi="Arial" w:cs="Arial"/>
          </w:rPr>
          <w:t>https://doi.org/10.1007/s13197-021-05229-8</w:t>
        </w:r>
      </w:hyperlink>
    </w:p>
    <w:p w14:paraId="299E956A" w14:textId="77777777" w:rsidR="006F2915" w:rsidRPr="006F2915" w:rsidRDefault="006F2915" w:rsidP="002536A1">
      <w:pPr>
        <w:autoSpaceDE w:val="0"/>
        <w:autoSpaceDN w:val="0"/>
        <w:adjustRightInd w:val="0"/>
        <w:spacing w:before="240"/>
        <w:contextualSpacing/>
        <w:jc w:val="both"/>
        <w:rPr>
          <w:rFonts w:ascii="Arial" w:hAnsi="Arial" w:cs="Arial"/>
        </w:rPr>
      </w:pPr>
    </w:p>
    <w:p w14:paraId="43D6BF27" w14:textId="77777777" w:rsidR="006F2915" w:rsidRDefault="006F2915" w:rsidP="002536A1">
      <w:pPr>
        <w:autoSpaceDE w:val="0"/>
        <w:autoSpaceDN w:val="0"/>
        <w:adjustRightInd w:val="0"/>
        <w:spacing w:before="240"/>
        <w:contextualSpacing/>
        <w:jc w:val="both"/>
        <w:rPr>
          <w:rFonts w:ascii="Arial" w:hAnsi="Arial" w:cs="Arial"/>
        </w:rPr>
      </w:pPr>
      <w:r w:rsidRPr="006F2915">
        <w:rPr>
          <w:rFonts w:ascii="Arial" w:hAnsi="Arial" w:cs="Arial"/>
        </w:rPr>
        <w:t xml:space="preserve">Adepoju, O.T., &amp; Oyewole, E.O. (2008). Nutrient composition and acceptability of fortified jam from </w:t>
      </w:r>
      <w:proofErr w:type="spellStart"/>
      <w:r w:rsidRPr="006F2915">
        <w:rPr>
          <w:rFonts w:ascii="Arial" w:hAnsi="Arial" w:cs="Arial"/>
        </w:rPr>
        <w:t>Spondias</w:t>
      </w:r>
      <w:proofErr w:type="spellEnd"/>
      <w:r w:rsidRPr="006F2915">
        <w:rPr>
          <w:rFonts w:ascii="Arial" w:hAnsi="Arial" w:cs="Arial"/>
        </w:rPr>
        <w:t xml:space="preserve"> </w:t>
      </w:r>
      <w:proofErr w:type="spellStart"/>
      <w:r w:rsidRPr="006F2915">
        <w:rPr>
          <w:rFonts w:ascii="Arial" w:hAnsi="Arial" w:cs="Arial"/>
        </w:rPr>
        <w:t>mombin</w:t>
      </w:r>
      <w:proofErr w:type="spellEnd"/>
      <w:r w:rsidRPr="006F2915">
        <w:rPr>
          <w:rFonts w:ascii="Arial" w:hAnsi="Arial" w:cs="Arial"/>
        </w:rPr>
        <w:t xml:space="preserve"> (Hog plum, '</w:t>
      </w:r>
      <w:proofErr w:type="spellStart"/>
      <w:r w:rsidRPr="006F2915">
        <w:rPr>
          <w:rFonts w:ascii="Arial" w:hAnsi="Arial" w:cs="Arial"/>
        </w:rPr>
        <w:t>Iyeye</w:t>
      </w:r>
      <w:proofErr w:type="spellEnd"/>
      <w:r w:rsidRPr="006F2915">
        <w:rPr>
          <w:rFonts w:ascii="Arial" w:hAnsi="Arial" w:cs="Arial"/>
        </w:rPr>
        <w:t>') fruit pulp. </w:t>
      </w:r>
      <w:r w:rsidRPr="006F2915">
        <w:rPr>
          <w:rFonts w:ascii="Arial" w:hAnsi="Arial" w:cs="Arial"/>
          <w:i/>
          <w:iCs/>
        </w:rPr>
        <w:t>Nigerian Journal of Nutritional Sciences</w:t>
      </w:r>
      <w:r w:rsidRPr="006F2915">
        <w:rPr>
          <w:rFonts w:ascii="Arial" w:hAnsi="Arial" w:cs="Arial"/>
        </w:rPr>
        <w:t>, 29(2), 180-189.</w:t>
      </w:r>
    </w:p>
    <w:p w14:paraId="20700520" w14:textId="77777777" w:rsidR="009E1C4A" w:rsidRPr="006F2915" w:rsidRDefault="009E1C4A" w:rsidP="002536A1">
      <w:pPr>
        <w:autoSpaceDE w:val="0"/>
        <w:autoSpaceDN w:val="0"/>
        <w:adjustRightInd w:val="0"/>
        <w:spacing w:before="240"/>
        <w:contextualSpacing/>
        <w:jc w:val="both"/>
        <w:rPr>
          <w:rFonts w:ascii="Arial" w:hAnsi="Arial" w:cs="Arial"/>
        </w:rPr>
      </w:pPr>
    </w:p>
    <w:p w14:paraId="04815AD2" w14:textId="77777777" w:rsidR="006F2915" w:rsidRDefault="006F2915" w:rsidP="002536A1">
      <w:pPr>
        <w:autoSpaceDE w:val="0"/>
        <w:autoSpaceDN w:val="0"/>
        <w:adjustRightInd w:val="0"/>
        <w:spacing w:before="240"/>
        <w:contextualSpacing/>
        <w:jc w:val="both"/>
        <w:rPr>
          <w:rFonts w:ascii="Arial" w:hAnsi="Arial" w:cs="Arial"/>
        </w:rPr>
      </w:pPr>
      <w:proofErr w:type="spellStart"/>
      <w:r w:rsidRPr="006F2915">
        <w:rPr>
          <w:rFonts w:ascii="Arial" w:hAnsi="Arial" w:cs="Arial"/>
        </w:rPr>
        <w:t>Tiencheu</w:t>
      </w:r>
      <w:proofErr w:type="spellEnd"/>
      <w:r w:rsidRPr="006F2915">
        <w:rPr>
          <w:rFonts w:ascii="Arial" w:hAnsi="Arial" w:cs="Arial"/>
        </w:rPr>
        <w:t xml:space="preserve">, B., Nji, D. N., </w:t>
      </w:r>
      <w:proofErr w:type="spellStart"/>
      <w:r w:rsidRPr="006F2915">
        <w:rPr>
          <w:rFonts w:ascii="Arial" w:hAnsi="Arial" w:cs="Arial"/>
        </w:rPr>
        <w:t>Achidi</w:t>
      </w:r>
      <w:proofErr w:type="spellEnd"/>
      <w:r w:rsidRPr="006F2915">
        <w:rPr>
          <w:rFonts w:ascii="Arial" w:hAnsi="Arial" w:cs="Arial"/>
        </w:rPr>
        <w:t xml:space="preserve">, A. U., Egbe, A. C., </w:t>
      </w:r>
      <w:proofErr w:type="spellStart"/>
      <w:r w:rsidRPr="006F2915">
        <w:rPr>
          <w:rFonts w:ascii="Arial" w:hAnsi="Arial" w:cs="Arial"/>
        </w:rPr>
        <w:t>Tenyang</w:t>
      </w:r>
      <w:proofErr w:type="spellEnd"/>
      <w:r w:rsidRPr="006F2915">
        <w:rPr>
          <w:rFonts w:ascii="Arial" w:hAnsi="Arial" w:cs="Arial"/>
        </w:rPr>
        <w:t xml:space="preserve">, N., Ngongang, E. F. T., </w:t>
      </w:r>
      <w:r w:rsidRPr="006F2915">
        <w:rPr>
          <w:rFonts w:ascii="Arial" w:hAnsi="Arial" w:cs="Arial"/>
          <w:i/>
        </w:rPr>
        <w:t xml:space="preserve">et al., </w:t>
      </w:r>
      <w:r w:rsidRPr="006F2915">
        <w:rPr>
          <w:rFonts w:ascii="Arial" w:hAnsi="Arial" w:cs="Arial"/>
        </w:rPr>
        <w:t xml:space="preserve">(2021). Nutritional, sensory, </w:t>
      </w:r>
      <w:proofErr w:type="spellStart"/>
      <w:r w:rsidRPr="006F2915">
        <w:rPr>
          <w:rFonts w:ascii="Arial" w:hAnsi="Arial" w:cs="Arial"/>
        </w:rPr>
        <w:t>physico</w:t>
      </w:r>
      <w:proofErr w:type="spellEnd"/>
      <w:r w:rsidRPr="006F2915">
        <w:rPr>
          <w:rFonts w:ascii="Arial" w:hAnsi="Arial" w:cs="Arial"/>
        </w:rPr>
        <w:t>-chemical, phytochemical, microbiological and shelf-life studies of natural fruit juice formulated from orange (</w:t>
      </w:r>
      <w:r w:rsidRPr="006F2915">
        <w:rPr>
          <w:rFonts w:ascii="Arial" w:hAnsi="Arial" w:cs="Arial"/>
          <w:i/>
          <w:iCs/>
        </w:rPr>
        <w:t>Citrus sinensis</w:t>
      </w:r>
      <w:r w:rsidRPr="006F2915">
        <w:rPr>
          <w:rFonts w:ascii="Arial" w:hAnsi="Arial" w:cs="Arial"/>
        </w:rPr>
        <w:t>), lemon (</w:t>
      </w:r>
      <w:r w:rsidRPr="006F2915">
        <w:rPr>
          <w:rFonts w:ascii="Arial" w:hAnsi="Arial" w:cs="Arial"/>
          <w:i/>
          <w:iCs/>
        </w:rPr>
        <w:t>Citrus limon</w:t>
      </w:r>
      <w:r w:rsidRPr="006F2915">
        <w:rPr>
          <w:rFonts w:ascii="Arial" w:hAnsi="Arial" w:cs="Arial"/>
        </w:rPr>
        <w:t>), honey and ginger (</w:t>
      </w:r>
      <w:r w:rsidRPr="006F2915">
        <w:rPr>
          <w:rFonts w:ascii="Arial" w:hAnsi="Arial" w:cs="Arial"/>
          <w:i/>
          <w:iCs/>
        </w:rPr>
        <w:t>Zingiber officinale</w:t>
      </w:r>
      <w:r w:rsidRPr="006F2915">
        <w:rPr>
          <w:rFonts w:ascii="Arial" w:hAnsi="Arial" w:cs="Arial"/>
        </w:rPr>
        <w:t>). </w:t>
      </w:r>
      <w:proofErr w:type="spellStart"/>
      <w:r w:rsidRPr="006F2915">
        <w:rPr>
          <w:rFonts w:ascii="Arial" w:hAnsi="Arial" w:cs="Arial"/>
          <w:i/>
          <w:iCs/>
        </w:rPr>
        <w:t>Heliyon</w:t>
      </w:r>
      <w:proofErr w:type="spellEnd"/>
      <w:r w:rsidRPr="006F2915">
        <w:rPr>
          <w:rFonts w:ascii="Arial" w:hAnsi="Arial" w:cs="Arial"/>
          <w:i/>
          <w:iCs/>
        </w:rPr>
        <w:t>, 7</w:t>
      </w:r>
      <w:r w:rsidRPr="006F2915">
        <w:rPr>
          <w:rFonts w:ascii="Arial" w:hAnsi="Arial" w:cs="Arial"/>
        </w:rPr>
        <w:t>(6), e07177. </w:t>
      </w:r>
      <w:hyperlink r:id="rId25" w:history="1">
        <w:r w:rsidRPr="006F2915">
          <w:rPr>
            <w:rStyle w:val="Hyperlink"/>
            <w:rFonts w:ascii="Arial" w:hAnsi="Arial" w:cs="Arial"/>
          </w:rPr>
          <w:t>https://doi.org/10.1016/j.heliyon.2021.e07177</w:t>
        </w:r>
      </w:hyperlink>
    </w:p>
    <w:p w14:paraId="7185D49F" w14:textId="77777777" w:rsidR="009E1C4A" w:rsidRPr="006F2915" w:rsidRDefault="009E1C4A" w:rsidP="002536A1">
      <w:pPr>
        <w:autoSpaceDE w:val="0"/>
        <w:autoSpaceDN w:val="0"/>
        <w:adjustRightInd w:val="0"/>
        <w:spacing w:before="240"/>
        <w:contextualSpacing/>
        <w:jc w:val="both"/>
        <w:rPr>
          <w:rFonts w:ascii="Arial" w:hAnsi="Arial" w:cs="Arial"/>
        </w:rPr>
      </w:pPr>
    </w:p>
    <w:p w14:paraId="363AC9A7" w14:textId="77777777" w:rsidR="006F2915" w:rsidRDefault="006F2915" w:rsidP="002536A1">
      <w:pPr>
        <w:autoSpaceDE w:val="0"/>
        <w:autoSpaceDN w:val="0"/>
        <w:adjustRightInd w:val="0"/>
        <w:spacing w:before="240"/>
        <w:contextualSpacing/>
        <w:jc w:val="both"/>
        <w:rPr>
          <w:rFonts w:ascii="Arial" w:hAnsi="Arial" w:cs="Arial"/>
        </w:rPr>
      </w:pPr>
      <w:proofErr w:type="spellStart"/>
      <w:r w:rsidRPr="006F2915">
        <w:rPr>
          <w:rFonts w:ascii="Arial" w:hAnsi="Arial" w:cs="Arial"/>
        </w:rPr>
        <w:t>Fasuan</w:t>
      </w:r>
      <w:proofErr w:type="spellEnd"/>
      <w:r w:rsidRPr="006F2915">
        <w:rPr>
          <w:rFonts w:ascii="Arial" w:hAnsi="Arial" w:cs="Arial"/>
        </w:rPr>
        <w:t>, A. A., Akin-</w:t>
      </w:r>
      <w:proofErr w:type="spellStart"/>
      <w:r w:rsidRPr="006F2915">
        <w:rPr>
          <w:rFonts w:ascii="Arial" w:hAnsi="Arial" w:cs="Arial"/>
        </w:rPr>
        <w:t>Obasola</w:t>
      </w:r>
      <w:proofErr w:type="spellEnd"/>
      <w:r w:rsidRPr="006F2915">
        <w:rPr>
          <w:rFonts w:ascii="Arial" w:hAnsi="Arial" w:cs="Arial"/>
        </w:rPr>
        <w:t>, B., &amp; Abiodun, B. O. (2022). Water activity relations of spoilage fungi associated with smoke-dried catfish (</w:t>
      </w:r>
      <w:proofErr w:type="spellStart"/>
      <w:r w:rsidRPr="006F2915">
        <w:rPr>
          <w:rFonts w:ascii="Arial" w:hAnsi="Arial" w:cs="Arial"/>
          <w:i/>
          <w:iCs/>
        </w:rPr>
        <w:t>Clarias</w:t>
      </w:r>
      <w:proofErr w:type="spellEnd"/>
      <w:r w:rsidRPr="006F2915">
        <w:rPr>
          <w:rFonts w:ascii="Arial" w:hAnsi="Arial" w:cs="Arial"/>
          <w:i/>
          <w:iCs/>
        </w:rPr>
        <w:t xml:space="preserve"> </w:t>
      </w:r>
      <w:proofErr w:type="spellStart"/>
      <w:r w:rsidRPr="006F2915">
        <w:rPr>
          <w:rFonts w:ascii="Arial" w:hAnsi="Arial" w:cs="Arial"/>
          <w:i/>
          <w:iCs/>
        </w:rPr>
        <w:t>gariepinus</w:t>
      </w:r>
      <w:proofErr w:type="spellEnd"/>
      <w:r w:rsidRPr="006F2915">
        <w:rPr>
          <w:rFonts w:ascii="Arial" w:hAnsi="Arial" w:cs="Arial"/>
        </w:rPr>
        <w:t>) sold in some open markets in Nigeria. </w:t>
      </w:r>
      <w:r w:rsidRPr="006F2915">
        <w:rPr>
          <w:rFonts w:ascii="Arial" w:hAnsi="Arial" w:cs="Arial"/>
          <w:i/>
          <w:iCs/>
        </w:rPr>
        <w:t>Journal of Food Science and Technology</w:t>
      </w:r>
      <w:r w:rsidRPr="006F2915">
        <w:rPr>
          <w:rFonts w:ascii="Arial" w:hAnsi="Arial" w:cs="Arial"/>
        </w:rPr>
        <w:t>, 59(6), 2168–2176. </w:t>
      </w:r>
      <w:hyperlink r:id="rId26" w:history="1">
        <w:r w:rsidRPr="006F2915">
          <w:rPr>
            <w:rStyle w:val="Hyperlink"/>
            <w:rFonts w:ascii="Arial" w:hAnsi="Arial" w:cs="Arial"/>
          </w:rPr>
          <w:t>https://doi.org/10.1007/s13197-021-05229-8</w:t>
        </w:r>
      </w:hyperlink>
    </w:p>
    <w:p w14:paraId="0856E91B" w14:textId="77777777" w:rsidR="009E1C4A" w:rsidRPr="006F2915" w:rsidRDefault="009E1C4A" w:rsidP="002536A1">
      <w:pPr>
        <w:autoSpaceDE w:val="0"/>
        <w:autoSpaceDN w:val="0"/>
        <w:adjustRightInd w:val="0"/>
        <w:spacing w:before="240"/>
        <w:contextualSpacing/>
        <w:jc w:val="both"/>
        <w:rPr>
          <w:rFonts w:ascii="Arial" w:hAnsi="Arial" w:cs="Arial"/>
        </w:rPr>
      </w:pPr>
    </w:p>
    <w:p w14:paraId="093977B2" w14:textId="77777777" w:rsidR="006F2915" w:rsidRDefault="006F2915" w:rsidP="002536A1">
      <w:pPr>
        <w:autoSpaceDE w:val="0"/>
        <w:autoSpaceDN w:val="0"/>
        <w:adjustRightInd w:val="0"/>
        <w:spacing w:before="240"/>
        <w:contextualSpacing/>
        <w:jc w:val="both"/>
        <w:rPr>
          <w:rFonts w:ascii="Arial" w:hAnsi="Arial" w:cs="Arial"/>
        </w:rPr>
      </w:pPr>
      <w:r w:rsidRPr="006F2915">
        <w:rPr>
          <w:rFonts w:ascii="Arial" w:hAnsi="Arial" w:cs="Arial"/>
        </w:rPr>
        <w:t>Zhang, Y., Li, Q., Xing, C., &amp; Gao, R. (2019). Effects of raw materials proportions on the sensory quality and antioxidant activities of apple/berry juice. </w:t>
      </w:r>
      <w:r w:rsidRPr="006F2915">
        <w:rPr>
          <w:rFonts w:ascii="Arial" w:hAnsi="Arial" w:cs="Arial"/>
          <w:i/>
          <w:iCs/>
        </w:rPr>
        <w:t>Food Science and Technology</w:t>
      </w:r>
      <w:r w:rsidRPr="006F2915">
        <w:rPr>
          <w:rFonts w:ascii="Arial" w:hAnsi="Arial" w:cs="Arial"/>
        </w:rPr>
        <w:t>, 39(2), 361-368. </w:t>
      </w:r>
    </w:p>
    <w:p w14:paraId="7CB194B1" w14:textId="77777777" w:rsidR="009E1C4A" w:rsidRPr="006F2915" w:rsidRDefault="009E1C4A" w:rsidP="002536A1">
      <w:pPr>
        <w:autoSpaceDE w:val="0"/>
        <w:autoSpaceDN w:val="0"/>
        <w:adjustRightInd w:val="0"/>
        <w:spacing w:before="240"/>
        <w:contextualSpacing/>
        <w:jc w:val="both"/>
        <w:rPr>
          <w:rFonts w:ascii="Arial" w:hAnsi="Arial" w:cs="Arial"/>
        </w:rPr>
      </w:pPr>
    </w:p>
    <w:p w14:paraId="43A250DF" w14:textId="77777777" w:rsidR="006F2915" w:rsidRDefault="006F2915" w:rsidP="002536A1">
      <w:pPr>
        <w:autoSpaceDE w:val="0"/>
        <w:autoSpaceDN w:val="0"/>
        <w:adjustRightInd w:val="0"/>
        <w:spacing w:before="240"/>
        <w:contextualSpacing/>
        <w:jc w:val="both"/>
        <w:rPr>
          <w:rFonts w:ascii="Arial" w:hAnsi="Arial" w:cs="Arial"/>
        </w:rPr>
      </w:pPr>
      <w:r w:rsidRPr="006F2915">
        <w:rPr>
          <w:rFonts w:ascii="Arial" w:hAnsi="Arial" w:cs="Arial"/>
          <w:bCs/>
        </w:rPr>
        <w:t xml:space="preserve">Hossain, M. M., Shishir, M. R. I., Saifullah, M., Sarker, K. U., </w:t>
      </w:r>
      <w:proofErr w:type="spellStart"/>
      <w:r w:rsidRPr="006F2915">
        <w:rPr>
          <w:rFonts w:ascii="Arial" w:hAnsi="Arial" w:cs="Arial"/>
          <w:bCs/>
        </w:rPr>
        <w:t>Safeuzzaman</w:t>
      </w:r>
      <w:proofErr w:type="spellEnd"/>
      <w:r w:rsidRPr="006F2915">
        <w:rPr>
          <w:rFonts w:ascii="Arial" w:hAnsi="Arial" w:cs="Arial"/>
          <w:bCs/>
        </w:rPr>
        <w:t>, &amp; Rahman, M. A. (2016). Production and Investigation of Biochemical and Organoleptic Changes of Mixed Fruit Juice during Storage. </w:t>
      </w:r>
      <w:r w:rsidRPr="006F2915">
        <w:rPr>
          <w:rFonts w:ascii="Arial" w:hAnsi="Arial" w:cs="Arial"/>
          <w:bCs/>
          <w:i/>
          <w:iCs/>
        </w:rPr>
        <w:t>Indian Journal of Nutrition</w:t>
      </w:r>
      <w:r w:rsidRPr="006F2915">
        <w:rPr>
          <w:rFonts w:ascii="Arial" w:hAnsi="Arial" w:cs="Arial"/>
          <w:bCs/>
        </w:rPr>
        <w:t>, 3(1), 119.</w:t>
      </w:r>
      <w:r w:rsidRPr="006F2915">
        <w:rPr>
          <w:rFonts w:ascii="Arial" w:hAnsi="Arial" w:cs="Arial"/>
        </w:rPr>
        <w:t> </w:t>
      </w:r>
    </w:p>
    <w:p w14:paraId="45055D8B" w14:textId="77777777" w:rsidR="009E1C4A" w:rsidRPr="006F2915" w:rsidRDefault="009E1C4A" w:rsidP="002536A1">
      <w:pPr>
        <w:autoSpaceDE w:val="0"/>
        <w:autoSpaceDN w:val="0"/>
        <w:adjustRightInd w:val="0"/>
        <w:spacing w:before="240"/>
        <w:contextualSpacing/>
        <w:jc w:val="both"/>
        <w:rPr>
          <w:rFonts w:ascii="Arial" w:hAnsi="Arial" w:cs="Arial"/>
        </w:rPr>
      </w:pPr>
    </w:p>
    <w:p w14:paraId="79E271DD" w14:textId="77777777" w:rsidR="006F2915" w:rsidRDefault="006F2915" w:rsidP="002536A1">
      <w:pPr>
        <w:autoSpaceDE w:val="0"/>
        <w:autoSpaceDN w:val="0"/>
        <w:adjustRightInd w:val="0"/>
        <w:spacing w:before="240"/>
        <w:contextualSpacing/>
        <w:jc w:val="both"/>
        <w:rPr>
          <w:rFonts w:ascii="Arial" w:hAnsi="Arial" w:cs="Arial"/>
        </w:rPr>
      </w:pPr>
      <w:proofErr w:type="spellStart"/>
      <w:r w:rsidRPr="006F2915">
        <w:rPr>
          <w:rFonts w:ascii="Arial" w:hAnsi="Arial" w:cs="Arial"/>
          <w:bCs/>
        </w:rPr>
        <w:t>Egbuta</w:t>
      </w:r>
      <w:proofErr w:type="spellEnd"/>
      <w:r w:rsidRPr="006F2915">
        <w:rPr>
          <w:rFonts w:ascii="Arial" w:hAnsi="Arial" w:cs="Arial"/>
          <w:bCs/>
        </w:rPr>
        <w:t xml:space="preserve">, C.K., &amp; </w:t>
      </w:r>
      <w:proofErr w:type="spellStart"/>
      <w:r w:rsidRPr="006F2915">
        <w:rPr>
          <w:rFonts w:ascii="Arial" w:hAnsi="Arial" w:cs="Arial"/>
          <w:bCs/>
        </w:rPr>
        <w:t>Chima</w:t>
      </w:r>
      <w:proofErr w:type="spellEnd"/>
      <w:r w:rsidRPr="006F2915">
        <w:rPr>
          <w:rFonts w:ascii="Arial" w:hAnsi="Arial" w:cs="Arial"/>
          <w:bCs/>
        </w:rPr>
        <w:t>, J.U. (2022).</w:t>
      </w:r>
      <w:r w:rsidRPr="006F2915">
        <w:rPr>
          <w:rFonts w:ascii="Arial" w:hAnsi="Arial" w:cs="Arial"/>
        </w:rPr>
        <w:t> "Physicochemical and Sensory Characteristics of Mixed Fruit Juices Prepared from Blend of Pineapple, Pawpaw and Watermelon Fruits Juices." </w:t>
      </w:r>
      <w:r w:rsidRPr="006F2915">
        <w:rPr>
          <w:rFonts w:ascii="Arial" w:hAnsi="Arial" w:cs="Arial"/>
          <w:i/>
          <w:iCs/>
        </w:rPr>
        <w:t>Asian Food Science Journal</w:t>
      </w:r>
      <w:r w:rsidRPr="006F2915">
        <w:rPr>
          <w:rFonts w:ascii="Arial" w:hAnsi="Arial" w:cs="Arial"/>
        </w:rPr>
        <w:t>, 21(12), 28-35</w:t>
      </w:r>
    </w:p>
    <w:p w14:paraId="7F37195A" w14:textId="77777777" w:rsidR="009E1C4A" w:rsidRPr="006F2915" w:rsidRDefault="009E1C4A" w:rsidP="002536A1">
      <w:pPr>
        <w:autoSpaceDE w:val="0"/>
        <w:autoSpaceDN w:val="0"/>
        <w:adjustRightInd w:val="0"/>
        <w:spacing w:before="240"/>
        <w:contextualSpacing/>
        <w:jc w:val="both"/>
        <w:rPr>
          <w:rFonts w:ascii="Arial" w:hAnsi="Arial" w:cs="Arial"/>
        </w:rPr>
      </w:pPr>
    </w:p>
    <w:p w14:paraId="7FD48B73" w14:textId="77777777" w:rsidR="006F2915" w:rsidRDefault="006F2915" w:rsidP="002536A1">
      <w:pPr>
        <w:autoSpaceDE w:val="0"/>
        <w:autoSpaceDN w:val="0"/>
        <w:adjustRightInd w:val="0"/>
        <w:spacing w:before="240"/>
        <w:contextualSpacing/>
        <w:jc w:val="both"/>
        <w:rPr>
          <w:rFonts w:ascii="Arial" w:hAnsi="Arial" w:cs="Arial"/>
        </w:rPr>
      </w:pPr>
      <w:proofErr w:type="spellStart"/>
      <w:r w:rsidRPr="006F2915">
        <w:rPr>
          <w:rFonts w:ascii="Arial" w:hAnsi="Arial" w:cs="Arial"/>
        </w:rPr>
        <w:t>Emelike</w:t>
      </w:r>
      <w:proofErr w:type="spellEnd"/>
      <w:r w:rsidRPr="006F2915">
        <w:rPr>
          <w:rFonts w:ascii="Arial" w:hAnsi="Arial" w:cs="Arial"/>
        </w:rPr>
        <w:t xml:space="preserve">, N. J. T., &amp; Ebere, C. O. (2015). Effect of Packaging Materials, Storage Time and Temperature on the </w:t>
      </w:r>
      <w:proofErr w:type="spellStart"/>
      <w:r w:rsidRPr="006F2915">
        <w:rPr>
          <w:rFonts w:ascii="Arial" w:hAnsi="Arial" w:cs="Arial"/>
        </w:rPr>
        <w:t>Colour</w:t>
      </w:r>
      <w:proofErr w:type="spellEnd"/>
      <w:r w:rsidRPr="006F2915">
        <w:rPr>
          <w:rFonts w:ascii="Arial" w:hAnsi="Arial" w:cs="Arial"/>
        </w:rPr>
        <w:t xml:space="preserve"> and Sensory Characteristics of Cashew (Anacardium occidentale L.) Apple Juice. </w:t>
      </w:r>
      <w:r w:rsidRPr="006F2915">
        <w:rPr>
          <w:rFonts w:ascii="Arial" w:hAnsi="Arial" w:cs="Arial"/>
          <w:i/>
          <w:iCs/>
        </w:rPr>
        <w:t>Journal of Food and Nutrition Research</w:t>
      </w:r>
      <w:r w:rsidRPr="006F2915">
        <w:rPr>
          <w:rFonts w:ascii="Arial" w:hAnsi="Arial" w:cs="Arial"/>
        </w:rPr>
        <w:t>, 3(7), 410-414. </w:t>
      </w:r>
    </w:p>
    <w:p w14:paraId="17F6C16D" w14:textId="77777777" w:rsidR="009E1C4A" w:rsidRPr="006F2915" w:rsidRDefault="009E1C4A" w:rsidP="002536A1">
      <w:pPr>
        <w:autoSpaceDE w:val="0"/>
        <w:autoSpaceDN w:val="0"/>
        <w:adjustRightInd w:val="0"/>
        <w:spacing w:before="240"/>
        <w:contextualSpacing/>
        <w:jc w:val="both"/>
        <w:rPr>
          <w:rFonts w:ascii="Arial" w:hAnsi="Arial" w:cs="Arial"/>
        </w:rPr>
      </w:pPr>
    </w:p>
    <w:p w14:paraId="706735CE" w14:textId="77777777" w:rsidR="006F2915" w:rsidRDefault="006F2915" w:rsidP="002536A1">
      <w:pPr>
        <w:autoSpaceDE w:val="0"/>
        <w:autoSpaceDN w:val="0"/>
        <w:adjustRightInd w:val="0"/>
        <w:spacing w:before="240"/>
        <w:contextualSpacing/>
        <w:jc w:val="both"/>
        <w:rPr>
          <w:rFonts w:ascii="Arial" w:hAnsi="Arial" w:cs="Arial"/>
        </w:rPr>
      </w:pPr>
      <w:r w:rsidRPr="006F2915">
        <w:rPr>
          <w:rFonts w:ascii="Arial" w:hAnsi="Arial" w:cs="Arial"/>
        </w:rPr>
        <w:t>Bishir, B. B., Adamu, H. Y., Abdu, S. B., &amp; Aliyu, A. M. (2024). Evaluation of phytochemical and nutrient compositions of hog plum (</w:t>
      </w:r>
      <w:proofErr w:type="spellStart"/>
      <w:r w:rsidRPr="006F2915">
        <w:rPr>
          <w:rFonts w:ascii="Arial" w:hAnsi="Arial" w:cs="Arial"/>
          <w:i/>
          <w:iCs/>
        </w:rPr>
        <w:t>Spondias</w:t>
      </w:r>
      <w:proofErr w:type="spellEnd"/>
      <w:r w:rsidRPr="006F2915">
        <w:rPr>
          <w:rFonts w:ascii="Arial" w:hAnsi="Arial" w:cs="Arial"/>
          <w:i/>
          <w:iCs/>
        </w:rPr>
        <w:t xml:space="preserve"> </w:t>
      </w:r>
      <w:proofErr w:type="spellStart"/>
      <w:r w:rsidRPr="006F2915">
        <w:rPr>
          <w:rFonts w:ascii="Arial" w:hAnsi="Arial" w:cs="Arial"/>
          <w:i/>
          <w:iCs/>
        </w:rPr>
        <w:t>mombin</w:t>
      </w:r>
      <w:proofErr w:type="spellEnd"/>
      <w:r w:rsidRPr="006F2915">
        <w:rPr>
          <w:rFonts w:ascii="Arial" w:hAnsi="Arial" w:cs="Arial"/>
        </w:rPr>
        <w:t>). </w:t>
      </w:r>
      <w:r w:rsidRPr="006F2915">
        <w:rPr>
          <w:rFonts w:ascii="Arial" w:hAnsi="Arial" w:cs="Arial"/>
          <w:i/>
          <w:iCs/>
        </w:rPr>
        <w:t>Nigerian Journal of Animal Production</w:t>
      </w:r>
      <w:r w:rsidRPr="006F2915">
        <w:rPr>
          <w:rFonts w:ascii="Arial" w:hAnsi="Arial" w:cs="Arial"/>
        </w:rPr>
        <w:t>, 1639–1641. </w:t>
      </w:r>
      <w:hyperlink r:id="rId27" w:history="1">
        <w:r w:rsidRPr="006F2915">
          <w:rPr>
            <w:rStyle w:val="Hyperlink"/>
            <w:rFonts w:ascii="Arial" w:hAnsi="Arial" w:cs="Arial"/>
          </w:rPr>
          <w:t>https://doi.org/10.51791/njap.vi.5995</w:t>
        </w:r>
      </w:hyperlink>
    </w:p>
    <w:p w14:paraId="42881D6A" w14:textId="77777777" w:rsidR="009E1C4A" w:rsidRPr="006F2915" w:rsidRDefault="009E1C4A" w:rsidP="002536A1">
      <w:pPr>
        <w:autoSpaceDE w:val="0"/>
        <w:autoSpaceDN w:val="0"/>
        <w:adjustRightInd w:val="0"/>
        <w:spacing w:before="240"/>
        <w:contextualSpacing/>
        <w:jc w:val="both"/>
        <w:rPr>
          <w:rFonts w:ascii="Arial" w:hAnsi="Arial" w:cs="Arial"/>
        </w:rPr>
      </w:pPr>
    </w:p>
    <w:p w14:paraId="7ADD55D4" w14:textId="77777777" w:rsidR="006F2915" w:rsidRDefault="006F2915" w:rsidP="002536A1">
      <w:pPr>
        <w:autoSpaceDE w:val="0"/>
        <w:autoSpaceDN w:val="0"/>
        <w:adjustRightInd w:val="0"/>
        <w:spacing w:before="240"/>
        <w:contextualSpacing/>
        <w:jc w:val="both"/>
        <w:rPr>
          <w:rFonts w:ascii="Arial" w:hAnsi="Arial" w:cs="Arial"/>
        </w:rPr>
      </w:pPr>
      <w:proofErr w:type="spellStart"/>
      <w:r w:rsidRPr="006F2915">
        <w:rPr>
          <w:rFonts w:ascii="Arial" w:hAnsi="Arial" w:cs="Arial"/>
        </w:rPr>
        <w:t>Madalageri</w:t>
      </w:r>
      <w:proofErr w:type="spellEnd"/>
      <w:r w:rsidRPr="006F2915">
        <w:rPr>
          <w:rFonts w:ascii="Arial" w:hAnsi="Arial" w:cs="Arial"/>
        </w:rPr>
        <w:t>, D. M., Bharati, P., &amp; Kage, U. (2017). Physicochemical Properties, Nutritional and Antinutritional Composition of Pulp and Peel of Three Mango Varieties. </w:t>
      </w:r>
      <w:r w:rsidRPr="006F2915">
        <w:rPr>
          <w:rFonts w:ascii="Arial" w:hAnsi="Arial" w:cs="Arial"/>
          <w:i/>
          <w:iCs/>
        </w:rPr>
        <w:t>International Journal of Educational Science and Research (IJESR)</w:t>
      </w:r>
      <w:r w:rsidRPr="006F2915">
        <w:rPr>
          <w:rFonts w:ascii="Arial" w:hAnsi="Arial" w:cs="Arial"/>
        </w:rPr>
        <w:t>, 7(3), 81-94.</w:t>
      </w:r>
    </w:p>
    <w:p w14:paraId="18329C8E" w14:textId="77777777" w:rsidR="009E1C4A" w:rsidRPr="006F2915" w:rsidRDefault="009E1C4A" w:rsidP="002536A1">
      <w:pPr>
        <w:autoSpaceDE w:val="0"/>
        <w:autoSpaceDN w:val="0"/>
        <w:adjustRightInd w:val="0"/>
        <w:spacing w:before="240"/>
        <w:contextualSpacing/>
        <w:jc w:val="both"/>
        <w:rPr>
          <w:rFonts w:ascii="Arial" w:hAnsi="Arial" w:cs="Arial"/>
        </w:rPr>
      </w:pPr>
    </w:p>
    <w:p w14:paraId="68ACB4D9" w14:textId="77777777" w:rsidR="006F2915" w:rsidRDefault="006F2915" w:rsidP="002536A1">
      <w:pPr>
        <w:autoSpaceDE w:val="0"/>
        <w:autoSpaceDN w:val="0"/>
        <w:adjustRightInd w:val="0"/>
        <w:spacing w:before="240"/>
        <w:contextualSpacing/>
        <w:jc w:val="both"/>
        <w:rPr>
          <w:rFonts w:ascii="Arial" w:hAnsi="Arial" w:cs="Arial"/>
        </w:rPr>
      </w:pPr>
      <w:proofErr w:type="spellStart"/>
      <w:r w:rsidRPr="006F2915">
        <w:rPr>
          <w:rFonts w:ascii="Arial" w:hAnsi="Arial" w:cs="Arial"/>
          <w:bCs/>
        </w:rPr>
        <w:t>Madalageri</w:t>
      </w:r>
      <w:proofErr w:type="spellEnd"/>
      <w:r w:rsidRPr="006F2915">
        <w:rPr>
          <w:rFonts w:ascii="Arial" w:hAnsi="Arial" w:cs="Arial"/>
          <w:bCs/>
        </w:rPr>
        <w:t>, D. M., Bharati, P., &amp; Kage, U. (2023).</w:t>
      </w:r>
      <w:r w:rsidRPr="006F2915">
        <w:rPr>
          <w:rFonts w:ascii="Arial" w:hAnsi="Arial" w:cs="Arial"/>
        </w:rPr>
        <w:t> A comprehensive review of bioactive tannins in foods and beverages: Functional properties, health benefits, and sensory qualities. </w:t>
      </w:r>
      <w:r w:rsidRPr="006F2915">
        <w:rPr>
          <w:rFonts w:ascii="Arial" w:hAnsi="Arial" w:cs="Arial"/>
          <w:i/>
          <w:iCs/>
        </w:rPr>
        <w:t>Molecules, 30(4), 800.</w:t>
      </w:r>
      <w:r w:rsidRPr="006F2915">
        <w:rPr>
          <w:rFonts w:ascii="Arial" w:hAnsi="Arial" w:cs="Arial"/>
        </w:rPr>
        <w:t> </w:t>
      </w:r>
      <w:hyperlink r:id="rId28" w:history="1">
        <w:r w:rsidR="009E1C4A" w:rsidRPr="002E6B40">
          <w:rPr>
            <w:rStyle w:val="Hyperlink"/>
            <w:rFonts w:ascii="Arial" w:hAnsi="Arial" w:cs="Arial"/>
          </w:rPr>
          <w:t>https://www.mdpi.com/1420-3049/30/4/800</w:t>
        </w:r>
      </w:hyperlink>
    </w:p>
    <w:p w14:paraId="44A2CAB0" w14:textId="77777777" w:rsidR="009E1C4A" w:rsidRPr="006F2915" w:rsidRDefault="009E1C4A" w:rsidP="002536A1">
      <w:pPr>
        <w:autoSpaceDE w:val="0"/>
        <w:autoSpaceDN w:val="0"/>
        <w:adjustRightInd w:val="0"/>
        <w:spacing w:before="240"/>
        <w:contextualSpacing/>
        <w:jc w:val="both"/>
        <w:rPr>
          <w:rFonts w:ascii="Arial" w:hAnsi="Arial" w:cs="Arial"/>
        </w:rPr>
      </w:pPr>
    </w:p>
    <w:p w14:paraId="3446A452" w14:textId="77777777" w:rsidR="00B01FCD" w:rsidRDefault="006F2915" w:rsidP="002536A1">
      <w:pPr>
        <w:autoSpaceDE w:val="0"/>
        <w:autoSpaceDN w:val="0"/>
        <w:adjustRightInd w:val="0"/>
        <w:spacing w:before="240"/>
        <w:contextualSpacing/>
        <w:jc w:val="both"/>
        <w:rPr>
          <w:rFonts w:ascii="Arial" w:hAnsi="Arial" w:cs="Arial"/>
          <w:b/>
        </w:rPr>
      </w:pPr>
      <w:proofErr w:type="spellStart"/>
      <w:r w:rsidRPr="006F2915">
        <w:rPr>
          <w:rFonts w:ascii="Arial" w:hAnsi="Arial" w:cs="Arial"/>
        </w:rPr>
        <w:t>Adubofuor</w:t>
      </w:r>
      <w:proofErr w:type="spellEnd"/>
      <w:r w:rsidRPr="006F2915">
        <w:rPr>
          <w:rFonts w:ascii="Arial" w:hAnsi="Arial" w:cs="Arial"/>
        </w:rPr>
        <w:t>, J., Amoah, I., &amp; Agyekum, P. B. (2016). Physicochemical Properties of Pumpkin Fruit Pulp and Sensory Evaluation of Pumpkin-Pineapple Juice Blends. </w:t>
      </w:r>
      <w:r w:rsidRPr="006F2915">
        <w:rPr>
          <w:rFonts w:ascii="Arial" w:hAnsi="Arial" w:cs="Arial"/>
          <w:i/>
          <w:iCs/>
        </w:rPr>
        <w:t>American Journal of Food Science and Technology</w:t>
      </w:r>
      <w:r w:rsidRPr="006F2915">
        <w:rPr>
          <w:rFonts w:ascii="Arial" w:hAnsi="Arial" w:cs="Arial"/>
        </w:rPr>
        <w:t>, 4(4), 89-96.</w:t>
      </w:r>
      <w:r w:rsidR="00BF627E" w:rsidRPr="00FB3A86">
        <w:rPr>
          <w:rFonts w:ascii="Arial" w:hAnsi="Arial" w:cs="Arial"/>
          <w:b/>
        </w:rPr>
        <w:t xml:space="preserve"> </w:t>
      </w:r>
    </w:p>
    <w:p w14:paraId="62239522" w14:textId="77777777" w:rsidR="00A36371" w:rsidRPr="00A36371" w:rsidRDefault="00A36371" w:rsidP="002536A1">
      <w:pPr>
        <w:spacing w:before="100" w:beforeAutospacing="1" w:after="100" w:afterAutospacing="1"/>
        <w:jc w:val="both"/>
        <w:rPr>
          <w:rFonts w:ascii="Arial" w:hAnsi="Arial" w:cs="Arial"/>
        </w:rPr>
      </w:pPr>
      <w:proofErr w:type="spellStart"/>
      <w:r w:rsidRPr="00A36371">
        <w:rPr>
          <w:rFonts w:ascii="Arial" w:hAnsi="Arial" w:cs="Arial"/>
        </w:rPr>
        <w:t>Ademiluyi</w:t>
      </w:r>
      <w:proofErr w:type="spellEnd"/>
      <w:r w:rsidRPr="00A36371">
        <w:rPr>
          <w:rFonts w:ascii="Arial" w:hAnsi="Arial" w:cs="Arial"/>
        </w:rPr>
        <w:t xml:space="preserve">, A. O., </w:t>
      </w:r>
      <w:proofErr w:type="spellStart"/>
      <w:r w:rsidRPr="00A36371">
        <w:rPr>
          <w:rFonts w:ascii="Arial" w:hAnsi="Arial" w:cs="Arial"/>
        </w:rPr>
        <w:t>Oboh</w:t>
      </w:r>
      <w:proofErr w:type="spellEnd"/>
      <w:r w:rsidRPr="00A36371">
        <w:rPr>
          <w:rFonts w:ascii="Arial" w:hAnsi="Arial" w:cs="Arial"/>
        </w:rPr>
        <w:t xml:space="preserve">, G., </w:t>
      </w:r>
      <w:proofErr w:type="spellStart"/>
      <w:r w:rsidRPr="00A36371">
        <w:rPr>
          <w:rFonts w:ascii="Arial" w:hAnsi="Arial" w:cs="Arial"/>
        </w:rPr>
        <w:t>Boligon</w:t>
      </w:r>
      <w:proofErr w:type="spellEnd"/>
      <w:r w:rsidRPr="00A36371">
        <w:rPr>
          <w:rFonts w:ascii="Arial" w:hAnsi="Arial" w:cs="Arial"/>
        </w:rPr>
        <w:t xml:space="preserve">, A. A., &amp; </w:t>
      </w:r>
      <w:proofErr w:type="spellStart"/>
      <w:r w:rsidRPr="00A36371">
        <w:rPr>
          <w:rFonts w:ascii="Arial" w:hAnsi="Arial" w:cs="Arial"/>
        </w:rPr>
        <w:t>Athayde</w:t>
      </w:r>
      <w:proofErr w:type="spellEnd"/>
      <w:r w:rsidRPr="00A36371">
        <w:rPr>
          <w:rFonts w:ascii="Arial" w:hAnsi="Arial" w:cs="Arial"/>
        </w:rPr>
        <w:t xml:space="preserve">, M. L. (2016). </w:t>
      </w:r>
      <w:r w:rsidRPr="00A36371">
        <w:rPr>
          <w:rFonts w:ascii="Arial" w:hAnsi="Arial" w:cs="Arial"/>
          <w:i/>
          <w:iCs/>
        </w:rPr>
        <w:t>Effect of hog plum (</w:t>
      </w:r>
      <w:proofErr w:type="spellStart"/>
      <w:r w:rsidRPr="00A36371">
        <w:rPr>
          <w:rFonts w:ascii="Arial" w:hAnsi="Arial" w:cs="Arial"/>
          <w:i/>
          <w:iCs/>
        </w:rPr>
        <w:t>Spondias</w:t>
      </w:r>
      <w:proofErr w:type="spellEnd"/>
      <w:r w:rsidRPr="00A36371">
        <w:rPr>
          <w:rFonts w:ascii="Arial" w:hAnsi="Arial" w:cs="Arial"/>
          <w:i/>
          <w:iCs/>
        </w:rPr>
        <w:t xml:space="preserve"> </w:t>
      </w:r>
      <w:proofErr w:type="spellStart"/>
      <w:r w:rsidRPr="00A36371">
        <w:rPr>
          <w:rFonts w:ascii="Arial" w:hAnsi="Arial" w:cs="Arial"/>
          <w:i/>
          <w:iCs/>
        </w:rPr>
        <w:t>mombin</w:t>
      </w:r>
      <w:proofErr w:type="spellEnd"/>
      <w:r w:rsidRPr="00A36371">
        <w:rPr>
          <w:rFonts w:ascii="Arial" w:hAnsi="Arial" w:cs="Arial"/>
          <w:i/>
          <w:iCs/>
        </w:rPr>
        <w:t>) fruit on oxidative stress and hyperlipidemia in high-fat diet-fed rats.</w:t>
      </w:r>
      <w:r w:rsidRPr="00A36371">
        <w:rPr>
          <w:rFonts w:ascii="Arial" w:hAnsi="Arial" w:cs="Arial"/>
        </w:rPr>
        <w:t xml:space="preserve"> Pharmaceutical Biology, 54(10), 2156-2163.</w:t>
      </w:r>
    </w:p>
    <w:p w14:paraId="70A6AF2B" w14:textId="77777777" w:rsidR="00A36371" w:rsidRPr="00A36371" w:rsidRDefault="00A36371" w:rsidP="002536A1">
      <w:pPr>
        <w:spacing w:before="100" w:beforeAutospacing="1" w:after="100" w:afterAutospacing="1"/>
        <w:jc w:val="both"/>
        <w:rPr>
          <w:rFonts w:ascii="Arial" w:hAnsi="Arial" w:cs="Arial"/>
        </w:rPr>
      </w:pPr>
      <w:proofErr w:type="spellStart"/>
      <w:r w:rsidRPr="00A36371">
        <w:rPr>
          <w:rFonts w:ascii="Arial" w:hAnsi="Arial" w:cs="Arial"/>
        </w:rPr>
        <w:t>Dugasani</w:t>
      </w:r>
      <w:proofErr w:type="spellEnd"/>
      <w:r w:rsidRPr="00A36371">
        <w:rPr>
          <w:rFonts w:ascii="Arial" w:hAnsi="Arial" w:cs="Arial"/>
        </w:rPr>
        <w:t xml:space="preserve">, S., </w:t>
      </w:r>
      <w:proofErr w:type="spellStart"/>
      <w:r w:rsidRPr="00A36371">
        <w:rPr>
          <w:rFonts w:ascii="Arial" w:hAnsi="Arial" w:cs="Arial"/>
        </w:rPr>
        <w:t>Pichika</w:t>
      </w:r>
      <w:proofErr w:type="spellEnd"/>
      <w:r w:rsidRPr="00A36371">
        <w:rPr>
          <w:rFonts w:ascii="Arial" w:hAnsi="Arial" w:cs="Arial"/>
        </w:rPr>
        <w:t xml:space="preserve">, M. R., </w:t>
      </w:r>
      <w:proofErr w:type="spellStart"/>
      <w:r w:rsidRPr="00A36371">
        <w:rPr>
          <w:rFonts w:ascii="Arial" w:hAnsi="Arial" w:cs="Arial"/>
        </w:rPr>
        <w:t>Nadarajah</w:t>
      </w:r>
      <w:proofErr w:type="spellEnd"/>
      <w:r w:rsidRPr="00A36371">
        <w:rPr>
          <w:rFonts w:ascii="Arial" w:hAnsi="Arial" w:cs="Arial"/>
        </w:rPr>
        <w:t xml:space="preserve">, V. D., </w:t>
      </w:r>
      <w:proofErr w:type="spellStart"/>
      <w:r w:rsidRPr="00A36371">
        <w:rPr>
          <w:rFonts w:ascii="Arial" w:hAnsi="Arial" w:cs="Arial"/>
        </w:rPr>
        <w:t>Balijepalli</w:t>
      </w:r>
      <w:proofErr w:type="spellEnd"/>
      <w:r w:rsidRPr="00A36371">
        <w:rPr>
          <w:rFonts w:ascii="Arial" w:hAnsi="Arial" w:cs="Arial"/>
        </w:rPr>
        <w:t xml:space="preserve">, M. K., </w:t>
      </w:r>
      <w:proofErr w:type="spellStart"/>
      <w:r w:rsidRPr="00A36371">
        <w:rPr>
          <w:rFonts w:ascii="Arial" w:hAnsi="Arial" w:cs="Arial"/>
        </w:rPr>
        <w:t>Tandra</w:t>
      </w:r>
      <w:proofErr w:type="spellEnd"/>
      <w:r w:rsidRPr="00A36371">
        <w:rPr>
          <w:rFonts w:ascii="Arial" w:hAnsi="Arial" w:cs="Arial"/>
        </w:rPr>
        <w:t xml:space="preserve">, S., &amp; </w:t>
      </w:r>
      <w:proofErr w:type="spellStart"/>
      <w:r w:rsidRPr="00A36371">
        <w:rPr>
          <w:rFonts w:ascii="Arial" w:hAnsi="Arial" w:cs="Arial"/>
        </w:rPr>
        <w:t>Korlakunta</w:t>
      </w:r>
      <w:proofErr w:type="spellEnd"/>
      <w:r w:rsidRPr="00A36371">
        <w:rPr>
          <w:rFonts w:ascii="Arial" w:hAnsi="Arial" w:cs="Arial"/>
        </w:rPr>
        <w:t xml:space="preserve">, J. N. (2010). </w:t>
      </w:r>
      <w:r w:rsidRPr="00A36371">
        <w:rPr>
          <w:rFonts w:ascii="Arial" w:hAnsi="Arial" w:cs="Arial"/>
          <w:i/>
          <w:iCs/>
        </w:rPr>
        <w:t>Comparative antioxidant and anti-inflammatory effects of ginger varieties (</w:t>
      </w:r>
      <w:proofErr w:type="spellStart"/>
      <w:r w:rsidRPr="00A36371">
        <w:rPr>
          <w:rFonts w:ascii="Arial" w:hAnsi="Arial" w:cs="Arial"/>
          <w:i/>
          <w:iCs/>
        </w:rPr>
        <w:t>Zingiber</w:t>
      </w:r>
      <w:proofErr w:type="spellEnd"/>
      <w:r w:rsidRPr="00A36371">
        <w:rPr>
          <w:rFonts w:ascii="Arial" w:hAnsi="Arial" w:cs="Arial"/>
          <w:i/>
          <w:iCs/>
        </w:rPr>
        <w:t xml:space="preserve"> </w:t>
      </w:r>
      <w:proofErr w:type="spellStart"/>
      <w:r w:rsidRPr="00A36371">
        <w:rPr>
          <w:rFonts w:ascii="Arial" w:hAnsi="Arial" w:cs="Arial"/>
          <w:i/>
          <w:iCs/>
        </w:rPr>
        <w:t>officinale</w:t>
      </w:r>
      <w:proofErr w:type="spellEnd"/>
      <w:r w:rsidRPr="00A36371">
        <w:rPr>
          <w:rFonts w:ascii="Arial" w:hAnsi="Arial" w:cs="Arial"/>
          <w:i/>
          <w:iCs/>
        </w:rPr>
        <w:t>).</w:t>
      </w:r>
      <w:r w:rsidRPr="00A36371">
        <w:rPr>
          <w:rFonts w:ascii="Arial" w:hAnsi="Arial" w:cs="Arial"/>
        </w:rPr>
        <w:t xml:space="preserve"> Food and Chemical Toxicology, 48(10), 2638-2644.</w:t>
      </w:r>
    </w:p>
    <w:p w14:paraId="2D88C4B9" w14:textId="459B04F9" w:rsidR="00A36371" w:rsidRPr="00A36371" w:rsidRDefault="00A36371" w:rsidP="002536A1">
      <w:pPr>
        <w:spacing w:before="100" w:beforeAutospacing="1" w:after="100" w:afterAutospacing="1"/>
        <w:jc w:val="both"/>
        <w:rPr>
          <w:rFonts w:ascii="Arial" w:hAnsi="Arial" w:cs="Arial"/>
        </w:rPr>
      </w:pPr>
      <w:r w:rsidRPr="00A36371">
        <w:rPr>
          <w:rFonts w:ascii="Arial" w:hAnsi="Arial" w:cs="Arial"/>
        </w:rPr>
        <w:t xml:space="preserve">Gupta, S. C., Sung, B., Kim, J. H., Prasad, S., Li, S., &amp; Aggarwal, B. B. (2020). </w:t>
      </w:r>
      <w:r w:rsidRPr="00A36371">
        <w:rPr>
          <w:rFonts w:ascii="Arial" w:hAnsi="Arial" w:cs="Arial"/>
          <w:i/>
          <w:iCs/>
        </w:rPr>
        <w:t xml:space="preserve">Regulation of survival, proliferation, invasion, angiogenesis, and metastasis of tumor cells through modulation of inflammatory pathways by </w:t>
      </w:r>
      <w:proofErr w:type="spellStart"/>
      <w:r w:rsidRPr="00A36371">
        <w:rPr>
          <w:rFonts w:ascii="Arial" w:hAnsi="Arial" w:cs="Arial"/>
          <w:i/>
          <w:iCs/>
        </w:rPr>
        <w:t>nutraceuticals</w:t>
      </w:r>
      <w:proofErr w:type="spellEnd"/>
      <w:r w:rsidRPr="00A36371">
        <w:rPr>
          <w:rFonts w:ascii="Arial" w:hAnsi="Arial" w:cs="Arial"/>
          <w:i/>
          <w:iCs/>
        </w:rPr>
        <w:t>.</w:t>
      </w:r>
      <w:r w:rsidRPr="00A36371">
        <w:rPr>
          <w:rFonts w:ascii="Arial" w:hAnsi="Arial" w:cs="Arial"/>
        </w:rPr>
        <w:t xml:space="preserve"> Cancer Metastasis Reviews, 39, 631–664.</w:t>
      </w:r>
    </w:p>
    <w:p w14:paraId="72EFB5BC" w14:textId="2F4222E7" w:rsidR="00A36371" w:rsidRPr="00A36371" w:rsidRDefault="00A36371" w:rsidP="002536A1">
      <w:pPr>
        <w:spacing w:before="100" w:beforeAutospacing="1" w:after="100" w:afterAutospacing="1"/>
        <w:jc w:val="both"/>
        <w:rPr>
          <w:rFonts w:ascii="Arial" w:hAnsi="Arial" w:cs="Arial"/>
        </w:rPr>
      </w:pPr>
      <w:r w:rsidRPr="00A36371">
        <w:rPr>
          <w:rFonts w:ascii="Arial" w:hAnsi="Arial" w:cs="Arial"/>
        </w:rPr>
        <w:t xml:space="preserve">Ma, X., </w:t>
      </w:r>
      <w:proofErr w:type="spellStart"/>
      <w:r w:rsidRPr="00A36371">
        <w:rPr>
          <w:rFonts w:ascii="Arial" w:hAnsi="Arial" w:cs="Arial"/>
        </w:rPr>
        <w:t>Zheng</w:t>
      </w:r>
      <w:proofErr w:type="spellEnd"/>
      <w:r w:rsidRPr="00A36371">
        <w:rPr>
          <w:rFonts w:ascii="Arial" w:hAnsi="Arial" w:cs="Arial"/>
        </w:rPr>
        <w:t xml:space="preserve">, C., Hu, C., Rahman, K., Qin, L., &amp; Qin, B. (2021). </w:t>
      </w:r>
      <w:r w:rsidRPr="00A36371">
        <w:rPr>
          <w:rFonts w:ascii="Arial" w:hAnsi="Arial" w:cs="Arial"/>
          <w:i/>
          <w:iCs/>
        </w:rPr>
        <w:t xml:space="preserve">The genus </w:t>
      </w:r>
      <w:proofErr w:type="spellStart"/>
      <w:r w:rsidRPr="00A36371">
        <w:rPr>
          <w:rFonts w:ascii="Arial" w:hAnsi="Arial" w:cs="Arial"/>
          <w:i/>
          <w:iCs/>
        </w:rPr>
        <w:t>Mangifera</w:t>
      </w:r>
      <w:proofErr w:type="spellEnd"/>
      <w:r w:rsidRPr="00A36371">
        <w:rPr>
          <w:rFonts w:ascii="Arial" w:hAnsi="Arial" w:cs="Arial"/>
          <w:i/>
          <w:iCs/>
        </w:rPr>
        <w:t xml:space="preserve"> (</w:t>
      </w:r>
      <w:proofErr w:type="spellStart"/>
      <w:r w:rsidRPr="00A36371">
        <w:rPr>
          <w:rFonts w:ascii="Arial" w:hAnsi="Arial" w:cs="Arial"/>
          <w:i/>
          <w:iCs/>
        </w:rPr>
        <w:t>Anacardiaceae</w:t>
      </w:r>
      <w:proofErr w:type="spellEnd"/>
      <w:r w:rsidRPr="00A36371">
        <w:rPr>
          <w:rFonts w:ascii="Arial" w:hAnsi="Arial" w:cs="Arial"/>
          <w:i/>
          <w:iCs/>
        </w:rPr>
        <w:t xml:space="preserve">): </w:t>
      </w:r>
      <w:proofErr w:type="spellStart"/>
      <w:r w:rsidRPr="00A36371">
        <w:rPr>
          <w:rFonts w:ascii="Arial" w:hAnsi="Arial" w:cs="Arial"/>
          <w:i/>
          <w:iCs/>
        </w:rPr>
        <w:t>Ethnopharmacology</w:t>
      </w:r>
      <w:proofErr w:type="spellEnd"/>
      <w:r w:rsidRPr="00A36371">
        <w:rPr>
          <w:rFonts w:ascii="Arial" w:hAnsi="Arial" w:cs="Arial"/>
          <w:i/>
          <w:iCs/>
        </w:rPr>
        <w:t xml:space="preserve">, </w:t>
      </w:r>
      <w:proofErr w:type="spellStart"/>
      <w:r w:rsidRPr="00A36371">
        <w:rPr>
          <w:rFonts w:ascii="Arial" w:hAnsi="Arial" w:cs="Arial"/>
          <w:i/>
          <w:iCs/>
        </w:rPr>
        <w:t>phytochemistry</w:t>
      </w:r>
      <w:proofErr w:type="spellEnd"/>
      <w:r w:rsidRPr="00A36371">
        <w:rPr>
          <w:rFonts w:ascii="Arial" w:hAnsi="Arial" w:cs="Arial"/>
          <w:i/>
          <w:iCs/>
        </w:rPr>
        <w:t>, and pharmacology.</w:t>
      </w:r>
      <w:r w:rsidRPr="00A36371">
        <w:rPr>
          <w:rFonts w:ascii="Arial" w:hAnsi="Arial" w:cs="Arial"/>
        </w:rPr>
        <w:t xml:space="preserve"> </w:t>
      </w:r>
      <w:proofErr w:type="spellStart"/>
      <w:r w:rsidRPr="00A36371">
        <w:rPr>
          <w:rFonts w:ascii="Arial" w:hAnsi="Arial" w:cs="Arial"/>
        </w:rPr>
        <w:t>Phytotherapy</w:t>
      </w:r>
      <w:proofErr w:type="spellEnd"/>
      <w:r w:rsidRPr="00A36371">
        <w:rPr>
          <w:rFonts w:ascii="Arial" w:hAnsi="Arial" w:cs="Arial"/>
        </w:rPr>
        <w:t xml:space="preserve"> Research, 35(3), 1272-1300.</w:t>
      </w:r>
    </w:p>
    <w:p w14:paraId="1118ADA7" w14:textId="6134E1D1" w:rsidR="007F717D" w:rsidRPr="007F717D" w:rsidRDefault="007F717D" w:rsidP="002536A1">
      <w:pPr>
        <w:spacing w:before="100" w:beforeAutospacing="1" w:after="100" w:afterAutospacing="1"/>
        <w:jc w:val="both"/>
        <w:rPr>
          <w:rFonts w:ascii="Arial" w:hAnsi="Arial" w:cs="Arial"/>
        </w:rPr>
      </w:pPr>
      <w:proofErr w:type="spellStart"/>
      <w:r w:rsidRPr="007F717D">
        <w:rPr>
          <w:rFonts w:ascii="Arial" w:hAnsi="Arial" w:cs="Arial"/>
        </w:rPr>
        <w:t>Eskin</w:t>
      </w:r>
      <w:proofErr w:type="spellEnd"/>
      <w:r w:rsidRPr="007F717D">
        <w:rPr>
          <w:rFonts w:ascii="Arial" w:hAnsi="Arial" w:cs="Arial"/>
        </w:rPr>
        <w:t xml:space="preserve">, N. A. M., &amp; </w:t>
      </w:r>
      <w:proofErr w:type="spellStart"/>
      <w:r w:rsidRPr="007F717D">
        <w:rPr>
          <w:rFonts w:ascii="Arial" w:hAnsi="Arial" w:cs="Arial"/>
        </w:rPr>
        <w:t>Tamir</w:t>
      </w:r>
      <w:proofErr w:type="spellEnd"/>
      <w:r w:rsidRPr="007F717D">
        <w:rPr>
          <w:rFonts w:ascii="Arial" w:hAnsi="Arial" w:cs="Arial"/>
        </w:rPr>
        <w:t xml:space="preserve">, S. (2018). </w:t>
      </w:r>
      <w:r w:rsidRPr="007F717D">
        <w:rPr>
          <w:rFonts w:ascii="Arial" w:hAnsi="Arial" w:cs="Arial"/>
          <w:i/>
          <w:iCs/>
        </w:rPr>
        <w:t>Functional Foods and Biotechnology: Biotransformation and Analysis of Functional Components in Foods</w:t>
      </w:r>
      <w:r w:rsidRPr="007F717D">
        <w:rPr>
          <w:rFonts w:ascii="Arial" w:hAnsi="Arial" w:cs="Arial"/>
        </w:rPr>
        <w:t>. CRC Press.</w:t>
      </w:r>
    </w:p>
    <w:p w14:paraId="7ACA92EA" w14:textId="3BDA449C" w:rsidR="007F717D" w:rsidRPr="003C066D" w:rsidRDefault="007F717D" w:rsidP="002536A1">
      <w:pPr>
        <w:spacing w:before="100" w:beforeAutospacing="1" w:after="100" w:afterAutospacing="1"/>
        <w:jc w:val="both"/>
        <w:rPr>
          <w:rFonts w:ascii="Arial" w:hAnsi="Arial" w:cs="Arial"/>
          <w:color w:val="000000" w:themeColor="text1"/>
        </w:rPr>
      </w:pPr>
      <w:r w:rsidRPr="007F717D">
        <w:rPr>
          <w:rFonts w:ascii="Arial" w:hAnsi="Arial" w:cs="Arial"/>
        </w:rPr>
        <w:t xml:space="preserve">Grand View Research. (2023). </w:t>
      </w:r>
      <w:r w:rsidRPr="003C066D">
        <w:rPr>
          <w:rFonts w:ascii="Arial" w:hAnsi="Arial" w:cs="Arial"/>
          <w:i/>
          <w:iCs/>
          <w:color w:val="000000" w:themeColor="text1"/>
        </w:rPr>
        <w:t>Functional Beverages Market Size, Share &amp; Trends Analysis Report, 2023-2030</w:t>
      </w:r>
      <w:r w:rsidRPr="003C066D">
        <w:rPr>
          <w:rFonts w:ascii="Arial" w:hAnsi="Arial" w:cs="Arial"/>
          <w:color w:val="000000" w:themeColor="text1"/>
        </w:rPr>
        <w:t>.</w:t>
      </w:r>
    </w:p>
    <w:p w14:paraId="48732480" w14:textId="0771F9B1" w:rsidR="007F717D" w:rsidRPr="003C066D" w:rsidRDefault="007F717D" w:rsidP="002536A1">
      <w:pPr>
        <w:spacing w:before="100" w:beforeAutospacing="1" w:after="100" w:afterAutospacing="1"/>
        <w:jc w:val="both"/>
        <w:rPr>
          <w:rFonts w:ascii="Arial" w:hAnsi="Arial" w:cs="Arial"/>
          <w:color w:val="000000" w:themeColor="text1"/>
        </w:rPr>
      </w:pPr>
      <w:r w:rsidRPr="003C066D">
        <w:rPr>
          <w:rFonts w:ascii="Arial" w:hAnsi="Arial" w:cs="Arial"/>
          <w:color w:val="000000" w:themeColor="text1"/>
        </w:rPr>
        <w:t xml:space="preserve">Kumar, P., &amp; Smith, J. (2021). "Consumer Preferences for Functional Beverages: A Market Analysis." </w:t>
      </w:r>
      <w:r w:rsidRPr="003C066D">
        <w:rPr>
          <w:rFonts w:ascii="Arial" w:hAnsi="Arial" w:cs="Arial"/>
          <w:i/>
          <w:iCs/>
          <w:color w:val="000000" w:themeColor="text1"/>
        </w:rPr>
        <w:t>Journal of Food Science and Technology</w:t>
      </w:r>
      <w:r w:rsidRPr="003C066D">
        <w:rPr>
          <w:rFonts w:ascii="Arial" w:hAnsi="Arial" w:cs="Arial"/>
          <w:color w:val="000000" w:themeColor="text1"/>
        </w:rPr>
        <w:t>, 58(7), 1023-1035.</w:t>
      </w:r>
    </w:p>
    <w:p w14:paraId="3FE36481" w14:textId="77777777" w:rsidR="003C066D" w:rsidRPr="003C066D" w:rsidRDefault="003C066D" w:rsidP="002536A1">
      <w:pPr>
        <w:jc w:val="both"/>
        <w:rPr>
          <w:rFonts w:ascii="Arial" w:hAnsi="Arial" w:cs="Arial"/>
          <w:color w:val="000000" w:themeColor="text1"/>
        </w:rPr>
      </w:pPr>
      <w:proofErr w:type="spellStart"/>
      <w:r w:rsidRPr="003C066D">
        <w:rPr>
          <w:rFonts w:ascii="Arial" w:hAnsi="Arial" w:cs="Arial"/>
          <w:color w:val="000000" w:themeColor="text1"/>
        </w:rPr>
        <w:t>Fasogbon</w:t>
      </w:r>
      <w:proofErr w:type="spellEnd"/>
      <w:r w:rsidRPr="003C066D">
        <w:rPr>
          <w:rFonts w:ascii="Arial" w:hAnsi="Arial" w:cs="Arial"/>
          <w:color w:val="000000" w:themeColor="text1"/>
        </w:rPr>
        <w:t xml:space="preserve">, M. B., </w:t>
      </w:r>
      <w:proofErr w:type="spellStart"/>
      <w:r w:rsidRPr="003C066D">
        <w:rPr>
          <w:rFonts w:ascii="Arial" w:hAnsi="Arial" w:cs="Arial"/>
          <w:color w:val="000000" w:themeColor="text1"/>
        </w:rPr>
        <w:t>Akinwande</w:t>
      </w:r>
      <w:proofErr w:type="spellEnd"/>
      <w:r w:rsidRPr="003C066D">
        <w:rPr>
          <w:rFonts w:ascii="Arial" w:hAnsi="Arial" w:cs="Arial"/>
          <w:color w:val="000000" w:themeColor="text1"/>
        </w:rPr>
        <w:t xml:space="preserve">, B. A., </w:t>
      </w:r>
      <w:proofErr w:type="spellStart"/>
      <w:r w:rsidRPr="003C066D">
        <w:rPr>
          <w:rFonts w:ascii="Arial" w:hAnsi="Arial" w:cs="Arial"/>
          <w:color w:val="000000" w:themeColor="text1"/>
        </w:rPr>
        <w:t>Olaniran</w:t>
      </w:r>
      <w:proofErr w:type="spellEnd"/>
      <w:r w:rsidRPr="003C066D">
        <w:rPr>
          <w:rFonts w:ascii="Arial" w:hAnsi="Arial" w:cs="Arial"/>
          <w:color w:val="000000" w:themeColor="text1"/>
        </w:rPr>
        <w:t xml:space="preserve">, A. F., &amp; </w:t>
      </w:r>
      <w:proofErr w:type="spellStart"/>
      <w:r w:rsidRPr="003C066D">
        <w:rPr>
          <w:rFonts w:ascii="Arial" w:hAnsi="Arial" w:cs="Arial"/>
          <w:color w:val="000000" w:themeColor="text1"/>
        </w:rPr>
        <w:t>Olanrewaju</w:t>
      </w:r>
      <w:proofErr w:type="spellEnd"/>
      <w:r w:rsidRPr="003C066D">
        <w:rPr>
          <w:rFonts w:ascii="Arial" w:hAnsi="Arial" w:cs="Arial"/>
          <w:color w:val="000000" w:themeColor="text1"/>
        </w:rPr>
        <w:t>, S. A. (2020). Proximate composition, mineral content and antioxidant activities of baobab (</w:t>
      </w:r>
      <w:proofErr w:type="spellStart"/>
      <w:r w:rsidRPr="003C066D">
        <w:rPr>
          <w:rFonts w:ascii="Arial" w:hAnsi="Arial" w:cs="Arial"/>
          <w:color w:val="000000" w:themeColor="text1"/>
        </w:rPr>
        <w:t>Adansonia</w:t>
      </w:r>
      <w:proofErr w:type="spellEnd"/>
      <w:r w:rsidRPr="003C066D">
        <w:rPr>
          <w:rFonts w:ascii="Arial" w:hAnsi="Arial" w:cs="Arial"/>
          <w:color w:val="000000" w:themeColor="text1"/>
        </w:rPr>
        <w:t xml:space="preserve"> </w:t>
      </w:r>
      <w:proofErr w:type="spellStart"/>
      <w:r w:rsidRPr="003C066D">
        <w:rPr>
          <w:rFonts w:ascii="Arial" w:hAnsi="Arial" w:cs="Arial"/>
          <w:color w:val="000000" w:themeColor="text1"/>
        </w:rPr>
        <w:t>digitata</w:t>
      </w:r>
      <w:proofErr w:type="spellEnd"/>
      <w:r w:rsidRPr="003C066D">
        <w:rPr>
          <w:rFonts w:ascii="Arial" w:hAnsi="Arial" w:cs="Arial"/>
          <w:color w:val="000000" w:themeColor="text1"/>
        </w:rPr>
        <w:t xml:space="preserve">) pulp and kernel from Nigeria. </w:t>
      </w:r>
      <w:proofErr w:type="spellStart"/>
      <w:r w:rsidRPr="003C066D">
        <w:rPr>
          <w:rStyle w:val="Emphasis"/>
          <w:rFonts w:ascii="Arial" w:hAnsi="Arial" w:cs="Arial"/>
          <w:color w:val="000000" w:themeColor="text1"/>
        </w:rPr>
        <w:t>Heliyon</w:t>
      </w:r>
      <w:proofErr w:type="spellEnd"/>
      <w:r w:rsidRPr="003C066D">
        <w:rPr>
          <w:rFonts w:ascii="Arial" w:hAnsi="Arial" w:cs="Arial"/>
          <w:color w:val="000000" w:themeColor="text1"/>
        </w:rPr>
        <w:t xml:space="preserve">, </w:t>
      </w:r>
      <w:r w:rsidRPr="003C066D">
        <w:rPr>
          <w:rStyle w:val="Strong"/>
          <w:rFonts w:ascii="Arial" w:hAnsi="Arial" w:cs="Arial"/>
          <w:color w:val="000000" w:themeColor="text1"/>
        </w:rPr>
        <w:t>6</w:t>
      </w:r>
      <w:r w:rsidRPr="003C066D">
        <w:rPr>
          <w:rFonts w:ascii="Arial" w:hAnsi="Arial" w:cs="Arial"/>
          <w:color w:val="000000" w:themeColor="text1"/>
        </w:rPr>
        <w:t>(10), e05262.</w:t>
      </w:r>
      <w:r w:rsidRPr="003C066D">
        <w:rPr>
          <w:rFonts w:ascii="Arial" w:hAnsi="Arial" w:cs="Arial"/>
          <w:color w:val="000000" w:themeColor="text1"/>
        </w:rPr>
        <w:br/>
      </w:r>
      <w:hyperlink r:id="rId29" w:history="1">
        <w:r w:rsidRPr="003C066D">
          <w:rPr>
            <w:rStyle w:val="Hyperlink"/>
            <w:rFonts w:ascii="Arial" w:hAnsi="Arial" w:cs="Arial"/>
            <w:color w:val="000000" w:themeColor="text1"/>
          </w:rPr>
          <w:t>https://doi.org/10.1016/j.heliyon.2020.e05262</w:t>
        </w:r>
      </w:hyperlink>
    </w:p>
    <w:p w14:paraId="119378AA" w14:textId="77777777" w:rsidR="003C066D" w:rsidRPr="003C066D" w:rsidRDefault="003C066D" w:rsidP="002536A1">
      <w:pPr>
        <w:jc w:val="both"/>
        <w:rPr>
          <w:rFonts w:ascii="Arial" w:hAnsi="Arial" w:cs="Arial"/>
          <w:color w:val="000000" w:themeColor="text1"/>
        </w:rPr>
      </w:pPr>
      <w:r w:rsidRPr="003C066D">
        <w:rPr>
          <w:rFonts w:ascii="Arial" w:hAnsi="Arial" w:cs="Arial"/>
          <w:color w:val="000000" w:themeColor="text1"/>
        </w:rPr>
        <w:br/>
      </w:r>
      <w:proofErr w:type="spellStart"/>
      <w:r w:rsidRPr="003C066D">
        <w:rPr>
          <w:rFonts w:ascii="Arial" w:hAnsi="Arial" w:cs="Arial"/>
          <w:color w:val="000000" w:themeColor="text1"/>
        </w:rPr>
        <w:t>Adepoju</w:t>
      </w:r>
      <w:proofErr w:type="spellEnd"/>
      <w:r w:rsidRPr="003C066D">
        <w:rPr>
          <w:rFonts w:ascii="Arial" w:hAnsi="Arial" w:cs="Arial"/>
          <w:color w:val="000000" w:themeColor="text1"/>
        </w:rPr>
        <w:t xml:space="preserve">, O. T., </w:t>
      </w:r>
      <w:proofErr w:type="spellStart"/>
      <w:r w:rsidRPr="003C066D">
        <w:rPr>
          <w:rFonts w:ascii="Arial" w:hAnsi="Arial" w:cs="Arial"/>
          <w:color w:val="000000" w:themeColor="text1"/>
        </w:rPr>
        <w:t>Olusola</w:t>
      </w:r>
      <w:proofErr w:type="spellEnd"/>
      <w:r w:rsidRPr="003C066D">
        <w:rPr>
          <w:rFonts w:ascii="Arial" w:hAnsi="Arial" w:cs="Arial"/>
          <w:color w:val="000000" w:themeColor="text1"/>
        </w:rPr>
        <w:t xml:space="preserve">, A. O., &amp; </w:t>
      </w:r>
      <w:proofErr w:type="spellStart"/>
      <w:r w:rsidRPr="003C066D">
        <w:rPr>
          <w:rFonts w:ascii="Arial" w:hAnsi="Arial" w:cs="Arial"/>
          <w:color w:val="000000" w:themeColor="text1"/>
        </w:rPr>
        <w:t>Owolabi</w:t>
      </w:r>
      <w:proofErr w:type="spellEnd"/>
      <w:r w:rsidRPr="003C066D">
        <w:rPr>
          <w:rFonts w:ascii="Arial" w:hAnsi="Arial" w:cs="Arial"/>
          <w:color w:val="000000" w:themeColor="text1"/>
        </w:rPr>
        <w:t xml:space="preserve">, A. O. (2019). Chemical, mineral composition and functional properties of baobab pulp from different locations of Nigeria. </w:t>
      </w:r>
      <w:r w:rsidRPr="003C066D">
        <w:rPr>
          <w:rStyle w:val="Emphasis"/>
          <w:rFonts w:ascii="Arial" w:hAnsi="Arial" w:cs="Arial"/>
          <w:color w:val="000000" w:themeColor="text1"/>
        </w:rPr>
        <w:t>African Journal of Food Science</w:t>
      </w:r>
      <w:r w:rsidRPr="003C066D">
        <w:rPr>
          <w:rFonts w:ascii="Arial" w:hAnsi="Arial" w:cs="Arial"/>
          <w:color w:val="000000" w:themeColor="text1"/>
        </w:rPr>
        <w:t xml:space="preserve">, </w:t>
      </w:r>
      <w:r w:rsidRPr="003C066D">
        <w:rPr>
          <w:rStyle w:val="Strong"/>
          <w:rFonts w:ascii="Arial" w:hAnsi="Arial" w:cs="Arial"/>
          <w:color w:val="000000" w:themeColor="text1"/>
        </w:rPr>
        <w:t>13</w:t>
      </w:r>
      <w:r w:rsidRPr="003C066D">
        <w:rPr>
          <w:rFonts w:ascii="Arial" w:hAnsi="Arial" w:cs="Arial"/>
          <w:color w:val="000000" w:themeColor="text1"/>
        </w:rPr>
        <w:t>(9), 189-197.</w:t>
      </w:r>
      <w:r w:rsidRPr="003C066D">
        <w:rPr>
          <w:rFonts w:ascii="Arial" w:hAnsi="Arial" w:cs="Arial"/>
          <w:color w:val="000000" w:themeColor="text1"/>
        </w:rPr>
        <w:br/>
      </w:r>
      <w:hyperlink r:id="rId30" w:history="1">
        <w:r w:rsidRPr="003C066D">
          <w:rPr>
            <w:rStyle w:val="Hyperlink"/>
            <w:rFonts w:ascii="Arial" w:hAnsi="Arial" w:cs="Arial"/>
            <w:color w:val="000000" w:themeColor="text1"/>
          </w:rPr>
          <w:t>https://doi.org/10.5897/AJFS2019.1829</w:t>
        </w:r>
      </w:hyperlink>
    </w:p>
    <w:p w14:paraId="5C956DF2" w14:textId="77777777" w:rsidR="003C066D" w:rsidRPr="003C066D" w:rsidRDefault="003C066D" w:rsidP="002536A1">
      <w:pPr>
        <w:jc w:val="both"/>
        <w:rPr>
          <w:rFonts w:ascii="Arial" w:hAnsi="Arial" w:cs="Arial"/>
          <w:color w:val="000000" w:themeColor="text1"/>
        </w:rPr>
      </w:pPr>
    </w:p>
    <w:p w14:paraId="6188D664" w14:textId="77777777" w:rsidR="003C066D" w:rsidRPr="003C066D" w:rsidRDefault="003C066D" w:rsidP="002536A1">
      <w:pPr>
        <w:spacing w:after="160" w:line="259" w:lineRule="auto"/>
        <w:jc w:val="both"/>
        <w:rPr>
          <w:rFonts w:ascii="Arial" w:hAnsi="Arial" w:cs="Arial"/>
          <w:color w:val="000000" w:themeColor="text1"/>
        </w:rPr>
      </w:pPr>
      <w:proofErr w:type="spellStart"/>
      <w:r w:rsidRPr="003C066D">
        <w:rPr>
          <w:rFonts w:ascii="Arial" w:hAnsi="Arial" w:cs="Arial"/>
          <w:color w:val="000000" w:themeColor="text1"/>
        </w:rPr>
        <w:t>Omodara</w:t>
      </w:r>
      <w:proofErr w:type="spellEnd"/>
      <w:r w:rsidRPr="003C066D">
        <w:rPr>
          <w:rFonts w:ascii="Arial" w:hAnsi="Arial" w:cs="Arial"/>
          <w:color w:val="000000" w:themeColor="text1"/>
        </w:rPr>
        <w:t xml:space="preserve">, M. A., </w:t>
      </w:r>
      <w:proofErr w:type="spellStart"/>
      <w:r w:rsidRPr="003C066D">
        <w:rPr>
          <w:rFonts w:ascii="Arial" w:hAnsi="Arial" w:cs="Arial"/>
          <w:color w:val="000000" w:themeColor="text1"/>
        </w:rPr>
        <w:t>Akinoso</w:t>
      </w:r>
      <w:proofErr w:type="spellEnd"/>
      <w:r w:rsidRPr="003C066D">
        <w:rPr>
          <w:rFonts w:ascii="Arial" w:hAnsi="Arial" w:cs="Arial"/>
          <w:color w:val="000000" w:themeColor="text1"/>
        </w:rPr>
        <w:t xml:space="preserve">, R., &amp; </w:t>
      </w:r>
      <w:proofErr w:type="spellStart"/>
      <w:r w:rsidRPr="003C066D">
        <w:rPr>
          <w:rFonts w:ascii="Arial" w:hAnsi="Arial" w:cs="Arial"/>
          <w:color w:val="000000" w:themeColor="text1"/>
        </w:rPr>
        <w:t>Adebowale</w:t>
      </w:r>
      <w:proofErr w:type="spellEnd"/>
      <w:r w:rsidRPr="003C066D">
        <w:rPr>
          <w:rFonts w:ascii="Arial" w:hAnsi="Arial" w:cs="Arial"/>
          <w:color w:val="000000" w:themeColor="text1"/>
        </w:rPr>
        <w:t xml:space="preserve">, A. A. (2021). Effect of processing methods on vitamin composition of fruit juices. </w:t>
      </w:r>
      <w:r w:rsidRPr="003C066D">
        <w:rPr>
          <w:rFonts w:ascii="Arial" w:hAnsi="Arial" w:cs="Arial"/>
          <w:i/>
          <w:iCs/>
          <w:color w:val="000000" w:themeColor="text1"/>
        </w:rPr>
        <w:t>International Food Research Journal</w:t>
      </w:r>
      <w:r w:rsidRPr="003C066D">
        <w:rPr>
          <w:rFonts w:ascii="Arial" w:hAnsi="Arial" w:cs="Arial"/>
          <w:color w:val="000000" w:themeColor="text1"/>
        </w:rPr>
        <w:t xml:space="preserve">, </w:t>
      </w:r>
      <w:r w:rsidRPr="003C066D">
        <w:rPr>
          <w:rFonts w:ascii="Arial" w:hAnsi="Arial" w:cs="Arial"/>
          <w:b/>
          <w:bCs/>
          <w:color w:val="000000" w:themeColor="text1"/>
        </w:rPr>
        <w:t>28</w:t>
      </w:r>
      <w:r w:rsidRPr="003C066D">
        <w:rPr>
          <w:rFonts w:ascii="Arial" w:hAnsi="Arial" w:cs="Arial"/>
          <w:color w:val="000000" w:themeColor="text1"/>
        </w:rPr>
        <w:t>(3), 543–550.</w:t>
      </w:r>
    </w:p>
    <w:p w14:paraId="5995A2DA" w14:textId="77777777" w:rsidR="003C066D" w:rsidRPr="00C319DB" w:rsidRDefault="003C066D" w:rsidP="002536A1">
      <w:pPr>
        <w:spacing w:before="100" w:beforeAutospacing="1" w:after="100" w:afterAutospacing="1"/>
        <w:jc w:val="both"/>
        <w:rPr>
          <w:rFonts w:ascii="Arial" w:hAnsi="Arial" w:cs="Arial"/>
          <w:color w:val="000000" w:themeColor="text1"/>
        </w:rPr>
      </w:pPr>
      <w:r w:rsidRPr="00513F1E">
        <w:rPr>
          <w:rFonts w:ascii="Arial" w:hAnsi="Arial" w:cs="Arial"/>
          <w:bCs/>
          <w:color w:val="000000" w:themeColor="text1"/>
        </w:rPr>
        <w:t>Field, A. (2020).</w:t>
      </w:r>
      <w:r w:rsidRPr="00C319DB">
        <w:rPr>
          <w:rFonts w:ascii="Arial" w:hAnsi="Arial" w:cs="Arial"/>
          <w:color w:val="000000" w:themeColor="text1"/>
        </w:rPr>
        <w:t xml:space="preserve"> </w:t>
      </w:r>
      <w:r w:rsidRPr="003C066D">
        <w:rPr>
          <w:rFonts w:ascii="Arial" w:hAnsi="Arial" w:cs="Arial"/>
          <w:i/>
          <w:iCs/>
          <w:color w:val="000000" w:themeColor="text1"/>
        </w:rPr>
        <w:t>Discovering Statistics Using IBM SPSS Statistics</w:t>
      </w:r>
      <w:r w:rsidRPr="00C319DB">
        <w:rPr>
          <w:rFonts w:ascii="Arial" w:hAnsi="Arial" w:cs="Arial"/>
          <w:color w:val="000000" w:themeColor="text1"/>
        </w:rPr>
        <w:t xml:space="preserve"> (5th </w:t>
      </w:r>
      <w:proofErr w:type="gramStart"/>
      <w:r w:rsidRPr="00C319DB">
        <w:rPr>
          <w:rFonts w:ascii="Arial" w:hAnsi="Arial" w:cs="Arial"/>
          <w:color w:val="000000" w:themeColor="text1"/>
        </w:rPr>
        <w:t>ed</w:t>
      </w:r>
      <w:proofErr w:type="gramEnd"/>
      <w:r w:rsidRPr="00C319DB">
        <w:rPr>
          <w:rFonts w:ascii="Arial" w:hAnsi="Arial" w:cs="Arial"/>
          <w:color w:val="000000" w:themeColor="text1"/>
        </w:rPr>
        <w:t>.). Sage Publications.</w:t>
      </w:r>
    </w:p>
    <w:bookmarkEnd w:id="0"/>
    <w:p w14:paraId="5A713E0F" w14:textId="77777777" w:rsidR="00A36371" w:rsidRPr="00FB3A86" w:rsidRDefault="00A36371" w:rsidP="00BF627E">
      <w:pPr>
        <w:autoSpaceDE w:val="0"/>
        <w:autoSpaceDN w:val="0"/>
        <w:adjustRightInd w:val="0"/>
        <w:spacing w:before="240"/>
        <w:contextualSpacing/>
        <w:jc w:val="both"/>
        <w:rPr>
          <w:rFonts w:ascii="Arial" w:hAnsi="Arial" w:cs="Arial"/>
          <w:b/>
        </w:rPr>
      </w:pPr>
    </w:p>
    <w:sectPr w:rsidR="00A36371" w:rsidRPr="00FB3A86" w:rsidSect="00AD49AB">
      <w:headerReference w:type="even" r:id="rId31"/>
      <w:headerReference w:type="default" r:id="rId32"/>
      <w:footerReference w:type="default" r:id="rId33"/>
      <w:headerReference w:type="first" r:id="rId3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EC511" w14:textId="77777777" w:rsidR="005E6BF3" w:rsidRDefault="005E6BF3" w:rsidP="00C37E61">
      <w:r>
        <w:separator/>
      </w:r>
    </w:p>
  </w:endnote>
  <w:endnote w:type="continuationSeparator" w:id="0">
    <w:p w14:paraId="0011091B" w14:textId="77777777" w:rsidR="005E6BF3" w:rsidRDefault="005E6BF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AF35C" w14:textId="77777777" w:rsidR="00281DE8" w:rsidRDefault="00281D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A2EC5" w14:textId="77777777" w:rsidR="00281DE8" w:rsidRDefault="00281D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51D7C" w14:textId="26E0D243" w:rsidR="00281DE8" w:rsidRPr="00AD49AB" w:rsidRDefault="00281DE8" w:rsidP="00AD49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6E404" w14:textId="77777777" w:rsidR="00281DE8" w:rsidRPr="00C37E61" w:rsidRDefault="00281DE8"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251CD" w14:textId="77777777" w:rsidR="005E6BF3" w:rsidRDefault="005E6BF3" w:rsidP="00C37E61">
      <w:r>
        <w:separator/>
      </w:r>
    </w:p>
  </w:footnote>
  <w:footnote w:type="continuationSeparator" w:id="0">
    <w:p w14:paraId="7EF6BB30" w14:textId="77777777" w:rsidR="005E6BF3" w:rsidRDefault="005E6BF3"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A9E05" w14:textId="276AC8EC" w:rsidR="00281DE8" w:rsidRDefault="00281DE8">
    <w:pPr>
      <w:pStyle w:val="Header"/>
    </w:pPr>
    <w:r>
      <w:rPr>
        <w:noProof/>
      </w:rPr>
      <w:pict w14:anchorId="27273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A2324" w14:textId="03DAA0D8" w:rsidR="00281DE8" w:rsidRDefault="00281DE8">
    <w:pPr>
      <w:pStyle w:val="Header"/>
    </w:pPr>
    <w:r>
      <w:rPr>
        <w:noProof/>
      </w:rPr>
      <w:pict w14:anchorId="4AA05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C6FFA" w14:textId="1FEA4009" w:rsidR="00281DE8" w:rsidRPr="00296529" w:rsidRDefault="00281DE8" w:rsidP="00296529">
    <w:pPr>
      <w:ind w:left="2160"/>
      <w:jc w:val="center"/>
      <w:rPr>
        <w:rFonts w:ascii="Times New Roman" w:eastAsia="Calibri" w:hAnsi="Times New Roman"/>
        <w:i/>
        <w:sz w:val="18"/>
        <w:szCs w:val="22"/>
      </w:rPr>
    </w:pPr>
    <w:r>
      <w:rPr>
        <w:noProof/>
      </w:rPr>
      <w:pict w14:anchorId="3AE93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409234" w14:textId="77777777" w:rsidR="00281DE8" w:rsidRPr="00296529" w:rsidRDefault="00281DE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B359A34" w14:textId="77777777" w:rsidR="00281DE8" w:rsidRPr="00296529" w:rsidRDefault="00281DE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269710B" w14:textId="77777777" w:rsidR="00281DE8" w:rsidRPr="00296529" w:rsidRDefault="00281DE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2276A8" w14:textId="77777777" w:rsidR="00281DE8" w:rsidRDefault="00281DE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2EE5B2" w14:textId="77777777" w:rsidR="00281DE8" w:rsidRDefault="00281DE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52EAF44" w14:textId="77777777" w:rsidR="00281DE8" w:rsidRDefault="00281DE8">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60362" w14:textId="002A4DB0" w:rsidR="00281DE8" w:rsidRDefault="00281DE8">
    <w:pPr>
      <w:pStyle w:val="Header"/>
    </w:pPr>
    <w:r>
      <w:rPr>
        <w:noProof/>
      </w:rPr>
      <w:pict w14:anchorId="0F02F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41EBA" w14:textId="12F286C7" w:rsidR="00281DE8" w:rsidRDefault="00281DE8">
    <w:pPr>
      <w:pStyle w:val="Header"/>
    </w:pPr>
    <w:r>
      <w:rPr>
        <w:noProof/>
      </w:rPr>
      <w:pict w14:anchorId="74DB0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C0C06" w14:textId="79B08636" w:rsidR="00281DE8" w:rsidRDefault="00281DE8">
    <w:pPr>
      <w:pStyle w:val="Header"/>
    </w:pPr>
    <w:r>
      <w:rPr>
        <w:noProof/>
      </w:rPr>
      <w:pict w14:anchorId="7966D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5C422F8"/>
    <w:multiLevelType w:val="multilevel"/>
    <w:tmpl w:val="023E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C723B3"/>
    <w:multiLevelType w:val="multilevel"/>
    <w:tmpl w:val="946A492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953302E"/>
    <w:multiLevelType w:val="multilevel"/>
    <w:tmpl w:val="22FC846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7"/>
  </w:num>
  <w:num w:numId="27">
    <w:abstractNumId w:val="22"/>
  </w:num>
  <w:num w:numId="28">
    <w:abstractNumId w:val="30"/>
  </w:num>
  <w:num w:numId="29">
    <w:abstractNumId w:val="26"/>
  </w:num>
  <w:num w:numId="30">
    <w:abstractNumId w:val="10"/>
  </w:num>
  <w:num w:numId="31">
    <w:abstractNumId w:val="18"/>
  </w:num>
  <w:num w:numId="32">
    <w:abstractNumId w:val="2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3BEE"/>
    <w:rsid w:val="00016438"/>
    <w:rsid w:val="00016F5E"/>
    <w:rsid w:val="000176BC"/>
    <w:rsid w:val="0002039A"/>
    <w:rsid w:val="00021439"/>
    <w:rsid w:val="00023E22"/>
    <w:rsid w:val="000259EC"/>
    <w:rsid w:val="0002628D"/>
    <w:rsid w:val="00027581"/>
    <w:rsid w:val="00030174"/>
    <w:rsid w:val="00040CAE"/>
    <w:rsid w:val="0004579C"/>
    <w:rsid w:val="00047B63"/>
    <w:rsid w:val="000530D7"/>
    <w:rsid w:val="00053307"/>
    <w:rsid w:val="000540E2"/>
    <w:rsid w:val="00057501"/>
    <w:rsid w:val="00062B4A"/>
    <w:rsid w:val="000707A5"/>
    <w:rsid w:val="0007523F"/>
    <w:rsid w:val="00087A92"/>
    <w:rsid w:val="00090DB8"/>
    <w:rsid w:val="000915E4"/>
    <w:rsid w:val="00092792"/>
    <w:rsid w:val="000A47FA"/>
    <w:rsid w:val="000A65D3"/>
    <w:rsid w:val="000B1E33"/>
    <w:rsid w:val="000C0261"/>
    <w:rsid w:val="000C1A9A"/>
    <w:rsid w:val="000C69F4"/>
    <w:rsid w:val="000D2CF6"/>
    <w:rsid w:val="000D4942"/>
    <w:rsid w:val="000D689F"/>
    <w:rsid w:val="000D6A9A"/>
    <w:rsid w:val="000E614E"/>
    <w:rsid w:val="000E7B7B"/>
    <w:rsid w:val="000E7D62"/>
    <w:rsid w:val="000F0511"/>
    <w:rsid w:val="000F5180"/>
    <w:rsid w:val="0010069F"/>
    <w:rsid w:val="00103357"/>
    <w:rsid w:val="00104D43"/>
    <w:rsid w:val="001106F3"/>
    <w:rsid w:val="001230AD"/>
    <w:rsid w:val="00123C9F"/>
    <w:rsid w:val="00126190"/>
    <w:rsid w:val="00130F17"/>
    <w:rsid w:val="001320BF"/>
    <w:rsid w:val="00132B6B"/>
    <w:rsid w:val="0015406F"/>
    <w:rsid w:val="00154908"/>
    <w:rsid w:val="00161EB3"/>
    <w:rsid w:val="00163BC4"/>
    <w:rsid w:val="00165236"/>
    <w:rsid w:val="00175D6E"/>
    <w:rsid w:val="00183D02"/>
    <w:rsid w:val="0018430C"/>
    <w:rsid w:val="00191062"/>
    <w:rsid w:val="00192B72"/>
    <w:rsid w:val="001A29D8"/>
    <w:rsid w:val="001A41E8"/>
    <w:rsid w:val="001A5CAA"/>
    <w:rsid w:val="001A70CB"/>
    <w:rsid w:val="001B0427"/>
    <w:rsid w:val="001B63C0"/>
    <w:rsid w:val="001C1AF8"/>
    <w:rsid w:val="001C4D96"/>
    <w:rsid w:val="001C55EE"/>
    <w:rsid w:val="001C5BD9"/>
    <w:rsid w:val="001C6445"/>
    <w:rsid w:val="001D1A5F"/>
    <w:rsid w:val="001D2208"/>
    <w:rsid w:val="001D3A51"/>
    <w:rsid w:val="001D54CE"/>
    <w:rsid w:val="001D5906"/>
    <w:rsid w:val="001D6037"/>
    <w:rsid w:val="001E10D2"/>
    <w:rsid w:val="001E25B4"/>
    <w:rsid w:val="001E44FE"/>
    <w:rsid w:val="001F1E53"/>
    <w:rsid w:val="001F20E1"/>
    <w:rsid w:val="001F2F54"/>
    <w:rsid w:val="00200595"/>
    <w:rsid w:val="00204835"/>
    <w:rsid w:val="00213070"/>
    <w:rsid w:val="00217442"/>
    <w:rsid w:val="00231920"/>
    <w:rsid w:val="0023195C"/>
    <w:rsid w:val="00234611"/>
    <w:rsid w:val="002369F2"/>
    <w:rsid w:val="0024282C"/>
    <w:rsid w:val="002460DC"/>
    <w:rsid w:val="00250526"/>
    <w:rsid w:val="00250985"/>
    <w:rsid w:val="002536A1"/>
    <w:rsid w:val="002556F6"/>
    <w:rsid w:val="0026322C"/>
    <w:rsid w:val="002638F1"/>
    <w:rsid w:val="00280313"/>
    <w:rsid w:val="00281DE8"/>
    <w:rsid w:val="00283105"/>
    <w:rsid w:val="00284C4C"/>
    <w:rsid w:val="00287152"/>
    <w:rsid w:val="00287E68"/>
    <w:rsid w:val="0029305C"/>
    <w:rsid w:val="00296529"/>
    <w:rsid w:val="002A273A"/>
    <w:rsid w:val="002B27FB"/>
    <w:rsid w:val="002B685A"/>
    <w:rsid w:val="002C57D2"/>
    <w:rsid w:val="002C63C1"/>
    <w:rsid w:val="002D0950"/>
    <w:rsid w:val="002D3F40"/>
    <w:rsid w:val="002D4EE5"/>
    <w:rsid w:val="002D72F3"/>
    <w:rsid w:val="002D7F2E"/>
    <w:rsid w:val="002E0D56"/>
    <w:rsid w:val="002E1330"/>
    <w:rsid w:val="002E1912"/>
    <w:rsid w:val="002E5A8C"/>
    <w:rsid w:val="002F612B"/>
    <w:rsid w:val="002F753B"/>
    <w:rsid w:val="0031469E"/>
    <w:rsid w:val="00315186"/>
    <w:rsid w:val="003157B6"/>
    <w:rsid w:val="0033343E"/>
    <w:rsid w:val="00344ED0"/>
    <w:rsid w:val="00345E68"/>
    <w:rsid w:val="0034679D"/>
    <w:rsid w:val="003512C2"/>
    <w:rsid w:val="00357AEE"/>
    <w:rsid w:val="00363E87"/>
    <w:rsid w:val="003647A8"/>
    <w:rsid w:val="00371FB6"/>
    <w:rsid w:val="00373D22"/>
    <w:rsid w:val="003763C1"/>
    <w:rsid w:val="00376BBE"/>
    <w:rsid w:val="00377817"/>
    <w:rsid w:val="003814FD"/>
    <w:rsid w:val="0039224F"/>
    <w:rsid w:val="0039415B"/>
    <w:rsid w:val="00397522"/>
    <w:rsid w:val="003A0AC5"/>
    <w:rsid w:val="003A43A4"/>
    <w:rsid w:val="003A6652"/>
    <w:rsid w:val="003A6C52"/>
    <w:rsid w:val="003A716C"/>
    <w:rsid w:val="003A7E18"/>
    <w:rsid w:val="003B2F1A"/>
    <w:rsid w:val="003B4D01"/>
    <w:rsid w:val="003C066D"/>
    <w:rsid w:val="003C0C49"/>
    <w:rsid w:val="003C31B4"/>
    <w:rsid w:val="003C3359"/>
    <w:rsid w:val="003C4C53"/>
    <w:rsid w:val="003C4C86"/>
    <w:rsid w:val="003C6258"/>
    <w:rsid w:val="003D0DB4"/>
    <w:rsid w:val="003E21E0"/>
    <w:rsid w:val="003E2904"/>
    <w:rsid w:val="003E591A"/>
    <w:rsid w:val="003F0349"/>
    <w:rsid w:val="003F1067"/>
    <w:rsid w:val="00401927"/>
    <w:rsid w:val="004041AC"/>
    <w:rsid w:val="0040764C"/>
    <w:rsid w:val="0041027F"/>
    <w:rsid w:val="00412475"/>
    <w:rsid w:val="00412FE3"/>
    <w:rsid w:val="00423789"/>
    <w:rsid w:val="00431B48"/>
    <w:rsid w:val="004320BA"/>
    <w:rsid w:val="00440F43"/>
    <w:rsid w:val="00441B6F"/>
    <w:rsid w:val="00446221"/>
    <w:rsid w:val="004509D5"/>
    <w:rsid w:val="00450E62"/>
    <w:rsid w:val="004539DB"/>
    <w:rsid w:val="00454168"/>
    <w:rsid w:val="004552B9"/>
    <w:rsid w:val="00462BA6"/>
    <w:rsid w:val="00466D38"/>
    <w:rsid w:val="00471A80"/>
    <w:rsid w:val="00483D65"/>
    <w:rsid w:val="00490087"/>
    <w:rsid w:val="0049206C"/>
    <w:rsid w:val="0049708A"/>
    <w:rsid w:val="004A374E"/>
    <w:rsid w:val="004A6336"/>
    <w:rsid w:val="004B2D8D"/>
    <w:rsid w:val="004B6C01"/>
    <w:rsid w:val="004B6CA2"/>
    <w:rsid w:val="004C26F5"/>
    <w:rsid w:val="004C5BCC"/>
    <w:rsid w:val="004D103D"/>
    <w:rsid w:val="004D2938"/>
    <w:rsid w:val="004D305E"/>
    <w:rsid w:val="004D4277"/>
    <w:rsid w:val="004E7D44"/>
    <w:rsid w:val="004F34B6"/>
    <w:rsid w:val="00502516"/>
    <w:rsid w:val="00505F06"/>
    <w:rsid w:val="00506828"/>
    <w:rsid w:val="00513F1E"/>
    <w:rsid w:val="005154DF"/>
    <w:rsid w:val="00515686"/>
    <w:rsid w:val="00516122"/>
    <w:rsid w:val="005220EB"/>
    <w:rsid w:val="00527458"/>
    <w:rsid w:val="0053056E"/>
    <w:rsid w:val="005314AC"/>
    <w:rsid w:val="005326EA"/>
    <w:rsid w:val="005437F3"/>
    <w:rsid w:val="00544B82"/>
    <w:rsid w:val="005450FB"/>
    <w:rsid w:val="005527F7"/>
    <w:rsid w:val="00554FDA"/>
    <w:rsid w:val="00566AF5"/>
    <w:rsid w:val="00567845"/>
    <w:rsid w:val="00571F1C"/>
    <w:rsid w:val="00577EBF"/>
    <w:rsid w:val="00581883"/>
    <w:rsid w:val="00583265"/>
    <w:rsid w:val="00593FE8"/>
    <w:rsid w:val="00594C7C"/>
    <w:rsid w:val="005A1651"/>
    <w:rsid w:val="005A492D"/>
    <w:rsid w:val="005A60DF"/>
    <w:rsid w:val="005A6251"/>
    <w:rsid w:val="005A62E3"/>
    <w:rsid w:val="005B4384"/>
    <w:rsid w:val="005B485E"/>
    <w:rsid w:val="005B5866"/>
    <w:rsid w:val="005C784C"/>
    <w:rsid w:val="005D17F6"/>
    <w:rsid w:val="005D3F80"/>
    <w:rsid w:val="005E5539"/>
    <w:rsid w:val="005E61AB"/>
    <w:rsid w:val="005E6BF3"/>
    <w:rsid w:val="005F1065"/>
    <w:rsid w:val="00602BF5"/>
    <w:rsid w:val="00611A94"/>
    <w:rsid w:val="00613945"/>
    <w:rsid w:val="00617FDD"/>
    <w:rsid w:val="00623547"/>
    <w:rsid w:val="00623F25"/>
    <w:rsid w:val="006263D3"/>
    <w:rsid w:val="00627146"/>
    <w:rsid w:val="00633614"/>
    <w:rsid w:val="00633F68"/>
    <w:rsid w:val="00636EB2"/>
    <w:rsid w:val="006375B8"/>
    <w:rsid w:val="00637D38"/>
    <w:rsid w:val="006531CF"/>
    <w:rsid w:val="00653EB7"/>
    <w:rsid w:val="00660BC7"/>
    <w:rsid w:val="00661424"/>
    <w:rsid w:val="0066510A"/>
    <w:rsid w:val="00667B8A"/>
    <w:rsid w:val="00673F9F"/>
    <w:rsid w:val="006758C8"/>
    <w:rsid w:val="0068202B"/>
    <w:rsid w:val="00686953"/>
    <w:rsid w:val="00687DEA"/>
    <w:rsid w:val="00687E67"/>
    <w:rsid w:val="006967F7"/>
    <w:rsid w:val="006A13B5"/>
    <w:rsid w:val="006A250C"/>
    <w:rsid w:val="006A5B19"/>
    <w:rsid w:val="006B123C"/>
    <w:rsid w:val="006B21D3"/>
    <w:rsid w:val="006B2309"/>
    <w:rsid w:val="006B4AE4"/>
    <w:rsid w:val="006B57D0"/>
    <w:rsid w:val="006D1C6E"/>
    <w:rsid w:val="006D30FF"/>
    <w:rsid w:val="006D6940"/>
    <w:rsid w:val="006F025B"/>
    <w:rsid w:val="006F11EC"/>
    <w:rsid w:val="006F184E"/>
    <w:rsid w:val="006F2915"/>
    <w:rsid w:val="006F7691"/>
    <w:rsid w:val="0070082C"/>
    <w:rsid w:val="0070419D"/>
    <w:rsid w:val="00710690"/>
    <w:rsid w:val="00711A4B"/>
    <w:rsid w:val="00713757"/>
    <w:rsid w:val="00713DF1"/>
    <w:rsid w:val="0071536C"/>
    <w:rsid w:val="00717BF9"/>
    <w:rsid w:val="007369E6"/>
    <w:rsid w:val="00737068"/>
    <w:rsid w:val="007401ED"/>
    <w:rsid w:val="00746E59"/>
    <w:rsid w:val="0075057D"/>
    <w:rsid w:val="0075208D"/>
    <w:rsid w:val="0075471A"/>
    <w:rsid w:val="00754C9A"/>
    <w:rsid w:val="0075599A"/>
    <w:rsid w:val="00760011"/>
    <w:rsid w:val="00761D52"/>
    <w:rsid w:val="00772CFC"/>
    <w:rsid w:val="00773F57"/>
    <w:rsid w:val="00775A54"/>
    <w:rsid w:val="00776861"/>
    <w:rsid w:val="0077749E"/>
    <w:rsid w:val="0078236A"/>
    <w:rsid w:val="00783855"/>
    <w:rsid w:val="007860B7"/>
    <w:rsid w:val="00790ADA"/>
    <w:rsid w:val="007B7DC6"/>
    <w:rsid w:val="007D2288"/>
    <w:rsid w:val="007D6D7A"/>
    <w:rsid w:val="007E088F"/>
    <w:rsid w:val="007E096D"/>
    <w:rsid w:val="007E13E5"/>
    <w:rsid w:val="007E195C"/>
    <w:rsid w:val="007E1CC1"/>
    <w:rsid w:val="007E4B3A"/>
    <w:rsid w:val="007E57BC"/>
    <w:rsid w:val="007E7962"/>
    <w:rsid w:val="007F717D"/>
    <w:rsid w:val="007F7B32"/>
    <w:rsid w:val="0080164F"/>
    <w:rsid w:val="00804BC2"/>
    <w:rsid w:val="00812549"/>
    <w:rsid w:val="0081431A"/>
    <w:rsid w:val="00815725"/>
    <w:rsid w:val="008165C2"/>
    <w:rsid w:val="0083216F"/>
    <w:rsid w:val="00832563"/>
    <w:rsid w:val="00845729"/>
    <w:rsid w:val="00850CF9"/>
    <w:rsid w:val="00854506"/>
    <w:rsid w:val="008548F4"/>
    <w:rsid w:val="00856D8D"/>
    <w:rsid w:val="00857435"/>
    <w:rsid w:val="00860000"/>
    <w:rsid w:val="00863BD3"/>
    <w:rsid w:val="008641ED"/>
    <w:rsid w:val="00866D66"/>
    <w:rsid w:val="008671C6"/>
    <w:rsid w:val="00871342"/>
    <w:rsid w:val="00873A0B"/>
    <w:rsid w:val="00875803"/>
    <w:rsid w:val="00887297"/>
    <w:rsid w:val="008A32E3"/>
    <w:rsid w:val="008B459E"/>
    <w:rsid w:val="008B627A"/>
    <w:rsid w:val="008B777E"/>
    <w:rsid w:val="008C21B3"/>
    <w:rsid w:val="008D4853"/>
    <w:rsid w:val="008D5CFE"/>
    <w:rsid w:val="008E13AE"/>
    <w:rsid w:val="008E1506"/>
    <w:rsid w:val="008E2E0B"/>
    <w:rsid w:val="008E710C"/>
    <w:rsid w:val="008F2DC6"/>
    <w:rsid w:val="008F69D6"/>
    <w:rsid w:val="00901998"/>
    <w:rsid w:val="00902823"/>
    <w:rsid w:val="00902944"/>
    <w:rsid w:val="00915CA6"/>
    <w:rsid w:val="00924F93"/>
    <w:rsid w:val="00927834"/>
    <w:rsid w:val="00927FF8"/>
    <w:rsid w:val="00930B20"/>
    <w:rsid w:val="00935D18"/>
    <w:rsid w:val="00941A9F"/>
    <w:rsid w:val="009453BF"/>
    <w:rsid w:val="00945A67"/>
    <w:rsid w:val="00947175"/>
    <w:rsid w:val="009500A6"/>
    <w:rsid w:val="0095039C"/>
    <w:rsid w:val="00952788"/>
    <w:rsid w:val="00953C60"/>
    <w:rsid w:val="00957C18"/>
    <w:rsid w:val="009659BA"/>
    <w:rsid w:val="00970967"/>
    <w:rsid w:val="0097221F"/>
    <w:rsid w:val="00975C08"/>
    <w:rsid w:val="00977D4B"/>
    <w:rsid w:val="00983040"/>
    <w:rsid w:val="009831C9"/>
    <w:rsid w:val="00993E09"/>
    <w:rsid w:val="009A0D44"/>
    <w:rsid w:val="009A3309"/>
    <w:rsid w:val="009A565E"/>
    <w:rsid w:val="009B1ECA"/>
    <w:rsid w:val="009B3FB9"/>
    <w:rsid w:val="009B4854"/>
    <w:rsid w:val="009B5E98"/>
    <w:rsid w:val="009C2465"/>
    <w:rsid w:val="009C454E"/>
    <w:rsid w:val="009D35A0"/>
    <w:rsid w:val="009D7EB7"/>
    <w:rsid w:val="009E048A"/>
    <w:rsid w:val="009E08E9"/>
    <w:rsid w:val="009E1C4A"/>
    <w:rsid w:val="009E3DB9"/>
    <w:rsid w:val="009E4893"/>
    <w:rsid w:val="009E6E35"/>
    <w:rsid w:val="009E7B55"/>
    <w:rsid w:val="009F0EDA"/>
    <w:rsid w:val="009F3973"/>
    <w:rsid w:val="009F7184"/>
    <w:rsid w:val="00A03B96"/>
    <w:rsid w:val="00A05B19"/>
    <w:rsid w:val="00A05B78"/>
    <w:rsid w:val="00A06232"/>
    <w:rsid w:val="00A1134E"/>
    <w:rsid w:val="00A15CDB"/>
    <w:rsid w:val="00A22F78"/>
    <w:rsid w:val="00A24E7E"/>
    <w:rsid w:val="00A258C3"/>
    <w:rsid w:val="00A334D8"/>
    <w:rsid w:val="00A347C0"/>
    <w:rsid w:val="00A36371"/>
    <w:rsid w:val="00A36DB7"/>
    <w:rsid w:val="00A4369C"/>
    <w:rsid w:val="00A51431"/>
    <w:rsid w:val="00A539AD"/>
    <w:rsid w:val="00A75DE3"/>
    <w:rsid w:val="00A823AA"/>
    <w:rsid w:val="00A90FE6"/>
    <w:rsid w:val="00A912E0"/>
    <w:rsid w:val="00A922D8"/>
    <w:rsid w:val="00A94063"/>
    <w:rsid w:val="00A944A0"/>
    <w:rsid w:val="00A97A64"/>
    <w:rsid w:val="00AA6219"/>
    <w:rsid w:val="00AA74B3"/>
    <w:rsid w:val="00AA74E0"/>
    <w:rsid w:val="00AA7607"/>
    <w:rsid w:val="00AB703F"/>
    <w:rsid w:val="00AC247C"/>
    <w:rsid w:val="00AC6BB8"/>
    <w:rsid w:val="00AD0430"/>
    <w:rsid w:val="00AD49AB"/>
    <w:rsid w:val="00AE008F"/>
    <w:rsid w:val="00AE034E"/>
    <w:rsid w:val="00AE0B60"/>
    <w:rsid w:val="00AF2BBA"/>
    <w:rsid w:val="00B01DFC"/>
    <w:rsid w:val="00B01FCD"/>
    <w:rsid w:val="00B0482D"/>
    <w:rsid w:val="00B12833"/>
    <w:rsid w:val="00B15E22"/>
    <w:rsid w:val="00B1776C"/>
    <w:rsid w:val="00B318C9"/>
    <w:rsid w:val="00B40CB4"/>
    <w:rsid w:val="00B40E1A"/>
    <w:rsid w:val="00B41434"/>
    <w:rsid w:val="00B446F7"/>
    <w:rsid w:val="00B4540E"/>
    <w:rsid w:val="00B47777"/>
    <w:rsid w:val="00B52583"/>
    <w:rsid w:val="00B52896"/>
    <w:rsid w:val="00B55741"/>
    <w:rsid w:val="00B63B81"/>
    <w:rsid w:val="00B731D8"/>
    <w:rsid w:val="00B75BB5"/>
    <w:rsid w:val="00B95236"/>
    <w:rsid w:val="00B96BD9"/>
    <w:rsid w:val="00BA1B01"/>
    <w:rsid w:val="00BA2641"/>
    <w:rsid w:val="00BA38EF"/>
    <w:rsid w:val="00BB0DF1"/>
    <w:rsid w:val="00BB37AA"/>
    <w:rsid w:val="00BB4183"/>
    <w:rsid w:val="00BB53D4"/>
    <w:rsid w:val="00BC2A0C"/>
    <w:rsid w:val="00BC2F39"/>
    <w:rsid w:val="00BC4C71"/>
    <w:rsid w:val="00BC5158"/>
    <w:rsid w:val="00BC53A0"/>
    <w:rsid w:val="00BD336C"/>
    <w:rsid w:val="00BE1135"/>
    <w:rsid w:val="00BE42E6"/>
    <w:rsid w:val="00BE5F7E"/>
    <w:rsid w:val="00BE62AD"/>
    <w:rsid w:val="00BF121F"/>
    <w:rsid w:val="00BF1F80"/>
    <w:rsid w:val="00BF627E"/>
    <w:rsid w:val="00C00E78"/>
    <w:rsid w:val="00C00F3C"/>
    <w:rsid w:val="00C03076"/>
    <w:rsid w:val="00C04FE9"/>
    <w:rsid w:val="00C166EF"/>
    <w:rsid w:val="00C17EB0"/>
    <w:rsid w:val="00C27F5F"/>
    <w:rsid w:val="00C30A0F"/>
    <w:rsid w:val="00C31D79"/>
    <w:rsid w:val="00C32101"/>
    <w:rsid w:val="00C35820"/>
    <w:rsid w:val="00C37E61"/>
    <w:rsid w:val="00C41F8E"/>
    <w:rsid w:val="00C5252B"/>
    <w:rsid w:val="00C61193"/>
    <w:rsid w:val="00C62219"/>
    <w:rsid w:val="00C62D55"/>
    <w:rsid w:val="00C70F1B"/>
    <w:rsid w:val="00C71A47"/>
    <w:rsid w:val="00C7464C"/>
    <w:rsid w:val="00C8047E"/>
    <w:rsid w:val="00C85588"/>
    <w:rsid w:val="00C85D8B"/>
    <w:rsid w:val="00C91284"/>
    <w:rsid w:val="00C95FA4"/>
    <w:rsid w:val="00C96E44"/>
    <w:rsid w:val="00C973CB"/>
    <w:rsid w:val="00C97561"/>
    <w:rsid w:val="00CA445E"/>
    <w:rsid w:val="00CA5401"/>
    <w:rsid w:val="00CA68B9"/>
    <w:rsid w:val="00CB1BED"/>
    <w:rsid w:val="00CB34F1"/>
    <w:rsid w:val="00CC324E"/>
    <w:rsid w:val="00CD2167"/>
    <w:rsid w:val="00CD6755"/>
    <w:rsid w:val="00CD6856"/>
    <w:rsid w:val="00CD75D1"/>
    <w:rsid w:val="00CE0089"/>
    <w:rsid w:val="00CE793C"/>
    <w:rsid w:val="00CF193C"/>
    <w:rsid w:val="00D00B72"/>
    <w:rsid w:val="00D03D1B"/>
    <w:rsid w:val="00D05614"/>
    <w:rsid w:val="00D12207"/>
    <w:rsid w:val="00D13BE2"/>
    <w:rsid w:val="00D13C57"/>
    <w:rsid w:val="00D173F1"/>
    <w:rsid w:val="00D2023D"/>
    <w:rsid w:val="00D2345C"/>
    <w:rsid w:val="00D36EB0"/>
    <w:rsid w:val="00D4072B"/>
    <w:rsid w:val="00D43FB0"/>
    <w:rsid w:val="00D44A30"/>
    <w:rsid w:val="00D52B10"/>
    <w:rsid w:val="00D56F53"/>
    <w:rsid w:val="00D6187E"/>
    <w:rsid w:val="00D74CB0"/>
    <w:rsid w:val="00D81797"/>
    <w:rsid w:val="00D8295D"/>
    <w:rsid w:val="00D943B9"/>
    <w:rsid w:val="00D94B65"/>
    <w:rsid w:val="00DB3B25"/>
    <w:rsid w:val="00DB6043"/>
    <w:rsid w:val="00DB7A93"/>
    <w:rsid w:val="00DC2A65"/>
    <w:rsid w:val="00DC4BAA"/>
    <w:rsid w:val="00DD1BBB"/>
    <w:rsid w:val="00DD3637"/>
    <w:rsid w:val="00DD366B"/>
    <w:rsid w:val="00DD63E8"/>
    <w:rsid w:val="00DE15F0"/>
    <w:rsid w:val="00DE3AAE"/>
    <w:rsid w:val="00DE3B10"/>
    <w:rsid w:val="00DE5663"/>
    <w:rsid w:val="00DE5FB6"/>
    <w:rsid w:val="00DE78AA"/>
    <w:rsid w:val="00E034A6"/>
    <w:rsid w:val="00E03F6A"/>
    <w:rsid w:val="00E053D0"/>
    <w:rsid w:val="00E15994"/>
    <w:rsid w:val="00E24ED8"/>
    <w:rsid w:val="00E3114E"/>
    <w:rsid w:val="00E311CD"/>
    <w:rsid w:val="00E31A70"/>
    <w:rsid w:val="00E329EB"/>
    <w:rsid w:val="00E35B02"/>
    <w:rsid w:val="00E35D8E"/>
    <w:rsid w:val="00E54102"/>
    <w:rsid w:val="00E649E4"/>
    <w:rsid w:val="00E66496"/>
    <w:rsid w:val="00E66B35"/>
    <w:rsid w:val="00E66E10"/>
    <w:rsid w:val="00E73048"/>
    <w:rsid w:val="00E73E70"/>
    <w:rsid w:val="00E769F6"/>
    <w:rsid w:val="00E8407C"/>
    <w:rsid w:val="00E84F3C"/>
    <w:rsid w:val="00E9758E"/>
    <w:rsid w:val="00EA012C"/>
    <w:rsid w:val="00EA3A8D"/>
    <w:rsid w:val="00EA3F8E"/>
    <w:rsid w:val="00EB7E04"/>
    <w:rsid w:val="00EC42E7"/>
    <w:rsid w:val="00EC5B87"/>
    <w:rsid w:val="00EC5BFE"/>
    <w:rsid w:val="00EC6A55"/>
    <w:rsid w:val="00ED0201"/>
    <w:rsid w:val="00ED0288"/>
    <w:rsid w:val="00ED7E0B"/>
    <w:rsid w:val="00EE1360"/>
    <w:rsid w:val="00EE3DCD"/>
    <w:rsid w:val="00EE52CB"/>
    <w:rsid w:val="00EF581D"/>
    <w:rsid w:val="00EF65AE"/>
    <w:rsid w:val="00EF7FD8"/>
    <w:rsid w:val="00F04B98"/>
    <w:rsid w:val="00F058A5"/>
    <w:rsid w:val="00F06F59"/>
    <w:rsid w:val="00F17988"/>
    <w:rsid w:val="00F2213B"/>
    <w:rsid w:val="00F22C66"/>
    <w:rsid w:val="00F27233"/>
    <w:rsid w:val="00F37C62"/>
    <w:rsid w:val="00F4187E"/>
    <w:rsid w:val="00F44DB9"/>
    <w:rsid w:val="00F46422"/>
    <w:rsid w:val="00F4650D"/>
    <w:rsid w:val="00F469F0"/>
    <w:rsid w:val="00F53273"/>
    <w:rsid w:val="00F60C80"/>
    <w:rsid w:val="00F615FF"/>
    <w:rsid w:val="00F63490"/>
    <w:rsid w:val="00F755E4"/>
    <w:rsid w:val="00F77D02"/>
    <w:rsid w:val="00F8000E"/>
    <w:rsid w:val="00F83B14"/>
    <w:rsid w:val="00F83E55"/>
    <w:rsid w:val="00F87053"/>
    <w:rsid w:val="00F91D1B"/>
    <w:rsid w:val="00F944FB"/>
    <w:rsid w:val="00F976C4"/>
    <w:rsid w:val="00FA75C7"/>
    <w:rsid w:val="00FB1470"/>
    <w:rsid w:val="00FB290F"/>
    <w:rsid w:val="00FB3A86"/>
    <w:rsid w:val="00FB3D77"/>
    <w:rsid w:val="00FB66AE"/>
    <w:rsid w:val="00FC0BB9"/>
    <w:rsid w:val="00FC28AE"/>
    <w:rsid w:val="00FC6BA1"/>
    <w:rsid w:val="00FD1DF9"/>
    <w:rsid w:val="00FD36C8"/>
    <w:rsid w:val="00FE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87"/>
        <o:r id="V:Rule2" type="connector" idref="#_x0000_s1065"/>
        <o:r id="V:Rule3" type="connector" idref="#_x0000_s1095"/>
        <o:r id="V:Rule4" type="connector" idref="#_x0000_s1100"/>
        <o:r id="V:Rule5" type="connector" idref="#_x0000_s1107"/>
        <o:r id="V:Rule6" type="connector" idref="#_x0000_s1085"/>
        <o:r id="V:Rule7" type="connector" idref="#_x0000_s1092"/>
        <o:r id="V:Rule8" type="connector" idref="#_x0000_s1059"/>
        <o:r id="V:Rule9" type="connector" idref="#_x0000_s1113"/>
        <o:r id="V:Rule10" type="connector" idref="#_x0000_s1118"/>
        <o:r id="V:Rule11" type="connector" idref="#_x0000_s1103"/>
        <o:r id="V:Rule12" type="connector" idref="#_x0000_s1105"/>
        <o:r id="V:Rule13" type="connector" idref="#_x0000_s1094"/>
        <o:r id="V:Rule14" type="connector" idref="#_x0000_s1101"/>
        <o:r id="V:Rule15" type="connector" idref="#_x0000_s1058"/>
        <o:r id="V:Rule16" type="connector" idref="#_x0000_s1102"/>
        <o:r id="V:Rule17" type="connector" idref="#_x0000_s1109"/>
        <o:r id="V:Rule18" type="connector" idref="#_x0000_s1125"/>
        <o:r id="V:Rule19" type="connector" idref="#_x0000_s1106"/>
        <o:r id="V:Rule20" type="connector" idref="#_x0000_s1096"/>
        <o:r id="V:Rule21" type="connector" idref="#_x0000_s1116"/>
        <o:r id="V:Rule22" type="connector" idref="#_x0000_s1097"/>
        <o:r id="V:Rule23" type="connector" idref="#_x0000_s1060"/>
        <o:r id="V:Rule24" type="connector" idref="#_x0000_s1086"/>
        <o:r id="V:Rule25" type="connector" idref="#_x0000_s1126"/>
        <o:r id="V:Rule26" type="connector" idref="#_x0000_s1063"/>
        <o:r id="V:Rule27" type="connector" idref="#_x0000_s1057"/>
        <o:r id="V:Rule28" type="connector" idref="#_x0000_s1111"/>
        <o:r id="V:Rule29" type="connector" idref="#_x0000_s1110"/>
        <o:r id="V:Rule30" type="connector" idref="#_x0000_s1120"/>
        <o:r id="V:Rule31" type="connector" idref="#_x0000_s1112"/>
        <o:r id="V:Rule32" type="connector" idref="#_x0000_s1067"/>
        <o:r id="V:Rule33" type="connector" idref="#_x0000_s1115"/>
        <o:r id="V:Rule34" type="connector" idref="#_x0000_s1091"/>
        <o:r id="V:Rule35" type="connector" idref="#_x0000_s1066"/>
        <o:r id="V:Rule36" type="connector" idref="#_x0000_s1064"/>
        <o:r id="V:Rule37" type="connector" idref="#_x0000_s1061"/>
        <o:r id="V:Rule38" type="connector" idref="#_x0000_s1117"/>
        <o:r id="V:Rule39" type="connector" idref="#_x0000_s1084"/>
        <o:r id="V:Rule40" type="connector" idref="#_x0000_s1093"/>
        <o:r id="V:Rule41" type="connector" idref="#_x0000_s1119"/>
        <o:r id="V:Rule42" type="connector" idref="#_x0000_s1104"/>
        <o:r id="V:Rule43" type="connector" idref="#_x0000_s1062"/>
        <o:r id="V:Rule44" type="connector" idref="#_x0000_s1108"/>
        <o:r id="V:Rule45" type="connector" idref="#_x0000_s1088"/>
      </o:rules>
    </o:shapelayout>
  </w:shapeDefaults>
  <w:decimalSymbol w:val="."/>
  <w:listSeparator w:val=","/>
  <w14:docId w14:val="454BFDD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BD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A16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326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E9758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5A165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5326EA"/>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97221F"/>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27233"/>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eNormal"/>
    <w:uiPriority w:val="51"/>
    <w:rsid w:val="007D6D7A"/>
    <w:rPr>
      <w:rFonts w:ascii="Calibri" w:eastAsia="Calibri" w:hAnsi="Calibri" w:cs="SimSun"/>
      <w:color w:val="000000"/>
      <w:kern w:val="2"/>
      <w:sz w:val="22"/>
      <w:szCs w:val="22"/>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Strong">
    <w:name w:val="Strong"/>
    <w:basedOn w:val="DefaultParagraphFont"/>
    <w:uiPriority w:val="22"/>
    <w:qFormat/>
    <w:rsid w:val="003C066D"/>
    <w:rPr>
      <w:b/>
      <w:bCs/>
    </w:rPr>
  </w:style>
  <w:style w:type="character" w:customStyle="1" w:styleId="Heading4Char">
    <w:name w:val="Heading 4 Char"/>
    <w:basedOn w:val="DefaultParagraphFont"/>
    <w:link w:val="Heading4"/>
    <w:semiHidden/>
    <w:rsid w:val="00E9758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073255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1260457">
      <w:bodyDiv w:val="1"/>
      <w:marLeft w:val="0"/>
      <w:marRight w:val="0"/>
      <w:marTop w:val="0"/>
      <w:marBottom w:val="0"/>
      <w:divBdr>
        <w:top w:val="none" w:sz="0" w:space="0" w:color="auto"/>
        <w:left w:val="none" w:sz="0" w:space="0" w:color="auto"/>
        <w:bottom w:val="none" w:sz="0" w:space="0" w:color="auto"/>
        <w:right w:val="none" w:sz="0" w:space="0" w:color="auto"/>
      </w:divBdr>
    </w:div>
    <w:div w:id="289481603">
      <w:bodyDiv w:val="1"/>
      <w:marLeft w:val="0"/>
      <w:marRight w:val="0"/>
      <w:marTop w:val="0"/>
      <w:marBottom w:val="0"/>
      <w:divBdr>
        <w:top w:val="none" w:sz="0" w:space="0" w:color="auto"/>
        <w:left w:val="none" w:sz="0" w:space="0" w:color="auto"/>
        <w:bottom w:val="none" w:sz="0" w:space="0" w:color="auto"/>
        <w:right w:val="none" w:sz="0" w:space="0" w:color="auto"/>
      </w:divBdr>
    </w:div>
    <w:div w:id="458113291">
      <w:bodyDiv w:val="1"/>
      <w:marLeft w:val="0"/>
      <w:marRight w:val="0"/>
      <w:marTop w:val="0"/>
      <w:marBottom w:val="0"/>
      <w:divBdr>
        <w:top w:val="none" w:sz="0" w:space="0" w:color="auto"/>
        <w:left w:val="none" w:sz="0" w:space="0" w:color="auto"/>
        <w:bottom w:val="none" w:sz="0" w:space="0" w:color="auto"/>
        <w:right w:val="none" w:sz="0" w:space="0" w:color="auto"/>
      </w:divBdr>
    </w:div>
    <w:div w:id="46854752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5908054">
      <w:bodyDiv w:val="1"/>
      <w:marLeft w:val="0"/>
      <w:marRight w:val="0"/>
      <w:marTop w:val="0"/>
      <w:marBottom w:val="0"/>
      <w:divBdr>
        <w:top w:val="none" w:sz="0" w:space="0" w:color="auto"/>
        <w:left w:val="none" w:sz="0" w:space="0" w:color="auto"/>
        <w:bottom w:val="none" w:sz="0" w:space="0" w:color="auto"/>
        <w:right w:val="none" w:sz="0" w:space="0" w:color="auto"/>
      </w:divBdr>
    </w:div>
    <w:div w:id="785778822">
      <w:bodyDiv w:val="1"/>
      <w:marLeft w:val="0"/>
      <w:marRight w:val="0"/>
      <w:marTop w:val="0"/>
      <w:marBottom w:val="0"/>
      <w:divBdr>
        <w:top w:val="none" w:sz="0" w:space="0" w:color="auto"/>
        <w:left w:val="none" w:sz="0" w:space="0" w:color="auto"/>
        <w:bottom w:val="none" w:sz="0" w:space="0" w:color="auto"/>
        <w:right w:val="none" w:sz="0" w:space="0" w:color="auto"/>
      </w:divBdr>
    </w:div>
    <w:div w:id="79745009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6225387">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0855797">
      <w:bodyDiv w:val="1"/>
      <w:marLeft w:val="0"/>
      <w:marRight w:val="0"/>
      <w:marTop w:val="0"/>
      <w:marBottom w:val="0"/>
      <w:divBdr>
        <w:top w:val="none" w:sz="0" w:space="0" w:color="auto"/>
        <w:left w:val="none" w:sz="0" w:space="0" w:color="auto"/>
        <w:bottom w:val="none" w:sz="0" w:space="0" w:color="auto"/>
        <w:right w:val="none" w:sz="0" w:space="0" w:color="auto"/>
      </w:divBdr>
    </w:div>
    <w:div w:id="1142498550">
      <w:bodyDiv w:val="1"/>
      <w:marLeft w:val="0"/>
      <w:marRight w:val="0"/>
      <w:marTop w:val="0"/>
      <w:marBottom w:val="0"/>
      <w:divBdr>
        <w:top w:val="none" w:sz="0" w:space="0" w:color="auto"/>
        <w:left w:val="none" w:sz="0" w:space="0" w:color="auto"/>
        <w:bottom w:val="none" w:sz="0" w:space="0" w:color="auto"/>
        <w:right w:val="none" w:sz="0" w:space="0" w:color="auto"/>
      </w:divBdr>
    </w:div>
    <w:div w:id="148015395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3501885">
      <w:bodyDiv w:val="1"/>
      <w:marLeft w:val="0"/>
      <w:marRight w:val="0"/>
      <w:marTop w:val="0"/>
      <w:marBottom w:val="0"/>
      <w:divBdr>
        <w:top w:val="none" w:sz="0" w:space="0" w:color="auto"/>
        <w:left w:val="none" w:sz="0" w:space="0" w:color="auto"/>
        <w:bottom w:val="none" w:sz="0" w:space="0" w:color="auto"/>
        <w:right w:val="none" w:sz="0" w:space="0" w:color="auto"/>
      </w:divBdr>
    </w:div>
    <w:div w:id="1874421554">
      <w:bodyDiv w:val="1"/>
      <w:marLeft w:val="0"/>
      <w:marRight w:val="0"/>
      <w:marTop w:val="0"/>
      <w:marBottom w:val="0"/>
      <w:divBdr>
        <w:top w:val="none" w:sz="0" w:space="0" w:color="auto"/>
        <w:left w:val="none" w:sz="0" w:space="0" w:color="auto"/>
        <w:bottom w:val="none" w:sz="0" w:space="0" w:color="auto"/>
        <w:right w:val="none" w:sz="0" w:space="0" w:color="auto"/>
      </w:divBdr>
    </w:div>
    <w:div w:id="189504085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5990090">
      <w:bodyDiv w:val="1"/>
      <w:marLeft w:val="0"/>
      <w:marRight w:val="0"/>
      <w:marTop w:val="0"/>
      <w:marBottom w:val="0"/>
      <w:divBdr>
        <w:top w:val="none" w:sz="0" w:space="0" w:color="auto"/>
        <w:left w:val="none" w:sz="0" w:space="0" w:color="auto"/>
        <w:bottom w:val="none" w:sz="0" w:space="0" w:color="auto"/>
        <w:right w:val="none" w:sz="0" w:space="0" w:color="auto"/>
      </w:divBdr>
    </w:div>
    <w:div w:id="2068604246">
      <w:bodyDiv w:val="1"/>
      <w:marLeft w:val="0"/>
      <w:marRight w:val="0"/>
      <w:marTop w:val="0"/>
      <w:marBottom w:val="0"/>
      <w:divBdr>
        <w:top w:val="none" w:sz="0" w:space="0" w:color="auto"/>
        <w:left w:val="none" w:sz="0" w:space="0" w:color="auto"/>
        <w:bottom w:val="none" w:sz="0" w:space="0" w:color="auto"/>
        <w:right w:val="none" w:sz="0" w:space="0" w:color="auto"/>
      </w:divBdr>
    </w:div>
    <w:div w:id="2072190237">
      <w:bodyDiv w:val="1"/>
      <w:marLeft w:val="0"/>
      <w:marRight w:val="0"/>
      <w:marTop w:val="0"/>
      <w:marBottom w:val="0"/>
      <w:divBdr>
        <w:top w:val="none" w:sz="0" w:space="0" w:color="auto"/>
        <w:left w:val="none" w:sz="0" w:space="0" w:color="auto"/>
        <w:bottom w:val="none" w:sz="0" w:space="0" w:color="auto"/>
        <w:right w:val="none" w:sz="0" w:space="0" w:color="auto"/>
      </w:divBdr>
    </w:div>
    <w:div w:id="20854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1007/s13197-021-05229-8" TargetMode="External"/><Relationship Id="rId3" Type="http://schemas.openxmlformats.org/officeDocument/2006/relationships/styles" Target="styles.xml"/><Relationship Id="rId21" Type="http://schemas.openxmlformats.org/officeDocument/2006/relationships/hyperlink" Target="https://www.fao.org/fao-who-codexalimentarius/sh-proxy/jp/?lnk=1&amp;url=https%253A%252F%252Fworkspace.fao.org%252Fsites%252Fcodex%252FStandards%252FCXS%2B247-2005%252FCXS_247e.pdf"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016/j.heliyon.2021.e07177"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3389/fnut.2024.1364836" TargetMode="External"/><Relationship Id="rId29" Type="http://schemas.openxmlformats.org/officeDocument/2006/relationships/hyperlink" Target="https://doi.org/10.1016/j.heliyon.2020.e052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7/s13197-021-05229-8"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5455/faa.139528" TargetMode="External"/><Relationship Id="rId28" Type="http://schemas.openxmlformats.org/officeDocument/2006/relationships/hyperlink" Target="https://www.mdpi.com/1420-3049/30/4/800"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3389/fnut.2020.00077"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02/fsn3.604" TargetMode="External"/><Relationship Id="rId27" Type="http://schemas.openxmlformats.org/officeDocument/2006/relationships/hyperlink" Target="https://doi.org/10.51791/njap.vi.5995" TargetMode="External"/><Relationship Id="rId30" Type="http://schemas.openxmlformats.org/officeDocument/2006/relationships/hyperlink" Target="https://doi.org/10.5897/AJFS2019.1829"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984B-D10C-4C60-9D99-E5E3E615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11099</TotalTime>
  <Pages>23</Pages>
  <Words>10324</Words>
  <Characters>58850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69036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414</cp:revision>
  <cp:lastPrinted>1999-07-06T10:00:00Z</cp:lastPrinted>
  <dcterms:created xsi:type="dcterms:W3CDTF">2014-10-25T13:34:00Z</dcterms:created>
  <dcterms:modified xsi:type="dcterms:W3CDTF">2025-03-27T20:53:00Z</dcterms:modified>
</cp:coreProperties>
</file>