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3E67F" w14:textId="5DBA9C5D" w:rsidR="00FD269B" w:rsidRPr="00FD269B" w:rsidRDefault="00FD269B" w:rsidP="00FD269B">
      <w:pPr>
        <w:pStyle w:val="Author"/>
        <w:jc w:val="center"/>
        <w:rPr>
          <w:rFonts w:ascii="Arial" w:hAnsi="Arial" w:cs="Arial"/>
          <w:bCs/>
          <w:iCs/>
          <w:kern w:val="28"/>
          <w:szCs w:val="24"/>
        </w:rPr>
      </w:pPr>
      <w:r w:rsidRPr="00FD269B">
        <w:rPr>
          <w:rFonts w:ascii="Arial" w:hAnsi="Arial" w:cs="Arial"/>
          <w:bCs/>
          <w:iCs/>
          <w:kern w:val="28"/>
          <w:szCs w:val="24"/>
        </w:rPr>
        <w:t>Effect of Nitrogen and Phosphorus on Yield and Yield attributes of Rice (</w:t>
      </w:r>
      <w:proofErr w:type="spellStart"/>
      <w:r w:rsidRPr="00FD269B">
        <w:rPr>
          <w:rFonts w:ascii="Arial" w:hAnsi="Arial" w:cs="Arial"/>
          <w:bCs/>
          <w:i/>
          <w:iCs/>
          <w:kern w:val="28"/>
          <w:szCs w:val="24"/>
        </w:rPr>
        <w:t>Oryza</w:t>
      </w:r>
      <w:proofErr w:type="spellEnd"/>
      <w:r w:rsidRPr="00FD269B">
        <w:rPr>
          <w:rFonts w:ascii="Arial" w:hAnsi="Arial" w:cs="Arial"/>
          <w:bCs/>
          <w:i/>
          <w:iCs/>
          <w:kern w:val="28"/>
          <w:szCs w:val="24"/>
        </w:rPr>
        <w:t xml:space="preserve"> sativa </w:t>
      </w:r>
      <w:r w:rsidRPr="00FD269B">
        <w:rPr>
          <w:rFonts w:ascii="Arial" w:hAnsi="Arial" w:cs="Arial"/>
          <w:bCs/>
          <w:iCs/>
          <w:kern w:val="28"/>
          <w:szCs w:val="24"/>
        </w:rPr>
        <w:t>L.)</w:t>
      </w:r>
    </w:p>
    <w:p w14:paraId="4FDE56C7" w14:textId="77777777" w:rsidR="00C03515" w:rsidRPr="00C03515" w:rsidRDefault="00C03515" w:rsidP="00C03515">
      <w:pPr>
        <w:pStyle w:val="Author"/>
        <w:spacing w:line="240" w:lineRule="auto"/>
        <w:jc w:val="center"/>
        <w:rPr>
          <w:rFonts w:ascii="Arial" w:hAnsi="Arial" w:cs="Arial"/>
        </w:rPr>
      </w:pPr>
    </w:p>
    <w:p w14:paraId="1CD9C871" w14:textId="77777777" w:rsidR="00F0307F" w:rsidRDefault="00F0307F" w:rsidP="00C03515">
      <w:pPr>
        <w:pStyle w:val="Affiliation"/>
        <w:spacing w:after="0" w:line="240" w:lineRule="auto"/>
        <w:jc w:val="both"/>
        <w:rPr>
          <w:rFonts w:ascii="Arial" w:hAnsi="Arial" w:cs="Arial"/>
        </w:rPr>
      </w:pPr>
    </w:p>
    <w:p w14:paraId="7015AA4C" w14:textId="5DD3AE7D" w:rsidR="00B01FCD" w:rsidRPr="00FB3A86" w:rsidRDefault="00907112" w:rsidP="00C03515">
      <w:pPr>
        <w:pStyle w:val="Affiliation"/>
        <w:spacing w:after="0" w:line="240" w:lineRule="auto"/>
        <w:jc w:val="both"/>
        <w:rPr>
          <w:rFonts w:ascii="Arial" w:hAnsi="Arial" w:cs="Arial"/>
        </w:rPr>
        <w:sectPr w:rsidR="00B01FCD" w:rsidRPr="00FB3A86" w:rsidSect="00F0307F">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E048314" wp14:editId="7E256DC7">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C0EA07"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AtKuyoygEAAH0DAAAOAAAAAAAAAAAAAAAA&#10;AC4CAABkcnMvZTJvRG9jLnhtbFBLAQItABQABgAIAAAAIQARSDBg1gAAAAIBAAAPAAAAAAAAAAAA&#10;AAAAACQEAABkcnMvZG93bnJldi54bWxQSwUGAAAAAAQABADzAAAAJwUAAAAA&#10;" strokeweight="1.5pt">
                <w10:anchorlock/>
              </v:shape>
            </w:pict>
          </mc:Fallback>
        </mc:AlternateContent>
      </w:r>
    </w:p>
    <w:p w14:paraId="67BA08D2" w14:textId="77777777" w:rsidR="00790ADA" w:rsidRPr="00FB3A86" w:rsidRDefault="00790ADA" w:rsidP="00C0351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9CAA7A0" w14:textId="77777777" w:rsidTr="001E44FE">
        <w:tc>
          <w:tcPr>
            <w:tcW w:w="9576" w:type="dxa"/>
            <w:shd w:val="clear" w:color="auto" w:fill="F2F2F2"/>
          </w:tcPr>
          <w:p w14:paraId="0743D6C4" w14:textId="0A708ECE" w:rsidR="00411F7A" w:rsidRDefault="00411F7A" w:rsidP="00C03515">
            <w:pPr>
              <w:jc w:val="both"/>
              <w:rPr>
                <w:rFonts w:ascii="Arial" w:hAnsi="Arial" w:cs="Arial"/>
              </w:rPr>
            </w:pPr>
            <w:r w:rsidRPr="00411F7A">
              <w:rPr>
                <w:rFonts w:ascii="Arial" w:hAnsi="Arial" w:cs="Arial"/>
                <w:b/>
              </w:rPr>
              <w:t>A</w:t>
            </w:r>
            <w:r>
              <w:rPr>
                <w:rFonts w:ascii="Arial" w:hAnsi="Arial" w:cs="Arial"/>
                <w:b/>
              </w:rPr>
              <w:t>bstract</w:t>
            </w:r>
          </w:p>
          <w:p w14:paraId="49B900D6" w14:textId="77777777" w:rsidR="00FD269B" w:rsidRPr="00FD269B" w:rsidRDefault="00411F7A" w:rsidP="00FD269B">
            <w:pPr>
              <w:jc w:val="both"/>
              <w:rPr>
                <w:rFonts w:ascii="Arial" w:hAnsi="Arial" w:cs="Arial"/>
              </w:rPr>
            </w:pPr>
            <w:r>
              <w:rPr>
                <w:rFonts w:ascii="Arial" w:hAnsi="Arial" w:cs="Arial"/>
              </w:rPr>
              <w:t xml:space="preserve">           </w:t>
            </w:r>
            <w:r w:rsidR="00FD269B" w:rsidRPr="00FD269B">
              <w:rPr>
                <w:rFonts w:ascii="Arial" w:hAnsi="Arial" w:cs="Arial"/>
              </w:rPr>
              <w:t>This study investigated the effects of nitrogen (N) and phosphorus (P) fertilization on the growth, yield, and yield-related attributes of rice (</w:t>
            </w:r>
            <w:proofErr w:type="spellStart"/>
            <w:r w:rsidR="00FD269B" w:rsidRPr="00FD269B">
              <w:rPr>
                <w:rFonts w:ascii="Arial" w:hAnsi="Arial" w:cs="Arial"/>
                <w:i/>
                <w:iCs/>
              </w:rPr>
              <w:t>Oryza</w:t>
            </w:r>
            <w:proofErr w:type="spellEnd"/>
            <w:r w:rsidR="00FD269B" w:rsidRPr="00FD269B">
              <w:rPr>
                <w:rFonts w:ascii="Arial" w:hAnsi="Arial" w:cs="Arial"/>
                <w:i/>
                <w:iCs/>
              </w:rPr>
              <w:t xml:space="preserve"> sativa </w:t>
            </w:r>
            <w:r w:rsidR="00FD269B" w:rsidRPr="00FD269B">
              <w:rPr>
                <w:rFonts w:ascii="Arial" w:hAnsi="Arial" w:cs="Arial"/>
              </w:rPr>
              <w:t xml:space="preserve">L.) under submerged conditions at </w:t>
            </w:r>
            <w:proofErr w:type="spellStart"/>
            <w:r w:rsidR="00FD269B" w:rsidRPr="00FD269B">
              <w:rPr>
                <w:rFonts w:ascii="Arial" w:hAnsi="Arial" w:cs="Arial"/>
              </w:rPr>
              <w:t>Yezin</w:t>
            </w:r>
            <w:proofErr w:type="spellEnd"/>
            <w:r w:rsidR="00FD269B" w:rsidRPr="00FD269B">
              <w:rPr>
                <w:rFonts w:ascii="Arial" w:hAnsi="Arial" w:cs="Arial"/>
              </w:rPr>
              <w:t xml:space="preserve"> Agricultural University, Myanmar. The experiment utilized a factorial randomized complete block design, testing four N levels (0, 43, 86, and 129 kg N ha</w:t>
            </w:r>
            <w:r w:rsidR="00FD269B" w:rsidRPr="00FD269B">
              <w:rPr>
                <w:rFonts w:ascii="Cambria Math" w:hAnsi="Cambria Math" w:cs="Cambria Math"/>
              </w:rPr>
              <w:t>⁻</w:t>
            </w:r>
            <w:r w:rsidR="00FD269B" w:rsidRPr="00FD269B">
              <w:rPr>
                <w:rFonts w:ascii="Arial" w:hAnsi="Arial" w:cs="Arial"/>
              </w:rPr>
              <w:t>¹) and four P levels (0, 6, 12, and 18 kg P ha</w:t>
            </w:r>
            <w:r w:rsidR="00FD269B" w:rsidRPr="00FD269B">
              <w:rPr>
                <w:rFonts w:ascii="Cambria Math" w:hAnsi="Cambria Math" w:cs="Cambria Math"/>
              </w:rPr>
              <w:t>⁻</w:t>
            </w:r>
            <w:r w:rsidR="00FD269B" w:rsidRPr="00FD269B">
              <w:rPr>
                <w:rFonts w:ascii="Arial" w:hAnsi="Arial" w:cs="Arial"/>
              </w:rPr>
              <w:t xml:space="preserve">¹), with three replications during both dry and wet seasons using the Sin Thu </w:t>
            </w:r>
            <w:proofErr w:type="spellStart"/>
            <w:r w:rsidR="00FD269B" w:rsidRPr="00FD269B">
              <w:rPr>
                <w:rFonts w:ascii="Arial" w:hAnsi="Arial" w:cs="Arial"/>
              </w:rPr>
              <w:t>Kha</w:t>
            </w:r>
            <w:proofErr w:type="spellEnd"/>
            <w:r w:rsidR="00FD269B" w:rsidRPr="00FD269B">
              <w:rPr>
                <w:rFonts w:ascii="Arial" w:hAnsi="Arial" w:cs="Arial"/>
              </w:rPr>
              <w:t xml:space="preserve"> rice variety. Results showed that increasing N levels significantly improved plant height, tiller number, SPAD readings, and yield components in both seasons, with maximum yields achieved at 129 kg N ha</w:t>
            </w:r>
            <w:r w:rsidR="00FD269B" w:rsidRPr="00FD269B">
              <w:rPr>
                <w:rFonts w:ascii="Cambria Math" w:hAnsi="Cambria Math" w:cs="Cambria Math"/>
              </w:rPr>
              <w:t>⁻</w:t>
            </w:r>
            <w:r w:rsidR="00FD269B" w:rsidRPr="00FD269B">
              <w:rPr>
                <w:rFonts w:ascii="Arial" w:hAnsi="Arial" w:cs="Arial"/>
              </w:rPr>
              <w:t xml:space="preserve">¹. Phosphorus application also positively influenced growth and yield parameters, though its impact </w:t>
            </w:r>
            <w:proofErr w:type="gramStart"/>
            <w:r w:rsidR="00FD269B" w:rsidRPr="00FD269B">
              <w:rPr>
                <w:rFonts w:ascii="Arial" w:hAnsi="Arial" w:cs="Arial"/>
              </w:rPr>
              <w:t>was less pronounced</w:t>
            </w:r>
            <w:proofErr w:type="gramEnd"/>
            <w:r w:rsidR="00FD269B" w:rsidRPr="00FD269B">
              <w:rPr>
                <w:rFonts w:ascii="Arial" w:hAnsi="Arial" w:cs="Arial"/>
              </w:rPr>
              <w:t xml:space="preserve"> than N, with optimal results observed at 12–18 kg P ha</w:t>
            </w:r>
            <w:r w:rsidR="00FD269B" w:rsidRPr="00FD269B">
              <w:rPr>
                <w:rFonts w:ascii="Cambria Math" w:hAnsi="Cambria Math" w:cs="Cambria Math"/>
              </w:rPr>
              <w:t>⁻</w:t>
            </w:r>
            <w:r w:rsidR="00FD269B" w:rsidRPr="00FD269B">
              <w:rPr>
                <w:rFonts w:ascii="Arial" w:hAnsi="Arial" w:cs="Arial"/>
              </w:rPr>
              <w:t xml:space="preserve">¹. Significant interaction effects between N and P </w:t>
            </w:r>
            <w:proofErr w:type="gramStart"/>
            <w:r w:rsidR="00FD269B" w:rsidRPr="00FD269B">
              <w:rPr>
                <w:rFonts w:ascii="Arial" w:hAnsi="Arial" w:cs="Arial"/>
              </w:rPr>
              <w:t>were noted</w:t>
            </w:r>
            <w:proofErr w:type="gramEnd"/>
            <w:r w:rsidR="00FD269B" w:rsidRPr="00FD269B">
              <w:rPr>
                <w:rFonts w:ascii="Arial" w:hAnsi="Arial" w:cs="Arial"/>
              </w:rPr>
              <w:t xml:space="preserve"> across most parameters, highlighting synergistic nutrient interactions. Notably, N and P had a stronger influence on grain yield during the wet season compared to the dry season. The highest grain yield was obtained with 129 kg N ha</w:t>
            </w:r>
            <w:r w:rsidR="00FD269B" w:rsidRPr="00FD269B">
              <w:rPr>
                <w:rFonts w:ascii="Cambria Math" w:hAnsi="Cambria Math" w:cs="Cambria Math"/>
              </w:rPr>
              <w:t>⁻</w:t>
            </w:r>
            <w:r w:rsidR="00FD269B" w:rsidRPr="00FD269B">
              <w:rPr>
                <w:rFonts w:ascii="Arial" w:hAnsi="Arial" w:cs="Arial"/>
              </w:rPr>
              <w:t>¹ and 18 kg P ha</w:t>
            </w:r>
            <w:r w:rsidR="00FD269B" w:rsidRPr="00FD269B">
              <w:rPr>
                <w:rFonts w:ascii="Cambria Math" w:hAnsi="Cambria Math" w:cs="Cambria Math"/>
              </w:rPr>
              <w:t>⁻</w:t>
            </w:r>
            <w:r w:rsidR="00FD269B" w:rsidRPr="00FD269B">
              <w:rPr>
                <w:rFonts w:ascii="Arial" w:hAnsi="Arial" w:cs="Arial"/>
              </w:rPr>
              <w:t xml:space="preserve">¹, highlighting the importance of balanced fertilization for maximizing productivity. These findings offer practical guidelines for optimizing fertilizer use in Myanmar's rice production and emphasize the need for integrated nutrient management tailored to seasonal variations.  </w:t>
            </w:r>
          </w:p>
          <w:p w14:paraId="2E507174" w14:textId="5961E6EF" w:rsidR="00505F06" w:rsidRDefault="00505F06" w:rsidP="00C03515">
            <w:pPr>
              <w:jc w:val="both"/>
              <w:rPr>
                <w:rFonts w:ascii="Arial" w:hAnsi="Arial" w:cs="Arial"/>
              </w:rPr>
            </w:pPr>
          </w:p>
          <w:p w14:paraId="7E310646" w14:textId="7A9ED5CD" w:rsidR="00EC2BEB" w:rsidRPr="00C42560" w:rsidRDefault="00EC2BEB" w:rsidP="00C03515">
            <w:pPr>
              <w:jc w:val="both"/>
              <w:rPr>
                <w:rFonts w:ascii="Arial" w:hAnsi="Arial" w:cs="Arial"/>
              </w:rPr>
            </w:pPr>
          </w:p>
        </w:tc>
      </w:tr>
    </w:tbl>
    <w:p w14:paraId="2E8D6E7B" w14:textId="77777777" w:rsidR="00636EB2" w:rsidRDefault="00636EB2" w:rsidP="00C03515">
      <w:pPr>
        <w:pStyle w:val="Body"/>
        <w:spacing w:after="0"/>
        <w:rPr>
          <w:rFonts w:ascii="Arial" w:hAnsi="Arial" w:cs="Arial"/>
          <w:i/>
        </w:rPr>
      </w:pPr>
    </w:p>
    <w:p w14:paraId="534563D5" w14:textId="4BCE17AC" w:rsidR="00505F06" w:rsidRPr="00A24E7E" w:rsidRDefault="00A24E7E" w:rsidP="00C03515">
      <w:pPr>
        <w:pStyle w:val="Body"/>
        <w:ind w:left="990" w:hanging="990"/>
        <w:rPr>
          <w:rFonts w:ascii="Arial" w:hAnsi="Arial" w:cs="Arial"/>
          <w:i/>
        </w:rPr>
      </w:pPr>
      <w:r w:rsidRPr="009F0029">
        <w:rPr>
          <w:rFonts w:ascii="Arial" w:hAnsi="Arial" w:cs="Arial"/>
          <w:b/>
          <w:bCs/>
          <w:i/>
        </w:rPr>
        <w:t>Keywords</w:t>
      </w:r>
      <w:r>
        <w:rPr>
          <w:rFonts w:ascii="Arial" w:hAnsi="Arial" w:cs="Arial"/>
          <w:i/>
        </w:rPr>
        <w:t xml:space="preserve">: </w:t>
      </w:r>
      <w:r w:rsidR="00C03515" w:rsidRPr="00C03515">
        <w:rPr>
          <w:rFonts w:ascii="Arial" w:hAnsi="Arial" w:cs="Arial"/>
          <w:i/>
        </w:rPr>
        <w:t>Nitrogen, Phosphorus, Rice Yield</w:t>
      </w:r>
      <w:r w:rsidR="00B45103">
        <w:rPr>
          <w:rFonts w:ascii="Arial" w:hAnsi="Arial" w:cs="Arial"/>
          <w:i/>
        </w:rPr>
        <w:t>,</w:t>
      </w:r>
      <w:r w:rsidR="00B45103" w:rsidRPr="00B45103">
        <w:t xml:space="preserve"> </w:t>
      </w:r>
      <w:r w:rsidR="00B45103" w:rsidRPr="00B45103">
        <w:rPr>
          <w:rFonts w:ascii="Arial" w:hAnsi="Arial" w:cs="Arial"/>
          <w:i/>
        </w:rPr>
        <w:t>grain</w:t>
      </w:r>
      <w:r w:rsidR="00A432CD">
        <w:rPr>
          <w:rFonts w:ascii="Arial" w:hAnsi="Arial" w:cs="Arial"/>
          <w:i/>
        </w:rPr>
        <w:t xml:space="preserve">, </w:t>
      </w:r>
      <w:r w:rsidR="00A432CD" w:rsidRPr="00A432CD">
        <w:rPr>
          <w:rFonts w:ascii="Arial" w:hAnsi="Arial" w:cs="Arial"/>
          <w:i/>
        </w:rPr>
        <w:t>fertilization</w:t>
      </w:r>
      <w:bookmarkStart w:id="0" w:name="_GoBack"/>
      <w:bookmarkEnd w:id="0"/>
    </w:p>
    <w:p w14:paraId="2813D09A" w14:textId="6FF0E164" w:rsidR="007F7B32" w:rsidRDefault="00902823" w:rsidP="00C03515">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B365ED7" w14:textId="77777777" w:rsidR="00790ADA" w:rsidRPr="00FB3A86" w:rsidRDefault="00790ADA" w:rsidP="00C03515">
      <w:pPr>
        <w:pStyle w:val="AbstHead"/>
        <w:spacing w:after="0"/>
        <w:jc w:val="both"/>
        <w:rPr>
          <w:rFonts w:ascii="Arial" w:hAnsi="Arial" w:cs="Arial"/>
        </w:rPr>
      </w:pPr>
    </w:p>
    <w:p w14:paraId="5C100E67" w14:textId="77777777" w:rsidR="00FD269B" w:rsidRPr="00FD269B" w:rsidRDefault="00FD269B" w:rsidP="00FD269B">
      <w:pPr>
        <w:spacing w:before="120" w:after="120" w:line="360" w:lineRule="auto"/>
        <w:jc w:val="both"/>
        <w:rPr>
          <w:rFonts w:ascii="Arial" w:hAnsi="Arial" w:cs="Arial"/>
        </w:rPr>
      </w:pPr>
      <w:r w:rsidRPr="00FD269B">
        <w:rPr>
          <w:rFonts w:ascii="Arial" w:hAnsi="Arial" w:cs="Arial"/>
        </w:rPr>
        <w:t>Rice (</w:t>
      </w:r>
      <w:proofErr w:type="spellStart"/>
      <w:r w:rsidRPr="00FD269B">
        <w:rPr>
          <w:rFonts w:ascii="Arial" w:hAnsi="Arial" w:cs="Arial"/>
          <w:i/>
          <w:iCs/>
        </w:rPr>
        <w:t>Oryza</w:t>
      </w:r>
      <w:proofErr w:type="spellEnd"/>
      <w:r w:rsidRPr="00FD269B">
        <w:rPr>
          <w:rFonts w:ascii="Arial" w:hAnsi="Arial" w:cs="Arial"/>
          <w:i/>
          <w:iCs/>
        </w:rPr>
        <w:t xml:space="preserve"> sativa</w:t>
      </w:r>
      <w:r w:rsidRPr="00FD269B">
        <w:rPr>
          <w:rFonts w:ascii="Arial" w:hAnsi="Arial" w:cs="Arial"/>
        </w:rPr>
        <w:t xml:space="preserve"> L.), a cornerstone of global agriculture, serves as the primary staple food for more than half of the world’s population and plays a pivotal role in ensuring global food security (Prom-U-Thai and </w:t>
      </w:r>
      <w:proofErr w:type="spellStart"/>
      <w:r w:rsidRPr="00FD269B">
        <w:rPr>
          <w:rFonts w:ascii="Arial" w:hAnsi="Arial" w:cs="Arial"/>
        </w:rPr>
        <w:t>Rerkasem</w:t>
      </w:r>
      <w:proofErr w:type="spellEnd"/>
      <w:r w:rsidRPr="00FD269B">
        <w:rPr>
          <w:rFonts w:ascii="Arial" w:hAnsi="Arial" w:cs="Arial"/>
        </w:rPr>
        <w:t>, 2020). In Myanmar, rice is not only a dietary staple but also a critical driver of economic growth, employment generation, and export revenue. It occupies approximately 60% of the total cultivated land area, making it the backbone of the country's agricultural sector (Connor et al., 2022). Rice production significantly contributes to Myanmar's gross domestic product (GDP) and supports the livelihoods of millions of rural households (Kurosaki, 2008). Despite its agronomic and socioeconomic importance, rice cultivation in Myanmar faces multifaceted challenges, including nutrient-deficient soils, water scarcity, pest infestations, and climate variability, which collectively hinder productivity and sustainability.</w:t>
      </w:r>
    </w:p>
    <w:p w14:paraId="6F057F53" w14:textId="77777777" w:rsidR="00FD269B" w:rsidRPr="00FD269B" w:rsidRDefault="00FD269B" w:rsidP="00FD269B">
      <w:pPr>
        <w:spacing w:before="120" w:after="120" w:line="360" w:lineRule="auto"/>
        <w:jc w:val="both"/>
        <w:rPr>
          <w:rFonts w:ascii="Arial" w:hAnsi="Arial" w:cs="Arial"/>
        </w:rPr>
      </w:pPr>
      <w:r w:rsidRPr="00FD269B">
        <w:rPr>
          <w:rFonts w:ascii="Arial" w:hAnsi="Arial" w:cs="Arial"/>
        </w:rPr>
        <w:t xml:space="preserve">Among these challenges, nutrient management particularly the application of nitrogen (N) and phosphorus (P) is a key determinant of rice yield and quality under submerged conditions. The present day of farming in N management leads to over-application can cause excessive </w:t>
      </w:r>
      <w:r w:rsidRPr="00FD269B">
        <w:rPr>
          <w:rFonts w:ascii="Arial" w:hAnsi="Arial" w:cs="Arial"/>
        </w:rPr>
        <w:lastRenderedPageBreak/>
        <w:t xml:space="preserve">vegetative growth, lodging, and increased vulnerability to pests and diseases in addition to causing environmental hazards. Whereas optimum phosphorus management ensures healthy </w:t>
      </w:r>
      <w:proofErr w:type="gramStart"/>
      <w:r w:rsidRPr="00FD269B">
        <w:rPr>
          <w:rFonts w:ascii="Arial" w:hAnsi="Arial" w:cs="Arial"/>
        </w:rPr>
        <w:t>plant</w:t>
      </w:r>
      <w:proofErr w:type="gramEnd"/>
      <w:r w:rsidRPr="00FD269B">
        <w:rPr>
          <w:rFonts w:ascii="Arial" w:hAnsi="Arial" w:cs="Arial"/>
        </w:rPr>
        <w:t xml:space="preserve"> establishment and high grain quality, but undergoes various forms of unavailable forms of P. In this context, the present study highlights the optimum supplementation of N and P for enhancing productivity of Rice (</w:t>
      </w:r>
      <w:proofErr w:type="spellStart"/>
      <w:r w:rsidRPr="00FD269B">
        <w:rPr>
          <w:rFonts w:ascii="Arial" w:hAnsi="Arial" w:cs="Arial"/>
        </w:rPr>
        <w:t>Budiono</w:t>
      </w:r>
      <w:proofErr w:type="spellEnd"/>
      <w:proofErr w:type="gramStart"/>
      <w:r w:rsidRPr="00FD269B">
        <w:rPr>
          <w:rFonts w:ascii="Arial" w:hAnsi="Arial" w:cs="Arial"/>
        </w:rPr>
        <w:t xml:space="preserve">,  </w:t>
      </w:r>
      <w:proofErr w:type="spellStart"/>
      <w:r w:rsidRPr="00FD269B">
        <w:rPr>
          <w:rFonts w:ascii="Arial" w:hAnsi="Arial" w:cs="Arial"/>
        </w:rPr>
        <w:t>Adinurani</w:t>
      </w:r>
      <w:proofErr w:type="spellEnd"/>
      <w:proofErr w:type="gramEnd"/>
      <w:r w:rsidRPr="00FD269B">
        <w:rPr>
          <w:rFonts w:ascii="Arial" w:hAnsi="Arial" w:cs="Arial"/>
        </w:rPr>
        <w:t xml:space="preserve"> &amp; </w:t>
      </w:r>
      <w:proofErr w:type="spellStart"/>
      <w:r w:rsidRPr="00FD269B">
        <w:rPr>
          <w:rFonts w:ascii="Arial" w:hAnsi="Arial" w:cs="Arial"/>
        </w:rPr>
        <w:t>Soni</w:t>
      </w:r>
      <w:proofErr w:type="spellEnd"/>
      <w:r w:rsidRPr="00FD269B">
        <w:rPr>
          <w:rFonts w:ascii="Arial" w:hAnsi="Arial" w:cs="Arial"/>
        </w:rPr>
        <w:t xml:space="preserve">, 2019). Nitrogen is vital for vegetative growth, influencing leaf development, photosynthesis, and overall plant vigor. It plays a key role in the synthesis of proteins, enzymes, and chlorophyll, which are critical for energy production and growth (Liang, </w:t>
      </w:r>
      <w:proofErr w:type="spellStart"/>
      <w:r w:rsidRPr="00FD269B">
        <w:rPr>
          <w:rFonts w:ascii="Arial" w:hAnsi="Arial" w:cs="Arial"/>
        </w:rPr>
        <w:t>Bao</w:t>
      </w:r>
      <w:proofErr w:type="spellEnd"/>
      <w:r w:rsidRPr="00FD269B">
        <w:rPr>
          <w:rFonts w:ascii="Arial" w:hAnsi="Arial" w:cs="Arial"/>
        </w:rPr>
        <w:t xml:space="preserve">, Li, &amp; </w:t>
      </w:r>
      <w:proofErr w:type="spellStart"/>
      <w:proofErr w:type="gramStart"/>
      <w:r w:rsidRPr="00FD269B">
        <w:rPr>
          <w:rFonts w:ascii="Arial" w:hAnsi="Arial" w:cs="Arial"/>
        </w:rPr>
        <w:t>Cai</w:t>
      </w:r>
      <w:proofErr w:type="spellEnd"/>
      <w:proofErr w:type="gramEnd"/>
      <w:r w:rsidRPr="00FD269B">
        <w:rPr>
          <w:rFonts w:ascii="Arial" w:hAnsi="Arial" w:cs="Arial"/>
        </w:rPr>
        <w:t xml:space="preserve">, 2015). Adequate nitrogen enhances </w:t>
      </w:r>
      <w:proofErr w:type="spellStart"/>
      <w:r w:rsidRPr="00FD269B">
        <w:rPr>
          <w:rFonts w:ascii="Arial" w:hAnsi="Arial" w:cs="Arial"/>
        </w:rPr>
        <w:t>tillering</w:t>
      </w:r>
      <w:proofErr w:type="spellEnd"/>
      <w:r w:rsidRPr="00FD269B">
        <w:rPr>
          <w:rFonts w:ascii="Arial" w:hAnsi="Arial" w:cs="Arial"/>
        </w:rPr>
        <w:t>, root development, and grain filling, leading to higher yields (Zhang et al., 2020). While, Phosphorus is essential for early plant growth, root development, energy transfer, and flowering. It supports the formation of strong root systems, improves nutrient uptake, and enhances seed germination and vigor. Phosphorus is also crucial for the synthesis of nucleic acids and ATP, which are necessary for metabolic activities (</w:t>
      </w:r>
      <w:proofErr w:type="spellStart"/>
      <w:r w:rsidRPr="00FD269B">
        <w:rPr>
          <w:rFonts w:ascii="Arial" w:hAnsi="Arial" w:cs="Arial"/>
        </w:rPr>
        <w:t>Meng</w:t>
      </w:r>
      <w:proofErr w:type="spellEnd"/>
      <w:r w:rsidRPr="00FD269B">
        <w:rPr>
          <w:rFonts w:ascii="Arial" w:hAnsi="Arial" w:cs="Arial"/>
        </w:rPr>
        <w:t xml:space="preserve"> et al., 2021). However, the efficiency of N and P fertilizers is often constrained by factors such as soil type, fertilizer application rates, timing, and environmental conditions. Suboptimal fertilizer use can lead to reduced crop yields, while </w:t>
      </w:r>
      <w:proofErr w:type="spellStart"/>
      <w:proofErr w:type="gramStart"/>
      <w:r w:rsidRPr="00FD269B">
        <w:rPr>
          <w:rFonts w:ascii="Arial" w:hAnsi="Arial" w:cs="Arial"/>
        </w:rPr>
        <w:t>Superoptimal</w:t>
      </w:r>
      <w:proofErr w:type="spellEnd"/>
      <w:proofErr w:type="gramEnd"/>
      <w:r w:rsidRPr="00FD269B">
        <w:rPr>
          <w:rFonts w:ascii="Arial" w:hAnsi="Arial" w:cs="Arial"/>
        </w:rPr>
        <w:t xml:space="preserve"> dose poses significant environmental risks, including soil degradation, eutrophication of water bodies, and greenhouse gas emissions (</w:t>
      </w:r>
      <w:proofErr w:type="spellStart"/>
      <w:r w:rsidRPr="00FD269B">
        <w:rPr>
          <w:rFonts w:ascii="Arial" w:hAnsi="Arial" w:cs="Arial"/>
        </w:rPr>
        <w:t>Pahalvi</w:t>
      </w:r>
      <w:proofErr w:type="spellEnd"/>
      <w:r w:rsidRPr="00FD269B">
        <w:rPr>
          <w:rFonts w:ascii="Arial" w:hAnsi="Arial" w:cs="Arial"/>
        </w:rPr>
        <w:t xml:space="preserve"> et al., 2021).</w:t>
      </w:r>
    </w:p>
    <w:p w14:paraId="40F2814C" w14:textId="77777777" w:rsidR="00FD269B" w:rsidRPr="00FD269B" w:rsidRDefault="00FD269B" w:rsidP="00FD269B">
      <w:pPr>
        <w:spacing w:before="120" w:after="120" w:line="360" w:lineRule="auto"/>
        <w:jc w:val="both"/>
        <w:rPr>
          <w:rFonts w:ascii="Arial" w:hAnsi="Arial" w:cs="Arial"/>
        </w:rPr>
      </w:pPr>
      <w:r w:rsidRPr="00FD269B">
        <w:rPr>
          <w:rFonts w:ascii="Arial" w:hAnsi="Arial" w:cs="Arial"/>
        </w:rPr>
        <w:t xml:space="preserve">The need for optimal nutrient supply with optimum N to P ratio to the face of growing global food demand and environmental concerns. Nutrient management </w:t>
      </w:r>
      <w:proofErr w:type="gramStart"/>
      <w:r w:rsidRPr="00FD269B">
        <w:rPr>
          <w:rFonts w:ascii="Arial" w:hAnsi="Arial" w:cs="Arial"/>
        </w:rPr>
        <w:t>strategies which</w:t>
      </w:r>
      <w:proofErr w:type="gramEnd"/>
      <w:r w:rsidRPr="00FD269B">
        <w:rPr>
          <w:rFonts w:ascii="Arial" w:hAnsi="Arial" w:cs="Arial"/>
        </w:rPr>
        <w:t xml:space="preserve"> combines scientific research with traditional knowledge and local practices, offers a promising approach to optimizing fertilizer use while minimizing adverse environmental impacts (Pandey and </w:t>
      </w:r>
      <w:proofErr w:type="spellStart"/>
      <w:r w:rsidRPr="00FD269B">
        <w:rPr>
          <w:rFonts w:ascii="Arial" w:hAnsi="Arial" w:cs="Arial"/>
        </w:rPr>
        <w:t>Diwan</w:t>
      </w:r>
      <w:proofErr w:type="spellEnd"/>
      <w:r w:rsidRPr="00FD269B">
        <w:rPr>
          <w:rFonts w:ascii="Arial" w:hAnsi="Arial" w:cs="Arial"/>
        </w:rPr>
        <w:t xml:space="preserve">, 2018). Understanding the specific effects of nitrogen and phosphorus application on yield and yield-contributing characters of rice under submerged conditions is essential for developing evidence-based recommendations tailored to local </w:t>
      </w:r>
      <w:proofErr w:type="spellStart"/>
      <w:r w:rsidRPr="00FD269B">
        <w:rPr>
          <w:rFonts w:ascii="Arial" w:hAnsi="Arial" w:cs="Arial"/>
        </w:rPr>
        <w:t>agroecological</w:t>
      </w:r>
      <w:proofErr w:type="spellEnd"/>
      <w:r w:rsidRPr="00FD269B">
        <w:rPr>
          <w:rFonts w:ascii="Arial" w:hAnsi="Arial" w:cs="Arial"/>
        </w:rPr>
        <w:t xml:space="preserve"> contexts.</w:t>
      </w:r>
    </w:p>
    <w:p w14:paraId="32571B0D" w14:textId="77777777" w:rsidR="00FD269B" w:rsidRPr="00FD269B" w:rsidRDefault="00FD269B" w:rsidP="00FD269B">
      <w:pPr>
        <w:spacing w:before="120" w:after="120" w:line="360" w:lineRule="auto"/>
        <w:jc w:val="both"/>
        <w:rPr>
          <w:rFonts w:ascii="Arial" w:hAnsi="Arial" w:cs="Arial"/>
        </w:rPr>
      </w:pPr>
      <w:r w:rsidRPr="00FD269B">
        <w:rPr>
          <w:rFonts w:ascii="Arial" w:hAnsi="Arial" w:cs="Arial"/>
        </w:rPr>
        <w:t xml:space="preserve">The present study aims to investigate the impact of varying nitrogen and phosphorus fertilizer levels on the yield and yield-contributing traits of rice under submerged conditions. The study's objectives align with several Sustainable Development Goals (SDGs), particularly SDG 2 (Zero Hunger) and SDG 12 (Responsible Consumption and Production). By investigating optimal nitrogen and phosphorus fertilizer application rates to maximize rice yields sustainably, the research contributes to improving food security and agricultural productivity while promoting more efficient and </w:t>
      </w:r>
      <w:proofErr w:type="gramStart"/>
      <w:r w:rsidRPr="00FD269B">
        <w:rPr>
          <w:rFonts w:ascii="Arial" w:hAnsi="Arial" w:cs="Arial"/>
        </w:rPr>
        <w:t>environmentally-friendly</w:t>
      </w:r>
      <w:proofErr w:type="gramEnd"/>
      <w:r w:rsidRPr="00FD269B">
        <w:rPr>
          <w:rFonts w:ascii="Arial" w:hAnsi="Arial" w:cs="Arial"/>
        </w:rPr>
        <w:t xml:space="preserve"> fertilizer use, thus supporting sustainable agricultural practices and resource management. By elucidating the relationships between nutrient inputs and agronomic performance, the study to aims to evaluate the </w:t>
      </w:r>
      <w:proofErr w:type="spellStart"/>
      <w:r w:rsidRPr="00FD269B">
        <w:rPr>
          <w:rFonts w:ascii="Arial" w:hAnsi="Arial" w:cs="Arial"/>
        </w:rPr>
        <w:t>efffect</w:t>
      </w:r>
      <w:proofErr w:type="spellEnd"/>
      <w:r w:rsidRPr="00FD269B">
        <w:rPr>
          <w:rFonts w:ascii="Arial" w:hAnsi="Arial" w:cs="Arial"/>
        </w:rPr>
        <w:t xml:space="preserve"> </w:t>
      </w:r>
      <w:r w:rsidRPr="00FD269B">
        <w:rPr>
          <w:rFonts w:ascii="Arial" w:hAnsi="Arial" w:cs="Arial"/>
        </w:rPr>
        <w:lastRenderedPageBreak/>
        <w:t xml:space="preserve">of nitrogen and phosphorus fertilization on growth and yield of rice and </w:t>
      </w:r>
      <w:proofErr w:type="spellStart"/>
      <w:r w:rsidRPr="00FD269B">
        <w:rPr>
          <w:rFonts w:ascii="Arial" w:hAnsi="Arial" w:cs="Arial"/>
        </w:rPr>
        <w:t>aslo</w:t>
      </w:r>
      <w:proofErr w:type="spellEnd"/>
      <w:r w:rsidRPr="00FD269B">
        <w:rPr>
          <w:rFonts w:ascii="Arial" w:hAnsi="Arial" w:cs="Arial"/>
        </w:rPr>
        <w:t xml:space="preserve"> to revalidate the recommended dose of nitrogen and phosphorus rate of application.</w:t>
      </w:r>
    </w:p>
    <w:p w14:paraId="52B57E6A" w14:textId="77777777" w:rsidR="00FD269B" w:rsidRPr="00FD269B" w:rsidRDefault="00FD269B" w:rsidP="00FD269B">
      <w:pPr>
        <w:spacing w:before="120" w:after="120" w:line="360" w:lineRule="auto"/>
        <w:jc w:val="both"/>
        <w:rPr>
          <w:rFonts w:ascii="Arial" w:hAnsi="Arial" w:cs="Arial"/>
          <w:b/>
        </w:rPr>
      </w:pPr>
      <w:r w:rsidRPr="00FD269B">
        <w:rPr>
          <w:rFonts w:ascii="Arial" w:hAnsi="Arial" w:cs="Arial"/>
          <w:b/>
        </w:rPr>
        <w:t>2. MATERIALS AND METHODS</w:t>
      </w:r>
    </w:p>
    <w:p w14:paraId="17BF874B" w14:textId="77777777" w:rsidR="00FD269B" w:rsidRPr="00FD269B" w:rsidRDefault="00FD269B" w:rsidP="00FD269B">
      <w:pPr>
        <w:spacing w:before="120" w:after="120" w:line="360" w:lineRule="auto"/>
        <w:jc w:val="both"/>
        <w:rPr>
          <w:rFonts w:ascii="Arial" w:hAnsi="Arial" w:cs="Arial"/>
        </w:rPr>
      </w:pPr>
      <w:r w:rsidRPr="00FD269B">
        <w:rPr>
          <w:rFonts w:ascii="Arial" w:hAnsi="Arial" w:cs="Arial"/>
        </w:rPr>
        <w:t xml:space="preserve">Two seasons of pot experiments </w:t>
      </w:r>
      <w:proofErr w:type="gramStart"/>
      <w:r w:rsidRPr="00FD269B">
        <w:rPr>
          <w:rFonts w:ascii="Arial" w:hAnsi="Arial" w:cs="Arial"/>
        </w:rPr>
        <w:t>were conducted</w:t>
      </w:r>
      <w:proofErr w:type="gramEnd"/>
      <w:r w:rsidRPr="00FD269B">
        <w:rPr>
          <w:rFonts w:ascii="Arial" w:hAnsi="Arial" w:cs="Arial"/>
        </w:rPr>
        <w:t xml:space="preserve"> in the screen house of the Department of Soil and Water Science at </w:t>
      </w:r>
      <w:proofErr w:type="spellStart"/>
      <w:r w:rsidRPr="00FD269B">
        <w:rPr>
          <w:rFonts w:ascii="Arial" w:hAnsi="Arial" w:cs="Arial"/>
        </w:rPr>
        <w:t>Yezin</w:t>
      </w:r>
      <w:proofErr w:type="spellEnd"/>
      <w:r w:rsidRPr="00FD269B">
        <w:rPr>
          <w:rFonts w:ascii="Arial" w:hAnsi="Arial" w:cs="Arial"/>
        </w:rPr>
        <w:t xml:space="preserve"> Agricultural University (19°50'08"N, 96°16'42"E) from March to December 2024. The experiment included two factors: Factor A represented four nitrogen levels (0, 43, 86, and 129 kg N ha</w:t>
      </w:r>
      <w:r w:rsidRPr="00FD269B">
        <w:rPr>
          <w:rFonts w:ascii="Cambria Math" w:hAnsi="Cambria Math" w:cs="Cambria Math"/>
        </w:rPr>
        <w:t>⁻</w:t>
      </w:r>
      <w:r w:rsidRPr="00FD269B">
        <w:rPr>
          <w:rFonts w:ascii="Arial" w:hAnsi="Arial" w:cs="Arial"/>
        </w:rPr>
        <w:t>¹), while Factor B comprised four phosphorus levels (0, 6, 12, and 18 kg P ha</w:t>
      </w:r>
      <w:r w:rsidRPr="00FD269B">
        <w:rPr>
          <w:rFonts w:ascii="Cambria Math" w:hAnsi="Cambria Math" w:cs="Cambria Math"/>
        </w:rPr>
        <w:t>⁻</w:t>
      </w:r>
      <w:r w:rsidRPr="00FD269B">
        <w:rPr>
          <w:rFonts w:ascii="Arial" w:hAnsi="Arial" w:cs="Arial"/>
        </w:rPr>
        <w:t xml:space="preserve">¹). Each treatment combination </w:t>
      </w:r>
      <w:proofErr w:type="gramStart"/>
      <w:r w:rsidRPr="00FD269B">
        <w:rPr>
          <w:rFonts w:ascii="Arial" w:hAnsi="Arial" w:cs="Arial"/>
        </w:rPr>
        <w:t>was replicated</w:t>
      </w:r>
      <w:proofErr w:type="gramEnd"/>
      <w:r w:rsidRPr="00FD269B">
        <w:rPr>
          <w:rFonts w:ascii="Arial" w:hAnsi="Arial" w:cs="Arial"/>
        </w:rPr>
        <w:t xml:space="preserve"> three times. The rice cultivar used in this study was </w:t>
      </w:r>
      <w:r w:rsidRPr="00FD269B">
        <w:rPr>
          <w:rFonts w:ascii="Arial" w:hAnsi="Arial" w:cs="Arial"/>
          <w:i/>
          <w:iCs/>
        </w:rPr>
        <w:t xml:space="preserve">Sin Thu </w:t>
      </w:r>
      <w:proofErr w:type="spellStart"/>
      <w:r w:rsidRPr="00FD269B">
        <w:rPr>
          <w:rFonts w:ascii="Arial" w:hAnsi="Arial" w:cs="Arial"/>
          <w:i/>
          <w:iCs/>
        </w:rPr>
        <w:t>Kha</w:t>
      </w:r>
      <w:proofErr w:type="spellEnd"/>
      <w:r w:rsidRPr="00FD269B">
        <w:rPr>
          <w:rFonts w:ascii="Arial" w:hAnsi="Arial" w:cs="Arial"/>
        </w:rPr>
        <w:t xml:space="preserve">, cultivated during both the dry and wet seasons. The recommended fertilizers dose of </w:t>
      </w:r>
      <w:r w:rsidRPr="00FD269B">
        <w:rPr>
          <w:rFonts w:ascii="Arial" w:hAnsi="Arial" w:cs="Arial"/>
          <w:i/>
          <w:iCs/>
        </w:rPr>
        <w:t xml:space="preserve">Sin Thu </w:t>
      </w:r>
      <w:proofErr w:type="spellStart"/>
      <w:r w:rsidRPr="00FD269B">
        <w:rPr>
          <w:rFonts w:ascii="Arial" w:hAnsi="Arial" w:cs="Arial"/>
          <w:i/>
          <w:iCs/>
        </w:rPr>
        <w:t>Kha</w:t>
      </w:r>
      <w:proofErr w:type="spellEnd"/>
      <w:r w:rsidRPr="00FD269B">
        <w:rPr>
          <w:rFonts w:ascii="Arial" w:hAnsi="Arial" w:cs="Arial"/>
        </w:rPr>
        <w:t xml:space="preserve"> rice variety is 86 kg N ha</w:t>
      </w:r>
      <w:r w:rsidRPr="00FD269B">
        <w:rPr>
          <w:rFonts w:ascii="Arial" w:hAnsi="Arial" w:cs="Arial"/>
          <w:vertAlign w:val="superscript"/>
        </w:rPr>
        <w:t>-1</w:t>
      </w:r>
      <w:r w:rsidRPr="00FD269B">
        <w:rPr>
          <w:rFonts w:ascii="Arial" w:hAnsi="Arial" w:cs="Arial"/>
        </w:rPr>
        <w:t>, 12 kg P ha</w:t>
      </w:r>
      <w:r w:rsidRPr="00FD269B">
        <w:rPr>
          <w:rFonts w:ascii="Arial" w:hAnsi="Arial" w:cs="Arial"/>
          <w:vertAlign w:val="superscript"/>
        </w:rPr>
        <w:t>-1</w:t>
      </w:r>
      <w:r w:rsidRPr="00FD269B">
        <w:rPr>
          <w:rFonts w:ascii="Arial" w:hAnsi="Arial" w:cs="Arial"/>
        </w:rPr>
        <w:t xml:space="preserve"> and 31 kg K ha</w:t>
      </w:r>
      <w:r w:rsidRPr="00FD269B">
        <w:rPr>
          <w:rFonts w:ascii="Arial" w:hAnsi="Arial" w:cs="Arial"/>
          <w:vertAlign w:val="superscript"/>
        </w:rPr>
        <w:t>-1</w:t>
      </w:r>
      <w:r w:rsidRPr="00FD269B">
        <w:rPr>
          <w:rFonts w:ascii="Arial" w:hAnsi="Arial" w:cs="Arial"/>
        </w:rPr>
        <w:t>.</w:t>
      </w:r>
    </w:p>
    <w:p w14:paraId="29B61978" w14:textId="77777777" w:rsidR="00FD269B" w:rsidRPr="00FD269B" w:rsidRDefault="00FD269B" w:rsidP="00FD269B">
      <w:pPr>
        <w:spacing w:before="120" w:after="120" w:line="360" w:lineRule="auto"/>
        <w:jc w:val="both"/>
        <w:rPr>
          <w:rFonts w:ascii="Arial" w:hAnsi="Arial" w:cs="Arial"/>
        </w:rPr>
      </w:pPr>
      <w:r w:rsidRPr="00FD269B">
        <w:rPr>
          <w:rFonts w:ascii="Arial" w:hAnsi="Arial" w:cs="Arial"/>
        </w:rPr>
        <w:t xml:space="preserve">Nitrogen </w:t>
      </w:r>
      <w:proofErr w:type="gramStart"/>
      <w:r w:rsidRPr="00FD269B">
        <w:rPr>
          <w:rFonts w:ascii="Arial" w:hAnsi="Arial" w:cs="Arial"/>
        </w:rPr>
        <w:t>was applied</w:t>
      </w:r>
      <w:proofErr w:type="gramEnd"/>
      <w:r w:rsidRPr="00FD269B">
        <w:rPr>
          <w:rFonts w:ascii="Arial" w:hAnsi="Arial" w:cs="Arial"/>
        </w:rPr>
        <w:t xml:space="preserve"> in the form of urea, and triple superphosphate was used for phosphorus. The triple superphosphate </w:t>
      </w:r>
      <w:proofErr w:type="gramStart"/>
      <w:r w:rsidRPr="00FD269B">
        <w:rPr>
          <w:rFonts w:ascii="Arial" w:hAnsi="Arial" w:cs="Arial"/>
        </w:rPr>
        <w:t>was applied</w:t>
      </w:r>
      <w:proofErr w:type="gramEnd"/>
      <w:r w:rsidRPr="00FD269B">
        <w:rPr>
          <w:rFonts w:ascii="Arial" w:hAnsi="Arial" w:cs="Arial"/>
        </w:rPr>
        <w:t xml:space="preserve"> as a basal dose, whereas urea and potassium were applied in three equal splits: one-third was top-dressed at 10 DAT, and the remainder was top-dressed in two equal splits at 35 DAT and 60 DAT. The experiment </w:t>
      </w:r>
      <w:proofErr w:type="gramStart"/>
      <w:r w:rsidRPr="00FD269B">
        <w:rPr>
          <w:rFonts w:ascii="Arial" w:hAnsi="Arial" w:cs="Arial"/>
        </w:rPr>
        <w:t>was arranged</w:t>
      </w:r>
      <w:proofErr w:type="gramEnd"/>
      <w:r w:rsidRPr="00FD269B">
        <w:rPr>
          <w:rFonts w:ascii="Arial" w:hAnsi="Arial" w:cs="Arial"/>
        </w:rPr>
        <w:t xml:space="preserve"> in a Randomized Complete Block Design (RCBD) with three replications.</w:t>
      </w:r>
    </w:p>
    <w:p w14:paraId="567C04DF" w14:textId="20241ADD" w:rsidR="00FD269B" w:rsidRDefault="00FD269B" w:rsidP="00C03515">
      <w:pPr>
        <w:spacing w:before="120" w:after="120" w:line="360" w:lineRule="auto"/>
        <w:jc w:val="both"/>
        <w:rPr>
          <w:rFonts w:ascii="Arial" w:hAnsi="Arial" w:cs="Arial"/>
          <w:bCs/>
        </w:rPr>
      </w:pPr>
      <w:r w:rsidRPr="00FD269B">
        <w:rPr>
          <w:rFonts w:ascii="Arial" w:hAnsi="Arial" w:cs="Arial"/>
        </w:rPr>
        <w:t xml:space="preserve">Twenty-day-old seedlings </w:t>
      </w:r>
      <w:proofErr w:type="gramStart"/>
      <w:r w:rsidRPr="00FD269B">
        <w:rPr>
          <w:rFonts w:ascii="Arial" w:hAnsi="Arial" w:cs="Arial"/>
        </w:rPr>
        <w:t>were transplanted</w:t>
      </w:r>
      <w:proofErr w:type="gramEnd"/>
      <w:r w:rsidRPr="00FD269B">
        <w:rPr>
          <w:rFonts w:ascii="Arial" w:hAnsi="Arial" w:cs="Arial"/>
        </w:rPr>
        <w:t xml:space="preserve"> into each 30 cm diameter plastic pot. The following parameters were measured: plant height (cm), number of tillers per hill, panicle length (cm), number of </w:t>
      </w:r>
      <w:proofErr w:type="spellStart"/>
      <w:r w:rsidRPr="00FD269B">
        <w:rPr>
          <w:rFonts w:ascii="Arial" w:hAnsi="Arial" w:cs="Arial"/>
        </w:rPr>
        <w:t>spikelets</w:t>
      </w:r>
      <w:proofErr w:type="spellEnd"/>
      <w:r w:rsidRPr="00FD269B">
        <w:rPr>
          <w:rFonts w:ascii="Arial" w:hAnsi="Arial" w:cs="Arial"/>
        </w:rPr>
        <w:t xml:space="preserve"> per panicle, filled grain percentage, 1000 grain weight (g), number of panicles per hill, and grain yield (g plant</w:t>
      </w:r>
      <w:r w:rsidRPr="00FD269B">
        <w:rPr>
          <w:rFonts w:ascii="Cambria Math" w:hAnsi="Cambria Math" w:cs="Cambria Math"/>
        </w:rPr>
        <w:t>⁻</w:t>
      </w:r>
      <w:r w:rsidRPr="00FD269B">
        <w:rPr>
          <w:rFonts w:ascii="Arial" w:hAnsi="Arial" w:cs="Arial"/>
        </w:rPr>
        <w:t xml:space="preserve">¹). The data were analyzed using </w:t>
      </w:r>
      <w:proofErr w:type="spellStart"/>
      <w:r w:rsidRPr="00FD269B">
        <w:rPr>
          <w:rFonts w:ascii="Arial" w:hAnsi="Arial" w:cs="Arial"/>
        </w:rPr>
        <w:t>Statistix</w:t>
      </w:r>
      <w:proofErr w:type="spellEnd"/>
      <w:r w:rsidRPr="00FD269B">
        <w:rPr>
          <w:rFonts w:ascii="Arial" w:hAnsi="Arial" w:cs="Arial"/>
        </w:rPr>
        <w:t xml:space="preserve"> software (Version 8). All data underwent analysis of variance, and mean separation among treatments </w:t>
      </w:r>
      <w:proofErr w:type="gramStart"/>
      <w:r w:rsidRPr="00FD269B">
        <w:rPr>
          <w:rFonts w:ascii="Arial" w:hAnsi="Arial" w:cs="Arial"/>
        </w:rPr>
        <w:t>was conducted</w:t>
      </w:r>
      <w:proofErr w:type="gramEnd"/>
      <w:r w:rsidRPr="00FD269B">
        <w:rPr>
          <w:rFonts w:ascii="Arial" w:hAnsi="Arial" w:cs="Arial"/>
        </w:rPr>
        <w:t xml:space="preserve"> using the Least Significant Difference (LSD) test at a 5% probability level.</w:t>
      </w:r>
      <w:r w:rsidRPr="00FD269B">
        <w:rPr>
          <w:rFonts w:ascii="Arial" w:hAnsi="Arial" w:cs="Arial"/>
          <w:bCs/>
        </w:rPr>
        <w:t>as described by Gomez (1984).</w:t>
      </w:r>
      <w:r>
        <w:rPr>
          <w:rFonts w:ascii="Arial" w:hAnsi="Arial" w:cs="Arial"/>
          <w:bCs/>
        </w:rPr>
        <w:br w:type="page"/>
      </w:r>
    </w:p>
    <w:p w14:paraId="6FE21FDF" w14:textId="239FAA4C" w:rsidR="00C03515" w:rsidRPr="00554651" w:rsidRDefault="00FD269B" w:rsidP="00C03515">
      <w:pPr>
        <w:spacing w:before="120" w:after="120" w:line="360" w:lineRule="auto"/>
        <w:jc w:val="both"/>
        <w:rPr>
          <w:rFonts w:ascii="Arial" w:hAnsi="Arial" w:cs="Arial"/>
          <w:b/>
          <w:bCs/>
          <w:color w:val="0D0D0D" w:themeColor="text1" w:themeTint="F2"/>
        </w:rPr>
      </w:pPr>
      <w:r>
        <w:rPr>
          <w:noProof/>
        </w:rPr>
        <w:lastRenderedPageBreak/>
        <w:drawing>
          <wp:anchor distT="0" distB="0" distL="114300" distR="114300" simplePos="0" relativeHeight="251659264" behindDoc="0" locked="0" layoutInCell="1" allowOverlap="1" wp14:anchorId="352B213A" wp14:editId="71819485">
            <wp:simplePos x="0" y="0"/>
            <wp:positionH relativeFrom="margin">
              <wp:posOffset>422910</wp:posOffset>
            </wp:positionH>
            <wp:positionV relativeFrom="paragraph">
              <wp:posOffset>4034155</wp:posOffset>
            </wp:positionV>
            <wp:extent cx="4434840" cy="2840990"/>
            <wp:effectExtent l="0" t="0" r="3810" b="16510"/>
            <wp:wrapTopAndBottom/>
            <wp:docPr id="805195595" name="Chart 1">
              <a:extLst xmlns:a="http://schemas.openxmlformats.org/drawingml/2006/main">
                <a:ext uri="{FF2B5EF4-FFF2-40B4-BE49-F238E27FC236}">
                  <a16:creationId xmlns:a16="http://schemas.microsoft.com/office/drawing/2014/main" id="{BA1E5B85-02D4-3177-75C3-E4A01968B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C03515" w:rsidRPr="00554651">
        <w:rPr>
          <w:rFonts w:ascii="Arial" w:hAnsi="Arial" w:cs="Arial"/>
          <w:b/>
          <w:bCs/>
          <w:color w:val="0D0D0D" w:themeColor="text1" w:themeTint="F2"/>
        </w:rPr>
        <w:t xml:space="preserve">Table 1. </w:t>
      </w:r>
      <w:proofErr w:type="spellStart"/>
      <w:r w:rsidRPr="00FD269B">
        <w:rPr>
          <w:rFonts w:ascii="Arial" w:hAnsi="Arial" w:cs="Arial"/>
          <w:b/>
          <w:bCs/>
          <w:color w:val="0D0D0D" w:themeColor="text1" w:themeTint="F2"/>
        </w:rPr>
        <w:t>Pysicochemical</w:t>
      </w:r>
      <w:proofErr w:type="spellEnd"/>
      <w:r w:rsidRPr="00FD269B">
        <w:rPr>
          <w:rFonts w:ascii="Arial" w:hAnsi="Arial" w:cs="Arial"/>
          <w:b/>
          <w:bCs/>
          <w:color w:val="0D0D0D" w:themeColor="text1" w:themeTint="F2"/>
        </w:rPr>
        <w:t xml:space="preserve"> properties of experimental soil</w:t>
      </w:r>
    </w:p>
    <w:tbl>
      <w:tblPr>
        <w:tblStyle w:val="TableGrid"/>
        <w:tblW w:w="0" w:type="auto"/>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0"/>
        <w:gridCol w:w="3510"/>
      </w:tblGrid>
      <w:tr w:rsidR="00FD269B" w:rsidRPr="00554651" w14:paraId="4322F7D6" w14:textId="77777777" w:rsidTr="006A3C39">
        <w:trPr>
          <w:trHeight w:val="20"/>
        </w:trPr>
        <w:tc>
          <w:tcPr>
            <w:tcW w:w="3240" w:type="dxa"/>
            <w:tcBorders>
              <w:top w:val="single" w:sz="4" w:space="0" w:color="auto"/>
              <w:bottom w:val="single" w:sz="4" w:space="0" w:color="auto"/>
            </w:tcBorders>
            <w:vAlign w:val="center"/>
          </w:tcPr>
          <w:p w14:paraId="50ED9D0E" w14:textId="6944C61F" w:rsidR="00FD269B" w:rsidRPr="00554651" w:rsidRDefault="00FD269B" w:rsidP="00FD269B">
            <w:pPr>
              <w:spacing w:before="120" w:after="120"/>
              <w:jc w:val="center"/>
              <w:rPr>
                <w:rFonts w:ascii="Arial" w:hAnsi="Arial" w:cs="Arial"/>
                <w:b/>
                <w:bCs/>
                <w:color w:val="0D0D0D" w:themeColor="text1" w:themeTint="F2"/>
                <w:sz w:val="20"/>
                <w:szCs w:val="20"/>
              </w:rPr>
            </w:pPr>
            <w:r w:rsidRPr="00C12C91">
              <w:rPr>
                <w:rFonts w:ascii="Arial" w:hAnsi="Arial" w:cs="Arial"/>
                <w:b/>
                <w:bCs/>
                <w:color w:val="0D0D0D" w:themeColor="text1" w:themeTint="F2"/>
                <w:sz w:val="20"/>
                <w:szCs w:val="20"/>
              </w:rPr>
              <w:t>Parameters</w:t>
            </w:r>
          </w:p>
        </w:tc>
        <w:tc>
          <w:tcPr>
            <w:tcW w:w="3510" w:type="dxa"/>
            <w:tcBorders>
              <w:top w:val="single" w:sz="4" w:space="0" w:color="auto"/>
              <w:bottom w:val="single" w:sz="4" w:space="0" w:color="auto"/>
            </w:tcBorders>
            <w:vAlign w:val="center"/>
          </w:tcPr>
          <w:p w14:paraId="46AF036B" w14:textId="330B523E" w:rsidR="00FD269B" w:rsidRPr="00554651" w:rsidRDefault="00FD269B" w:rsidP="00FD269B">
            <w:pPr>
              <w:spacing w:before="120" w:after="120"/>
              <w:jc w:val="center"/>
              <w:rPr>
                <w:rFonts w:ascii="Arial" w:hAnsi="Arial" w:cs="Arial"/>
                <w:b/>
                <w:bCs/>
                <w:color w:val="0D0D0D" w:themeColor="text1" w:themeTint="F2"/>
                <w:sz w:val="20"/>
                <w:szCs w:val="20"/>
              </w:rPr>
            </w:pPr>
            <w:r w:rsidRPr="00554651">
              <w:rPr>
                <w:rFonts w:ascii="Arial" w:hAnsi="Arial" w:cs="Arial"/>
                <w:b/>
                <w:bCs/>
                <w:color w:val="0D0D0D" w:themeColor="text1" w:themeTint="F2"/>
                <w:sz w:val="20"/>
                <w:szCs w:val="20"/>
              </w:rPr>
              <w:t>Rating</w:t>
            </w:r>
          </w:p>
        </w:tc>
      </w:tr>
      <w:tr w:rsidR="00FD269B" w:rsidRPr="00554651" w14:paraId="7F807715" w14:textId="77777777" w:rsidTr="006A3C39">
        <w:trPr>
          <w:trHeight w:val="20"/>
        </w:trPr>
        <w:tc>
          <w:tcPr>
            <w:tcW w:w="3240" w:type="dxa"/>
            <w:tcBorders>
              <w:top w:val="single" w:sz="4" w:space="0" w:color="auto"/>
            </w:tcBorders>
            <w:vAlign w:val="center"/>
          </w:tcPr>
          <w:p w14:paraId="2F8AB006" w14:textId="59EB0BF2" w:rsidR="00FD269B" w:rsidRPr="00554651" w:rsidRDefault="00FD269B" w:rsidP="00FD269B">
            <w:pPr>
              <w:spacing w:before="120" w:after="120"/>
              <w:jc w:val="center"/>
              <w:rPr>
                <w:rFonts w:ascii="Arial" w:hAnsi="Arial" w:cs="Arial"/>
                <w:color w:val="0D0D0D" w:themeColor="text1" w:themeTint="F2"/>
                <w:sz w:val="20"/>
                <w:szCs w:val="20"/>
              </w:rPr>
            </w:pPr>
            <w:r>
              <w:rPr>
                <w:rFonts w:ascii="Arial" w:hAnsi="Arial" w:cs="Arial"/>
                <w:color w:val="0D0D0D" w:themeColor="text1" w:themeTint="F2"/>
                <w:sz w:val="20"/>
                <w:szCs w:val="20"/>
              </w:rPr>
              <w:t>Sand (%)</w:t>
            </w:r>
          </w:p>
        </w:tc>
        <w:tc>
          <w:tcPr>
            <w:tcW w:w="3510" w:type="dxa"/>
            <w:tcBorders>
              <w:top w:val="single" w:sz="4" w:space="0" w:color="auto"/>
            </w:tcBorders>
            <w:vAlign w:val="center"/>
          </w:tcPr>
          <w:p w14:paraId="768FA381" w14:textId="1E6F6D77"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82.27</w:t>
            </w:r>
          </w:p>
        </w:tc>
      </w:tr>
      <w:tr w:rsidR="00FD269B" w:rsidRPr="00554651" w14:paraId="51F1D0FE" w14:textId="77777777" w:rsidTr="006A3C39">
        <w:trPr>
          <w:trHeight w:val="20"/>
        </w:trPr>
        <w:tc>
          <w:tcPr>
            <w:tcW w:w="3240" w:type="dxa"/>
            <w:vAlign w:val="center"/>
          </w:tcPr>
          <w:p w14:paraId="7E655E21" w14:textId="7C0E2FC6" w:rsidR="00FD269B" w:rsidRPr="00554651" w:rsidRDefault="00FD269B" w:rsidP="00FD269B">
            <w:pPr>
              <w:spacing w:before="120" w:after="120"/>
              <w:jc w:val="center"/>
              <w:rPr>
                <w:rFonts w:ascii="Arial" w:hAnsi="Arial" w:cs="Arial"/>
                <w:color w:val="0D0D0D" w:themeColor="text1" w:themeTint="F2"/>
                <w:sz w:val="20"/>
                <w:szCs w:val="20"/>
              </w:rPr>
            </w:pPr>
            <w:r>
              <w:rPr>
                <w:rFonts w:ascii="Arial" w:hAnsi="Arial" w:cs="Arial"/>
                <w:color w:val="0D0D0D" w:themeColor="text1" w:themeTint="F2"/>
                <w:sz w:val="20"/>
                <w:szCs w:val="20"/>
              </w:rPr>
              <w:t>Silt (%)</w:t>
            </w:r>
          </w:p>
        </w:tc>
        <w:tc>
          <w:tcPr>
            <w:tcW w:w="3510" w:type="dxa"/>
            <w:vAlign w:val="center"/>
          </w:tcPr>
          <w:p w14:paraId="11D921C9" w14:textId="3D3B8C57"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11.10</w:t>
            </w:r>
          </w:p>
        </w:tc>
      </w:tr>
      <w:tr w:rsidR="00FD269B" w:rsidRPr="00554651" w14:paraId="15A4C524" w14:textId="77777777" w:rsidTr="006A3C39">
        <w:trPr>
          <w:trHeight w:val="20"/>
        </w:trPr>
        <w:tc>
          <w:tcPr>
            <w:tcW w:w="3240" w:type="dxa"/>
            <w:vAlign w:val="center"/>
          </w:tcPr>
          <w:p w14:paraId="44EB8A39" w14:textId="4AB5DA2E" w:rsidR="00FD269B" w:rsidRPr="00554651" w:rsidRDefault="00FD269B" w:rsidP="00FD269B">
            <w:pPr>
              <w:spacing w:before="120" w:after="120"/>
              <w:jc w:val="center"/>
              <w:rPr>
                <w:rFonts w:ascii="Arial" w:hAnsi="Arial" w:cs="Arial"/>
                <w:color w:val="0D0D0D" w:themeColor="text1" w:themeTint="F2"/>
                <w:sz w:val="20"/>
                <w:szCs w:val="20"/>
              </w:rPr>
            </w:pPr>
            <w:r>
              <w:rPr>
                <w:rFonts w:ascii="Arial" w:hAnsi="Arial" w:cs="Arial"/>
                <w:color w:val="0D0D0D" w:themeColor="text1" w:themeTint="F2"/>
                <w:sz w:val="20"/>
                <w:szCs w:val="20"/>
              </w:rPr>
              <w:t>Clay (%)</w:t>
            </w:r>
          </w:p>
        </w:tc>
        <w:tc>
          <w:tcPr>
            <w:tcW w:w="3510" w:type="dxa"/>
            <w:vAlign w:val="center"/>
          </w:tcPr>
          <w:p w14:paraId="1B228068" w14:textId="6EF191C4"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6.63</w:t>
            </w:r>
          </w:p>
        </w:tc>
      </w:tr>
      <w:tr w:rsidR="00FD269B" w:rsidRPr="00554651" w14:paraId="43A17EE3" w14:textId="77777777" w:rsidTr="006A3C39">
        <w:trPr>
          <w:trHeight w:val="20"/>
        </w:trPr>
        <w:tc>
          <w:tcPr>
            <w:tcW w:w="3240" w:type="dxa"/>
            <w:vAlign w:val="center"/>
          </w:tcPr>
          <w:p w14:paraId="6D2BA1C2" w14:textId="628A0F2F"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Texture class</w:t>
            </w:r>
          </w:p>
        </w:tc>
        <w:tc>
          <w:tcPr>
            <w:tcW w:w="3510" w:type="dxa"/>
            <w:vAlign w:val="center"/>
          </w:tcPr>
          <w:p w14:paraId="3DE98BB5" w14:textId="64E7F914"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Loamy sand</w:t>
            </w:r>
          </w:p>
        </w:tc>
      </w:tr>
      <w:tr w:rsidR="00FD269B" w:rsidRPr="00554651" w14:paraId="68DDA799" w14:textId="77777777" w:rsidTr="006A3C39">
        <w:trPr>
          <w:trHeight w:val="20"/>
        </w:trPr>
        <w:tc>
          <w:tcPr>
            <w:tcW w:w="3240" w:type="dxa"/>
            <w:vAlign w:val="center"/>
          </w:tcPr>
          <w:p w14:paraId="258DA607" w14:textId="11616C8E" w:rsidR="00FD269B" w:rsidRPr="00554651" w:rsidRDefault="00FD269B" w:rsidP="00FD269B">
            <w:pPr>
              <w:spacing w:before="120" w:after="120"/>
              <w:jc w:val="center"/>
              <w:rPr>
                <w:rFonts w:ascii="Arial" w:hAnsi="Arial" w:cs="Arial"/>
                <w:color w:val="0D0D0D" w:themeColor="text1" w:themeTint="F2"/>
                <w:sz w:val="20"/>
                <w:szCs w:val="20"/>
              </w:rPr>
            </w:pPr>
            <w:r>
              <w:rPr>
                <w:rFonts w:ascii="Arial" w:hAnsi="Arial" w:cs="Arial"/>
                <w:color w:val="0D0D0D" w:themeColor="text1" w:themeTint="F2"/>
                <w:sz w:val="20"/>
                <w:szCs w:val="20"/>
              </w:rPr>
              <w:t>pH (1:2.5)</w:t>
            </w:r>
          </w:p>
        </w:tc>
        <w:tc>
          <w:tcPr>
            <w:tcW w:w="3510" w:type="dxa"/>
            <w:vAlign w:val="center"/>
          </w:tcPr>
          <w:p w14:paraId="46273309" w14:textId="2BA62729"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6.2 (Slightly acid)</w:t>
            </w:r>
          </w:p>
        </w:tc>
      </w:tr>
      <w:tr w:rsidR="00FD269B" w:rsidRPr="00554651" w14:paraId="225A5C11" w14:textId="77777777" w:rsidTr="006A3C39">
        <w:trPr>
          <w:trHeight w:val="20"/>
        </w:trPr>
        <w:tc>
          <w:tcPr>
            <w:tcW w:w="3240" w:type="dxa"/>
            <w:vAlign w:val="center"/>
          </w:tcPr>
          <w:p w14:paraId="1A7395CA" w14:textId="4C05C2D7"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 xml:space="preserve">CEC </w:t>
            </w:r>
            <w:r>
              <w:rPr>
                <w:rFonts w:ascii="Arial" w:hAnsi="Arial" w:cs="Arial"/>
                <w:color w:val="0D0D0D" w:themeColor="text1" w:themeTint="F2"/>
                <w:sz w:val="20"/>
                <w:szCs w:val="20"/>
              </w:rPr>
              <w:t>(</w:t>
            </w:r>
            <w:proofErr w:type="spellStart"/>
            <w:r w:rsidRPr="00C35FFB">
              <w:rPr>
                <w:rFonts w:ascii="Arial" w:hAnsi="Arial" w:cs="Arial"/>
                <w:color w:val="0D0D0D" w:themeColor="text1" w:themeTint="F2"/>
                <w:sz w:val="20"/>
                <w:szCs w:val="20"/>
              </w:rPr>
              <w:t>Cmol</w:t>
            </w:r>
            <w:proofErr w:type="spellEnd"/>
            <w:r w:rsidRPr="00C35FFB">
              <w:rPr>
                <w:rFonts w:ascii="Arial" w:hAnsi="Arial" w:cs="Arial"/>
                <w:color w:val="0D0D0D" w:themeColor="text1" w:themeTint="F2"/>
                <w:sz w:val="20"/>
                <w:szCs w:val="20"/>
              </w:rPr>
              <w:t>(p+) kg</w:t>
            </w:r>
            <w:r w:rsidRPr="00C35FFB">
              <w:rPr>
                <w:rFonts w:ascii="Arial" w:hAnsi="Arial" w:cs="Arial"/>
                <w:color w:val="0D0D0D" w:themeColor="text1" w:themeTint="F2"/>
                <w:sz w:val="20"/>
                <w:szCs w:val="20"/>
                <w:vertAlign w:val="superscript"/>
              </w:rPr>
              <w:t>-1</w:t>
            </w:r>
            <w:r>
              <w:rPr>
                <w:rFonts w:ascii="Arial" w:hAnsi="Arial" w:cs="Arial"/>
                <w:color w:val="0D0D0D" w:themeColor="text1" w:themeTint="F2"/>
                <w:sz w:val="20"/>
                <w:szCs w:val="20"/>
              </w:rPr>
              <w:t>)</w:t>
            </w:r>
          </w:p>
        </w:tc>
        <w:tc>
          <w:tcPr>
            <w:tcW w:w="3510" w:type="dxa"/>
            <w:vAlign w:val="center"/>
          </w:tcPr>
          <w:p w14:paraId="5F462DDD" w14:textId="59263C79"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2.73 (Very low)</w:t>
            </w:r>
          </w:p>
        </w:tc>
      </w:tr>
      <w:tr w:rsidR="00FD269B" w:rsidRPr="00554651" w14:paraId="50378EE7" w14:textId="77777777" w:rsidTr="006A3C39">
        <w:trPr>
          <w:trHeight w:val="20"/>
        </w:trPr>
        <w:tc>
          <w:tcPr>
            <w:tcW w:w="3240" w:type="dxa"/>
            <w:vAlign w:val="center"/>
          </w:tcPr>
          <w:p w14:paraId="7F8AB769" w14:textId="0F1BEAF6"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EC (dSm</w:t>
            </w:r>
            <w:r w:rsidRPr="00554651">
              <w:rPr>
                <w:rFonts w:ascii="Arial" w:hAnsi="Arial" w:cs="Arial"/>
                <w:color w:val="0D0D0D" w:themeColor="text1" w:themeTint="F2"/>
                <w:sz w:val="20"/>
                <w:szCs w:val="20"/>
                <w:vertAlign w:val="superscript"/>
              </w:rPr>
              <w:t>-1</w:t>
            </w:r>
            <w:r w:rsidRPr="00554651">
              <w:rPr>
                <w:rFonts w:ascii="Arial" w:hAnsi="Arial" w:cs="Arial"/>
                <w:color w:val="0D0D0D" w:themeColor="text1" w:themeTint="F2"/>
                <w:sz w:val="20"/>
                <w:szCs w:val="20"/>
              </w:rPr>
              <w:t>)</w:t>
            </w:r>
          </w:p>
        </w:tc>
        <w:tc>
          <w:tcPr>
            <w:tcW w:w="3510" w:type="dxa"/>
            <w:vAlign w:val="center"/>
          </w:tcPr>
          <w:p w14:paraId="07AB430A" w14:textId="67914AC0"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0.01 (Non-saline)</w:t>
            </w:r>
          </w:p>
        </w:tc>
      </w:tr>
      <w:tr w:rsidR="00FD269B" w:rsidRPr="00554651" w14:paraId="4350DB33" w14:textId="77777777" w:rsidTr="006A3C39">
        <w:trPr>
          <w:trHeight w:val="20"/>
        </w:trPr>
        <w:tc>
          <w:tcPr>
            <w:tcW w:w="3240" w:type="dxa"/>
            <w:vAlign w:val="center"/>
          </w:tcPr>
          <w:p w14:paraId="7E721D90" w14:textId="72BF21F2"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OM</w:t>
            </w:r>
            <w:r>
              <w:rPr>
                <w:rFonts w:ascii="Arial" w:hAnsi="Arial" w:cs="Arial"/>
                <w:color w:val="0D0D0D" w:themeColor="text1" w:themeTint="F2"/>
                <w:sz w:val="20"/>
                <w:szCs w:val="20"/>
              </w:rPr>
              <w:t xml:space="preserve"> </w:t>
            </w:r>
            <w:r w:rsidRPr="00554651">
              <w:rPr>
                <w:rFonts w:ascii="Arial" w:hAnsi="Arial" w:cs="Arial"/>
                <w:color w:val="0D0D0D" w:themeColor="text1" w:themeTint="F2"/>
                <w:sz w:val="20"/>
                <w:szCs w:val="20"/>
              </w:rPr>
              <w:t>(%)</w:t>
            </w:r>
          </w:p>
        </w:tc>
        <w:tc>
          <w:tcPr>
            <w:tcW w:w="3510" w:type="dxa"/>
            <w:vAlign w:val="center"/>
          </w:tcPr>
          <w:p w14:paraId="7AE521DB" w14:textId="1CD0A0FE" w:rsidR="00FD269B" w:rsidRPr="00554651" w:rsidRDefault="00FD269B" w:rsidP="00FD269B">
            <w:pPr>
              <w:spacing w:before="120" w:after="120"/>
              <w:jc w:val="center"/>
              <w:rPr>
                <w:rFonts w:ascii="Arial" w:hAnsi="Arial" w:cs="Arial"/>
                <w:color w:val="0D0D0D" w:themeColor="text1" w:themeTint="F2"/>
                <w:sz w:val="20"/>
                <w:szCs w:val="20"/>
              </w:rPr>
            </w:pPr>
            <w:r>
              <w:rPr>
                <w:rFonts w:ascii="Arial" w:hAnsi="Arial" w:cs="Arial"/>
                <w:color w:val="0D0D0D" w:themeColor="text1" w:themeTint="F2"/>
                <w:sz w:val="20"/>
                <w:szCs w:val="20"/>
              </w:rPr>
              <w:t>0.92 (low)</w:t>
            </w:r>
          </w:p>
        </w:tc>
      </w:tr>
      <w:tr w:rsidR="00FD269B" w:rsidRPr="00554651" w14:paraId="68C508F5" w14:textId="77777777" w:rsidTr="006A3C39">
        <w:trPr>
          <w:trHeight w:val="20"/>
        </w:trPr>
        <w:tc>
          <w:tcPr>
            <w:tcW w:w="3240" w:type="dxa"/>
            <w:vAlign w:val="center"/>
          </w:tcPr>
          <w:p w14:paraId="0FF60B1F" w14:textId="0D8816C2" w:rsidR="00FD269B" w:rsidRPr="00554651" w:rsidRDefault="00FD269B" w:rsidP="00FD269B">
            <w:pPr>
              <w:spacing w:before="120" w:after="120"/>
              <w:jc w:val="center"/>
              <w:rPr>
                <w:rFonts w:ascii="Arial" w:hAnsi="Arial" w:cs="Arial"/>
                <w:color w:val="0D0D0D" w:themeColor="text1" w:themeTint="F2"/>
                <w:sz w:val="20"/>
                <w:szCs w:val="20"/>
              </w:rPr>
            </w:pPr>
            <w:r w:rsidRPr="00C35FFB">
              <w:rPr>
                <w:rFonts w:ascii="Arial" w:hAnsi="Arial" w:cs="Arial"/>
                <w:color w:val="0D0D0D" w:themeColor="text1" w:themeTint="F2"/>
                <w:sz w:val="20"/>
                <w:szCs w:val="20"/>
              </w:rPr>
              <w:t xml:space="preserve">Available </w:t>
            </w:r>
            <w:r>
              <w:rPr>
                <w:rFonts w:ascii="Arial" w:hAnsi="Arial" w:cs="Arial"/>
                <w:color w:val="0D0D0D" w:themeColor="text1" w:themeTint="F2"/>
                <w:sz w:val="20"/>
                <w:szCs w:val="20"/>
              </w:rPr>
              <w:t>N</w:t>
            </w:r>
            <w:r w:rsidRPr="00C35FFB">
              <w:rPr>
                <w:rFonts w:ascii="Arial" w:hAnsi="Arial" w:cs="Arial"/>
                <w:color w:val="0D0D0D" w:themeColor="text1" w:themeTint="F2"/>
                <w:sz w:val="20"/>
                <w:szCs w:val="20"/>
              </w:rPr>
              <w:t xml:space="preserve"> (mg kg</w:t>
            </w:r>
            <w:r w:rsidRPr="00C35FFB">
              <w:rPr>
                <w:rFonts w:ascii="Arial" w:hAnsi="Arial" w:cs="Arial"/>
                <w:color w:val="0D0D0D" w:themeColor="text1" w:themeTint="F2"/>
                <w:sz w:val="20"/>
                <w:szCs w:val="20"/>
                <w:vertAlign w:val="superscript"/>
              </w:rPr>
              <w:t>-1</w:t>
            </w:r>
            <w:r w:rsidRPr="00C35FFB">
              <w:rPr>
                <w:rFonts w:ascii="Arial" w:hAnsi="Arial" w:cs="Arial"/>
                <w:color w:val="0D0D0D" w:themeColor="text1" w:themeTint="F2"/>
                <w:sz w:val="20"/>
                <w:szCs w:val="20"/>
              </w:rPr>
              <w:t>)</w:t>
            </w:r>
          </w:p>
        </w:tc>
        <w:tc>
          <w:tcPr>
            <w:tcW w:w="3510" w:type="dxa"/>
            <w:vAlign w:val="center"/>
          </w:tcPr>
          <w:p w14:paraId="6D1564B3" w14:textId="30990375" w:rsidR="00FD269B" w:rsidRPr="00554651" w:rsidRDefault="00FD269B" w:rsidP="00FD269B">
            <w:pPr>
              <w:spacing w:before="120" w:after="120"/>
              <w:jc w:val="center"/>
              <w:rPr>
                <w:rFonts w:ascii="Arial" w:hAnsi="Arial" w:cs="Arial"/>
                <w:color w:val="0D0D0D" w:themeColor="text1" w:themeTint="F2"/>
                <w:sz w:val="20"/>
                <w:szCs w:val="20"/>
              </w:rPr>
            </w:pPr>
            <w:r>
              <w:rPr>
                <w:rFonts w:ascii="Arial" w:hAnsi="Arial" w:cs="Arial"/>
                <w:color w:val="0D0D0D" w:themeColor="text1" w:themeTint="F2"/>
                <w:sz w:val="20"/>
                <w:szCs w:val="20"/>
              </w:rPr>
              <w:t>24.23 (Very low)</w:t>
            </w:r>
          </w:p>
        </w:tc>
      </w:tr>
      <w:tr w:rsidR="00FD269B" w:rsidRPr="00554651" w14:paraId="3C25EFBA" w14:textId="77777777" w:rsidTr="006A3C39">
        <w:trPr>
          <w:trHeight w:val="20"/>
        </w:trPr>
        <w:tc>
          <w:tcPr>
            <w:tcW w:w="3240" w:type="dxa"/>
            <w:vAlign w:val="center"/>
          </w:tcPr>
          <w:p w14:paraId="69F5886D" w14:textId="5315A1A2"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Available P (mg kg</w:t>
            </w:r>
            <w:r w:rsidRPr="00554651">
              <w:rPr>
                <w:rFonts w:ascii="Arial" w:hAnsi="Arial" w:cs="Arial"/>
                <w:color w:val="0D0D0D" w:themeColor="text1" w:themeTint="F2"/>
                <w:sz w:val="20"/>
                <w:szCs w:val="20"/>
                <w:vertAlign w:val="superscript"/>
              </w:rPr>
              <w:t>-1</w:t>
            </w:r>
            <w:r w:rsidRPr="00554651">
              <w:rPr>
                <w:rFonts w:ascii="Arial" w:hAnsi="Arial" w:cs="Arial"/>
                <w:color w:val="0D0D0D" w:themeColor="text1" w:themeTint="F2"/>
                <w:sz w:val="20"/>
                <w:szCs w:val="20"/>
              </w:rPr>
              <w:t>)</w:t>
            </w:r>
          </w:p>
        </w:tc>
        <w:tc>
          <w:tcPr>
            <w:tcW w:w="3510" w:type="dxa"/>
            <w:vAlign w:val="center"/>
          </w:tcPr>
          <w:p w14:paraId="0B7FAD3F" w14:textId="4DEE98F4"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3 (low)</w:t>
            </w:r>
          </w:p>
        </w:tc>
      </w:tr>
      <w:tr w:rsidR="00FD269B" w:rsidRPr="00554651" w14:paraId="0841D184" w14:textId="77777777" w:rsidTr="006A3C39">
        <w:trPr>
          <w:trHeight w:val="20"/>
        </w:trPr>
        <w:tc>
          <w:tcPr>
            <w:tcW w:w="3240" w:type="dxa"/>
            <w:tcBorders>
              <w:bottom w:val="single" w:sz="4" w:space="0" w:color="auto"/>
            </w:tcBorders>
            <w:vAlign w:val="center"/>
          </w:tcPr>
          <w:p w14:paraId="166A81FF" w14:textId="123F04A2"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Available K (mg kg</w:t>
            </w:r>
            <w:r w:rsidRPr="00554651">
              <w:rPr>
                <w:rFonts w:ascii="Arial" w:hAnsi="Arial" w:cs="Arial"/>
                <w:color w:val="0D0D0D" w:themeColor="text1" w:themeTint="F2"/>
                <w:sz w:val="20"/>
                <w:szCs w:val="20"/>
                <w:vertAlign w:val="superscript"/>
              </w:rPr>
              <w:t>-1</w:t>
            </w:r>
            <w:r w:rsidRPr="00554651">
              <w:rPr>
                <w:rFonts w:ascii="Arial" w:hAnsi="Arial" w:cs="Arial"/>
                <w:color w:val="0D0D0D" w:themeColor="text1" w:themeTint="F2"/>
                <w:sz w:val="20"/>
                <w:szCs w:val="20"/>
              </w:rPr>
              <w:t>)</w:t>
            </w:r>
          </w:p>
        </w:tc>
        <w:tc>
          <w:tcPr>
            <w:tcW w:w="3510" w:type="dxa"/>
            <w:tcBorders>
              <w:bottom w:val="single" w:sz="4" w:space="0" w:color="auto"/>
            </w:tcBorders>
            <w:vAlign w:val="center"/>
          </w:tcPr>
          <w:p w14:paraId="0F09DBCC" w14:textId="49BC2211" w:rsidR="00FD269B" w:rsidRPr="00554651" w:rsidRDefault="00FD269B" w:rsidP="00FD269B">
            <w:pPr>
              <w:spacing w:before="120" w:after="120"/>
              <w:jc w:val="center"/>
              <w:rPr>
                <w:rFonts w:ascii="Arial" w:hAnsi="Arial" w:cs="Arial"/>
                <w:color w:val="0D0D0D" w:themeColor="text1" w:themeTint="F2"/>
                <w:sz w:val="20"/>
                <w:szCs w:val="20"/>
              </w:rPr>
            </w:pPr>
            <w:r w:rsidRPr="00554651">
              <w:rPr>
                <w:rFonts w:ascii="Arial" w:hAnsi="Arial" w:cs="Arial"/>
                <w:color w:val="0D0D0D" w:themeColor="text1" w:themeTint="F2"/>
                <w:sz w:val="20"/>
                <w:szCs w:val="20"/>
              </w:rPr>
              <w:t>23 (low)</w:t>
            </w:r>
          </w:p>
        </w:tc>
      </w:tr>
    </w:tbl>
    <w:p w14:paraId="600F7577" w14:textId="171F3778" w:rsidR="00C03515" w:rsidRDefault="00C03515" w:rsidP="00C03515">
      <w:pPr>
        <w:spacing w:before="120" w:after="120"/>
        <w:jc w:val="both"/>
        <w:rPr>
          <w:rFonts w:ascii="Arial" w:hAnsi="Arial" w:cs="Arial"/>
          <w:bCs/>
          <w:color w:val="0D0D0D" w:themeColor="text1" w:themeTint="F2"/>
        </w:rPr>
      </w:pPr>
    </w:p>
    <w:p w14:paraId="61D09D28" w14:textId="3C8F13C7" w:rsidR="00FD269B" w:rsidRDefault="00FD269B" w:rsidP="00C03515">
      <w:pPr>
        <w:spacing w:before="120" w:after="120"/>
        <w:jc w:val="both"/>
        <w:rPr>
          <w:rFonts w:ascii="Arial" w:hAnsi="Arial" w:cs="Arial"/>
          <w:b/>
          <w:bCs/>
          <w:color w:val="0D0D0D" w:themeColor="text1" w:themeTint="F2"/>
        </w:rPr>
      </w:pPr>
      <w:r w:rsidRPr="00FD269B">
        <w:rPr>
          <w:rFonts w:ascii="Arial" w:hAnsi="Arial" w:cs="Arial"/>
          <w:b/>
          <w:bCs/>
          <w:color w:val="0D0D0D" w:themeColor="text1" w:themeTint="F2"/>
        </w:rPr>
        <w:t xml:space="preserve">Figure 1. Rainfall, minimum and maximum temperature during experimental period in </w:t>
      </w:r>
      <w:proofErr w:type="spellStart"/>
      <w:r w:rsidRPr="00FD269B">
        <w:rPr>
          <w:rFonts w:ascii="Arial" w:hAnsi="Arial" w:cs="Arial"/>
          <w:b/>
          <w:bCs/>
          <w:color w:val="0D0D0D" w:themeColor="text1" w:themeTint="F2"/>
        </w:rPr>
        <w:t>Yezin</w:t>
      </w:r>
      <w:proofErr w:type="spellEnd"/>
      <w:r w:rsidRPr="00FD269B">
        <w:rPr>
          <w:rFonts w:ascii="Arial" w:hAnsi="Arial" w:cs="Arial"/>
          <w:b/>
          <w:bCs/>
          <w:color w:val="0D0D0D" w:themeColor="text1" w:themeTint="F2"/>
        </w:rPr>
        <w:t xml:space="preserve"> </w:t>
      </w:r>
    </w:p>
    <w:p w14:paraId="39365ECC" w14:textId="77777777" w:rsidR="00FD269B" w:rsidRDefault="00FD269B" w:rsidP="00C03515">
      <w:pPr>
        <w:spacing w:before="120" w:after="120"/>
        <w:jc w:val="both"/>
        <w:rPr>
          <w:rFonts w:ascii="Arial" w:hAnsi="Arial" w:cs="Arial"/>
          <w:b/>
          <w:bCs/>
          <w:color w:val="0D0D0D" w:themeColor="text1" w:themeTint="F2"/>
        </w:rPr>
      </w:pPr>
    </w:p>
    <w:p w14:paraId="041D78EA" w14:textId="77777777" w:rsidR="00FD269B" w:rsidRPr="00FD269B" w:rsidRDefault="00FD269B" w:rsidP="00FD269B">
      <w:pPr>
        <w:spacing w:before="120" w:after="120"/>
        <w:jc w:val="both"/>
        <w:rPr>
          <w:rFonts w:ascii="Arial" w:hAnsi="Arial" w:cs="Arial"/>
          <w:b/>
          <w:bCs/>
          <w:color w:val="0D0D0D" w:themeColor="text1" w:themeTint="F2"/>
        </w:rPr>
      </w:pPr>
      <w:r w:rsidRPr="00FD269B">
        <w:rPr>
          <w:rFonts w:ascii="Arial" w:hAnsi="Arial" w:cs="Arial"/>
          <w:b/>
          <w:bCs/>
          <w:color w:val="0D0D0D" w:themeColor="text1" w:themeTint="F2"/>
        </w:rPr>
        <w:lastRenderedPageBreak/>
        <w:t>3. Results and Discussion</w:t>
      </w:r>
    </w:p>
    <w:p w14:paraId="79B46A44" w14:textId="77777777" w:rsidR="00FD269B" w:rsidRPr="00FD269B" w:rsidRDefault="00FD269B" w:rsidP="00FD269B">
      <w:pPr>
        <w:spacing w:before="120" w:after="120"/>
        <w:jc w:val="both"/>
        <w:rPr>
          <w:rFonts w:ascii="Arial" w:hAnsi="Arial" w:cs="Arial"/>
          <w:b/>
          <w:bCs/>
          <w:color w:val="0D0D0D" w:themeColor="text1" w:themeTint="F2"/>
        </w:rPr>
      </w:pPr>
      <w:r w:rsidRPr="00FD269B">
        <w:rPr>
          <w:rFonts w:ascii="Arial" w:hAnsi="Arial" w:cs="Arial"/>
          <w:b/>
          <w:bCs/>
          <w:color w:val="0D0D0D" w:themeColor="text1" w:themeTint="F2"/>
        </w:rPr>
        <w:t>3.1 Growth Attributes</w:t>
      </w:r>
    </w:p>
    <w:p w14:paraId="195DBAED" w14:textId="77777777" w:rsidR="00FD269B" w:rsidRPr="00FD269B" w:rsidRDefault="00FD269B" w:rsidP="00FD269B">
      <w:pPr>
        <w:spacing w:before="120" w:after="120"/>
        <w:jc w:val="both"/>
        <w:rPr>
          <w:rFonts w:ascii="Arial" w:hAnsi="Arial" w:cs="Arial"/>
          <w:b/>
          <w:bCs/>
          <w:color w:val="0D0D0D" w:themeColor="text1" w:themeTint="F2"/>
        </w:rPr>
      </w:pPr>
      <w:r w:rsidRPr="00FD269B">
        <w:rPr>
          <w:rFonts w:ascii="Arial" w:hAnsi="Arial" w:cs="Arial"/>
          <w:b/>
          <w:bCs/>
          <w:color w:val="0D0D0D" w:themeColor="text1" w:themeTint="F2"/>
        </w:rPr>
        <w:t>3.1.1 Dry Season</w:t>
      </w:r>
    </w:p>
    <w:p w14:paraId="28851427" w14:textId="77777777" w:rsidR="00FD269B" w:rsidRPr="001C3B91" w:rsidRDefault="00FD269B" w:rsidP="00FD269B">
      <w:pPr>
        <w:spacing w:before="120" w:after="120"/>
        <w:jc w:val="both"/>
        <w:rPr>
          <w:rFonts w:ascii="Arial" w:hAnsi="Arial" w:cs="Arial"/>
        </w:rPr>
      </w:pPr>
      <w:r w:rsidRPr="00FD269B">
        <w:rPr>
          <w:rFonts w:ascii="Arial" w:hAnsi="Arial" w:cs="Arial"/>
          <w:b/>
          <w:bCs/>
          <w:color w:val="0D0D0D" w:themeColor="text1" w:themeTint="F2"/>
        </w:rPr>
        <w:t xml:space="preserve">Plant Height: </w:t>
      </w:r>
      <w:r w:rsidRPr="00FD269B">
        <w:rPr>
          <w:rFonts w:ascii="Arial" w:hAnsi="Arial" w:cs="Arial"/>
          <w:bCs/>
          <w:color w:val="0D0D0D" w:themeColor="text1" w:themeTint="F2"/>
        </w:rPr>
        <w:t>The application</w:t>
      </w:r>
      <w:r>
        <w:rPr>
          <w:rFonts w:ascii="Arial" w:hAnsi="Arial" w:cs="Arial"/>
          <w:bCs/>
          <w:color w:val="0D0D0D" w:themeColor="text1" w:themeTint="F2"/>
        </w:rPr>
        <w:t xml:space="preserve"> </w:t>
      </w:r>
      <w:r w:rsidRPr="001C3B91">
        <w:rPr>
          <w:rFonts w:ascii="Arial" w:hAnsi="Arial" w:cs="Arial"/>
        </w:rPr>
        <w:t>of nitrogen significantly increased plant height at all growth stages (Table 2). At 84 days after transplanting (DAT), the tallest plants were observed with an application of 129 kg N ha</w:t>
      </w:r>
      <w:r w:rsidRPr="001C3B91">
        <w:rPr>
          <w:rFonts w:ascii="Cambria Math" w:hAnsi="Cambria Math" w:cs="Cambria Math"/>
        </w:rPr>
        <w:t>⁻</w:t>
      </w:r>
      <w:r w:rsidRPr="001C3B91">
        <w:rPr>
          <w:rFonts w:ascii="Arial" w:hAnsi="Arial" w:cs="Arial"/>
        </w:rPr>
        <w:t>¹, measuring 111.62 cm, compared to the shortest plants in the control group (0 kg N ha</w:t>
      </w:r>
      <w:r w:rsidRPr="001C3B91">
        <w:rPr>
          <w:rFonts w:ascii="Cambria Math" w:hAnsi="Cambria Math" w:cs="Cambria Math"/>
        </w:rPr>
        <w:t>⁻</w:t>
      </w:r>
      <w:r w:rsidRPr="001C3B91">
        <w:rPr>
          <w:rFonts w:ascii="Arial" w:hAnsi="Arial" w:cs="Arial"/>
        </w:rPr>
        <w:t>¹) at 104.04 cm. Phosphorus also positively influenced plant height, though its effect was less pronounced than that of nitrogen (Table 2). Plants treated with 18 kg P ha</w:t>
      </w:r>
      <w:r w:rsidRPr="001C3B91">
        <w:rPr>
          <w:rFonts w:ascii="Cambria Math" w:hAnsi="Cambria Math" w:cs="Cambria Math"/>
        </w:rPr>
        <w:t>⁻</w:t>
      </w:r>
      <w:r w:rsidRPr="001C3B91">
        <w:rPr>
          <w:rFonts w:ascii="Arial" w:hAnsi="Arial" w:cs="Arial"/>
        </w:rPr>
        <w:t>¹ had a mean height of 107.15 cm at 84 DAT, while those with no phosphorus (0 kg P ha</w:t>
      </w:r>
      <w:r w:rsidRPr="001C3B91">
        <w:rPr>
          <w:rFonts w:ascii="Cambria Math" w:hAnsi="Cambria Math" w:cs="Cambria Math"/>
        </w:rPr>
        <w:t>⁻</w:t>
      </w:r>
      <w:r w:rsidRPr="001C3B91">
        <w:rPr>
          <w:rFonts w:ascii="Arial" w:hAnsi="Arial" w:cs="Arial"/>
        </w:rPr>
        <w:t xml:space="preserve">¹) reached a height of 103.76 cm. A significant interaction between nitrogen and phosphorus (N × P) </w:t>
      </w:r>
      <w:proofErr w:type="gramStart"/>
      <w:r w:rsidRPr="001C3B91">
        <w:rPr>
          <w:rFonts w:ascii="Arial" w:hAnsi="Arial" w:cs="Arial"/>
        </w:rPr>
        <w:t>was observed</w:t>
      </w:r>
      <w:proofErr w:type="gramEnd"/>
      <w:r w:rsidRPr="001C3B91">
        <w:rPr>
          <w:rFonts w:ascii="Arial" w:hAnsi="Arial" w:cs="Arial"/>
        </w:rPr>
        <w:t>, indicating that their combined application synergistically enhances plant height.</w:t>
      </w:r>
    </w:p>
    <w:p w14:paraId="1462D737" w14:textId="77777777" w:rsidR="00FD269B" w:rsidRPr="001C3B91" w:rsidRDefault="00FD269B" w:rsidP="00FD269B">
      <w:pPr>
        <w:spacing w:before="120" w:after="120"/>
        <w:jc w:val="both"/>
        <w:rPr>
          <w:rFonts w:ascii="Arial" w:hAnsi="Arial" w:cs="Arial"/>
        </w:rPr>
      </w:pPr>
      <w:r w:rsidRPr="001C3B91">
        <w:rPr>
          <w:rFonts w:ascii="Arial" w:hAnsi="Arial" w:cs="Arial"/>
        </w:rPr>
        <w:t>The significant increase in plant height with higher N application rates underlines the critical role of N in promoting vegetative growth. Nitrogen enhances cell elongation and division, which directly contributes to increased plant height (Wang et al., 2022). The marginal but significant contribution of P to plant height emphasizes the complementary roles of these nutrients. P improves root development and energy transfer processes, enabling better nutrient uptake and overall plant growth (</w:t>
      </w:r>
      <w:proofErr w:type="spellStart"/>
      <w:r w:rsidRPr="001C3B91">
        <w:rPr>
          <w:rFonts w:ascii="Arial" w:hAnsi="Arial" w:cs="Arial"/>
        </w:rPr>
        <w:t>Fageria</w:t>
      </w:r>
      <w:proofErr w:type="spellEnd"/>
      <w:r w:rsidRPr="001C3B91">
        <w:rPr>
          <w:rFonts w:ascii="Arial" w:hAnsi="Arial" w:cs="Arial"/>
        </w:rPr>
        <w:t xml:space="preserve">, </w:t>
      </w:r>
      <w:proofErr w:type="spellStart"/>
      <w:r w:rsidRPr="001C3B91">
        <w:rPr>
          <w:rFonts w:ascii="Arial" w:hAnsi="Arial" w:cs="Arial"/>
        </w:rPr>
        <w:t>Knupp</w:t>
      </w:r>
      <w:proofErr w:type="spellEnd"/>
      <w:r w:rsidRPr="001C3B91">
        <w:rPr>
          <w:rFonts w:ascii="Arial" w:hAnsi="Arial" w:cs="Arial"/>
        </w:rPr>
        <w:t xml:space="preserve">, &amp; </w:t>
      </w:r>
      <w:proofErr w:type="spellStart"/>
      <w:r w:rsidRPr="001C3B91">
        <w:rPr>
          <w:rFonts w:ascii="Arial" w:hAnsi="Arial" w:cs="Arial"/>
        </w:rPr>
        <w:t>Moraes</w:t>
      </w:r>
      <w:proofErr w:type="spellEnd"/>
      <w:r w:rsidRPr="001C3B91">
        <w:rPr>
          <w:rFonts w:ascii="Arial" w:hAnsi="Arial" w:cs="Arial"/>
        </w:rPr>
        <w:t>, 2013). The significant interaction effects between N and P suggest that their combined application creates synergistic effects, as both nutrients work together to optimize structural growth and metabolic efficiency.</w:t>
      </w:r>
    </w:p>
    <w:p w14:paraId="2EE7118D" w14:textId="77777777" w:rsidR="00FD269B" w:rsidRPr="001C3B91" w:rsidRDefault="00FD269B" w:rsidP="00FD269B">
      <w:pPr>
        <w:spacing w:before="120" w:after="120"/>
        <w:jc w:val="both"/>
        <w:rPr>
          <w:rFonts w:ascii="Arial" w:hAnsi="Arial" w:cs="Arial"/>
        </w:rPr>
      </w:pPr>
      <w:r w:rsidRPr="001C3B91">
        <w:rPr>
          <w:rFonts w:ascii="Arial" w:hAnsi="Arial" w:cs="Arial"/>
          <w:b/>
          <w:bCs/>
        </w:rPr>
        <w:t>Number of Tillers Hill</w:t>
      </w:r>
      <w:r w:rsidRPr="001C3B91">
        <w:rPr>
          <w:rFonts w:ascii="Cambria Math" w:hAnsi="Cambria Math" w:cs="Cambria Math"/>
          <w:b/>
          <w:bCs/>
        </w:rPr>
        <w:t>⁻</w:t>
      </w:r>
      <w:r w:rsidRPr="001C3B91">
        <w:rPr>
          <w:rFonts w:ascii="Arial" w:hAnsi="Arial" w:cs="Arial"/>
          <w:b/>
          <w:bCs/>
        </w:rPr>
        <w:t>¹:</w:t>
      </w:r>
      <w:r>
        <w:rPr>
          <w:rFonts w:ascii="Arial" w:hAnsi="Arial" w:cs="Arial"/>
        </w:rPr>
        <w:t xml:space="preserve"> </w:t>
      </w:r>
      <w:r w:rsidRPr="001C3B91">
        <w:rPr>
          <w:rFonts w:ascii="Arial" w:hAnsi="Arial" w:cs="Arial"/>
        </w:rPr>
        <w:t xml:space="preserve">Increasing nitrogen levels significantly enhanced the number of tillers (Table 3). The highest number of tillers (26.92) at 84 DAT </w:t>
      </w:r>
      <w:proofErr w:type="gramStart"/>
      <w:r w:rsidRPr="001C3B91">
        <w:rPr>
          <w:rFonts w:ascii="Arial" w:hAnsi="Arial" w:cs="Arial"/>
        </w:rPr>
        <w:t>was recorded</w:t>
      </w:r>
      <w:proofErr w:type="gramEnd"/>
      <w:r w:rsidRPr="001C3B91">
        <w:rPr>
          <w:rFonts w:ascii="Arial" w:hAnsi="Arial" w:cs="Arial"/>
        </w:rPr>
        <w:t xml:space="preserve"> with 129 kg N ha</w:t>
      </w:r>
      <w:r w:rsidRPr="001C3B91">
        <w:rPr>
          <w:rFonts w:ascii="Cambria Math" w:hAnsi="Cambria Math" w:cs="Cambria Math"/>
        </w:rPr>
        <w:t>⁻</w:t>
      </w:r>
      <w:r w:rsidRPr="001C3B91">
        <w:rPr>
          <w:rFonts w:ascii="Arial" w:hAnsi="Arial" w:cs="Arial"/>
        </w:rPr>
        <w:t>¹, whereas the lowest (23.92) was found in the control group (0 kg N ha</w:t>
      </w:r>
      <w:r w:rsidRPr="001C3B91">
        <w:rPr>
          <w:rFonts w:ascii="Cambria Math" w:hAnsi="Cambria Math" w:cs="Cambria Math"/>
        </w:rPr>
        <w:t>⁻</w:t>
      </w:r>
      <w:r w:rsidRPr="001C3B91">
        <w:rPr>
          <w:rFonts w:ascii="Arial" w:hAnsi="Arial" w:cs="Arial"/>
        </w:rPr>
        <w:t>¹). Phosphorus contributed to tiller production, with the highest number of tillers (26.92) observed with 18 kg P ha</w:t>
      </w:r>
      <w:r w:rsidRPr="001C3B91">
        <w:rPr>
          <w:rFonts w:ascii="Cambria Math" w:hAnsi="Cambria Math" w:cs="Cambria Math"/>
        </w:rPr>
        <w:t>⁻</w:t>
      </w:r>
      <w:r w:rsidRPr="001C3B91">
        <w:rPr>
          <w:rFonts w:ascii="Arial" w:hAnsi="Arial" w:cs="Arial"/>
        </w:rPr>
        <w:t>¹ (Table 3). The control group (0 kg P ha</w:t>
      </w:r>
      <w:r w:rsidRPr="001C3B91">
        <w:rPr>
          <w:rFonts w:ascii="Cambria Math" w:hAnsi="Cambria Math" w:cs="Cambria Math"/>
        </w:rPr>
        <w:t>⁻</w:t>
      </w:r>
      <w:r w:rsidRPr="001C3B91">
        <w:rPr>
          <w:rFonts w:ascii="Arial" w:hAnsi="Arial" w:cs="Arial"/>
        </w:rPr>
        <w:t xml:space="preserve">¹) exhibited the fewest tillers (25.33). Significant interaction effects (N × P) </w:t>
      </w:r>
      <w:proofErr w:type="gramStart"/>
      <w:r w:rsidRPr="001C3B91">
        <w:rPr>
          <w:rFonts w:ascii="Arial" w:hAnsi="Arial" w:cs="Arial"/>
        </w:rPr>
        <w:t>were noted</w:t>
      </w:r>
      <w:proofErr w:type="gramEnd"/>
      <w:r w:rsidRPr="001C3B91">
        <w:rPr>
          <w:rFonts w:ascii="Arial" w:hAnsi="Arial" w:cs="Arial"/>
        </w:rPr>
        <w:t>, emphasizing the importance of balanced N and P fertilization for maximizing tiller production.</w:t>
      </w:r>
    </w:p>
    <w:p w14:paraId="71992D61" w14:textId="77777777" w:rsidR="00FD269B" w:rsidRPr="001C3B91" w:rsidRDefault="00FD269B" w:rsidP="00FD269B">
      <w:pPr>
        <w:spacing w:before="120" w:after="120"/>
        <w:jc w:val="both"/>
        <w:rPr>
          <w:rFonts w:ascii="Arial" w:hAnsi="Arial" w:cs="Arial"/>
        </w:rPr>
      </w:pPr>
      <w:proofErr w:type="spellStart"/>
      <w:r w:rsidRPr="001C3B91">
        <w:rPr>
          <w:rFonts w:ascii="Arial" w:hAnsi="Arial" w:cs="Arial"/>
        </w:rPr>
        <w:t>Tillering</w:t>
      </w:r>
      <w:proofErr w:type="spellEnd"/>
      <w:r w:rsidRPr="001C3B91">
        <w:rPr>
          <w:rFonts w:ascii="Arial" w:hAnsi="Arial" w:cs="Arial"/>
        </w:rPr>
        <w:t xml:space="preserve"> is a key determinant of rice yield, directly influencing the number of productive panicles per unit area. The significant enhancement in tiller production with increased N levels highlights N's role in promoting </w:t>
      </w:r>
      <w:proofErr w:type="spellStart"/>
      <w:r w:rsidRPr="001C3B91">
        <w:rPr>
          <w:rFonts w:ascii="Arial" w:hAnsi="Arial" w:cs="Arial"/>
        </w:rPr>
        <w:t>tillering</w:t>
      </w:r>
      <w:proofErr w:type="spellEnd"/>
      <w:r w:rsidRPr="001C3B91">
        <w:rPr>
          <w:rFonts w:ascii="Arial" w:hAnsi="Arial" w:cs="Arial"/>
        </w:rPr>
        <w:t xml:space="preserve"> capacity, especially during later growth stages (Khan et al., 2004). The positive impact of P on tiller production </w:t>
      </w:r>
      <w:proofErr w:type="gramStart"/>
      <w:r w:rsidRPr="001C3B91">
        <w:rPr>
          <w:rFonts w:ascii="Arial" w:hAnsi="Arial" w:cs="Arial"/>
        </w:rPr>
        <w:t>can be attributed</w:t>
      </w:r>
      <w:proofErr w:type="gramEnd"/>
      <w:r w:rsidRPr="001C3B91">
        <w:rPr>
          <w:rFonts w:ascii="Arial" w:hAnsi="Arial" w:cs="Arial"/>
        </w:rPr>
        <w:t xml:space="preserve"> to its role in improving root vigor and nutrient uptake efficiency. The significant interaction effects (N × P) further highlight the importance of balanced N and P fertilization for maximizing tiller density, which is crucial for achieving high yields. These findings underscore the need for integrated nutrient management strategies that consider both nutrients simultaneously.</w:t>
      </w:r>
    </w:p>
    <w:p w14:paraId="1C6ED64E"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SPAD Readings:</w:t>
      </w:r>
    </w:p>
    <w:p w14:paraId="63202FBF" w14:textId="77777777" w:rsidR="00FD269B" w:rsidRPr="001C3B91" w:rsidRDefault="00FD269B" w:rsidP="00FD269B">
      <w:pPr>
        <w:spacing w:before="120" w:after="120"/>
        <w:jc w:val="both"/>
        <w:rPr>
          <w:rFonts w:ascii="Arial" w:hAnsi="Arial" w:cs="Arial"/>
        </w:rPr>
      </w:pPr>
      <w:r w:rsidRPr="001C3B91">
        <w:rPr>
          <w:rFonts w:ascii="Arial" w:hAnsi="Arial" w:cs="Arial"/>
        </w:rPr>
        <w:t xml:space="preserve">Nitrogen significantly increased SPAD readings at all stages (Table 4). The highest readings (40.48) at 84 DAT </w:t>
      </w:r>
      <w:proofErr w:type="gramStart"/>
      <w:r w:rsidRPr="001C3B91">
        <w:rPr>
          <w:rFonts w:ascii="Arial" w:hAnsi="Arial" w:cs="Arial"/>
        </w:rPr>
        <w:t>were observed</w:t>
      </w:r>
      <w:proofErr w:type="gramEnd"/>
      <w:r w:rsidRPr="001C3B91">
        <w:rPr>
          <w:rFonts w:ascii="Arial" w:hAnsi="Arial" w:cs="Arial"/>
        </w:rPr>
        <w:t xml:space="preserve"> with 129 kg N ha</w:t>
      </w:r>
      <w:r w:rsidRPr="001C3B91">
        <w:rPr>
          <w:rFonts w:ascii="Cambria Math" w:hAnsi="Cambria Math" w:cs="Cambria Math"/>
        </w:rPr>
        <w:t>⁻</w:t>
      </w:r>
      <w:r w:rsidRPr="001C3B91">
        <w:rPr>
          <w:rFonts w:ascii="Arial" w:hAnsi="Arial" w:cs="Arial"/>
        </w:rPr>
        <w:t>¹, while the lowest (38.48) were seen in the control group (0 kg N ha</w:t>
      </w:r>
      <w:r w:rsidRPr="001C3B91">
        <w:rPr>
          <w:rFonts w:ascii="Cambria Math" w:hAnsi="Cambria Math" w:cs="Cambria Math"/>
        </w:rPr>
        <w:t>⁻</w:t>
      </w:r>
      <w:r w:rsidRPr="001C3B91">
        <w:rPr>
          <w:rFonts w:ascii="Arial" w:hAnsi="Arial" w:cs="Arial"/>
        </w:rPr>
        <w:t xml:space="preserve">¹). Phosphorus did not significantly affect SPAD readings (p &gt; 0.05). No significant interaction effects (N × P) </w:t>
      </w:r>
      <w:proofErr w:type="gramStart"/>
      <w:r w:rsidRPr="001C3B91">
        <w:rPr>
          <w:rFonts w:ascii="Arial" w:hAnsi="Arial" w:cs="Arial"/>
        </w:rPr>
        <w:t>were observed</w:t>
      </w:r>
      <w:proofErr w:type="gramEnd"/>
      <w:r w:rsidRPr="001C3B91">
        <w:rPr>
          <w:rFonts w:ascii="Arial" w:hAnsi="Arial" w:cs="Arial"/>
        </w:rPr>
        <w:t xml:space="preserve"> for SPAD readings.</w:t>
      </w:r>
    </w:p>
    <w:p w14:paraId="64D4A22E" w14:textId="77777777" w:rsidR="00FD269B" w:rsidRPr="001C3B91" w:rsidRDefault="00FD269B" w:rsidP="00FD269B">
      <w:pPr>
        <w:spacing w:before="120" w:after="120"/>
        <w:jc w:val="both"/>
        <w:rPr>
          <w:rFonts w:ascii="Arial" w:hAnsi="Arial" w:cs="Arial"/>
        </w:rPr>
      </w:pPr>
      <w:r w:rsidRPr="001C3B91">
        <w:rPr>
          <w:rFonts w:ascii="Arial" w:hAnsi="Arial" w:cs="Arial"/>
        </w:rPr>
        <w:t xml:space="preserve">SPAD readings, an indicator of chlorophyll content and photosynthetic capacity, </w:t>
      </w:r>
      <w:proofErr w:type="gramStart"/>
      <w:r w:rsidRPr="001C3B91">
        <w:rPr>
          <w:rFonts w:ascii="Arial" w:hAnsi="Arial" w:cs="Arial"/>
        </w:rPr>
        <w:t>were significantly influenced</w:t>
      </w:r>
      <w:proofErr w:type="gramEnd"/>
      <w:r w:rsidRPr="001C3B91">
        <w:rPr>
          <w:rFonts w:ascii="Arial" w:hAnsi="Arial" w:cs="Arial"/>
        </w:rPr>
        <w:t xml:space="preserve"> by increased levels of N but not positively with levels of P application. The observed increase in SPAD values with higher N levels reflects nitrogen's role in chlorophyll synthesis and photosynthesis (</w:t>
      </w:r>
      <w:proofErr w:type="spellStart"/>
      <w:r w:rsidRPr="001C3B91">
        <w:rPr>
          <w:rFonts w:ascii="Arial" w:hAnsi="Arial" w:cs="Arial"/>
        </w:rPr>
        <w:t>Jauhari</w:t>
      </w:r>
      <w:proofErr w:type="spellEnd"/>
      <w:r w:rsidRPr="001C3B91">
        <w:rPr>
          <w:rFonts w:ascii="Arial" w:hAnsi="Arial" w:cs="Arial"/>
        </w:rPr>
        <w:t xml:space="preserve"> et al., 2025). These findings are consistent with earlier research indicating that N deficiency limits chlorophyll production, thereby reducing photosynthetic efficiency and grain yield potential (Wang et al., 2022). The lack of significant P effects on SPAD readings suggests that P primarily influences other physiological </w:t>
      </w:r>
      <w:r w:rsidRPr="001C3B91">
        <w:rPr>
          <w:rFonts w:ascii="Arial" w:hAnsi="Arial" w:cs="Arial"/>
        </w:rPr>
        <w:lastRenderedPageBreak/>
        <w:t>processes, such as energy metabolism and root development, rather than directly affecting chlorophyll content.</w:t>
      </w:r>
    </w:p>
    <w:p w14:paraId="4C5E98D9"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3.1.2 Wet Season</w:t>
      </w:r>
    </w:p>
    <w:p w14:paraId="641AAA60"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Plant Height:</w:t>
      </w:r>
      <w:r>
        <w:rPr>
          <w:rFonts w:ascii="Arial" w:hAnsi="Arial" w:cs="Arial"/>
          <w:b/>
          <w:bCs/>
        </w:rPr>
        <w:t xml:space="preserve"> </w:t>
      </w:r>
      <w:r w:rsidRPr="001C3B91">
        <w:rPr>
          <w:rFonts w:ascii="Arial" w:hAnsi="Arial" w:cs="Arial"/>
        </w:rPr>
        <w:t xml:space="preserve">Similar trends </w:t>
      </w:r>
      <w:proofErr w:type="gramStart"/>
      <w:r w:rsidRPr="001C3B91">
        <w:rPr>
          <w:rFonts w:ascii="Arial" w:hAnsi="Arial" w:cs="Arial"/>
        </w:rPr>
        <w:t>were observed</w:t>
      </w:r>
      <w:proofErr w:type="gramEnd"/>
      <w:r w:rsidRPr="001C3B91">
        <w:rPr>
          <w:rFonts w:ascii="Arial" w:hAnsi="Arial" w:cs="Arial"/>
        </w:rPr>
        <w:t xml:space="preserve"> during the wet season, with nitrogen application significantly increasing plant height (Table 2). The tallest plants (106.75 cm at 84 DAT) </w:t>
      </w:r>
      <w:proofErr w:type="gramStart"/>
      <w:r w:rsidRPr="001C3B91">
        <w:rPr>
          <w:rFonts w:ascii="Arial" w:hAnsi="Arial" w:cs="Arial"/>
        </w:rPr>
        <w:t>were observed</w:t>
      </w:r>
      <w:proofErr w:type="gramEnd"/>
      <w:r w:rsidRPr="001C3B91">
        <w:rPr>
          <w:rFonts w:ascii="Arial" w:hAnsi="Arial" w:cs="Arial"/>
        </w:rPr>
        <w:t xml:space="preserve"> with 129 kg N ha</w:t>
      </w:r>
      <w:r w:rsidRPr="001C3B91">
        <w:rPr>
          <w:rFonts w:ascii="Cambria Math" w:hAnsi="Cambria Math" w:cs="Cambria Math"/>
        </w:rPr>
        <w:t>⁻</w:t>
      </w:r>
      <w:r w:rsidRPr="001C3B91">
        <w:rPr>
          <w:rFonts w:ascii="Arial" w:hAnsi="Arial" w:cs="Arial"/>
        </w:rPr>
        <w:t>¹, while the shortest (101.79 cm at 84 DAT) were in the control group (0 kg N ha</w:t>
      </w:r>
      <w:r w:rsidRPr="001C3B91">
        <w:rPr>
          <w:rFonts w:ascii="Cambria Math" w:hAnsi="Cambria Math" w:cs="Cambria Math"/>
        </w:rPr>
        <w:t>⁻</w:t>
      </w:r>
      <w:r w:rsidRPr="001C3B91">
        <w:rPr>
          <w:rFonts w:ascii="Arial" w:hAnsi="Arial" w:cs="Arial"/>
        </w:rPr>
        <w:t>¹). Phosphorus application improved plant height, with the highest values (105.81 cm at 84 DAT) recorded for 18 kg P ha</w:t>
      </w:r>
      <w:r w:rsidRPr="001C3B91">
        <w:rPr>
          <w:rFonts w:ascii="Cambria Math" w:hAnsi="Cambria Math" w:cs="Cambria Math"/>
        </w:rPr>
        <w:t>⁻</w:t>
      </w:r>
      <w:r w:rsidRPr="001C3B91">
        <w:rPr>
          <w:rFonts w:ascii="Arial" w:hAnsi="Arial" w:cs="Arial"/>
        </w:rPr>
        <w:t xml:space="preserve">¹ (Table 2). The lowest values (103.02 cm at 84 DAT) </w:t>
      </w:r>
      <w:proofErr w:type="gramStart"/>
      <w:r w:rsidRPr="001C3B91">
        <w:rPr>
          <w:rFonts w:ascii="Arial" w:hAnsi="Arial" w:cs="Arial"/>
        </w:rPr>
        <w:t>were observed</w:t>
      </w:r>
      <w:proofErr w:type="gramEnd"/>
      <w:r w:rsidRPr="001C3B91">
        <w:rPr>
          <w:rFonts w:ascii="Arial" w:hAnsi="Arial" w:cs="Arial"/>
        </w:rPr>
        <w:t xml:space="preserve"> in the control group (0 kg P ha</w:t>
      </w:r>
      <w:r w:rsidRPr="001C3B91">
        <w:rPr>
          <w:rFonts w:ascii="Cambria Math" w:hAnsi="Cambria Math" w:cs="Cambria Math"/>
        </w:rPr>
        <w:t>⁻</w:t>
      </w:r>
      <w:r w:rsidRPr="001C3B91">
        <w:rPr>
          <w:rFonts w:ascii="Arial" w:hAnsi="Arial" w:cs="Arial"/>
        </w:rPr>
        <w:t>¹). Both nitrogen and phosphorus showed significant interaction effects (N × P), suggesting that combined application enhances plant height more effectively than either nutrient alone.</w:t>
      </w:r>
    </w:p>
    <w:p w14:paraId="6E071424" w14:textId="77777777" w:rsidR="00FD269B" w:rsidRPr="001C3B91" w:rsidRDefault="00FD269B" w:rsidP="00FD269B">
      <w:pPr>
        <w:spacing w:before="120" w:after="120"/>
        <w:jc w:val="both"/>
        <w:rPr>
          <w:rFonts w:ascii="Arial" w:hAnsi="Arial" w:cs="Arial"/>
        </w:rPr>
      </w:pPr>
      <w:r w:rsidRPr="001C3B91">
        <w:rPr>
          <w:rFonts w:ascii="Arial" w:hAnsi="Arial" w:cs="Arial"/>
        </w:rPr>
        <w:t>The significant increase in plant height with higher N application rates aligns with previous findings, highlighting the role of N in enhancing vegetative growth. The marginal but significant contribution of P to plant height emphasizes the complementary roles of these nutrients. The interaction effects demonstrate that integrated N and P management can optimize plant height, providing a structural advantage for higher yields. These findings reinforce the importance of balanced nutrient application for sustainable rice production (</w:t>
      </w:r>
      <w:proofErr w:type="spellStart"/>
      <w:r w:rsidRPr="001C3B91">
        <w:rPr>
          <w:rFonts w:ascii="Arial" w:hAnsi="Arial" w:cs="Arial"/>
        </w:rPr>
        <w:t>Hou</w:t>
      </w:r>
      <w:proofErr w:type="spellEnd"/>
      <w:r w:rsidRPr="001C3B91">
        <w:rPr>
          <w:rFonts w:ascii="Arial" w:hAnsi="Arial" w:cs="Arial"/>
        </w:rPr>
        <w:t xml:space="preserve"> et al., 2019).</w:t>
      </w:r>
    </w:p>
    <w:p w14:paraId="209C9F2B"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Number of Tillers Hill</w:t>
      </w:r>
      <w:r w:rsidRPr="001C3B91">
        <w:rPr>
          <w:rFonts w:ascii="Cambria Math" w:hAnsi="Cambria Math" w:cs="Cambria Math"/>
          <w:b/>
          <w:bCs/>
        </w:rPr>
        <w:t>⁻</w:t>
      </w:r>
      <w:r w:rsidRPr="001C3B91">
        <w:rPr>
          <w:rFonts w:ascii="Arial" w:hAnsi="Arial" w:cs="Arial"/>
          <w:b/>
          <w:bCs/>
        </w:rPr>
        <w:t>¹:</w:t>
      </w:r>
      <w:r>
        <w:rPr>
          <w:rFonts w:ascii="Arial" w:hAnsi="Arial" w:cs="Arial"/>
          <w:b/>
          <w:bCs/>
        </w:rPr>
        <w:t xml:space="preserve"> </w:t>
      </w:r>
      <w:r>
        <w:rPr>
          <w:rFonts w:ascii="Arial" w:hAnsi="Arial" w:cs="Arial"/>
        </w:rPr>
        <w:t>S</w:t>
      </w:r>
      <w:r w:rsidRPr="001C3B91">
        <w:rPr>
          <w:rFonts w:ascii="Arial" w:hAnsi="Arial" w:cs="Arial"/>
        </w:rPr>
        <w:t xml:space="preserve">imilar trends </w:t>
      </w:r>
      <w:proofErr w:type="gramStart"/>
      <w:r w:rsidRPr="001C3B91">
        <w:rPr>
          <w:rFonts w:ascii="Arial" w:hAnsi="Arial" w:cs="Arial"/>
        </w:rPr>
        <w:t>were observed</w:t>
      </w:r>
      <w:proofErr w:type="gramEnd"/>
      <w:r w:rsidRPr="001C3B91">
        <w:rPr>
          <w:rFonts w:ascii="Arial" w:hAnsi="Arial" w:cs="Arial"/>
        </w:rPr>
        <w:t xml:space="preserve"> during the wet season, with nitrogen application significantly increasing the number of tillers (Table 3). The highest number of tillers (26.92 at 84 DAT) </w:t>
      </w:r>
      <w:proofErr w:type="gramStart"/>
      <w:r w:rsidRPr="001C3B91">
        <w:rPr>
          <w:rFonts w:ascii="Arial" w:hAnsi="Arial" w:cs="Arial"/>
        </w:rPr>
        <w:t>was observed</w:t>
      </w:r>
      <w:proofErr w:type="gramEnd"/>
      <w:r w:rsidRPr="001C3B91">
        <w:rPr>
          <w:rFonts w:ascii="Arial" w:hAnsi="Arial" w:cs="Arial"/>
        </w:rPr>
        <w:t xml:space="preserve"> with 129 kg N ha</w:t>
      </w:r>
      <w:r w:rsidRPr="001C3B91">
        <w:rPr>
          <w:rFonts w:ascii="Cambria Math" w:hAnsi="Cambria Math" w:cs="Cambria Math"/>
        </w:rPr>
        <w:t>⁻</w:t>
      </w:r>
      <w:r w:rsidRPr="001C3B91">
        <w:rPr>
          <w:rFonts w:ascii="Arial" w:hAnsi="Arial" w:cs="Arial"/>
        </w:rPr>
        <w:t>¹, while the lowest (23.92 at 84 DAT) was in the control group (0 kg N ha</w:t>
      </w:r>
      <w:r w:rsidRPr="001C3B91">
        <w:rPr>
          <w:rFonts w:ascii="Cambria Math" w:hAnsi="Cambria Math" w:cs="Cambria Math"/>
        </w:rPr>
        <w:t>⁻</w:t>
      </w:r>
      <w:r w:rsidRPr="001C3B91">
        <w:rPr>
          <w:rFonts w:ascii="Arial" w:hAnsi="Arial" w:cs="Arial"/>
        </w:rPr>
        <w:t>¹). Phosphorus application increased tiller production, with the highest values (25.92 at 84 DAT) recorded for 18 kg P ha</w:t>
      </w:r>
      <w:r w:rsidRPr="001C3B91">
        <w:rPr>
          <w:rFonts w:ascii="Cambria Math" w:hAnsi="Cambria Math" w:cs="Cambria Math"/>
        </w:rPr>
        <w:t>⁻</w:t>
      </w:r>
      <w:r w:rsidRPr="001C3B91">
        <w:rPr>
          <w:rFonts w:ascii="Arial" w:hAnsi="Arial" w:cs="Arial"/>
        </w:rPr>
        <w:t xml:space="preserve">¹ (Table 3). The lowest values (24.00 at 84 DAT) </w:t>
      </w:r>
      <w:proofErr w:type="gramStart"/>
      <w:r w:rsidRPr="001C3B91">
        <w:rPr>
          <w:rFonts w:ascii="Arial" w:hAnsi="Arial" w:cs="Arial"/>
        </w:rPr>
        <w:t>were observed</w:t>
      </w:r>
      <w:proofErr w:type="gramEnd"/>
      <w:r w:rsidRPr="001C3B91">
        <w:rPr>
          <w:rFonts w:ascii="Arial" w:hAnsi="Arial" w:cs="Arial"/>
        </w:rPr>
        <w:t xml:space="preserve"> in the control group (0 kg P ha</w:t>
      </w:r>
      <w:r w:rsidRPr="001C3B91">
        <w:rPr>
          <w:rFonts w:ascii="Cambria Math" w:hAnsi="Cambria Math" w:cs="Cambria Math"/>
        </w:rPr>
        <w:t>⁻</w:t>
      </w:r>
      <w:r w:rsidRPr="001C3B91">
        <w:rPr>
          <w:rFonts w:ascii="Arial" w:hAnsi="Arial" w:cs="Arial"/>
        </w:rPr>
        <w:t xml:space="preserve">¹). Significant interaction effects (N × P) </w:t>
      </w:r>
      <w:proofErr w:type="gramStart"/>
      <w:r w:rsidRPr="001C3B91">
        <w:rPr>
          <w:rFonts w:ascii="Arial" w:hAnsi="Arial" w:cs="Arial"/>
        </w:rPr>
        <w:t>were observed</w:t>
      </w:r>
      <w:proofErr w:type="gramEnd"/>
      <w:r w:rsidRPr="001C3B91">
        <w:rPr>
          <w:rFonts w:ascii="Arial" w:hAnsi="Arial" w:cs="Arial"/>
        </w:rPr>
        <w:t>, highlighting the importance of balanced N and P fertilization for maximizing tiller production.</w:t>
      </w:r>
    </w:p>
    <w:p w14:paraId="3392F24A" w14:textId="77777777" w:rsidR="00FD269B" w:rsidRPr="001C3B91" w:rsidRDefault="00FD269B" w:rsidP="00FD269B">
      <w:pPr>
        <w:spacing w:before="120" w:after="120"/>
        <w:jc w:val="both"/>
        <w:rPr>
          <w:rFonts w:ascii="Arial" w:hAnsi="Arial" w:cs="Arial"/>
        </w:rPr>
      </w:pPr>
      <w:r w:rsidRPr="001C3B91">
        <w:rPr>
          <w:rFonts w:ascii="Arial" w:hAnsi="Arial" w:cs="Arial"/>
        </w:rPr>
        <w:t>The trends in tiller production during the wet season reinforce the critical role of N in promoting tiller formation. The significant interaction effects underscore the need for balanced nutrient management to maximize tiller density and enhance yield potential. The complementary effects of P on tiller production, although less pronounced, indicate its role in supporting root health and nutrient uptake (</w:t>
      </w:r>
      <w:proofErr w:type="spellStart"/>
      <w:r w:rsidRPr="001C3B91">
        <w:rPr>
          <w:rFonts w:ascii="Arial" w:hAnsi="Arial" w:cs="Arial"/>
        </w:rPr>
        <w:t>Fageria</w:t>
      </w:r>
      <w:proofErr w:type="spellEnd"/>
      <w:r w:rsidRPr="001C3B91">
        <w:rPr>
          <w:rFonts w:ascii="Arial" w:hAnsi="Arial" w:cs="Arial"/>
        </w:rPr>
        <w:t xml:space="preserve"> et al., 2013).</w:t>
      </w:r>
    </w:p>
    <w:p w14:paraId="2765C72B"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SPAD Readings:</w:t>
      </w:r>
      <w:r>
        <w:rPr>
          <w:rFonts w:ascii="Arial" w:hAnsi="Arial" w:cs="Arial"/>
          <w:b/>
          <w:bCs/>
        </w:rPr>
        <w:t xml:space="preserve"> </w:t>
      </w:r>
      <w:r w:rsidRPr="001C3B91">
        <w:rPr>
          <w:rFonts w:ascii="Arial" w:hAnsi="Arial" w:cs="Arial"/>
        </w:rPr>
        <w:t xml:space="preserve">Similar trends </w:t>
      </w:r>
      <w:proofErr w:type="gramStart"/>
      <w:r w:rsidRPr="001C3B91">
        <w:rPr>
          <w:rFonts w:ascii="Arial" w:hAnsi="Arial" w:cs="Arial"/>
        </w:rPr>
        <w:t>were observed</w:t>
      </w:r>
      <w:proofErr w:type="gramEnd"/>
      <w:r w:rsidRPr="001C3B91">
        <w:rPr>
          <w:rFonts w:ascii="Arial" w:hAnsi="Arial" w:cs="Arial"/>
        </w:rPr>
        <w:t xml:space="preserve"> during the wet season, with nitrogen application significantly increasing SPAD readings (Table 4). The highest values (30.77 at 84 DAT) </w:t>
      </w:r>
      <w:proofErr w:type="gramStart"/>
      <w:r w:rsidRPr="001C3B91">
        <w:rPr>
          <w:rFonts w:ascii="Arial" w:hAnsi="Arial" w:cs="Arial"/>
        </w:rPr>
        <w:t>were observed</w:t>
      </w:r>
      <w:proofErr w:type="gramEnd"/>
      <w:r w:rsidRPr="001C3B91">
        <w:rPr>
          <w:rFonts w:ascii="Arial" w:hAnsi="Arial" w:cs="Arial"/>
        </w:rPr>
        <w:t xml:space="preserve"> with 129 kg N ha</w:t>
      </w:r>
      <w:r w:rsidRPr="001C3B91">
        <w:rPr>
          <w:rFonts w:ascii="Cambria Math" w:hAnsi="Cambria Math" w:cs="Cambria Math"/>
        </w:rPr>
        <w:t>⁻</w:t>
      </w:r>
      <w:r w:rsidRPr="001C3B91">
        <w:rPr>
          <w:rFonts w:ascii="Arial" w:hAnsi="Arial" w:cs="Arial"/>
        </w:rPr>
        <w:t>¹, while the lowest (29.50 at 84 DAT) were in the control group (0 kg N ha</w:t>
      </w:r>
      <w:r w:rsidRPr="001C3B91">
        <w:rPr>
          <w:rFonts w:ascii="Cambria Math" w:hAnsi="Cambria Math" w:cs="Cambria Math"/>
        </w:rPr>
        <w:t>⁻</w:t>
      </w:r>
      <w:r w:rsidRPr="001C3B91">
        <w:rPr>
          <w:rFonts w:ascii="Arial" w:hAnsi="Arial" w:cs="Arial"/>
        </w:rPr>
        <w:t xml:space="preserve">¹). Phosphorus had no significant effect on SPAD readings, consistent with the dry season results. No significant interaction effects (N × P) </w:t>
      </w:r>
      <w:proofErr w:type="gramStart"/>
      <w:r w:rsidRPr="001C3B91">
        <w:rPr>
          <w:rFonts w:ascii="Arial" w:hAnsi="Arial" w:cs="Arial"/>
        </w:rPr>
        <w:t>were observed</w:t>
      </w:r>
      <w:proofErr w:type="gramEnd"/>
      <w:r w:rsidRPr="001C3B91">
        <w:rPr>
          <w:rFonts w:ascii="Arial" w:hAnsi="Arial" w:cs="Arial"/>
        </w:rPr>
        <w:t>.</w:t>
      </w:r>
    </w:p>
    <w:p w14:paraId="06967EA3" w14:textId="77777777" w:rsidR="00FD269B" w:rsidRPr="001C3B91" w:rsidRDefault="00FD269B" w:rsidP="00FD269B">
      <w:pPr>
        <w:spacing w:before="120" w:after="120"/>
        <w:jc w:val="both"/>
        <w:rPr>
          <w:rFonts w:ascii="Arial" w:hAnsi="Arial" w:cs="Arial"/>
        </w:rPr>
      </w:pPr>
      <w:r w:rsidRPr="001C3B91">
        <w:rPr>
          <w:rFonts w:ascii="Arial" w:hAnsi="Arial" w:cs="Arial"/>
        </w:rPr>
        <w:t>The consistent influence of N on SPAD readings across seasons reaffirms its pivotal role in chlorophyll synthesis and photosynthetic efficiency. The absence of significant P effects on SPAD readings suggests that while P is essential for energy transfer and root development, it does not directly influence chlorophyll content or photosynthetic capacity (</w:t>
      </w:r>
      <w:proofErr w:type="spellStart"/>
      <w:r w:rsidRPr="001C3B91">
        <w:rPr>
          <w:rFonts w:ascii="Arial" w:hAnsi="Arial" w:cs="Arial"/>
        </w:rPr>
        <w:t>Jauhari</w:t>
      </w:r>
      <w:proofErr w:type="spellEnd"/>
      <w:r w:rsidRPr="001C3B91">
        <w:rPr>
          <w:rFonts w:ascii="Arial" w:hAnsi="Arial" w:cs="Arial"/>
        </w:rPr>
        <w:t xml:space="preserve"> et al., 2025).</w:t>
      </w:r>
    </w:p>
    <w:p w14:paraId="5684E7AA" w14:textId="77777777" w:rsidR="00FD269B" w:rsidRDefault="00FD269B" w:rsidP="00FD269B">
      <w:pPr>
        <w:spacing w:after="120"/>
        <w:jc w:val="both"/>
        <w:rPr>
          <w:rFonts w:ascii="Arial" w:hAnsi="Arial" w:cs="Arial"/>
        </w:rPr>
      </w:pPr>
      <w:r>
        <w:rPr>
          <w:rFonts w:ascii="Arial" w:hAnsi="Arial" w:cs="Arial"/>
        </w:rPr>
        <w:br w:type="page"/>
      </w:r>
    </w:p>
    <w:p w14:paraId="43B8444B" w14:textId="77777777" w:rsidR="00FD269B" w:rsidRDefault="00FD269B" w:rsidP="00FD269B">
      <w:pPr>
        <w:spacing w:before="120" w:after="120"/>
        <w:ind w:left="900" w:hanging="900"/>
        <w:jc w:val="both"/>
        <w:rPr>
          <w:rFonts w:ascii="Arial" w:hAnsi="Arial" w:cs="Arial"/>
          <w:b/>
          <w:bCs/>
          <w:color w:val="0D0D0D" w:themeColor="text1" w:themeTint="F2"/>
          <w:sz w:val="22"/>
          <w:szCs w:val="22"/>
        </w:rPr>
      </w:pPr>
      <w:r w:rsidRPr="00C93C9A">
        <w:rPr>
          <w:rFonts w:ascii="Arial" w:hAnsi="Arial" w:cs="Arial"/>
          <w:b/>
          <w:bCs/>
        </w:rPr>
        <w:lastRenderedPageBreak/>
        <w:t>Table 2. Effects of nitrogen and phosphorus fertilizers on plant height of rice at 84 DAT during dry and wet seasons</w:t>
      </w:r>
    </w:p>
    <w:tbl>
      <w:tblPr>
        <w:tblpPr w:leftFromText="180" w:rightFromText="180" w:horzAnchor="margin" w:tblpX="108" w:tblpY="784"/>
        <w:tblW w:w="8208" w:type="dxa"/>
        <w:tblLook w:val="04A0" w:firstRow="1" w:lastRow="0" w:firstColumn="1" w:lastColumn="0" w:noHBand="0" w:noVBand="1"/>
      </w:tblPr>
      <w:tblGrid>
        <w:gridCol w:w="1295"/>
        <w:gridCol w:w="3552"/>
        <w:gridCol w:w="3361"/>
      </w:tblGrid>
      <w:tr w:rsidR="00FD269B" w:rsidRPr="0049419C" w14:paraId="77538113" w14:textId="77777777" w:rsidTr="004C1B0E">
        <w:trPr>
          <w:trHeight w:val="300"/>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0BB6E"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Treatments</w:t>
            </w:r>
          </w:p>
        </w:tc>
        <w:tc>
          <w:tcPr>
            <w:tcW w:w="3552" w:type="dxa"/>
            <w:tcBorders>
              <w:top w:val="single" w:sz="4" w:space="0" w:color="auto"/>
              <w:left w:val="nil"/>
              <w:bottom w:val="single" w:sz="4" w:space="0" w:color="auto"/>
              <w:right w:val="single" w:sz="4" w:space="0" w:color="auto"/>
            </w:tcBorders>
            <w:shd w:val="clear" w:color="auto" w:fill="auto"/>
            <w:noWrap/>
            <w:vAlign w:val="center"/>
            <w:hideMark/>
          </w:tcPr>
          <w:p w14:paraId="75C317B1" w14:textId="77777777" w:rsidR="00FD269B" w:rsidRDefault="00FD269B" w:rsidP="004C1B0E">
            <w:pPr>
              <w:jc w:val="center"/>
              <w:rPr>
                <w:rFonts w:ascii="Arial" w:hAnsi="Arial" w:cs="Arial"/>
                <w:b/>
                <w:bCs/>
                <w:color w:val="000000"/>
              </w:rPr>
            </w:pPr>
            <w:r w:rsidRPr="0049419C">
              <w:rPr>
                <w:rFonts w:ascii="Arial" w:hAnsi="Arial" w:cs="Arial"/>
                <w:b/>
                <w:bCs/>
                <w:color w:val="000000"/>
              </w:rPr>
              <w:t xml:space="preserve">Plant height at 84 DAT </w:t>
            </w:r>
          </w:p>
          <w:p w14:paraId="5870CBFF"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(Dry season)</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7A4EE8A6" w14:textId="77777777" w:rsidR="00FD269B" w:rsidRDefault="00FD269B" w:rsidP="004C1B0E">
            <w:pPr>
              <w:jc w:val="center"/>
              <w:rPr>
                <w:rFonts w:ascii="Arial" w:hAnsi="Arial" w:cs="Arial"/>
                <w:b/>
                <w:bCs/>
                <w:color w:val="000000"/>
              </w:rPr>
            </w:pPr>
            <w:r w:rsidRPr="0049419C">
              <w:rPr>
                <w:rFonts w:ascii="Arial" w:hAnsi="Arial" w:cs="Arial"/>
                <w:b/>
                <w:bCs/>
                <w:color w:val="000000"/>
              </w:rPr>
              <w:t xml:space="preserve">Plant height at 84 DAT </w:t>
            </w:r>
          </w:p>
          <w:p w14:paraId="4040218A"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(Wet season)</w:t>
            </w:r>
          </w:p>
        </w:tc>
      </w:tr>
      <w:tr w:rsidR="00FD269B" w:rsidRPr="0049419C" w14:paraId="1D852194"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598B9CDA" w14:textId="77777777" w:rsidR="00FD269B" w:rsidRPr="0049419C" w:rsidRDefault="00FD269B" w:rsidP="004C1B0E">
            <w:pPr>
              <w:jc w:val="center"/>
              <w:rPr>
                <w:rFonts w:ascii="Arial" w:hAnsi="Arial" w:cs="Arial"/>
                <w:color w:val="000000"/>
              </w:rPr>
            </w:pPr>
            <w:r w:rsidRPr="0049419C">
              <w:rPr>
                <w:rFonts w:ascii="Arial" w:hAnsi="Arial" w:cs="Arial"/>
                <w:color w:val="000000"/>
              </w:rPr>
              <w:t>N0P0</w:t>
            </w:r>
          </w:p>
        </w:tc>
        <w:tc>
          <w:tcPr>
            <w:tcW w:w="3552" w:type="dxa"/>
            <w:tcBorders>
              <w:top w:val="nil"/>
              <w:left w:val="nil"/>
              <w:bottom w:val="single" w:sz="4" w:space="0" w:color="auto"/>
              <w:right w:val="single" w:sz="4" w:space="0" w:color="auto"/>
            </w:tcBorders>
            <w:shd w:val="clear" w:color="auto" w:fill="auto"/>
            <w:noWrap/>
            <w:vAlign w:val="center"/>
            <w:hideMark/>
          </w:tcPr>
          <w:p w14:paraId="5C0D4736" w14:textId="77777777" w:rsidR="00FD269B" w:rsidRPr="0049419C" w:rsidRDefault="00FD269B" w:rsidP="004C1B0E">
            <w:pPr>
              <w:jc w:val="center"/>
              <w:rPr>
                <w:rFonts w:ascii="Arial" w:hAnsi="Arial" w:cs="Arial"/>
                <w:color w:val="000000"/>
              </w:rPr>
            </w:pPr>
            <w:r w:rsidRPr="0049419C">
              <w:rPr>
                <w:rFonts w:ascii="Arial" w:hAnsi="Arial" w:cs="Arial"/>
                <w:color w:val="000000"/>
              </w:rPr>
              <w:t>103.87</w:t>
            </w:r>
            <w:r>
              <w:rPr>
                <w:rFonts w:ascii="Arial" w:hAnsi="Arial" w:cs="Arial"/>
                <w:color w:val="000000"/>
              </w:rPr>
              <w:t xml:space="preserve"> </w:t>
            </w:r>
            <w:r w:rsidRPr="0049419C">
              <w:rPr>
                <w:rFonts w:ascii="Arial" w:hAnsi="Arial" w:cs="Arial"/>
                <w:color w:val="000000"/>
              </w:rPr>
              <w:t>p</w:t>
            </w:r>
          </w:p>
        </w:tc>
        <w:tc>
          <w:tcPr>
            <w:tcW w:w="3361" w:type="dxa"/>
            <w:tcBorders>
              <w:top w:val="nil"/>
              <w:left w:val="nil"/>
              <w:bottom w:val="single" w:sz="4" w:space="0" w:color="auto"/>
              <w:right w:val="single" w:sz="4" w:space="0" w:color="auto"/>
            </w:tcBorders>
            <w:shd w:val="clear" w:color="auto" w:fill="auto"/>
            <w:noWrap/>
            <w:vAlign w:val="center"/>
            <w:hideMark/>
          </w:tcPr>
          <w:p w14:paraId="0471D1AA" w14:textId="77777777" w:rsidR="00FD269B" w:rsidRPr="0049419C" w:rsidRDefault="00FD269B" w:rsidP="004C1B0E">
            <w:pPr>
              <w:jc w:val="center"/>
              <w:rPr>
                <w:rFonts w:ascii="Arial" w:hAnsi="Arial" w:cs="Arial"/>
                <w:color w:val="000000"/>
              </w:rPr>
            </w:pPr>
            <w:r w:rsidRPr="0049419C">
              <w:rPr>
                <w:rFonts w:ascii="Arial" w:hAnsi="Arial" w:cs="Arial"/>
                <w:color w:val="000000"/>
              </w:rPr>
              <w:t>101.12</w:t>
            </w:r>
            <w:r>
              <w:rPr>
                <w:rFonts w:ascii="Arial" w:hAnsi="Arial" w:cs="Arial"/>
                <w:color w:val="000000"/>
              </w:rPr>
              <w:t xml:space="preserve"> </w:t>
            </w:r>
            <w:r w:rsidRPr="0049419C">
              <w:rPr>
                <w:rFonts w:ascii="Arial" w:hAnsi="Arial" w:cs="Arial"/>
                <w:color w:val="000000"/>
              </w:rPr>
              <w:t>o</w:t>
            </w:r>
          </w:p>
        </w:tc>
      </w:tr>
      <w:tr w:rsidR="00FD269B" w:rsidRPr="0049419C" w14:paraId="569F4FD8"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1765F4CC" w14:textId="77777777" w:rsidR="00FD269B" w:rsidRPr="0049419C" w:rsidRDefault="00FD269B" w:rsidP="004C1B0E">
            <w:pPr>
              <w:jc w:val="center"/>
              <w:rPr>
                <w:rFonts w:ascii="Arial" w:hAnsi="Arial" w:cs="Arial"/>
                <w:color w:val="000000"/>
              </w:rPr>
            </w:pPr>
            <w:r w:rsidRPr="0049419C">
              <w:rPr>
                <w:rFonts w:ascii="Arial" w:hAnsi="Arial" w:cs="Arial"/>
                <w:color w:val="000000"/>
              </w:rPr>
              <w:t>N0P1</w:t>
            </w:r>
          </w:p>
        </w:tc>
        <w:tc>
          <w:tcPr>
            <w:tcW w:w="3552" w:type="dxa"/>
            <w:tcBorders>
              <w:top w:val="nil"/>
              <w:left w:val="nil"/>
              <w:bottom w:val="single" w:sz="4" w:space="0" w:color="auto"/>
              <w:right w:val="single" w:sz="4" w:space="0" w:color="auto"/>
            </w:tcBorders>
            <w:shd w:val="clear" w:color="auto" w:fill="auto"/>
            <w:noWrap/>
            <w:vAlign w:val="center"/>
            <w:hideMark/>
          </w:tcPr>
          <w:p w14:paraId="3D6CFB45" w14:textId="77777777" w:rsidR="00FD269B" w:rsidRPr="0049419C" w:rsidRDefault="00FD269B" w:rsidP="004C1B0E">
            <w:pPr>
              <w:jc w:val="center"/>
              <w:rPr>
                <w:rFonts w:ascii="Arial" w:hAnsi="Arial" w:cs="Arial"/>
                <w:color w:val="000000"/>
              </w:rPr>
            </w:pPr>
            <w:r w:rsidRPr="0049419C">
              <w:rPr>
                <w:rFonts w:ascii="Arial" w:hAnsi="Arial" w:cs="Arial"/>
                <w:color w:val="000000"/>
              </w:rPr>
              <w:t>103.88</w:t>
            </w:r>
            <w:r>
              <w:rPr>
                <w:rFonts w:ascii="Arial" w:hAnsi="Arial" w:cs="Arial"/>
                <w:color w:val="000000"/>
              </w:rPr>
              <w:t xml:space="preserve"> </w:t>
            </w:r>
            <w:r w:rsidRPr="0049419C">
              <w:rPr>
                <w:rFonts w:ascii="Arial" w:hAnsi="Arial" w:cs="Arial"/>
                <w:color w:val="000000"/>
              </w:rPr>
              <w:t>o</w:t>
            </w:r>
          </w:p>
        </w:tc>
        <w:tc>
          <w:tcPr>
            <w:tcW w:w="3361" w:type="dxa"/>
            <w:tcBorders>
              <w:top w:val="nil"/>
              <w:left w:val="nil"/>
              <w:bottom w:val="single" w:sz="4" w:space="0" w:color="auto"/>
              <w:right w:val="single" w:sz="4" w:space="0" w:color="auto"/>
            </w:tcBorders>
            <w:shd w:val="clear" w:color="auto" w:fill="auto"/>
            <w:noWrap/>
            <w:vAlign w:val="center"/>
            <w:hideMark/>
          </w:tcPr>
          <w:p w14:paraId="18F052A5" w14:textId="77777777" w:rsidR="00FD269B" w:rsidRPr="0049419C" w:rsidRDefault="00FD269B" w:rsidP="004C1B0E">
            <w:pPr>
              <w:jc w:val="center"/>
              <w:rPr>
                <w:rFonts w:ascii="Arial" w:hAnsi="Arial" w:cs="Arial"/>
                <w:color w:val="000000"/>
              </w:rPr>
            </w:pPr>
            <w:r w:rsidRPr="0049419C">
              <w:rPr>
                <w:rFonts w:ascii="Arial" w:hAnsi="Arial" w:cs="Arial"/>
                <w:color w:val="000000"/>
              </w:rPr>
              <w:t>101.77</w:t>
            </w:r>
            <w:r>
              <w:rPr>
                <w:rFonts w:ascii="Arial" w:hAnsi="Arial" w:cs="Arial"/>
                <w:color w:val="000000"/>
              </w:rPr>
              <w:t xml:space="preserve"> </w:t>
            </w:r>
            <w:r w:rsidRPr="0049419C">
              <w:rPr>
                <w:rFonts w:ascii="Arial" w:hAnsi="Arial" w:cs="Arial"/>
                <w:color w:val="000000"/>
              </w:rPr>
              <w:t>n</w:t>
            </w:r>
          </w:p>
        </w:tc>
      </w:tr>
      <w:tr w:rsidR="00FD269B" w:rsidRPr="0049419C" w14:paraId="034EDC5A"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38C6EB62" w14:textId="77777777" w:rsidR="00FD269B" w:rsidRPr="0049419C" w:rsidRDefault="00FD269B" w:rsidP="004C1B0E">
            <w:pPr>
              <w:jc w:val="center"/>
              <w:rPr>
                <w:rFonts w:ascii="Arial" w:hAnsi="Arial" w:cs="Arial"/>
                <w:color w:val="000000"/>
              </w:rPr>
            </w:pPr>
            <w:r w:rsidRPr="0049419C">
              <w:rPr>
                <w:rFonts w:ascii="Arial" w:hAnsi="Arial" w:cs="Arial"/>
                <w:color w:val="000000"/>
              </w:rPr>
              <w:t>N0P2</w:t>
            </w:r>
          </w:p>
        </w:tc>
        <w:tc>
          <w:tcPr>
            <w:tcW w:w="3552" w:type="dxa"/>
            <w:tcBorders>
              <w:top w:val="nil"/>
              <w:left w:val="nil"/>
              <w:bottom w:val="single" w:sz="4" w:space="0" w:color="auto"/>
              <w:right w:val="single" w:sz="4" w:space="0" w:color="auto"/>
            </w:tcBorders>
            <w:shd w:val="clear" w:color="auto" w:fill="auto"/>
            <w:noWrap/>
            <w:vAlign w:val="center"/>
            <w:hideMark/>
          </w:tcPr>
          <w:p w14:paraId="4240E73E" w14:textId="77777777" w:rsidR="00FD269B" w:rsidRPr="0049419C" w:rsidRDefault="00FD269B" w:rsidP="004C1B0E">
            <w:pPr>
              <w:jc w:val="center"/>
              <w:rPr>
                <w:rFonts w:ascii="Arial" w:hAnsi="Arial" w:cs="Arial"/>
                <w:color w:val="000000"/>
              </w:rPr>
            </w:pPr>
            <w:r w:rsidRPr="0049419C">
              <w:rPr>
                <w:rFonts w:ascii="Arial" w:hAnsi="Arial" w:cs="Arial"/>
                <w:color w:val="000000"/>
              </w:rPr>
              <w:t>104.09</w:t>
            </w:r>
            <w:r>
              <w:rPr>
                <w:rFonts w:ascii="Arial" w:hAnsi="Arial" w:cs="Arial"/>
                <w:color w:val="000000"/>
              </w:rPr>
              <w:t xml:space="preserve"> </w:t>
            </w:r>
            <w:r w:rsidRPr="0049419C">
              <w:rPr>
                <w:rFonts w:ascii="Arial" w:hAnsi="Arial" w:cs="Arial"/>
                <w:color w:val="000000"/>
              </w:rPr>
              <w:t>n</w:t>
            </w:r>
          </w:p>
        </w:tc>
        <w:tc>
          <w:tcPr>
            <w:tcW w:w="3361" w:type="dxa"/>
            <w:tcBorders>
              <w:top w:val="nil"/>
              <w:left w:val="nil"/>
              <w:bottom w:val="single" w:sz="4" w:space="0" w:color="auto"/>
              <w:right w:val="single" w:sz="4" w:space="0" w:color="auto"/>
            </w:tcBorders>
            <w:shd w:val="clear" w:color="auto" w:fill="auto"/>
            <w:noWrap/>
            <w:vAlign w:val="center"/>
            <w:hideMark/>
          </w:tcPr>
          <w:p w14:paraId="4EF40ACB" w14:textId="77777777" w:rsidR="00FD269B" w:rsidRPr="0049419C" w:rsidRDefault="00FD269B" w:rsidP="004C1B0E">
            <w:pPr>
              <w:jc w:val="center"/>
              <w:rPr>
                <w:rFonts w:ascii="Arial" w:hAnsi="Arial" w:cs="Arial"/>
                <w:color w:val="000000"/>
              </w:rPr>
            </w:pPr>
            <w:r w:rsidRPr="0049419C">
              <w:rPr>
                <w:rFonts w:ascii="Arial" w:hAnsi="Arial" w:cs="Arial"/>
                <w:color w:val="000000"/>
              </w:rPr>
              <w:t>101.93</w:t>
            </w:r>
            <w:r>
              <w:rPr>
                <w:rFonts w:ascii="Arial" w:hAnsi="Arial" w:cs="Arial"/>
                <w:color w:val="000000"/>
              </w:rPr>
              <w:t xml:space="preserve"> </w:t>
            </w:r>
            <w:r w:rsidRPr="0049419C">
              <w:rPr>
                <w:rFonts w:ascii="Arial" w:hAnsi="Arial" w:cs="Arial"/>
                <w:color w:val="000000"/>
              </w:rPr>
              <w:t>m</w:t>
            </w:r>
          </w:p>
        </w:tc>
      </w:tr>
      <w:tr w:rsidR="00FD269B" w:rsidRPr="0049419C" w14:paraId="01E0A519"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03680A91" w14:textId="77777777" w:rsidR="00FD269B" w:rsidRPr="0049419C" w:rsidRDefault="00FD269B" w:rsidP="004C1B0E">
            <w:pPr>
              <w:jc w:val="center"/>
              <w:rPr>
                <w:rFonts w:ascii="Arial" w:hAnsi="Arial" w:cs="Arial"/>
                <w:color w:val="000000"/>
              </w:rPr>
            </w:pPr>
            <w:r w:rsidRPr="0049419C">
              <w:rPr>
                <w:rFonts w:ascii="Arial" w:hAnsi="Arial" w:cs="Arial"/>
                <w:color w:val="000000"/>
              </w:rPr>
              <w:t>N0P3</w:t>
            </w:r>
          </w:p>
        </w:tc>
        <w:tc>
          <w:tcPr>
            <w:tcW w:w="3552" w:type="dxa"/>
            <w:tcBorders>
              <w:top w:val="nil"/>
              <w:left w:val="nil"/>
              <w:bottom w:val="single" w:sz="4" w:space="0" w:color="auto"/>
              <w:right w:val="single" w:sz="4" w:space="0" w:color="auto"/>
            </w:tcBorders>
            <w:shd w:val="clear" w:color="auto" w:fill="auto"/>
            <w:noWrap/>
            <w:vAlign w:val="center"/>
            <w:hideMark/>
          </w:tcPr>
          <w:p w14:paraId="496A140D" w14:textId="77777777" w:rsidR="00FD269B" w:rsidRPr="0049419C" w:rsidRDefault="00FD269B" w:rsidP="004C1B0E">
            <w:pPr>
              <w:jc w:val="center"/>
              <w:rPr>
                <w:rFonts w:ascii="Arial" w:hAnsi="Arial" w:cs="Arial"/>
                <w:color w:val="000000"/>
              </w:rPr>
            </w:pPr>
            <w:r w:rsidRPr="0049419C">
              <w:rPr>
                <w:rFonts w:ascii="Arial" w:hAnsi="Arial" w:cs="Arial"/>
                <w:color w:val="000000"/>
              </w:rPr>
              <w:t>104.32</w:t>
            </w:r>
            <w:r>
              <w:rPr>
                <w:rFonts w:ascii="Arial" w:hAnsi="Arial" w:cs="Arial"/>
                <w:color w:val="000000"/>
              </w:rPr>
              <w:t xml:space="preserve"> </w:t>
            </w:r>
            <w:r w:rsidRPr="0049419C">
              <w:rPr>
                <w:rFonts w:ascii="Arial" w:hAnsi="Arial" w:cs="Arial"/>
                <w:color w:val="000000"/>
              </w:rPr>
              <w:t>m</w:t>
            </w:r>
          </w:p>
        </w:tc>
        <w:tc>
          <w:tcPr>
            <w:tcW w:w="3361" w:type="dxa"/>
            <w:tcBorders>
              <w:top w:val="nil"/>
              <w:left w:val="nil"/>
              <w:bottom w:val="single" w:sz="4" w:space="0" w:color="auto"/>
              <w:right w:val="single" w:sz="4" w:space="0" w:color="auto"/>
            </w:tcBorders>
            <w:shd w:val="clear" w:color="auto" w:fill="auto"/>
            <w:noWrap/>
            <w:vAlign w:val="center"/>
            <w:hideMark/>
          </w:tcPr>
          <w:p w14:paraId="05900A1D" w14:textId="77777777" w:rsidR="00FD269B" w:rsidRPr="0049419C" w:rsidRDefault="00FD269B" w:rsidP="004C1B0E">
            <w:pPr>
              <w:jc w:val="center"/>
              <w:rPr>
                <w:rFonts w:ascii="Arial" w:hAnsi="Arial" w:cs="Arial"/>
                <w:color w:val="000000"/>
              </w:rPr>
            </w:pPr>
            <w:r w:rsidRPr="0049419C">
              <w:rPr>
                <w:rFonts w:ascii="Arial" w:hAnsi="Arial" w:cs="Arial"/>
                <w:color w:val="000000"/>
              </w:rPr>
              <w:t>102.33</w:t>
            </w:r>
            <w:r>
              <w:rPr>
                <w:rFonts w:ascii="Arial" w:hAnsi="Arial" w:cs="Arial"/>
                <w:color w:val="000000"/>
              </w:rPr>
              <w:t xml:space="preserve"> </w:t>
            </w:r>
            <w:r w:rsidRPr="0049419C">
              <w:rPr>
                <w:rFonts w:ascii="Arial" w:hAnsi="Arial" w:cs="Arial"/>
                <w:color w:val="000000"/>
              </w:rPr>
              <w:t>l</w:t>
            </w:r>
          </w:p>
        </w:tc>
      </w:tr>
      <w:tr w:rsidR="00FD269B" w:rsidRPr="0049419C" w14:paraId="0753EF8A"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222A6A27" w14:textId="77777777" w:rsidR="00FD269B" w:rsidRPr="0049419C" w:rsidRDefault="00FD269B" w:rsidP="004C1B0E">
            <w:pPr>
              <w:jc w:val="center"/>
              <w:rPr>
                <w:rFonts w:ascii="Arial" w:hAnsi="Arial" w:cs="Arial"/>
                <w:color w:val="000000"/>
              </w:rPr>
            </w:pPr>
            <w:r w:rsidRPr="0049419C">
              <w:rPr>
                <w:rFonts w:ascii="Arial" w:hAnsi="Arial" w:cs="Arial"/>
                <w:color w:val="000000"/>
              </w:rPr>
              <w:t>N1P0</w:t>
            </w:r>
          </w:p>
        </w:tc>
        <w:tc>
          <w:tcPr>
            <w:tcW w:w="3552" w:type="dxa"/>
            <w:tcBorders>
              <w:top w:val="nil"/>
              <w:left w:val="nil"/>
              <w:bottom w:val="single" w:sz="4" w:space="0" w:color="auto"/>
              <w:right w:val="single" w:sz="4" w:space="0" w:color="auto"/>
            </w:tcBorders>
            <w:shd w:val="clear" w:color="auto" w:fill="auto"/>
            <w:noWrap/>
            <w:vAlign w:val="center"/>
            <w:hideMark/>
          </w:tcPr>
          <w:p w14:paraId="50372B3E" w14:textId="77777777" w:rsidR="00FD269B" w:rsidRPr="0049419C" w:rsidRDefault="00FD269B" w:rsidP="004C1B0E">
            <w:pPr>
              <w:jc w:val="center"/>
              <w:rPr>
                <w:rFonts w:ascii="Arial" w:hAnsi="Arial" w:cs="Arial"/>
                <w:color w:val="000000"/>
              </w:rPr>
            </w:pPr>
            <w:r w:rsidRPr="0049419C">
              <w:rPr>
                <w:rFonts w:ascii="Arial" w:hAnsi="Arial" w:cs="Arial"/>
                <w:color w:val="000000"/>
              </w:rPr>
              <w:t>105.65</w:t>
            </w:r>
            <w:r>
              <w:rPr>
                <w:rFonts w:ascii="Arial" w:hAnsi="Arial" w:cs="Arial"/>
                <w:color w:val="000000"/>
              </w:rPr>
              <w:t xml:space="preserve"> </w:t>
            </w:r>
            <w:r w:rsidRPr="0049419C">
              <w:rPr>
                <w:rFonts w:ascii="Arial" w:hAnsi="Arial" w:cs="Arial"/>
                <w:color w:val="000000"/>
              </w:rPr>
              <w:t>l</w:t>
            </w:r>
          </w:p>
        </w:tc>
        <w:tc>
          <w:tcPr>
            <w:tcW w:w="3361" w:type="dxa"/>
            <w:tcBorders>
              <w:top w:val="nil"/>
              <w:left w:val="nil"/>
              <w:bottom w:val="single" w:sz="4" w:space="0" w:color="auto"/>
              <w:right w:val="single" w:sz="4" w:space="0" w:color="auto"/>
            </w:tcBorders>
            <w:shd w:val="clear" w:color="auto" w:fill="auto"/>
            <w:noWrap/>
            <w:vAlign w:val="center"/>
            <w:hideMark/>
          </w:tcPr>
          <w:p w14:paraId="6F82C888" w14:textId="77777777" w:rsidR="00FD269B" w:rsidRPr="0049419C" w:rsidRDefault="00FD269B" w:rsidP="004C1B0E">
            <w:pPr>
              <w:jc w:val="center"/>
              <w:rPr>
                <w:rFonts w:ascii="Arial" w:hAnsi="Arial" w:cs="Arial"/>
                <w:color w:val="000000"/>
              </w:rPr>
            </w:pPr>
            <w:r w:rsidRPr="0049419C">
              <w:rPr>
                <w:rFonts w:ascii="Arial" w:hAnsi="Arial" w:cs="Arial"/>
                <w:color w:val="000000"/>
              </w:rPr>
              <w:t>102.69</w:t>
            </w:r>
            <w:r>
              <w:rPr>
                <w:rFonts w:ascii="Arial" w:hAnsi="Arial" w:cs="Arial"/>
                <w:color w:val="000000"/>
              </w:rPr>
              <w:t xml:space="preserve"> </w:t>
            </w:r>
            <w:r w:rsidRPr="0049419C">
              <w:rPr>
                <w:rFonts w:ascii="Arial" w:hAnsi="Arial" w:cs="Arial"/>
                <w:color w:val="000000"/>
              </w:rPr>
              <w:t>k</w:t>
            </w:r>
          </w:p>
        </w:tc>
      </w:tr>
      <w:tr w:rsidR="00FD269B" w:rsidRPr="0049419C" w14:paraId="0DF576EE"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3A19246D" w14:textId="77777777" w:rsidR="00FD269B" w:rsidRPr="0049419C" w:rsidRDefault="00FD269B" w:rsidP="004C1B0E">
            <w:pPr>
              <w:jc w:val="center"/>
              <w:rPr>
                <w:rFonts w:ascii="Arial" w:hAnsi="Arial" w:cs="Arial"/>
                <w:color w:val="000000"/>
              </w:rPr>
            </w:pPr>
            <w:r w:rsidRPr="0049419C">
              <w:rPr>
                <w:rFonts w:ascii="Arial" w:hAnsi="Arial" w:cs="Arial"/>
                <w:color w:val="000000"/>
              </w:rPr>
              <w:t>N1P1</w:t>
            </w:r>
          </w:p>
        </w:tc>
        <w:tc>
          <w:tcPr>
            <w:tcW w:w="3552" w:type="dxa"/>
            <w:tcBorders>
              <w:top w:val="nil"/>
              <w:left w:val="nil"/>
              <w:bottom w:val="single" w:sz="4" w:space="0" w:color="auto"/>
              <w:right w:val="single" w:sz="4" w:space="0" w:color="auto"/>
            </w:tcBorders>
            <w:shd w:val="clear" w:color="auto" w:fill="auto"/>
            <w:noWrap/>
            <w:vAlign w:val="center"/>
            <w:hideMark/>
          </w:tcPr>
          <w:p w14:paraId="71973247" w14:textId="77777777" w:rsidR="00FD269B" w:rsidRPr="0049419C" w:rsidRDefault="00FD269B" w:rsidP="004C1B0E">
            <w:pPr>
              <w:jc w:val="center"/>
              <w:rPr>
                <w:rFonts w:ascii="Arial" w:hAnsi="Arial" w:cs="Arial"/>
                <w:color w:val="000000"/>
              </w:rPr>
            </w:pPr>
            <w:r w:rsidRPr="0049419C">
              <w:rPr>
                <w:rFonts w:ascii="Arial" w:hAnsi="Arial" w:cs="Arial"/>
                <w:color w:val="000000"/>
              </w:rPr>
              <w:t>105.88</w:t>
            </w:r>
            <w:r>
              <w:rPr>
                <w:rFonts w:ascii="Arial" w:hAnsi="Arial" w:cs="Arial"/>
                <w:color w:val="000000"/>
              </w:rPr>
              <w:t xml:space="preserve"> </w:t>
            </w:r>
            <w:r w:rsidRPr="0049419C">
              <w:rPr>
                <w:rFonts w:ascii="Arial" w:hAnsi="Arial" w:cs="Arial"/>
                <w:color w:val="000000"/>
              </w:rPr>
              <w:t>k</w:t>
            </w:r>
          </w:p>
        </w:tc>
        <w:tc>
          <w:tcPr>
            <w:tcW w:w="3361" w:type="dxa"/>
            <w:tcBorders>
              <w:top w:val="nil"/>
              <w:left w:val="nil"/>
              <w:bottom w:val="single" w:sz="4" w:space="0" w:color="auto"/>
              <w:right w:val="single" w:sz="4" w:space="0" w:color="auto"/>
            </w:tcBorders>
            <w:shd w:val="clear" w:color="auto" w:fill="auto"/>
            <w:noWrap/>
            <w:vAlign w:val="center"/>
            <w:hideMark/>
          </w:tcPr>
          <w:p w14:paraId="5070AEF9" w14:textId="77777777" w:rsidR="00FD269B" w:rsidRPr="0049419C" w:rsidRDefault="00FD269B" w:rsidP="004C1B0E">
            <w:pPr>
              <w:jc w:val="center"/>
              <w:rPr>
                <w:rFonts w:ascii="Arial" w:hAnsi="Arial" w:cs="Arial"/>
                <w:color w:val="000000"/>
              </w:rPr>
            </w:pPr>
            <w:r w:rsidRPr="0049419C">
              <w:rPr>
                <w:rFonts w:ascii="Arial" w:hAnsi="Arial" w:cs="Arial"/>
                <w:color w:val="000000"/>
              </w:rPr>
              <w:t>102.89</w:t>
            </w:r>
            <w:r>
              <w:rPr>
                <w:rFonts w:ascii="Arial" w:hAnsi="Arial" w:cs="Arial"/>
                <w:color w:val="000000"/>
              </w:rPr>
              <w:t xml:space="preserve"> </w:t>
            </w:r>
            <w:r w:rsidRPr="0049419C">
              <w:rPr>
                <w:rFonts w:ascii="Arial" w:hAnsi="Arial" w:cs="Arial"/>
                <w:color w:val="000000"/>
              </w:rPr>
              <w:t>j</w:t>
            </w:r>
          </w:p>
        </w:tc>
      </w:tr>
      <w:tr w:rsidR="00FD269B" w:rsidRPr="0049419C" w14:paraId="60A4922E"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1CE02E3A" w14:textId="77777777" w:rsidR="00FD269B" w:rsidRPr="0049419C" w:rsidRDefault="00FD269B" w:rsidP="004C1B0E">
            <w:pPr>
              <w:jc w:val="center"/>
              <w:rPr>
                <w:rFonts w:ascii="Arial" w:hAnsi="Arial" w:cs="Arial"/>
                <w:color w:val="000000"/>
              </w:rPr>
            </w:pPr>
            <w:r w:rsidRPr="0049419C">
              <w:rPr>
                <w:rFonts w:ascii="Arial" w:hAnsi="Arial" w:cs="Arial"/>
                <w:color w:val="000000"/>
              </w:rPr>
              <w:t>N1P2</w:t>
            </w:r>
          </w:p>
        </w:tc>
        <w:tc>
          <w:tcPr>
            <w:tcW w:w="3552" w:type="dxa"/>
            <w:tcBorders>
              <w:top w:val="nil"/>
              <w:left w:val="nil"/>
              <w:bottom w:val="single" w:sz="4" w:space="0" w:color="auto"/>
              <w:right w:val="single" w:sz="4" w:space="0" w:color="auto"/>
            </w:tcBorders>
            <w:shd w:val="clear" w:color="auto" w:fill="auto"/>
            <w:noWrap/>
            <w:vAlign w:val="center"/>
            <w:hideMark/>
          </w:tcPr>
          <w:p w14:paraId="5F5A2F86" w14:textId="77777777" w:rsidR="00FD269B" w:rsidRPr="0049419C" w:rsidRDefault="00FD269B" w:rsidP="004C1B0E">
            <w:pPr>
              <w:jc w:val="center"/>
              <w:rPr>
                <w:rFonts w:ascii="Arial" w:hAnsi="Arial" w:cs="Arial"/>
                <w:color w:val="000000"/>
              </w:rPr>
            </w:pPr>
            <w:r w:rsidRPr="0049419C">
              <w:rPr>
                <w:rFonts w:ascii="Arial" w:hAnsi="Arial" w:cs="Arial"/>
                <w:color w:val="000000"/>
              </w:rPr>
              <w:t>107.86</w:t>
            </w:r>
            <w:r>
              <w:rPr>
                <w:rFonts w:ascii="Arial" w:hAnsi="Arial" w:cs="Arial"/>
                <w:color w:val="000000"/>
              </w:rPr>
              <w:t xml:space="preserve"> </w:t>
            </w:r>
            <w:proofErr w:type="spellStart"/>
            <w:r w:rsidRPr="0049419C">
              <w:rPr>
                <w:rFonts w:ascii="Arial" w:hAnsi="Arial" w:cs="Arial"/>
                <w:color w:val="000000"/>
              </w:rPr>
              <w:t>i</w:t>
            </w:r>
            <w:proofErr w:type="spellEnd"/>
          </w:p>
        </w:tc>
        <w:tc>
          <w:tcPr>
            <w:tcW w:w="3361" w:type="dxa"/>
            <w:tcBorders>
              <w:top w:val="nil"/>
              <w:left w:val="nil"/>
              <w:bottom w:val="single" w:sz="4" w:space="0" w:color="auto"/>
              <w:right w:val="single" w:sz="4" w:space="0" w:color="auto"/>
            </w:tcBorders>
            <w:shd w:val="clear" w:color="auto" w:fill="auto"/>
            <w:noWrap/>
            <w:vAlign w:val="center"/>
            <w:hideMark/>
          </w:tcPr>
          <w:p w14:paraId="21DE1A52" w14:textId="77777777" w:rsidR="00FD269B" w:rsidRPr="0049419C" w:rsidRDefault="00FD269B" w:rsidP="004C1B0E">
            <w:pPr>
              <w:jc w:val="center"/>
              <w:rPr>
                <w:rFonts w:ascii="Arial" w:hAnsi="Arial" w:cs="Arial"/>
                <w:color w:val="000000"/>
              </w:rPr>
            </w:pPr>
            <w:r w:rsidRPr="0049419C">
              <w:rPr>
                <w:rFonts w:ascii="Arial" w:hAnsi="Arial" w:cs="Arial"/>
                <w:color w:val="000000"/>
              </w:rPr>
              <w:t>104.08</w:t>
            </w:r>
            <w:r>
              <w:rPr>
                <w:rFonts w:ascii="Arial" w:hAnsi="Arial" w:cs="Arial"/>
                <w:color w:val="000000"/>
              </w:rPr>
              <w:t xml:space="preserve"> </w:t>
            </w:r>
            <w:r w:rsidRPr="0049419C">
              <w:rPr>
                <w:rFonts w:ascii="Arial" w:hAnsi="Arial" w:cs="Arial"/>
                <w:color w:val="000000"/>
              </w:rPr>
              <w:t>h</w:t>
            </w:r>
          </w:p>
        </w:tc>
      </w:tr>
      <w:tr w:rsidR="00FD269B" w:rsidRPr="0049419C" w14:paraId="2A9F8B2B"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2488D91C" w14:textId="77777777" w:rsidR="00FD269B" w:rsidRPr="0049419C" w:rsidRDefault="00FD269B" w:rsidP="004C1B0E">
            <w:pPr>
              <w:jc w:val="center"/>
              <w:rPr>
                <w:rFonts w:ascii="Arial" w:hAnsi="Arial" w:cs="Arial"/>
                <w:color w:val="000000"/>
              </w:rPr>
            </w:pPr>
            <w:r w:rsidRPr="0049419C">
              <w:rPr>
                <w:rFonts w:ascii="Arial" w:hAnsi="Arial" w:cs="Arial"/>
                <w:color w:val="000000"/>
              </w:rPr>
              <w:t>N1P3</w:t>
            </w:r>
          </w:p>
        </w:tc>
        <w:tc>
          <w:tcPr>
            <w:tcW w:w="3552" w:type="dxa"/>
            <w:tcBorders>
              <w:top w:val="nil"/>
              <w:left w:val="nil"/>
              <w:bottom w:val="single" w:sz="4" w:space="0" w:color="auto"/>
              <w:right w:val="single" w:sz="4" w:space="0" w:color="auto"/>
            </w:tcBorders>
            <w:shd w:val="clear" w:color="auto" w:fill="auto"/>
            <w:noWrap/>
            <w:vAlign w:val="center"/>
            <w:hideMark/>
          </w:tcPr>
          <w:p w14:paraId="30FDDE51" w14:textId="77777777" w:rsidR="00FD269B" w:rsidRPr="0049419C" w:rsidRDefault="00FD269B" w:rsidP="004C1B0E">
            <w:pPr>
              <w:jc w:val="center"/>
              <w:rPr>
                <w:rFonts w:ascii="Arial" w:hAnsi="Arial" w:cs="Arial"/>
                <w:color w:val="000000"/>
              </w:rPr>
            </w:pPr>
            <w:r w:rsidRPr="0049419C">
              <w:rPr>
                <w:rFonts w:ascii="Arial" w:hAnsi="Arial" w:cs="Arial"/>
                <w:color w:val="000000"/>
              </w:rPr>
              <w:t>110.35</w:t>
            </w:r>
            <w:r>
              <w:rPr>
                <w:rFonts w:ascii="Arial" w:hAnsi="Arial" w:cs="Arial"/>
                <w:color w:val="000000"/>
              </w:rPr>
              <w:t xml:space="preserve"> </w:t>
            </w:r>
            <w:r w:rsidRPr="0049419C">
              <w:rPr>
                <w:rFonts w:ascii="Arial" w:hAnsi="Arial" w:cs="Arial"/>
                <w:color w:val="000000"/>
              </w:rPr>
              <w:t>f</w:t>
            </w:r>
          </w:p>
        </w:tc>
        <w:tc>
          <w:tcPr>
            <w:tcW w:w="3361" w:type="dxa"/>
            <w:tcBorders>
              <w:top w:val="nil"/>
              <w:left w:val="nil"/>
              <w:bottom w:val="single" w:sz="4" w:space="0" w:color="auto"/>
              <w:right w:val="single" w:sz="4" w:space="0" w:color="auto"/>
            </w:tcBorders>
            <w:shd w:val="clear" w:color="auto" w:fill="auto"/>
            <w:noWrap/>
            <w:vAlign w:val="center"/>
            <w:hideMark/>
          </w:tcPr>
          <w:p w14:paraId="1646866C" w14:textId="77777777" w:rsidR="00FD269B" w:rsidRPr="0049419C" w:rsidRDefault="00FD269B" w:rsidP="004C1B0E">
            <w:pPr>
              <w:jc w:val="center"/>
              <w:rPr>
                <w:rFonts w:ascii="Arial" w:hAnsi="Arial" w:cs="Arial"/>
                <w:color w:val="000000"/>
              </w:rPr>
            </w:pPr>
            <w:r w:rsidRPr="0049419C">
              <w:rPr>
                <w:rFonts w:ascii="Arial" w:hAnsi="Arial" w:cs="Arial"/>
                <w:color w:val="000000"/>
              </w:rPr>
              <w:t>105.66</w:t>
            </w:r>
            <w:r>
              <w:rPr>
                <w:rFonts w:ascii="Arial" w:hAnsi="Arial" w:cs="Arial"/>
                <w:color w:val="000000"/>
              </w:rPr>
              <w:t xml:space="preserve"> </w:t>
            </w:r>
            <w:r w:rsidRPr="0049419C">
              <w:rPr>
                <w:rFonts w:ascii="Arial" w:hAnsi="Arial" w:cs="Arial"/>
                <w:color w:val="000000"/>
              </w:rPr>
              <w:t>f</w:t>
            </w:r>
          </w:p>
        </w:tc>
      </w:tr>
      <w:tr w:rsidR="00FD269B" w:rsidRPr="0049419C" w14:paraId="37146BFB"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45AAB15C" w14:textId="77777777" w:rsidR="00FD269B" w:rsidRPr="0049419C" w:rsidRDefault="00FD269B" w:rsidP="004C1B0E">
            <w:pPr>
              <w:jc w:val="center"/>
              <w:rPr>
                <w:rFonts w:ascii="Arial" w:hAnsi="Arial" w:cs="Arial"/>
                <w:color w:val="000000"/>
              </w:rPr>
            </w:pPr>
            <w:r w:rsidRPr="0049419C">
              <w:rPr>
                <w:rFonts w:ascii="Arial" w:hAnsi="Arial" w:cs="Arial"/>
                <w:color w:val="000000"/>
              </w:rPr>
              <w:t>N2P0</w:t>
            </w:r>
          </w:p>
        </w:tc>
        <w:tc>
          <w:tcPr>
            <w:tcW w:w="3552" w:type="dxa"/>
            <w:tcBorders>
              <w:top w:val="nil"/>
              <w:left w:val="nil"/>
              <w:bottom w:val="single" w:sz="4" w:space="0" w:color="auto"/>
              <w:right w:val="single" w:sz="4" w:space="0" w:color="auto"/>
            </w:tcBorders>
            <w:shd w:val="clear" w:color="auto" w:fill="auto"/>
            <w:noWrap/>
            <w:vAlign w:val="center"/>
            <w:hideMark/>
          </w:tcPr>
          <w:p w14:paraId="4062EDDD" w14:textId="77777777" w:rsidR="00FD269B" w:rsidRPr="0049419C" w:rsidRDefault="00FD269B" w:rsidP="004C1B0E">
            <w:pPr>
              <w:jc w:val="center"/>
              <w:rPr>
                <w:rFonts w:ascii="Arial" w:hAnsi="Arial" w:cs="Arial"/>
                <w:color w:val="000000"/>
              </w:rPr>
            </w:pPr>
            <w:r w:rsidRPr="0049419C">
              <w:rPr>
                <w:rFonts w:ascii="Arial" w:hAnsi="Arial" w:cs="Arial"/>
                <w:color w:val="000000"/>
              </w:rPr>
              <w:t>107.55</w:t>
            </w:r>
            <w:r>
              <w:rPr>
                <w:rFonts w:ascii="Arial" w:hAnsi="Arial" w:cs="Arial"/>
                <w:color w:val="000000"/>
              </w:rPr>
              <w:t xml:space="preserve"> </w:t>
            </w:r>
            <w:r w:rsidRPr="0049419C">
              <w:rPr>
                <w:rFonts w:ascii="Arial" w:hAnsi="Arial" w:cs="Arial"/>
                <w:color w:val="000000"/>
              </w:rPr>
              <w:t>j</w:t>
            </w:r>
          </w:p>
        </w:tc>
        <w:tc>
          <w:tcPr>
            <w:tcW w:w="3361" w:type="dxa"/>
            <w:tcBorders>
              <w:top w:val="nil"/>
              <w:left w:val="nil"/>
              <w:bottom w:val="single" w:sz="4" w:space="0" w:color="auto"/>
              <w:right w:val="single" w:sz="4" w:space="0" w:color="auto"/>
            </w:tcBorders>
            <w:shd w:val="clear" w:color="auto" w:fill="auto"/>
            <w:noWrap/>
            <w:vAlign w:val="center"/>
            <w:hideMark/>
          </w:tcPr>
          <w:p w14:paraId="2E4C1027" w14:textId="77777777" w:rsidR="00FD269B" w:rsidRPr="0049419C" w:rsidRDefault="00FD269B" w:rsidP="004C1B0E">
            <w:pPr>
              <w:jc w:val="center"/>
              <w:rPr>
                <w:rFonts w:ascii="Arial" w:hAnsi="Arial" w:cs="Arial"/>
                <w:color w:val="000000"/>
              </w:rPr>
            </w:pPr>
            <w:r w:rsidRPr="0049419C">
              <w:rPr>
                <w:rFonts w:ascii="Arial" w:hAnsi="Arial" w:cs="Arial"/>
                <w:color w:val="000000"/>
              </w:rPr>
              <w:t>103.63</w:t>
            </w:r>
            <w:r>
              <w:rPr>
                <w:rFonts w:ascii="Arial" w:hAnsi="Arial" w:cs="Arial"/>
                <w:color w:val="000000"/>
              </w:rPr>
              <w:t xml:space="preserve"> </w:t>
            </w:r>
            <w:proofErr w:type="spellStart"/>
            <w:r w:rsidRPr="0049419C">
              <w:rPr>
                <w:rFonts w:ascii="Arial" w:hAnsi="Arial" w:cs="Arial"/>
                <w:color w:val="000000"/>
              </w:rPr>
              <w:t>i</w:t>
            </w:r>
            <w:proofErr w:type="spellEnd"/>
          </w:p>
        </w:tc>
      </w:tr>
      <w:tr w:rsidR="00FD269B" w:rsidRPr="0049419C" w14:paraId="2CE9E9D9"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257F3E6C" w14:textId="77777777" w:rsidR="00FD269B" w:rsidRPr="0049419C" w:rsidRDefault="00FD269B" w:rsidP="004C1B0E">
            <w:pPr>
              <w:jc w:val="center"/>
              <w:rPr>
                <w:rFonts w:ascii="Arial" w:hAnsi="Arial" w:cs="Arial"/>
                <w:color w:val="000000"/>
              </w:rPr>
            </w:pPr>
            <w:r w:rsidRPr="0049419C">
              <w:rPr>
                <w:rFonts w:ascii="Arial" w:hAnsi="Arial" w:cs="Arial"/>
                <w:color w:val="000000"/>
              </w:rPr>
              <w:t>N2P1</w:t>
            </w:r>
          </w:p>
        </w:tc>
        <w:tc>
          <w:tcPr>
            <w:tcW w:w="3552" w:type="dxa"/>
            <w:tcBorders>
              <w:top w:val="nil"/>
              <w:left w:val="nil"/>
              <w:bottom w:val="single" w:sz="4" w:space="0" w:color="auto"/>
              <w:right w:val="single" w:sz="4" w:space="0" w:color="auto"/>
            </w:tcBorders>
            <w:shd w:val="clear" w:color="auto" w:fill="auto"/>
            <w:noWrap/>
            <w:vAlign w:val="center"/>
            <w:hideMark/>
          </w:tcPr>
          <w:p w14:paraId="1D8A7E97" w14:textId="77777777" w:rsidR="00FD269B" w:rsidRPr="0049419C" w:rsidRDefault="00FD269B" w:rsidP="004C1B0E">
            <w:pPr>
              <w:jc w:val="center"/>
              <w:rPr>
                <w:rFonts w:ascii="Arial" w:hAnsi="Arial" w:cs="Arial"/>
                <w:color w:val="000000"/>
              </w:rPr>
            </w:pPr>
            <w:r w:rsidRPr="0049419C">
              <w:rPr>
                <w:rFonts w:ascii="Arial" w:hAnsi="Arial" w:cs="Arial"/>
                <w:color w:val="000000"/>
              </w:rPr>
              <w:t>108.09</w:t>
            </w:r>
            <w:r>
              <w:rPr>
                <w:rFonts w:ascii="Arial" w:hAnsi="Arial" w:cs="Arial"/>
                <w:color w:val="000000"/>
              </w:rPr>
              <w:t xml:space="preserve"> </w:t>
            </w:r>
            <w:r w:rsidRPr="0049419C">
              <w:rPr>
                <w:rFonts w:ascii="Arial" w:hAnsi="Arial" w:cs="Arial"/>
                <w:color w:val="000000"/>
              </w:rPr>
              <w:t>h</w:t>
            </w:r>
          </w:p>
        </w:tc>
        <w:tc>
          <w:tcPr>
            <w:tcW w:w="3361" w:type="dxa"/>
            <w:tcBorders>
              <w:top w:val="nil"/>
              <w:left w:val="nil"/>
              <w:bottom w:val="single" w:sz="4" w:space="0" w:color="auto"/>
              <w:right w:val="single" w:sz="4" w:space="0" w:color="auto"/>
            </w:tcBorders>
            <w:shd w:val="clear" w:color="auto" w:fill="auto"/>
            <w:noWrap/>
            <w:vAlign w:val="center"/>
            <w:hideMark/>
          </w:tcPr>
          <w:p w14:paraId="65273A06" w14:textId="77777777" w:rsidR="00FD269B" w:rsidRPr="0049419C" w:rsidRDefault="00FD269B" w:rsidP="004C1B0E">
            <w:pPr>
              <w:jc w:val="center"/>
              <w:rPr>
                <w:rFonts w:ascii="Arial" w:hAnsi="Arial" w:cs="Arial"/>
                <w:color w:val="000000"/>
              </w:rPr>
            </w:pPr>
            <w:r w:rsidRPr="0049419C">
              <w:rPr>
                <w:rFonts w:ascii="Arial" w:hAnsi="Arial" w:cs="Arial"/>
                <w:color w:val="000000"/>
              </w:rPr>
              <w:t>104.08</w:t>
            </w:r>
            <w:r>
              <w:rPr>
                <w:rFonts w:ascii="Arial" w:hAnsi="Arial" w:cs="Arial"/>
                <w:color w:val="000000"/>
              </w:rPr>
              <w:t xml:space="preserve"> </w:t>
            </w:r>
            <w:r w:rsidRPr="0049419C">
              <w:rPr>
                <w:rFonts w:ascii="Arial" w:hAnsi="Arial" w:cs="Arial"/>
                <w:color w:val="000000"/>
              </w:rPr>
              <w:t>h</w:t>
            </w:r>
          </w:p>
        </w:tc>
      </w:tr>
      <w:tr w:rsidR="00FD269B" w:rsidRPr="0049419C" w14:paraId="55A44F45"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24BCF25D" w14:textId="77777777" w:rsidR="00FD269B" w:rsidRPr="0049419C" w:rsidRDefault="00FD269B" w:rsidP="004C1B0E">
            <w:pPr>
              <w:jc w:val="center"/>
              <w:rPr>
                <w:rFonts w:ascii="Arial" w:hAnsi="Arial" w:cs="Arial"/>
                <w:color w:val="000000"/>
              </w:rPr>
            </w:pPr>
            <w:r w:rsidRPr="0049419C">
              <w:rPr>
                <w:rFonts w:ascii="Arial" w:hAnsi="Arial" w:cs="Arial"/>
                <w:color w:val="000000"/>
              </w:rPr>
              <w:t>N2P2</w:t>
            </w:r>
          </w:p>
        </w:tc>
        <w:tc>
          <w:tcPr>
            <w:tcW w:w="3552" w:type="dxa"/>
            <w:tcBorders>
              <w:top w:val="nil"/>
              <w:left w:val="nil"/>
              <w:bottom w:val="single" w:sz="4" w:space="0" w:color="auto"/>
              <w:right w:val="single" w:sz="4" w:space="0" w:color="auto"/>
            </w:tcBorders>
            <w:shd w:val="clear" w:color="auto" w:fill="auto"/>
            <w:noWrap/>
            <w:vAlign w:val="center"/>
            <w:hideMark/>
          </w:tcPr>
          <w:p w14:paraId="7FAAAD07" w14:textId="77777777" w:rsidR="00FD269B" w:rsidRPr="0049419C" w:rsidRDefault="00FD269B" w:rsidP="004C1B0E">
            <w:pPr>
              <w:jc w:val="center"/>
              <w:rPr>
                <w:rFonts w:ascii="Arial" w:hAnsi="Arial" w:cs="Arial"/>
                <w:color w:val="000000"/>
              </w:rPr>
            </w:pPr>
            <w:r w:rsidRPr="0049419C">
              <w:rPr>
                <w:rFonts w:ascii="Arial" w:hAnsi="Arial" w:cs="Arial"/>
                <w:color w:val="000000"/>
              </w:rPr>
              <w:t>110.20</w:t>
            </w:r>
            <w:r>
              <w:rPr>
                <w:rFonts w:ascii="Arial" w:hAnsi="Arial" w:cs="Arial"/>
                <w:color w:val="000000"/>
              </w:rPr>
              <w:t xml:space="preserve"> </w:t>
            </w:r>
            <w:r w:rsidRPr="0049419C">
              <w:rPr>
                <w:rFonts w:ascii="Arial" w:hAnsi="Arial" w:cs="Arial"/>
                <w:color w:val="000000"/>
              </w:rPr>
              <w:t>e</w:t>
            </w:r>
          </w:p>
        </w:tc>
        <w:tc>
          <w:tcPr>
            <w:tcW w:w="3361" w:type="dxa"/>
            <w:tcBorders>
              <w:top w:val="nil"/>
              <w:left w:val="nil"/>
              <w:bottom w:val="single" w:sz="4" w:space="0" w:color="auto"/>
              <w:right w:val="single" w:sz="4" w:space="0" w:color="auto"/>
            </w:tcBorders>
            <w:shd w:val="clear" w:color="auto" w:fill="auto"/>
            <w:noWrap/>
            <w:vAlign w:val="center"/>
            <w:hideMark/>
          </w:tcPr>
          <w:p w14:paraId="51BCDE2D" w14:textId="77777777" w:rsidR="00FD269B" w:rsidRPr="0049419C" w:rsidRDefault="00FD269B" w:rsidP="004C1B0E">
            <w:pPr>
              <w:jc w:val="center"/>
              <w:rPr>
                <w:rFonts w:ascii="Arial" w:hAnsi="Arial" w:cs="Arial"/>
                <w:color w:val="000000"/>
              </w:rPr>
            </w:pPr>
            <w:r w:rsidRPr="0049419C">
              <w:rPr>
                <w:rFonts w:ascii="Arial" w:hAnsi="Arial" w:cs="Arial"/>
                <w:color w:val="000000"/>
              </w:rPr>
              <w:t>105.86</w:t>
            </w:r>
            <w:r>
              <w:rPr>
                <w:rFonts w:ascii="Arial" w:hAnsi="Arial" w:cs="Arial"/>
                <w:color w:val="000000"/>
              </w:rPr>
              <w:t xml:space="preserve"> </w:t>
            </w:r>
            <w:r w:rsidRPr="0049419C">
              <w:rPr>
                <w:rFonts w:ascii="Arial" w:hAnsi="Arial" w:cs="Arial"/>
                <w:color w:val="000000"/>
              </w:rPr>
              <w:t>e</w:t>
            </w:r>
          </w:p>
        </w:tc>
      </w:tr>
      <w:tr w:rsidR="00FD269B" w:rsidRPr="0049419C" w14:paraId="65B03404"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1B81EBA0" w14:textId="77777777" w:rsidR="00FD269B" w:rsidRPr="0049419C" w:rsidRDefault="00FD269B" w:rsidP="004C1B0E">
            <w:pPr>
              <w:jc w:val="center"/>
              <w:rPr>
                <w:rFonts w:ascii="Arial" w:hAnsi="Arial" w:cs="Arial"/>
                <w:color w:val="000000"/>
              </w:rPr>
            </w:pPr>
            <w:r w:rsidRPr="0049419C">
              <w:rPr>
                <w:rFonts w:ascii="Arial" w:hAnsi="Arial" w:cs="Arial"/>
                <w:color w:val="000000"/>
              </w:rPr>
              <w:t>N2P3</w:t>
            </w:r>
          </w:p>
        </w:tc>
        <w:tc>
          <w:tcPr>
            <w:tcW w:w="3552" w:type="dxa"/>
            <w:tcBorders>
              <w:top w:val="nil"/>
              <w:left w:val="nil"/>
              <w:bottom w:val="single" w:sz="4" w:space="0" w:color="auto"/>
              <w:right w:val="single" w:sz="4" w:space="0" w:color="auto"/>
            </w:tcBorders>
            <w:shd w:val="clear" w:color="auto" w:fill="auto"/>
            <w:noWrap/>
            <w:vAlign w:val="center"/>
            <w:hideMark/>
          </w:tcPr>
          <w:p w14:paraId="62391FA1" w14:textId="77777777" w:rsidR="00FD269B" w:rsidRPr="0049419C" w:rsidRDefault="00FD269B" w:rsidP="004C1B0E">
            <w:pPr>
              <w:jc w:val="center"/>
              <w:rPr>
                <w:rFonts w:ascii="Arial" w:hAnsi="Arial" w:cs="Arial"/>
                <w:color w:val="000000"/>
              </w:rPr>
            </w:pPr>
            <w:r w:rsidRPr="0049419C">
              <w:rPr>
                <w:rFonts w:ascii="Arial" w:hAnsi="Arial" w:cs="Arial"/>
                <w:color w:val="000000"/>
              </w:rPr>
              <w:t>111.77</w:t>
            </w:r>
            <w:r>
              <w:rPr>
                <w:rFonts w:ascii="Arial" w:hAnsi="Arial" w:cs="Arial"/>
                <w:color w:val="000000"/>
              </w:rPr>
              <w:t xml:space="preserve"> </w:t>
            </w:r>
            <w:r w:rsidRPr="0049419C">
              <w:rPr>
                <w:rFonts w:ascii="Arial" w:hAnsi="Arial" w:cs="Arial"/>
                <w:color w:val="000000"/>
              </w:rPr>
              <w:t>c</w:t>
            </w:r>
          </w:p>
        </w:tc>
        <w:tc>
          <w:tcPr>
            <w:tcW w:w="3361" w:type="dxa"/>
            <w:tcBorders>
              <w:top w:val="nil"/>
              <w:left w:val="nil"/>
              <w:bottom w:val="single" w:sz="4" w:space="0" w:color="auto"/>
              <w:right w:val="single" w:sz="4" w:space="0" w:color="auto"/>
            </w:tcBorders>
            <w:shd w:val="clear" w:color="auto" w:fill="auto"/>
            <w:noWrap/>
            <w:vAlign w:val="center"/>
            <w:hideMark/>
          </w:tcPr>
          <w:p w14:paraId="447F60C5" w14:textId="77777777" w:rsidR="00FD269B" w:rsidRPr="0049419C" w:rsidRDefault="00FD269B" w:rsidP="004C1B0E">
            <w:pPr>
              <w:jc w:val="center"/>
              <w:rPr>
                <w:rFonts w:ascii="Arial" w:hAnsi="Arial" w:cs="Arial"/>
                <w:color w:val="000000"/>
              </w:rPr>
            </w:pPr>
            <w:r w:rsidRPr="0049419C">
              <w:rPr>
                <w:rFonts w:ascii="Arial" w:hAnsi="Arial" w:cs="Arial"/>
                <w:color w:val="000000"/>
              </w:rPr>
              <w:t>106.92</w:t>
            </w:r>
            <w:r>
              <w:rPr>
                <w:rFonts w:ascii="Arial" w:hAnsi="Arial" w:cs="Arial"/>
                <w:color w:val="000000"/>
              </w:rPr>
              <w:t xml:space="preserve"> </w:t>
            </w:r>
            <w:r w:rsidRPr="0049419C">
              <w:rPr>
                <w:rFonts w:ascii="Arial" w:hAnsi="Arial" w:cs="Arial"/>
                <w:color w:val="000000"/>
              </w:rPr>
              <w:t>c</w:t>
            </w:r>
          </w:p>
        </w:tc>
      </w:tr>
      <w:tr w:rsidR="00FD269B" w:rsidRPr="0049419C" w14:paraId="003B0A85"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33C85E1D" w14:textId="77777777" w:rsidR="00FD269B" w:rsidRPr="0049419C" w:rsidRDefault="00FD269B" w:rsidP="004C1B0E">
            <w:pPr>
              <w:jc w:val="center"/>
              <w:rPr>
                <w:rFonts w:ascii="Arial" w:hAnsi="Arial" w:cs="Arial"/>
                <w:color w:val="000000"/>
              </w:rPr>
            </w:pPr>
            <w:r w:rsidRPr="0049419C">
              <w:rPr>
                <w:rFonts w:ascii="Arial" w:hAnsi="Arial" w:cs="Arial"/>
                <w:color w:val="000000"/>
              </w:rPr>
              <w:t>N3P0</w:t>
            </w:r>
          </w:p>
        </w:tc>
        <w:tc>
          <w:tcPr>
            <w:tcW w:w="3552" w:type="dxa"/>
            <w:tcBorders>
              <w:top w:val="nil"/>
              <w:left w:val="nil"/>
              <w:bottom w:val="single" w:sz="4" w:space="0" w:color="auto"/>
              <w:right w:val="single" w:sz="4" w:space="0" w:color="auto"/>
            </w:tcBorders>
            <w:shd w:val="clear" w:color="auto" w:fill="auto"/>
            <w:noWrap/>
            <w:vAlign w:val="center"/>
            <w:hideMark/>
          </w:tcPr>
          <w:p w14:paraId="28CF3E27" w14:textId="77777777" w:rsidR="00FD269B" w:rsidRPr="0049419C" w:rsidRDefault="00FD269B" w:rsidP="004C1B0E">
            <w:pPr>
              <w:jc w:val="center"/>
              <w:rPr>
                <w:rFonts w:ascii="Arial" w:hAnsi="Arial" w:cs="Arial"/>
                <w:color w:val="000000"/>
              </w:rPr>
            </w:pPr>
            <w:r w:rsidRPr="0049419C">
              <w:rPr>
                <w:rFonts w:ascii="Arial" w:hAnsi="Arial" w:cs="Arial"/>
                <w:color w:val="000000"/>
              </w:rPr>
              <w:t>110.06</w:t>
            </w:r>
            <w:r>
              <w:rPr>
                <w:rFonts w:ascii="Arial" w:hAnsi="Arial" w:cs="Arial"/>
                <w:color w:val="000000"/>
              </w:rPr>
              <w:t xml:space="preserve"> </w:t>
            </w:r>
            <w:r w:rsidRPr="0049419C">
              <w:rPr>
                <w:rFonts w:ascii="Arial" w:hAnsi="Arial" w:cs="Arial"/>
                <w:color w:val="000000"/>
              </w:rPr>
              <w:t>g</w:t>
            </w:r>
          </w:p>
        </w:tc>
        <w:tc>
          <w:tcPr>
            <w:tcW w:w="3361" w:type="dxa"/>
            <w:tcBorders>
              <w:top w:val="nil"/>
              <w:left w:val="nil"/>
              <w:bottom w:val="single" w:sz="4" w:space="0" w:color="auto"/>
              <w:right w:val="single" w:sz="4" w:space="0" w:color="auto"/>
            </w:tcBorders>
            <w:shd w:val="clear" w:color="auto" w:fill="auto"/>
            <w:noWrap/>
            <w:vAlign w:val="center"/>
            <w:hideMark/>
          </w:tcPr>
          <w:p w14:paraId="319019D0" w14:textId="77777777" w:rsidR="00FD269B" w:rsidRPr="0049419C" w:rsidRDefault="00FD269B" w:rsidP="004C1B0E">
            <w:pPr>
              <w:jc w:val="center"/>
              <w:rPr>
                <w:rFonts w:ascii="Arial" w:hAnsi="Arial" w:cs="Arial"/>
                <w:color w:val="000000"/>
              </w:rPr>
            </w:pPr>
            <w:r w:rsidRPr="0049419C">
              <w:rPr>
                <w:rFonts w:ascii="Arial" w:hAnsi="Arial" w:cs="Arial"/>
                <w:color w:val="000000"/>
              </w:rPr>
              <w:t>104.64</w:t>
            </w:r>
            <w:r>
              <w:rPr>
                <w:rFonts w:ascii="Arial" w:hAnsi="Arial" w:cs="Arial"/>
                <w:color w:val="000000"/>
              </w:rPr>
              <w:t xml:space="preserve"> </w:t>
            </w:r>
            <w:r w:rsidRPr="0049419C">
              <w:rPr>
                <w:rFonts w:ascii="Arial" w:hAnsi="Arial" w:cs="Arial"/>
                <w:color w:val="000000"/>
              </w:rPr>
              <w:t>g</w:t>
            </w:r>
          </w:p>
        </w:tc>
      </w:tr>
      <w:tr w:rsidR="00FD269B" w:rsidRPr="0049419C" w14:paraId="458CBA9A"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740F4E81" w14:textId="77777777" w:rsidR="00FD269B" w:rsidRPr="0049419C" w:rsidRDefault="00FD269B" w:rsidP="004C1B0E">
            <w:pPr>
              <w:jc w:val="center"/>
              <w:rPr>
                <w:rFonts w:ascii="Arial" w:hAnsi="Arial" w:cs="Arial"/>
                <w:color w:val="000000"/>
              </w:rPr>
            </w:pPr>
            <w:r w:rsidRPr="0049419C">
              <w:rPr>
                <w:rFonts w:ascii="Arial" w:hAnsi="Arial" w:cs="Arial"/>
                <w:color w:val="000000"/>
              </w:rPr>
              <w:t>N3P1</w:t>
            </w:r>
          </w:p>
        </w:tc>
        <w:tc>
          <w:tcPr>
            <w:tcW w:w="3552" w:type="dxa"/>
            <w:tcBorders>
              <w:top w:val="nil"/>
              <w:left w:val="nil"/>
              <w:bottom w:val="single" w:sz="4" w:space="0" w:color="auto"/>
              <w:right w:val="single" w:sz="4" w:space="0" w:color="auto"/>
            </w:tcBorders>
            <w:shd w:val="clear" w:color="auto" w:fill="auto"/>
            <w:noWrap/>
            <w:vAlign w:val="center"/>
            <w:hideMark/>
          </w:tcPr>
          <w:p w14:paraId="0A43A1EE" w14:textId="77777777" w:rsidR="00FD269B" w:rsidRPr="0049419C" w:rsidRDefault="00FD269B" w:rsidP="004C1B0E">
            <w:pPr>
              <w:jc w:val="center"/>
              <w:rPr>
                <w:rFonts w:ascii="Arial" w:hAnsi="Arial" w:cs="Arial"/>
                <w:color w:val="000000"/>
              </w:rPr>
            </w:pPr>
            <w:r w:rsidRPr="0049419C">
              <w:rPr>
                <w:rFonts w:ascii="Arial" w:hAnsi="Arial" w:cs="Arial"/>
                <w:color w:val="000000"/>
              </w:rPr>
              <w:t>111.56</w:t>
            </w:r>
            <w:r>
              <w:rPr>
                <w:rFonts w:ascii="Arial" w:hAnsi="Arial" w:cs="Arial"/>
                <w:color w:val="000000"/>
              </w:rPr>
              <w:t xml:space="preserve"> </w:t>
            </w:r>
            <w:r w:rsidRPr="0049419C">
              <w:rPr>
                <w:rFonts w:ascii="Arial" w:hAnsi="Arial" w:cs="Arial"/>
                <w:color w:val="000000"/>
              </w:rPr>
              <w:t>d</w:t>
            </w:r>
          </w:p>
        </w:tc>
        <w:tc>
          <w:tcPr>
            <w:tcW w:w="3361" w:type="dxa"/>
            <w:tcBorders>
              <w:top w:val="nil"/>
              <w:left w:val="nil"/>
              <w:bottom w:val="single" w:sz="4" w:space="0" w:color="auto"/>
              <w:right w:val="single" w:sz="4" w:space="0" w:color="auto"/>
            </w:tcBorders>
            <w:shd w:val="clear" w:color="auto" w:fill="auto"/>
            <w:noWrap/>
            <w:vAlign w:val="center"/>
            <w:hideMark/>
          </w:tcPr>
          <w:p w14:paraId="5FA7DB16" w14:textId="77777777" w:rsidR="00FD269B" w:rsidRPr="0049419C" w:rsidRDefault="00FD269B" w:rsidP="004C1B0E">
            <w:pPr>
              <w:jc w:val="center"/>
              <w:rPr>
                <w:rFonts w:ascii="Arial" w:hAnsi="Arial" w:cs="Arial"/>
                <w:color w:val="000000"/>
              </w:rPr>
            </w:pPr>
            <w:r w:rsidRPr="0049419C">
              <w:rPr>
                <w:rFonts w:ascii="Arial" w:hAnsi="Arial" w:cs="Arial"/>
                <w:color w:val="000000"/>
              </w:rPr>
              <w:t>106.55</w:t>
            </w:r>
            <w:r>
              <w:rPr>
                <w:rFonts w:ascii="Arial" w:hAnsi="Arial" w:cs="Arial"/>
                <w:color w:val="000000"/>
              </w:rPr>
              <w:t xml:space="preserve"> </w:t>
            </w:r>
            <w:r w:rsidRPr="0049419C">
              <w:rPr>
                <w:rFonts w:ascii="Arial" w:hAnsi="Arial" w:cs="Arial"/>
                <w:color w:val="000000"/>
              </w:rPr>
              <w:t>d</w:t>
            </w:r>
          </w:p>
        </w:tc>
      </w:tr>
      <w:tr w:rsidR="00FD269B" w:rsidRPr="0049419C" w14:paraId="00766B02"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42DF7718" w14:textId="77777777" w:rsidR="00FD269B" w:rsidRPr="0049419C" w:rsidRDefault="00FD269B" w:rsidP="004C1B0E">
            <w:pPr>
              <w:jc w:val="center"/>
              <w:rPr>
                <w:rFonts w:ascii="Arial" w:hAnsi="Arial" w:cs="Arial"/>
                <w:color w:val="000000"/>
              </w:rPr>
            </w:pPr>
            <w:r w:rsidRPr="0049419C">
              <w:rPr>
                <w:rFonts w:ascii="Arial" w:hAnsi="Arial" w:cs="Arial"/>
                <w:color w:val="000000"/>
              </w:rPr>
              <w:t>N3P2</w:t>
            </w:r>
          </w:p>
        </w:tc>
        <w:tc>
          <w:tcPr>
            <w:tcW w:w="3552" w:type="dxa"/>
            <w:tcBorders>
              <w:top w:val="nil"/>
              <w:left w:val="nil"/>
              <w:bottom w:val="single" w:sz="4" w:space="0" w:color="auto"/>
              <w:right w:val="single" w:sz="4" w:space="0" w:color="auto"/>
            </w:tcBorders>
            <w:shd w:val="clear" w:color="auto" w:fill="auto"/>
            <w:noWrap/>
            <w:vAlign w:val="center"/>
            <w:hideMark/>
          </w:tcPr>
          <w:p w14:paraId="11E8A2B2" w14:textId="77777777" w:rsidR="00FD269B" w:rsidRPr="0049419C" w:rsidRDefault="00FD269B" w:rsidP="004C1B0E">
            <w:pPr>
              <w:jc w:val="center"/>
              <w:rPr>
                <w:rFonts w:ascii="Arial" w:hAnsi="Arial" w:cs="Arial"/>
                <w:color w:val="000000"/>
              </w:rPr>
            </w:pPr>
            <w:r w:rsidRPr="0049419C">
              <w:rPr>
                <w:rFonts w:ascii="Arial" w:hAnsi="Arial" w:cs="Arial"/>
                <w:color w:val="000000"/>
              </w:rPr>
              <w:t>112.01</w:t>
            </w:r>
            <w:r>
              <w:rPr>
                <w:rFonts w:ascii="Arial" w:hAnsi="Arial" w:cs="Arial"/>
                <w:color w:val="000000"/>
              </w:rPr>
              <w:t xml:space="preserve"> </w:t>
            </w:r>
            <w:r w:rsidRPr="0049419C">
              <w:rPr>
                <w:rFonts w:ascii="Arial" w:hAnsi="Arial" w:cs="Arial"/>
                <w:color w:val="000000"/>
              </w:rPr>
              <w:t>b</w:t>
            </w:r>
          </w:p>
        </w:tc>
        <w:tc>
          <w:tcPr>
            <w:tcW w:w="3361" w:type="dxa"/>
            <w:tcBorders>
              <w:top w:val="nil"/>
              <w:left w:val="nil"/>
              <w:bottom w:val="single" w:sz="4" w:space="0" w:color="auto"/>
              <w:right w:val="single" w:sz="4" w:space="0" w:color="auto"/>
            </w:tcBorders>
            <w:shd w:val="clear" w:color="auto" w:fill="auto"/>
            <w:noWrap/>
            <w:vAlign w:val="center"/>
            <w:hideMark/>
          </w:tcPr>
          <w:p w14:paraId="24B64B60" w14:textId="77777777" w:rsidR="00FD269B" w:rsidRPr="0049419C" w:rsidRDefault="00FD269B" w:rsidP="004C1B0E">
            <w:pPr>
              <w:jc w:val="center"/>
              <w:rPr>
                <w:rFonts w:ascii="Arial" w:hAnsi="Arial" w:cs="Arial"/>
                <w:color w:val="000000"/>
              </w:rPr>
            </w:pPr>
            <w:r w:rsidRPr="0049419C">
              <w:rPr>
                <w:rFonts w:ascii="Arial" w:hAnsi="Arial" w:cs="Arial"/>
                <w:color w:val="000000"/>
              </w:rPr>
              <w:t>107.48</w:t>
            </w:r>
            <w:r>
              <w:rPr>
                <w:rFonts w:ascii="Arial" w:hAnsi="Arial" w:cs="Arial"/>
                <w:color w:val="000000"/>
              </w:rPr>
              <w:t xml:space="preserve"> </w:t>
            </w:r>
            <w:r w:rsidRPr="0049419C">
              <w:rPr>
                <w:rFonts w:ascii="Arial" w:hAnsi="Arial" w:cs="Arial"/>
                <w:color w:val="000000"/>
              </w:rPr>
              <w:t>b</w:t>
            </w:r>
          </w:p>
        </w:tc>
      </w:tr>
      <w:tr w:rsidR="00FD269B" w:rsidRPr="0049419C" w14:paraId="62D2212D"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59F3E9FE" w14:textId="77777777" w:rsidR="00FD269B" w:rsidRPr="0049419C" w:rsidRDefault="00FD269B" w:rsidP="004C1B0E">
            <w:pPr>
              <w:jc w:val="center"/>
              <w:rPr>
                <w:rFonts w:ascii="Arial" w:hAnsi="Arial" w:cs="Arial"/>
                <w:color w:val="000000"/>
              </w:rPr>
            </w:pPr>
            <w:r w:rsidRPr="0049419C">
              <w:rPr>
                <w:rFonts w:ascii="Arial" w:hAnsi="Arial" w:cs="Arial"/>
                <w:color w:val="000000"/>
              </w:rPr>
              <w:t>N3P3</w:t>
            </w:r>
          </w:p>
        </w:tc>
        <w:tc>
          <w:tcPr>
            <w:tcW w:w="3552" w:type="dxa"/>
            <w:tcBorders>
              <w:top w:val="nil"/>
              <w:left w:val="nil"/>
              <w:bottom w:val="single" w:sz="4" w:space="0" w:color="auto"/>
              <w:right w:val="single" w:sz="4" w:space="0" w:color="auto"/>
            </w:tcBorders>
            <w:shd w:val="clear" w:color="auto" w:fill="auto"/>
            <w:noWrap/>
            <w:vAlign w:val="center"/>
            <w:hideMark/>
          </w:tcPr>
          <w:p w14:paraId="7D648CF0" w14:textId="77777777" w:rsidR="00FD269B" w:rsidRPr="0049419C" w:rsidRDefault="00FD269B" w:rsidP="004C1B0E">
            <w:pPr>
              <w:jc w:val="center"/>
              <w:rPr>
                <w:rFonts w:ascii="Arial" w:hAnsi="Arial" w:cs="Arial"/>
                <w:color w:val="000000"/>
              </w:rPr>
            </w:pPr>
            <w:r w:rsidRPr="0049419C">
              <w:rPr>
                <w:rFonts w:ascii="Arial" w:hAnsi="Arial" w:cs="Arial"/>
                <w:color w:val="000000"/>
              </w:rPr>
              <w:t>112.84</w:t>
            </w:r>
            <w:r>
              <w:rPr>
                <w:rFonts w:ascii="Arial" w:hAnsi="Arial" w:cs="Arial"/>
                <w:color w:val="000000"/>
              </w:rPr>
              <w:t xml:space="preserve"> </w:t>
            </w:r>
            <w:r w:rsidRPr="0049419C">
              <w:rPr>
                <w:rFonts w:ascii="Arial" w:hAnsi="Arial" w:cs="Arial"/>
                <w:color w:val="000000"/>
              </w:rPr>
              <w:t>a</w:t>
            </w:r>
          </w:p>
        </w:tc>
        <w:tc>
          <w:tcPr>
            <w:tcW w:w="3361" w:type="dxa"/>
            <w:tcBorders>
              <w:top w:val="nil"/>
              <w:left w:val="nil"/>
              <w:bottom w:val="single" w:sz="4" w:space="0" w:color="auto"/>
              <w:right w:val="single" w:sz="4" w:space="0" w:color="auto"/>
            </w:tcBorders>
            <w:shd w:val="clear" w:color="auto" w:fill="auto"/>
            <w:noWrap/>
            <w:vAlign w:val="center"/>
            <w:hideMark/>
          </w:tcPr>
          <w:p w14:paraId="157FCC6D" w14:textId="77777777" w:rsidR="00FD269B" w:rsidRPr="0049419C" w:rsidRDefault="00FD269B" w:rsidP="004C1B0E">
            <w:pPr>
              <w:jc w:val="center"/>
              <w:rPr>
                <w:rFonts w:ascii="Arial" w:hAnsi="Arial" w:cs="Arial"/>
                <w:color w:val="000000"/>
              </w:rPr>
            </w:pPr>
            <w:r w:rsidRPr="0049419C">
              <w:rPr>
                <w:rFonts w:ascii="Arial" w:hAnsi="Arial" w:cs="Arial"/>
                <w:color w:val="000000"/>
              </w:rPr>
              <w:t>108.31</w:t>
            </w:r>
            <w:r>
              <w:rPr>
                <w:rFonts w:ascii="Arial" w:hAnsi="Arial" w:cs="Arial"/>
                <w:color w:val="000000"/>
              </w:rPr>
              <w:t xml:space="preserve"> </w:t>
            </w:r>
            <w:r w:rsidRPr="0049419C">
              <w:rPr>
                <w:rFonts w:ascii="Arial" w:hAnsi="Arial" w:cs="Arial"/>
                <w:color w:val="000000"/>
              </w:rPr>
              <w:t>a</w:t>
            </w:r>
          </w:p>
        </w:tc>
      </w:tr>
      <w:tr w:rsidR="00FD269B" w:rsidRPr="0049419C" w14:paraId="76037905"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4FA24D" w14:textId="77777777" w:rsidR="00FD269B" w:rsidRPr="0049419C" w:rsidRDefault="00FD269B" w:rsidP="004C1B0E">
            <w:pPr>
              <w:jc w:val="center"/>
              <w:rPr>
                <w:rFonts w:ascii="Arial" w:hAnsi="Arial" w:cs="Arial"/>
                <w:b/>
                <w:bCs/>
                <w:color w:val="000000"/>
              </w:rPr>
            </w:pPr>
            <w:proofErr w:type="spellStart"/>
            <w:r w:rsidRPr="0049419C">
              <w:rPr>
                <w:rFonts w:ascii="Arial" w:hAnsi="Arial" w:cs="Arial"/>
                <w:b/>
                <w:bCs/>
                <w:color w:val="000000"/>
              </w:rPr>
              <w:t>Pr</w:t>
            </w:r>
            <w:proofErr w:type="spellEnd"/>
            <w:r w:rsidRPr="0049419C">
              <w:rPr>
                <w:rFonts w:ascii="Arial" w:hAnsi="Arial" w:cs="Arial"/>
                <w:b/>
                <w:bCs/>
                <w:color w:val="000000"/>
              </w:rPr>
              <w:t>&gt;F</w:t>
            </w:r>
          </w:p>
        </w:tc>
        <w:tc>
          <w:tcPr>
            <w:tcW w:w="3552" w:type="dxa"/>
            <w:tcBorders>
              <w:top w:val="nil"/>
              <w:left w:val="nil"/>
              <w:bottom w:val="single" w:sz="4" w:space="0" w:color="auto"/>
              <w:right w:val="single" w:sz="4" w:space="0" w:color="auto"/>
            </w:tcBorders>
            <w:shd w:val="clear" w:color="auto" w:fill="FFFFFF" w:themeFill="background1"/>
            <w:noWrap/>
            <w:vAlign w:val="center"/>
            <w:hideMark/>
          </w:tcPr>
          <w:p w14:paraId="34122D7A"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w:t>
            </w:r>
          </w:p>
        </w:tc>
        <w:tc>
          <w:tcPr>
            <w:tcW w:w="3361" w:type="dxa"/>
            <w:tcBorders>
              <w:top w:val="nil"/>
              <w:left w:val="nil"/>
              <w:bottom w:val="single" w:sz="4" w:space="0" w:color="auto"/>
              <w:right w:val="single" w:sz="4" w:space="0" w:color="auto"/>
            </w:tcBorders>
            <w:shd w:val="clear" w:color="auto" w:fill="FFFFFF" w:themeFill="background1"/>
            <w:noWrap/>
            <w:vAlign w:val="center"/>
            <w:hideMark/>
          </w:tcPr>
          <w:p w14:paraId="3867826E"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w:t>
            </w:r>
          </w:p>
        </w:tc>
      </w:tr>
      <w:tr w:rsidR="00FD269B" w:rsidRPr="0049419C" w14:paraId="7DC8239C"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E46A475"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LSD0.05</w:t>
            </w:r>
          </w:p>
        </w:tc>
        <w:tc>
          <w:tcPr>
            <w:tcW w:w="3552" w:type="dxa"/>
            <w:tcBorders>
              <w:top w:val="nil"/>
              <w:left w:val="nil"/>
              <w:bottom w:val="single" w:sz="4" w:space="0" w:color="auto"/>
              <w:right w:val="single" w:sz="4" w:space="0" w:color="auto"/>
            </w:tcBorders>
            <w:shd w:val="clear" w:color="auto" w:fill="FFFFFF" w:themeFill="background1"/>
            <w:noWrap/>
            <w:vAlign w:val="center"/>
            <w:hideMark/>
          </w:tcPr>
          <w:p w14:paraId="77200F37"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4.82</w:t>
            </w:r>
          </w:p>
        </w:tc>
        <w:tc>
          <w:tcPr>
            <w:tcW w:w="3361" w:type="dxa"/>
            <w:tcBorders>
              <w:top w:val="nil"/>
              <w:left w:val="nil"/>
              <w:bottom w:val="single" w:sz="4" w:space="0" w:color="auto"/>
              <w:right w:val="single" w:sz="4" w:space="0" w:color="auto"/>
            </w:tcBorders>
            <w:shd w:val="clear" w:color="auto" w:fill="FFFFFF" w:themeFill="background1"/>
            <w:noWrap/>
            <w:vAlign w:val="center"/>
            <w:hideMark/>
          </w:tcPr>
          <w:p w14:paraId="23F4B4C8"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0.02</w:t>
            </w:r>
          </w:p>
        </w:tc>
      </w:tr>
      <w:tr w:rsidR="00FD269B" w:rsidRPr="0049419C" w14:paraId="2C4ECF41"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0B1867"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CV%</w:t>
            </w:r>
          </w:p>
        </w:tc>
        <w:tc>
          <w:tcPr>
            <w:tcW w:w="3552" w:type="dxa"/>
            <w:tcBorders>
              <w:top w:val="nil"/>
              <w:left w:val="nil"/>
              <w:bottom w:val="single" w:sz="4" w:space="0" w:color="auto"/>
              <w:right w:val="single" w:sz="4" w:space="0" w:color="auto"/>
            </w:tcBorders>
            <w:shd w:val="clear" w:color="auto" w:fill="FFFFFF" w:themeFill="background1"/>
            <w:noWrap/>
            <w:vAlign w:val="center"/>
            <w:hideMark/>
          </w:tcPr>
          <w:p w14:paraId="7EB3DD4A"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0.01</w:t>
            </w:r>
          </w:p>
        </w:tc>
        <w:tc>
          <w:tcPr>
            <w:tcW w:w="3361" w:type="dxa"/>
            <w:tcBorders>
              <w:top w:val="nil"/>
              <w:left w:val="nil"/>
              <w:bottom w:val="single" w:sz="4" w:space="0" w:color="auto"/>
              <w:right w:val="single" w:sz="4" w:space="0" w:color="auto"/>
            </w:tcBorders>
            <w:shd w:val="clear" w:color="auto" w:fill="FFFFFF" w:themeFill="background1"/>
            <w:noWrap/>
            <w:vAlign w:val="center"/>
            <w:hideMark/>
          </w:tcPr>
          <w:p w14:paraId="553D50BA"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0.02</w:t>
            </w:r>
          </w:p>
        </w:tc>
      </w:tr>
    </w:tbl>
    <w:p w14:paraId="6671C8BA" w14:textId="77777777" w:rsidR="00FD269B" w:rsidRDefault="00FD269B" w:rsidP="00FD269B">
      <w:pPr>
        <w:spacing w:before="120" w:after="120"/>
        <w:jc w:val="both"/>
        <w:rPr>
          <w:rFonts w:ascii="Arial" w:hAnsi="Arial" w:cs="Arial"/>
          <w:b/>
          <w:bCs/>
          <w:color w:val="0D0D0D" w:themeColor="text1" w:themeTint="F2"/>
          <w:sz w:val="22"/>
          <w:szCs w:val="22"/>
        </w:rPr>
      </w:pPr>
    </w:p>
    <w:p w14:paraId="362E78CA" w14:textId="77777777" w:rsidR="00FD269B" w:rsidRPr="00CD35C8" w:rsidRDefault="00FD269B" w:rsidP="00FD269B">
      <w:pPr>
        <w:spacing w:before="120" w:after="120"/>
        <w:jc w:val="both"/>
        <w:rPr>
          <w:rFonts w:ascii="Arial" w:hAnsi="Arial" w:cs="Arial"/>
          <w:color w:val="0D0D0D" w:themeColor="text1" w:themeTint="F2"/>
        </w:rPr>
      </w:pPr>
      <w:r w:rsidRPr="00CD35C8">
        <w:rPr>
          <w:rFonts w:ascii="Arial" w:hAnsi="Arial" w:cs="Arial"/>
          <w:color w:val="0D0D0D" w:themeColor="text1" w:themeTint="F2"/>
        </w:rPr>
        <w:t>*Means followed by different letter in the same column are significantly different by LSD test at 5% level.</w:t>
      </w:r>
    </w:p>
    <w:p w14:paraId="2FDCA278" w14:textId="77777777" w:rsidR="00FD269B" w:rsidRDefault="00FD269B" w:rsidP="00FD269B">
      <w:pPr>
        <w:spacing w:before="120" w:after="120"/>
        <w:jc w:val="both"/>
        <w:rPr>
          <w:rFonts w:ascii="Arial" w:hAnsi="Arial" w:cs="Arial"/>
          <w:b/>
          <w:bCs/>
          <w:color w:val="0D0D0D" w:themeColor="text1" w:themeTint="F2"/>
          <w:sz w:val="22"/>
          <w:szCs w:val="22"/>
        </w:rPr>
      </w:pPr>
      <w:r>
        <w:rPr>
          <w:rFonts w:ascii="Arial" w:hAnsi="Arial" w:cs="Arial"/>
          <w:b/>
          <w:bCs/>
          <w:color w:val="0D0D0D" w:themeColor="text1" w:themeTint="F2"/>
          <w:sz w:val="22"/>
          <w:szCs w:val="22"/>
        </w:rPr>
        <w:br w:type="page"/>
      </w:r>
    </w:p>
    <w:p w14:paraId="3E519B34" w14:textId="77777777" w:rsidR="00FD269B" w:rsidRDefault="00FD269B" w:rsidP="00FD269B">
      <w:pPr>
        <w:spacing w:before="120" w:after="120"/>
        <w:ind w:left="810" w:hanging="810"/>
        <w:jc w:val="both"/>
        <w:rPr>
          <w:rFonts w:ascii="Arial" w:hAnsi="Arial" w:cs="Arial"/>
          <w:b/>
          <w:bCs/>
          <w:color w:val="0D0D0D" w:themeColor="text1" w:themeTint="F2"/>
        </w:rPr>
      </w:pPr>
      <w:r w:rsidRPr="00C93C9A">
        <w:rPr>
          <w:rFonts w:ascii="Arial" w:hAnsi="Arial" w:cs="Arial"/>
          <w:b/>
          <w:bCs/>
          <w:color w:val="0D0D0D" w:themeColor="text1" w:themeTint="F2"/>
        </w:rPr>
        <w:lastRenderedPageBreak/>
        <w:t>Table</w:t>
      </w:r>
      <w:r>
        <w:rPr>
          <w:rFonts w:ascii="Arial" w:hAnsi="Arial" w:cs="Arial"/>
          <w:b/>
          <w:bCs/>
          <w:color w:val="0D0D0D" w:themeColor="text1" w:themeTint="F2"/>
        </w:rPr>
        <w:t xml:space="preserve"> 3</w:t>
      </w:r>
      <w:r w:rsidRPr="00C93C9A">
        <w:rPr>
          <w:rFonts w:ascii="Arial" w:hAnsi="Arial" w:cs="Arial"/>
          <w:b/>
          <w:bCs/>
          <w:color w:val="0D0D0D" w:themeColor="text1" w:themeTint="F2"/>
        </w:rPr>
        <w:t xml:space="preserve">. Effects of nitrogen and phosphorus fertilizers on </w:t>
      </w:r>
      <w:r>
        <w:rPr>
          <w:rFonts w:ascii="Arial" w:hAnsi="Arial" w:cs="Arial"/>
          <w:b/>
          <w:bCs/>
          <w:color w:val="0D0D0D" w:themeColor="text1" w:themeTint="F2"/>
        </w:rPr>
        <w:t>tillers number</w:t>
      </w:r>
      <w:r w:rsidRPr="00C93C9A">
        <w:rPr>
          <w:rFonts w:ascii="Arial" w:hAnsi="Arial" w:cs="Arial"/>
          <w:b/>
          <w:bCs/>
          <w:color w:val="0D0D0D" w:themeColor="text1" w:themeTint="F2"/>
        </w:rPr>
        <w:t xml:space="preserve"> of rice at 84 DAT during dry and wet seasons</w:t>
      </w:r>
    </w:p>
    <w:tbl>
      <w:tblPr>
        <w:tblpPr w:leftFromText="180" w:rightFromText="180" w:horzAnchor="margin" w:tblpX="108" w:tblpY="784"/>
        <w:tblW w:w="8208" w:type="dxa"/>
        <w:tblLook w:val="04A0" w:firstRow="1" w:lastRow="0" w:firstColumn="1" w:lastColumn="0" w:noHBand="0" w:noVBand="1"/>
      </w:tblPr>
      <w:tblGrid>
        <w:gridCol w:w="1295"/>
        <w:gridCol w:w="3552"/>
        <w:gridCol w:w="3361"/>
      </w:tblGrid>
      <w:tr w:rsidR="00FD269B" w:rsidRPr="0049419C" w14:paraId="691FB061" w14:textId="77777777" w:rsidTr="004C1B0E">
        <w:trPr>
          <w:trHeight w:val="300"/>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BE9EA"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Treatments</w:t>
            </w:r>
          </w:p>
        </w:tc>
        <w:tc>
          <w:tcPr>
            <w:tcW w:w="3552" w:type="dxa"/>
            <w:tcBorders>
              <w:top w:val="single" w:sz="4" w:space="0" w:color="auto"/>
              <w:left w:val="nil"/>
              <w:bottom w:val="single" w:sz="4" w:space="0" w:color="auto"/>
              <w:right w:val="single" w:sz="4" w:space="0" w:color="auto"/>
            </w:tcBorders>
            <w:shd w:val="clear" w:color="auto" w:fill="auto"/>
            <w:noWrap/>
            <w:vAlign w:val="center"/>
            <w:hideMark/>
          </w:tcPr>
          <w:p w14:paraId="53098F8C" w14:textId="77777777" w:rsidR="00FD269B" w:rsidRDefault="00FD269B" w:rsidP="004C1B0E">
            <w:pPr>
              <w:jc w:val="center"/>
              <w:rPr>
                <w:rFonts w:ascii="Arial" w:hAnsi="Arial" w:cs="Arial"/>
                <w:b/>
                <w:bCs/>
                <w:color w:val="000000"/>
              </w:rPr>
            </w:pPr>
            <w:r>
              <w:rPr>
                <w:rFonts w:ascii="Arial" w:hAnsi="Arial" w:cs="Arial"/>
                <w:b/>
                <w:bCs/>
                <w:color w:val="000000"/>
              </w:rPr>
              <w:t>Tillers number</w:t>
            </w:r>
            <w:r w:rsidRPr="0049419C">
              <w:rPr>
                <w:rFonts w:ascii="Arial" w:hAnsi="Arial" w:cs="Arial"/>
                <w:b/>
                <w:bCs/>
                <w:color w:val="000000"/>
              </w:rPr>
              <w:t xml:space="preserve"> at 84 DAT </w:t>
            </w:r>
          </w:p>
          <w:p w14:paraId="30D4CA06"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(Dry season)</w:t>
            </w:r>
          </w:p>
        </w:tc>
        <w:tc>
          <w:tcPr>
            <w:tcW w:w="3361" w:type="dxa"/>
            <w:tcBorders>
              <w:top w:val="single" w:sz="4" w:space="0" w:color="auto"/>
              <w:left w:val="nil"/>
              <w:bottom w:val="single" w:sz="4" w:space="0" w:color="auto"/>
              <w:right w:val="single" w:sz="4" w:space="0" w:color="auto"/>
            </w:tcBorders>
            <w:shd w:val="clear" w:color="auto" w:fill="auto"/>
            <w:noWrap/>
            <w:vAlign w:val="center"/>
            <w:hideMark/>
          </w:tcPr>
          <w:p w14:paraId="6E570BB0" w14:textId="77777777" w:rsidR="00FD269B" w:rsidRDefault="00FD269B" w:rsidP="004C1B0E">
            <w:pPr>
              <w:jc w:val="center"/>
              <w:rPr>
                <w:rFonts w:ascii="Arial" w:hAnsi="Arial" w:cs="Arial"/>
                <w:b/>
                <w:bCs/>
                <w:color w:val="000000"/>
              </w:rPr>
            </w:pPr>
            <w:r w:rsidRPr="0049419C">
              <w:rPr>
                <w:rFonts w:ascii="Arial" w:hAnsi="Arial" w:cs="Arial"/>
                <w:b/>
                <w:bCs/>
                <w:color w:val="000000"/>
              </w:rPr>
              <w:t xml:space="preserve">Tillers number at 84 DAT </w:t>
            </w:r>
          </w:p>
          <w:p w14:paraId="1C685208"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(Wet season)</w:t>
            </w:r>
          </w:p>
        </w:tc>
      </w:tr>
      <w:tr w:rsidR="00FD269B" w:rsidRPr="0049419C" w14:paraId="206D9C94"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7FBE7145" w14:textId="77777777" w:rsidR="00FD269B" w:rsidRPr="0049419C" w:rsidRDefault="00FD269B" w:rsidP="004C1B0E">
            <w:pPr>
              <w:jc w:val="center"/>
              <w:rPr>
                <w:rFonts w:ascii="Arial" w:hAnsi="Arial" w:cs="Arial"/>
                <w:color w:val="000000"/>
              </w:rPr>
            </w:pPr>
            <w:r w:rsidRPr="0049419C">
              <w:rPr>
                <w:rFonts w:ascii="Arial" w:hAnsi="Arial" w:cs="Arial"/>
                <w:color w:val="000000"/>
              </w:rPr>
              <w:t>N0P0</w:t>
            </w:r>
          </w:p>
        </w:tc>
        <w:tc>
          <w:tcPr>
            <w:tcW w:w="3552" w:type="dxa"/>
            <w:tcBorders>
              <w:top w:val="nil"/>
              <w:left w:val="nil"/>
              <w:bottom w:val="single" w:sz="4" w:space="0" w:color="auto"/>
              <w:right w:val="single" w:sz="4" w:space="0" w:color="auto"/>
            </w:tcBorders>
            <w:shd w:val="clear" w:color="auto" w:fill="auto"/>
            <w:noWrap/>
            <w:vAlign w:val="bottom"/>
            <w:hideMark/>
          </w:tcPr>
          <w:p w14:paraId="480C63D2" w14:textId="77777777" w:rsidR="00FD269B" w:rsidRPr="0049419C" w:rsidRDefault="00FD269B" w:rsidP="004C1B0E">
            <w:pPr>
              <w:jc w:val="center"/>
              <w:rPr>
                <w:rFonts w:ascii="Arial" w:hAnsi="Arial" w:cs="Arial"/>
                <w:color w:val="000000"/>
              </w:rPr>
            </w:pPr>
            <w:r w:rsidRPr="0049419C">
              <w:rPr>
                <w:rFonts w:ascii="Arial" w:hAnsi="Arial" w:cs="Arial"/>
                <w:color w:val="000000"/>
              </w:rPr>
              <w:t>23.33</w:t>
            </w:r>
            <w:r>
              <w:rPr>
                <w:rFonts w:ascii="Arial" w:hAnsi="Arial" w:cs="Arial"/>
                <w:color w:val="000000"/>
              </w:rPr>
              <w:t xml:space="preserve"> </w:t>
            </w:r>
            <w:r w:rsidRPr="0049419C">
              <w:rPr>
                <w:rFonts w:ascii="Arial" w:hAnsi="Arial" w:cs="Arial"/>
                <w:color w:val="000000"/>
              </w:rPr>
              <w:t>d</w:t>
            </w:r>
          </w:p>
        </w:tc>
        <w:tc>
          <w:tcPr>
            <w:tcW w:w="3361" w:type="dxa"/>
            <w:tcBorders>
              <w:top w:val="nil"/>
              <w:left w:val="nil"/>
              <w:bottom w:val="single" w:sz="4" w:space="0" w:color="auto"/>
              <w:right w:val="single" w:sz="4" w:space="0" w:color="auto"/>
            </w:tcBorders>
            <w:shd w:val="clear" w:color="auto" w:fill="auto"/>
            <w:noWrap/>
            <w:vAlign w:val="bottom"/>
            <w:hideMark/>
          </w:tcPr>
          <w:p w14:paraId="1E5E3D97" w14:textId="77777777" w:rsidR="00FD269B" w:rsidRPr="0049419C" w:rsidRDefault="00FD269B" w:rsidP="004C1B0E">
            <w:pPr>
              <w:jc w:val="center"/>
              <w:rPr>
                <w:rFonts w:ascii="Arial" w:hAnsi="Arial" w:cs="Arial"/>
                <w:color w:val="000000"/>
              </w:rPr>
            </w:pPr>
            <w:r w:rsidRPr="0049419C">
              <w:rPr>
                <w:rFonts w:ascii="Arial" w:hAnsi="Arial" w:cs="Arial"/>
                <w:color w:val="000000"/>
              </w:rPr>
              <w:t>21.00</w:t>
            </w:r>
            <w:r>
              <w:rPr>
                <w:rFonts w:ascii="Arial" w:hAnsi="Arial" w:cs="Arial"/>
                <w:color w:val="000000"/>
              </w:rPr>
              <w:t xml:space="preserve"> </w:t>
            </w:r>
            <w:r w:rsidRPr="0049419C">
              <w:rPr>
                <w:rFonts w:ascii="Arial" w:hAnsi="Arial" w:cs="Arial"/>
                <w:color w:val="000000"/>
              </w:rPr>
              <w:t>e</w:t>
            </w:r>
          </w:p>
        </w:tc>
      </w:tr>
      <w:tr w:rsidR="00FD269B" w:rsidRPr="0049419C" w14:paraId="4043A50A"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281CA1A0" w14:textId="77777777" w:rsidR="00FD269B" w:rsidRPr="0049419C" w:rsidRDefault="00FD269B" w:rsidP="004C1B0E">
            <w:pPr>
              <w:jc w:val="center"/>
              <w:rPr>
                <w:rFonts w:ascii="Arial" w:hAnsi="Arial" w:cs="Arial"/>
                <w:color w:val="000000"/>
              </w:rPr>
            </w:pPr>
            <w:r w:rsidRPr="0049419C">
              <w:rPr>
                <w:rFonts w:ascii="Arial" w:hAnsi="Arial" w:cs="Arial"/>
                <w:color w:val="000000"/>
              </w:rPr>
              <w:t>N0P1</w:t>
            </w:r>
          </w:p>
        </w:tc>
        <w:tc>
          <w:tcPr>
            <w:tcW w:w="3552" w:type="dxa"/>
            <w:tcBorders>
              <w:top w:val="nil"/>
              <w:left w:val="nil"/>
              <w:bottom w:val="single" w:sz="4" w:space="0" w:color="auto"/>
              <w:right w:val="single" w:sz="4" w:space="0" w:color="auto"/>
            </w:tcBorders>
            <w:shd w:val="clear" w:color="auto" w:fill="auto"/>
            <w:noWrap/>
            <w:vAlign w:val="bottom"/>
            <w:hideMark/>
          </w:tcPr>
          <w:p w14:paraId="6D713204" w14:textId="77777777" w:rsidR="00FD269B" w:rsidRPr="0049419C" w:rsidRDefault="00FD269B" w:rsidP="004C1B0E">
            <w:pPr>
              <w:jc w:val="center"/>
              <w:rPr>
                <w:rFonts w:ascii="Arial" w:hAnsi="Arial" w:cs="Arial"/>
                <w:color w:val="000000"/>
              </w:rPr>
            </w:pPr>
            <w:r w:rsidRPr="0049419C">
              <w:rPr>
                <w:rFonts w:ascii="Arial" w:hAnsi="Arial" w:cs="Arial"/>
                <w:color w:val="000000"/>
              </w:rPr>
              <w:t>23.45</w:t>
            </w:r>
            <w:r>
              <w:rPr>
                <w:rFonts w:ascii="Arial" w:hAnsi="Arial" w:cs="Arial"/>
                <w:color w:val="000000"/>
              </w:rPr>
              <w:t xml:space="preserve"> </w:t>
            </w:r>
            <w:r w:rsidRPr="0049419C">
              <w:rPr>
                <w:rFonts w:ascii="Arial" w:hAnsi="Arial" w:cs="Arial"/>
                <w:color w:val="000000"/>
              </w:rPr>
              <w:t>d</w:t>
            </w:r>
          </w:p>
        </w:tc>
        <w:tc>
          <w:tcPr>
            <w:tcW w:w="3361" w:type="dxa"/>
            <w:tcBorders>
              <w:top w:val="nil"/>
              <w:left w:val="nil"/>
              <w:bottom w:val="single" w:sz="4" w:space="0" w:color="auto"/>
              <w:right w:val="single" w:sz="4" w:space="0" w:color="auto"/>
            </w:tcBorders>
            <w:shd w:val="clear" w:color="auto" w:fill="auto"/>
            <w:noWrap/>
            <w:vAlign w:val="bottom"/>
            <w:hideMark/>
          </w:tcPr>
          <w:p w14:paraId="2A98BAD1" w14:textId="77777777" w:rsidR="00FD269B" w:rsidRPr="0049419C" w:rsidRDefault="00FD269B" w:rsidP="004C1B0E">
            <w:pPr>
              <w:jc w:val="center"/>
              <w:rPr>
                <w:rFonts w:ascii="Arial" w:hAnsi="Arial" w:cs="Arial"/>
                <w:color w:val="000000"/>
              </w:rPr>
            </w:pPr>
            <w:r w:rsidRPr="0049419C">
              <w:rPr>
                <w:rFonts w:ascii="Arial" w:hAnsi="Arial" w:cs="Arial"/>
                <w:color w:val="000000"/>
              </w:rPr>
              <w:t>24.67</w:t>
            </w:r>
            <w:r>
              <w:rPr>
                <w:rFonts w:ascii="Arial" w:hAnsi="Arial" w:cs="Arial"/>
                <w:color w:val="000000"/>
              </w:rPr>
              <w:t xml:space="preserve"> </w:t>
            </w:r>
            <w:r w:rsidRPr="0049419C">
              <w:rPr>
                <w:rFonts w:ascii="Arial" w:hAnsi="Arial" w:cs="Arial"/>
                <w:color w:val="000000"/>
              </w:rPr>
              <w:t>d</w:t>
            </w:r>
          </w:p>
        </w:tc>
      </w:tr>
      <w:tr w:rsidR="00FD269B" w:rsidRPr="0049419C" w14:paraId="482957D1"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7E1F448D" w14:textId="77777777" w:rsidR="00FD269B" w:rsidRPr="0049419C" w:rsidRDefault="00FD269B" w:rsidP="004C1B0E">
            <w:pPr>
              <w:jc w:val="center"/>
              <w:rPr>
                <w:rFonts w:ascii="Arial" w:hAnsi="Arial" w:cs="Arial"/>
                <w:color w:val="000000"/>
              </w:rPr>
            </w:pPr>
            <w:r w:rsidRPr="0049419C">
              <w:rPr>
                <w:rFonts w:ascii="Arial" w:hAnsi="Arial" w:cs="Arial"/>
                <w:color w:val="000000"/>
              </w:rPr>
              <w:t>N0P2</w:t>
            </w:r>
          </w:p>
        </w:tc>
        <w:tc>
          <w:tcPr>
            <w:tcW w:w="3552" w:type="dxa"/>
            <w:tcBorders>
              <w:top w:val="nil"/>
              <w:left w:val="nil"/>
              <w:bottom w:val="single" w:sz="4" w:space="0" w:color="auto"/>
              <w:right w:val="single" w:sz="4" w:space="0" w:color="auto"/>
            </w:tcBorders>
            <w:shd w:val="clear" w:color="auto" w:fill="auto"/>
            <w:noWrap/>
            <w:vAlign w:val="bottom"/>
            <w:hideMark/>
          </w:tcPr>
          <w:p w14:paraId="1095BFD9" w14:textId="77777777" w:rsidR="00FD269B" w:rsidRPr="0049419C" w:rsidRDefault="00FD269B" w:rsidP="004C1B0E">
            <w:pPr>
              <w:jc w:val="center"/>
              <w:rPr>
                <w:rFonts w:ascii="Arial" w:hAnsi="Arial" w:cs="Arial"/>
                <w:color w:val="000000"/>
              </w:rPr>
            </w:pPr>
            <w:r w:rsidRPr="0049419C">
              <w:rPr>
                <w:rFonts w:ascii="Arial" w:hAnsi="Arial" w:cs="Arial"/>
                <w:color w:val="000000"/>
              </w:rPr>
              <w:t>23.56</w:t>
            </w:r>
            <w:r>
              <w:rPr>
                <w:rFonts w:ascii="Arial" w:hAnsi="Arial" w:cs="Arial"/>
                <w:color w:val="000000"/>
              </w:rPr>
              <w:t xml:space="preserve"> </w:t>
            </w:r>
            <w:r w:rsidRPr="0049419C">
              <w:rPr>
                <w:rFonts w:ascii="Arial" w:hAnsi="Arial" w:cs="Arial"/>
                <w:color w:val="000000"/>
              </w:rPr>
              <w:t>d</w:t>
            </w:r>
          </w:p>
        </w:tc>
        <w:tc>
          <w:tcPr>
            <w:tcW w:w="3361" w:type="dxa"/>
            <w:tcBorders>
              <w:top w:val="nil"/>
              <w:left w:val="nil"/>
              <w:bottom w:val="single" w:sz="4" w:space="0" w:color="auto"/>
              <w:right w:val="single" w:sz="4" w:space="0" w:color="auto"/>
            </w:tcBorders>
            <w:shd w:val="clear" w:color="auto" w:fill="auto"/>
            <w:noWrap/>
            <w:vAlign w:val="bottom"/>
            <w:hideMark/>
          </w:tcPr>
          <w:p w14:paraId="5BEDAD97" w14:textId="77777777" w:rsidR="00FD269B" w:rsidRPr="0049419C" w:rsidRDefault="00FD269B" w:rsidP="004C1B0E">
            <w:pPr>
              <w:jc w:val="center"/>
              <w:rPr>
                <w:rFonts w:ascii="Arial" w:hAnsi="Arial" w:cs="Arial"/>
                <w:color w:val="000000"/>
              </w:rPr>
            </w:pPr>
            <w:r w:rsidRPr="0049419C">
              <w:rPr>
                <w:rFonts w:ascii="Arial" w:hAnsi="Arial" w:cs="Arial"/>
                <w:color w:val="000000"/>
              </w:rPr>
              <w:t>25.00</w:t>
            </w:r>
            <w:r>
              <w:rPr>
                <w:rFonts w:ascii="Arial" w:hAnsi="Arial" w:cs="Arial"/>
                <w:color w:val="000000"/>
              </w:rPr>
              <w:t xml:space="preserve"> </w:t>
            </w:r>
            <w:r w:rsidRPr="0049419C">
              <w:rPr>
                <w:rFonts w:ascii="Arial" w:hAnsi="Arial" w:cs="Arial"/>
                <w:color w:val="000000"/>
              </w:rPr>
              <w:t>b</w:t>
            </w:r>
          </w:p>
        </w:tc>
      </w:tr>
      <w:tr w:rsidR="00FD269B" w:rsidRPr="0049419C" w14:paraId="168C8651"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751ABE38" w14:textId="77777777" w:rsidR="00FD269B" w:rsidRPr="0049419C" w:rsidRDefault="00FD269B" w:rsidP="004C1B0E">
            <w:pPr>
              <w:jc w:val="center"/>
              <w:rPr>
                <w:rFonts w:ascii="Arial" w:hAnsi="Arial" w:cs="Arial"/>
                <w:color w:val="000000"/>
              </w:rPr>
            </w:pPr>
            <w:r w:rsidRPr="0049419C">
              <w:rPr>
                <w:rFonts w:ascii="Arial" w:hAnsi="Arial" w:cs="Arial"/>
                <w:color w:val="000000"/>
              </w:rPr>
              <w:t>N0P3</w:t>
            </w:r>
          </w:p>
        </w:tc>
        <w:tc>
          <w:tcPr>
            <w:tcW w:w="3552" w:type="dxa"/>
            <w:tcBorders>
              <w:top w:val="nil"/>
              <w:left w:val="nil"/>
              <w:bottom w:val="single" w:sz="4" w:space="0" w:color="auto"/>
              <w:right w:val="single" w:sz="4" w:space="0" w:color="auto"/>
            </w:tcBorders>
            <w:shd w:val="clear" w:color="auto" w:fill="auto"/>
            <w:noWrap/>
            <w:vAlign w:val="bottom"/>
            <w:hideMark/>
          </w:tcPr>
          <w:p w14:paraId="1E006D9F" w14:textId="77777777" w:rsidR="00FD269B" w:rsidRPr="0049419C" w:rsidRDefault="00FD269B" w:rsidP="004C1B0E">
            <w:pPr>
              <w:jc w:val="center"/>
              <w:rPr>
                <w:rFonts w:ascii="Arial" w:hAnsi="Arial" w:cs="Arial"/>
                <w:color w:val="000000"/>
              </w:rPr>
            </w:pPr>
            <w:r w:rsidRPr="0049419C">
              <w:rPr>
                <w:rFonts w:ascii="Arial" w:hAnsi="Arial" w:cs="Arial"/>
                <w:color w:val="000000"/>
              </w:rPr>
              <w:t>23.57</w:t>
            </w:r>
            <w:r>
              <w:rPr>
                <w:rFonts w:ascii="Arial" w:hAnsi="Arial" w:cs="Arial"/>
                <w:color w:val="000000"/>
              </w:rPr>
              <w:t xml:space="preserve"> </w:t>
            </w:r>
            <w:r w:rsidRPr="0049419C">
              <w:rPr>
                <w:rFonts w:ascii="Arial" w:hAnsi="Arial" w:cs="Arial"/>
                <w:color w:val="000000"/>
              </w:rPr>
              <w:t>d</w:t>
            </w:r>
          </w:p>
        </w:tc>
        <w:tc>
          <w:tcPr>
            <w:tcW w:w="3361" w:type="dxa"/>
            <w:tcBorders>
              <w:top w:val="nil"/>
              <w:left w:val="nil"/>
              <w:bottom w:val="single" w:sz="4" w:space="0" w:color="auto"/>
              <w:right w:val="single" w:sz="4" w:space="0" w:color="auto"/>
            </w:tcBorders>
            <w:shd w:val="clear" w:color="auto" w:fill="auto"/>
            <w:noWrap/>
            <w:vAlign w:val="bottom"/>
            <w:hideMark/>
          </w:tcPr>
          <w:p w14:paraId="117A293B" w14:textId="77777777" w:rsidR="00FD269B" w:rsidRPr="0049419C" w:rsidRDefault="00FD269B" w:rsidP="004C1B0E">
            <w:pPr>
              <w:jc w:val="center"/>
              <w:rPr>
                <w:rFonts w:ascii="Arial" w:hAnsi="Arial" w:cs="Arial"/>
                <w:color w:val="000000"/>
              </w:rPr>
            </w:pPr>
            <w:r w:rsidRPr="0049419C">
              <w:rPr>
                <w:rFonts w:ascii="Arial" w:hAnsi="Arial" w:cs="Arial"/>
                <w:color w:val="000000"/>
              </w:rPr>
              <w:t>25.00</w:t>
            </w:r>
            <w:r>
              <w:rPr>
                <w:rFonts w:ascii="Arial" w:hAnsi="Arial" w:cs="Arial"/>
                <w:color w:val="000000"/>
              </w:rPr>
              <w:t xml:space="preserve"> </w:t>
            </w:r>
            <w:r w:rsidRPr="0049419C">
              <w:rPr>
                <w:rFonts w:ascii="Arial" w:hAnsi="Arial" w:cs="Arial"/>
                <w:color w:val="000000"/>
              </w:rPr>
              <w:t>b</w:t>
            </w:r>
          </w:p>
        </w:tc>
      </w:tr>
      <w:tr w:rsidR="00FD269B" w:rsidRPr="0049419C" w14:paraId="117DF641"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280988A6" w14:textId="77777777" w:rsidR="00FD269B" w:rsidRPr="0049419C" w:rsidRDefault="00FD269B" w:rsidP="004C1B0E">
            <w:pPr>
              <w:jc w:val="center"/>
              <w:rPr>
                <w:rFonts w:ascii="Arial" w:hAnsi="Arial" w:cs="Arial"/>
                <w:color w:val="000000"/>
              </w:rPr>
            </w:pPr>
            <w:r w:rsidRPr="0049419C">
              <w:rPr>
                <w:rFonts w:ascii="Arial" w:hAnsi="Arial" w:cs="Arial"/>
                <w:color w:val="000000"/>
              </w:rPr>
              <w:t>N1P0</w:t>
            </w:r>
          </w:p>
        </w:tc>
        <w:tc>
          <w:tcPr>
            <w:tcW w:w="3552" w:type="dxa"/>
            <w:tcBorders>
              <w:top w:val="nil"/>
              <w:left w:val="nil"/>
              <w:bottom w:val="single" w:sz="4" w:space="0" w:color="auto"/>
              <w:right w:val="single" w:sz="4" w:space="0" w:color="auto"/>
            </w:tcBorders>
            <w:shd w:val="clear" w:color="auto" w:fill="auto"/>
            <w:noWrap/>
            <w:vAlign w:val="bottom"/>
            <w:hideMark/>
          </w:tcPr>
          <w:p w14:paraId="10CC1D20" w14:textId="77777777" w:rsidR="00FD269B" w:rsidRPr="0049419C" w:rsidRDefault="00FD269B" w:rsidP="004C1B0E">
            <w:pPr>
              <w:jc w:val="center"/>
              <w:rPr>
                <w:rFonts w:ascii="Arial" w:hAnsi="Arial" w:cs="Arial"/>
                <w:color w:val="000000"/>
              </w:rPr>
            </w:pPr>
            <w:r w:rsidRPr="0049419C">
              <w:rPr>
                <w:rFonts w:ascii="Arial" w:hAnsi="Arial" w:cs="Arial"/>
                <w:color w:val="000000"/>
              </w:rPr>
              <w:t>24.32</w:t>
            </w:r>
            <w:r>
              <w:rPr>
                <w:rFonts w:ascii="Arial" w:hAnsi="Arial" w:cs="Arial"/>
                <w:color w:val="000000"/>
              </w:rPr>
              <w:t xml:space="preserve"> </w:t>
            </w:r>
            <w:r w:rsidRPr="0049419C">
              <w:rPr>
                <w:rFonts w:ascii="Arial" w:hAnsi="Arial" w:cs="Arial"/>
                <w:color w:val="000000"/>
              </w:rPr>
              <w:t>d</w:t>
            </w:r>
          </w:p>
        </w:tc>
        <w:tc>
          <w:tcPr>
            <w:tcW w:w="3361" w:type="dxa"/>
            <w:tcBorders>
              <w:top w:val="nil"/>
              <w:left w:val="nil"/>
              <w:bottom w:val="single" w:sz="4" w:space="0" w:color="auto"/>
              <w:right w:val="single" w:sz="4" w:space="0" w:color="auto"/>
            </w:tcBorders>
            <w:shd w:val="clear" w:color="auto" w:fill="auto"/>
            <w:noWrap/>
            <w:vAlign w:val="bottom"/>
            <w:hideMark/>
          </w:tcPr>
          <w:p w14:paraId="01861FC8" w14:textId="77777777" w:rsidR="00FD269B" w:rsidRPr="0049419C" w:rsidRDefault="00FD269B" w:rsidP="004C1B0E">
            <w:pPr>
              <w:jc w:val="center"/>
              <w:rPr>
                <w:rFonts w:ascii="Arial" w:hAnsi="Arial" w:cs="Arial"/>
                <w:color w:val="000000"/>
              </w:rPr>
            </w:pPr>
            <w:r w:rsidRPr="0049419C">
              <w:rPr>
                <w:rFonts w:ascii="Arial" w:hAnsi="Arial" w:cs="Arial"/>
                <w:color w:val="000000"/>
              </w:rPr>
              <w:t>25.00</w:t>
            </w:r>
            <w:r>
              <w:rPr>
                <w:rFonts w:ascii="Arial" w:hAnsi="Arial" w:cs="Arial"/>
                <w:color w:val="000000"/>
              </w:rPr>
              <w:t xml:space="preserve"> </w:t>
            </w:r>
            <w:r w:rsidRPr="0049419C">
              <w:rPr>
                <w:rFonts w:ascii="Arial" w:hAnsi="Arial" w:cs="Arial"/>
                <w:color w:val="000000"/>
              </w:rPr>
              <w:t>b</w:t>
            </w:r>
          </w:p>
        </w:tc>
      </w:tr>
      <w:tr w:rsidR="00FD269B" w:rsidRPr="0049419C" w14:paraId="4D83A1BA"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285CD0BE" w14:textId="77777777" w:rsidR="00FD269B" w:rsidRPr="0049419C" w:rsidRDefault="00FD269B" w:rsidP="004C1B0E">
            <w:pPr>
              <w:jc w:val="center"/>
              <w:rPr>
                <w:rFonts w:ascii="Arial" w:hAnsi="Arial" w:cs="Arial"/>
                <w:color w:val="000000"/>
              </w:rPr>
            </w:pPr>
            <w:r w:rsidRPr="0049419C">
              <w:rPr>
                <w:rFonts w:ascii="Arial" w:hAnsi="Arial" w:cs="Arial"/>
                <w:color w:val="000000"/>
              </w:rPr>
              <w:t>N1P1</w:t>
            </w:r>
          </w:p>
        </w:tc>
        <w:tc>
          <w:tcPr>
            <w:tcW w:w="3552" w:type="dxa"/>
            <w:tcBorders>
              <w:top w:val="nil"/>
              <w:left w:val="nil"/>
              <w:bottom w:val="single" w:sz="4" w:space="0" w:color="auto"/>
              <w:right w:val="single" w:sz="4" w:space="0" w:color="auto"/>
            </w:tcBorders>
            <w:shd w:val="clear" w:color="auto" w:fill="auto"/>
            <w:noWrap/>
            <w:vAlign w:val="bottom"/>
            <w:hideMark/>
          </w:tcPr>
          <w:p w14:paraId="0BC0BFB0" w14:textId="77777777" w:rsidR="00FD269B" w:rsidRPr="0049419C" w:rsidRDefault="00FD269B" w:rsidP="004C1B0E">
            <w:pPr>
              <w:jc w:val="center"/>
              <w:rPr>
                <w:rFonts w:ascii="Arial" w:hAnsi="Arial" w:cs="Arial"/>
                <w:color w:val="000000"/>
              </w:rPr>
            </w:pPr>
            <w:r w:rsidRPr="0049419C">
              <w:rPr>
                <w:rFonts w:ascii="Arial" w:hAnsi="Arial" w:cs="Arial"/>
                <w:color w:val="000000"/>
              </w:rPr>
              <w:t>24.45</w:t>
            </w:r>
            <w:r>
              <w:rPr>
                <w:rFonts w:ascii="Arial" w:hAnsi="Arial" w:cs="Arial"/>
                <w:color w:val="000000"/>
              </w:rPr>
              <w:t xml:space="preserve"> </w:t>
            </w:r>
            <w:r w:rsidRPr="0049419C">
              <w:rPr>
                <w:rFonts w:ascii="Arial" w:hAnsi="Arial" w:cs="Arial"/>
                <w:color w:val="000000"/>
              </w:rPr>
              <w:t>d</w:t>
            </w:r>
          </w:p>
        </w:tc>
        <w:tc>
          <w:tcPr>
            <w:tcW w:w="3361" w:type="dxa"/>
            <w:tcBorders>
              <w:top w:val="nil"/>
              <w:left w:val="nil"/>
              <w:bottom w:val="single" w:sz="4" w:space="0" w:color="auto"/>
              <w:right w:val="single" w:sz="4" w:space="0" w:color="auto"/>
            </w:tcBorders>
            <w:shd w:val="clear" w:color="auto" w:fill="auto"/>
            <w:noWrap/>
            <w:vAlign w:val="bottom"/>
            <w:hideMark/>
          </w:tcPr>
          <w:p w14:paraId="7C8676AC" w14:textId="77777777" w:rsidR="00FD269B" w:rsidRPr="0049419C" w:rsidRDefault="00FD269B" w:rsidP="004C1B0E">
            <w:pPr>
              <w:jc w:val="center"/>
              <w:rPr>
                <w:rFonts w:ascii="Arial" w:hAnsi="Arial" w:cs="Arial"/>
                <w:color w:val="000000"/>
              </w:rPr>
            </w:pPr>
            <w:r w:rsidRPr="0049419C">
              <w:rPr>
                <w:rFonts w:ascii="Arial" w:hAnsi="Arial" w:cs="Arial"/>
                <w:color w:val="000000"/>
              </w:rPr>
              <w:t>25.00</w:t>
            </w:r>
            <w:r>
              <w:rPr>
                <w:rFonts w:ascii="Arial" w:hAnsi="Arial" w:cs="Arial"/>
                <w:color w:val="000000"/>
              </w:rPr>
              <w:t xml:space="preserve"> </w:t>
            </w:r>
            <w:r w:rsidRPr="0049419C">
              <w:rPr>
                <w:rFonts w:ascii="Arial" w:hAnsi="Arial" w:cs="Arial"/>
                <w:color w:val="000000"/>
              </w:rPr>
              <w:t>b</w:t>
            </w:r>
          </w:p>
        </w:tc>
      </w:tr>
      <w:tr w:rsidR="00FD269B" w:rsidRPr="0049419C" w14:paraId="09E57F6A"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4DE03AC1" w14:textId="77777777" w:rsidR="00FD269B" w:rsidRPr="0049419C" w:rsidRDefault="00FD269B" w:rsidP="004C1B0E">
            <w:pPr>
              <w:jc w:val="center"/>
              <w:rPr>
                <w:rFonts w:ascii="Arial" w:hAnsi="Arial" w:cs="Arial"/>
                <w:color w:val="000000"/>
              </w:rPr>
            </w:pPr>
            <w:r w:rsidRPr="0049419C">
              <w:rPr>
                <w:rFonts w:ascii="Arial" w:hAnsi="Arial" w:cs="Arial"/>
                <w:color w:val="000000"/>
              </w:rPr>
              <w:t>N1P2</w:t>
            </w:r>
          </w:p>
        </w:tc>
        <w:tc>
          <w:tcPr>
            <w:tcW w:w="3552" w:type="dxa"/>
            <w:tcBorders>
              <w:top w:val="nil"/>
              <w:left w:val="nil"/>
              <w:bottom w:val="single" w:sz="4" w:space="0" w:color="auto"/>
              <w:right w:val="single" w:sz="4" w:space="0" w:color="auto"/>
            </w:tcBorders>
            <w:shd w:val="clear" w:color="auto" w:fill="auto"/>
            <w:noWrap/>
            <w:vAlign w:val="bottom"/>
            <w:hideMark/>
          </w:tcPr>
          <w:p w14:paraId="2E3AE451" w14:textId="77777777" w:rsidR="00FD269B" w:rsidRPr="0049419C" w:rsidRDefault="00FD269B" w:rsidP="004C1B0E">
            <w:pPr>
              <w:jc w:val="center"/>
              <w:rPr>
                <w:rFonts w:ascii="Arial" w:hAnsi="Arial" w:cs="Arial"/>
                <w:color w:val="000000"/>
              </w:rPr>
            </w:pPr>
            <w:r w:rsidRPr="0049419C">
              <w:rPr>
                <w:rFonts w:ascii="Arial" w:hAnsi="Arial" w:cs="Arial"/>
                <w:color w:val="000000"/>
              </w:rPr>
              <w:t>26.00</w:t>
            </w:r>
            <w:r>
              <w:rPr>
                <w:rFonts w:ascii="Arial" w:hAnsi="Arial" w:cs="Arial"/>
                <w:color w:val="000000"/>
              </w:rPr>
              <w:t xml:space="preserve"> </w:t>
            </w:r>
            <w:r w:rsidRPr="0049419C">
              <w:rPr>
                <w:rFonts w:ascii="Arial" w:hAnsi="Arial" w:cs="Arial"/>
                <w:color w:val="000000"/>
              </w:rPr>
              <w:t>c</w:t>
            </w:r>
          </w:p>
        </w:tc>
        <w:tc>
          <w:tcPr>
            <w:tcW w:w="3361" w:type="dxa"/>
            <w:tcBorders>
              <w:top w:val="nil"/>
              <w:left w:val="nil"/>
              <w:bottom w:val="single" w:sz="4" w:space="0" w:color="auto"/>
              <w:right w:val="single" w:sz="4" w:space="0" w:color="auto"/>
            </w:tcBorders>
            <w:shd w:val="clear" w:color="auto" w:fill="auto"/>
            <w:noWrap/>
            <w:vAlign w:val="bottom"/>
            <w:hideMark/>
          </w:tcPr>
          <w:p w14:paraId="2455C7FA" w14:textId="77777777" w:rsidR="00FD269B" w:rsidRPr="0049419C" w:rsidRDefault="00FD269B" w:rsidP="004C1B0E">
            <w:pPr>
              <w:jc w:val="center"/>
              <w:rPr>
                <w:rFonts w:ascii="Arial" w:hAnsi="Arial" w:cs="Arial"/>
                <w:color w:val="000000"/>
              </w:rPr>
            </w:pPr>
            <w:r w:rsidRPr="0049419C">
              <w:rPr>
                <w:rFonts w:ascii="Arial" w:hAnsi="Arial" w:cs="Arial"/>
                <w:color w:val="000000"/>
              </w:rPr>
              <w:t>25.00</w:t>
            </w:r>
            <w:r>
              <w:rPr>
                <w:rFonts w:ascii="Arial" w:hAnsi="Arial" w:cs="Arial"/>
                <w:color w:val="000000"/>
              </w:rPr>
              <w:t xml:space="preserve"> </w:t>
            </w:r>
            <w:r w:rsidRPr="0049419C">
              <w:rPr>
                <w:rFonts w:ascii="Arial" w:hAnsi="Arial" w:cs="Arial"/>
                <w:color w:val="000000"/>
              </w:rPr>
              <w:t>b</w:t>
            </w:r>
          </w:p>
        </w:tc>
      </w:tr>
      <w:tr w:rsidR="00FD269B" w:rsidRPr="0049419C" w14:paraId="752C388E"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4455C4D3" w14:textId="77777777" w:rsidR="00FD269B" w:rsidRPr="0049419C" w:rsidRDefault="00FD269B" w:rsidP="004C1B0E">
            <w:pPr>
              <w:jc w:val="center"/>
              <w:rPr>
                <w:rFonts w:ascii="Arial" w:hAnsi="Arial" w:cs="Arial"/>
                <w:color w:val="000000"/>
              </w:rPr>
            </w:pPr>
            <w:r w:rsidRPr="0049419C">
              <w:rPr>
                <w:rFonts w:ascii="Arial" w:hAnsi="Arial" w:cs="Arial"/>
                <w:color w:val="000000"/>
              </w:rPr>
              <w:t>N1P3</w:t>
            </w:r>
          </w:p>
        </w:tc>
        <w:tc>
          <w:tcPr>
            <w:tcW w:w="3552" w:type="dxa"/>
            <w:tcBorders>
              <w:top w:val="nil"/>
              <w:left w:val="nil"/>
              <w:bottom w:val="single" w:sz="4" w:space="0" w:color="auto"/>
              <w:right w:val="single" w:sz="4" w:space="0" w:color="auto"/>
            </w:tcBorders>
            <w:shd w:val="clear" w:color="auto" w:fill="auto"/>
            <w:noWrap/>
            <w:vAlign w:val="bottom"/>
            <w:hideMark/>
          </w:tcPr>
          <w:p w14:paraId="296C98C9" w14:textId="77777777" w:rsidR="00FD269B" w:rsidRPr="0049419C" w:rsidRDefault="00FD269B" w:rsidP="004C1B0E">
            <w:pPr>
              <w:jc w:val="center"/>
              <w:rPr>
                <w:rFonts w:ascii="Arial" w:hAnsi="Arial" w:cs="Arial"/>
                <w:color w:val="000000"/>
              </w:rPr>
            </w:pPr>
            <w:r w:rsidRPr="0049419C">
              <w:rPr>
                <w:rFonts w:ascii="Arial" w:hAnsi="Arial" w:cs="Arial"/>
                <w:color w:val="000000"/>
              </w:rPr>
              <w:t>26.00</w:t>
            </w:r>
            <w:r>
              <w:rPr>
                <w:rFonts w:ascii="Arial" w:hAnsi="Arial" w:cs="Arial"/>
                <w:color w:val="000000"/>
              </w:rPr>
              <w:t xml:space="preserve"> </w:t>
            </w:r>
            <w:r w:rsidRPr="0049419C">
              <w:rPr>
                <w:rFonts w:ascii="Arial" w:hAnsi="Arial" w:cs="Arial"/>
                <w:color w:val="000000"/>
              </w:rPr>
              <w:t>c</w:t>
            </w:r>
          </w:p>
        </w:tc>
        <w:tc>
          <w:tcPr>
            <w:tcW w:w="3361" w:type="dxa"/>
            <w:tcBorders>
              <w:top w:val="nil"/>
              <w:left w:val="nil"/>
              <w:bottom w:val="single" w:sz="4" w:space="0" w:color="auto"/>
              <w:right w:val="single" w:sz="4" w:space="0" w:color="auto"/>
            </w:tcBorders>
            <w:shd w:val="clear" w:color="auto" w:fill="auto"/>
            <w:noWrap/>
            <w:vAlign w:val="bottom"/>
            <w:hideMark/>
          </w:tcPr>
          <w:p w14:paraId="462E3175" w14:textId="77777777" w:rsidR="00FD269B" w:rsidRPr="0049419C" w:rsidRDefault="00FD269B" w:rsidP="004C1B0E">
            <w:pPr>
              <w:jc w:val="center"/>
              <w:rPr>
                <w:rFonts w:ascii="Arial" w:hAnsi="Arial" w:cs="Arial"/>
                <w:color w:val="000000"/>
              </w:rPr>
            </w:pPr>
            <w:r w:rsidRPr="0049419C">
              <w:rPr>
                <w:rFonts w:ascii="Arial" w:hAnsi="Arial" w:cs="Arial"/>
                <w:color w:val="000000"/>
              </w:rPr>
              <w:t>25.00</w:t>
            </w:r>
            <w:r>
              <w:rPr>
                <w:rFonts w:ascii="Arial" w:hAnsi="Arial" w:cs="Arial"/>
                <w:color w:val="000000"/>
              </w:rPr>
              <w:t xml:space="preserve"> </w:t>
            </w:r>
            <w:r w:rsidRPr="0049419C">
              <w:rPr>
                <w:rFonts w:ascii="Arial" w:hAnsi="Arial" w:cs="Arial"/>
                <w:color w:val="000000"/>
              </w:rPr>
              <w:t>b</w:t>
            </w:r>
          </w:p>
        </w:tc>
      </w:tr>
      <w:tr w:rsidR="00FD269B" w:rsidRPr="0049419C" w14:paraId="050141D3"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3C82A4BC" w14:textId="77777777" w:rsidR="00FD269B" w:rsidRPr="0049419C" w:rsidRDefault="00FD269B" w:rsidP="004C1B0E">
            <w:pPr>
              <w:jc w:val="center"/>
              <w:rPr>
                <w:rFonts w:ascii="Arial" w:hAnsi="Arial" w:cs="Arial"/>
                <w:color w:val="000000"/>
              </w:rPr>
            </w:pPr>
            <w:r w:rsidRPr="0049419C">
              <w:rPr>
                <w:rFonts w:ascii="Arial" w:hAnsi="Arial" w:cs="Arial"/>
                <w:color w:val="000000"/>
              </w:rPr>
              <w:t>N2P0</w:t>
            </w:r>
          </w:p>
        </w:tc>
        <w:tc>
          <w:tcPr>
            <w:tcW w:w="3552" w:type="dxa"/>
            <w:tcBorders>
              <w:top w:val="nil"/>
              <w:left w:val="nil"/>
              <w:bottom w:val="single" w:sz="4" w:space="0" w:color="auto"/>
              <w:right w:val="single" w:sz="4" w:space="0" w:color="auto"/>
            </w:tcBorders>
            <w:shd w:val="clear" w:color="auto" w:fill="auto"/>
            <w:noWrap/>
            <w:vAlign w:val="bottom"/>
            <w:hideMark/>
          </w:tcPr>
          <w:p w14:paraId="7AF69197" w14:textId="77777777" w:rsidR="00FD269B" w:rsidRPr="0049419C" w:rsidRDefault="00FD269B" w:rsidP="004C1B0E">
            <w:pPr>
              <w:jc w:val="center"/>
              <w:rPr>
                <w:rFonts w:ascii="Arial" w:hAnsi="Arial" w:cs="Arial"/>
                <w:color w:val="000000"/>
              </w:rPr>
            </w:pPr>
            <w:r w:rsidRPr="0049419C">
              <w:rPr>
                <w:rFonts w:ascii="Arial" w:hAnsi="Arial" w:cs="Arial"/>
                <w:color w:val="000000"/>
              </w:rPr>
              <w:t>26.00</w:t>
            </w:r>
            <w:r>
              <w:rPr>
                <w:rFonts w:ascii="Arial" w:hAnsi="Arial" w:cs="Arial"/>
                <w:color w:val="000000"/>
              </w:rPr>
              <w:t xml:space="preserve"> </w:t>
            </w:r>
            <w:r w:rsidRPr="0049419C">
              <w:rPr>
                <w:rFonts w:ascii="Arial" w:hAnsi="Arial" w:cs="Arial"/>
                <w:color w:val="000000"/>
              </w:rPr>
              <w:t>c</w:t>
            </w:r>
          </w:p>
        </w:tc>
        <w:tc>
          <w:tcPr>
            <w:tcW w:w="3361" w:type="dxa"/>
            <w:tcBorders>
              <w:top w:val="nil"/>
              <w:left w:val="nil"/>
              <w:bottom w:val="single" w:sz="4" w:space="0" w:color="auto"/>
              <w:right w:val="single" w:sz="4" w:space="0" w:color="auto"/>
            </w:tcBorders>
            <w:shd w:val="clear" w:color="auto" w:fill="auto"/>
            <w:noWrap/>
            <w:vAlign w:val="bottom"/>
            <w:hideMark/>
          </w:tcPr>
          <w:p w14:paraId="603C5121" w14:textId="77777777" w:rsidR="00FD269B" w:rsidRPr="0049419C" w:rsidRDefault="00FD269B" w:rsidP="004C1B0E">
            <w:pPr>
              <w:jc w:val="center"/>
              <w:rPr>
                <w:rFonts w:ascii="Arial" w:hAnsi="Arial" w:cs="Arial"/>
                <w:color w:val="000000"/>
              </w:rPr>
            </w:pPr>
            <w:r w:rsidRPr="0049419C">
              <w:rPr>
                <w:rFonts w:ascii="Arial" w:hAnsi="Arial" w:cs="Arial"/>
                <w:color w:val="000000"/>
              </w:rPr>
              <w:t>25.00</w:t>
            </w:r>
            <w:r>
              <w:rPr>
                <w:rFonts w:ascii="Arial" w:hAnsi="Arial" w:cs="Arial"/>
                <w:color w:val="000000"/>
              </w:rPr>
              <w:t xml:space="preserve"> </w:t>
            </w:r>
            <w:r w:rsidRPr="0049419C">
              <w:rPr>
                <w:rFonts w:ascii="Arial" w:hAnsi="Arial" w:cs="Arial"/>
                <w:color w:val="000000"/>
              </w:rPr>
              <w:t>b</w:t>
            </w:r>
          </w:p>
        </w:tc>
      </w:tr>
      <w:tr w:rsidR="00FD269B" w:rsidRPr="0049419C" w14:paraId="3415F40E"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1C46DF2C" w14:textId="77777777" w:rsidR="00FD269B" w:rsidRPr="0049419C" w:rsidRDefault="00FD269B" w:rsidP="004C1B0E">
            <w:pPr>
              <w:jc w:val="center"/>
              <w:rPr>
                <w:rFonts w:ascii="Arial" w:hAnsi="Arial" w:cs="Arial"/>
                <w:color w:val="000000"/>
              </w:rPr>
            </w:pPr>
            <w:r w:rsidRPr="0049419C">
              <w:rPr>
                <w:rFonts w:ascii="Arial" w:hAnsi="Arial" w:cs="Arial"/>
                <w:color w:val="000000"/>
              </w:rPr>
              <w:t>N2P1</w:t>
            </w:r>
          </w:p>
        </w:tc>
        <w:tc>
          <w:tcPr>
            <w:tcW w:w="3552" w:type="dxa"/>
            <w:tcBorders>
              <w:top w:val="nil"/>
              <w:left w:val="nil"/>
              <w:bottom w:val="single" w:sz="4" w:space="0" w:color="auto"/>
              <w:right w:val="single" w:sz="4" w:space="0" w:color="auto"/>
            </w:tcBorders>
            <w:shd w:val="clear" w:color="auto" w:fill="auto"/>
            <w:noWrap/>
            <w:vAlign w:val="bottom"/>
            <w:hideMark/>
          </w:tcPr>
          <w:p w14:paraId="65EC5234" w14:textId="77777777" w:rsidR="00FD269B" w:rsidRPr="0049419C" w:rsidRDefault="00FD269B" w:rsidP="004C1B0E">
            <w:pPr>
              <w:jc w:val="center"/>
              <w:rPr>
                <w:rFonts w:ascii="Arial" w:hAnsi="Arial" w:cs="Arial"/>
                <w:color w:val="000000"/>
              </w:rPr>
            </w:pPr>
            <w:r w:rsidRPr="0049419C">
              <w:rPr>
                <w:rFonts w:ascii="Arial" w:hAnsi="Arial" w:cs="Arial"/>
                <w:color w:val="000000"/>
              </w:rPr>
              <w:t>26.00</w:t>
            </w:r>
            <w:r>
              <w:rPr>
                <w:rFonts w:ascii="Arial" w:hAnsi="Arial" w:cs="Arial"/>
                <w:color w:val="000000"/>
              </w:rPr>
              <w:t xml:space="preserve"> </w:t>
            </w:r>
            <w:r w:rsidRPr="0049419C">
              <w:rPr>
                <w:rFonts w:ascii="Arial" w:hAnsi="Arial" w:cs="Arial"/>
                <w:color w:val="000000"/>
              </w:rPr>
              <w:t>c</w:t>
            </w:r>
          </w:p>
        </w:tc>
        <w:tc>
          <w:tcPr>
            <w:tcW w:w="3361" w:type="dxa"/>
            <w:tcBorders>
              <w:top w:val="nil"/>
              <w:left w:val="nil"/>
              <w:bottom w:val="single" w:sz="4" w:space="0" w:color="auto"/>
              <w:right w:val="single" w:sz="4" w:space="0" w:color="auto"/>
            </w:tcBorders>
            <w:shd w:val="clear" w:color="auto" w:fill="auto"/>
            <w:noWrap/>
            <w:vAlign w:val="bottom"/>
            <w:hideMark/>
          </w:tcPr>
          <w:p w14:paraId="361A9013" w14:textId="77777777" w:rsidR="00FD269B" w:rsidRPr="0049419C" w:rsidRDefault="00FD269B" w:rsidP="004C1B0E">
            <w:pPr>
              <w:jc w:val="center"/>
              <w:rPr>
                <w:rFonts w:ascii="Arial" w:hAnsi="Arial" w:cs="Arial"/>
                <w:color w:val="000000"/>
              </w:rPr>
            </w:pPr>
            <w:r w:rsidRPr="0049419C">
              <w:rPr>
                <w:rFonts w:ascii="Arial" w:hAnsi="Arial" w:cs="Arial"/>
                <w:color w:val="000000"/>
              </w:rPr>
              <w:t>25.00</w:t>
            </w:r>
            <w:r>
              <w:rPr>
                <w:rFonts w:ascii="Arial" w:hAnsi="Arial" w:cs="Arial"/>
                <w:color w:val="000000"/>
              </w:rPr>
              <w:t xml:space="preserve"> </w:t>
            </w:r>
            <w:r w:rsidRPr="0049419C">
              <w:rPr>
                <w:rFonts w:ascii="Arial" w:hAnsi="Arial" w:cs="Arial"/>
                <w:color w:val="000000"/>
              </w:rPr>
              <w:t>b</w:t>
            </w:r>
          </w:p>
        </w:tc>
      </w:tr>
      <w:tr w:rsidR="00FD269B" w:rsidRPr="0049419C" w14:paraId="7502197D"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49409E0B" w14:textId="77777777" w:rsidR="00FD269B" w:rsidRPr="0049419C" w:rsidRDefault="00FD269B" w:rsidP="004C1B0E">
            <w:pPr>
              <w:jc w:val="center"/>
              <w:rPr>
                <w:rFonts w:ascii="Arial" w:hAnsi="Arial" w:cs="Arial"/>
                <w:color w:val="000000"/>
              </w:rPr>
            </w:pPr>
            <w:r w:rsidRPr="0049419C">
              <w:rPr>
                <w:rFonts w:ascii="Arial" w:hAnsi="Arial" w:cs="Arial"/>
                <w:color w:val="000000"/>
              </w:rPr>
              <w:t>N2P2</w:t>
            </w:r>
          </w:p>
        </w:tc>
        <w:tc>
          <w:tcPr>
            <w:tcW w:w="3552" w:type="dxa"/>
            <w:tcBorders>
              <w:top w:val="nil"/>
              <w:left w:val="nil"/>
              <w:bottom w:val="single" w:sz="4" w:space="0" w:color="auto"/>
              <w:right w:val="single" w:sz="4" w:space="0" w:color="auto"/>
            </w:tcBorders>
            <w:shd w:val="clear" w:color="auto" w:fill="auto"/>
            <w:noWrap/>
            <w:vAlign w:val="bottom"/>
            <w:hideMark/>
          </w:tcPr>
          <w:p w14:paraId="4EFBE77C" w14:textId="77777777" w:rsidR="00FD269B" w:rsidRPr="0049419C" w:rsidRDefault="00FD269B" w:rsidP="004C1B0E">
            <w:pPr>
              <w:jc w:val="center"/>
              <w:rPr>
                <w:rFonts w:ascii="Arial" w:hAnsi="Arial" w:cs="Arial"/>
                <w:color w:val="000000"/>
              </w:rPr>
            </w:pPr>
            <w:r w:rsidRPr="0049419C">
              <w:rPr>
                <w:rFonts w:ascii="Arial" w:hAnsi="Arial" w:cs="Arial"/>
                <w:color w:val="000000"/>
              </w:rPr>
              <w:t>26.00</w:t>
            </w:r>
            <w:r>
              <w:rPr>
                <w:rFonts w:ascii="Arial" w:hAnsi="Arial" w:cs="Arial"/>
                <w:color w:val="000000"/>
              </w:rPr>
              <w:t xml:space="preserve"> </w:t>
            </w:r>
            <w:r w:rsidRPr="0049419C">
              <w:rPr>
                <w:rFonts w:ascii="Arial" w:hAnsi="Arial" w:cs="Arial"/>
                <w:color w:val="000000"/>
              </w:rPr>
              <w:t>c</w:t>
            </w:r>
          </w:p>
        </w:tc>
        <w:tc>
          <w:tcPr>
            <w:tcW w:w="3361" w:type="dxa"/>
            <w:tcBorders>
              <w:top w:val="nil"/>
              <w:left w:val="nil"/>
              <w:bottom w:val="single" w:sz="4" w:space="0" w:color="auto"/>
              <w:right w:val="single" w:sz="4" w:space="0" w:color="auto"/>
            </w:tcBorders>
            <w:shd w:val="clear" w:color="auto" w:fill="auto"/>
            <w:noWrap/>
            <w:vAlign w:val="bottom"/>
            <w:hideMark/>
          </w:tcPr>
          <w:p w14:paraId="30EC5192" w14:textId="77777777" w:rsidR="00FD269B" w:rsidRPr="0049419C" w:rsidRDefault="00FD269B" w:rsidP="004C1B0E">
            <w:pPr>
              <w:jc w:val="center"/>
              <w:rPr>
                <w:rFonts w:ascii="Arial" w:hAnsi="Arial" w:cs="Arial"/>
                <w:color w:val="000000"/>
              </w:rPr>
            </w:pPr>
            <w:r w:rsidRPr="0049419C">
              <w:rPr>
                <w:rFonts w:ascii="Arial" w:hAnsi="Arial" w:cs="Arial"/>
                <w:color w:val="000000"/>
              </w:rPr>
              <w:t>25.00</w:t>
            </w:r>
            <w:r>
              <w:rPr>
                <w:rFonts w:ascii="Arial" w:hAnsi="Arial" w:cs="Arial"/>
                <w:color w:val="000000"/>
              </w:rPr>
              <w:t xml:space="preserve"> </w:t>
            </w:r>
            <w:r w:rsidRPr="0049419C">
              <w:rPr>
                <w:rFonts w:ascii="Arial" w:hAnsi="Arial" w:cs="Arial"/>
                <w:color w:val="000000"/>
              </w:rPr>
              <w:t>b</w:t>
            </w:r>
          </w:p>
        </w:tc>
      </w:tr>
      <w:tr w:rsidR="00FD269B" w:rsidRPr="0049419C" w14:paraId="6DB09131"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6C98CD3D" w14:textId="77777777" w:rsidR="00FD269B" w:rsidRPr="0049419C" w:rsidRDefault="00FD269B" w:rsidP="004C1B0E">
            <w:pPr>
              <w:jc w:val="center"/>
              <w:rPr>
                <w:rFonts w:ascii="Arial" w:hAnsi="Arial" w:cs="Arial"/>
                <w:color w:val="000000"/>
              </w:rPr>
            </w:pPr>
            <w:r w:rsidRPr="0049419C">
              <w:rPr>
                <w:rFonts w:ascii="Arial" w:hAnsi="Arial" w:cs="Arial"/>
                <w:color w:val="000000"/>
              </w:rPr>
              <w:t>N2P3</w:t>
            </w:r>
          </w:p>
        </w:tc>
        <w:tc>
          <w:tcPr>
            <w:tcW w:w="3552" w:type="dxa"/>
            <w:tcBorders>
              <w:top w:val="nil"/>
              <w:left w:val="nil"/>
              <w:bottom w:val="single" w:sz="4" w:space="0" w:color="auto"/>
              <w:right w:val="single" w:sz="4" w:space="0" w:color="auto"/>
            </w:tcBorders>
            <w:shd w:val="clear" w:color="auto" w:fill="auto"/>
            <w:noWrap/>
            <w:vAlign w:val="bottom"/>
            <w:hideMark/>
          </w:tcPr>
          <w:p w14:paraId="3D068EAD" w14:textId="77777777" w:rsidR="00FD269B" w:rsidRPr="0049419C" w:rsidRDefault="00FD269B" w:rsidP="004C1B0E">
            <w:pPr>
              <w:jc w:val="center"/>
              <w:rPr>
                <w:rFonts w:ascii="Arial" w:hAnsi="Arial" w:cs="Arial"/>
                <w:color w:val="000000"/>
              </w:rPr>
            </w:pPr>
            <w:r w:rsidRPr="0049419C">
              <w:rPr>
                <w:rFonts w:ascii="Arial" w:hAnsi="Arial" w:cs="Arial"/>
                <w:color w:val="000000"/>
              </w:rPr>
              <w:t>26.00</w:t>
            </w:r>
            <w:r>
              <w:rPr>
                <w:rFonts w:ascii="Arial" w:hAnsi="Arial" w:cs="Arial"/>
                <w:color w:val="000000"/>
              </w:rPr>
              <w:t xml:space="preserve"> </w:t>
            </w:r>
            <w:r w:rsidRPr="0049419C">
              <w:rPr>
                <w:rFonts w:ascii="Arial" w:hAnsi="Arial" w:cs="Arial"/>
                <w:color w:val="000000"/>
              </w:rPr>
              <w:t>c</w:t>
            </w:r>
          </w:p>
        </w:tc>
        <w:tc>
          <w:tcPr>
            <w:tcW w:w="3361" w:type="dxa"/>
            <w:tcBorders>
              <w:top w:val="nil"/>
              <w:left w:val="nil"/>
              <w:bottom w:val="single" w:sz="4" w:space="0" w:color="auto"/>
              <w:right w:val="single" w:sz="4" w:space="0" w:color="auto"/>
            </w:tcBorders>
            <w:shd w:val="clear" w:color="auto" w:fill="auto"/>
            <w:noWrap/>
            <w:vAlign w:val="bottom"/>
            <w:hideMark/>
          </w:tcPr>
          <w:p w14:paraId="3F9C63E1" w14:textId="77777777" w:rsidR="00FD269B" w:rsidRPr="0049419C" w:rsidRDefault="00FD269B" w:rsidP="004C1B0E">
            <w:pPr>
              <w:jc w:val="center"/>
              <w:rPr>
                <w:rFonts w:ascii="Arial" w:hAnsi="Arial" w:cs="Arial"/>
                <w:color w:val="000000"/>
              </w:rPr>
            </w:pPr>
            <w:r w:rsidRPr="0049419C">
              <w:rPr>
                <w:rFonts w:ascii="Arial" w:hAnsi="Arial" w:cs="Arial"/>
                <w:color w:val="000000"/>
              </w:rPr>
              <w:t>25.00</w:t>
            </w:r>
            <w:r>
              <w:rPr>
                <w:rFonts w:ascii="Arial" w:hAnsi="Arial" w:cs="Arial"/>
                <w:color w:val="000000"/>
              </w:rPr>
              <w:t xml:space="preserve"> </w:t>
            </w:r>
            <w:r w:rsidRPr="0049419C">
              <w:rPr>
                <w:rFonts w:ascii="Arial" w:hAnsi="Arial" w:cs="Arial"/>
                <w:color w:val="000000"/>
              </w:rPr>
              <w:t>b</w:t>
            </w:r>
          </w:p>
        </w:tc>
      </w:tr>
      <w:tr w:rsidR="00FD269B" w:rsidRPr="0049419C" w14:paraId="596E84DA"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29BEF891" w14:textId="77777777" w:rsidR="00FD269B" w:rsidRPr="0049419C" w:rsidRDefault="00FD269B" w:rsidP="004C1B0E">
            <w:pPr>
              <w:jc w:val="center"/>
              <w:rPr>
                <w:rFonts w:ascii="Arial" w:hAnsi="Arial" w:cs="Arial"/>
                <w:color w:val="000000"/>
              </w:rPr>
            </w:pPr>
            <w:r w:rsidRPr="0049419C">
              <w:rPr>
                <w:rFonts w:ascii="Arial" w:hAnsi="Arial" w:cs="Arial"/>
                <w:color w:val="000000"/>
              </w:rPr>
              <w:t>N3P0</w:t>
            </w:r>
          </w:p>
        </w:tc>
        <w:tc>
          <w:tcPr>
            <w:tcW w:w="3552" w:type="dxa"/>
            <w:tcBorders>
              <w:top w:val="nil"/>
              <w:left w:val="nil"/>
              <w:bottom w:val="single" w:sz="4" w:space="0" w:color="auto"/>
              <w:right w:val="single" w:sz="4" w:space="0" w:color="auto"/>
            </w:tcBorders>
            <w:shd w:val="clear" w:color="auto" w:fill="auto"/>
            <w:noWrap/>
            <w:vAlign w:val="bottom"/>
            <w:hideMark/>
          </w:tcPr>
          <w:p w14:paraId="1E529E95" w14:textId="77777777" w:rsidR="00FD269B" w:rsidRPr="0049419C" w:rsidRDefault="00FD269B" w:rsidP="004C1B0E">
            <w:pPr>
              <w:jc w:val="center"/>
              <w:rPr>
                <w:rFonts w:ascii="Arial" w:hAnsi="Arial" w:cs="Arial"/>
                <w:color w:val="000000"/>
              </w:rPr>
            </w:pPr>
            <w:r w:rsidRPr="0049419C">
              <w:rPr>
                <w:rFonts w:ascii="Arial" w:hAnsi="Arial" w:cs="Arial"/>
                <w:color w:val="000000"/>
              </w:rPr>
              <w:t>26.00</w:t>
            </w:r>
            <w:r>
              <w:rPr>
                <w:rFonts w:ascii="Arial" w:hAnsi="Arial" w:cs="Arial"/>
                <w:color w:val="000000"/>
              </w:rPr>
              <w:t xml:space="preserve"> </w:t>
            </w:r>
            <w:r w:rsidRPr="0049419C">
              <w:rPr>
                <w:rFonts w:ascii="Arial" w:hAnsi="Arial" w:cs="Arial"/>
                <w:color w:val="000000"/>
              </w:rPr>
              <w:t>c</w:t>
            </w:r>
          </w:p>
        </w:tc>
        <w:tc>
          <w:tcPr>
            <w:tcW w:w="3361" w:type="dxa"/>
            <w:tcBorders>
              <w:top w:val="nil"/>
              <w:left w:val="nil"/>
              <w:bottom w:val="single" w:sz="4" w:space="0" w:color="auto"/>
              <w:right w:val="single" w:sz="4" w:space="0" w:color="auto"/>
            </w:tcBorders>
            <w:shd w:val="clear" w:color="auto" w:fill="auto"/>
            <w:noWrap/>
            <w:vAlign w:val="bottom"/>
            <w:hideMark/>
          </w:tcPr>
          <w:p w14:paraId="629A6DAE" w14:textId="77777777" w:rsidR="00FD269B" w:rsidRPr="0049419C" w:rsidRDefault="00FD269B" w:rsidP="004C1B0E">
            <w:pPr>
              <w:jc w:val="center"/>
              <w:rPr>
                <w:rFonts w:ascii="Arial" w:hAnsi="Arial" w:cs="Arial"/>
                <w:color w:val="000000"/>
              </w:rPr>
            </w:pPr>
            <w:r w:rsidRPr="0049419C">
              <w:rPr>
                <w:rFonts w:ascii="Arial" w:hAnsi="Arial" w:cs="Arial"/>
                <w:color w:val="000000"/>
              </w:rPr>
              <w:t>25.00</w:t>
            </w:r>
            <w:r>
              <w:rPr>
                <w:rFonts w:ascii="Arial" w:hAnsi="Arial" w:cs="Arial"/>
                <w:color w:val="000000"/>
              </w:rPr>
              <w:t xml:space="preserve"> </w:t>
            </w:r>
            <w:r w:rsidRPr="0049419C">
              <w:rPr>
                <w:rFonts w:ascii="Arial" w:hAnsi="Arial" w:cs="Arial"/>
                <w:color w:val="000000"/>
              </w:rPr>
              <w:t>b</w:t>
            </w:r>
          </w:p>
        </w:tc>
      </w:tr>
      <w:tr w:rsidR="00FD269B" w:rsidRPr="0049419C" w14:paraId="31946447"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7FEB7476" w14:textId="77777777" w:rsidR="00FD269B" w:rsidRPr="0049419C" w:rsidRDefault="00FD269B" w:rsidP="004C1B0E">
            <w:pPr>
              <w:jc w:val="center"/>
              <w:rPr>
                <w:rFonts w:ascii="Arial" w:hAnsi="Arial" w:cs="Arial"/>
                <w:color w:val="000000"/>
              </w:rPr>
            </w:pPr>
            <w:r w:rsidRPr="0049419C">
              <w:rPr>
                <w:rFonts w:ascii="Arial" w:hAnsi="Arial" w:cs="Arial"/>
                <w:color w:val="000000"/>
              </w:rPr>
              <w:t>N3P1</w:t>
            </w:r>
          </w:p>
        </w:tc>
        <w:tc>
          <w:tcPr>
            <w:tcW w:w="3552" w:type="dxa"/>
            <w:tcBorders>
              <w:top w:val="nil"/>
              <w:left w:val="nil"/>
              <w:bottom w:val="single" w:sz="4" w:space="0" w:color="auto"/>
              <w:right w:val="single" w:sz="4" w:space="0" w:color="auto"/>
            </w:tcBorders>
            <w:shd w:val="clear" w:color="auto" w:fill="auto"/>
            <w:noWrap/>
            <w:vAlign w:val="bottom"/>
            <w:hideMark/>
          </w:tcPr>
          <w:p w14:paraId="06DFC7D6" w14:textId="77777777" w:rsidR="00FD269B" w:rsidRPr="0049419C" w:rsidRDefault="00FD269B" w:rsidP="004C1B0E">
            <w:pPr>
              <w:jc w:val="center"/>
              <w:rPr>
                <w:rFonts w:ascii="Arial" w:hAnsi="Arial" w:cs="Arial"/>
                <w:color w:val="000000"/>
              </w:rPr>
            </w:pPr>
            <w:r w:rsidRPr="0049419C">
              <w:rPr>
                <w:rFonts w:ascii="Arial" w:hAnsi="Arial" w:cs="Arial"/>
                <w:color w:val="000000"/>
              </w:rPr>
              <w:t>27.00</w:t>
            </w:r>
            <w:r>
              <w:rPr>
                <w:rFonts w:ascii="Arial" w:hAnsi="Arial" w:cs="Arial"/>
                <w:color w:val="000000"/>
              </w:rPr>
              <w:t xml:space="preserve"> </w:t>
            </w:r>
            <w:r w:rsidRPr="0049419C">
              <w:rPr>
                <w:rFonts w:ascii="Arial" w:hAnsi="Arial" w:cs="Arial"/>
                <w:color w:val="000000"/>
              </w:rPr>
              <w:t>b</w:t>
            </w:r>
          </w:p>
        </w:tc>
        <w:tc>
          <w:tcPr>
            <w:tcW w:w="3361" w:type="dxa"/>
            <w:tcBorders>
              <w:top w:val="nil"/>
              <w:left w:val="nil"/>
              <w:bottom w:val="single" w:sz="4" w:space="0" w:color="auto"/>
              <w:right w:val="single" w:sz="4" w:space="0" w:color="auto"/>
            </w:tcBorders>
            <w:shd w:val="clear" w:color="auto" w:fill="auto"/>
            <w:noWrap/>
            <w:vAlign w:val="bottom"/>
            <w:hideMark/>
          </w:tcPr>
          <w:p w14:paraId="5201FEAF" w14:textId="77777777" w:rsidR="00FD269B" w:rsidRPr="0049419C" w:rsidRDefault="00FD269B" w:rsidP="004C1B0E">
            <w:pPr>
              <w:jc w:val="center"/>
              <w:rPr>
                <w:rFonts w:ascii="Arial" w:hAnsi="Arial" w:cs="Arial"/>
                <w:color w:val="000000"/>
              </w:rPr>
            </w:pPr>
            <w:r w:rsidRPr="0049419C">
              <w:rPr>
                <w:rFonts w:ascii="Arial" w:hAnsi="Arial" w:cs="Arial"/>
                <w:color w:val="000000"/>
              </w:rPr>
              <w:t>26.00</w:t>
            </w:r>
            <w:r>
              <w:rPr>
                <w:rFonts w:ascii="Arial" w:hAnsi="Arial" w:cs="Arial"/>
                <w:color w:val="000000"/>
              </w:rPr>
              <w:t xml:space="preserve"> </w:t>
            </w:r>
            <w:r w:rsidRPr="0049419C">
              <w:rPr>
                <w:rFonts w:ascii="Arial" w:hAnsi="Arial" w:cs="Arial"/>
                <w:color w:val="000000"/>
              </w:rPr>
              <w:t>c</w:t>
            </w:r>
          </w:p>
        </w:tc>
      </w:tr>
      <w:tr w:rsidR="00FD269B" w:rsidRPr="0049419C" w14:paraId="5DC4F0BD"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24D7D66E" w14:textId="77777777" w:rsidR="00FD269B" w:rsidRPr="0049419C" w:rsidRDefault="00FD269B" w:rsidP="004C1B0E">
            <w:pPr>
              <w:jc w:val="center"/>
              <w:rPr>
                <w:rFonts w:ascii="Arial" w:hAnsi="Arial" w:cs="Arial"/>
                <w:color w:val="000000"/>
              </w:rPr>
            </w:pPr>
            <w:r w:rsidRPr="0049419C">
              <w:rPr>
                <w:rFonts w:ascii="Arial" w:hAnsi="Arial" w:cs="Arial"/>
                <w:color w:val="000000"/>
              </w:rPr>
              <w:t>N3P2</w:t>
            </w:r>
          </w:p>
        </w:tc>
        <w:tc>
          <w:tcPr>
            <w:tcW w:w="3552" w:type="dxa"/>
            <w:tcBorders>
              <w:top w:val="nil"/>
              <w:left w:val="nil"/>
              <w:bottom w:val="single" w:sz="4" w:space="0" w:color="auto"/>
              <w:right w:val="single" w:sz="4" w:space="0" w:color="auto"/>
            </w:tcBorders>
            <w:shd w:val="clear" w:color="auto" w:fill="auto"/>
            <w:noWrap/>
            <w:vAlign w:val="bottom"/>
            <w:hideMark/>
          </w:tcPr>
          <w:p w14:paraId="0749FD40" w14:textId="77777777" w:rsidR="00FD269B" w:rsidRPr="0049419C" w:rsidRDefault="00FD269B" w:rsidP="004C1B0E">
            <w:pPr>
              <w:jc w:val="center"/>
              <w:rPr>
                <w:rFonts w:ascii="Arial" w:hAnsi="Arial" w:cs="Arial"/>
                <w:color w:val="000000"/>
              </w:rPr>
            </w:pPr>
            <w:r w:rsidRPr="0049419C">
              <w:rPr>
                <w:rFonts w:ascii="Arial" w:hAnsi="Arial" w:cs="Arial"/>
                <w:color w:val="000000"/>
              </w:rPr>
              <w:t>29.00</w:t>
            </w:r>
            <w:r>
              <w:rPr>
                <w:rFonts w:ascii="Arial" w:hAnsi="Arial" w:cs="Arial"/>
                <w:color w:val="000000"/>
              </w:rPr>
              <w:t xml:space="preserve"> </w:t>
            </w:r>
            <w:r w:rsidRPr="0049419C">
              <w:rPr>
                <w:rFonts w:ascii="Arial" w:hAnsi="Arial" w:cs="Arial"/>
                <w:color w:val="000000"/>
              </w:rPr>
              <w:t>a</w:t>
            </w:r>
          </w:p>
        </w:tc>
        <w:tc>
          <w:tcPr>
            <w:tcW w:w="3361" w:type="dxa"/>
            <w:tcBorders>
              <w:top w:val="nil"/>
              <w:left w:val="nil"/>
              <w:bottom w:val="single" w:sz="4" w:space="0" w:color="auto"/>
              <w:right w:val="single" w:sz="4" w:space="0" w:color="auto"/>
            </w:tcBorders>
            <w:shd w:val="clear" w:color="auto" w:fill="auto"/>
            <w:noWrap/>
            <w:vAlign w:val="bottom"/>
            <w:hideMark/>
          </w:tcPr>
          <w:p w14:paraId="3C853812" w14:textId="77777777" w:rsidR="00FD269B" w:rsidRPr="0049419C" w:rsidRDefault="00FD269B" w:rsidP="004C1B0E">
            <w:pPr>
              <w:jc w:val="center"/>
              <w:rPr>
                <w:rFonts w:ascii="Arial" w:hAnsi="Arial" w:cs="Arial"/>
                <w:color w:val="000000"/>
              </w:rPr>
            </w:pPr>
            <w:r w:rsidRPr="0049419C">
              <w:rPr>
                <w:rFonts w:ascii="Arial" w:hAnsi="Arial" w:cs="Arial"/>
                <w:color w:val="000000"/>
              </w:rPr>
              <w:t>28.00</w:t>
            </w:r>
            <w:r>
              <w:rPr>
                <w:rFonts w:ascii="Arial" w:hAnsi="Arial" w:cs="Arial"/>
                <w:color w:val="000000"/>
              </w:rPr>
              <w:t xml:space="preserve"> </w:t>
            </w:r>
            <w:r w:rsidRPr="0049419C">
              <w:rPr>
                <w:rFonts w:ascii="Arial" w:hAnsi="Arial" w:cs="Arial"/>
                <w:color w:val="000000"/>
              </w:rPr>
              <w:t>b</w:t>
            </w:r>
          </w:p>
        </w:tc>
      </w:tr>
      <w:tr w:rsidR="00FD269B" w:rsidRPr="0049419C" w14:paraId="004098C7"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67547992" w14:textId="77777777" w:rsidR="00FD269B" w:rsidRPr="0049419C" w:rsidRDefault="00FD269B" w:rsidP="004C1B0E">
            <w:pPr>
              <w:jc w:val="center"/>
              <w:rPr>
                <w:rFonts w:ascii="Arial" w:hAnsi="Arial" w:cs="Arial"/>
                <w:color w:val="000000"/>
              </w:rPr>
            </w:pPr>
            <w:r w:rsidRPr="0049419C">
              <w:rPr>
                <w:rFonts w:ascii="Arial" w:hAnsi="Arial" w:cs="Arial"/>
                <w:color w:val="000000"/>
              </w:rPr>
              <w:t>N3P3</w:t>
            </w:r>
          </w:p>
        </w:tc>
        <w:tc>
          <w:tcPr>
            <w:tcW w:w="3552" w:type="dxa"/>
            <w:tcBorders>
              <w:top w:val="nil"/>
              <w:left w:val="nil"/>
              <w:bottom w:val="single" w:sz="4" w:space="0" w:color="auto"/>
              <w:right w:val="single" w:sz="4" w:space="0" w:color="auto"/>
            </w:tcBorders>
            <w:shd w:val="clear" w:color="auto" w:fill="auto"/>
            <w:noWrap/>
            <w:vAlign w:val="bottom"/>
            <w:hideMark/>
          </w:tcPr>
          <w:p w14:paraId="2EC8B9FF" w14:textId="77777777" w:rsidR="00FD269B" w:rsidRPr="0049419C" w:rsidRDefault="00FD269B" w:rsidP="004C1B0E">
            <w:pPr>
              <w:jc w:val="center"/>
              <w:rPr>
                <w:rFonts w:ascii="Arial" w:hAnsi="Arial" w:cs="Arial"/>
                <w:color w:val="000000"/>
              </w:rPr>
            </w:pPr>
            <w:r w:rsidRPr="0049419C">
              <w:rPr>
                <w:rFonts w:ascii="Arial" w:hAnsi="Arial" w:cs="Arial"/>
                <w:color w:val="000000"/>
              </w:rPr>
              <w:t>29.67</w:t>
            </w:r>
            <w:r>
              <w:rPr>
                <w:rFonts w:ascii="Arial" w:hAnsi="Arial" w:cs="Arial"/>
                <w:color w:val="000000"/>
              </w:rPr>
              <w:t xml:space="preserve"> </w:t>
            </w:r>
            <w:r w:rsidRPr="0049419C">
              <w:rPr>
                <w:rFonts w:ascii="Arial" w:hAnsi="Arial" w:cs="Arial"/>
                <w:color w:val="000000"/>
              </w:rPr>
              <w:t>a</w:t>
            </w:r>
          </w:p>
        </w:tc>
        <w:tc>
          <w:tcPr>
            <w:tcW w:w="3361" w:type="dxa"/>
            <w:tcBorders>
              <w:top w:val="nil"/>
              <w:left w:val="nil"/>
              <w:bottom w:val="single" w:sz="4" w:space="0" w:color="auto"/>
              <w:right w:val="single" w:sz="4" w:space="0" w:color="auto"/>
            </w:tcBorders>
            <w:shd w:val="clear" w:color="auto" w:fill="auto"/>
            <w:noWrap/>
            <w:vAlign w:val="bottom"/>
            <w:hideMark/>
          </w:tcPr>
          <w:p w14:paraId="65942AF3" w14:textId="77777777" w:rsidR="00FD269B" w:rsidRPr="0049419C" w:rsidRDefault="00FD269B" w:rsidP="004C1B0E">
            <w:pPr>
              <w:jc w:val="center"/>
              <w:rPr>
                <w:rFonts w:ascii="Arial" w:hAnsi="Arial" w:cs="Arial"/>
                <w:color w:val="000000"/>
              </w:rPr>
            </w:pPr>
            <w:r w:rsidRPr="0049419C">
              <w:rPr>
                <w:rFonts w:ascii="Arial" w:hAnsi="Arial" w:cs="Arial"/>
                <w:color w:val="000000"/>
              </w:rPr>
              <w:t>28.67</w:t>
            </w:r>
            <w:r>
              <w:rPr>
                <w:rFonts w:ascii="Arial" w:hAnsi="Arial" w:cs="Arial"/>
                <w:color w:val="000000"/>
              </w:rPr>
              <w:t xml:space="preserve"> </w:t>
            </w:r>
            <w:r w:rsidRPr="0049419C">
              <w:rPr>
                <w:rFonts w:ascii="Arial" w:hAnsi="Arial" w:cs="Arial"/>
                <w:color w:val="000000"/>
              </w:rPr>
              <w:t>a</w:t>
            </w:r>
          </w:p>
        </w:tc>
      </w:tr>
      <w:tr w:rsidR="00FD269B" w:rsidRPr="0049419C" w14:paraId="6251413D"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31BE5E" w14:textId="77777777" w:rsidR="00FD269B" w:rsidRPr="0049419C" w:rsidRDefault="00FD269B" w:rsidP="004C1B0E">
            <w:pPr>
              <w:jc w:val="center"/>
              <w:rPr>
                <w:rFonts w:ascii="Arial" w:hAnsi="Arial" w:cs="Arial"/>
                <w:b/>
                <w:bCs/>
                <w:color w:val="000000"/>
              </w:rPr>
            </w:pPr>
            <w:proofErr w:type="spellStart"/>
            <w:r w:rsidRPr="0049419C">
              <w:rPr>
                <w:rFonts w:ascii="Arial" w:hAnsi="Arial" w:cs="Arial"/>
                <w:b/>
                <w:bCs/>
                <w:color w:val="000000"/>
              </w:rPr>
              <w:t>Pr</w:t>
            </w:r>
            <w:proofErr w:type="spellEnd"/>
            <w:r w:rsidRPr="0049419C">
              <w:rPr>
                <w:rFonts w:ascii="Arial" w:hAnsi="Arial" w:cs="Arial"/>
                <w:b/>
                <w:bCs/>
                <w:color w:val="000000"/>
              </w:rPr>
              <w:t>&gt;F</w:t>
            </w:r>
          </w:p>
        </w:tc>
        <w:tc>
          <w:tcPr>
            <w:tcW w:w="3552" w:type="dxa"/>
            <w:tcBorders>
              <w:top w:val="nil"/>
              <w:left w:val="nil"/>
              <w:bottom w:val="single" w:sz="4" w:space="0" w:color="auto"/>
              <w:right w:val="single" w:sz="4" w:space="0" w:color="auto"/>
            </w:tcBorders>
            <w:shd w:val="clear" w:color="auto" w:fill="FFFFFF" w:themeFill="background1"/>
            <w:noWrap/>
            <w:vAlign w:val="center"/>
            <w:hideMark/>
          </w:tcPr>
          <w:p w14:paraId="1460FF35" w14:textId="77777777" w:rsidR="00FD269B" w:rsidRPr="0049419C" w:rsidRDefault="00FD269B" w:rsidP="004C1B0E">
            <w:pPr>
              <w:jc w:val="center"/>
              <w:rPr>
                <w:rFonts w:ascii="Arial" w:hAnsi="Arial" w:cs="Arial"/>
                <w:b/>
                <w:bCs/>
                <w:color w:val="000000"/>
              </w:rPr>
            </w:pPr>
            <w:r w:rsidRPr="0049419C">
              <w:rPr>
                <w:rFonts w:ascii="Arial" w:hAnsi="Arial" w:cs="Arial"/>
                <w:color w:val="000000"/>
              </w:rPr>
              <w:t>**</w:t>
            </w:r>
          </w:p>
        </w:tc>
        <w:tc>
          <w:tcPr>
            <w:tcW w:w="3361" w:type="dxa"/>
            <w:tcBorders>
              <w:top w:val="nil"/>
              <w:left w:val="nil"/>
              <w:bottom w:val="single" w:sz="4" w:space="0" w:color="auto"/>
              <w:right w:val="single" w:sz="4" w:space="0" w:color="auto"/>
            </w:tcBorders>
            <w:shd w:val="clear" w:color="auto" w:fill="FFFFFF" w:themeFill="background1"/>
            <w:noWrap/>
            <w:vAlign w:val="center"/>
            <w:hideMark/>
          </w:tcPr>
          <w:p w14:paraId="682B5B0F" w14:textId="77777777" w:rsidR="00FD269B" w:rsidRPr="0049419C" w:rsidRDefault="00FD269B" w:rsidP="004C1B0E">
            <w:pPr>
              <w:jc w:val="center"/>
              <w:rPr>
                <w:rFonts w:ascii="Arial" w:hAnsi="Arial" w:cs="Arial"/>
                <w:b/>
                <w:bCs/>
                <w:color w:val="000000"/>
              </w:rPr>
            </w:pPr>
            <w:r w:rsidRPr="0049419C">
              <w:rPr>
                <w:rFonts w:ascii="Arial" w:hAnsi="Arial" w:cs="Arial"/>
                <w:color w:val="000000"/>
              </w:rPr>
              <w:t>**</w:t>
            </w:r>
          </w:p>
        </w:tc>
      </w:tr>
      <w:tr w:rsidR="00FD269B" w:rsidRPr="0049419C" w14:paraId="49441EFD"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40A57D"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LSD0.05</w:t>
            </w:r>
          </w:p>
        </w:tc>
        <w:tc>
          <w:tcPr>
            <w:tcW w:w="3552" w:type="dxa"/>
            <w:tcBorders>
              <w:top w:val="nil"/>
              <w:left w:val="nil"/>
              <w:bottom w:val="single" w:sz="4" w:space="0" w:color="auto"/>
              <w:right w:val="single" w:sz="4" w:space="0" w:color="auto"/>
            </w:tcBorders>
            <w:shd w:val="clear" w:color="auto" w:fill="FFFFFF" w:themeFill="background1"/>
            <w:noWrap/>
            <w:vAlign w:val="center"/>
            <w:hideMark/>
          </w:tcPr>
          <w:p w14:paraId="65198E90" w14:textId="77777777" w:rsidR="00FD269B" w:rsidRPr="0049419C" w:rsidRDefault="00FD269B" w:rsidP="004C1B0E">
            <w:pPr>
              <w:jc w:val="center"/>
              <w:rPr>
                <w:rFonts w:ascii="Arial" w:hAnsi="Arial" w:cs="Arial"/>
                <w:b/>
                <w:bCs/>
                <w:color w:val="000000"/>
              </w:rPr>
            </w:pPr>
            <w:r w:rsidRPr="0049419C">
              <w:rPr>
                <w:rFonts w:ascii="Arial" w:hAnsi="Arial" w:cs="Arial"/>
                <w:color w:val="000000"/>
              </w:rPr>
              <w:t>0.34</w:t>
            </w:r>
          </w:p>
        </w:tc>
        <w:tc>
          <w:tcPr>
            <w:tcW w:w="3361" w:type="dxa"/>
            <w:tcBorders>
              <w:top w:val="nil"/>
              <w:left w:val="nil"/>
              <w:bottom w:val="single" w:sz="4" w:space="0" w:color="auto"/>
              <w:right w:val="single" w:sz="4" w:space="0" w:color="auto"/>
            </w:tcBorders>
            <w:shd w:val="clear" w:color="auto" w:fill="FFFFFF" w:themeFill="background1"/>
            <w:noWrap/>
            <w:vAlign w:val="center"/>
            <w:hideMark/>
          </w:tcPr>
          <w:p w14:paraId="207F2892" w14:textId="77777777" w:rsidR="00FD269B" w:rsidRPr="0049419C" w:rsidRDefault="00FD269B" w:rsidP="004C1B0E">
            <w:pPr>
              <w:jc w:val="center"/>
              <w:rPr>
                <w:rFonts w:ascii="Arial" w:hAnsi="Arial" w:cs="Arial"/>
                <w:b/>
                <w:bCs/>
                <w:color w:val="000000"/>
              </w:rPr>
            </w:pPr>
            <w:r w:rsidRPr="0049419C">
              <w:rPr>
                <w:rFonts w:ascii="Arial" w:hAnsi="Arial" w:cs="Arial"/>
                <w:color w:val="000000"/>
              </w:rPr>
              <w:t>0.27</w:t>
            </w:r>
          </w:p>
        </w:tc>
      </w:tr>
      <w:tr w:rsidR="00FD269B" w:rsidRPr="0049419C" w14:paraId="65A475A3"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65A15B"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CV%</w:t>
            </w:r>
          </w:p>
        </w:tc>
        <w:tc>
          <w:tcPr>
            <w:tcW w:w="3552" w:type="dxa"/>
            <w:tcBorders>
              <w:top w:val="nil"/>
              <w:left w:val="nil"/>
              <w:bottom w:val="single" w:sz="4" w:space="0" w:color="auto"/>
              <w:right w:val="single" w:sz="4" w:space="0" w:color="auto"/>
            </w:tcBorders>
            <w:shd w:val="clear" w:color="auto" w:fill="FFFFFF" w:themeFill="background1"/>
            <w:noWrap/>
            <w:vAlign w:val="center"/>
            <w:hideMark/>
          </w:tcPr>
          <w:p w14:paraId="36EC0AE8" w14:textId="77777777" w:rsidR="00FD269B" w:rsidRPr="0049419C" w:rsidRDefault="00FD269B" w:rsidP="004C1B0E">
            <w:pPr>
              <w:jc w:val="center"/>
              <w:rPr>
                <w:rFonts w:ascii="Arial" w:hAnsi="Arial" w:cs="Arial"/>
                <w:b/>
                <w:bCs/>
                <w:color w:val="000000"/>
              </w:rPr>
            </w:pPr>
            <w:r w:rsidRPr="0049419C">
              <w:rPr>
                <w:rFonts w:ascii="Arial" w:hAnsi="Arial" w:cs="Arial"/>
                <w:color w:val="000000"/>
              </w:rPr>
              <w:t>1.58</w:t>
            </w:r>
          </w:p>
        </w:tc>
        <w:tc>
          <w:tcPr>
            <w:tcW w:w="3361" w:type="dxa"/>
            <w:tcBorders>
              <w:top w:val="nil"/>
              <w:left w:val="nil"/>
              <w:bottom w:val="single" w:sz="4" w:space="0" w:color="auto"/>
              <w:right w:val="single" w:sz="4" w:space="0" w:color="auto"/>
            </w:tcBorders>
            <w:shd w:val="clear" w:color="auto" w:fill="FFFFFF" w:themeFill="background1"/>
            <w:noWrap/>
            <w:vAlign w:val="center"/>
            <w:hideMark/>
          </w:tcPr>
          <w:p w14:paraId="186B40DF" w14:textId="77777777" w:rsidR="00FD269B" w:rsidRPr="0049419C" w:rsidRDefault="00FD269B" w:rsidP="004C1B0E">
            <w:pPr>
              <w:jc w:val="center"/>
              <w:rPr>
                <w:rFonts w:ascii="Arial" w:hAnsi="Arial" w:cs="Arial"/>
                <w:b/>
                <w:bCs/>
                <w:color w:val="000000"/>
              </w:rPr>
            </w:pPr>
            <w:r w:rsidRPr="0049419C">
              <w:rPr>
                <w:rFonts w:ascii="Arial" w:hAnsi="Arial" w:cs="Arial"/>
                <w:color w:val="000000"/>
              </w:rPr>
              <w:t>1.29</w:t>
            </w:r>
          </w:p>
        </w:tc>
      </w:tr>
    </w:tbl>
    <w:p w14:paraId="7141EB1E" w14:textId="77777777" w:rsidR="00FD269B" w:rsidRDefault="00FD269B" w:rsidP="00FD269B">
      <w:pPr>
        <w:spacing w:before="120" w:after="120"/>
        <w:jc w:val="both"/>
        <w:rPr>
          <w:rFonts w:ascii="Arial" w:hAnsi="Arial" w:cs="Arial"/>
          <w:b/>
          <w:bCs/>
          <w:color w:val="0D0D0D" w:themeColor="text1" w:themeTint="F2"/>
        </w:rPr>
      </w:pPr>
    </w:p>
    <w:p w14:paraId="08E5D63D" w14:textId="77777777" w:rsidR="00FD269B" w:rsidRPr="00CD35C8" w:rsidRDefault="00FD269B" w:rsidP="00FD269B">
      <w:pPr>
        <w:spacing w:before="120" w:after="120"/>
        <w:jc w:val="both"/>
        <w:rPr>
          <w:rFonts w:ascii="Arial" w:hAnsi="Arial" w:cs="Arial"/>
          <w:b/>
          <w:bCs/>
          <w:color w:val="0D0D0D" w:themeColor="text1" w:themeTint="F2"/>
        </w:rPr>
      </w:pPr>
      <w:r w:rsidRPr="00CD35C8">
        <w:rPr>
          <w:rFonts w:ascii="Arial" w:hAnsi="Arial" w:cs="Arial"/>
          <w:color w:val="0D0D0D" w:themeColor="text1" w:themeTint="F2"/>
        </w:rPr>
        <w:t>*Means followed by different letter in the same column are significantly different by LSD test at 5% level</w:t>
      </w:r>
      <w:r w:rsidRPr="00CD35C8">
        <w:rPr>
          <w:rFonts w:ascii="Arial" w:hAnsi="Arial" w:cs="Arial"/>
          <w:b/>
          <w:bCs/>
          <w:color w:val="0D0D0D" w:themeColor="text1" w:themeTint="F2"/>
        </w:rPr>
        <w:t>.</w:t>
      </w:r>
    </w:p>
    <w:p w14:paraId="74588AD8" w14:textId="77777777" w:rsidR="00FD269B" w:rsidRDefault="00FD269B" w:rsidP="00FD269B">
      <w:pPr>
        <w:spacing w:before="120" w:after="120"/>
        <w:jc w:val="both"/>
        <w:rPr>
          <w:rFonts w:ascii="Arial" w:hAnsi="Arial" w:cs="Arial"/>
          <w:b/>
          <w:bCs/>
          <w:color w:val="0D0D0D" w:themeColor="text1" w:themeTint="F2"/>
        </w:rPr>
      </w:pPr>
      <w:r>
        <w:rPr>
          <w:rFonts w:ascii="Arial" w:hAnsi="Arial" w:cs="Arial"/>
          <w:b/>
          <w:bCs/>
          <w:color w:val="0D0D0D" w:themeColor="text1" w:themeTint="F2"/>
        </w:rPr>
        <w:br w:type="page"/>
      </w:r>
    </w:p>
    <w:p w14:paraId="03D37283" w14:textId="77777777" w:rsidR="00FD269B" w:rsidRPr="00CD35C8" w:rsidRDefault="00FD269B" w:rsidP="00FD269B">
      <w:pPr>
        <w:spacing w:before="120" w:after="120"/>
        <w:ind w:left="900" w:hanging="900"/>
        <w:jc w:val="both"/>
        <w:rPr>
          <w:rFonts w:ascii="Arial" w:hAnsi="Arial" w:cs="Arial"/>
          <w:b/>
          <w:bCs/>
          <w:color w:val="0D0D0D" w:themeColor="text1" w:themeTint="F2"/>
        </w:rPr>
      </w:pPr>
      <w:r w:rsidRPr="00CD35C8">
        <w:rPr>
          <w:rFonts w:ascii="Arial" w:hAnsi="Arial" w:cs="Arial"/>
          <w:b/>
          <w:bCs/>
          <w:color w:val="0D0D0D" w:themeColor="text1" w:themeTint="F2"/>
        </w:rPr>
        <w:lastRenderedPageBreak/>
        <w:t>Table</w:t>
      </w:r>
      <w:r>
        <w:rPr>
          <w:rFonts w:ascii="Arial" w:hAnsi="Arial" w:cs="Arial"/>
          <w:b/>
          <w:bCs/>
          <w:color w:val="0D0D0D" w:themeColor="text1" w:themeTint="F2"/>
        </w:rPr>
        <w:t xml:space="preserve"> 4</w:t>
      </w:r>
      <w:r w:rsidRPr="00CD35C8">
        <w:rPr>
          <w:rFonts w:ascii="Arial" w:hAnsi="Arial" w:cs="Arial"/>
          <w:b/>
          <w:bCs/>
          <w:color w:val="0D0D0D" w:themeColor="text1" w:themeTint="F2"/>
        </w:rPr>
        <w:t xml:space="preserve">. Effects of nitrogen and phosphorus fertilizers on </w:t>
      </w:r>
      <w:r>
        <w:rPr>
          <w:rFonts w:ascii="Arial" w:hAnsi="Arial" w:cs="Arial"/>
          <w:b/>
          <w:bCs/>
          <w:color w:val="0D0D0D" w:themeColor="text1" w:themeTint="F2"/>
        </w:rPr>
        <w:t>SPAD values</w:t>
      </w:r>
      <w:r w:rsidRPr="00CD35C8">
        <w:rPr>
          <w:rFonts w:ascii="Arial" w:hAnsi="Arial" w:cs="Arial"/>
          <w:b/>
          <w:bCs/>
          <w:color w:val="0D0D0D" w:themeColor="text1" w:themeTint="F2"/>
        </w:rPr>
        <w:t xml:space="preserve"> at 84 DAT during dry and wet seasons</w:t>
      </w:r>
    </w:p>
    <w:tbl>
      <w:tblPr>
        <w:tblpPr w:leftFromText="180" w:rightFromText="180" w:horzAnchor="margin" w:tblpX="108" w:tblpY="784"/>
        <w:tblW w:w="8357" w:type="dxa"/>
        <w:tblLook w:val="04A0" w:firstRow="1" w:lastRow="0" w:firstColumn="1" w:lastColumn="0" w:noHBand="0" w:noVBand="1"/>
      </w:tblPr>
      <w:tblGrid>
        <w:gridCol w:w="1295"/>
        <w:gridCol w:w="3552"/>
        <w:gridCol w:w="3510"/>
      </w:tblGrid>
      <w:tr w:rsidR="00FD269B" w:rsidRPr="0049419C" w14:paraId="6E236B8D" w14:textId="77777777" w:rsidTr="004C1B0E">
        <w:trPr>
          <w:trHeight w:val="300"/>
        </w:trPr>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CD0BF"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Treatments</w:t>
            </w:r>
          </w:p>
        </w:tc>
        <w:tc>
          <w:tcPr>
            <w:tcW w:w="3552" w:type="dxa"/>
            <w:tcBorders>
              <w:top w:val="single" w:sz="4" w:space="0" w:color="auto"/>
              <w:left w:val="nil"/>
              <w:bottom w:val="single" w:sz="4" w:space="0" w:color="auto"/>
              <w:right w:val="single" w:sz="4" w:space="0" w:color="auto"/>
            </w:tcBorders>
            <w:shd w:val="clear" w:color="auto" w:fill="auto"/>
            <w:noWrap/>
            <w:vAlign w:val="center"/>
            <w:hideMark/>
          </w:tcPr>
          <w:p w14:paraId="6F412253" w14:textId="77777777" w:rsidR="00FD269B" w:rsidRDefault="00FD269B" w:rsidP="004C1B0E">
            <w:pPr>
              <w:jc w:val="center"/>
              <w:rPr>
                <w:rFonts w:ascii="Arial" w:hAnsi="Arial" w:cs="Arial"/>
                <w:b/>
                <w:bCs/>
                <w:color w:val="000000"/>
              </w:rPr>
            </w:pPr>
            <w:r>
              <w:rPr>
                <w:rFonts w:ascii="Arial" w:hAnsi="Arial" w:cs="Arial"/>
                <w:b/>
                <w:bCs/>
                <w:color w:val="000000"/>
              </w:rPr>
              <w:t>SPAD values</w:t>
            </w:r>
            <w:r w:rsidRPr="0049419C">
              <w:rPr>
                <w:rFonts w:ascii="Arial" w:hAnsi="Arial" w:cs="Arial"/>
                <w:b/>
                <w:bCs/>
                <w:color w:val="000000"/>
              </w:rPr>
              <w:t xml:space="preserve"> at 84 DAT </w:t>
            </w:r>
          </w:p>
          <w:p w14:paraId="30CEBC6B"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(Dry season)</w:t>
            </w:r>
          </w:p>
        </w:tc>
        <w:tc>
          <w:tcPr>
            <w:tcW w:w="3510" w:type="dxa"/>
            <w:tcBorders>
              <w:top w:val="single" w:sz="4" w:space="0" w:color="auto"/>
              <w:left w:val="nil"/>
              <w:bottom w:val="single" w:sz="4" w:space="0" w:color="auto"/>
              <w:right w:val="single" w:sz="4" w:space="0" w:color="auto"/>
            </w:tcBorders>
            <w:shd w:val="clear" w:color="auto" w:fill="auto"/>
            <w:noWrap/>
            <w:vAlign w:val="center"/>
            <w:hideMark/>
          </w:tcPr>
          <w:p w14:paraId="061F2EDD" w14:textId="77777777" w:rsidR="00FD269B" w:rsidRDefault="00FD269B" w:rsidP="004C1B0E">
            <w:pPr>
              <w:jc w:val="center"/>
              <w:rPr>
                <w:rFonts w:ascii="Arial" w:hAnsi="Arial" w:cs="Arial"/>
                <w:b/>
                <w:bCs/>
                <w:color w:val="000000"/>
              </w:rPr>
            </w:pPr>
            <w:r w:rsidRPr="00D41926">
              <w:rPr>
                <w:rFonts w:ascii="Arial" w:hAnsi="Arial" w:cs="Arial"/>
                <w:b/>
                <w:bCs/>
                <w:color w:val="000000"/>
              </w:rPr>
              <w:t>SPAD values</w:t>
            </w:r>
            <w:r w:rsidRPr="0049419C">
              <w:rPr>
                <w:rFonts w:ascii="Arial" w:hAnsi="Arial" w:cs="Arial"/>
                <w:b/>
                <w:bCs/>
                <w:color w:val="000000"/>
              </w:rPr>
              <w:t xml:space="preserve"> at 84 DAT </w:t>
            </w:r>
          </w:p>
          <w:p w14:paraId="75558D87"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(Wet season)</w:t>
            </w:r>
          </w:p>
        </w:tc>
      </w:tr>
      <w:tr w:rsidR="00FD269B" w:rsidRPr="0049419C" w14:paraId="4F1CB292"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5FE1F5A2" w14:textId="77777777" w:rsidR="00FD269B" w:rsidRPr="0049419C" w:rsidRDefault="00FD269B" w:rsidP="004C1B0E">
            <w:pPr>
              <w:jc w:val="center"/>
              <w:rPr>
                <w:rFonts w:ascii="Arial" w:hAnsi="Arial" w:cs="Arial"/>
                <w:color w:val="000000"/>
              </w:rPr>
            </w:pPr>
            <w:r w:rsidRPr="0049419C">
              <w:rPr>
                <w:rFonts w:ascii="Arial" w:hAnsi="Arial" w:cs="Arial"/>
                <w:color w:val="000000"/>
              </w:rPr>
              <w:t>N0P0</w:t>
            </w:r>
          </w:p>
        </w:tc>
        <w:tc>
          <w:tcPr>
            <w:tcW w:w="3552" w:type="dxa"/>
            <w:tcBorders>
              <w:top w:val="nil"/>
              <w:left w:val="nil"/>
              <w:bottom w:val="single" w:sz="4" w:space="0" w:color="auto"/>
              <w:right w:val="single" w:sz="4" w:space="0" w:color="auto"/>
            </w:tcBorders>
            <w:shd w:val="clear" w:color="auto" w:fill="auto"/>
            <w:noWrap/>
            <w:hideMark/>
          </w:tcPr>
          <w:p w14:paraId="7A9939F7" w14:textId="77777777" w:rsidR="00FD269B" w:rsidRPr="0049419C" w:rsidRDefault="00FD269B" w:rsidP="004C1B0E">
            <w:pPr>
              <w:jc w:val="center"/>
              <w:rPr>
                <w:rFonts w:ascii="Arial" w:hAnsi="Arial" w:cs="Arial"/>
                <w:color w:val="000000"/>
              </w:rPr>
            </w:pPr>
            <w:r w:rsidRPr="00D41926">
              <w:rPr>
                <w:rFonts w:ascii="Arial" w:hAnsi="Arial" w:cs="Arial"/>
              </w:rPr>
              <w:t>38.1</w:t>
            </w:r>
            <w:r>
              <w:rPr>
                <w:rFonts w:ascii="Arial" w:hAnsi="Arial" w:cs="Arial"/>
              </w:rPr>
              <w:t xml:space="preserve">0 </w:t>
            </w:r>
            <w:r w:rsidRPr="00D41926">
              <w:rPr>
                <w:rFonts w:ascii="Arial" w:hAnsi="Arial" w:cs="Arial"/>
              </w:rPr>
              <w:t>d</w:t>
            </w:r>
          </w:p>
        </w:tc>
        <w:tc>
          <w:tcPr>
            <w:tcW w:w="3510" w:type="dxa"/>
            <w:tcBorders>
              <w:top w:val="nil"/>
              <w:left w:val="nil"/>
              <w:bottom w:val="single" w:sz="4" w:space="0" w:color="auto"/>
              <w:right w:val="single" w:sz="4" w:space="0" w:color="auto"/>
            </w:tcBorders>
            <w:shd w:val="clear" w:color="auto" w:fill="auto"/>
            <w:noWrap/>
            <w:hideMark/>
          </w:tcPr>
          <w:p w14:paraId="6351AB12" w14:textId="77777777" w:rsidR="00FD269B" w:rsidRPr="0049419C" w:rsidRDefault="00FD269B" w:rsidP="004C1B0E">
            <w:pPr>
              <w:jc w:val="center"/>
              <w:rPr>
                <w:rFonts w:ascii="Arial" w:hAnsi="Arial" w:cs="Arial"/>
                <w:color w:val="000000"/>
              </w:rPr>
            </w:pPr>
            <w:r w:rsidRPr="00D41926">
              <w:rPr>
                <w:rFonts w:ascii="Arial" w:hAnsi="Arial" w:cs="Arial"/>
              </w:rPr>
              <w:t>29.49</w:t>
            </w:r>
            <w:r>
              <w:rPr>
                <w:rFonts w:ascii="Arial" w:hAnsi="Arial" w:cs="Arial"/>
              </w:rPr>
              <w:t xml:space="preserve"> </w:t>
            </w:r>
            <w:r w:rsidRPr="00D41926">
              <w:rPr>
                <w:rFonts w:ascii="Arial" w:hAnsi="Arial" w:cs="Arial"/>
              </w:rPr>
              <w:t>b</w:t>
            </w:r>
          </w:p>
        </w:tc>
      </w:tr>
      <w:tr w:rsidR="00FD269B" w:rsidRPr="0049419C" w14:paraId="70A1034F"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1AFB6D7F" w14:textId="77777777" w:rsidR="00FD269B" w:rsidRPr="0049419C" w:rsidRDefault="00FD269B" w:rsidP="004C1B0E">
            <w:pPr>
              <w:jc w:val="center"/>
              <w:rPr>
                <w:rFonts w:ascii="Arial" w:hAnsi="Arial" w:cs="Arial"/>
                <w:color w:val="000000"/>
              </w:rPr>
            </w:pPr>
            <w:r w:rsidRPr="0049419C">
              <w:rPr>
                <w:rFonts w:ascii="Arial" w:hAnsi="Arial" w:cs="Arial"/>
                <w:color w:val="000000"/>
              </w:rPr>
              <w:t>N0P1</w:t>
            </w:r>
          </w:p>
        </w:tc>
        <w:tc>
          <w:tcPr>
            <w:tcW w:w="3552" w:type="dxa"/>
            <w:tcBorders>
              <w:top w:val="nil"/>
              <w:left w:val="nil"/>
              <w:bottom w:val="single" w:sz="4" w:space="0" w:color="auto"/>
              <w:right w:val="single" w:sz="4" w:space="0" w:color="auto"/>
            </w:tcBorders>
            <w:shd w:val="clear" w:color="auto" w:fill="auto"/>
            <w:noWrap/>
            <w:hideMark/>
          </w:tcPr>
          <w:p w14:paraId="3AA46E8A" w14:textId="77777777" w:rsidR="00FD269B" w:rsidRPr="0049419C" w:rsidRDefault="00FD269B" w:rsidP="004C1B0E">
            <w:pPr>
              <w:jc w:val="center"/>
              <w:rPr>
                <w:rFonts w:ascii="Arial" w:hAnsi="Arial" w:cs="Arial"/>
                <w:color w:val="000000"/>
              </w:rPr>
            </w:pPr>
            <w:r w:rsidRPr="00D41926">
              <w:rPr>
                <w:rFonts w:ascii="Arial" w:hAnsi="Arial" w:cs="Arial"/>
              </w:rPr>
              <w:t>38.3</w:t>
            </w:r>
            <w:r>
              <w:rPr>
                <w:rFonts w:ascii="Arial" w:hAnsi="Arial" w:cs="Arial"/>
              </w:rPr>
              <w:t xml:space="preserve">0 </w:t>
            </w:r>
            <w:r w:rsidRPr="00D41926">
              <w:rPr>
                <w:rFonts w:ascii="Arial" w:hAnsi="Arial" w:cs="Arial"/>
              </w:rPr>
              <w:t>cd</w:t>
            </w:r>
          </w:p>
        </w:tc>
        <w:tc>
          <w:tcPr>
            <w:tcW w:w="3510" w:type="dxa"/>
            <w:tcBorders>
              <w:top w:val="nil"/>
              <w:left w:val="nil"/>
              <w:bottom w:val="single" w:sz="4" w:space="0" w:color="auto"/>
              <w:right w:val="single" w:sz="4" w:space="0" w:color="auto"/>
            </w:tcBorders>
            <w:shd w:val="clear" w:color="auto" w:fill="auto"/>
            <w:noWrap/>
            <w:hideMark/>
          </w:tcPr>
          <w:p w14:paraId="51316FF6" w14:textId="77777777" w:rsidR="00FD269B" w:rsidRPr="0049419C" w:rsidRDefault="00FD269B" w:rsidP="004C1B0E">
            <w:pPr>
              <w:jc w:val="center"/>
              <w:rPr>
                <w:rFonts w:ascii="Arial" w:hAnsi="Arial" w:cs="Arial"/>
                <w:color w:val="000000"/>
              </w:rPr>
            </w:pPr>
            <w:r w:rsidRPr="00D41926">
              <w:rPr>
                <w:rFonts w:ascii="Arial" w:hAnsi="Arial" w:cs="Arial"/>
              </w:rPr>
              <w:t>29.5</w:t>
            </w:r>
            <w:r>
              <w:rPr>
                <w:rFonts w:ascii="Arial" w:hAnsi="Arial" w:cs="Arial"/>
              </w:rPr>
              <w:t xml:space="preserve">0 </w:t>
            </w:r>
            <w:r w:rsidRPr="00D41926">
              <w:rPr>
                <w:rFonts w:ascii="Arial" w:hAnsi="Arial" w:cs="Arial"/>
              </w:rPr>
              <w:t>b</w:t>
            </w:r>
          </w:p>
        </w:tc>
      </w:tr>
      <w:tr w:rsidR="00FD269B" w:rsidRPr="0049419C" w14:paraId="32CB44AC"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6C08F0D2" w14:textId="77777777" w:rsidR="00FD269B" w:rsidRPr="0049419C" w:rsidRDefault="00FD269B" w:rsidP="004C1B0E">
            <w:pPr>
              <w:jc w:val="center"/>
              <w:rPr>
                <w:rFonts w:ascii="Arial" w:hAnsi="Arial" w:cs="Arial"/>
                <w:color w:val="000000"/>
              </w:rPr>
            </w:pPr>
            <w:r w:rsidRPr="0049419C">
              <w:rPr>
                <w:rFonts w:ascii="Arial" w:hAnsi="Arial" w:cs="Arial"/>
                <w:color w:val="000000"/>
              </w:rPr>
              <w:t>N0P2</w:t>
            </w:r>
          </w:p>
        </w:tc>
        <w:tc>
          <w:tcPr>
            <w:tcW w:w="3552" w:type="dxa"/>
            <w:tcBorders>
              <w:top w:val="nil"/>
              <w:left w:val="nil"/>
              <w:bottom w:val="single" w:sz="4" w:space="0" w:color="auto"/>
              <w:right w:val="single" w:sz="4" w:space="0" w:color="auto"/>
            </w:tcBorders>
            <w:shd w:val="clear" w:color="auto" w:fill="auto"/>
            <w:noWrap/>
            <w:hideMark/>
          </w:tcPr>
          <w:p w14:paraId="2E0BA3B3" w14:textId="77777777" w:rsidR="00FD269B" w:rsidRPr="0049419C" w:rsidRDefault="00FD269B" w:rsidP="004C1B0E">
            <w:pPr>
              <w:jc w:val="center"/>
              <w:rPr>
                <w:rFonts w:ascii="Arial" w:hAnsi="Arial" w:cs="Arial"/>
                <w:color w:val="000000"/>
              </w:rPr>
            </w:pPr>
            <w:r w:rsidRPr="00D41926">
              <w:rPr>
                <w:rFonts w:ascii="Arial" w:hAnsi="Arial" w:cs="Arial"/>
              </w:rPr>
              <w:t>38.5</w:t>
            </w:r>
            <w:r>
              <w:rPr>
                <w:rFonts w:ascii="Arial" w:hAnsi="Arial" w:cs="Arial"/>
              </w:rPr>
              <w:t xml:space="preserve">0 </w:t>
            </w:r>
            <w:proofErr w:type="spellStart"/>
            <w:r w:rsidRPr="00D41926">
              <w:rPr>
                <w:rFonts w:ascii="Arial" w:hAnsi="Arial" w:cs="Arial"/>
              </w:rPr>
              <w:t>bcd</w:t>
            </w:r>
            <w:proofErr w:type="spellEnd"/>
          </w:p>
        </w:tc>
        <w:tc>
          <w:tcPr>
            <w:tcW w:w="3510" w:type="dxa"/>
            <w:tcBorders>
              <w:top w:val="nil"/>
              <w:left w:val="nil"/>
              <w:bottom w:val="single" w:sz="4" w:space="0" w:color="auto"/>
              <w:right w:val="single" w:sz="4" w:space="0" w:color="auto"/>
            </w:tcBorders>
            <w:shd w:val="clear" w:color="auto" w:fill="auto"/>
            <w:noWrap/>
            <w:hideMark/>
          </w:tcPr>
          <w:p w14:paraId="0F93C3CD" w14:textId="77777777" w:rsidR="00FD269B" w:rsidRPr="0049419C" w:rsidRDefault="00FD269B" w:rsidP="004C1B0E">
            <w:pPr>
              <w:jc w:val="center"/>
              <w:rPr>
                <w:rFonts w:ascii="Arial" w:hAnsi="Arial" w:cs="Arial"/>
                <w:color w:val="000000"/>
              </w:rPr>
            </w:pPr>
            <w:r w:rsidRPr="00D41926">
              <w:rPr>
                <w:rFonts w:ascii="Arial" w:hAnsi="Arial" w:cs="Arial"/>
              </w:rPr>
              <w:t>29.52</w:t>
            </w:r>
            <w:r>
              <w:rPr>
                <w:rFonts w:ascii="Arial" w:hAnsi="Arial" w:cs="Arial"/>
              </w:rPr>
              <w:t xml:space="preserve"> </w:t>
            </w:r>
            <w:r w:rsidRPr="00D41926">
              <w:rPr>
                <w:rFonts w:ascii="Arial" w:hAnsi="Arial" w:cs="Arial"/>
              </w:rPr>
              <w:t>b</w:t>
            </w:r>
          </w:p>
        </w:tc>
      </w:tr>
      <w:tr w:rsidR="00FD269B" w:rsidRPr="0049419C" w14:paraId="18891593"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3B1652FA" w14:textId="77777777" w:rsidR="00FD269B" w:rsidRPr="0049419C" w:rsidRDefault="00FD269B" w:rsidP="004C1B0E">
            <w:pPr>
              <w:jc w:val="center"/>
              <w:rPr>
                <w:rFonts w:ascii="Arial" w:hAnsi="Arial" w:cs="Arial"/>
                <w:color w:val="000000"/>
              </w:rPr>
            </w:pPr>
            <w:r w:rsidRPr="0049419C">
              <w:rPr>
                <w:rFonts w:ascii="Arial" w:hAnsi="Arial" w:cs="Arial"/>
                <w:color w:val="000000"/>
              </w:rPr>
              <w:t>N0P3</w:t>
            </w:r>
          </w:p>
        </w:tc>
        <w:tc>
          <w:tcPr>
            <w:tcW w:w="3552" w:type="dxa"/>
            <w:tcBorders>
              <w:top w:val="nil"/>
              <w:left w:val="nil"/>
              <w:bottom w:val="single" w:sz="4" w:space="0" w:color="auto"/>
              <w:right w:val="single" w:sz="4" w:space="0" w:color="auto"/>
            </w:tcBorders>
            <w:shd w:val="clear" w:color="auto" w:fill="auto"/>
            <w:noWrap/>
            <w:hideMark/>
          </w:tcPr>
          <w:p w14:paraId="627A0826" w14:textId="77777777" w:rsidR="00FD269B" w:rsidRPr="0049419C" w:rsidRDefault="00FD269B" w:rsidP="004C1B0E">
            <w:pPr>
              <w:jc w:val="center"/>
              <w:rPr>
                <w:rFonts w:ascii="Arial" w:hAnsi="Arial" w:cs="Arial"/>
                <w:color w:val="000000"/>
              </w:rPr>
            </w:pPr>
            <w:r w:rsidRPr="00D41926">
              <w:rPr>
                <w:rFonts w:ascii="Arial" w:hAnsi="Arial" w:cs="Arial"/>
              </w:rPr>
              <w:t>38.8</w:t>
            </w:r>
            <w:r>
              <w:rPr>
                <w:rFonts w:ascii="Arial" w:hAnsi="Arial" w:cs="Arial"/>
              </w:rPr>
              <w:t xml:space="preserve">0 </w:t>
            </w:r>
            <w:proofErr w:type="spellStart"/>
            <w:r w:rsidRPr="00D41926">
              <w:rPr>
                <w:rFonts w:ascii="Arial" w:hAnsi="Arial" w:cs="Arial"/>
              </w:rPr>
              <w:t>bcd</w:t>
            </w:r>
            <w:proofErr w:type="spellEnd"/>
          </w:p>
        </w:tc>
        <w:tc>
          <w:tcPr>
            <w:tcW w:w="3510" w:type="dxa"/>
            <w:tcBorders>
              <w:top w:val="nil"/>
              <w:left w:val="nil"/>
              <w:bottom w:val="single" w:sz="4" w:space="0" w:color="auto"/>
              <w:right w:val="single" w:sz="4" w:space="0" w:color="auto"/>
            </w:tcBorders>
            <w:shd w:val="clear" w:color="auto" w:fill="auto"/>
            <w:noWrap/>
            <w:hideMark/>
          </w:tcPr>
          <w:p w14:paraId="7E979702" w14:textId="77777777" w:rsidR="00FD269B" w:rsidRPr="0049419C" w:rsidRDefault="00FD269B" w:rsidP="004C1B0E">
            <w:pPr>
              <w:jc w:val="center"/>
              <w:rPr>
                <w:rFonts w:ascii="Arial" w:hAnsi="Arial" w:cs="Arial"/>
                <w:color w:val="000000"/>
              </w:rPr>
            </w:pPr>
            <w:r w:rsidRPr="00D41926">
              <w:rPr>
                <w:rFonts w:ascii="Arial" w:hAnsi="Arial" w:cs="Arial"/>
              </w:rPr>
              <w:t>29.54</w:t>
            </w:r>
            <w:r>
              <w:rPr>
                <w:rFonts w:ascii="Arial" w:hAnsi="Arial" w:cs="Arial"/>
              </w:rPr>
              <w:t xml:space="preserve"> </w:t>
            </w:r>
            <w:r w:rsidRPr="00D41926">
              <w:rPr>
                <w:rFonts w:ascii="Arial" w:hAnsi="Arial" w:cs="Arial"/>
              </w:rPr>
              <w:t>b</w:t>
            </w:r>
          </w:p>
        </w:tc>
      </w:tr>
      <w:tr w:rsidR="00FD269B" w:rsidRPr="0049419C" w14:paraId="4AC92D01"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5E0D66F7" w14:textId="77777777" w:rsidR="00FD269B" w:rsidRPr="0049419C" w:rsidRDefault="00FD269B" w:rsidP="004C1B0E">
            <w:pPr>
              <w:jc w:val="center"/>
              <w:rPr>
                <w:rFonts w:ascii="Arial" w:hAnsi="Arial" w:cs="Arial"/>
                <w:color w:val="000000"/>
              </w:rPr>
            </w:pPr>
            <w:r w:rsidRPr="0049419C">
              <w:rPr>
                <w:rFonts w:ascii="Arial" w:hAnsi="Arial" w:cs="Arial"/>
                <w:color w:val="000000"/>
              </w:rPr>
              <w:t>N1P0</w:t>
            </w:r>
          </w:p>
        </w:tc>
        <w:tc>
          <w:tcPr>
            <w:tcW w:w="3552" w:type="dxa"/>
            <w:tcBorders>
              <w:top w:val="nil"/>
              <w:left w:val="nil"/>
              <w:bottom w:val="single" w:sz="4" w:space="0" w:color="auto"/>
              <w:right w:val="single" w:sz="4" w:space="0" w:color="auto"/>
            </w:tcBorders>
            <w:shd w:val="clear" w:color="auto" w:fill="auto"/>
            <w:noWrap/>
            <w:hideMark/>
          </w:tcPr>
          <w:p w14:paraId="43340545" w14:textId="77777777" w:rsidR="00FD269B" w:rsidRPr="0049419C" w:rsidRDefault="00FD269B" w:rsidP="004C1B0E">
            <w:pPr>
              <w:jc w:val="center"/>
              <w:rPr>
                <w:rFonts w:ascii="Arial" w:hAnsi="Arial" w:cs="Arial"/>
                <w:color w:val="000000"/>
              </w:rPr>
            </w:pPr>
            <w:r w:rsidRPr="00D41926">
              <w:rPr>
                <w:rFonts w:ascii="Arial" w:hAnsi="Arial" w:cs="Arial"/>
              </w:rPr>
              <w:t>38.87</w:t>
            </w:r>
            <w:r>
              <w:rPr>
                <w:rFonts w:ascii="Arial" w:hAnsi="Arial" w:cs="Arial"/>
              </w:rPr>
              <w:t xml:space="preserve"> </w:t>
            </w:r>
            <w:proofErr w:type="spellStart"/>
            <w:r w:rsidRPr="00D41926">
              <w:rPr>
                <w:rFonts w:ascii="Arial" w:hAnsi="Arial" w:cs="Arial"/>
              </w:rPr>
              <w:t>bcd</w:t>
            </w:r>
            <w:proofErr w:type="spellEnd"/>
          </w:p>
        </w:tc>
        <w:tc>
          <w:tcPr>
            <w:tcW w:w="3510" w:type="dxa"/>
            <w:tcBorders>
              <w:top w:val="nil"/>
              <w:left w:val="nil"/>
              <w:bottom w:val="single" w:sz="4" w:space="0" w:color="auto"/>
              <w:right w:val="single" w:sz="4" w:space="0" w:color="auto"/>
            </w:tcBorders>
            <w:shd w:val="clear" w:color="auto" w:fill="auto"/>
            <w:noWrap/>
            <w:hideMark/>
          </w:tcPr>
          <w:p w14:paraId="3DBB055A" w14:textId="77777777" w:rsidR="00FD269B" w:rsidRPr="0049419C" w:rsidRDefault="00FD269B" w:rsidP="004C1B0E">
            <w:pPr>
              <w:jc w:val="center"/>
              <w:rPr>
                <w:rFonts w:ascii="Arial" w:hAnsi="Arial" w:cs="Arial"/>
                <w:color w:val="000000"/>
              </w:rPr>
            </w:pPr>
            <w:r w:rsidRPr="00D41926">
              <w:rPr>
                <w:rFonts w:ascii="Arial" w:hAnsi="Arial" w:cs="Arial"/>
              </w:rPr>
              <w:t>29.56</w:t>
            </w:r>
            <w:r>
              <w:rPr>
                <w:rFonts w:ascii="Arial" w:hAnsi="Arial" w:cs="Arial"/>
              </w:rPr>
              <w:t xml:space="preserve"> </w:t>
            </w:r>
            <w:r w:rsidRPr="00D41926">
              <w:rPr>
                <w:rFonts w:ascii="Arial" w:hAnsi="Arial" w:cs="Arial"/>
              </w:rPr>
              <w:t>b</w:t>
            </w:r>
          </w:p>
        </w:tc>
      </w:tr>
      <w:tr w:rsidR="00FD269B" w:rsidRPr="0049419C" w14:paraId="0EF31E7C"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22D05B01" w14:textId="77777777" w:rsidR="00FD269B" w:rsidRPr="0049419C" w:rsidRDefault="00FD269B" w:rsidP="004C1B0E">
            <w:pPr>
              <w:jc w:val="center"/>
              <w:rPr>
                <w:rFonts w:ascii="Arial" w:hAnsi="Arial" w:cs="Arial"/>
                <w:color w:val="000000"/>
              </w:rPr>
            </w:pPr>
            <w:r w:rsidRPr="0049419C">
              <w:rPr>
                <w:rFonts w:ascii="Arial" w:hAnsi="Arial" w:cs="Arial"/>
                <w:color w:val="000000"/>
              </w:rPr>
              <w:t>N1P1</w:t>
            </w:r>
          </w:p>
        </w:tc>
        <w:tc>
          <w:tcPr>
            <w:tcW w:w="3552" w:type="dxa"/>
            <w:tcBorders>
              <w:top w:val="nil"/>
              <w:left w:val="nil"/>
              <w:bottom w:val="single" w:sz="4" w:space="0" w:color="auto"/>
              <w:right w:val="single" w:sz="4" w:space="0" w:color="auto"/>
            </w:tcBorders>
            <w:shd w:val="clear" w:color="auto" w:fill="auto"/>
            <w:noWrap/>
            <w:hideMark/>
          </w:tcPr>
          <w:p w14:paraId="2E3FEE76" w14:textId="77777777" w:rsidR="00FD269B" w:rsidRPr="0049419C" w:rsidRDefault="00FD269B" w:rsidP="004C1B0E">
            <w:pPr>
              <w:jc w:val="center"/>
              <w:rPr>
                <w:rFonts w:ascii="Arial" w:hAnsi="Arial" w:cs="Arial"/>
                <w:color w:val="000000"/>
              </w:rPr>
            </w:pPr>
            <w:r w:rsidRPr="00D41926">
              <w:rPr>
                <w:rFonts w:ascii="Arial" w:hAnsi="Arial" w:cs="Arial"/>
              </w:rPr>
              <w:t>39.57</w:t>
            </w:r>
            <w:r>
              <w:rPr>
                <w:rFonts w:ascii="Arial" w:hAnsi="Arial" w:cs="Arial"/>
              </w:rPr>
              <w:t xml:space="preserve"> </w:t>
            </w:r>
            <w:proofErr w:type="spellStart"/>
            <w:r w:rsidRPr="00D41926">
              <w:rPr>
                <w:rFonts w:ascii="Arial" w:hAnsi="Arial" w:cs="Arial"/>
              </w:rPr>
              <w:t>abcd</w:t>
            </w:r>
            <w:proofErr w:type="spellEnd"/>
          </w:p>
        </w:tc>
        <w:tc>
          <w:tcPr>
            <w:tcW w:w="3510" w:type="dxa"/>
            <w:tcBorders>
              <w:top w:val="nil"/>
              <w:left w:val="nil"/>
              <w:bottom w:val="single" w:sz="4" w:space="0" w:color="auto"/>
              <w:right w:val="single" w:sz="4" w:space="0" w:color="auto"/>
            </w:tcBorders>
            <w:shd w:val="clear" w:color="auto" w:fill="auto"/>
            <w:noWrap/>
            <w:hideMark/>
          </w:tcPr>
          <w:p w14:paraId="65ABE813" w14:textId="77777777" w:rsidR="00FD269B" w:rsidRPr="0049419C" w:rsidRDefault="00FD269B" w:rsidP="004C1B0E">
            <w:pPr>
              <w:jc w:val="center"/>
              <w:rPr>
                <w:rFonts w:ascii="Arial" w:hAnsi="Arial" w:cs="Arial"/>
                <w:color w:val="000000"/>
              </w:rPr>
            </w:pPr>
            <w:r w:rsidRPr="00D41926">
              <w:rPr>
                <w:rFonts w:ascii="Arial" w:hAnsi="Arial" w:cs="Arial"/>
              </w:rPr>
              <w:t>30.05</w:t>
            </w:r>
            <w:r>
              <w:rPr>
                <w:rFonts w:ascii="Arial" w:hAnsi="Arial" w:cs="Arial"/>
              </w:rPr>
              <w:t xml:space="preserve"> </w:t>
            </w:r>
            <w:r w:rsidRPr="00D41926">
              <w:rPr>
                <w:rFonts w:ascii="Arial" w:hAnsi="Arial" w:cs="Arial"/>
              </w:rPr>
              <w:t>b</w:t>
            </w:r>
          </w:p>
        </w:tc>
      </w:tr>
      <w:tr w:rsidR="00FD269B" w:rsidRPr="0049419C" w14:paraId="7806C0D3"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1FE53F02" w14:textId="77777777" w:rsidR="00FD269B" w:rsidRPr="0049419C" w:rsidRDefault="00FD269B" w:rsidP="004C1B0E">
            <w:pPr>
              <w:jc w:val="center"/>
              <w:rPr>
                <w:rFonts w:ascii="Arial" w:hAnsi="Arial" w:cs="Arial"/>
                <w:color w:val="000000"/>
              </w:rPr>
            </w:pPr>
            <w:r w:rsidRPr="0049419C">
              <w:rPr>
                <w:rFonts w:ascii="Arial" w:hAnsi="Arial" w:cs="Arial"/>
                <w:color w:val="000000"/>
              </w:rPr>
              <w:t>N1P2</w:t>
            </w:r>
          </w:p>
        </w:tc>
        <w:tc>
          <w:tcPr>
            <w:tcW w:w="3552" w:type="dxa"/>
            <w:tcBorders>
              <w:top w:val="nil"/>
              <w:left w:val="nil"/>
              <w:bottom w:val="single" w:sz="4" w:space="0" w:color="auto"/>
              <w:right w:val="single" w:sz="4" w:space="0" w:color="auto"/>
            </w:tcBorders>
            <w:shd w:val="clear" w:color="auto" w:fill="auto"/>
            <w:noWrap/>
            <w:hideMark/>
          </w:tcPr>
          <w:p w14:paraId="38AEFFE7" w14:textId="77777777" w:rsidR="00FD269B" w:rsidRPr="0049419C" w:rsidRDefault="00FD269B" w:rsidP="004C1B0E">
            <w:pPr>
              <w:jc w:val="center"/>
              <w:rPr>
                <w:rFonts w:ascii="Arial" w:hAnsi="Arial" w:cs="Arial"/>
                <w:color w:val="000000"/>
              </w:rPr>
            </w:pPr>
            <w:r w:rsidRPr="00D41926">
              <w:rPr>
                <w:rFonts w:ascii="Arial" w:hAnsi="Arial" w:cs="Arial"/>
              </w:rPr>
              <w:t>39.77</w:t>
            </w:r>
            <w:r>
              <w:rPr>
                <w:rFonts w:ascii="Arial" w:hAnsi="Arial" w:cs="Arial"/>
              </w:rPr>
              <w:t xml:space="preserve"> </w:t>
            </w:r>
            <w:proofErr w:type="spellStart"/>
            <w:r w:rsidRPr="00D41926">
              <w:rPr>
                <w:rFonts w:ascii="Arial" w:hAnsi="Arial" w:cs="Arial"/>
              </w:rPr>
              <w:t>abcd</w:t>
            </w:r>
            <w:proofErr w:type="spellEnd"/>
          </w:p>
        </w:tc>
        <w:tc>
          <w:tcPr>
            <w:tcW w:w="3510" w:type="dxa"/>
            <w:tcBorders>
              <w:top w:val="nil"/>
              <w:left w:val="nil"/>
              <w:bottom w:val="single" w:sz="4" w:space="0" w:color="auto"/>
              <w:right w:val="single" w:sz="4" w:space="0" w:color="auto"/>
            </w:tcBorders>
            <w:shd w:val="clear" w:color="auto" w:fill="auto"/>
            <w:noWrap/>
            <w:hideMark/>
          </w:tcPr>
          <w:p w14:paraId="2C9C0208" w14:textId="77777777" w:rsidR="00FD269B" w:rsidRPr="0049419C" w:rsidRDefault="00FD269B" w:rsidP="004C1B0E">
            <w:pPr>
              <w:jc w:val="center"/>
              <w:rPr>
                <w:rFonts w:ascii="Arial" w:hAnsi="Arial" w:cs="Arial"/>
                <w:color w:val="000000"/>
              </w:rPr>
            </w:pPr>
            <w:r w:rsidRPr="00D41926">
              <w:rPr>
                <w:rFonts w:ascii="Arial" w:hAnsi="Arial" w:cs="Arial"/>
              </w:rPr>
              <w:t>30.06</w:t>
            </w:r>
            <w:r>
              <w:rPr>
                <w:rFonts w:ascii="Arial" w:hAnsi="Arial" w:cs="Arial"/>
              </w:rPr>
              <w:t xml:space="preserve"> </w:t>
            </w:r>
            <w:r w:rsidRPr="00D41926">
              <w:rPr>
                <w:rFonts w:ascii="Arial" w:hAnsi="Arial" w:cs="Arial"/>
              </w:rPr>
              <w:t>b</w:t>
            </w:r>
          </w:p>
        </w:tc>
      </w:tr>
      <w:tr w:rsidR="00FD269B" w:rsidRPr="0049419C" w14:paraId="59D75D5F"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36204947" w14:textId="77777777" w:rsidR="00FD269B" w:rsidRPr="0049419C" w:rsidRDefault="00FD269B" w:rsidP="004C1B0E">
            <w:pPr>
              <w:jc w:val="center"/>
              <w:rPr>
                <w:rFonts w:ascii="Arial" w:hAnsi="Arial" w:cs="Arial"/>
                <w:color w:val="000000"/>
              </w:rPr>
            </w:pPr>
            <w:r w:rsidRPr="0049419C">
              <w:rPr>
                <w:rFonts w:ascii="Arial" w:hAnsi="Arial" w:cs="Arial"/>
                <w:color w:val="000000"/>
              </w:rPr>
              <w:t>N1P3</w:t>
            </w:r>
          </w:p>
        </w:tc>
        <w:tc>
          <w:tcPr>
            <w:tcW w:w="3552" w:type="dxa"/>
            <w:tcBorders>
              <w:top w:val="nil"/>
              <w:left w:val="nil"/>
              <w:bottom w:val="single" w:sz="4" w:space="0" w:color="auto"/>
              <w:right w:val="single" w:sz="4" w:space="0" w:color="auto"/>
            </w:tcBorders>
            <w:shd w:val="clear" w:color="auto" w:fill="auto"/>
            <w:noWrap/>
            <w:hideMark/>
          </w:tcPr>
          <w:p w14:paraId="0FA7EE8E" w14:textId="77777777" w:rsidR="00FD269B" w:rsidRPr="0049419C" w:rsidRDefault="00FD269B" w:rsidP="004C1B0E">
            <w:pPr>
              <w:jc w:val="center"/>
              <w:rPr>
                <w:rFonts w:ascii="Arial" w:hAnsi="Arial" w:cs="Arial"/>
                <w:color w:val="000000"/>
              </w:rPr>
            </w:pPr>
            <w:r w:rsidRPr="00D41926">
              <w:rPr>
                <w:rFonts w:ascii="Arial" w:hAnsi="Arial" w:cs="Arial"/>
              </w:rPr>
              <w:t>39.79</w:t>
            </w:r>
            <w:r>
              <w:rPr>
                <w:rFonts w:ascii="Arial" w:hAnsi="Arial" w:cs="Arial"/>
              </w:rPr>
              <w:t xml:space="preserve"> </w:t>
            </w:r>
            <w:proofErr w:type="spellStart"/>
            <w:r w:rsidRPr="00D41926">
              <w:rPr>
                <w:rFonts w:ascii="Arial" w:hAnsi="Arial" w:cs="Arial"/>
              </w:rPr>
              <w:t>abc</w:t>
            </w:r>
            <w:proofErr w:type="spellEnd"/>
          </w:p>
        </w:tc>
        <w:tc>
          <w:tcPr>
            <w:tcW w:w="3510" w:type="dxa"/>
            <w:tcBorders>
              <w:top w:val="nil"/>
              <w:left w:val="nil"/>
              <w:bottom w:val="single" w:sz="4" w:space="0" w:color="auto"/>
              <w:right w:val="single" w:sz="4" w:space="0" w:color="auto"/>
            </w:tcBorders>
            <w:shd w:val="clear" w:color="auto" w:fill="auto"/>
            <w:noWrap/>
            <w:hideMark/>
          </w:tcPr>
          <w:p w14:paraId="3877752F" w14:textId="77777777" w:rsidR="00FD269B" w:rsidRPr="0049419C" w:rsidRDefault="00FD269B" w:rsidP="004C1B0E">
            <w:pPr>
              <w:jc w:val="center"/>
              <w:rPr>
                <w:rFonts w:ascii="Arial" w:hAnsi="Arial" w:cs="Arial"/>
                <w:color w:val="000000"/>
              </w:rPr>
            </w:pPr>
            <w:r w:rsidRPr="00D41926">
              <w:rPr>
                <w:rFonts w:ascii="Arial" w:hAnsi="Arial" w:cs="Arial"/>
              </w:rPr>
              <w:t>30.08</w:t>
            </w:r>
            <w:r>
              <w:rPr>
                <w:rFonts w:ascii="Arial" w:hAnsi="Arial" w:cs="Arial"/>
              </w:rPr>
              <w:t xml:space="preserve"> </w:t>
            </w:r>
            <w:r w:rsidRPr="00D41926">
              <w:rPr>
                <w:rFonts w:ascii="Arial" w:hAnsi="Arial" w:cs="Arial"/>
              </w:rPr>
              <w:t>b</w:t>
            </w:r>
          </w:p>
        </w:tc>
      </w:tr>
      <w:tr w:rsidR="00FD269B" w:rsidRPr="0049419C" w14:paraId="51CFC0AC"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3625E26C" w14:textId="77777777" w:rsidR="00FD269B" w:rsidRPr="0049419C" w:rsidRDefault="00FD269B" w:rsidP="004C1B0E">
            <w:pPr>
              <w:jc w:val="center"/>
              <w:rPr>
                <w:rFonts w:ascii="Arial" w:hAnsi="Arial" w:cs="Arial"/>
                <w:color w:val="000000"/>
              </w:rPr>
            </w:pPr>
            <w:r w:rsidRPr="0049419C">
              <w:rPr>
                <w:rFonts w:ascii="Arial" w:hAnsi="Arial" w:cs="Arial"/>
                <w:color w:val="000000"/>
              </w:rPr>
              <w:t>N2P0</w:t>
            </w:r>
          </w:p>
        </w:tc>
        <w:tc>
          <w:tcPr>
            <w:tcW w:w="3552" w:type="dxa"/>
            <w:tcBorders>
              <w:top w:val="nil"/>
              <w:left w:val="nil"/>
              <w:bottom w:val="single" w:sz="4" w:space="0" w:color="auto"/>
              <w:right w:val="single" w:sz="4" w:space="0" w:color="auto"/>
            </w:tcBorders>
            <w:shd w:val="clear" w:color="auto" w:fill="auto"/>
            <w:noWrap/>
            <w:hideMark/>
          </w:tcPr>
          <w:p w14:paraId="666C2C10" w14:textId="77777777" w:rsidR="00FD269B" w:rsidRPr="0049419C" w:rsidRDefault="00FD269B" w:rsidP="004C1B0E">
            <w:pPr>
              <w:jc w:val="center"/>
              <w:rPr>
                <w:rFonts w:ascii="Arial" w:hAnsi="Arial" w:cs="Arial"/>
                <w:color w:val="000000"/>
              </w:rPr>
            </w:pPr>
            <w:r w:rsidRPr="00D41926">
              <w:rPr>
                <w:rFonts w:ascii="Arial" w:hAnsi="Arial" w:cs="Arial"/>
              </w:rPr>
              <w:t>39.86</w:t>
            </w:r>
            <w:r>
              <w:rPr>
                <w:rFonts w:ascii="Arial" w:hAnsi="Arial" w:cs="Arial"/>
              </w:rPr>
              <w:t xml:space="preserve"> </w:t>
            </w:r>
            <w:r w:rsidRPr="00D41926">
              <w:rPr>
                <w:rFonts w:ascii="Arial" w:hAnsi="Arial" w:cs="Arial"/>
              </w:rPr>
              <w:t>ab</w:t>
            </w:r>
          </w:p>
        </w:tc>
        <w:tc>
          <w:tcPr>
            <w:tcW w:w="3510" w:type="dxa"/>
            <w:tcBorders>
              <w:top w:val="nil"/>
              <w:left w:val="nil"/>
              <w:bottom w:val="single" w:sz="4" w:space="0" w:color="auto"/>
              <w:right w:val="single" w:sz="4" w:space="0" w:color="auto"/>
            </w:tcBorders>
            <w:shd w:val="clear" w:color="auto" w:fill="auto"/>
            <w:noWrap/>
            <w:hideMark/>
          </w:tcPr>
          <w:p w14:paraId="5EE3520E" w14:textId="77777777" w:rsidR="00FD269B" w:rsidRPr="0049419C" w:rsidRDefault="00FD269B" w:rsidP="004C1B0E">
            <w:pPr>
              <w:jc w:val="center"/>
              <w:rPr>
                <w:rFonts w:ascii="Arial" w:hAnsi="Arial" w:cs="Arial"/>
                <w:color w:val="000000"/>
              </w:rPr>
            </w:pPr>
            <w:r w:rsidRPr="00D41926">
              <w:rPr>
                <w:rFonts w:ascii="Arial" w:hAnsi="Arial" w:cs="Arial"/>
              </w:rPr>
              <w:t>30.21</w:t>
            </w:r>
            <w:r>
              <w:rPr>
                <w:rFonts w:ascii="Arial" w:hAnsi="Arial" w:cs="Arial"/>
              </w:rPr>
              <w:t xml:space="preserve"> </w:t>
            </w:r>
            <w:r w:rsidRPr="00D41926">
              <w:rPr>
                <w:rFonts w:ascii="Arial" w:hAnsi="Arial" w:cs="Arial"/>
              </w:rPr>
              <w:t>b</w:t>
            </w:r>
          </w:p>
        </w:tc>
      </w:tr>
      <w:tr w:rsidR="00FD269B" w:rsidRPr="0049419C" w14:paraId="177AF7A4"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2A1F5B4E" w14:textId="77777777" w:rsidR="00FD269B" w:rsidRPr="0049419C" w:rsidRDefault="00FD269B" w:rsidP="004C1B0E">
            <w:pPr>
              <w:jc w:val="center"/>
              <w:rPr>
                <w:rFonts w:ascii="Arial" w:hAnsi="Arial" w:cs="Arial"/>
                <w:color w:val="000000"/>
              </w:rPr>
            </w:pPr>
            <w:r w:rsidRPr="0049419C">
              <w:rPr>
                <w:rFonts w:ascii="Arial" w:hAnsi="Arial" w:cs="Arial"/>
                <w:color w:val="000000"/>
              </w:rPr>
              <w:t>N2P1</w:t>
            </w:r>
          </w:p>
        </w:tc>
        <w:tc>
          <w:tcPr>
            <w:tcW w:w="3552" w:type="dxa"/>
            <w:tcBorders>
              <w:top w:val="nil"/>
              <w:left w:val="nil"/>
              <w:bottom w:val="single" w:sz="4" w:space="0" w:color="auto"/>
              <w:right w:val="single" w:sz="4" w:space="0" w:color="auto"/>
            </w:tcBorders>
            <w:shd w:val="clear" w:color="auto" w:fill="auto"/>
            <w:noWrap/>
            <w:hideMark/>
          </w:tcPr>
          <w:p w14:paraId="0FFE8A7E" w14:textId="77777777" w:rsidR="00FD269B" w:rsidRPr="0049419C" w:rsidRDefault="00FD269B" w:rsidP="004C1B0E">
            <w:pPr>
              <w:jc w:val="center"/>
              <w:rPr>
                <w:rFonts w:ascii="Arial" w:hAnsi="Arial" w:cs="Arial"/>
                <w:color w:val="000000"/>
              </w:rPr>
            </w:pPr>
            <w:r w:rsidRPr="00D41926">
              <w:rPr>
                <w:rFonts w:ascii="Arial" w:hAnsi="Arial" w:cs="Arial"/>
              </w:rPr>
              <w:t>39.87</w:t>
            </w:r>
            <w:r>
              <w:rPr>
                <w:rFonts w:ascii="Arial" w:hAnsi="Arial" w:cs="Arial"/>
              </w:rPr>
              <w:t xml:space="preserve"> </w:t>
            </w:r>
            <w:r w:rsidRPr="00D41926">
              <w:rPr>
                <w:rFonts w:ascii="Arial" w:hAnsi="Arial" w:cs="Arial"/>
              </w:rPr>
              <w:t>ab</w:t>
            </w:r>
          </w:p>
        </w:tc>
        <w:tc>
          <w:tcPr>
            <w:tcW w:w="3510" w:type="dxa"/>
            <w:tcBorders>
              <w:top w:val="nil"/>
              <w:left w:val="nil"/>
              <w:bottom w:val="single" w:sz="4" w:space="0" w:color="auto"/>
              <w:right w:val="single" w:sz="4" w:space="0" w:color="auto"/>
            </w:tcBorders>
            <w:shd w:val="clear" w:color="auto" w:fill="auto"/>
            <w:noWrap/>
            <w:hideMark/>
          </w:tcPr>
          <w:p w14:paraId="3313BE5E" w14:textId="77777777" w:rsidR="00FD269B" w:rsidRPr="0049419C" w:rsidRDefault="00FD269B" w:rsidP="004C1B0E">
            <w:pPr>
              <w:jc w:val="center"/>
              <w:rPr>
                <w:rFonts w:ascii="Arial" w:hAnsi="Arial" w:cs="Arial"/>
                <w:color w:val="000000"/>
              </w:rPr>
            </w:pPr>
            <w:r w:rsidRPr="00D41926">
              <w:rPr>
                <w:rFonts w:ascii="Arial" w:hAnsi="Arial" w:cs="Arial"/>
              </w:rPr>
              <w:t>30.23</w:t>
            </w:r>
            <w:r>
              <w:rPr>
                <w:rFonts w:ascii="Arial" w:hAnsi="Arial" w:cs="Arial"/>
              </w:rPr>
              <w:t xml:space="preserve"> </w:t>
            </w:r>
            <w:r w:rsidRPr="00D41926">
              <w:rPr>
                <w:rFonts w:ascii="Arial" w:hAnsi="Arial" w:cs="Arial"/>
              </w:rPr>
              <w:t>b</w:t>
            </w:r>
          </w:p>
        </w:tc>
      </w:tr>
      <w:tr w:rsidR="00FD269B" w:rsidRPr="0049419C" w14:paraId="4CA26F84"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637AF9BC" w14:textId="77777777" w:rsidR="00FD269B" w:rsidRPr="0049419C" w:rsidRDefault="00FD269B" w:rsidP="004C1B0E">
            <w:pPr>
              <w:jc w:val="center"/>
              <w:rPr>
                <w:rFonts w:ascii="Arial" w:hAnsi="Arial" w:cs="Arial"/>
                <w:color w:val="000000"/>
              </w:rPr>
            </w:pPr>
            <w:r w:rsidRPr="0049419C">
              <w:rPr>
                <w:rFonts w:ascii="Arial" w:hAnsi="Arial" w:cs="Arial"/>
                <w:color w:val="000000"/>
              </w:rPr>
              <w:t>N2P2</w:t>
            </w:r>
          </w:p>
        </w:tc>
        <w:tc>
          <w:tcPr>
            <w:tcW w:w="3552" w:type="dxa"/>
            <w:tcBorders>
              <w:top w:val="nil"/>
              <w:left w:val="nil"/>
              <w:bottom w:val="single" w:sz="4" w:space="0" w:color="auto"/>
              <w:right w:val="single" w:sz="4" w:space="0" w:color="auto"/>
            </w:tcBorders>
            <w:shd w:val="clear" w:color="auto" w:fill="auto"/>
            <w:noWrap/>
            <w:hideMark/>
          </w:tcPr>
          <w:p w14:paraId="7FCB931C" w14:textId="77777777" w:rsidR="00FD269B" w:rsidRPr="0049419C" w:rsidRDefault="00FD269B" w:rsidP="004C1B0E">
            <w:pPr>
              <w:jc w:val="center"/>
              <w:rPr>
                <w:rFonts w:ascii="Arial" w:hAnsi="Arial" w:cs="Arial"/>
                <w:color w:val="000000"/>
              </w:rPr>
            </w:pPr>
            <w:r w:rsidRPr="00D41926">
              <w:rPr>
                <w:rFonts w:ascii="Arial" w:hAnsi="Arial" w:cs="Arial"/>
              </w:rPr>
              <w:t>39.89</w:t>
            </w:r>
            <w:r>
              <w:rPr>
                <w:rFonts w:ascii="Arial" w:hAnsi="Arial" w:cs="Arial"/>
              </w:rPr>
              <w:t xml:space="preserve"> </w:t>
            </w:r>
            <w:r w:rsidRPr="00D41926">
              <w:rPr>
                <w:rFonts w:ascii="Arial" w:hAnsi="Arial" w:cs="Arial"/>
              </w:rPr>
              <w:t>ab</w:t>
            </w:r>
          </w:p>
        </w:tc>
        <w:tc>
          <w:tcPr>
            <w:tcW w:w="3510" w:type="dxa"/>
            <w:tcBorders>
              <w:top w:val="nil"/>
              <w:left w:val="nil"/>
              <w:bottom w:val="single" w:sz="4" w:space="0" w:color="auto"/>
              <w:right w:val="single" w:sz="4" w:space="0" w:color="auto"/>
            </w:tcBorders>
            <w:shd w:val="clear" w:color="auto" w:fill="auto"/>
            <w:noWrap/>
            <w:hideMark/>
          </w:tcPr>
          <w:p w14:paraId="3FD79601" w14:textId="77777777" w:rsidR="00FD269B" w:rsidRPr="0049419C" w:rsidRDefault="00FD269B" w:rsidP="004C1B0E">
            <w:pPr>
              <w:jc w:val="center"/>
              <w:rPr>
                <w:rFonts w:ascii="Arial" w:hAnsi="Arial" w:cs="Arial"/>
                <w:color w:val="000000"/>
              </w:rPr>
            </w:pPr>
            <w:r w:rsidRPr="00D41926">
              <w:rPr>
                <w:rFonts w:ascii="Arial" w:hAnsi="Arial" w:cs="Arial"/>
              </w:rPr>
              <w:t>30.27</w:t>
            </w:r>
            <w:r>
              <w:rPr>
                <w:rFonts w:ascii="Arial" w:hAnsi="Arial" w:cs="Arial"/>
              </w:rPr>
              <w:t xml:space="preserve"> </w:t>
            </w:r>
            <w:r w:rsidRPr="00D41926">
              <w:rPr>
                <w:rFonts w:ascii="Arial" w:hAnsi="Arial" w:cs="Arial"/>
              </w:rPr>
              <w:t>ab</w:t>
            </w:r>
          </w:p>
        </w:tc>
      </w:tr>
      <w:tr w:rsidR="00FD269B" w:rsidRPr="0049419C" w14:paraId="3F1F5ED4"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0E9CFBEA" w14:textId="77777777" w:rsidR="00FD269B" w:rsidRPr="0049419C" w:rsidRDefault="00FD269B" w:rsidP="004C1B0E">
            <w:pPr>
              <w:jc w:val="center"/>
              <w:rPr>
                <w:rFonts w:ascii="Arial" w:hAnsi="Arial" w:cs="Arial"/>
                <w:color w:val="000000"/>
              </w:rPr>
            </w:pPr>
            <w:r w:rsidRPr="0049419C">
              <w:rPr>
                <w:rFonts w:ascii="Arial" w:hAnsi="Arial" w:cs="Arial"/>
                <w:color w:val="000000"/>
              </w:rPr>
              <w:t>N2P3</w:t>
            </w:r>
          </w:p>
        </w:tc>
        <w:tc>
          <w:tcPr>
            <w:tcW w:w="3552" w:type="dxa"/>
            <w:tcBorders>
              <w:top w:val="nil"/>
              <w:left w:val="nil"/>
              <w:bottom w:val="single" w:sz="4" w:space="0" w:color="auto"/>
              <w:right w:val="single" w:sz="4" w:space="0" w:color="auto"/>
            </w:tcBorders>
            <w:shd w:val="clear" w:color="auto" w:fill="auto"/>
            <w:noWrap/>
            <w:hideMark/>
          </w:tcPr>
          <w:p w14:paraId="3778F522" w14:textId="77777777" w:rsidR="00FD269B" w:rsidRPr="0049419C" w:rsidRDefault="00FD269B" w:rsidP="004C1B0E">
            <w:pPr>
              <w:jc w:val="center"/>
              <w:rPr>
                <w:rFonts w:ascii="Arial" w:hAnsi="Arial" w:cs="Arial"/>
                <w:color w:val="000000"/>
              </w:rPr>
            </w:pPr>
            <w:r w:rsidRPr="00D41926">
              <w:rPr>
                <w:rFonts w:ascii="Arial" w:hAnsi="Arial" w:cs="Arial"/>
              </w:rPr>
              <w:t>39.9</w:t>
            </w:r>
            <w:r>
              <w:rPr>
                <w:rFonts w:ascii="Arial" w:hAnsi="Arial" w:cs="Arial"/>
              </w:rPr>
              <w:t xml:space="preserve">0 </w:t>
            </w:r>
            <w:r w:rsidRPr="00D41926">
              <w:rPr>
                <w:rFonts w:ascii="Arial" w:hAnsi="Arial" w:cs="Arial"/>
              </w:rPr>
              <w:t>ab</w:t>
            </w:r>
          </w:p>
        </w:tc>
        <w:tc>
          <w:tcPr>
            <w:tcW w:w="3510" w:type="dxa"/>
            <w:tcBorders>
              <w:top w:val="nil"/>
              <w:left w:val="nil"/>
              <w:bottom w:val="single" w:sz="4" w:space="0" w:color="auto"/>
              <w:right w:val="single" w:sz="4" w:space="0" w:color="auto"/>
            </w:tcBorders>
            <w:shd w:val="clear" w:color="auto" w:fill="auto"/>
            <w:noWrap/>
            <w:hideMark/>
          </w:tcPr>
          <w:p w14:paraId="3660EAE0" w14:textId="77777777" w:rsidR="00FD269B" w:rsidRPr="0049419C" w:rsidRDefault="00FD269B" w:rsidP="004C1B0E">
            <w:pPr>
              <w:jc w:val="center"/>
              <w:rPr>
                <w:rFonts w:ascii="Arial" w:hAnsi="Arial" w:cs="Arial"/>
                <w:color w:val="000000"/>
              </w:rPr>
            </w:pPr>
            <w:r w:rsidRPr="00D41926">
              <w:rPr>
                <w:rFonts w:ascii="Arial" w:hAnsi="Arial" w:cs="Arial"/>
              </w:rPr>
              <w:t>30.31</w:t>
            </w:r>
            <w:r>
              <w:rPr>
                <w:rFonts w:ascii="Arial" w:hAnsi="Arial" w:cs="Arial"/>
              </w:rPr>
              <w:t xml:space="preserve"> </w:t>
            </w:r>
            <w:r w:rsidRPr="00D41926">
              <w:rPr>
                <w:rFonts w:ascii="Arial" w:hAnsi="Arial" w:cs="Arial"/>
              </w:rPr>
              <w:t>ab</w:t>
            </w:r>
          </w:p>
        </w:tc>
      </w:tr>
      <w:tr w:rsidR="00FD269B" w:rsidRPr="0049419C" w14:paraId="3FAC12C1"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3185C17C" w14:textId="77777777" w:rsidR="00FD269B" w:rsidRPr="0049419C" w:rsidRDefault="00FD269B" w:rsidP="004C1B0E">
            <w:pPr>
              <w:jc w:val="center"/>
              <w:rPr>
                <w:rFonts w:ascii="Arial" w:hAnsi="Arial" w:cs="Arial"/>
                <w:color w:val="000000"/>
              </w:rPr>
            </w:pPr>
            <w:r w:rsidRPr="0049419C">
              <w:rPr>
                <w:rFonts w:ascii="Arial" w:hAnsi="Arial" w:cs="Arial"/>
                <w:color w:val="000000"/>
              </w:rPr>
              <w:t>N3P0</w:t>
            </w:r>
          </w:p>
        </w:tc>
        <w:tc>
          <w:tcPr>
            <w:tcW w:w="3552" w:type="dxa"/>
            <w:tcBorders>
              <w:top w:val="nil"/>
              <w:left w:val="nil"/>
              <w:bottom w:val="single" w:sz="4" w:space="0" w:color="auto"/>
              <w:right w:val="single" w:sz="4" w:space="0" w:color="auto"/>
            </w:tcBorders>
            <w:shd w:val="clear" w:color="auto" w:fill="auto"/>
            <w:noWrap/>
            <w:hideMark/>
          </w:tcPr>
          <w:p w14:paraId="735C7D0C" w14:textId="77777777" w:rsidR="00FD269B" w:rsidRPr="0049419C" w:rsidRDefault="00FD269B" w:rsidP="004C1B0E">
            <w:pPr>
              <w:jc w:val="center"/>
              <w:rPr>
                <w:rFonts w:ascii="Arial" w:hAnsi="Arial" w:cs="Arial"/>
                <w:color w:val="000000"/>
              </w:rPr>
            </w:pPr>
            <w:r w:rsidRPr="00D41926">
              <w:rPr>
                <w:rFonts w:ascii="Arial" w:hAnsi="Arial" w:cs="Arial"/>
              </w:rPr>
              <w:t>40.43</w:t>
            </w:r>
            <w:r>
              <w:rPr>
                <w:rFonts w:ascii="Arial" w:hAnsi="Arial" w:cs="Arial"/>
              </w:rPr>
              <w:t xml:space="preserve"> </w:t>
            </w:r>
            <w:r w:rsidRPr="00D41926">
              <w:rPr>
                <w:rFonts w:ascii="Arial" w:hAnsi="Arial" w:cs="Arial"/>
              </w:rPr>
              <w:t>a</w:t>
            </w:r>
          </w:p>
        </w:tc>
        <w:tc>
          <w:tcPr>
            <w:tcW w:w="3510" w:type="dxa"/>
            <w:tcBorders>
              <w:top w:val="nil"/>
              <w:left w:val="nil"/>
              <w:bottom w:val="single" w:sz="4" w:space="0" w:color="auto"/>
              <w:right w:val="single" w:sz="4" w:space="0" w:color="auto"/>
            </w:tcBorders>
            <w:shd w:val="clear" w:color="auto" w:fill="auto"/>
            <w:noWrap/>
            <w:hideMark/>
          </w:tcPr>
          <w:p w14:paraId="3E362EBE" w14:textId="77777777" w:rsidR="00FD269B" w:rsidRPr="0049419C" w:rsidRDefault="00FD269B" w:rsidP="004C1B0E">
            <w:pPr>
              <w:jc w:val="center"/>
              <w:rPr>
                <w:rFonts w:ascii="Arial" w:hAnsi="Arial" w:cs="Arial"/>
                <w:color w:val="000000"/>
              </w:rPr>
            </w:pPr>
            <w:r w:rsidRPr="00D41926">
              <w:rPr>
                <w:rFonts w:ascii="Arial" w:hAnsi="Arial" w:cs="Arial"/>
              </w:rPr>
              <w:t>30.47</w:t>
            </w:r>
            <w:r>
              <w:rPr>
                <w:rFonts w:ascii="Arial" w:hAnsi="Arial" w:cs="Arial"/>
              </w:rPr>
              <w:t xml:space="preserve"> </w:t>
            </w:r>
            <w:r w:rsidRPr="00D41926">
              <w:rPr>
                <w:rFonts w:ascii="Arial" w:hAnsi="Arial" w:cs="Arial"/>
              </w:rPr>
              <w:t>ab</w:t>
            </w:r>
          </w:p>
        </w:tc>
      </w:tr>
      <w:tr w:rsidR="00FD269B" w:rsidRPr="0049419C" w14:paraId="006782D6"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475846E3" w14:textId="77777777" w:rsidR="00FD269B" w:rsidRPr="0049419C" w:rsidRDefault="00FD269B" w:rsidP="004C1B0E">
            <w:pPr>
              <w:jc w:val="center"/>
              <w:rPr>
                <w:rFonts w:ascii="Arial" w:hAnsi="Arial" w:cs="Arial"/>
                <w:color w:val="000000"/>
              </w:rPr>
            </w:pPr>
            <w:r w:rsidRPr="0049419C">
              <w:rPr>
                <w:rFonts w:ascii="Arial" w:hAnsi="Arial" w:cs="Arial"/>
                <w:color w:val="000000"/>
              </w:rPr>
              <w:t>N3P1</w:t>
            </w:r>
          </w:p>
        </w:tc>
        <w:tc>
          <w:tcPr>
            <w:tcW w:w="3552" w:type="dxa"/>
            <w:tcBorders>
              <w:top w:val="nil"/>
              <w:left w:val="nil"/>
              <w:bottom w:val="single" w:sz="4" w:space="0" w:color="auto"/>
              <w:right w:val="single" w:sz="4" w:space="0" w:color="auto"/>
            </w:tcBorders>
            <w:shd w:val="clear" w:color="auto" w:fill="auto"/>
            <w:noWrap/>
            <w:hideMark/>
          </w:tcPr>
          <w:p w14:paraId="20A444F7" w14:textId="77777777" w:rsidR="00FD269B" w:rsidRPr="0049419C" w:rsidRDefault="00FD269B" w:rsidP="004C1B0E">
            <w:pPr>
              <w:jc w:val="center"/>
              <w:rPr>
                <w:rFonts w:ascii="Arial" w:hAnsi="Arial" w:cs="Arial"/>
                <w:color w:val="000000"/>
              </w:rPr>
            </w:pPr>
            <w:r w:rsidRPr="00D41926">
              <w:rPr>
                <w:rFonts w:ascii="Arial" w:hAnsi="Arial" w:cs="Arial"/>
              </w:rPr>
              <w:t>40.47</w:t>
            </w:r>
            <w:r>
              <w:rPr>
                <w:rFonts w:ascii="Arial" w:hAnsi="Arial" w:cs="Arial"/>
              </w:rPr>
              <w:t xml:space="preserve"> </w:t>
            </w:r>
            <w:r w:rsidRPr="00D41926">
              <w:rPr>
                <w:rFonts w:ascii="Arial" w:hAnsi="Arial" w:cs="Arial"/>
              </w:rPr>
              <w:t>a</w:t>
            </w:r>
          </w:p>
        </w:tc>
        <w:tc>
          <w:tcPr>
            <w:tcW w:w="3510" w:type="dxa"/>
            <w:tcBorders>
              <w:top w:val="nil"/>
              <w:left w:val="nil"/>
              <w:bottom w:val="single" w:sz="4" w:space="0" w:color="auto"/>
              <w:right w:val="single" w:sz="4" w:space="0" w:color="auto"/>
            </w:tcBorders>
            <w:shd w:val="clear" w:color="auto" w:fill="auto"/>
            <w:noWrap/>
            <w:hideMark/>
          </w:tcPr>
          <w:p w14:paraId="58F66AAE" w14:textId="77777777" w:rsidR="00FD269B" w:rsidRPr="0049419C" w:rsidRDefault="00FD269B" w:rsidP="004C1B0E">
            <w:pPr>
              <w:jc w:val="center"/>
              <w:rPr>
                <w:rFonts w:ascii="Arial" w:hAnsi="Arial" w:cs="Arial"/>
                <w:color w:val="000000"/>
              </w:rPr>
            </w:pPr>
            <w:r w:rsidRPr="00D41926">
              <w:rPr>
                <w:rFonts w:ascii="Arial" w:hAnsi="Arial" w:cs="Arial"/>
              </w:rPr>
              <w:t>30.53</w:t>
            </w:r>
            <w:r>
              <w:rPr>
                <w:rFonts w:ascii="Arial" w:hAnsi="Arial" w:cs="Arial"/>
              </w:rPr>
              <w:t xml:space="preserve"> </w:t>
            </w:r>
            <w:r w:rsidRPr="00D41926">
              <w:rPr>
                <w:rFonts w:ascii="Arial" w:hAnsi="Arial" w:cs="Arial"/>
              </w:rPr>
              <w:t>ab</w:t>
            </w:r>
          </w:p>
        </w:tc>
      </w:tr>
      <w:tr w:rsidR="00FD269B" w:rsidRPr="0049419C" w14:paraId="0A9A33E6"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1E12F541" w14:textId="77777777" w:rsidR="00FD269B" w:rsidRPr="0049419C" w:rsidRDefault="00FD269B" w:rsidP="004C1B0E">
            <w:pPr>
              <w:jc w:val="center"/>
              <w:rPr>
                <w:rFonts w:ascii="Arial" w:hAnsi="Arial" w:cs="Arial"/>
                <w:color w:val="000000"/>
              </w:rPr>
            </w:pPr>
            <w:r w:rsidRPr="0049419C">
              <w:rPr>
                <w:rFonts w:ascii="Arial" w:hAnsi="Arial" w:cs="Arial"/>
                <w:color w:val="000000"/>
              </w:rPr>
              <w:t>N3P2</w:t>
            </w:r>
          </w:p>
        </w:tc>
        <w:tc>
          <w:tcPr>
            <w:tcW w:w="3552" w:type="dxa"/>
            <w:tcBorders>
              <w:top w:val="nil"/>
              <w:left w:val="nil"/>
              <w:bottom w:val="single" w:sz="4" w:space="0" w:color="auto"/>
              <w:right w:val="single" w:sz="4" w:space="0" w:color="auto"/>
            </w:tcBorders>
            <w:shd w:val="clear" w:color="auto" w:fill="auto"/>
            <w:noWrap/>
            <w:hideMark/>
          </w:tcPr>
          <w:p w14:paraId="58578A37" w14:textId="77777777" w:rsidR="00FD269B" w:rsidRPr="0049419C" w:rsidRDefault="00FD269B" w:rsidP="004C1B0E">
            <w:pPr>
              <w:jc w:val="center"/>
              <w:rPr>
                <w:rFonts w:ascii="Arial" w:hAnsi="Arial" w:cs="Arial"/>
                <w:color w:val="000000"/>
              </w:rPr>
            </w:pPr>
            <w:r w:rsidRPr="00D41926">
              <w:rPr>
                <w:rFonts w:ascii="Arial" w:hAnsi="Arial" w:cs="Arial"/>
              </w:rPr>
              <w:t>40.49</w:t>
            </w:r>
            <w:r>
              <w:rPr>
                <w:rFonts w:ascii="Arial" w:hAnsi="Arial" w:cs="Arial"/>
              </w:rPr>
              <w:t xml:space="preserve"> </w:t>
            </w:r>
            <w:r w:rsidRPr="00D41926">
              <w:rPr>
                <w:rFonts w:ascii="Arial" w:hAnsi="Arial" w:cs="Arial"/>
              </w:rPr>
              <w:t>a</w:t>
            </w:r>
          </w:p>
        </w:tc>
        <w:tc>
          <w:tcPr>
            <w:tcW w:w="3510" w:type="dxa"/>
            <w:tcBorders>
              <w:top w:val="nil"/>
              <w:left w:val="nil"/>
              <w:bottom w:val="single" w:sz="4" w:space="0" w:color="auto"/>
              <w:right w:val="single" w:sz="4" w:space="0" w:color="auto"/>
            </w:tcBorders>
            <w:shd w:val="clear" w:color="auto" w:fill="auto"/>
            <w:noWrap/>
            <w:hideMark/>
          </w:tcPr>
          <w:p w14:paraId="315E52C6" w14:textId="77777777" w:rsidR="00FD269B" w:rsidRPr="0049419C" w:rsidRDefault="00FD269B" w:rsidP="004C1B0E">
            <w:pPr>
              <w:jc w:val="center"/>
              <w:rPr>
                <w:rFonts w:ascii="Arial" w:hAnsi="Arial" w:cs="Arial"/>
                <w:color w:val="000000"/>
              </w:rPr>
            </w:pPr>
            <w:r w:rsidRPr="00D41926">
              <w:rPr>
                <w:rFonts w:ascii="Arial" w:hAnsi="Arial" w:cs="Arial"/>
              </w:rPr>
              <w:t>30.54</w:t>
            </w:r>
            <w:r>
              <w:rPr>
                <w:rFonts w:ascii="Arial" w:hAnsi="Arial" w:cs="Arial"/>
              </w:rPr>
              <w:t xml:space="preserve"> </w:t>
            </w:r>
            <w:r w:rsidRPr="00D41926">
              <w:rPr>
                <w:rFonts w:ascii="Arial" w:hAnsi="Arial" w:cs="Arial"/>
              </w:rPr>
              <w:t>ab</w:t>
            </w:r>
          </w:p>
        </w:tc>
      </w:tr>
      <w:tr w:rsidR="00FD269B" w:rsidRPr="0049419C" w14:paraId="0FCEBC44"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auto"/>
            <w:noWrap/>
            <w:vAlign w:val="center"/>
            <w:hideMark/>
          </w:tcPr>
          <w:p w14:paraId="58C5BA59" w14:textId="77777777" w:rsidR="00FD269B" w:rsidRPr="0049419C" w:rsidRDefault="00FD269B" w:rsidP="004C1B0E">
            <w:pPr>
              <w:jc w:val="center"/>
              <w:rPr>
                <w:rFonts w:ascii="Arial" w:hAnsi="Arial" w:cs="Arial"/>
                <w:color w:val="000000"/>
              </w:rPr>
            </w:pPr>
            <w:r w:rsidRPr="0049419C">
              <w:rPr>
                <w:rFonts w:ascii="Arial" w:hAnsi="Arial" w:cs="Arial"/>
                <w:color w:val="000000"/>
              </w:rPr>
              <w:t>N3P3</w:t>
            </w:r>
          </w:p>
        </w:tc>
        <w:tc>
          <w:tcPr>
            <w:tcW w:w="3552" w:type="dxa"/>
            <w:tcBorders>
              <w:top w:val="nil"/>
              <w:left w:val="nil"/>
              <w:bottom w:val="single" w:sz="4" w:space="0" w:color="auto"/>
              <w:right w:val="single" w:sz="4" w:space="0" w:color="auto"/>
            </w:tcBorders>
            <w:shd w:val="clear" w:color="auto" w:fill="auto"/>
            <w:noWrap/>
            <w:hideMark/>
          </w:tcPr>
          <w:p w14:paraId="348AC039" w14:textId="77777777" w:rsidR="00FD269B" w:rsidRPr="0049419C" w:rsidRDefault="00FD269B" w:rsidP="004C1B0E">
            <w:pPr>
              <w:jc w:val="center"/>
              <w:rPr>
                <w:rFonts w:ascii="Arial" w:hAnsi="Arial" w:cs="Arial"/>
                <w:color w:val="000000"/>
              </w:rPr>
            </w:pPr>
            <w:r w:rsidRPr="00D41926">
              <w:rPr>
                <w:rFonts w:ascii="Arial" w:hAnsi="Arial" w:cs="Arial"/>
              </w:rPr>
              <w:t>40.52</w:t>
            </w:r>
            <w:r>
              <w:rPr>
                <w:rFonts w:ascii="Arial" w:hAnsi="Arial" w:cs="Arial"/>
              </w:rPr>
              <w:t xml:space="preserve"> </w:t>
            </w:r>
            <w:r w:rsidRPr="00D41926">
              <w:rPr>
                <w:rFonts w:ascii="Arial" w:hAnsi="Arial" w:cs="Arial"/>
              </w:rPr>
              <w:t>a</w:t>
            </w:r>
          </w:p>
        </w:tc>
        <w:tc>
          <w:tcPr>
            <w:tcW w:w="3510" w:type="dxa"/>
            <w:tcBorders>
              <w:top w:val="nil"/>
              <w:left w:val="nil"/>
              <w:bottom w:val="single" w:sz="4" w:space="0" w:color="auto"/>
              <w:right w:val="single" w:sz="4" w:space="0" w:color="auto"/>
            </w:tcBorders>
            <w:shd w:val="clear" w:color="auto" w:fill="auto"/>
            <w:noWrap/>
            <w:hideMark/>
          </w:tcPr>
          <w:p w14:paraId="49FD2705" w14:textId="77777777" w:rsidR="00FD269B" w:rsidRPr="0049419C" w:rsidRDefault="00FD269B" w:rsidP="004C1B0E">
            <w:pPr>
              <w:jc w:val="center"/>
              <w:rPr>
                <w:rFonts w:ascii="Arial" w:hAnsi="Arial" w:cs="Arial"/>
                <w:color w:val="000000"/>
              </w:rPr>
            </w:pPr>
            <w:r w:rsidRPr="00D41926">
              <w:rPr>
                <w:rFonts w:ascii="Arial" w:hAnsi="Arial" w:cs="Arial"/>
              </w:rPr>
              <w:t>31.54</w:t>
            </w:r>
            <w:r>
              <w:rPr>
                <w:rFonts w:ascii="Arial" w:hAnsi="Arial" w:cs="Arial"/>
              </w:rPr>
              <w:t xml:space="preserve"> </w:t>
            </w:r>
            <w:r w:rsidRPr="00D41926">
              <w:rPr>
                <w:rFonts w:ascii="Arial" w:hAnsi="Arial" w:cs="Arial"/>
              </w:rPr>
              <w:t>a</w:t>
            </w:r>
          </w:p>
        </w:tc>
      </w:tr>
      <w:tr w:rsidR="00FD269B" w:rsidRPr="0049419C" w14:paraId="7BE43A86"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9194131" w14:textId="77777777" w:rsidR="00FD269B" w:rsidRPr="0049419C" w:rsidRDefault="00FD269B" w:rsidP="004C1B0E">
            <w:pPr>
              <w:jc w:val="center"/>
              <w:rPr>
                <w:rFonts w:ascii="Arial" w:hAnsi="Arial" w:cs="Arial"/>
                <w:b/>
                <w:bCs/>
                <w:color w:val="000000"/>
              </w:rPr>
            </w:pPr>
            <w:proofErr w:type="spellStart"/>
            <w:r w:rsidRPr="0049419C">
              <w:rPr>
                <w:rFonts w:ascii="Arial" w:hAnsi="Arial" w:cs="Arial"/>
                <w:b/>
                <w:bCs/>
                <w:color w:val="000000"/>
              </w:rPr>
              <w:t>Pr</w:t>
            </w:r>
            <w:proofErr w:type="spellEnd"/>
            <w:r w:rsidRPr="0049419C">
              <w:rPr>
                <w:rFonts w:ascii="Arial" w:hAnsi="Arial" w:cs="Arial"/>
                <w:b/>
                <w:bCs/>
                <w:color w:val="000000"/>
              </w:rPr>
              <w:t>&gt;F</w:t>
            </w:r>
          </w:p>
        </w:tc>
        <w:tc>
          <w:tcPr>
            <w:tcW w:w="3552" w:type="dxa"/>
            <w:tcBorders>
              <w:top w:val="nil"/>
              <w:left w:val="nil"/>
              <w:bottom w:val="single" w:sz="4" w:space="0" w:color="auto"/>
              <w:right w:val="single" w:sz="4" w:space="0" w:color="auto"/>
            </w:tcBorders>
            <w:shd w:val="clear" w:color="auto" w:fill="FFFFFF" w:themeFill="background1"/>
            <w:noWrap/>
            <w:hideMark/>
          </w:tcPr>
          <w:p w14:paraId="28E6A907" w14:textId="77777777" w:rsidR="00FD269B" w:rsidRPr="0049419C" w:rsidRDefault="00FD269B" w:rsidP="004C1B0E">
            <w:pPr>
              <w:jc w:val="center"/>
              <w:rPr>
                <w:rFonts w:ascii="Arial" w:hAnsi="Arial" w:cs="Arial"/>
                <w:b/>
                <w:bCs/>
                <w:color w:val="000000"/>
              </w:rPr>
            </w:pPr>
            <w:r w:rsidRPr="00D41926">
              <w:rPr>
                <w:rFonts w:ascii="Arial" w:hAnsi="Arial" w:cs="Arial"/>
              </w:rPr>
              <w:t>ns</w:t>
            </w:r>
          </w:p>
        </w:tc>
        <w:tc>
          <w:tcPr>
            <w:tcW w:w="3510" w:type="dxa"/>
            <w:tcBorders>
              <w:top w:val="nil"/>
              <w:left w:val="nil"/>
              <w:bottom w:val="single" w:sz="4" w:space="0" w:color="auto"/>
              <w:right w:val="single" w:sz="4" w:space="0" w:color="auto"/>
            </w:tcBorders>
            <w:shd w:val="clear" w:color="auto" w:fill="FFFFFF" w:themeFill="background1"/>
            <w:noWrap/>
            <w:hideMark/>
          </w:tcPr>
          <w:p w14:paraId="33EF3C2C" w14:textId="77777777" w:rsidR="00FD269B" w:rsidRPr="0049419C" w:rsidRDefault="00FD269B" w:rsidP="004C1B0E">
            <w:pPr>
              <w:jc w:val="center"/>
              <w:rPr>
                <w:rFonts w:ascii="Arial" w:hAnsi="Arial" w:cs="Arial"/>
                <w:b/>
                <w:bCs/>
                <w:color w:val="000000"/>
              </w:rPr>
            </w:pPr>
            <w:r w:rsidRPr="00D41926">
              <w:rPr>
                <w:rFonts w:ascii="Arial" w:hAnsi="Arial" w:cs="Arial"/>
              </w:rPr>
              <w:t>ns</w:t>
            </w:r>
          </w:p>
        </w:tc>
      </w:tr>
      <w:tr w:rsidR="00FD269B" w:rsidRPr="0049419C" w14:paraId="3F555C60"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DA61F03"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LSD0.05</w:t>
            </w:r>
          </w:p>
        </w:tc>
        <w:tc>
          <w:tcPr>
            <w:tcW w:w="3552" w:type="dxa"/>
            <w:tcBorders>
              <w:top w:val="nil"/>
              <w:left w:val="nil"/>
              <w:bottom w:val="single" w:sz="4" w:space="0" w:color="auto"/>
              <w:right w:val="single" w:sz="4" w:space="0" w:color="auto"/>
            </w:tcBorders>
            <w:shd w:val="clear" w:color="auto" w:fill="FFFFFF" w:themeFill="background1"/>
            <w:noWrap/>
            <w:hideMark/>
          </w:tcPr>
          <w:p w14:paraId="6900AB80" w14:textId="77777777" w:rsidR="00FD269B" w:rsidRPr="0049419C" w:rsidRDefault="00FD269B" w:rsidP="004C1B0E">
            <w:pPr>
              <w:jc w:val="center"/>
              <w:rPr>
                <w:rFonts w:ascii="Arial" w:hAnsi="Arial" w:cs="Arial"/>
                <w:b/>
                <w:bCs/>
                <w:color w:val="000000"/>
              </w:rPr>
            </w:pPr>
            <w:r w:rsidRPr="00D41926">
              <w:rPr>
                <w:rFonts w:ascii="Arial" w:hAnsi="Arial" w:cs="Arial"/>
              </w:rPr>
              <w:t>0.72</w:t>
            </w:r>
          </w:p>
        </w:tc>
        <w:tc>
          <w:tcPr>
            <w:tcW w:w="3510" w:type="dxa"/>
            <w:tcBorders>
              <w:top w:val="nil"/>
              <w:left w:val="nil"/>
              <w:bottom w:val="single" w:sz="4" w:space="0" w:color="auto"/>
              <w:right w:val="single" w:sz="4" w:space="0" w:color="auto"/>
            </w:tcBorders>
            <w:shd w:val="clear" w:color="auto" w:fill="FFFFFF" w:themeFill="background1"/>
            <w:noWrap/>
            <w:hideMark/>
          </w:tcPr>
          <w:p w14:paraId="59C03F9D" w14:textId="77777777" w:rsidR="00FD269B" w:rsidRPr="0049419C" w:rsidRDefault="00FD269B" w:rsidP="004C1B0E">
            <w:pPr>
              <w:jc w:val="center"/>
              <w:rPr>
                <w:rFonts w:ascii="Arial" w:hAnsi="Arial" w:cs="Arial"/>
                <w:b/>
                <w:bCs/>
                <w:color w:val="000000"/>
              </w:rPr>
            </w:pPr>
            <w:r w:rsidRPr="00D41926">
              <w:rPr>
                <w:rFonts w:ascii="Arial" w:hAnsi="Arial" w:cs="Arial"/>
              </w:rPr>
              <w:t>0.65</w:t>
            </w:r>
          </w:p>
        </w:tc>
      </w:tr>
      <w:tr w:rsidR="00FD269B" w:rsidRPr="0049419C" w14:paraId="06B2F23D" w14:textId="77777777" w:rsidTr="004C1B0E">
        <w:trPr>
          <w:trHeight w:val="300"/>
        </w:trPr>
        <w:tc>
          <w:tcPr>
            <w:tcW w:w="1295"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8C5AFC2" w14:textId="77777777" w:rsidR="00FD269B" w:rsidRPr="0049419C" w:rsidRDefault="00FD269B" w:rsidP="004C1B0E">
            <w:pPr>
              <w:jc w:val="center"/>
              <w:rPr>
                <w:rFonts w:ascii="Arial" w:hAnsi="Arial" w:cs="Arial"/>
                <w:b/>
                <w:bCs/>
                <w:color w:val="000000"/>
              </w:rPr>
            </w:pPr>
            <w:r w:rsidRPr="0049419C">
              <w:rPr>
                <w:rFonts w:ascii="Arial" w:hAnsi="Arial" w:cs="Arial"/>
                <w:b/>
                <w:bCs/>
                <w:color w:val="000000"/>
              </w:rPr>
              <w:t>CV%</w:t>
            </w:r>
          </w:p>
        </w:tc>
        <w:tc>
          <w:tcPr>
            <w:tcW w:w="3552" w:type="dxa"/>
            <w:tcBorders>
              <w:top w:val="nil"/>
              <w:left w:val="nil"/>
              <w:bottom w:val="single" w:sz="4" w:space="0" w:color="auto"/>
              <w:right w:val="single" w:sz="4" w:space="0" w:color="auto"/>
            </w:tcBorders>
            <w:shd w:val="clear" w:color="auto" w:fill="FFFFFF" w:themeFill="background1"/>
            <w:noWrap/>
            <w:hideMark/>
          </w:tcPr>
          <w:p w14:paraId="62F479FE" w14:textId="77777777" w:rsidR="00FD269B" w:rsidRPr="0049419C" w:rsidRDefault="00FD269B" w:rsidP="004C1B0E">
            <w:pPr>
              <w:jc w:val="center"/>
              <w:rPr>
                <w:rFonts w:ascii="Arial" w:hAnsi="Arial" w:cs="Arial"/>
                <w:b/>
                <w:bCs/>
                <w:color w:val="000000"/>
              </w:rPr>
            </w:pPr>
            <w:r w:rsidRPr="00D41926">
              <w:rPr>
                <w:rFonts w:ascii="Arial" w:hAnsi="Arial" w:cs="Arial"/>
              </w:rPr>
              <w:t>2.23</w:t>
            </w:r>
          </w:p>
        </w:tc>
        <w:tc>
          <w:tcPr>
            <w:tcW w:w="3510" w:type="dxa"/>
            <w:tcBorders>
              <w:top w:val="nil"/>
              <w:left w:val="nil"/>
              <w:bottom w:val="single" w:sz="4" w:space="0" w:color="auto"/>
              <w:right w:val="single" w:sz="4" w:space="0" w:color="auto"/>
            </w:tcBorders>
            <w:shd w:val="clear" w:color="auto" w:fill="FFFFFF" w:themeFill="background1"/>
            <w:noWrap/>
            <w:hideMark/>
          </w:tcPr>
          <w:p w14:paraId="57F90147" w14:textId="77777777" w:rsidR="00FD269B" w:rsidRPr="0049419C" w:rsidRDefault="00FD269B" w:rsidP="004C1B0E">
            <w:pPr>
              <w:jc w:val="center"/>
              <w:rPr>
                <w:rFonts w:ascii="Arial" w:hAnsi="Arial" w:cs="Arial"/>
                <w:b/>
                <w:bCs/>
                <w:color w:val="000000"/>
              </w:rPr>
            </w:pPr>
            <w:r w:rsidRPr="00D41926">
              <w:rPr>
                <w:rFonts w:ascii="Arial" w:hAnsi="Arial" w:cs="Arial"/>
              </w:rPr>
              <w:t>2.65</w:t>
            </w:r>
          </w:p>
        </w:tc>
      </w:tr>
    </w:tbl>
    <w:p w14:paraId="1A03C1CA" w14:textId="77777777" w:rsidR="00FD269B" w:rsidRPr="00CD35C8" w:rsidRDefault="00FD269B" w:rsidP="00FD269B">
      <w:pPr>
        <w:spacing w:before="120" w:after="120"/>
        <w:jc w:val="both"/>
        <w:rPr>
          <w:rFonts w:ascii="Arial" w:hAnsi="Arial" w:cs="Arial"/>
          <w:color w:val="0D0D0D" w:themeColor="text1" w:themeTint="F2"/>
        </w:rPr>
      </w:pPr>
      <w:r w:rsidRPr="00CD35C8">
        <w:rPr>
          <w:rFonts w:ascii="Arial" w:hAnsi="Arial" w:cs="Arial"/>
          <w:color w:val="0D0D0D" w:themeColor="text1" w:themeTint="F2"/>
        </w:rPr>
        <w:t>*Means followed by different letter in the same column are significantly different by LSD test at 5% level.</w:t>
      </w:r>
    </w:p>
    <w:p w14:paraId="1D2E1BA1" w14:textId="77777777" w:rsidR="00FD269B" w:rsidRPr="00C93C9A" w:rsidRDefault="00FD269B" w:rsidP="00FD269B">
      <w:pPr>
        <w:spacing w:before="120" w:after="120"/>
        <w:jc w:val="both"/>
        <w:rPr>
          <w:rFonts w:ascii="Arial" w:hAnsi="Arial" w:cs="Arial"/>
          <w:b/>
          <w:bCs/>
          <w:color w:val="0D0D0D" w:themeColor="text1" w:themeTint="F2"/>
        </w:rPr>
      </w:pPr>
    </w:p>
    <w:p w14:paraId="0CE6C0A4" w14:textId="77777777" w:rsidR="00FD269B" w:rsidRDefault="00FD269B" w:rsidP="00FD269B">
      <w:pPr>
        <w:spacing w:before="120" w:after="120"/>
        <w:jc w:val="both"/>
        <w:rPr>
          <w:rFonts w:ascii="Arial" w:hAnsi="Arial" w:cs="Arial"/>
          <w:b/>
          <w:bCs/>
          <w:color w:val="0D0D0D" w:themeColor="text1" w:themeTint="F2"/>
          <w:sz w:val="22"/>
          <w:szCs w:val="22"/>
        </w:rPr>
      </w:pPr>
    </w:p>
    <w:p w14:paraId="0B78FC31"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3.2 Yield and Yield-Contributing Traits</w:t>
      </w:r>
    </w:p>
    <w:p w14:paraId="3B6FA883"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3.2.1 Dry Season</w:t>
      </w:r>
    </w:p>
    <w:p w14:paraId="45A072B8"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Effect of Nitrogen:</w:t>
      </w:r>
      <w:r>
        <w:rPr>
          <w:rFonts w:ascii="Arial" w:hAnsi="Arial" w:cs="Arial"/>
          <w:b/>
          <w:bCs/>
        </w:rPr>
        <w:t xml:space="preserve"> </w:t>
      </w:r>
      <w:r w:rsidRPr="001C3B91">
        <w:rPr>
          <w:rFonts w:ascii="Arial" w:hAnsi="Arial" w:cs="Arial"/>
        </w:rPr>
        <w:t>Nitrogen significantly increased grain yield and yield components such as the number of panicles hill</w:t>
      </w:r>
      <w:r w:rsidRPr="001C3B91">
        <w:rPr>
          <w:rFonts w:ascii="Cambria Math" w:hAnsi="Cambria Math" w:cs="Cambria Math"/>
        </w:rPr>
        <w:t>⁻</w:t>
      </w:r>
      <w:r w:rsidRPr="001C3B91">
        <w:rPr>
          <w:rFonts w:ascii="Arial" w:hAnsi="Arial" w:cs="Arial"/>
        </w:rPr>
        <w:t xml:space="preserve">¹, </w:t>
      </w:r>
      <w:proofErr w:type="spellStart"/>
      <w:r w:rsidRPr="001C3B91">
        <w:rPr>
          <w:rFonts w:ascii="Arial" w:hAnsi="Arial" w:cs="Arial"/>
        </w:rPr>
        <w:t>spikelets</w:t>
      </w:r>
      <w:proofErr w:type="spellEnd"/>
      <w:r w:rsidRPr="001C3B91">
        <w:rPr>
          <w:rFonts w:ascii="Arial" w:hAnsi="Arial" w:cs="Arial"/>
        </w:rPr>
        <w:t xml:space="preserve"> panicle</w:t>
      </w:r>
      <w:r w:rsidRPr="001C3B91">
        <w:rPr>
          <w:rFonts w:ascii="Cambria Math" w:hAnsi="Cambria Math" w:cs="Cambria Math"/>
        </w:rPr>
        <w:t>⁻</w:t>
      </w:r>
      <w:r w:rsidRPr="001C3B91">
        <w:rPr>
          <w:rFonts w:ascii="Arial" w:hAnsi="Arial" w:cs="Arial"/>
        </w:rPr>
        <w:t>¹, and filled grain percentage (Table 5). The highest grain yield (44.18 g plant</w:t>
      </w:r>
      <w:r w:rsidRPr="001C3B91">
        <w:rPr>
          <w:rFonts w:ascii="Cambria Math" w:hAnsi="Cambria Math" w:cs="Cambria Math"/>
        </w:rPr>
        <w:t>⁻</w:t>
      </w:r>
      <w:r w:rsidRPr="001C3B91">
        <w:rPr>
          <w:rFonts w:ascii="Arial" w:hAnsi="Arial" w:cs="Arial"/>
        </w:rPr>
        <w:t xml:space="preserve">¹) </w:t>
      </w:r>
      <w:proofErr w:type="gramStart"/>
      <w:r w:rsidRPr="001C3B91">
        <w:rPr>
          <w:rFonts w:ascii="Arial" w:hAnsi="Arial" w:cs="Arial"/>
        </w:rPr>
        <w:t>was observed</w:t>
      </w:r>
      <w:proofErr w:type="gramEnd"/>
      <w:r w:rsidRPr="001C3B91">
        <w:rPr>
          <w:rFonts w:ascii="Arial" w:hAnsi="Arial" w:cs="Arial"/>
        </w:rPr>
        <w:t xml:space="preserve"> with 129 kg N ha</w:t>
      </w:r>
      <w:r w:rsidRPr="001C3B91">
        <w:rPr>
          <w:rFonts w:ascii="Cambria Math" w:hAnsi="Cambria Math" w:cs="Cambria Math"/>
        </w:rPr>
        <w:t>⁻</w:t>
      </w:r>
      <w:r w:rsidRPr="001C3B91">
        <w:rPr>
          <w:rFonts w:ascii="Arial" w:hAnsi="Arial" w:cs="Arial"/>
        </w:rPr>
        <w:t>¹, while the lowest (37.08 g plant</w:t>
      </w:r>
      <w:r w:rsidRPr="001C3B91">
        <w:rPr>
          <w:rFonts w:ascii="Cambria Math" w:hAnsi="Cambria Math" w:cs="Cambria Math"/>
        </w:rPr>
        <w:t>⁻</w:t>
      </w:r>
      <w:r w:rsidRPr="001C3B91">
        <w:rPr>
          <w:rFonts w:ascii="Arial" w:hAnsi="Arial" w:cs="Arial"/>
        </w:rPr>
        <w:t>¹) was in the control group (0 kg N ha</w:t>
      </w:r>
      <w:r w:rsidRPr="001C3B91">
        <w:rPr>
          <w:rFonts w:ascii="Cambria Math" w:hAnsi="Cambria Math" w:cs="Cambria Math"/>
        </w:rPr>
        <w:t>⁻</w:t>
      </w:r>
      <w:r w:rsidRPr="001C3B91">
        <w:rPr>
          <w:rFonts w:ascii="Arial" w:hAnsi="Arial" w:cs="Arial"/>
        </w:rPr>
        <w:t>¹).</w:t>
      </w:r>
    </w:p>
    <w:p w14:paraId="375DE179" w14:textId="77777777" w:rsidR="00FD269B" w:rsidRPr="001C3B91" w:rsidRDefault="00FD269B" w:rsidP="00FD269B">
      <w:pPr>
        <w:spacing w:before="120" w:after="120"/>
        <w:jc w:val="both"/>
        <w:rPr>
          <w:rFonts w:ascii="Arial" w:hAnsi="Arial" w:cs="Arial"/>
        </w:rPr>
      </w:pPr>
      <w:r w:rsidRPr="001C3B91">
        <w:rPr>
          <w:rFonts w:ascii="Arial" w:hAnsi="Arial" w:cs="Arial"/>
        </w:rPr>
        <w:t xml:space="preserve">The significant increase in grain yield with higher N levels underscores N's critical role in enhancing photosynthesis, promoting vegetative growth, and increasing the number of productive tillers. The improvement in yield components, including the number of </w:t>
      </w:r>
      <w:proofErr w:type="spellStart"/>
      <w:r w:rsidRPr="001C3B91">
        <w:rPr>
          <w:rFonts w:ascii="Arial" w:hAnsi="Arial" w:cs="Arial"/>
        </w:rPr>
        <w:t>spikelets</w:t>
      </w:r>
      <w:proofErr w:type="spellEnd"/>
      <w:r w:rsidRPr="001C3B91">
        <w:rPr>
          <w:rFonts w:ascii="Arial" w:hAnsi="Arial" w:cs="Arial"/>
        </w:rPr>
        <w:t xml:space="preserve"> per panicle and filled grain percentage, reflects N's direct influence on cell division, chlorophyll synthesis, and overall plant metabolism (</w:t>
      </w:r>
      <w:proofErr w:type="spellStart"/>
      <w:r w:rsidRPr="001C3B91">
        <w:rPr>
          <w:rFonts w:ascii="Arial" w:hAnsi="Arial" w:cs="Arial"/>
        </w:rPr>
        <w:t>Basosi</w:t>
      </w:r>
      <w:proofErr w:type="spellEnd"/>
      <w:r w:rsidRPr="001C3B91">
        <w:rPr>
          <w:rFonts w:ascii="Arial" w:hAnsi="Arial" w:cs="Arial"/>
        </w:rPr>
        <w:t xml:space="preserve"> et al., 2014).</w:t>
      </w:r>
    </w:p>
    <w:p w14:paraId="279FB6A0"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Effect of Phosphorus:</w:t>
      </w:r>
      <w:r>
        <w:rPr>
          <w:rFonts w:ascii="Arial" w:hAnsi="Arial" w:cs="Arial"/>
          <w:b/>
          <w:bCs/>
        </w:rPr>
        <w:t xml:space="preserve"> </w:t>
      </w:r>
      <w:r w:rsidRPr="001C3B91">
        <w:rPr>
          <w:rFonts w:ascii="Arial" w:hAnsi="Arial" w:cs="Arial"/>
        </w:rPr>
        <w:t>Phosphorus also improved yield components, with the highest grain yield (42.7 g plant</w:t>
      </w:r>
      <w:r w:rsidRPr="001C3B91">
        <w:rPr>
          <w:rFonts w:ascii="Cambria Math" w:hAnsi="Cambria Math" w:cs="Cambria Math"/>
        </w:rPr>
        <w:t>⁻</w:t>
      </w:r>
      <w:r w:rsidRPr="001C3B91">
        <w:rPr>
          <w:rFonts w:ascii="Arial" w:hAnsi="Arial" w:cs="Arial"/>
        </w:rPr>
        <w:t>¹) observed with 18 kg P ha</w:t>
      </w:r>
      <w:r w:rsidRPr="001C3B91">
        <w:rPr>
          <w:rFonts w:ascii="Cambria Math" w:hAnsi="Cambria Math" w:cs="Cambria Math"/>
        </w:rPr>
        <w:t>⁻</w:t>
      </w:r>
      <w:r w:rsidRPr="001C3B91">
        <w:rPr>
          <w:rFonts w:ascii="Arial" w:hAnsi="Arial" w:cs="Arial"/>
        </w:rPr>
        <w:t>¹ (Table 5). The lowest values (38.86 g plant</w:t>
      </w:r>
      <w:r w:rsidRPr="001C3B91">
        <w:rPr>
          <w:rFonts w:ascii="Cambria Math" w:hAnsi="Cambria Math" w:cs="Cambria Math"/>
        </w:rPr>
        <w:t>⁻</w:t>
      </w:r>
      <w:r w:rsidRPr="001C3B91">
        <w:rPr>
          <w:rFonts w:ascii="Arial" w:hAnsi="Arial" w:cs="Arial"/>
        </w:rPr>
        <w:t>¹) were in the control group (0 kg P ha</w:t>
      </w:r>
      <w:r w:rsidRPr="001C3B91">
        <w:rPr>
          <w:rFonts w:ascii="Cambria Math" w:hAnsi="Cambria Math" w:cs="Cambria Math"/>
        </w:rPr>
        <w:t>⁻</w:t>
      </w:r>
      <w:r w:rsidRPr="001C3B91">
        <w:rPr>
          <w:rFonts w:ascii="Arial" w:hAnsi="Arial" w:cs="Arial"/>
        </w:rPr>
        <w:t>¹).</w:t>
      </w:r>
    </w:p>
    <w:p w14:paraId="352DDF88" w14:textId="77777777" w:rsidR="00FD269B" w:rsidRPr="001C3B91" w:rsidRDefault="00FD269B" w:rsidP="00FD269B">
      <w:pPr>
        <w:spacing w:before="120" w:after="120"/>
        <w:jc w:val="both"/>
        <w:rPr>
          <w:rFonts w:ascii="Arial" w:hAnsi="Arial" w:cs="Arial"/>
        </w:rPr>
      </w:pPr>
      <w:r w:rsidRPr="001C3B91">
        <w:rPr>
          <w:rFonts w:ascii="Arial" w:hAnsi="Arial" w:cs="Arial"/>
        </w:rPr>
        <w:lastRenderedPageBreak/>
        <w:t xml:space="preserve">While less influential than N, P positively </w:t>
      </w:r>
      <w:proofErr w:type="gramStart"/>
      <w:r w:rsidRPr="001C3B91">
        <w:rPr>
          <w:rFonts w:ascii="Arial" w:hAnsi="Arial" w:cs="Arial"/>
        </w:rPr>
        <w:t>impacted</w:t>
      </w:r>
      <w:proofErr w:type="gramEnd"/>
      <w:r w:rsidRPr="001C3B91">
        <w:rPr>
          <w:rFonts w:ascii="Arial" w:hAnsi="Arial" w:cs="Arial"/>
        </w:rPr>
        <w:t xml:space="preserve"> yield components by improving root development and energy transfer processes. The enhancement in panicle length and grain weight with adequate P application highlights its importance in ensuring efficient nutrient uptake and utilization (Abdi et al., 2020).</w:t>
      </w:r>
    </w:p>
    <w:p w14:paraId="3BE54238"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Interaction Effects:</w:t>
      </w:r>
      <w:r>
        <w:rPr>
          <w:rFonts w:ascii="Arial" w:hAnsi="Arial" w:cs="Arial"/>
          <w:b/>
          <w:bCs/>
        </w:rPr>
        <w:t xml:space="preserve"> </w:t>
      </w:r>
      <w:r w:rsidRPr="001C3B91">
        <w:rPr>
          <w:rFonts w:ascii="Arial" w:hAnsi="Arial" w:cs="Arial"/>
        </w:rPr>
        <w:t xml:space="preserve">Significant interaction effects (N × P) </w:t>
      </w:r>
      <w:proofErr w:type="gramStart"/>
      <w:r w:rsidRPr="001C3B91">
        <w:rPr>
          <w:rFonts w:ascii="Arial" w:hAnsi="Arial" w:cs="Arial"/>
        </w:rPr>
        <w:t>were observed</w:t>
      </w:r>
      <w:proofErr w:type="gramEnd"/>
      <w:r w:rsidRPr="001C3B91">
        <w:rPr>
          <w:rFonts w:ascii="Arial" w:hAnsi="Arial" w:cs="Arial"/>
        </w:rPr>
        <w:t>, indicating that balanced N and P fertilization maximizes yield.</w:t>
      </w:r>
    </w:p>
    <w:p w14:paraId="652A21B4" w14:textId="77777777" w:rsidR="00FD269B" w:rsidRPr="001C3B91" w:rsidRDefault="00FD269B" w:rsidP="00FD269B">
      <w:pPr>
        <w:spacing w:before="120" w:after="120"/>
        <w:jc w:val="both"/>
        <w:rPr>
          <w:rFonts w:ascii="Arial" w:hAnsi="Arial" w:cs="Arial"/>
        </w:rPr>
      </w:pPr>
      <w:r w:rsidRPr="001C3B91">
        <w:rPr>
          <w:rFonts w:ascii="Arial" w:hAnsi="Arial" w:cs="Arial"/>
        </w:rPr>
        <w:t>The significant interaction effects emphasize the need for integrated nutrient management strategies that consider both nutrients simultaneously. Balanced N and P fertilization not only maximizes yield but also ensures sustainable rice production by minimizing adverse environmental impacts (</w:t>
      </w:r>
      <w:proofErr w:type="spellStart"/>
      <w:r w:rsidRPr="001C3B91">
        <w:rPr>
          <w:rFonts w:ascii="Arial" w:hAnsi="Arial" w:cs="Arial"/>
        </w:rPr>
        <w:t>Hou</w:t>
      </w:r>
      <w:proofErr w:type="spellEnd"/>
      <w:r w:rsidRPr="001C3B91">
        <w:rPr>
          <w:rFonts w:ascii="Arial" w:hAnsi="Arial" w:cs="Arial"/>
        </w:rPr>
        <w:t xml:space="preserve"> et al., 2019).</w:t>
      </w:r>
    </w:p>
    <w:p w14:paraId="1C5BDB8C"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3.2.2 Wet Season</w:t>
      </w:r>
    </w:p>
    <w:p w14:paraId="0B024595"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Effect of Nitrogen:</w:t>
      </w:r>
      <w:r>
        <w:rPr>
          <w:rFonts w:ascii="Arial" w:hAnsi="Arial" w:cs="Arial"/>
          <w:b/>
          <w:bCs/>
        </w:rPr>
        <w:t xml:space="preserve"> </w:t>
      </w:r>
      <w:r w:rsidRPr="001C3B91">
        <w:rPr>
          <w:rFonts w:ascii="Arial" w:hAnsi="Arial" w:cs="Arial"/>
        </w:rPr>
        <w:t xml:space="preserve">Similar trends </w:t>
      </w:r>
      <w:proofErr w:type="gramStart"/>
      <w:r w:rsidRPr="001C3B91">
        <w:rPr>
          <w:rFonts w:ascii="Arial" w:hAnsi="Arial" w:cs="Arial"/>
        </w:rPr>
        <w:t>were observed</w:t>
      </w:r>
      <w:proofErr w:type="gramEnd"/>
      <w:r w:rsidRPr="001C3B91">
        <w:rPr>
          <w:rFonts w:ascii="Arial" w:hAnsi="Arial" w:cs="Arial"/>
        </w:rPr>
        <w:t xml:space="preserve"> during the wet season, with nitrogen application significantly increasing grain yield and yield components (Table 6). The highest grain yield (37.65 g plant</w:t>
      </w:r>
      <w:r w:rsidRPr="001C3B91">
        <w:rPr>
          <w:rFonts w:ascii="Cambria Math" w:hAnsi="Cambria Math" w:cs="Cambria Math"/>
        </w:rPr>
        <w:t>⁻</w:t>
      </w:r>
      <w:r w:rsidRPr="001C3B91">
        <w:rPr>
          <w:rFonts w:ascii="Arial" w:hAnsi="Arial" w:cs="Arial"/>
        </w:rPr>
        <w:t xml:space="preserve">¹) </w:t>
      </w:r>
      <w:proofErr w:type="gramStart"/>
      <w:r w:rsidRPr="001C3B91">
        <w:rPr>
          <w:rFonts w:ascii="Arial" w:hAnsi="Arial" w:cs="Arial"/>
        </w:rPr>
        <w:t>was observed</w:t>
      </w:r>
      <w:proofErr w:type="gramEnd"/>
      <w:r w:rsidRPr="001C3B91">
        <w:rPr>
          <w:rFonts w:ascii="Arial" w:hAnsi="Arial" w:cs="Arial"/>
        </w:rPr>
        <w:t xml:space="preserve"> with 129 kg N ha</w:t>
      </w:r>
      <w:r w:rsidRPr="001C3B91">
        <w:rPr>
          <w:rFonts w:ascii="Cambria Math" w:hAnsi="Cambria Math" w:cs="Cambria Math"/>
        </w:rPr>
        <w:t>⁻</w:t>
      </w:r>
      <w:r w:rsidRPr="001C3B91">
        <w:rPr>
          <w:rFonts w:ascii="Arial" w:hAnsi="Arial" w:cs="Arial"/>
        </w:rPr>
        <w:t>¹, while the lowest (27.43 g plant</w:t>
      </w:r>
      <w:r w:rsidRPr="001C3B91">
        <w:rPr>
          <w:rFonts w:ascii="Cambria Math" w:hAnsi="Cambria Math" w:cs="Cambria Math"/>
        </w:rPr>
        <w:t>⁻</w:t>
      </w:r>
      <w:r w:rsidRPr="001C3B91">
        <w:rPr>
          <w:rFonts w:ascii="Arial" w:hAnsi="Arial" w:cs="Arial"/>
        </w:rPr>
        <w:t>¹) was in the control group (0 kg N ha</w:t>
      </w:r>
      <w:r w:rsidRPr="001C3B91">
        <w:rPr>
          <w:rFonts w:ascii="Cambria Math" w:hAnsi="Cambria Math" w:cs="Cambria Math"/>
        </w:rPr>
        <w:t>⁻</w:t>
      </w:r>
      <w:r w:rsidRPr="001C3B91">
        <w:rPr>
          <w:rFonts w:ascii="Arial" w:hAnsi="Arial" w:cs="Arial"/>
        </w:rPr>
        <w:t>¹).</w:t>
      </w:r>
    </w:p>
    <w:p w14:paraId="71340FAF" w14:textId="77777777" w:rsidR="00FD269B" w:rsidRPr="001C3B91" w:rsidRDefault="00FD269B" w:rsidP="00FD269B">
      <w:pPr>
        <w:spacing w:before="120" w:after="120"/>
        <w:jc w:val="both"/>
        <w:rPr>
          <w:rFonts w:ascii="Arial" w:hAnsi="Arial" w:cs="Arial"/>
        </w:rPr>
      </w:pPr>
      <w:r w:rsidRPr="001C3B91">
        <w:rPr>
          <w:rFonts w:ascii="Arial" w:hAnsi="Arial" w:cs="Arial"/>
        </w:rPr>
        <w:t>The significant impact of nitrogen on yield and its components during the wet season underscores its critical role in promoting vegetative growth, enhancing photosynthesis, and increasing the number of productive tillers. The differences observed are due to nitrogen's role in stimulating tiller initiation and survival, enhancing carbohydrate allocation to lateral buds, and supporting robust vegetative growth (Zhang et al., 2020).</w:t>
      </w:r>
    </w:p>
    <w:p w14:paraId="754AB35E"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Effect of Phosphorus:</w:t>
      </w:r>
      <w:r>
        <w:rPr>
          <w:rFonts w:ascii="Arial" w:hAnsi="Arial" w:cs="Arial"/>
          <w:b/>
          <w:bCs/>
        </w:rPr>
        <w:t xml:space="preserve"> </w:t>
      </w:r>
      <w:r w:rsidRPr="001C3B91">
        <w:rPr>
          <w:rFonts w:ascii="Arial" w:hAnsi="Arial" w:cs="Arial"/>
        </w:rPr>
        <w:t>P application also improved yield components, with the highest grain yield (35.22 g plant</w:t>
      </w:r>
      <w:r w:rsidRPr="001C3B91">
        <w:rPr>
          <w:rFonts w:ascii="Cambria Math" w:hAnsi="Cambria Math" w:cs="Cambria Math"/>
        </w:rPr>
        <w:t>⁻</w:t>
      </w:r>
      <w:r w:rsidRPr="001C3B91">
        <w:rPr>
          <w:rFonts w:ascii="Arial" w:hAnsi="Arial" w:cs="Arial"/>
        </w:rPr>
        <w:t>¹) observed with 18 kg P ha</w:t>
      </w:r>
      <w:r w:rsidRPr="001C3B91">
        <w:rPr>
          <w:rFonts w:ascii="Cambria Math" w:hAnsi="Cambria Math" w:cs="Cambria Math"/>
        </w:rPr>
        <w:t>⁻</w:t>
      </w:r>
      <w:r w:rsidRPr="001C3B91">
        <w:rPr>
          <w:rFonts w:ascii="Arial" w:hAnsi="Arial" w:cs="Arial"/>
        </w:rPr>
        <w:t>¹ (Table 6). The lowest values (28.51 g plant</w:t>
      </w:r>
      <w:r w:rsidRPr="001C3B91">
        <w:rPr>
          <w:rFonts w:ascii="Cambria Math" w:hAnsi="Cambria Math" w:cs="Cambria Math"/>
        </w:rPr>
        <w:t>⁻</w:t>
      </w:r>
      <w:r w:rsidRPr="001C3B91">
        <w:rPr>
          <w:rFonts w:ascii="Arial" w:hAnsi="Arial" w:cs="Arial"/>
        </w:rPr>
        <w:t>¹) were in the control group (0 kg P ha</w:t>
      </w:r>
      <w:r w:rsidRPr="001C3B91">
        <w:rPr>
          <w:rFonts w:ascii="Cambria Math" w:hAnsi="Cambria Math" w:cs="Cambria Math"/>
        </w:rPr>
        <w:t>⁻</w:t>
      </w:r>
      <w:r w:rsidRPr="001C3B91">
        <w:rPr>
          <w:rFonts w:ascii="Arial" w:hAnsi="Arial" w:cs="Arial"/>
        </w:rPr>
        <w:t>¹).</w:t>
      </w:r>
    </w:p>
    <w:p w14:paraId="4DD014A9" w14:textId="77777777" w:rsidR="00FD269B" w:rsidRPr="001C3B91" w:rsidRDefault="00FD269B" w:rsidP="00FD269B">
      <w:pPr>
        <w:spacing w:before="120" w:after="120"/>
        <w:jc w:val="both"/>
        <w:rPr>
          <w:rFonts w:ascii="Arial" w:hAnsi="Arial" w:cs="Arial"/>
        </w:rPr>
      </w:pPr>
      <w:r w:rsidRPr="001C3B91">
        <w:rPr>
          <w:rFonts w:ascii="Arial" w:hAnsi="Arial" w:cs="Arial"/>
        </w:rPr>
        <w:t xml:space="preserve">Interestingly, P exhibited a more pronounced impact on grain yield during the wet season compared to the dry season. This </w:t>
      </w:r>
      <w:proofErr w:type="gramStart"/>
      <w:r w:rsidRPr="001C3B91">
        <w:rPr>
          <w:rFonts w:ascii="Arial" w:hAnsi="Arial" w:cs="Arial"/>
        </w:rPr>
        <w:t>could be attributed</w:t>
      </w:r>
      <w:proofErr w:type="gramEnd"/>
      <w:r w:rsidRPr="001C3B91">
        <w:rPr>
          <w:rFonts w:ascii="Arial" w:hAnsi="Arial" w:cs="Arial"/>
        </w:rPr>
        <w:t xml:space="preserve"> to differences in soil moisture and temperature regimes, which may influence nutrient availability and uptake efficiency. The significant effect of phosphorus on yield during the wet season is likely due to improved root development and enhanced energy metabolism, which are crucial for nutrient and water uptake under submerged conditions (Okada et al., 2004).</w:t>
      </w:r>
    </w:p>
    <w:p w14:paraId="42B56672" w14:textId="77777777" w:rsidR="00FD269B" w:rsidRPr="001C3B91" w:rsidRDefault="00FD269B" w:rsidP="00FD269B">
      <w:pPr>
        <w:spacing w:before="120" w:after="120"/>
        <w:jc w:val="both"/>
        <w:rPr>
          <w:rFonts w:ascii="Arial" w:hAnsi="Arial" w:cs="Arial"/>
          <w:b/>
          <w:bCs/>
        </w:rPr>
      </w:pPr>
      <w:r w:rsidRPr="001C3B91">
        <w:rPr>
          <w:rFonts w:ascii="Arial" w:hAnsi="Arial" w:cs="Arial"/>
          <w:b/>
          <w:bCs/>
        </w:rPr>
        <w:t>Interaction Effects:</w:t>
      </w:r>
      <w:r>
        <w:rPr>
          <w:rFonts w:ascii="Arial" w:hAnsi="Arial" w:cs="Arial"/>
          <w:b/>
          <w:bCs/>
        </w:rPr>
        <w:t xml:space="preserve"> </w:t>
      </w:r>
      <w:r w:rsidRPr="001C3B91">
        <w:rPr>
          <w:rFonts w:ascii="Arial" w:hAnsi="Arial" w:cs="Arial"/>
        </w:rPr>
        <w:t xml:space="preserve">Significant interaction effects (N × P) </w:t>
      </w:r>
      <w:proofErr w:type="gramStart"/>
      <w:r w:rsidRPr="001C3B91">
        <w:rPr>
          <w:rFonts w:ascii="Arial" w:hAnsi="Arial" w:cs="Arial"/>
        </w:rPr>
        <w:t>were observed</w:t>
      </w:r>
      <w:proofErr w:type="gramEnd"/>
      <w:r w:rsidRPr="001C3B91">
        <w:rPr>
          <w:rFonts w:ascii="Arial" w:hAnsi="Arial" w:cs="Arial"/>
        </w:rPr>
        <w:t>, emphasizing the importance of integrated nutrient management.</w:t>
      </w:r>
    </w:p>
    <w:p w14:paraId="4427EF17" w14:textId="77777777" w:rsidR="00FD269B" w:rsidRPr="001C3B91" w:rsidRDefault="00FD269B" w:rsidP="00FD269B">
      <w:pPr>
        <w:spacing w:before="120" w:after="120"/>
        <w:jc w:val="both"/>
        <w:rPr>
          <w:rFonts w:ascii="Arial" w:hAnsi="Arial" w:cs="Arial"/>
        </w:rPr>
      </w:pPr>
      <w:r w:rsidRPr="001C3B91">
        <w:rPr>
          <w:rFonts w:ascii="Arial" w:hAnsi="Arial" w:cs="Arial"/>
        </w:rPr>
        <w:t>These findings suggest that optimizing both nitrogen and phosphorus application rates is crucial for maximizing rice productivity under submerged conditions, particularly during the wet season. The interaction between N and P is significant because their combined application ensures a balanced supply of nutrients, which optimizes plant growth and development, leading to enhanced yield and sustainability (Duncan et al., 2018).</w:t>
      </w:r>
    </w:p>
    <w:p w14:paraId="4B0C30BA" w14:textId="77777777" w:rsidR="00FD269B" w:rsidRDefault="00FD269B" w:rsidP="00FD269B">
      <w:pPr>
        <w:tabs>
          <w:tab w:val="num" w:pos="1440"/>
        </w:tabs>
        <w:spacing w:before="120" w:after="120"/>
        <w:jc w:val="both"/>
        <w:rPr>
          <w:rFonts w:ascii="Arial" w:hAnsi="Arial" w:cs="Arial"/>
          <w:color w:val="0D0D0D" w:themeColor="text1" w:themeTint="F2"/>
        </w:rPr>
      </w:pPr>
    </w:p>
    <w:p w14:paraId="2DB63493" w14:textId="77777777" w:rsidR="00FD269B" w:rsidRDefault="00FD269B" w:rsidP="00FD269B">
      <w:pPr>
        <w:tabs>
          <w:tab w:val="num" w:pos="1440"/>
        </w:tabs>
        <w:spacing w:before="120" w:after="120"/>
        <w:jc w:val="both"/>
        <w:rPr>
          <w:rFonts w:ascii="Arial" w:hAnsi="Arial" w:cs="Arial"/>
          <w:color w:val="0D0D0D" w:themeColor="text1" w:themeTint="F2"/>
        </w:rPr>
      </w:pPr>
      <w:r>
        <w:rPr>
          <w:rFonts w:ascii="Arial" w:hAnsi="Arial" w:cs="Arial"/>
          <w:color w:val="0D0D0D" w:themeColor="text1" w:themeTint="F2"/>
        </w:rPr>
        <w:br w:type="page"/>
      </w:r>
    </w:p>
    <w:p w14:paraId="420BBF8C" w14:textId="77777777" w:rsidR="00FD269B" w:rsidRPr="009A3399" w:rsidRDefault="00FD269B" w:rsidP="00FD269B">
      <w:pPr>
        <w:spacing w:after="120"/>
        <w:ind w:left="810" w:hanging="810"/>
        <w:jc w:val="both"/>
        <w:rPr>
          <w:rFonts w:ascii="Arial" w:hAnsi="Arial" w:cs="Arial"/>
          <w:b/>
          <w:bCs/>
        </w:rPr>
      </w:pPr>
      <w:r>
        <w:rPr>
          <w:rFonts w:ascii="Arial" w:hAnsi="Arial" w:cs="Arial"/>
          <w:b/>
          <w:bCs/>
        </w:rPr>
        <w:lastRenderedPageBreak/>
        <w:t>T</w:t>
      </w:r>
      <w:r w:rsidRPr="009A3399">
        <w:rPr>
          <w:rFonts w:ascii="Arial" w:hAnsi="Arial" w:cs="Arial"/>
          <w:b/>
          <w:bCs/>
        </w:rPr>
        <w:t xml:space="preserve">able </w:t>
      </w:r>
      <w:r>
        <w:rPr>
          <w:rFonts w:ascii="Arial" w:hAnsi="Arial" w:cs="Arial"/>
          <w:b/>
          <w:bCs/>
        </w:rPr>
        <w:t>5</w:t>
      </w:r>
      <w:r w:rsidRPr="009A3399">
        <w:rPr>
          <w:rFonts w:ascii="Arial" w:hAnsi="Arial" w:cs="Arial"/>
          <w:b/>
          <w:bCs/>
        </w:rPr>
        <w:t xml:space="preserve">. </w:t>
      </w:r>
      <w:r>
        <w:rPr>
          <w:rFonts w:ascii="Arial" w:hAnsi="Arial" w:cs="Arial"/>
          <w:b/>
          <w:bCs/>
        </w:rPr>
        <w:t>Ef</w:t>
      </w:r>
      <w:r w:rsidRPr="009A3399">
        <w:rPr>
          <w:rFonts w:ascii="Arial" w:hAnsi="Arial" w:cs="Arial"/>
          <w:b/>
          <w:bCs/>
        </w:rPr>
        <w:t xml:space="preserve">fects of nitrogen and </w:t>
      </w:r>
      <w:r>
        <w:rPr>
          <w:rFonts w:ascii="Arial" w:hAnsi="Arial" w:cs="Arial"/>
          <w:b/>
          <w:bCs/>
        </w:rPr>
        <w:t>phosphorus</w:t>
      </w:r>
      <w:r w:rsidRPr="009A3399">
        <w:rPr>
          <w:rFonts w:ascii="Arial" w:hAnsi="Arial" w:cs="Arial"/>
          <w:b/>
          <w:bCs/>
        </w:rPr>
        <w:t xml:space="preserve"> fertilizers on yield and yield components of rice during dry season</w:t>
      </w:r>
    </w:p>
    <w:p w14:paraId="57C03706" w14:textId="77777777" w:rsidR="00FD269B" w:rsidRDefault="00FD269B" w:rsidP="00FD269B">
      <w:pPr>
        <w:spacing w:after="120"/>
        <w:jc w:val="both"/>
        <w:rPr>
          <w:rFonts w:ascii="Arial" w:hAnsi="Arial" w:cs="Arial"/>
        </w:rPr>
      </w:pPr>
    </w:p>
    <w:tbl>
      <w:tblPr>
        <w:tblW w:w="5000" w:type="pct"/>
        <w:jc w:val="center"/>
        <w:tblLook w:val="04A0" w:firstRow="1" w:lastRow="0" w:firstColumn="1" w:lastColumn="0" w:noHBand="0" w:noVBand="1"/>
      </w:tblPr>
      <w:tblGrid>
        <w:gridCol w:w="1515"/>
        <w:gridCol w:w="1003"/>
        <w:gridCol w:w="1271"/>
        <w:gridCol w:w="1174"/>
        <w:gridCol w:w="939"/>
        <w:gridCol w:w="1041"/>
        <w:gridCol w:w="1026"/>
        <w:gridCol w:w="239"/>
      </w:tblGrid>
      <w:tr w:rsidR="00FD269B" w:rsidRPr="009A3399" w14:paraId="6A2A29B5" w14:textId="77777777" w:rsidTr="004C1B0E">
        <w:trPr>
          <w:gridAfter w:val="1"/>
          <w:wAfter w:w="148" w:type="pct"/>
          <w:trHeight w:val="450"/>
          <w:jc w:val="center"/>
        </w:trPr>
        <w:tc>
          <w:tcPr>
            <w:tcW w:w="925" w:type="pct"/>
            <w:vMerge w:val="restart"/>
            <w:tcBorders>
              <w:top w:val="single" w:sz="8" w:space="0" w:color="auto"/>
              <w:left w:val="nil"/>
              <w:bottom w:val="single" w:sz="8" w:space="0" w:color="000000"/>
              <w:right w:val="nil"/>
            </w:tcBorders>
            <w:shd w:val="clear" w:color="auto" w:fill="auto"/>
            <w:noWrap/>
            <w:vAlign w:val="center"/>
            <w:hideMark/>
          </w:tcPr>
          <w:p w14:paraId="040BC0DE" w14:textId="77777777" w:rsidR="00FD269B" w:rsidRPr="009A3399" w:rsidRDefault="00FD269B" w:rsidP="004C1B0E">
            <w:pPr>
              <w:spacing w:after="120"/>
              <w:ind w:left="90"/>
              <w:jc w:val="both"/>
              <w:rPr>
                <w:rFonts w:ascii="Arial" w:hAnsi="Arial" w:cs="Arial"/>
                <w:b/>
                <w:bCs/>
              </w:rPr>
            </w:pPr>
            <w:r w:rsidRPr="009A3399">
              <w:rPr>
                <w:rFonts w:ascii="Arial" w:hAnsi="Arial" w:cs="Arial"/>
                <w:b/>
                <w:bCs/>
              </w:rPr>
              <w:t>Treatments</w:t>
            </w:r>
          </w:p>
        </w:tc>
        <w:tc>
          <w:tcPr>
            <w:tcW w:w="613" w:type="pct"/>
            <w:vMerge w:val="restart"/>
            <w:tcBorders>
              <w:top w:val="single" w:sz="8" w:space="0" w:color="auto"/>
              <w:left w:val="nil"/>
              <w:bottom w:val="single" w:sz="8" w:space="0" w:color="000000"/>
              <w:right w:val="nil"/>
            </w:tcBorders>
            <w:shd w:val="clear" w:color="auto" w:fill="auto"/>
            <w:vAlign w:val="center"/>
            <w:hideMark/>
          </w:tcPr>
          <w:p w14:paraId="51F2B666" w14:textId="77777777" w:rsidR="00FD269B" w:rsidRPr="009A3399" w:rsidRDefault="00FD269B" w:rsidP="004C1B0E">
            <w:pPr>
              <w:spacing w:after="120"/>
              <w:jc w:val="center"/>
              <w:rPr>
                <w:rFonts w:ascii="Arial" w:hAnsi="Arial" w:cs="Arial"/>
                <w:b/>
                <w:bCs/>
              </w:rPr>
            </w:pPr>
            <w:r w:rsidRPr="009A3399">
              <w:rPr>
                <w:rFonts w:ascii="Arial" w:hAnsi="Arial" w:cs="Arial"/>
                <w:b/>
                <w:bCs/>
              </w:rPr>
              <w:t>Panicle length (cm)</w:t>
            </w:r>
          </w:p>
        </w:tc>
        <w:tc>
          <w:tcPr>
            <w:tcW w:w="776" w:type="pct"/>
            <w:vMerge w:val="restart"/>
            <w:tcBorders>
              <w:top w:val="single" w:sz="8" w:space="0" w:color="auto"/>
              <w:left w:val="nil"/>
              <w:bottom w:val="single" w:sz="8" w:space="0" w:color="000000"/>
              <w:right w:val="nil"/>
            </w:tcBorders>
            <w:shd w:val="clear" w:color="auto" w:fill="auto"/>
            <w:vAlign w:val="center"/>
            <w:hideMark/>
          </w:tcPr>
          <w:p w14:paraId="674C5845" w14:textId="77777777" w:rsidR="00FD269B" w:rsidRPr="009A3399" w:rsidRDefault="00FD269B" w:rsidP="004C1B0E">
            <w:pPr>
              <w:spacing w:after="120"/>
              <w:jc w:val="center"/>
              <w:rPr>
                <w:rFonts w:ascii="Arial" w:hAnsi="Arial" w:cs="Arial"/>
                <w:b/>
                <w:bCs/>
              </w:rPr>
            </w:pPr>
            <w:r w:rsidRPr="009A3399">
              <w:rPr>
                <w:rFonts w:ascii="Arial" w:hAnsi="Arial" w:cs="Arial"/>
                <w:b/>
                <w:bCs/>
              </w:rPr>
              <w:t>No. of panicles hill</w:t>
            </w:r>
            <w:r w:rsidRPr="009A3399">
              <w:rPr>
                <w:rFonts w:ascii="Arial" w:hAnsi="Arial" w:cs="Arial"/>
                <w:b/>
                <w:bCs/>
                <w:vertAlign w:val="superscript"/>
              </w:rPr>
              <w:t>-1</w:t>
            </w:r>
          </w:p>
        </w:tc>
        <w:tc>
          <w:tcPr>
            <w:tcW w:w="717" w:type="pct"/>
            <w:vMerge w:val="restart"/>
            <w:tcBorders>
              <w:top w:val="single" w:sz="8" w:space="0" w:color="auto"/>
              <w:left w:val="nil"/>
              <w:bottom w:val="single" w:sz="8" w:space="0" w:color="000000"/>
              <w:right w:val="nil"/>
            </w:tcBorders>
            <w:shd w:val="clear" w:color="auto" w:fill="auto"/>
            <w:vAlign w:val="center"/>
            <w:hideMark/>
          </w:tcPr>
          <w:p w14:paraId="76E33A83" w14:textId="77777777" w:rsidR="00FD269B" w:rsidRPr="009A3399" w:rsidRDefault="00FD269B" w:rsidP="004C1B0E">
            <w:pPr>
              <w:spacing w:after="120"/>
              <w:jc w:val="center"/>
              <w:rPr>
                <w:rFonts w:ascii="Arial" w:hAnsi="Arial" w:cs="Arial"/>
                <w:b/>
                <w:bCs/>
              </w:rPr>
            </w:pPr>
            <w:r w:rsidRPr="009A3399">
              <w:rPr>
                <w:rFonts w:ascii="Arial" w:hAnsi="Arial" w:cs="Arial"/>
                <w:b/>
                <w:bCs/>
              </w:rPr>
              <w:t xml:space="preserve">No. of </w:t>
            </w:r>
            <w:proofErr w:type="spellStart"/>
            <w:r w:rsidRPr="009A3399">
              <w:rPr>
                <w:rFonts w:ascii="Arial" w:hAnsi="Arial" w:cs="Arial"/>
                <w:b/>
                <w:bCs/>
              </w:rPr>
              <w:t>spikelets</w:t>
            </w:r>
            <w:proofErr w:type="spellEnd"/>
            <w:r w:rsidRPr="009A3399">
              <w:rPr>
                <w:rFonts w:ascii="Arial" w:hAnsi="Arial" w:cs="Arial"/>
                <w:b/>
                <w:bCs/>
              </w:rPr>
              <w:t xml:space="preserve"> panicle</w:t>
            </w:r>
            <w:r w:rsidRPr="009A3399">
              <w:rPr>
                <w:rFonts w:ascii="Arial" w:hAnsi="Arial" w:cs="Arial"/>
                <w:b/>
                <w:bCs/>
                <w:vertAlign w:val="superscript"/>
              </w:rPr>
              <w:t>-1</w:t>
            </w:r>
          </w:p>
        </w:tc>
        <w:tc>
          <w:tcPr>
            <w:tcW w:w="559" w:type="pct"/>
            <w:vMerge w:val="restart"/>
            <w:tcBorders>
              <w:top w:val="single" w:sz="8" w:space="0" w:color="auto"/>
              <w:left w:val="nil"/>
              <w:bottom w:val="single" w:sz="8" w:space="0" w:color="000000"/>
              <w:right w:val="nil"/>
            </w:tcBorders>
            <w:shd w:val="clear" w:color="auto" w:fill="auto"/>
            <w:vAlign w:val="center"/>
            <w:hideMark/>
          </w:tcPr>
          <w:p w14:paraId="06489F91" w14:textId="77777777" w:rsidR="00FD269B" w:rsidRPr="009A3399" w:rsidRDefault="00FD269B" w:rsidP="004C1B0E">
            <w:pPr>
              <w:spacing w:after="120"/>
              <w:jc w:val="center"/>
              <w:rPr>
                <w:rFonts w:ascii="Arial" w:hAnsi="Arial" w:cs="Arial"/>
                <w:b/>
                <w:bCs/>
              </w:rPr>
            </w:pPr>
            <w:r w:rsidRPr="009A3399">
              <w:rPr>
                <w:rFonts w:ascii="Arial" w:hAnsi="Arial" w:cs="Arial"/>
                <w:b/>
                <w:bCs/>
              </w:rPr>
              <w:t>Filled grain %</w:t>
            </w:r>
          </w:p>
        </w:tc>
        <w:tc>
          <w:tcPr>
            <w:tcW w:w="636" w:type="pct"/>
            <w:vMerge w:val="restart"/>
            <w:tcBorders>
              <w:top w:val="single" w:sz="8" w:space="0" w:color="auto"/>
              <w:left w:val="nil"/>
              <w:bottom w:val="single" w:sz="8" w:space="0" w:color="000000"/>
              <w:right w:val="nil"/>
            </w:tcBorders>
            <w:shd w:val="clear" w:color="auto" w:fill="auto"/>
            <w:vAlign w:val="center"/>
            <w:hideMark/>
          </w:tcPr>
          <w:p w14:paraId="2B1E276A" w14:textId="77777777" w:rsidR="00FD269B" w:rsidRPr="009A3399" w:rsidRDefault="00FD269B" w:rsidP="004C1B0E">
            <w:pPr>
              <w:spacing w:after="120"/>
              <w:jc w:val="center"/>
              <w:rPr>
                <w:rFonts w:ascii="Arial" w:hAnsi="Arial" w:cs="Arial"/>
                <w:b/>
                <w:bCs/>
              </w:rPr>
            </w:pPr>
            <w:r w:rsidRPr="009A3399">
              <w:rPr>
                <w:rFonts w:ascii="Arial" w:hAnsi="Arial" w:cs="Arial"/>
                <w:b/>
                <w:bCs/>
              </w:rPr>
              <w:t>1000 grain weight (g)</w:t>
            </w:r>
          </w:p>
        </w:tc>
        <w:tc>
          <w:tcPr>
            <w:tcW w:w="627" w:type="pct"/>
            <w:vMerge w:val="restart"/>
            <w:tcBorders>
              <w:top w:val="single" w:sz="8" w:space="0" w:color="auto"/>
              <w:left w:val="nil"/>
              <w:bottom w:val="single" w:sz="8" w:space="0" w:color="000000"/>
              <w:right w:val="nil"/>
            </w:tcBorders>
            <w:shd w:val="clear" w:color="auto" w:fill="auto"/>
            <w:vAlign w:val="center"/>
            <w:hideMark/>
          </w:tcPr>
          <w:p w14:paraId="3EDAC7A7" w14:textId="77777777" w:rsidR="00FD269B" w:rsidRPr="009A3399" w:rsidRDefault="00FD269B" w:rsidP="004C1B0E">
            <w:pPr>
              <w:spacing w:after="120"/>
              <w:ind w:left="-190"/>
              <w:jc w:val="center"/>
              <w:rPr>
                <w:rFonts w:ascii="Arial" w:hAnsi="Arial" w:cs="Arial"/>
                <w:b/>
                <w:bCs/>
              </w:rPr>
            </w:pPr>
            <w:r w:rsidRPr="009A3399">
              <w:rPr>
                <w:rFonts w:ascii="Arial" w:hAnsi="Arial" w:cs="Arial"/>
                <w:b/>
                <w:bCs/>
              </w:rPr>
              <w:t>Grain yield  (g plant</w:t>
            </w:r>
            <w:r w:rsidRPr="009A3399">
              <w:rPr>
                <w:rFonts w:ascii="Arial" w:hAnsi="Arial" w:cs="Arial"/>
                <w:b/>
                <w:bCs/>
                <w:vertAlign w:val="superscript"/>
              </w:rPr>
              <w:t>-1</w:t>
            </w:r>
            <w:r w:rsidRPr="009A3399">
              <w:rPr>
                <w:rFonts w:ascii="Arial" w:hAnsi="Arial" w:cs="Arial"/>
                <w:b/>
                <w:bCs/>
              </w:rPr>
              <w:t>)</w:t>
            </w:r>
          </w:p>
        </w:tc>
      </w:tr>
      <w:tr w:rsidR="00FD269B" w:rsidRPr="009A3399" w14:paraId="6E21722B" w14:textId="77777777" w:rsidTr="004C1B0E">
        <w:trPr>
          <w:trHeight w:val="315"/>
          <w:jc w:val="center"/>
        </w:trPr>
        <w:tc>
          <w:tcPr>
            <w:tcW w:w="925" w:type="pct"/>
            <w:vMerge/>
            <w:tcBorders>
              <w:top w:val="single" w:sz="8" w:space="0" w:color="auto"/>
              <w:left w:val="nil"/>
              <w:bottom w:val="single" w:sz="8" w:space="0" w:color="000000"/>
              <w:right w:val="nil"/>
            </w:tcBorders>
            <w:vAlign w:val="center"/>
            <w:hideMark/>
          </w:tcPr>
          <w:p w14:paraId="6E8EEF00" w14:textId="77777777" w:rsidR="00FD269B" w:rsidRPr="009A3399" w:rsidRDefault="00FD269B" w:rsidP="004C1B0E">
            <w:pPr>
              <w:spacing w:after="120"/>
              <w:ind w:left="90"/>
              <w:jc w:val="both"/>
              <w:rPr>
                <w:rFonts w:ascii="Arial" w:hAnsi="Arial" w:cs="Arial"/>
                <w:b/>
                <w:bCs/>
              </w:rPr>
            </w:pPr>
          </w:p>
        </w:tc>
        <w:tc>
          <w:tcPr>
            <w:tcW w:w="613" w:type="pct"/>
            <w:vMerge/>
            <w:tcBorders>
              <w:top w:val="single" w:sz="8" w:space="0" w:color="auto"/>
              <w:left w:val="nil"/>
              <w:bottom w:val="single" w:sz="8" w:space="0" w:color="000000"/>
              <w:right w:val="nil"/>
            </w:tcBorders>
            <w:vAlign w:val="center"/>
            <w:hideMark/>
          </w:tcPr>
          <w:p w14:paraId="7C73C291" w14:textId="77777777" w:rsidR="00FD269B" w:rsidRPr="009A3399" w:rsidRDefault="00FD269B" w:rsidP="004C1B0E">
            <w:pPr>
              <w:spacing w:after="120"/>
              <w:jc w:val="both"/>
              <w:rPr>
                <w:rFonts w:ascii="Arial" w:hAnsi="Arial" w:cs="Arial"/>
                <w:b/>
                <w:bCs/>
              </w:rPr>
            </w:pPr>
          </w:p>
        </w:tc>
        <w:tc>
          <w:tcPr>
            <w:tcW w:w="776" w:type="pct"/>
            <w:vMerge/>
            <w:tcBorders>
              <w:top w:val="single" w:sz="8" w:space="0" w:color="auto"/>
              <w:left w:val="nil"/>
              <w:bottom w:val="single" w:sz="8" w:space="0" w:color="000000"/>
              <w:right w:val="nil"/>
            </w:tcBorders>
            <w:vAlign w:val="center"/>
            <w:hideMark/>
          </w:tcPr>
          <w:p w14:paraId="7FFC2058" w14:textId="77777777" w:rsidR="00FD269B" w:rsidRPr="009A3399" w:rsidRDefault="00FD269B" w:rsidP="004C1B0E">
            <w:pPr>
              <w:spacing w:after="120"/>
              <w:jc w:val="both"/>
              <w:rPr>
                <w:rFonts w:ascii="Arial" w:hAnsi="Arial" w:cs="Arial"/>
                <w:b/>
                <w:bCs/>
              </w:rPr>
            </w:pPr>
          </w:p>
        </w:tc>
        <w:tc>
          <w:tcPr>
            <w:tcW w:w="717" w:type="pct"/>
            <w:vMerge/>
            <w:tcBorders>
              <w:top w:val="single" w:sz="8" w:space="0" w:color="auto"/>
              <w:left w:val="nil"/>
              <w:bottom w:val="single" w:sz="8" w:space="0" w:color="000000"/>
              <w:right w:val="nil"/>
            </w:tcBorders>
            <w:vAlign w:val="center"/>
            <w:hideMark/>
          </w:tcPr>
          <w:p w14:paraId="0671D0ED" w14:textId="77777777" w:rsidR="00FD269B" w:rsidRPr="009A3399" w:rsidRDefault="00FD269B" w:rsidP="004C1B0E">
            <w:pPr>
              <w:spacing w:after="120"/>
              <w:jc w:val="both"/>
              <w:rPr>
                <w:rFonts w:ascii="Arial" w:hAnsi="Arial" w:cs="Arial"/>
                <w:b/>
                <w:bCs/>
              </w:rPr>
            </w:pPr>
          </w:p>
        </w:tc>
        <w:tc>
          <w:tcPr>
            <w:tcW w:w="559" w:type="pct"/>
            <w:vMerge/>
            <w:tcBorders>
              <w:top w:val="single" w:sz="8" w:space="0" w:color="auto"/>
              <w:left w:val="nil"/>
              <w:bottom w:val="single" w:sz="8" w:space="0" w:color="000000"/>
              <w:right w:val="nil"/>
            </w:tcBorders>
            <w:vAlign w:val="center"/>
            <w:hideMark/>
          </w:tcPr>
          <w:p w14:paraId="5768B870" w14:textId="77777777" w:rsidR="00FD269B" w:rsidRPr="009A3399" w:rsidRDefault="00FD269B" w:rsidP="004C1B0E">
            <w:pPr>
              <w:spacing w:after="120"/>
              <w:jc w:val="both"/>
              <w:rPr>
                <w:rFonts w:ascii="Arial" w:hAnsi="Arial" w:cs="Arial"/>
                <w:b/>
                <w:bCs/>
              </w:rPr>
            </w:pPr>
          </w:p>
        </w:tc>
        <w:tc>
          <w:tcPr>
            <w:tcW w:w="636" w:type="pct"/>
            <w:vMerge/>
            <w:tcBorders>
              <w:top w:val="single" w:sz="8" w:space="0" w:color="auto"/>
              <w:left w:val="nil"/>
              <w:bottom w:val="single" w:sz="8" w:space="0" w:color="000000"/>
              <w:right w:val="nil"/>
            </w:tcBorders>
            <w:vAlign w:val="center"/>
            <w:hideMark/>
          </w:tcPr>
          <w:p w14:paraId="67787E32" w14:textId="77777777" w:rsidR="00FD269B" w:rsidRPr="009A3399" w:rsidRDefault="00FD269B" w:rsidP="004C1B0E">
            <w:pPr>
              <w:spacing w:after="120"/>
              <w:jc w:val="both"/>
              <w:rPr>
                <w:rFonts w:ascii="Arial" w:hAnsi="Arial" w:cs="Arial"/>
                <w:b/>
                <w:bCs/>
              </w:rPr>
            </w:pPr>
          </w:p>
        </w:tc>
        <w:tc>
          <w:tcPr>
            <w:tcW w:w="627" w:type="pct"/>
            <w:vMerge/>
            <w:tcBorders>
              <w:top w:val="single" w:sz="8" w:space="0" w:color="auto"/>
              <w:left w:val="nil"/>
              <w:bottom w:val="single" w:sz="8" w:space="0" w:color="000000"/>
              <w:right w:val="nil"/>
            </w:tcBorders>
            <w:vAlign w:val="center"/>
            <w:hideMark/>
          </w:tcPr>
          <w:p w14:paraId="148E3861" w14:textId="77777777" w:rsidR="00FD269B" w:rsidRPr="009A3399" w:rsidRDefault="00FD269B" w:rsidP="004C1B0E">
            <w:pPr>
              <w:spacing w:after="120"/>
              <w:jc w:val="both"/>
              <w:rPr>
                <w:rFonts w:ascii="Arial" w:hAnsi="Arial" w:cs="Arial"/>
                <w:b/>
                <w:bCs/>
              </w:rPr>
            </w:pPr>
          </w:p>
        </w:tc>
        <w:tc>
          <w:tcPr>
            <w:tcW w:w="148" w:type="pct"/>
            <w:tcBorders>
              <w:top w:val="nil"/>
              <w:left w:val="nil"/>
              <w:bottom w:val="nil"/>
              <w:right w:val="nil"/>
            </w:tcBorders>
            <w:shd w:val="clear" w:color="auto" w:fill="auto"/>
            <w:noWrap/>
            <w:vAlign w:val="bottom"/>
            <w:hideMark/>
          </w:tcPr>
          <w:p w14:paraId="2F15B084" w14:textId="77777777" w:rsidR="00FD269B" w:rsidRPr="009A3399" w:rsidRDefault="00FD269B" w:rsidP="004C1B0E">
            <w:pPr>
              <w:spacing w:after="120"/>
              <w:jc w:val="both"/>
              <w:rPr>
                <w:rFonts w:ascii="Arial" w:hAnsi="Arial" w:cs="Arial"/>
                <w:b/>
                <w:bCs/>
              </w:rPr>
            </w:pPr>
          </w:p>
        </w:tc>
      </w:tr>
      <w:tr w:rsidR="00FD269B" w:rsidRPr="009A3399" w14:paraId="1C59D38C" w14:textId="77777777" w:rsidTr="004C1B0E">
        <w:trPr>
          <w:trHeight w:val="315"/>
          <w:jc w:val="center"/>
        </w:trPr>
        <w:tc>
          <w:tcPr>
            <w:tcW w:w="925" w:type="pct"/>
            <w:tcBorders>
              <w:top w:val="nil"/>
              <w:left w:val="nil"/>
              <w:bottom w:val="nil"/>
              <w:right w:val="nil"/>
            </w:tcBorders>
            <w:shd w:val="clear" w:color="auto" w:fill="auto"/>
            <w:vAlign w:val="center"/>
            <w:hideMark/>
          </w:tcPr>
          <w:p w14:paraId="1425E0FF" w14:textId="77777777" w:rsidR="00FD269B" w:rsidRPr="009A3399" w:rsidRDefault="00FD269B" w:rsidP="004C1B0E">
            <w:pPr>
              <w:spacing w:after="120"/>
              <w:ind w:left="90"/>
              <w:jc w:val="both"/>
              <w:rPr>
                <w:rFonts w:ascii="Arial" w:hAnsi="Arial" w:cs="Arial"/>
                <w:b/>
                <w:bCs/>
              </w:rPr>
            </w:pPr>
            <w:r w:rsidRPr="009A3399">
              <w:rPr>
                <w:rFonts w:ascii="Arial" w:hAnsi="Arial" w:cs="Arial"/>
                <w:b/>
                <w:bCs/>
              </w:rPr>
              <w:t>Nitrogen</w:t>
            </w:r>
          </w:p>
        </w:tc>
        <w:tc>
          <w:tcPr>
            <w:tcW w:w="613" w:type="pct"/>
            <w:tcBorders>
              <w:top w:val="nil"/>
              <w:left w:val="nil"/>
              <w:bottom w:val="nil"/>
              <w:right w:val="nil"/>
            </w:tcBorders>
            <w:shd w:val="clear" w:color="auto" w:fill="auto"/>
            <w:vAlign w:val="center"/>
            <w:hideMark/>
          </w:tcPr>
          <w:p w14:paraId="0C355667" w14:textId="77777777" w:rsidR="00FD269B" w:rsidRPr="009A3399" w:rsidRDefault="00FD269B" w:rsidP="004C1B0E">
            <w:pPr>
              <w:spacing w:after="120"/>
              <w:jc w:val="both"/>
              <w:rPr>
                <w:rFonts w:ascii="Arial" w:hAnsi="Arial" w:cs="Arial"/>
                <w:b/>
                <w:bCs/>
              </w:rPr>
            </w:pPr>
          </w:p>
        </w:tc>
        <w:tc>
          <w:tcPr>
            <w:tcW w:w="776" w:type="pct"/>
            <w:tcBorders>
              <w:top w:val="nil"/>
              <w:left w:val="nil"/>
              <w:bottom w:val="nil"/>
              <w:right w:val="nil"/>
            </w:tcBorders>
            <w:shd w:val="clear" w:color="auto" w:fill="auto"/>
            <w:vAlign w:val="center"/>
            <w:hideMark/>
          </w:tcPr>
          <w:p w14:paraId="754076FF" w14:textId="77777777" w:rsidR="00FD269B" w:rsidRPr="009A3399" w:rsidRDefault="00FD269B" w:rsidP="004C1B0E">
            <w:pPr>
              <w:spacing w:after="120"/>
              <w:jc w:val="both"/>
              <w:rPr>
                <w:rFonts w:ascii="Arial" w:hAnsi="Arial" w:cs="Arial"/>
              </w:rPr>
            </w:pPr>
          </w:p>
        </w:tc>
        <w:tc>
          <w:tcPr>
            <w:tcW w:w="717" w:type="pct"/>
            <w:tcBorders>
              <w:top w:val="nil"/>
              <w:left w:val="nil"/>
              <w:bottom w:val="nil"/>
              <w:right w:val="nil"/>
            </w:tcBorders>
            <w:shd w:val="clear" w:color="auto" w:fill="auto"/>
            <w:vAlign w:val="center"/>
            <w:hideMark/>
          </w:tcPr>
          <w:p w14:paraId="4521FCB6" w14:textId="77777777" w:rsidR="00FD269B" w:rsidRPr="009A3399" w:rsidRDefault="00FD269B" w:rsidP="004C1B0E">
            <w:pPr>
              <w:spacing w:after="120"/>
              <w:jc w:val="both"/>
              <w:rPr>
                <w:rFonts w:ascii="Arial" w:hAnsi="Arial" w:cs="Arial"/>
              </w:rPr>
            </w:pPr>
          </w:p>
        </w:tc>
        <w:tc>
          <w:tcPr>
            <w:tcW w:w="559" w:type="pct"/>
            <w:tcBorders>
              <w:top w:val="nil"/>
              <w:left w:val="nil"/>
              <w:bottom w:val="nil"/>
              <w:right w:val="nil"/>
            </w:tcBorders>
            <w:shd w:val="clear" w:color="auto" w:fill="auto"/>
            <w:vAlign w:val="center"/>
            <w:hideMark/>
          </w:tcPr>
          <w:p w14:paraId="43E8B77F" w14:textId="77777777" w:rsidR="00FD269B" w:rsidRPr="009A3399" w:rsidRDefault="00FD269B" w:rsidP="004C1B0E">
            <w:pPr>
              <w:spacing w:after="120"/>
              <w:jc w:val="both"/>
              <w:rPr>
                <w:rFonts w:ascii="Arial" w:hAnsi="Arial" w:cs="Arial"/>
              </w:rPr>
            </w:pPr>
          </w:p>
        </w:tc>
        <w:tc>
          <w:tcPr>
            <w:tcW w:w="636" w:type="pct"/>
            <w:tcBorders>
              <w:top w:val="nil"/>
              <w:left w:val="nil"/>
              <w:bottom w:val="nil"/>
              <w:right w:val="nil"/>
            </w:tcBorders>
            <w:shd w:val="clear" w:color="auto" w:fill="auto"/>
            <w:vAlign w:val="center"/>
            <w:hideMark/>
          </w:tcPr>
          <w:p w14:paraId="51D453C2" w14:textId="77777777" w:rsidR="00FD269B" w:rsidRPr="009A3399" w:rsidRDefault="00FD269B" w:rsidP="004C1B0E">
            <w:pPr>
              <w:spacing w:after="120"/>
              <w:jc w:val="both"/>
              <w:rPr>
                <w:rFonts w:ascii="Arial" w:hAnsi="Arial" w:cs="Arial"/>
              </w:rPr>
            </w:pPr>
          </w:p>
        </w:tc>
        <w:tc>
          <w:tcPr>
            <w:tcW w:w="627" w:type="pct"/>
            <w:tcBorders>
              <w:top w:val="nil"/>
              <w:left w:val="nil"/>
              <w:bottom w:val="nil"/>
              <w:right w:val="nil"/>
            </w:tcBorders>
            <w:shd w:val="clear" w:color="auto" w:fill="auto"/>
            <w:vAlign w:val="center"/>
            <w:hideMark/>
          </w:tcPr>
          <w:p w14:paraId="599E2466" w14:textId="77777777" w:rsidR="00FD269B" w:rsidRPr="009A3399" w:rsidRDefault="00FD269B" w:rsidP="004C1B0E">
            <w:pPr>
              <w:spacing w:after="120"/>
              <w:jc w:val="both"/>
              <w:rPr>
                <w:rFonts w:ascii="Arial" w:hAnsi="Arial" w:cs="Arial"/>
              </w:rPr>
            </w:pPr>
          </w:p>
        </w:tc>
        <w:tc>
          <w:tcPr>
            <w:tcW w:w="148" w:type="pct"/>
            <w:vAlign w:val="center"/>
            <w:hideMark/>
          </w:tcPr>
          <w:p w14:paraId="22E73E9D" w14:textId="77777777" w:rsidR="00FD269B" w:rsidRPr="009A3399" w:rsidRDefault="00FD269B" w:rsidP="004C1B0E">
            <w:pPr>
              <w:spacing w:after="120"/>
              <w:jc w:val="both"/>
              <w:rPr>
                <w:rFonts w:ascii="Arial" w:hAnsi="Arial" w:cs="Arial"/>
              </w:rPr>
            </w:pPr>
          </w:p>
        </w:tc>
      </w:tr>
      <w:tr w:rsidR="00FD269B" w:rsidRPr="009A3399" w14:paraId="3647ED19" w14:textId="77777777" w:rsidTr="004C1B0E">
        <w:trPr>
          <w:trHeight w:val="375"/>
          <w:jc w:val="center"/>
        </w:trPr>
        <w:tc>
          <w:tcPr>
            <w:tcW w:w="925" w:type="pct"/>
            <w:tcBorders>
              <w:top w:val="nil"/>
              <w:left w:val="nil"/>
              <w:bottom w:val="nil"/>
              <w:right w:val="nil"/>
            </w:tcBorders>
            <w:shd w:val="clear" w:color="auto" w:fill="auto"/>
            <w:vAlign w:val="center"/>
            <w:hideMark/>
          </w:tcPr>
          <w:p w14:paraId="3D15526A" w14:textId="77777777" w:rsidR="00FD269B" w:rsidRPr="009A3399" w:rsidRDefault="00FD269B" w:rsidP="004C1B0E">
            <w:pPr>
              <w:spacing w:after="120"/>
              <w:ind w:left="90"/>
              <w:jc w:val="both"/>
              <w:rPr>
                <w:rFonts w:ascii="Arial" w:hAnsi="Arial" w:cs="Arial"/>
              </w:rPr>
            </w:pPr>
            <w:r w:rsidRPr="009A3399">
              <w:rPr>
                <w:rFonts w:ascii="Arial" w:hAnsi="Arial" w:cs="Arial"/>
              </w:rPr>
              <w:t>0     kg N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14:paraId="76077AF4" w14:textId="77777777" w:rsidR="00FD269B" w:rsidRPr="009A3399" w:rsidRDefault="00FD269B" w:rsidP="004C1B0E">
            <w:pPr>
              <w:spacing w:after="120"/>
              <w:jc w:val="center"/>
              <w:rPr>
                <w:rFonts w:ascii="Arial" w:hAnsi="Arial" w:cs="Arial"/>
              </w:rPr>
            </w:pPr>
            <w:r>
              <w:rPr>
                <w:color w:val="000000"/>
              </w:rPr>
              <w:t>20.81d</w:t>
            </w:r>
          </w:p>
        </w:tc>
        <w:tc>
          <w:tcPr>
            <w:tcW w:w="776" w:type="pct"/>
            <w:tcBorders>
              <w:top w:val="nil"/>
              <w:left w:val="nil"/>
              <w:bottom w:val="nil"/>
              <w:right w:val="nil"/>
            </w:tcBorders>
            <w:shd w:val="clear" w:color="auto" w:fill="auto"/>
            <w:noWrap/>
            <w:vAlign w:val="bottom"/>
            <w:hideMark/>
          </w:tcPr>
          <w:p w14:paraId="1804E9AA" w14:textId="77777777" w:rsidR="00FD269B" w:rsidRPr="009A3399" w:rsidRDefault="00FD269B" w:rsidP="004C1B0E">
            <w:pPr>
              <w:spacing w:after="120"/>
              <w:jc w:val="center"/>
              <w:rPr>
                <w:rFonts w:ascii="Arial" w:hAnsi="Arial" w:cs="Arial"/>
              </w:rPr>
            </w:pPr>
            <w:r>
              <w:rPr>
                <w:color w:val="000000"/>
              </w:rPr>
              <w:t>21.67  b</w:t>
            </w:r>
          </w:p>
        </w:tc>
        <w:tc>
          <w:tcPr>
            <w:tcW w:w="717" w:type="pct"/>
            <w:tcBorders>
              <w:top w:val="nil"/>
              <w:left w:val="nil"/>
              <w:bottom w:val="nil"/>
              <w:right w:val="nil"/>
            </w:tcBorders>
            <w:shd w:val="clear" w:color="auto" w:fill="auto"/>
            <w:noWrap/>
            <w:vAlign w:val="bottom"/>
            <w:hideMark/>
          </w:tcPr>
          <w:p w14:paraId="0F84DE86" w14:textId="77777777" w:rsidR="00FD269B" w:rsidRPr="009A3399" w:rsidRDefault="00FD269B" w:rsidP="004C1B0E">
            <w:pPr>
              <w:spacing w:after="120"/>
              <w:jc w:val="center"/>
              <w:rPr>
                <w:rFonts w:ascii="Arial" w:hAnsi="Arial" w:cs="Arial"/>
              </w:rPr>
            </w:pPr>
            <w:r>
              <w:rPr>
                <w:color w:val="000000"/>
              </w:rPr>
              <w:t>103.50 c</w:t>
            </w:r>
          </w:p>
        </w:tc>
        <w:tc>
          <w:tcPr>
            <w:tcW w:w="559" w:type="pct"/>
            <w:tcBorders>
              <w:top w:val="nil"/>
              <w:left w:val="nil"/>
              <w:bottom w:val="nil"/>
              <w:right w:val="nil"/>
            </w:tcBorders>
            <w:shd w:val="clear" w:color="auto" w:fill="auto"/>
            <w:noWrap/>
            <w:vAlign w:val="bottom"/>
            <w:hideMark/>
          </w:tcPr>
          <w:p w14:paraId="77598442" w14:textId="77777777" w:rsidR="00FD269B" w:rsidRPr="009A3399" w:rsidRDefault="00FD269B" w:rsidP="004C1B0E">
            <w:pPr>
              <w:spacing w:after="120"/>
              <w:jc w:val="center"/>
              <w:rPr>
                <w:rFonts w:ascii="Arial" w:hAnsi="Arial" w:cs="Arial"/>
              </w:rPr>
            </w:pPr>
            <w:r>
              <w:rPr>
                <w:color w:val="000000"/>
              </w:rPr>
              <w:t>69.04</w:t>
            </w:r>
          </w:p>
        </w:tc>
        <w:tc>
          <w:tcPr>
            <w:tcW w:w="636" w:type="pct"/>
            <w:tcBorders>
              <w:top w:val="nil"/>
              <w:left w:val="nil"/>
              <w:bottom w:val="nil"/>
              <w:right w:val="nil"/>
            </w:tcBorders>
            <w:shd w:val="clear" w:color="auto" w:fill="auto"/>
            <w:noWrap/>
            <w:vAlign w:val="bottom"/>
            <w:hideMark/>
          </w:tcPr>
          <w:p w14:paraId="4033C00D" w14:textId="77777777" w:rsidR="00FD269B" w:rsidRPr="009A3399" w:rsidRDefault="00FD269B" w:rsidP="004C1B0E">
            <w:pPr>
              <w:spacing w:after="120"/>
              <w:jc w:val="center"/>
              <w:rPr>
                <w:rFonts w:ascii="Arial" w:hAnsi="Arial" w:cs="Arial"/>
              </w:rPr>
            </w:pPr>
            <w:r>
              <w:rPr>
                <w:color w:val="000000"/>
              </w:rPr>
              <w:t>19.04</w:t>
            </w:r>
          </w:p>
        </w:tc>
        <w:tc>
          <w:tcPr>
            <w:tcW w:w="627" w:type="pct"/>
            <w:tcBorders>
              <w:top w:val="nil"/>
              <w:left w:val="nil"/>
              <w:bottom w:val="nil"/>
              <w:right w:val="nil"/>
            </w:tcBorders>
            <w:shd w:val="clear" w:color="auto" w:fill="auto"/>
            <w:noWrap/>
            <w:vAlign w:val="bottom"/>
            <w:hideMark/>
          </w:tcPr>
          <w:p w14:paraId="1C5B981A" w14:textId="77777777" w:rsidR="00FD269B" w:rsidRPr="009A3399" w:rsidRDefault="00FD269B" w:rsidP="004C1B0E">
            <w:pPr>
              <w:spacing w:after="120"/>
              <w:jc w:val="center"/>
              <w:rPr>
                <w:rFonts w:ascii="Arial" w:hAnsi="Arial" w:cs="Arial"/>
              </w:rPr>
            </w:pPr>
            <w:r>
              <w:rPr>
                <w:color w:val="000000"/>
              </w:rPr>
              <w:t>37.08  c</w:t>
            </w:r>
          </w:p>
        </w:tc>
        <w:tc>
          <w:tcPr>
            <w:tcW w:w="148" w:type="pct"/>
            <w:vAlign w:val="center"/>
            <w:hideMark/>
          </w:tcPr>
          <w:p w14:paraId="00E6EE13" w14:textId="77777777" w:rsidR="00FD269B" w:rsidRPr="009A3399" w:rsidRDefault="00FD269B" w:rsidP="004C1B0E">
            <w:pPr>
              <w:spacing w:after="120"/>
              <w:jc w:val="both"/>
              <w:rPr>
                <w:rFonts w:ascii="Arial" w:hAnsi="Arial" w:cs="Arial"/>
              </w:rPr>
            </w:pPr>
          </w:p>
        </w:tc>
      </w:tr>
      <w:tr w:rsidR="00FD269B" w:rsidRPr="009A3399" w14:paraId="10FC45B8" w14:textId="77777777" w:rsidTr="004C1B0E">
        <w:trPr>
          <w:trHeight w:val="375"/>
          <w:jc w:val="center"/>
        </w:trPr>
        <w:tc>
          <w:tcPr>
            <w:tcW w:w="925" w:type="pct"/>
            <w:tcBorders>
              <w:top w:val="nil"/>
              <w:left w:val="nil"/>
              <w:bottom w:val="nil"/>
              <w:right w:val="nil"/>
            </w:tcBorders>
            <w:shd w:val="clear" w:color="auto" w:fill="auto"/>
            <w:vAlign w:val="center"/>
            <w:hideMark/>
          </w:tcPr>
          <w:p w14:paraId="005FB9A5" w14:textId="77777777" w:rsidR="00FD269B" w:rsidRPr="009A3399" w:rsidRDefault="00FD269B" w:rsidP="004C1B0E">
            <w:pPr>
              <w:spacing w:after="120"/>
              <w:ind w:left="90"/>
              <w:jc w:val="both"/>
              <w:rPr>
                <w:rFonts w:ascii="Arial" w:hAnsi="Arial" w:cs="Arial"/>
              </w:rPr>
            </w:pPr>
            <w:r w:rsidRPr="009A3399">
              <w:rPr>
                <w:rFonts w:ascii="Arial" w:hAnsi="Arial" w:cs="Arial"/>
              </w:rPr>
              <w:t>43   kg N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14:paraId="73619A8C" w14:textId="77777777" w:rsidR="00FD269B" w:rsidRPr="009A3399" w:rsidRDefault="00FD269B" w:rsidP="004C1B0E">
            <w:pPr>
              <w:spacing w:after="120"/>
              <w:jc w:val="center"/>
              <w:rPr>
                <w:rFonts w:ascii="Arial" w:hAnsi="Arial" w:cs="Arial"/>
              </w:rPr>
            </w:pPr>
            <w:r>
              <w:rPr>
                <w:color w:val="000000"/>
              </w:rPr>
              <w:t>22.08c</w:t>
            </w:r>
          </w:p>
        </w:tc>
        <w:tc>
          <w:tcPr>
            <w:tcW w:w="776" w:type="pct"/>
            <w:tcBorders>
              <w:top w:val="nil"/>
              <w:left w:val="nil"/>
              <w:bottom w:val="nil"/>
              <w:right w:val="nil"/>
            </w:tcBorders>
            <w:shd w:val="clear" w:color="auto" w:fill="auto"/>
            <w:noWrap/>
            <w:vAlign w:val="bottom"/>
            <w:hideMark/>
          </w:tcPr>
          <w:p w14:paraId="0272E221" w14:textId="77777777" w:rsidR="00FD269B" w:rsidRPr="009A3399" w:rsidRDefault="00FD269B" w:rsidP="004C1B0E">
            <w:pPr>
              <w:spacing w:after="120"/>
              <w:jc w:val="center"/>
              <w:rPr>
                <w:rFonts w:ascii="Arial" w:hAnsi="Arial" w:cs="Arial"/>
              </w:rPr>
            </w:pPr>
            <w:r>
              <w:rPr>
                <w:color w:val="000000"/>
              </w:rPr>
              <w:t>21.75  c</w:t>
            </w:r>
          </w:p>
        </w:tc>
        <w:tc>
          <w:tcPr>
            <w:tcW w:w="717" w:type="pct"/>
            <w:tcBorders>
              <w:top w:val="nil"/>
              <w:left w:val="nil"/>
              <w:bottom w:val="nil"/>
              <w:right w:val="nil"/>
            </w:tcBorders>
            <w:shd w:val="clear" w:color="auto" w:fill="auto"/>
            <w:noWrap/>
            <w:vAlign w:val="bottom"/>
            <w:hideMark/>
          </w:tcPr>
          <w:p w14:paraId="0C59B1D5" w14:textId="77777777" w:rsidR="00FD269B" w:rsidRPr="009A3399" w:rsidRDefault="00FD269B" w:rsidP="004C1B0E">
            <w:pPr>
              <w:spacing w:after="120"/>
              <w:jc w:val="center"/>
              <w:rPr>
                <w:rFonts w:ascii="Arial" w:hAnsi="Arial" w:cs="Arial"/>
              </w:rPr>
            </w:pPr>
            <w:r>
              <w:rPr>
                <w:color w:val="000000"/>
              </w:rPr>
              <w:t>109.00 b</w:t>
            </w:r>
          </w:p>
        </w:tc>
        <w:tc>
          <w:tcPr>
            <w:tcW w:w="559" w:type="pct"/>
            <w:tcBorders>
              <w:top w:val="nil"/>
              <w:left w:val="nil"/>
              <w:bottom w:val="nil"/>
              <w:right w:val="nil"/>
            </w:tcBorders>
            <w:shd w:val="clear" w:color="auto" w:fill="auto"/>
            <w:noWrap/>
            <w:vAlign w:val="bottom"/>
            <w:hideMark/>
          </w:tcPr>
          <w:p w14:paraId="6807E171" w14:textId="77777777" w:rsidR="00FD269B" w:rsidRPr="009A3399" w:rsidRDefault="00FD269B" w:rsidP="004C1B0E">
            <w:pPr>
              <w:spacing w:after="120"/>
              <w:jc w:val="center"/>
              <w:rPr>
                <w:rFonts w:ascii="Arial" w:hAnsi="Arial" w:cs="Arial"/>
              </w:rPr>
            </w:pPr>
            <w:r>
              <w:rPr>
                <w:color w:val="000000"/>
              </w:rPr>
              <w:t>69.91</w:t>
            </w:r>
          </w:p>
        </w:tc>
        <w:tc>
          <w:tcPr>
            <w:tcW w:w="636" w:type="pct"/>
            <w:tcBorders>
              <w:top w:val="nil"/>
              <w:left w:val="nil"/>
              <w:bottom w:val="nil"/>
              <w:right w:val="nil"/>
            </w:tcBorders>
            <w:shd w:val="clear" w:color="auto" w:fill="auto"/>
            <w:noWrap/>
            <w:vAlign w:val="bottom"/>
            <w:hideMark/>
          </w:tcPr>
          <w:p w14:paraId="11608B34" w14:textId="77777777" w:rsidR="00FD269B" w:rsidRPr="009A3399" w:rsidRDefault="00FD269B" w:rsidP="004C1B0E">
            <w:pPr>
              <w:spacing w:after="120"/>
              <w:jc w:val="center"/>
              <w:rPr>
                <w:rFonts w:ascii="Arial" w:hAnsi="Arial" w:cs="Arial"/>
              </w:rPr>
            </w:pPr>
            <w:r>
              <w:rPr>
                <w:color w:val="000000"/>
              </w:rPr>
              <w:t>19.13</w:t>
            </w:r>
          </w:p>
        </w:tc>
        <w:tc>
          <w:tcPr>
            <w:tcW w:w="627" w:type="pct"/>
            <w:tcBorders>
              <w:top w:val="nil"/>
              <w:left w:val="nil"/>
              <w:bottom w:val="nil"/>
              <w:right w:val="nil"/>
            </w:tcBorders>
            <w:shd w:val="clear" w:color="auto" w:fill="auto"/>
            <w:noWrap/>
            <w:vAlign w:val="bottom"/>
            <w:hideMark/>
          </w:tcPr>
          <w:p w14:paraId="3FC9084E" w14:textId="77777777" w:rsidR="00FD269B" w:rsidRPr="009A3399" w:rsidRDefault="00FD269B" w:rsidP="004C1B0E">
            <w:pPr>
              <w:spacing w:after="120"/>
              <w:jc w:val="center"/>
              <w:rPr>
                <w:rFonts w:ascii="Arial" w:hAnsi="Arial" w:cs="Arial"/>
              </w:rPr>
            </w:pPr>
            <w:r>
              <w:rPr>
                <w:color w:val="000000"/>
              </w:rPr>
              <w:t>39.17  b</w:t>
            </w:r>
          </w:p>
        </w:tc>
        <w:tc>
          <w:tcPr>
            <w:tcW w:w="148" w:type="pct"/>
            <w:vAlign w:val="center"/>
            <w:hideMark/>
          </w:tcPr>
          <w:p w14:paraId="1E507DF1" w14:textId="77777777" w:rsidR="00FD269B" w:rsidRPr="009A3399" w:rsidRDefault="00FD269B" w:rsidP="004C1B0E">
            <w:pPr>
              <w:spacing w:after="120"/>
              <w:jc w:val="both"/>
              <w:rPr>
                <w:rFonts w:ascii="Arial" w:hAnsi="Arial" w:cs="Arial"/>
              </w:rPr>
            </w:pPr>
          </w:p>
        </w:tc>
      </w:tr>
      <w:tr w:rsidR="00FD269B" w:rsidRPr="009A3399" w14:paraId="2ED6CC7B" w14:textId="77777777" w:rsidTr="004C1B0E">
        <w:trPr>
          <w:trHeight w:val="375"/>
          <w:jc w:val="center"/>
        </w:trPr>
        <w:tc>
          <w:tcPr>
            <w:tcW w:w="925" w:type="pct"/>
            <w:tcBorders>
              <w:top w:val="nil"/>
              <w:left w:val="nil"/>
              <w:bottom w:val="nil"/>
              <w:right w:val="nil"/>
            </w:tcBorders>
            <w:shd w:val="clear" w:color="auto" w:fill="auto"/>
            <w:vAlign w:val="center"/>
            <w:hideMark/>
          </w:tcPr>
          <w:p w14:paraId="390B5C0A" w14:textId="77777777" w:rsidR="00FD269B" w:rsidRPr="009A3399" w:rsidRDefault="00FD269B" w:rsidP="004C1B0E">
            <w:pPr>
              <w:spacing w:after="120"/>
              <w:ind w:left="90"/>
              <w:jc w:val="both"/>
              <w:rPr>
                <w:rFonts w:ascii="Arial" w:hAnsi="Arial" w:cs="Arial"/>
              </w:rPr>
            </w:pPr>
            <w:r w:rsidRPr="009A3399">
              <w:rPr>
                <w:rFonts w:ascii="Arial" w:hAnsi="Arial" w:cs="Arial"/>
              </w:rPr>
              <w:t>86   kg N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14:paraId="03D6CE51" w14:textId="77777777" w:rsidR="00FD269B" w:rsidRPr="009A3399" w:rsidRDefault="00FD269B" w:rsidP="004C1B0E">
            <w:pPr>
              <w:spacing w:after="120"/>
              <w:jc w:val="center"/>
              <w:rPr>
                <w:rFonts w:ascii="Arial" w:hAnsi="Arial" w:cs="Arial"/>
              </w:rPr>
            </w:pPr>
            <w:r>
              <w:rPr>
                <w:color w:val="000000"/>
              </w:rPr>
              <w:t>22.93c</w:t>
            </w:r>
          </w:p>
        </w:tc>
        <w:tc>
          <w:tcPr>
            <w:tcW w:w="776" w:type="pct"/>
            <w:tcBorders>
              <w:top w:val="nil"/>
              <w:left w:val="nil"/>
              <w:bottom w:val="nil"/>
              <w:right w:val="nil"/>
            </w:tcBorders>
            <w:shd w:val="clear" w:color="auto" w:fill="auto"/>
            <w:noWrap/>
            <w:vAlign w:val="bottom"/>
            <w:hideMark/>
          </w:tcPr>
          <w:p w14:paraId="62B5B55E" w14:textId="77777777" w:rsidR="00FD269B" w:rsidRPr="009A3399" w:rsidRDefault="00FD269B" w:rsidP="004C1B0E">
            <w:pPr>
              <w:spacing w:after="120"/>
              <w:jc w:val="center"/>
              <w:rPr>
                <w:rFonts w:ascii="Arial" w:hAnsi="Arial" w:cs="Arial"/>
              </w:rPr>
            </w:pPr>
            <w:r>
              <w:rPr>
                <w:color w:val="000000"/>
              </w:rPr>
              <w:t>22.83  ab</w:t>
            </w:r>
          </w:p>
        </w:tc>
        <w:tc>
          <w:tcPr>
            <w:tcW w:w="717" w:type="pct"/>
            <w:tcBorders>
              <w:top w:val="nil"/>
              <w:left w:val="nil"/>
              <w:bottom w:val="nil"/>
              <w:right w:val="nil"/>
            </w:tcBorders>
            <w:shd w:val="clear" w:color="auto" w:fill="auto"/>
            <w:noWrap/>
            <w:vAlign w:val="bottom"/>
            <w:hideMark/>
          </w:tcPr>
          <w:p w14:paraId="6FFBBCF9" w14:textId="77777777" w:rsidR="00FD269B" w:rsidRPr="009A3399" w:rsidRDefault="00FD269B" w:rsidP="004C1B0E">
            <w:pPr>
              <w:spacing w:after="120"/>
              <w:jc w:val="center"/>
              <w:rPr>
                <w:rFonts w:ascii="Arial" w:hAnsi="Arial" w:cs="Arial"/>
              </w:rPr>
            </w:pPr>
            <w:r>
              <w:rPr>
                <w:color w:val="000000"/>
              </w:rPr>
              <w:t>110.70 b</w:t>
            </w:r>
          </w:p>
        </w:tc>
        <w:tc>
          <w:tcPr>
            <w:tcW w:w="559" w:type="pct"/>
            <w:tcBorders>
              <w:top w:val="nil"/>
              <w:left w:val="nil"/>
              <w:bottom w:val="nil"/>
              <w:right w:val="nil"/>
            </w:tcBorders>
            <w:shd w:val="clear" w:color="auto" w:fill="auto"/>
            <w:noWrap/>
            <w:vAlign w:val="bottom"/>
            <w:hideMark/>
          </w:tcPr>
          <w:p w14:paraId="278D96E4" w14:textId="77777777" w:rsidR="00FD269B" w:rsidRPr="009A3399" w:rsidRDefault="00FD269B" w:rsidP="004C1B0E">
            <w:pPr>
              <w:spacing w:after="120"/>
              <w:jc w:val="center"/>
              <w:rPr>
                <w:rFonts w:ascii="Arial" w:hAnsi="Arial" w:cs="Arial"/>
              </w:rPr>
            </w:pPr>
            <w:r>
              <w:rPr>
                <w:color w:val="000000"/>
              </w:rPr>
              <w:t>69.94</w:t>
            </w:r>
          </w:p>
        </w:tc>
        <w:tc>
          <w:tcPr>
            <w:tcW w:w="636" w:type="pct"/>
            <w:tcBorders>
              <w:top w:val="nil"/>
              <w:left w:val="nil"/>
              <w:bottom w:val="nil"/>
              <w:right w:val="nil"/>
            </w:tcBorders>
            <w:shd w:val="clear" w:color="auto" w:fill="auto"/>
            <w:noWrap/>
            <w:vAlign w:val="bottom"/>
            <w:hideMark/>
          </w:tcPr>
          <w:p w14:paraId="7DE27B2C" w14:textId="77777777" w:rsidR="00FD269B" w:rsidRPr="009A3399" w:rsidRDefault="00FD269B" w:rsidP="004C1B0E">
            <w:pPr>
              <w:spacing w:after="120"/>
              <w:jc w:val="center"/>
              <w:rPr>
                <w:rFonts w:ascii="Arial" w:hAnsi="Arial" w:cs="Arial"/>
              </w:rPr>
            </w:pPr>
            <w:r>
              <w:rPr>
                <w:color w:val="000000"/>
              </w:rPr>
              <w:t>19.19</w:t>
            </w:r>
          </w:p>
        </w:tc>
        <w:tc>
          <w:tcPr>
            <w:tcW w:w="627" w:type="pct"/>
            <w:tcBorders>
              <w:top w:val="nil"/>
              <w:left w:val="nil"/>
              <w:bottom w:val="nil"/>
              <w:right w:val="nil"/>
            </w:tcBorders>
            <w:shd w:val="clear" w:color="auto" w:fill="auto"/>
            <w:noWrap/>
            <w:vAlign w:val="bottom"/>
            <w:hideMark/>
          </w:tcPr>
          <w:p w14:paraId="749C38B9" w14:textId="77777777" w:rsidR="00FD269B" w:rsidRPr="009A3399" w:rsidRDefault="00FD269B" w:rsidP="004C1B0E">
            <w:pPr>
              <w:spacing w:after="120"/>
              <w:jc w:val="center"/>
              <w:rPr>
                <w:rFonts w:ascii="Arial" w:hAnsi="Arial" w:cs="Arial"/>
              </w:rPr>
            </w:pPr>
            <w:r>
              <w:rPr>
                <w:color w:val="000000"/>
              </w:rPr>
              <w:t>41.06  b</w:t>
            </w:r>
          </w:p>
        </w:tc>
        <w:tc>
          <w:tcPr>
            <w:tcW w:w="148" w:type="pct"/>
            <w:vAlign w:val="center"/>
            <w:hideMark/>
          </w:tcPr>
          <w:p w14:paraId="28390739" w14:textId="77777777" w:rsidR="00FD269B" w:rsidRPr="009A3399" w:rsidRDefault="00FD269B" w:rsidP="004C1B0E">
            <w:pPr>
              <w:spacing w:after="120"/>
              <w:jc w:val="both"/>
              <w:rPr>
                <w:rFonts w:ascii="Arial" w:hAnsi="Arial" w:cs="Arial"/>
              </w:rPr>
            </w:pPr>
          </w:p>
        </w:tc>
      </w:tr>
      <w:tr w:rsidR="00FD269B" w:rsidRPr="009A3399" w14:paraId="26CFD2A6" w14:textId="77777777" w:rsidTr="004C1B0E">
        <w:trPr>
          <w:trHeight w:val="375"/>
          <w:jc w:val="center"/>
        </w:trPr>
        <w:tc>
          <w:tcPr>
            <w:tcW w:w="925" w:type="pct"/>
            <w:tcBorders>
              <w:top w:val="nil"/>
              <w:left w:val="nil"/>
              <w:bottom w:val="single" w:sz="4" w:space="0" w:color="auto"/>
              <w:right w:val="nil"/>
            </w:tcBorders>
            <w:shd w:val="clear" w:color="auto" w:fill="auto"/>
            <w:vAlign w:val="center"/>
            <w:hideMark/>
          </w:tcPr>
          <w:p w14:paraId="016F5C0F" w14:textId="77777777" w:rsidR="00FD269B" w:rsidRPr="009A3399" w:rsidRDefault="00FD269B" w:rsidP="004C1B0E">
            <w:pPr>
              <w:spacing w:after="120"/>
              <w:ind w:left="90"/>
              <w:jc w:val="both"/>
              <w:rPr>
                <w:rFonts w:ascii="Arial" w:hAnsi="Arial" w:cs="Arial"/>
              </w:rPr>
            </w:pPr>
            <w:r w:rsidRPr="009A3399">
              <w:rPr>
                <w:rFonts w:ascii="Arial" w:hAnsi="Arial" w:cs="Arial"/>
              </w:rPr>
              <w:t>129 kg N ha</w:t>
            </w:r>
            <w:r w:rsidRPr="009A3399">
              <w:rPr>
                <w:rFonts w:ascii="Arial" w:hAnsi="Arial" w:cs="Arial"/>
                <w:vertAlign w:val="superscript"/>
              </w:rPr>
              <w:t>-1</w:t>
            </w:r>
          </w:p>
        </w:tc>
        <w:tc>
          <w:tcPr>
            <w:tcW w:w="613" w:type="pct"/>
            <w:tcBorders>
              <w:top w:val="nil"/>
              <w:left w:val="nil"/>
              <w:bottom w:val="single" w:sz="4" w:space="0" w:color="auto"/>
              <w:right w:val="nil"/>
            </w:tcBorders>
            <w:shd w:val="clear" w:color="auto" w:fill="auto"/>
            <w:noWrap/>
            <w:vAlign w:val="bottom"/>
            <w:hideMark/>
          </w:tcPr>
          <w:p w14:paraId="282B68F8" w14:textId="77777777" w:rsidR="00FD269B" w:rsidRPr="009A3399" w:rsidRDefault="00FD269B" w:rsidP="004C1B0E">
            <w:pPr>
              <w:spacing w:after="120"/>
              <w:jc w:val="center"/>
              <w:rPr>
                <w:rFonts w:ascii="Arial" w:hAnsi="Arial" w:cs="Arial"/>
              </w:rPr>
            </w:pPr>
            <w:r>
              <w:rPr>
                <w:color w:val="000000"/>
              </w:rPr>
              <w:t>23.90a</w:t>
            </w:r>
          </w:p>
        </w:tc>
        <w:tc>
          <w:tcPr>
            <w:tcW w:w="776" w:type="pct"/>
            <w:tcBorders>
              <w:top w:val="nil"/>
              <w:left w:val="nil"/>
              <w:bottom w:val="single" w:sz="4" w:space="0" w:color="auto"/>
              <w:right w:val="nil"/>
            </w:tcBorders>
            <w:shd w:val="clear" w:color="auto" w:fill="auto"/>
            <w:noWrap/>
            <w:vAlign w:val="bottom"/>
            <w:hideMark/>
          </w:tcPr>
          <w:p w14:paraId="2466AA71" w14:textId="77777777" w:rsidR="00FD269B" w:rsidRPr="009A3399" w:rsidRDefault="00FD269B" w:rsidP="004C1B0E">
            <w:pPr>
              <w:spacing w:after="120"/>
              <w:jc w:val="center"/>
              <w:rPr>
                <w:rFonts w:ascii="Arial" w:hAnsi="Arial" w:cs="Arial"/>
              </w:rPr>
            </w:pPr>
            <w:r>
              <w:rPr>
                <w:color w:val="000000"/>
              </w:rPr>
              <w:t>24.42  a</w:t>
            </w:r>
          </w:p>
        </w:tc>
        <w:tc>
          <w:tcPr>
            <w:tcW w:w="717" w:type="pct"/>
            <w:tcBorders>
              <w:top w:val="nil"/>
              <w:left w:val="nil"/>
              <w:bottom w:val="single" w:sz="4" w:space="0" w:color="auto"/>
              <w:right w:val="nil"/>
            </w:tcBorders>
            <w:shd w:val="clear" w:color="auto" w:fill="auto"/>
            <w:noWrap/>
            <w:vAlign w:val="bottom"/>
            <w:hideMark/>
          </w:tcPr>
          <w:p w14:paraId="11A586CF" w14:textId="77777777" w:rsidR="00FD269B" w:rsidRPr="009A3399" w:rsidRDefault="00FD269B" w:rsidP="004C1B0E">
            <w:pPr>
              <w:spacing w:after="120"/>
              <w:jc w:val="center"/>
              <w:rPr>
                <w:rFonts w:ascii="Arial" w:hAnsi="Arial" w:cs="Arial"/>
              </w:rPr>
            </w:pPr>
            <w:r>
              <w:rPr>
                <w:color w:val="000000"/>
              </w:rPr>
              <w:t>120.10 a</w:t>
            </w:r>
          </w:p>
        </w:tc>
        <w:tc>
          <w:tcPr>
            <w:tcW w:w="559" w:type="pct"/>
            <w:tcBorders>
              <w:top w:val="nil"/>
              <w:left w:val="nil"/>
              <w:bottom w:val="single" w:sz="4" w:space="0" w:color="auto"/>
              <w:right w:val="nil"/>
            </w:tcBorders>
            <w:shd w:val="clear" w:color="auto" w:fill="auto"/>
            <w:noWrap/>
            <w:vAlign w:val="bottom"/>
            <w:hideMark/>
          </w:tcPr>
          <w:p w14:paraId="1631758D" w14:textId="77777777" w:rsidR="00FD269B" w:rsidRPr="009A3399" w:rsidRDefault="00FD269B" w:rsidP="004C1B0E">
            <w:pPr>
              <w:spacing w:after="120"/>
              <w:jc w:val="center"/>
              <w:rPr>
                <w:rFonts w:ascii="Arial" w:hAnsi="Arial" w:cs="Arial"/>
              </w:rPr>
            </w:pPr>
            <w:r>
              <w:rPr>
                <w:color w:val="000000"/>
              </w:rPr>
              <w:t>70.08</w:t>
            </w:r>
          </w:p>
        </w:tc>
        <w:tc>
          <w:tcPr>
            <w:tcW w:w="636" w:type="pct"/>
            <w:tcBorders>
              <w:top w:val="nil"/>
              <w:left w:val="nil"/>
              <w:bottom w:val="single" w:sz="4" w:space="0" w:color="auto"/>
              <w:right w:val="nil"/>
            </w:tcBorders>
            <w:shd w:val="clear" w:color="auto" w:fill="auto"/>
            <w:noWrap/>
            <w:vAlign w:val="bottom"/>
            <w:hideMark/>
          </w:tcPr>
          <w:p w14:paraId="027762DA" w14:textId="77777777" w:rsidR="00FD269B" w:rsidRPr="009A3399" w:rsidRDefault="00FD269B" w:rsidP="004C1B0E">
            <w:pPr>
              <w:spacing w:after="120"/>
              <w:jc w:val="center"/>
              <w:rPr>
                <w:rFonts w:ascii="Arial" w:hAnsi="Arial" w:cs="Arial"/>
              </w:rPr>
            </w:pPr>
            <w:r>
              <w:rPr>
                <w:color w:val="000000"/>
              </w:rPr>
              <w:t>19.31</w:t>
            </w:r>
          </w:p>
        </w:tc>
        <w:tc>
          <w:tcPr>
            <w:tcW w:w="627" w:type="pct"/>
            <w:tcBorders>
              <w:top w:val="nil"/>
              <w:left w:val="nil"/>
              <w:bottom w:val="single" w:sz="4" w:space="0" w:color="auto"/>
              <w:right w:val="nil"/>
            </w:tcBorders>
            <w:shd w:val="clear" w:color="auto" w:fill="auto"/>
            <w:noWrap/>
            <w:vAlign w:val="bottom"/>
            <w:hideMark/>
          </w:tcPr>
          <w:p w14:paraId="3917FF01" w14:textId="77777777" w:rsidR="00FD269B" w:rsidRPr="009A3399" w:rsidRDefault="00FD269B" w:rsidP="004C1B0E">
            <w:pPr>
              <w:spacing w:after="120"/>
              <w:jc w:val="center"/>
              <w:rPr>
                <w:rFonts w:ascii="Arial" w:hAnsi="Arial" w:cs="Arial"/>
              </w:rPr>
            </w:pPr>
            <w:r>
              <w:rPr>
                <w:color w:val="000000"/>
              </w:rPr>
              <w:t>44.18  a</w:t>
            </w:r>
          </w:p>
        </w:tc>
        <w:tc>
          <w:tcPr>
            <w:tcW w:w="148" w:type="pct"/>
            <w:vAlign w:val="center"/>
            <w:hideMark/>
          </w:tcPr>
          <w:p w14:paraId="689E953A" w14:textId="77777777" w:rsidR="00FD269B" w:rsidRPr="009A3399" w:rsidRDefault="00FD269B" w:rsidP="004C1B0E">
            <w:pPr>
              <w:spacing w:after="120"/>
              <w:jc w:val="both"/>
              <w:rPr>
                <w:rFonts w:ascii="Arial" w:hAnsi="Arial" w:cs="Arial"/>
              </w:rPr>
            </w:pPr>
          </w:p>
        </w:tc>
      </w:tr>
      <w:tr w:rsidR="00FD269B" w:rsidRPr="009A3399" w14:paraId="0D3E8F3C" w14:textId="77777777" w:rsidTr="004C1B0E">
        <w:trPr>
          <w:trHeight w:val="390"/>
          <w:jc w:val="center"/>
        </w:trPr>
        <w:tc>
          <w:tcPr>
            <w:tcW w:w="925" w:type="pct"/>
            <w:tcBorders>
              <w:top w:val="nil"/>
              <w:left w:val="nil"/>
              <w:bottom w:val="single" w:sz="8" w:space="0" w:color="auto"/>
              <w:right w:val="nil"/>
            </w:tcBorders>
            <w:shd w:val="clear" w:color="auto" w:fill="auto"/>
            <w:noWrap/>
            <w:vAlign w:val="center"/>
            <w:hideMark/>
          </w:tcPr>
          <w:p w14:paraId="0DD0F875" w14:textId="77777777" w:rsidR="00FD269B" w:rsidRPr="009A3399" w:rsidRDefault="00FD269B" w:rsidP="004C1B0E">
            <w:pPr>
              <w:spacing w:after="120"/>
              <w:ind w:left="9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613" w:type="pct"/>
            <w:tcBorders>
              <w:top w:val="nil"/>
              <w:left w:val="nil"/>
              <w:bottom w:val="single" w:sz="8" w:space="0" w:color="auto"/>
              <w:right w:val="nil"/>
            </w:tcBorders>
            <w:shd w:val="clear" w:color="auto" w:fill="auto"/>
            <w:noWrap/>
            <w:vAlign w:val="center"/>
            <w:hideMark/>
          </w:tcPr>
          <w:p w14:paraId="24D8654A" w14:textId="77777777" w:rsidR="00FD269B" w:rsidRPr="009A3399" w:rsidRDefault="00FD269B" w:rsidP="004C1B0E">
            <w:pPr>
              <w:spacing w:after="120"/>
              <w:jc w:val="center"/>
              <w:rPr>
                <w:rFonts w:ascii="Arial" w:hAnsi="Arial" w:cs="Arial"/>
              </w:rPr>
            </w:pPr>
            <w:r>
              <w:rPr>
                <w:color w:val="000000"/>
              </w:rPr>
              <w:t>0.5</w:t>
            </w:r>
          </w:p>
        </w:tc>
        <w:tc>
          <w:tcPr>
            <w:tcW w:w="776" w:type="pct"/>
            <w:tcBorders>
              <w:top w:val="nil"/>
              <w:left w:val="nil"/>
              <w:bottom w:val="single" w:sz="8" w:space="0" w:color="auto"/>
              <w:right w:val="nil"/>
            </w:tcBorders>
            <w:shd w:val="clear" w:color="auto" w:fill="auto"/>
            <w:vAlign w:val="center"/>
            <w:hideMark/>
          </w:tcPr>
          <w:p w14:paraId="1CB297FC" w14:textId="77777777" w:rsidR="00FD269B" w:rsidRPr="009A3399" w:rsidRDefault="00FD269B" w:rsidP="004C1B0E">
            <w:pPr>
              <w:spacing w:after="120"/>
              <w:jc w:val="center"/>
              <w:rPr>
                <w:rFonts w:ascii="Arial" w:hAnsi="Arial" w:cs="Arial"/>
              </w:rPr>
            </w:pPr>
            <w:r>
              <w:rPr>
                <w:color w:val="000000"/>
              </w:rPr>
              <w:t>1.74</w:t>
            </w:r>
          </w:p>
        </w:tc>
        <w:tc>
          <w:tcPr>
            <w:tcW w:w="717" w:type="pct"/>
            <w:tcBorders>
              <w:top w:val="nil"/>
              <w:left w:val="nil"/>
              <w:bottom w:val="single" w:sz="8" w:space="0" w:color="auto"/>
              <w:right w:val="nil"/>
            </w:tcBorders>
            <w:shd w:val="clear" w:color="auto" w:fill="auto"/>
            <w:vAlign w:val="center"/>
            <w:hideMark/>
          </w:tcPr>
          <w:p w14:paraId="0A7D58B2" w14:textId="77777777" w:rsidR="00FD269B" w:rsidRPr="009A3399" w:rsidRDefault="00FD269B" w:rsidP="004C1B0E">
            <w:pPr>
              <w:spacing w:after="120"/>
              <w:jc w:val="center"/>
              <w:rPr>
                <w:rFonts w:ascii="Arial" w:hAnsi="Arial" w:cs="Arial"/>
              </w:rPr>
            </w:pPr>
            <w:r>
              <w:rPr>
                <w:color w:val="000000"/>
              </w:rPr>
              <w:t>5.31</w:t>
            </w:r>
          </w:p>
        </w:tc>
        <w:tc>
          <w:tcPr>
            <w:tcW w:w="559" w:type="pct"/>
            <w:tcBorders>
              <w:top w:val="nil"/>
              <w:left w:val="nil"/>
              <w:bottom w:val="single" w:sz="8" w:space="0" w:color="auto"/>
              <w:right w:val="nil"/>
            </w:tcBorders>
            <w:shd w:val="clear" w:color="auto" w:fill="auto"/>
            <w:vAlign w:val="center"/>
            <w:hideMark/>
          </w:tcPr>
          <w:p w14:paraId="05C05658" w14:textId="77777777" w:rsidR="00FD269B" w:rsidRPr="009A3399" w:rsidRDefault="00FD269B" w:rsidP="004C1B0E">
            <w:pPr>
              <w:spacing w:after="120"/>
              <w:jc w:val="center"/>
              <w:rPr>
                <w:rFonts w:ascii="Arial" w:hAnsi="Arial" w:cs="Arial"/>
              </w:rPr>
            </w:pPr>
            <w:r>
              <w:rPr>
                <w:color w:val="000000"/>
              </w:rPr>
              <w:t>1.13</w:t>
            </w:r>
          </w:p>
        </w:tc>
        <w:tc>
          <w:tcPr>
            <w:tcW w:w="636" w:type="pct"/>
            <w:tcBorders>
              <w:top w:val="nil"/>
              <w:left w:val="nil"/>
              <w:bottom w:val="single" w:sz="8" w:space="0" w:color="auto"/>
              <w:right w:val="nil"/>
            </w:tcBorders>
            <w:shd w:val="clear" w:color="auto" w:fill="auto"/>
            <w:vAlign w:val="center"/>
            <w:hideMark/>
          </w:tcPr>
          <w:p w14:paraId="3EBD31DB" w14:textId="77777777" w:rsidR="00FD269B" w:rsidRPr="009A3399" w:rsidRDefault="00FD269B" w:rsidP="004C1B0E">
            <w:pPr>
              <w:spacing w:after="120"/>
              <w:jc w:val="center"/>
              <w:rPr>
                <w:rFonts w:ascii="Arial" w:hAnsi="Arial" w:cs="Arial"/>
              </w:rPr>
            </w:pPr>
            <w:r>
              <w:rPr>
                <w:color w:val="000000"/>
              </w:rPr>
              <w:t>0.60</w:t>
            </w:r>
          </w:p>
        </w:tc>
        <w:tc>
          <w:tcPr>
            <w:tcW w:w="627" w:type="pct"/>
            <w:tcBorders>
              <w:top w:val="nil"/>
              <w:left w:val="nil"/>
              <w:bottom w:val="single" w:sz="8" w:space="0" w:color="auto"/>
              <w:right w:val="nil"/>
            </w:tcBorders>
            <w:shd w:val="clear" w:color="auto" w:fill="auto"/>
            <w:vAlign w:val="center"/>
            <w:hideMark/>
          </w:tcPr>
          <w:p w14:paraId="7B2E67C3" w14:textId="77777777" w:rsidR="00FD269B" w:rsidRPr="009A3399" w:rsidRDefault="00FD269B" w:rsidP="004C1B0E">
            <w:pPr>
              <w:spacing w:after="120"/>
              <w:jc w:val="center"/>
              <w:rPr>
                <w:rFonts w:ascii="Arial" w:hAnsi="Arial" w:cs="Arial"/>
              </w:rPr>
            </w:pPr>
            <w:r>
              <w:rPr>
                <w:color w:val="000000"/>
              </w:rPr>
              <w:t>1.7</w:t>
            </w:r>
          </w:p>
        </w:tc>
        <w:tc>
          <w:tcPr>
            <w:tcW w:w="148" w:type="pct"/>
            <w:vAlign w:val="center"/>
            <w:hideMark/>
          </w:tcPr>
          <w:p w14:paraId="3E4F8F70" w14:textId="77777777" w:rsidR="00FD269B" w:rsidRPr="009A3399" w:rsidRDefault="00FD269B" w:rsidP="004C1B0E">
            <w:pPr>
              <w:spacing w:after="120"/>
              <w:jc w:val="both"/>
              <w:rPr>
                <w:rFonts w:ascii="Arial" w:hAnsi="Arial" w:cs="Arial"/>
              </w:rPr>
            </w:pPr>
          </w:p>
        </w:tc>
      </w:tr>
      <w:tr w:rsidR="00FD269B" w:rsidRPr="009A3399" w14:paraId="32043F08" w14:textId="77777777" w:rsidTr="004C1B0E">
        <w:trPr>
          <w:trHeight w:val="315"/>
          <w:jc w:val="center"/>
        </w:trPr>
        <w:tc>
          <w:tcPr>
            <w:tcW w:w="925" w:type="pct"/>
            <w:tcBorders>
              <w:top w:val="nil"/>
              <w:left w:val="nil"/>
              <w:bottom w:val="nil"/>
              <w:right w:val="nil"/>
            </w:tcBorders>
            <w:shd w:val="clear" w:color="auto" w:fill="auto"/>
            <w:noWrap/>
            <w:vAlign w:val="center"/>
            <w:hideMark/>
          </w:tcPr>
          <w:p w14:paraId="3409B894" w14:textId="77777777" w:rsidR="00FD269B" w:rsidRPr="009A3399" w:rsidRDefault="00FD269B" w:rsidP="004C1B0E">
            <w:pPr>
              <w:spacing w:after="120"/>
              <w:ind w:left="90"/>
              <w:jc w:val="both"/>
              <w:rPr>
                <w:rFonts w:ascii="Arial" w:hAnsi="Arial" w:cs="Arial"/>
                <w:b/>
                <w:bCs/>
              </w:rPr>
            </w:pPr>
            <w:proofErr w:type="spellStart"/>
            <w:r w:rsidRPr="009A3399">
              <w:rPr>
                <w:rFonts w:ascii="Arial" w:hAnsi="Arial" w:cs="Arial"/>
                <w:b/>
                <w:bCs/>
              </w:rPr>
              <w:t>Phosphrous</w:t>
            </w:r>
            <w:proofErr w:type="spellEnd"/>
          </w:p>
        </w:tc>
        <w:tc>
          <w:tcPr>
            <w:tcW w:w="613" w:type="pct"/>
            <w:tcBorders>
              <w:top w:val="nil"/>
              <w:left w:val="nil"/>
              <w:bottom w:val="nil"/>
              <w:right w:val="nil"/>
            </w:tcBorders>
            <w:shd w:val="clear" w:color="auto" w:fill="auto"/>
            <w:noWrap/>
            <w:vAlign w:val="center"/>
            <w:hideMark/>
          </w:tcPr>
          <w:p w14:paraId="73FAE00D" w14:textId="77777777" w:rsidR="00FD269B" w:rsidRPr="009A3399" w:rsidRDefault="00FD269B" w:rsidP="004C1B0E">
            <w:pPr>
              <w:spacing w:after="120"/>
              <w:jc w:val="both"/>
              <w:rPr>
                <w:rFonts w:ascii="Arial" w:hAnsi="Arial" w:cs="Arial"/>
                <w:b/>
                <w:bCs/>
              </w:rPr>
            </w:pPr>
          </w:p>
        </w:tc>
        <w:tc>
          <w:tcPr>
            <w:tcW w:w="776" w:type="pct"/>
            <w:tcBorders>
              <w:top w:val="nil"/>
              <w:left w:val="nil"/>
              <w:bottom w:val="nil"/>
              <w:right w:val="nil"/>
            </w:tcBorders>
            <w:shd w:val="clear" w:color="auto" w:fill="auto"/>
            <w:vAlign w:val="center"/>
            <w:hideMark/>
          </w:tcPr>
          <w:p w14:paraId="7A724E34" w14:textId="77777777" w:rsidR="00FD269B" w:rsidRPr="009A3399" w:rsidRDefault="00FD269B" w:rsidP="004C1B0E">
            <w:pPr>
              <w:spacing w:after="120"/>
              <w:jc w:val="both"/>
              <w:rPr>
                <w:rFonts w:ascii="Arial" w:hAnsi="Arial" w:cs="Arial"/>
              </w:rPr>
            </w:pPr>
          </w:p>
        </w:tc>
        <w:tc>
          <w:tcPr>
            <w:tcW w:w="717" w:type="pct"/>
            <w:tcBorders>
              <w:top w:val="nil"/>
              <w:left w:val="nil"/>
              <w:bottom w:val="nil"/>
              <w:right w:val="nil"/>
            </w:tcBorders>
            <w:shd w:val="clear" w:color="auto" w:fill="auto"/>
            <w:vAlign w:val="center"/>
            <w:hideMark/>
          </w:tcPr>
          <w:p w14:paraId="0E2F07EC" w14:textId="77777777" w:rsidR="00FD269B" w:rsidRPr="009A3399" w:rsidRDefault="00FD269B" w:rsidP="004C1B0E">
            <w:pPr>
              <w:spacing w:after="120"/>
              <w:jc w:val="both"/>
              <w:rPr>
                <w:rFonts w:ascii="Arial" w:hAnsi="Arial" w:cs="Arial"/>
              </w:rPr>
            </w:pPr>
          </w:p>
        </w:tc>
        <w:tc>
          <w:tcPr>
            <w:tcW w:w="559" w:type="pct"/>
            <w:tcBorders>
              <w:top w:val="nil"/>
              <w:left w:val="nil"/>
              <w:bottom w:val="nil"/>
              <w:right w:val="nil"/>
            </w:tcBorders>
            <w:shd w:val="clear" w:color="auto" w:fill="auto"/>
            <w:vAlign w:val="center"/>
            <w:hideMark/>
          </w:tcPr>
          <w:p w14:paraId="3D4F92EB" w14:textId="77777777" w:rsidR="00FD269B" w:rsidRPr="009A3399" w:rsidRDefault="00FD269B" w:rsidP="004C1B0E">
            <w:pPr>
              <w:spacing w:after="120"/>
              <w:jc w:val="both"/>
              <w:rPr>
                <w:rFonts w:ascii="Arial" w:hAnsi="Arial" w:cs="Arial"/>
              </w:rPr>
            </w:pPr>
          </w:p>
        </w:tc>
        <w:tc>
          <w:tcPr>
            <w:tcW w:w="636" w:type="pct"/>
            <w:tcBorders>
              <w:top w:val="nil"/>
              <w:left w:val="nil"/>
              <w:bottom w:val="nil"/>
              <w:right w:val="nil"/>
            </w:tcBorders>
            <w:shd w:val="clear" w:color="auto" w:fill="auto"/>
            <w:vAlign w:val="center"/>
            <w:hideMark/>
          </w:tcPr>
          <w:p w14:paraId="30C42554" w14:textId="77777777" w:rsidR="00FD269B" w:rsidRPr="009A3399" w:rsidRDefault="00FD269B" w:rsidP="004C1B0E">
            <w:pPr>
              <w:spacing w:after="120"/>
              <w:jc w:val="both"/>
              <w:rPr>
                <w:rFonts w:ascii="Arial" w:hAnsi="Arial" w:cs="Arial"/>
              </w:rPr>
            </w:pPr>
          </w:p>
        </w:tc>
        <w:tc>
          <w:tcPr>
            <w:tcW w:w="627" w:type="pct"/>
            <w:tcBorders>
              <w:top w:val="nil"/>
              <w:left w:val="nil"/>
              <w:bottom w:val="nil"/>
              <w:right w:val="nil"/>
            </w:tcBorders>
            <w:shd w:val="clear" w:color="auto" w:fill="auto"/>
            <w:vAlign w:val="center"/>
            <w:hideMark/>
          </w:tcPr>
          <w:p w14:paraId="6FD8C6D4" w14:textId="77777777" w:rsidR="00FD269B" w:rsidRPr="009A3399" w:rsidRDefault="00FD269B" w:rsidP="004C1B0E">
            <w:pPr>
              <w:spacing w:after="120"/>
              <w:jc w:val="both"/>
              <w:rPr>
                <w:rFonts w:ascii="Arial" w:hAnsi="Arial" w:cs="Arial"/>
              </w:rPr>
            </w:pPr>
          </w:p>
        </w:tc>
        <w:tc>
          <w:tcPr>
            <w:tcW w:w="148" w:type="pct"/>
            <w:vAlign w:val="center"/>
            <w:hideMark/>
          </w:tcPr>
          <w:p w14:paraId="6A509F82" w14:textId="77777777" w:rsidR="00FD269B" w:rsidRPr="009A3399" w:rsidRDefault="00FD269B" w:rsidP="004C1B0E">
            <w:pPr>
              <w:spacing w:after="120"/>
              <w:jc w:val="both"/>
              <w:rPr>
                <w:rFonts w:ascii="Arial" w:hAnsi="Arial" w:cs="Arial"/>
              </w:rPr>
            </w:pPr>
          </w:p>
        </w:tc>
      </w:tr>
      <w:tr w:rsidR="00FD269B" w:rsidRPr="009A3399" w14:paraId="3D5A8444" w14:textId="77777777" w:rsidTr="004C1B0E">
        <w:trPr>
          <w:trHeight w:val="375"/>
          <w:jc w:val="center"/>
        </w:trPr>
        <w:tc>
          <w:tcPr>
            <w:tcW w:w="925" w:type="pct"/>
            <w:tcBorders>
              <w:top w:val="nil"/>
              <w:left w:val="nil"/>
              <w:bottom w:val="nil"/>
              <w:right w:val="nil"/>
            </w:tcBorders>
            <w:shd w:val="clear" w:color="auto" w:fill="auto"/>
            <w:vAlign w:val="center"/>
            <w:hideMark/>
          </w:tcPr>
          <w:p w14:paraId="67F2D299" w14:textId="77777777" w:rsidR="00FD269B" w:rsidRPr="009A3399" w:rsidRDefault="00FD269B" w:rsidP="004C1B0E">
            <w:pPr>
              <w:spacing w:after="120"/>
              <w:ind w:left="90"/>
              <w:jc w:val="both"/>
              <w:rPr>
                <w:rFonts w:ascii="Arial" w:hAnsi="Arial" w:cs="Arial"/>
              </w:rPr>
            </w:pPr>
            <w:r w:rsidRPr="009A3399">
              <w:rPr>
                <w:rFonts w:ascii="Arial" w:hAnsi="Arial" w:cs="Arial"/>
              </w:rPr>
              <w:t>0    kg P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14:paraId="6986165D" w14:textId="77777777" w:rsidR="00FD269B" w:rsidRPr="009A3399" w:rsidRDefault="00FD269B" w:rsidP="004C1B0E">
            <w:pPr>
              <w:spacing w:after="120"/>
              <w:jc w:val="center"/>
              <w:rPr>
                <w:rFonts w:ascii="Arial" w:hAnsi="Arial" w:cs="Arial"/>
              </w:rPr>
            </w:pPr>
            <w:r>
              <w:rPr>
                <w:color w:val="000000"/>
              </w:rPr>
              <w:t>21.55c</w:t>
            </w:r>
          </w:p>
        </w:tc>
        <w:tc>
          <w:tcPr>
            <w:tcW w:w="776" w:type="pct"/>
            <w:tcBorders>
              <w:top w:val="nil"/>
              <w:left w:val="nil"/>
              <w:bottom w:val="nil"/>
              <w:right w:val="nil"/>
            </w:tcBorders>
            <w:shd w:val="clear" w:color="auto" w:fill="auto"/>
            <w:noWrap/>
            <w:vAlign w:val="bottom"/>
            <w:hideMark/>
          </w:tcPr>
          <w:p w14:paraId="5814E55F" w14:textId="77777777" w:rsidR="00FD269B" w:rsidRPr="009A3399" w:rsidRDefault="00FD269B" w:rsidP="004C1B0E">
            <w:pPr>
              <w:spacing w:after="120"/>
              <w:jc w:val="center"/>
              <w:rPr>
                <w:rFonts w:ascii="Arial" w:hAnsi="Arial" w:cs="Arial"/>
              </w:rPr>
            </w:pPr>
            <w:r>
              <w:rPr>
                <w:color w:val="000000"/>
              </w:rPr>
              <w:t>21.67  b</w:t>
            </w:r>
          </w:p>
        </w:tc>
        <w:tc>
          <w:tcPr>
            <w:tcW w:w="717" w:type="pct"/>
            <w:tcBorders>
              <w:top w:val="nil"/>
              <w:left w:val="nil"/>
              <w:bottom w:val="nil"/>
              <w:right w:val="nil"/>
            </w:tcBorders>
            <w:shd w:val="clear" w:color="auto" w:fill="auto"/>
            <w:noWrap/>
            <w:vAlign w:val="bottom"/>
            <w:hideMark/>
          </w:tcPr>
          <w:p w14:paraId="34B04375" w14:textId="77777777" w:rsidR="00FD269B" w:rsidRPr="009A3399" w:rsidRDefault="00FD269B" w:rsidP="004C1B0E">
            <w:pPr>
              <w:spacing w:after="120"/>
              <w:jc w:val="center"/>
              <w:rPr>
                <w:rFonts w:ascii="Arial" w:hAnsi="Arial" w:cs="Arial"/>
              </w:rPr>
            </w:pPr>
            <w:r>
              <w:rPr>
                <w:color w:val="000000"/>
              </w:rPr>
              <w:t>106.62 b</w:t>
            </w:r>
          </w:p>
        </w:tc>
        <w:tc>
          <w:tcPr>
            <w:tcW w:w="559" w:type="pct"/>
            <w:tcBorders>
              <w:top w:val="nil"/>
              <w:left w:val="nil"/>
              <w:bottom w:val="nil"/>
              <w:right w:val="nil"/>
            </w:tcBorders>
            <w:shd w:val="clear" w:color="auto" w:fill="auto"/>
            <w:noWrap/>
            <w:vAlign w:val="bottom"/>
            <w:hideMark/>
          </w:tcPr>
          <w:p w14:paraId="6918A017" w14:textId="77777777" w:rsidR="00FD269B" w:rsidRPr="009A3399" w:rsidRDefault="00FD269B" w:rsidP="004C1B0E">
            <w:pPr>
              <w:spacing w:after="120"/>
              <w:jc w:val="center"/>
              <w:rPr>
                <w:rFonts w:ascii="Arial" w:hAnsi="Arial" w:cs="Arial"/>
              </w:rPr>
            </w:pPr>
            <w:r>
              <w:rPr>
                <w:color w:val="000000"/>
              </w:rPr>
              <w:t>67.78  b</w:t>
            </w:r>
          </w:p>
        </w:tc>
        <w:tc>
          <w:tcPr>
            <w:tcW w:w="636" w:type="pct"/>
            <w:tcBorders>
              <w:top w:val="nil"/>
              <w:left w:val="nil"/>
              <w:bottom w:val="nil"/>
              <w:right w:val="nil"/>
            </w:tcBorders>
            <w:shd w:val="clear" w:color="auto" w:fill="auto"/>
            <w:noWrap/>
            <w:vAlign w:val="bottom"/>
            <w:hideMark/>
          </w:tcPr>
          <w:p w14:paraId="70C28239" w14:textId="77777777" w:rsidR="00FD269B" w:rsidRPr="009A3399" w:rsidRDefault="00FD269B" w:rsidP="004C1B0E">
            <w:pPr>
              <w:spacing w:after="120"/>
              <w:jc w:val="center"/>
              <w:rPr>
                <w:rFonts w:ascii="Arial" w:hAnsi="Arial" w:cs="Arial"/>
              </w:rPr>
            </w:pPr>
            <w:r>
              <w:rPr>
                <w:color w:val="000000"/>
              </w:rPr>
              <w:t>18.97</w:t>
            </w:r>
          </w:p>
        </w:tc>
        <w:tc>
          <w:tcPr>
            <w:tcW w:w="627" w:type="pct"/>
            <w:tcBorders>
              <w:top w:val="nil"/>
              <w:left w:val="nil"/>
              <w:bottom w:val="nil"/>
              <w:right w:val="nil"/>
            </w:tcBorders>
            <w:shd w:val="clear" w:color="auto" w:fill="auto"/>
            <w:noWrap/>
            <w:vAlign w:val="bottom"/>
            <w:hideMark/>
          </w:tcPr>
          <w:p w14:paraId="710AA5D0" w14:textId="77777777" w:rsidR="00FD269B" w:rsidRPr="009A3399" w:rsidRDefault="00FD269B" w:rsidP="004C1B0E">
            <w:pPr>
              <w:spacing w:after="120"/>
              <w:jc w:val="center"/>
              <w:rPr>
                <w:rFonts w:ascii="Arial" w:hAnsi="Arial" w:cs="Arial"/>
              </w:rPr>
            </w:pPr>
            <w:r>
              <w:rPr>
                <w:color w:val="000000"/>
              </w:rPr>
              <w:t>38.86  b</w:t>
            </w:r>
          </w:p>
        </w:tc>
        <w:tc>
          <w:tcPr>
            <w:tcW w:w="148" w:type="pct"/>
            <w:vAlign w:val="center"/>
            <w:hideMark/>
          </w:tcPr>
          <w:p w14:paraId="408805FD" w14:textId="77777777" w:rsidR="00FD269B" w:rsidRPr="009A3399" w:rsidRDefault="00FD269B" w:rsidP="004C1B0E">
            <w:pPr>
              <w:spacing w:after="120"/>
              <w:jc w:val="both"/>
              <w:rPr>
                <w:rFonts w:ascii="Arial" w:hAnsi="Arial" w:cs="Arial"/>
              </w:rPr>
            </w:pPr>
          </w:p>
        </w:tc>
      </w:tr>
      <w:tr w:rsidR="00FD269B" w:rsidRPr="009A3399" w14:paraId="559FDE51" w14:textId="77777777" w:rsidTr="004C1B0E">
        <w:trPr>
          <w:trHeight w:val="375"/>
          <w:jc w:val="center"/>
        </w:trPr>
        <w:tc>
          <w:tcPr>
            <w:tcW w:w="925" w:type="pct"/>
            <w:tcBorders>
              <w:top w:val="nil"/>
              <w:left w:val="nil"/>
              <w:bottom w:val="nil"/>
              <w:right w:val="nil"/>
            </w:tcBorders>
            <w:shd w:val="clear" w:color="auto" w:fill="auto"/>
            <w:vAlign w:val="center"/>
            <w:hideMark/>
          </w:tcPr>
          <w:p w14:paraId="5490F7DF" w14:textId="77777777" w:rsidR="00FD269B" w:rsidRPr="009A3399" w:rsidRDefault="00FD269B" w:rsidP="004C1B0E">
            <w:pPr>
              <w:spacing w:after="120"/>
              <w:ind w:left="90"/>
              <w:jc w:val="both"/>
              <w:rPr>
                <w:rFonts w:ascii="Arial" w:hAnsi="Arial" w:cs="Arial"/>
              </w:rPr>
            </w:pPr>
            <w:r w:rsidRPr="009A3399">
              <w:rPr>
                <w:rFonts w:ascii="Arial" w:hAnsi="Arial" w:cs="Arial"/>
              </w:rPr>
              <w:t>6    kg P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14:paraId="588217AD" w14:textId="77777777" w:rsidR="00FD269B" w:rsidRPr="009A3399" w:rsidRDefault="00FD269B" w:rsidP="004C1B0E">
            <w:pPr>
              <w:spacing w:after="120"/>
              <w:jc w:val="center"/>
              <w:rPr>
                <w:rFonts w:ascii="Arial" w:hAnsi="Arial" w:cs="Arial"/>
              </w:rPr>
            </w:pPr>
            <w:r>
              <w:rPr>
                <w:color w:val="000000"/>
              </w:rPr>
              <w:t>22.12b</w:t>
            </w:r>
          </w:p>
        </w:tc>
        <w:tc>
          <w:tcPr>
            <w:tcW w:w="776" w:type="pct"/>
            <w:tcBorders>
              <w:top w:val="nil"/>
              <w:left w:val="nil"/>
              <w:bottom w:val="nil"/>
              <w:right w:val="nil"/>
            </w:tcBorders>
            <w:shd w:val="clear" w:color="auto" w:fill="auto"/>
            <w:noWrap/>
            <w:vAlign w:val="bottom"/>
            <w:hideMark/>
          </w:tcPr>
          <w:p w14:paraId="11D336BF" w14:textId="77777777" w:rsidR="00FD269B" w:rsidRPr="009A3399" w:rsidRDefault="00FD269B" w:rsidP="004C1B0E">
            <w:pPr>
              <w:spacing w:after="120"/>
              <w:jc w:val="center"/>
              <w:rPr>
                <w:rFonts w:ascii="Arial" w:hAnsi="Arial" w:cs="Arial"/>
              </w:rPr>
            </w:pPr>
            <w:r>
              <w:rPr>
                <w:color w:val="000000"/>
              </w:rPr>
              <w:t xml:space="preserve">   22.25 ab</w:t>
            </w:r>
          </w:p>
        </w:tc>
        <w:tc>
          <w:tcPr>
            <w:tcW w:w="717" w:type="pct"/>
            <w:tcBorders>
              <w:top w:val="nil"/>
              <w:left w:val="nil"/>
              <w:bottom w:val="nil"/>
              <w:right w:val="nil"/>
            </w:tcBorders>
            <w:shd w:val="clear" w:color="auto" w:fill="auto"/>
            <w:noWrap/>
            <w:vAlign w:val="bottom"/>
            <w:hideMark/>
          </w:tcPr>
          <w:p w14:paraId="6EE7EA44" w14:textId="77777777" w:rsidR="00FD269B" w:rsidRPr="009A3399" w:rsidRDefault="00FD269B" w:rsidP="004C1B0E">
            <w:pPr>
              <w:spacing w:after="120"/>
              <w:jc w:val="center"/>
              <w:rPr>
                <w:rFonts w:ascii="Arial" w:hAnsi="Arial" w:cs="Arial"/>
              </w:rPr>
            </w:pPr>
            <w:r>
              <w:rPr>
                <w:color w:val="000000"/>
              </w:rPr>
              <w:t>106.73 b</w:t>
            </w:r>
          </w:p>
        </w:tc>
        <w:tc>
          <w:tcPr>
            <w:tcW w:w="559" w:type="pct"/>
            <w:tcBorders>
              <w:top w:val="nil"/>
              <w:left w:val="nil"/>
              <w:bottom w:val="nil"/>
              <w:right w:val="nil"/>
            </w:tcBorders>
            <w:shd w:val="clear" w:color="auto" w:fill="auto"/>
            <w:noWrap/>
            <w:vAlign w:val="bottom"/>
            <w:hideMark/>
          </w:tcPr>
          <w:p w14:paraId="52132B56" w14:textId="77777777" w:rsidR="00FD269B" w:rsidRPr="009A3399" w:rsidRDefault="00FD269B" w:rsidP="004C1B0E">
            <w:pPr>
              <w:spacing w:after="120"/>
              <w:jc w:val="center"/>
              <w:rPr>
                <w:rFonts w:ascii="Arial" w:hAnsi="Arial" w:cs="Arial"/>
              </w:rPr>
            </w:pPr>
            <w:r>
              <w:rPr>
                <w:color w:val="000000"/>
              </w:rPr>
              <w:t>69.91  a</w:t>
            </w:r>
          </w:p>
        </w:tc>
        <w:tc>
          <w:tcPr>
            <w:tcW w:w="636" w:type="pct"/>
            <w:tcBorders>
              <w:top w:val="nil"/>
              <w:left w:val="nil"/>
              <w:bottom w:val="nil"/>
              <w:right w:val="nil"/>
            </w:tcBorders>
            <w:shd w:val="clear" w:color="auto" w:fill="auto"/>
            <w:noWrap/>
            <w:vAlign w:val="bottom"/>
            <w:hideMark/>
          </w:tcPr>
          <w:p w14:paraId="44726D2A" w14:textId="77777777" w:rsidR="00FD269B" w:rsidRPr="009A3399" w:rsidRDefault="00FD269B" w:rsidP="004C1B0E">
            <w:pPr>
              <w:spacing w:after="120"/>
              <w:jc w:val="center"/>
              <w:rPr>
                <w:rFonts w:ascii="Arial" w:hAnsi="Arial" w:cs="Arial"/>
              </w:rPr>
            </w:pPr>
            <w:r>
              <w:rPr>
                <w:color w:val="000000"/>
              </w:rPr>
              <w:t>19.11</w:t>
            </w:r>
          </w:p>
        </w:tc>
        <w:tc>
          <w:tcPr>
            <w:tcW w:w="627" w:type="pct"/>
            <w:tcBorders>
              <w:top w:val="nil"/>
              <w:left w:val="nil"/>
              <w:bottom w:val="nil"/>
              <w:right w:val="nil"/>
            </w:tcBorders>
            <w:shd w:val="clear" w:color="auto" w:fill="auto"/>
            <w:noWrap/>
            <w:vAlign w:val="bottom"/>
            <w:hideMark/>
          </w:tcPr>
          <w:p w14:paraId="74D2C5D0" w14:textId="77777777" w:rsidR="00FD269B" w:rsidRPr="009A3399" w:rsidRDefault="00FD269B" w:rsidP="004C1B0E">
            <w:pPr>
              <w:spacing w:after="120"/>
              <w:jc w:val="center"/>
              <w:rPr>
                <w:rFonts w:ascii="Arial" w:hAnsi="Arial" w:cs="Arial"/>
              </w:rPr>
            </w:pPr>
            <w:r>
              <w:rPr>
                <w:color w:val="000000"/>
              </w:rPr>
              <w:t>39.16  b</w:t>
            </w:r>
          </w:p>
        </w:tc>
        <w:tc>
          <w:tcPr>
            <w:tcW w:w="148" w:type="pct"/>
            <w:vAlign w:val="center"/>
            <w:hideMark/>
          </w:tcPr>
          <w:p w14:paraId="54FBA96F" w14:textId="77777777" w:rsidR="00FD269B" w:rsidRPr="009A3399" w:rsidRDefault="00FD269B" w:rsidP="004C1B0E">
            <w:pPr>
              <w:spacing w:after="120"/>
              <w:jc w:val="both"/>
              <w:rPr>
                <w:rFonts w:ascii="Arial" w:hAnsi="Arial" w:cs="Arial"/>
              </w:rPr>
            </w:pPr>
          </w:p>
        </w:tc>
      </w:tr>
      <w:tr w:rsidR="00FD269B" w:rsidRPr="009A3399" w14:paraId="63711ECA" w14:textId="77777777" w:rsidTr="004C1B0E">
        <w:trPr>
          <w:trHeight w:val="375"/>
          <w:jc w:val="center"/>
        </w:trPr>
        <w:tc>
          <w:tcPr>
            <w:tcW w:w="925" w:type="pct"/>
            <w:tcBorders>
              <w:top w:val="nil"/>
              <w:left w:val="nil"/>
              <w:bottom w:val="nil"/>
              <w:right w:val="nil"/>
            </w:tcBorders>
            <w:shd w:val="clear" w:color="auto" w:fill="auto"/>
            <w:vAlign w:val="center"/>
            <w:hideMark/>
          </w:tcPr>
          <w:p w14:paraId="71209ED7" w14:textId="77777777" w:rsidR="00FD269B" w:rsidRPr="009A3399" w:rsidRDefault="00FD269B" w:rsidP="004C1B0E">
            <w:pPr>
              <w:spacing w:after="120"/>
              <w:ind w:left="90"/>
              <w:jc w:val="both"/>
              <w:rPr>
                <w:rFonts w:ascii="Arial" w:hAnsi="Arial" w:cs="Arial"/>
              </w:rPr>
            </w:pPr>
            <w:r w:rsidRPr="009A3399">
              <w:rPr>
                <w:rFonts w:ascii="Arial" w:hAnsi="Arial" w:cs="Arial"/>
              </w:rPr>
              <w:t>12  kg P ha</w:t>
            </w:r>
            <w:r w:rsidRPr="009A3399">
              <w:rPr>
                <w:rFonts w:ascii="Arial" w:hAnsi="Arial" w:cs="Arial"/>
                <w:vertAlign w:val="superscript"/>
              </w:rPr>
              <w:t>-1</w:t>
            </w:r>
          </w:p>
        </w:tc>
        <w:tc>
          <w:tcPr>
            <w:tcW w:w="613" w:type="pct"/>
            <w:tcBorders>
              <w:top w:val="nil"/>
              <w:left w:val="nil"/>
              <w:bottom w:val="nil"/>
              <w:right w:val="nil"/>
            </w:tcBorders>
            <w:shd w:val="clear" w:color="auto" w:fill="auto"/>
            <w:noWrap/>
            <w:vAlign w:val="bottom"/>
            <w:hideMark/>
          </w:tcPr>
          <w:p w14:paraId="0B7AA102" w14:textId="77777777" w:rsidR="00FD269B" w:rsidRPr="009A3399" w:rsidRDefault="00FD269B" w:rsidP="004C1B0E">
            <w:pPr>
              <w:spacing w:after="120"/>
              <w:jc w:val="center"/>
              <w:rPr>
                <w:rFonts w:ascii="Arial" w:hAnsi="Arial" w:cs="Arial"/>
              </w:rPr>
            </w:pPr>
            <w:r>
              <w:rPr>
                <w:color w:val="000000"/>
              </w:rPr>
              <w:t>22.84a</w:t>
            </w:r>
          </w:p>
        </w:tc>
        <w:tc>
          <w:tcPr>
            <w:tcW w:w="776" w:type="pct"/>
            <w:tcBorders>
              <w:top w:val="nil"/>
              <w:left w:val="nil"/>
              <w:bottom w:val="nil"/>
              <w:right w:val="nil"/>
            </w:tcBorders>
            <w:shd w:val="clear" w:color="auto" w:fill="auto"/>
            <w:noWrap/>
            <w:vAlign w:val="bottom"/>
            <w:hideMark/>
          </w:tcPr>
          <w:p w14:paraId="7A7F89C9" w14:textId="77777777" w:rsidR="00FD269B" w:rsidRPr="009A3399" w:rsidRDefault="00FD269B" w:rsidP="004C1B0E">
            <w:pPr>
              <w:spacing w:after="120"/>
              <w:jc w:val="center"/>
              <w:rPr>
                <w:rFonts w:ascii="Arial" w:hAnsi="Arial" w:cs="Arial"/>
              </w:rPr>
            </w:pPr>
            <w:r>
              <w:rPr>
                <w:color w:val="000000"/>
              </w:rPr>
              <w:t>23.08  ab</w:t>
            </w:r>
          </w:p>
        </w:tc>
        <w:tc>
          <w:tcPr>
            <w:tcW w:w="717" w:type="pct"/>
            <w:tcBorders>
              <w:top w:val="nil"/>
              <w:left w:val="nil"/>
              <w:bottom w:val="nil"/>
              <w:right w:val="nil"/>
            </w:tcBorders>
            <w:shd w:val="clear" w:color="auto" w:fill="auto"/>
            <w:noWrap/>
            <w:vAlign w:val="bottom"/>
            <w:hideMark/>
          </w:tcPr>
          <w:p w14:paraId="09D5EFD7" w14:textId="77777777" w:rsidR="00FD269B" w:rsidRPr="009A3399" w:rsidRDefault="00FD269B" w:rsidP="004C1B0E">
            <w:pPr>
              <w:spacing w:after="120"/>
              <w:jc w:val="center"/>
              <w:rPr>
                <w:rFonts w:ascii="Arial" w:hAnsi="Arial" w:cs="Arial"/>
              </w:rPr>
            </w:pPr>
            <w:r>
              <w:rPr>
                <w:color w:val="000000"/>
              </w:rPr>
              <w:t>110.11 b</w:t>
            </w:r>
          </w:p>
        </w:tc>
        <w:tc>
          <w:tcPr>
            <w:tcW w:w="559" w:type="pct"/>
            <w:tcBorders>
              <w:top w:val="nil"/>
              <w:left w:val="nil"/>
              <w:bottom w:val="nil"/>
              <w:right w:val="nil"/>
            </w:tcBorders>
            <w:shd w:val="clear" w:color="auto" w:fill="auto"/>
            <w:noWrap/>
            <w:vAlign w:val="bottom"/>
            <w:hideMark/>
          </w:tcPr>
          <w:p w14:paraId="6F5EBC7B" w14:textId="77777777" w:rsidR="00FD269B" w:rsidRPr="009A3399" w:rsidRDefault="00FD269B" w:rsidP="004C1B0E">
            <w:pPr>
              <w:spacing w:after="120"/>
              <w:jc w:val="center"/>
              <w:rPr>
                <w:rFonts w:ascii="Arial" w:hAnsi="Arial" w:cs="Arial"/>
              </w:rPr>
            </w:pPr>
            <w:r>
              <w:rPr>
                <w:color w:val="000000"/>
              </w:rPr>
              <w:t>70.12  a</w:t>
            </w:r>
          </w:p>
        </w:tc>
        <w:tc>
          <w:tcPr>
            <w:tcW w:w="636" w:type="pct"/>
            <w:tcBorders>
              <w:top w:val="nil"/>
              <w:left w:val="nil"/>
              <w:bottom w:val="nil"/>
              <w:right w:val="nil"/>
            </w:tcBorders>
            <w:shd w:val="clear" w:color="auto" w:fill="auto"/>
            <w:noWrap/>
            <w:vAlign w:val="bottom"/>
            <w:hideMark/>
          </w:tcPr>
          <w:p w14:paraId="2071AF6D" w14:textId="77777777" w:rsidR="00FD269B" w:rsidRPr="009A3399" w:rsidRDefault="00FD269B" w:rsidP="004C1B0E">
            <w:pPr>
              <w:spacing w:after="120"/>
              <w:jc w:val="center"/>
              <w:rPr>
                <w:rFonts w:ascii="Arial" w:hAnsi="Arial" w:cs="Arial"/>
              </w:rPr>
            </w:pPr>
            <w:r>
              <w:rPr>
                <w:color w:val="000000"/>
              </w:rPr>
              <w:t>19.28</w:t>
            </w:r>
          </w:p>
        </w:tc>
        <w:tc>
          <w:tcPr>
            <w:tcW w:w="627" w:type="pct"/>
            <w:tcBorders>
              <w:top w:val="nil"/>
              <w:left w:val="nil"/>
              <w:bottom w:val="nil"/>
              <w:right w:val="nil"/>
            </w:tcBorders>
            <w:shd w:val="clear" w:color="auto" w:fill="auto"/>
            <w:noWrap/>
            <w:vAlign w:val="bottom"/>
            <w:hideMark/>
          </w:tcPr>
          <w:p w14:paraId="44639C13" w14:textId="77777777" w:rsidR="00FD269B" w:rsidRPr="009A3399" w:rsidRDefault="00FD269B" w:rsidP="004C1B0E">
            <w:pPr>
              <w:spacing w:after="120"/>
              <w:jc w:val="center"/>
              <w:rPr>
                <w:rFonts w:ascii="Arial" w:hAnsi="Arial" w:cs="Arial"/>
              </w:rPr>
            </w:pPr>
            <w:r>
              <w:rPr>
                <w:color w:val="000000"/>
              </w:rPr>
              <w:t>42.39  a</w:t>
            </w:r>
          </w:p>
        </w:tc>
        <w:tc>
          <w:tcPr>
            <w:tcW w:w="148" w:type="pct"/>
            <w:vAlign w:val="center"/>
            <w:hideMark/>
          </w:tcPr>
          <w:p w14:paraId="3C675693" w14:textId="77777777" w:rsidR="00FD269B" w:rsidRPr="009A3399" w:rsidRDefault="00FD269B" w:rsidP="004C1B0E">
            <w:pPr>
              <w:spacing w:after="120"/>
              <w:jc w:val="both"/>
              <w:rPr>
                <w:rFonts w:ascii="Arial" w:hAnsi="Arial" w:cs="Arial"/>
              </w:rPr>
            </w:pPr>
          </w:p>
        </w:tc>
      </w:tr>
      <w:tr w:rsidR="00FD269B" w:rsidRPr="009A3399" w14:paraId="625B9787" w14:textId="77777777" w:rsidTr="004C1B0E">
        <w:trPr>
          <w:trHeight w:val="375"/>
          <w:jc w:val="center"/>
        </w:trPr>
        <w:tc>
          <w:tcPr>
            <w:tcW w:w="925" w:type="pct"/>
            <w:tcBorders>
              <w:top w:val="nil"/>
              <w:left w:val="nil"/>
              <w:bottom w:val="single" w:sz="4" w:space="0" w:color="auto"/>
              <w:right w:val="nil"/>
            </w:tcBorders>
            <w:shd w:val="clear" w:color="auto" w:fill="auto"/>
            <w:vAlign w:val="center"/>
            <w:hideMark/>
          </w:tcPr>
          <w:p w14:paraId="05B71FFA" w14:textId="77777777" w:rsidR="00FD269B" w:rsidRPr="009A3399" w:rsidRDefault="00FD269B" w:rsidP="004C1B0E">
            <w:pPr>
              <w:spacing w:after="120"/>
              <w:ind w:left="90"/>
              <w:jc w:val="both"/>
              <w:rPr>
                <w:rFonts w:ascii="Arial" w:hAnsi="Arial" w:cs="Arial"/>
              </w:rPr>
            </w:pPr>
            <w:r w:rsidRPr="009A3399">
              <w:rPr>
                <w:rFonts w:ascii="Arial" w:hAnsi="Arial" w:cs="Arial"/>
              </w:rPr>
              <w:t>18  kg P ha</w:t>
            </w:r>
            <w:r w:rsidRPr="009A3399">
              <w:rPr>
                <w:rFonts w:ascii="Arial" w:hAnsi="Arial" w:cs="Arial"/>
                <w:vertAlign w:val="superscript"/>
              </w:rPr>
              <w:t>-1</w:t>
            </w:r>
          </w:p>
        </w:tc>
        <w:tc>
          <w:tcPr>
            <w:tcW w:w="613" w:type="pct"/>
            <w:tcBorders>
              <w:top w:val="nil"/>
              <w:left w:val="nil"/>
              <w:bottom w:val="single" w:sz="4" w:space="0" w:color="auto"/>
              <w:right w:val="nil"/>
            </w:tcBorders>
            <w:shd w:val="clear" w:color="auto" w:fill="auto"/>
            <w:noWrap/>
            <w:vAlign w:val="bottom"/>
            <w:hideMark/>
          </w:tcPr>
          <w:p w14:paraId="5D525F35" w14:textId="77777777" w:rsidR="00FD269B" w:rsidRPr="009A3399" w:rsidRDefault="00FD269B" w:rsidP="004C1B0E">
            <w:pPr>
              <w:spacing w:after="120"/>
              <w:jc w:val="center"/>
              <w:rPr>
                <w:rFonts w:ascii="Arial" w:hAnsi="Arial" w:cs="Arial"/>
              </w:rPr>
            </w:pPr>
            <w:r>
              <w:rPr>
                <w:color w:val="000000"/>
              </w:rPr>
              <w:t>23.21a</w:t>
            </w:r>
          </w:p>
        </w:tc>
        <w:tc>
          <w:tcPr>
            <w:tcW w:w="776" w:type="pct"/>
            <w:tcBorders>
              <w:top w:val="nil"/>
              <w:left w:val="nil"/>
              <w:bottom w:val="single" w:sz="4" w:space="0" w:color="auto"/>
              <w:right w:val="nil"/>
            </w:tcBorders>
            <w:shd w:val="clear" w:color="auto" w:fill="auto"/>
            <w:noWrap/>
            <w:vAlign w:val="bottom"/>
            <w:hideMark/>
          </w:tcPr>
          <w:p w14:paraId="3C1B6698" w14:textId="77777777" w:rsidR="00FD269B" w:rsidRPr="009A3399" w:rsidRDefault="00FD269B" w:rsidP="004C1B0E">
            <w:pPr>
              <w:spacing w:after="120"/>
              <w:jc w:val="center"/>
              <w:rPr>
                <w:rFonts w:ascii="Arial" w:hAnsi="Arial" w:cs="Arial"/>
              </w:rPr>
            </w:pPr>
            <w:r>
              <w:rPr>
                <w:color w:val="000000"/>
              </w:rPr>
              <w:t>23.67  a</w:t>
            </w:r>
          </w:p>
        </w:tc>
        <w:tc>
          <w:tcPr>
            <w:tcW w:w="717" w:type="pct"/>
            <w:tcBorders>
              <w:top w:val="nil"/>
              <w:left w:val="nil"/>
              <w:bottom w:val="single" w:sz="4" w:space="0" w:color="auto"/>
              <w:right w:val="nil"/>
            </w:tcBorders>
            <w:shd w:val="clear" w:color="auto" w:fill="auto"/>
            <w:noWrap/>
            <w:vAlign w:val="bottom"/>
            <w:hideMark/>
          </w:tcPr>
          <w:p w14:paraId="023BB61B" w14:textId="77777777" w:rsidR="00FD269B" w:rsidRPr="009A3399" w:rsidRDefault="00FD269B" w:rsidP="004C1B0E">
            <w:pPr>
              <w:spacing w:after="120"/>
              <w:jc w:val="center"/>
              <w:rPr>
                <w:rFonts w:ascii="Arial" w:hAnsi="Arial" w:cs="Arial"/>
              </w:rPr>
            </w:pPr>
            <w:r>
              <w:rPr>
                <w:color w:val="000000"/>
              </w:rPr>
              <w:t>120.27 a</w:t>
            </w:r>
          </w:p>
        </w:tc>
        <w:tc>
          <w:tcPr>
            <w:tcW w:w="559" w:type="pct"/>
            <w:tcBorders>
              <w:top w:val="nil"/>
              <w:left w:val="nil"/>
              <w:bottom w:val="single" w:sz="4" w:space="0" w:color="auto"/>
              <w:right w:val="nil"/>
            </w:tcBorders>
            <w:shd w:val="clear" w:color="auto" w:fill="auto"/>
            <w:noWrap/>
            <w:vAlign w:val="bottom"/>
            <w:hideMark/>
          </w:tcPr>
          <w:p w14:paraId="47C5D7F7" w14:textId="77777777" w:rsidR="00FD269B" w:rsidRPr="009A3399" w:rsidRDefault="00FD269B" w:rsidP="004C1B0E">
            <w:pPr>
              <w:spacing w:after="120"/>
              <w:jc w:val="center"/>
              <w:rPr>
                <w:rFonts w:ascii="Arial" w:hAnsi="Arial" w:cs="Arial"/>
              </w:rPr>
            </w:pPr>
            <w:r>
              <w:rPr>
                <w:color w:val="000000"/>
              </w:rPr>
              <w:t>70.26  a</w:t>
            </w:r>
          </w:p>
        </w:tc>
        <w:tc>
          <w:tcPr>
            <w:tcW w:w="636" w:type="pct"/>
            <w:tcBorders>
              <w:top w:val="nil"/>
              <w:left w:val="nil"/>
              <w:bottom w:val="single" w:sz="4" w:space="0" w:color="auto"/>
              <w:right w:val="nil"/>
            </w:tcBorders>
            <w:shd w:val="clear" w:color="auto" w:fill="auto"/>
            <w:noWrap/>
            <w:vAlign w:val="bottom"/>
            <w:hideMark/>
          </w:tcPr>
          <w:p w14:paraId="0BFAF461" w14:textId="77777777" w:rsidR="00FD269B" w:rsidRPr="009A3399" w:rsidRDefault="00FD269B" w:rsidP="004C1B0E">
            <w:pPr>
              <w:spacing w:after="120"/>
              <w:jc w:val="center"/>
              <w:rPr>
                <w:rFonts w:ascii="Arial" w:hAnsi="Arial" w:cs="Arial"/>
              </w:rPr>
            </w:pPr>
            <w:r>
              <w:rPr>
                <w:color w:val="000000"/>
              </w:rPr>
              <w:t>19.30</w:t>
            </w:r>
          </w:p>
        </w:tc>
        <w:tc>
          <w:tcPr>
            <w:tcW w:w="627" w:type="pct"/>
            <w:tcBorders>
              <w:top w:val="nil"/>
              <w:left w:val="nil"/>
              <w:bottom w:val="single" w:sz="4" w:space="0" w:color="auto"/>
              <w:right w:val="nil"/>
            </w:tcBorders>
            <w:shd w:val="clear" w:color="auto" w:fill="auto"/>
            <w:noWrap/>
            <w:vAlign w:val="bottom"/>
            <w:hideMark/>
          </w:tcPr>
          <w:p w14:paraId="357DE8F5" w14:textId="77777777" w:rsidR="00FD269B" w:rsidRPr="009A3399" w:rsidRDefault="00FD269B" w:rsidP="004C1B0E">
            <w:pPr>
              <w:spacing w:after="120"/>
              <w:jc w:val="center"/>
              <w:rPr>
                <w:rFonts w:ascii="Arial" w:hAnsi="Arial" w:cs="Arial"/>
              </w:rPr>
            </w:pPr>
            <w:r>
              <w:rPr>
                <w:color w:val="000000"/>
              </w:rPr>
              <w:t>42.70  a</w:t>
            </w:r>
          </w:p>
        </w:tc>
        <w:tc>
          <w:tcPr>
            <w:tcW w:w="148" w:type="pct"/>
            <w:vAlign w:val="center"/>
            <w:hideMark/>
          </w:tcPr>
          <w:p w14:paraId="3A5ECFED" w14:textId="77777777" w:rsidR="00FD269B" w:rsidRPr="009A3399" w:rsidRDefault="00FD269B" w:rsidP="004C1B0E">
            <w:pPr>
              <w:spacing w:after="120"/>
              <w:jc w:val="both"/>
              <w:rPr>
                <w:rFonts w:ascii="Arial" w:hAnsi="Arial" w:cs="Arial"/>
              </w:rPr>
            </w:pPr>
          </w:p>
        </w:tc>
      </w:tr>
      <w:tr w:rsidR="00FD269B" w:rsidRPr="009A3399" w14:paraId="1C6277A3" w14:textId="77777777" w:rsidTr="004C1B0E">
        <w:trPr>
          <w:trHeight w:val="390"/>
          <w:jc w:val="center"/>
        </w:trPr>
        <w:tc>
          <w:tcPr>
            <w:tcW w:w="925" w:type="pct"/>
            <w:tcBorders>
              <w:top w:val="nil"/>
              <w:left w:val="nil"/>
              <w:bottom w:val="single" w:sz="8" w:space="0" w:color="auto"/>
              <w:right w:val="nil"/>
            </w:tcBorders>
            <w:shd w:val="clear" w:color="auto" w:fill="auto"/>
            <w:noWrap/>
            <w:vAlign w:val="center"/>
            <w:hideMark/>
          </w:tcPr>
          <w:p w14:paraId="6ED10D7A" w14:textId="77777777" w:rsidR="00FD269B" w:rsidRPr="009A3399" w:rsidRDefault="00FD269B" w:rsidP="004C1B0E">
            <w:pPr>
              <w:spacing w:after="120"/>
              <w:ind w:left="90"/>
              <w:jc w:val="both"/>
              <w:rPr>
                <w:rFonts w:ascii="Arial" w:hAnsi="Arial" w:cs="Arial"/>
              </w:rPr>
            </w:pPr>
            <w:r w:rsidRPr="009A3399">
              <w:rPr>
                <w:rFonts w:ascii="Arial" w:hAnsi="Arial" w:cs="Arial"/>
              </w:rPr>
              <w:t xml:space="preserve">LSD </w:t>
            </w:r>
            <w:r w:rsidRPr="009A3399">
              <w:rPr>
                <w:rFonts w:ascii="Arial" w:hAnsi="Arial" w:cs="Arial"/>
                <w:vertAlign w:val="subscript"/>
              </w:rPr>
              <w:t>0.05</w:t>
            </w:r>
          </w:p>
        </w:tc>
        <w:tc>
          <w:tcPr>
            <w:tcW w:w="613" w:type="pct"/>
            <w:tcBorders>
              <w:top w:val="nil"/>
              <w:left w:val="nil"/>
              <w:bottom w:val="single" w:sz="8" w:space="0" w:color="auto"/>
              <w:right w:val="nil"/>
            </w:tcBorders>
            <w:shd w:val="clear" w:color="auto" w:fill="auto"/>
            <w:noWrap/>
            <w:vAlign w:val="center"/>
            <w:hideMark/>
          </w:tcPr>
          <w:p w14:paraId="64FEEFB0" w14:textId="77777777" w:rsidR="00FD269B" w:rsidRPr="009A3399" w:rsidRDefault="00FD269B" w:rsidP="004C1B0E">
            <w:pPr>
              <w:spacing w:after="120"/>
              <w:jc w:val="center"/>
              <w:rPr>
                <w:rFonts w:ascii="Arial" w:hAnsi="Arial" w:cs="Arial"/>
              </w:rPr>
            </w:pPr>
            <w:r>
              <w:rPr>
                <w:color w:val="000000"/>
              </w:rPr>
              <w:t>0.5</w:t>
            </w:r>
          </w:p>
        </w:tc>
        <w:tc>
          <w:tcPr>
            <w:tcW w:w="776" w:type="pct"/>
            <w:tcBorders>
              <w:top w:val="nil"/>
              <w:left w:val="nil"/>
              <w:bottom w:val="single" w:sz="8" w:space="0" w:color="auto"/>
              <w:right w:val="nil"/>
            </w:tcBorders>
            <w:shd w:val="clear" w:color="auto" w:fill="auto"/>
            <w:vAlign w:val="center"/>
            <w:hideMark/>
          </w:tcPr>
          <w:p w14:paraId="233E2235" w14:textId="77777777" w:rsidR="00FD269B" w:rsidRPr="009A3399" w:rsidRDefault="00FD269B" w:rsidP="004C1B0E">
            <w:pPr>
              <w:spacing w:after="120"/>
              <w:jc w:val="center"/>
              <w:rPr>
                <w:rFonts w:ascii="Arial" w:hAnsi="Arial" w:cs="Arial"/>
              </w:rPr>
            </w:pPr>
            <w:r>
              <w:rPr>
                <w:color w:val="000000"/>
              </w:rPr>
              <w:t>1.74</w:t>
            </w:r>
          </w:p>
        </w:tc>
        <w:tc>
          <w:tcPr>
            <w:tcW w:w="717" w:type="pct"/>
            <w:tcBorders>
              <w:top w:val="nil"/>
              <w:left w:val="nil"/>
              <w:bottom w:val="single" w:sz="8" w:space="0" w:color="auto"/>
              <w:right w:val="nil"/>
            </w:tcBorders>
            <w:shd w:val="clear" w:color="auto" w:fill="auto"/>
            <w:vAlign w:val="center"/>
            <w:hideMark/>
          </w:tcPr>
          <w:p w14:paraId="21B31AFB" w14:textId="77777777" w:rsidR="00FD269B" w:rsidRPr="009A3399" w:rsidRDefault="00FD269B" w:rsidP="004C1B0E">
            <w:pPr>
              <w:spacing w:after="120"/>
              <w:jc w:val="center"/>
              <w:rPr>
                <w:rFonts w:ascii="Arial" w:hAnsi="Arial" w:cs="Arial"/>
              </w:rPr>
            </w:pPr>
            <w:r>
              <w:rPr>
                <w:color w:val="000000"/>
              </w:rPr>
              <w:t>5.31</w:t>
            </w:r>
          </w:p>
        </w:tc>
        <w:tc>
          <w:tcPr>
            <w:tcW w:w="559" w:type="pct"/>
            <w:tcBorders>
              <w:top w:val="nil"/>
              <w:left w:val="nil"/>
              <w:bottom w:val="single" w:sz="8" w:space="0" w:color="auto"/>
              <w:right w:val="nil"/>
            </w:tcBorders>
            <w:shd w:val="clear" w:color="auto" w:fill="auto"/>
            <w:vAlign w:val="center"/>
            <w:hideMark/>
          </w:tcPr>
          <w:p w14:paraId="6F1ECCD9" w14:textId="77777777" w:rsidR="00FD269B" w:rsidRPr="009A3399" w:rsidRDefault="00FD269B" w:rsidP="004C1B0E">
            <w:pPr>
              <w:spacing w:after="120"/>
              <w:jc w:val="center"/>
              <w:rPr>
                <w:rFonts w:ascii="Arial" w:hAnsi="Arial" w:cs="Arial"/>
              </w:rPr>
            </w:pPr>
            <w:r>
              <w:rPr>
                <w:color w:val="000000"/>
              </w:rPr>
              <w:t>1.13</w:t>
            </w:r>
          </w:p>
        </w:tc>
        <w:tc>
          <w:tcPr>
            <w:tcW w:w="636" w:type="pct"/>
            <w:tcBorders>
              <w:top w:val="nil"/>
              <w:left w:val="nil"/>
              <w:bottom w:val="single" w:sz="8" w:space="0" w:color="auto"/>
              <w:right w:val="nil"/>
            </w:tcBorders>
            <w:shd w:val="clear" w:color="auto" w:fill="auto"/>
            <w:vAlign w:val="center"/>
            <w:hideMark/>
          </w:tcPr>
          <w:p w14:paraId="0BA58D7B" w14:textId="77777777" w:rsidR="00FD269B" w:rsidRPr="009A3399" w:rsidRDefault="00FD269B" w:rsidP="004C1B0E">
            <w:pPr>
              <w:spacing w:after="120"/>
              <w:jc w:val="center"/>
              <w:rPr>
                <w:rFonts w:ascii="Arial" w:hAnsi="Arial" w:cs="Arial"/>
              </w:rPr>
            </w:pPr>
            <w:r>
              <w:rPr>
                <w:color w:val="000000"/>
              </w:rPr>
              <w:t>0.60</w:t>
            </w:r>
          </w:p>
        </w:tc>
        <w:tc>
          <w:tcPr>
            <w:tcW w:w="627" w:type="pct"/>
            <w:tcBorders>
              <w:top w:val="nil"/>
              <w:left w:val="nil"/>
              <w:bottom w:val="single" w:sz="8" w:space="0" w:color="auto"/>
              <w:right w:val="nil"/>
            </w:tcBorders>
            <w:shd w:val="clear" w:color="auto" w:fill="auto"/>
            <w:vAlign w:val="center"/>
            <w:hideMark/>
          </w:tcPr>
          <w:p w14:paraId="693169D8" w14:textId="77777777" w:rsidR="00FD269B" w:rsidRPr="009A3399" w:rsidRDefault="00FD269B" w:rsidP="004C1B0E">
            <w:pPr>
              <w:spacing w:after="120"/>
              <w:jc w:val="center"/>
              <w:rPr>
                <w:rFonts w:ascii="Arial" w:hAnsi="Arial" w:cs="Arial"/>
              </w:rPr>
            </w:pPr>
            <w:r>
              <w:rPr>
                <w:color w:val="000000"/>
              </w:rPr>
              <w:t>1.90</w:t>
            </w:r>
          </w:p>
        </w:tc>
        <w:tc>
          <w:tcPr>
            <w:tcW w:w="148" w:type="pct"/>
            <w:vAlign w:val="center"/>
            <w:hideMark/>
          </w:tcPr>
          <w:p w14:paraId="27B66C38" w14:textId="77777777" w:rsidR="00FD269B" w:rsidRPr="009A3399" w:rsidRDefault="00FD269B" w:rsidP="004C1B0E">
            <w:pPr>
              <w:spacing w:after="120"/>
              <w:jc w:val="both"/>
              <w:rPr>
                <w:rFonts w:ascii="Arial" w:hAnsi="Arial" w:cs="Arial"/>
              </w:rPr>
            </w:pPr>
          </w:p>
        </w:tc>
      </w:tr>
      <w:tr w:rsidR="00FD269B" w:rsidRPr="009A3399" w14:paraId="19D3BD77" w14:textId="77777777" w:rsidTr="004C1B0E">
        <w:trPr>
          <w:trHeight w:val="315"/>
          <w:jc w:val="center"/>
        </w:trPr>
        <w:tc>
          <w:tcPr>
            <w:tcW w:w="925" w:type="pct"/>
            <w:tcBorders>
              <w:top w:val="nil"/>
              <w:left w:val="nil"/>
              <w:bottom w:val="nil"/>
              <w:right w:val="nil"/>
            </w:tcBorders>
            <w:shd w:val="clear" w:color="auto" w:fill="auto"/>
            <w:noWrap/>
            <w:vAlign w:val="center"/>
            <w:hideMark/>
          </w:tcPr>
          <w:p w14:paraId="08947326" w14:textId="77777777" w:rsidR="00FD269B" w:rsidRPr="009A3399" w:rsidRDefault="00FD269B" w:rsidP="004C1B0E">
            <w:pPr>
              <w:spacing w:after="120"/>
              <w:ind w:left="90"/>
              <w:jc w:val="both"/>
              <w:rPr>
                <w:rFonts w:ascii="Arial" w:hAnsi="Arial" w:cs="Arial"/>
                <w:b/>
                <w:bCs/>
              </w:rPr>
            </w:pPr>
            <w:proofErr w:type="spellStart"/>
            <w:r w:rsidRPr="009A3399">
              <w:rPr>
                <w:rFonts w:ascii="Arial" w:hAnsi="Arial" w:cs="Arial"/>
                <w:b/>
                <w:bCs/>
              </w:rPr>
              <w:t>Pr</w:t>
            </w:r>
            <w:proofErr w:type="spellEnd"/>
            <w:r w:rsidRPr="009A3399">
              <w:rPr>
                <w:rFonts w:ascii="Arial" w:hAnsi="Arial" w:cs="Arial"/>
                <w:b/>
                <w:bCs/>
              </w:rPr>
              <w:t xml:space="preserve"> ≥ F</w:t>
            </w:r>
          </w:p>
        </w:tc>
        <w:tc>
          <w:tcPr>
            <w:tcW w:w="613" w:type="pct"/>
            <w:tcBorders>
              <w:top w:val="nil"/>
              <w:left w:val="nil"/>
              <w:bottom w:val="nil"/>
              <w:right w:val="nil"/>
            </w:tcBorders>
            <w:shd w:val="clear" w:color="auto" w:fill="auto"/>
            <w:noWrap/>
            <w:vAlign w:val="center"/>
            <w:hideMark/>
          </w:tcPr>
          <w:p w14:paraId="42121E7E" w14:textId="77777777" w:rsidR="00FD269B" w:rsidRPr="009A3399" w:rsidRDefault="00FD269B" w:rsidP="004C1B0E">
            <w:pPr>
              <w:spacing w:after="120"/>
              <w:jc w:val="center"/>
              <w:rPr>
                <w:rFonts w:ascii="Arial" w:hAnsi="Arial" w:cs="Arial"/>
                <w:b/>
                <w:bCs/>
              </w:rPr>
            </w:pPr>
          </w:p>
        </w:tc>
        <w:tc>
          <w:tcPr>
            <w:tcW w:w="776" w:type="pct"/>
            <w:tcBorders>
              <w:top w:val="nil"/>
              <w:left w:val="nil"/>
              <w:bottom w:val="nil"/>
              <w:right w:val="nil"/>
            </w:tcBorders>
            <w:shd w:val="clear" w:color="auto" w:fill="auto"/>
            <w:vAlign w:val="center"/>
            <w:hideMark/>
          </w:tcPr>
          <w:p w14:paraId="4C28AFA0" w14:textId="77777777" w:rsidR="00FD269B" w:rsidRPr="009A3399" w:rsidRDefault="00FD269B" w:rsidP="004C1B0E">
            <w:pPr>
              <w:spacing w:after="120"/>
              <w:jc w:val="center"/>
              <w:rPr>
                <w:rFonts w:ascii="Arial" w:hAnsi="Arial" w:cs="Arial"/>
              </w:rPr>
            </w:pPr>
          </w:p>
        </w:tc>
        <w:tc>
          <w:tcPr>
            <w:tcW w:w="717" w:type="pct"/>
            <w:tcBorders>
              <w:top w:val="nil"/>
              <w:left w:val="nil"/>
              <w:bottom w:val="nil"/>
              <w:right w:val="nil"/>
            </w:tcBorders>
            <w:shd w:val="clear" w:color="auto" w:fill="auto"/>
            <w:vAlign w:val="center"/>
            <w:hideMark/>
          </w:tcPr>
          <w:p w14:paraId="4FE65D86" w14:textId="77777777" w:rsidR="00FD269B" w:rsidRPr="009A3399" w:rsidRDefault="00FD269B" w:rsidP="004C1B0E">
            <w:pPr>
              <w:spacing w:after="120"/>
              <w:jc w:val="center"/>
              <w:rPr>
                <w:rFonts w:ascii="Arial" w:hAnsi="Arial" w:cs="Arial"/>
              </w:rPr>
            </w:pPr>
          </w:p>
        </w:tc>
        <w:tc>
          <w:tcPr>
            <w:tcW w:w="559" w:type="pct"/>
            <w:tcBorders>
              <w:top w:val="nil"/>
              <w:left w:val="nil"/>
              <w:bottom w:val="nil"/>
              <w:right w:val="nil"/>
            </w:tcBorders>
            <w:shd w:val="clear" w:color="auto" w:fill="auto"/>
            <w:vAlign w:val="center"/>
            <w:hideMark/>
          </w:tcPr>
          <w:p w14:paraId="539EB3B2" w14:textId="77777777" w:rsidR="00FD269B" w:rsidRPr="009A3399" w:rsidRDefault="00FD269B" w:rsidP="004C1B0E">
            <w:pPr>
              <w:spacing w:after="120"/>
              <w:jc w:val="center"/>
              <w:rPr>
                <w:rFonts w:ascii="Arial" w:hAnsi="Arial" w:cs="Arial"/>
              </w:rPr>
            </w:pPr>
          </w:p>
        </w:tc>
        <w:tc>
          <w:tcPr>
            <w:tcW w:w="636" w:type="pct"/>
            <w:tcBorders>
              <w:top w:val="nil"/>
              <w:left w:val="nil"/>
              <w:bottom w:val="nil"/>
              <w:right w:val="nil"/>
            </w:tcBorders>
            <w:shd w:val="clear" w:color="auto" w:fill="auto"/>
            <w:vAlign w:val="center"/>
            <w:hideMark/>
          </w:tcPr>
          <w:p w14:paraId="0A60A196" w14:textId="77777777" w:rsidR="00FD269B" w:rsidRPr="009A3399" w:rsidRDefault="00FD269B" w:rsidP="004C1B0E">
            <w:pPr>
              <w:spacing w:after="120"/>
              <w:jc w:val="center"/>
              <w:rPr>
                <w:rFonts w:ascii="Arial" w:hAnsi="Arial" w:cs="Arial"/>
              </w:rPr>
            </w:pPr>
          </w:p>
        </w:tc>
        <w:tc>
          <w:tcPr>
            <w:tcW w:w="627" w:type="pct"/>
            <w:tcBorders>
              <w:top w:val="nil"/>
              <w:left w:val="nil"/>
              <w:bottom w:val="nil"/>
              <w:right w:val="nil"/>
            </w:tcBorders>
            <w:shd w:val="clear" w:color="auto" w:fill="auto"/>
            <w:vAlign w:val="center"/>
            <w:hideMark/>
          </w:tcPr>
          <w:p w14:paraId="3823BCE0" w14:textId="77777777" w:rsidR="00FD269B" w:rsidRPr="009A3399" w:rsidRDefault="00FD269B" w:rsidP="004C1B0E">
            <w:pPr>
              <w:spacing w:after="120"/>
              <w:jc w:val="center"/>
              <w:rPr>
                <w:rFonts w:ascii="Arial" w:hAnsi="Arial" w:cs="Arial"/>
              </w:rPr>
            </w:pPr>
          </w:p>
        </w:tc>
        <w:tc>
          <w:tcPr>
            <w:tcW w:w="148" w:type="pct"/>
            <w:vAlign w:val="center"/>
            <w:hideMark/>
          </w:tcPr>
          <w:p w14:paraId="4E11BEDB" w14:textId="77777777" w:rsidR="00FD269B" w:rsidRPr="009A3399" w:rsidRDefault="00FD269B" w:rsidP="004C1B0E">
            <w:pPr>
              <w:spacing w:after="120"/>
              <w:jc w:val="both"/>
              <w:rPr>
                <w:rFonts w:ascii="Arial" w:hAnsi="Arial" w:cs="Arial"/>
              </w:rPr>
            </w:pPr>
          </w:p>
        </w:tc>
      </w:tr>
      <w:tr w:rsidR="00FD269B" w:rsidRPr="009A3399" w14:paraId="6463EC88" w14:textId="77777777" w:rsidTr="004C1B0E">
        <w:trPr>
          <w:trHeight w:val="315"/>
          <w:jc w:val="center"/>
        </w:trPr>
        <w:tc>
          <w:tcPr>
            <w:tcW w:w="925" w:type="pct"/>
            <w:tcBorders>
              <w:top w:val="nil"/>
              <w:left w:val="nil"/>
              <w:bottom w:val="nil"/>
              <w:right w:val="nil"/>
            </w:tcBorders>
            <w:shd w:val="clear" w:color="auto" w:fill="auto"/>
            <w:noWrap/>
            <w:vAlign w:val="center"/>
            <w:hideMark/>
          </w:tcPr>
          <w:p w14:paraId="6B1832E7" w14:textId="77777777" w:rsidR="00FD269B" w:rsidRPr="009A3399" w:rsidRDefault="00FD269B" w:rsidP="004C1B0E">
            <w:pPr>
              <w:spacing w:after="120"/>
              <w:ind w:left="90"/>
              <w:jc w:val="both"/>
              <w:rPr>
                <w:rFonts w:ascii="Arial" w:hAnsi="Arial" w:cs="Arial"/>
              </w:rPr>
            </w:pPr>
            <w:r w:rsidRPr="009A3399">
              <w:rPr>
                <w:rFonts w:ascii="Arial" w:hAnsi="Arial" w:cs="Arial"/>
              </w:rPr>
              <w:t>Nitrogen</w:t>
            </w:r>
          </w:p>
        </w:tc>
        <w:tc>
          <w:tcPr>
            <w:tcW w:w="613" w:type="pct"/>
            <w:tcBorders>
              <w:top w:val="nil"/>
              <w:left w:val="nil"/>
              <w:bottom w:val="nil"/>
              <w:right w:val="nil"/>
            </w:tcBorders>
            <w:shd w:val="clear" w:color="auto" w:fill="auto"/>
            <w:noWrap/>
            <w:vAlign w:val="bottom"/>
            <w:hideMark/>
          </w:tcPr>
          <w:p w14:paraId="1A65BC5C" w14:textId="77777777" w:rsidR="00FD269B" w:rsidRPr="009A3399" w:rsidRDefault="00FD269B" w:rsidP="004C1B0E">
            <w:pPr>
              <w:spacing w:after="120"/>
              <w:jc w:val="center"/>
              <w:rPr>
                <w:rFonts w:ascii="Arial" w:hAnsi="Arial" w:cs="Arial"/>
              </w:rPr>
            </w:pPr>
            <w:r>
              <w:rPr>
                <w:color w:val="000000"/>
              </w:rPr>
              <w:t>**</w:t>
            </w:r>
          </w:p>
        </w:tc>
        <w:tc>
          <w:tcPr>
            <w:tcW w:w="776" w:type="pct"/>
            <w:tcBorders>
              <w:top w:val="nil"/>
              <w:left w:val="nil"/>
              <w:bottom w:val="nil"/>
              <w:right w:val="nil"/>
            </w:tcBorders>
            <w:shd w:val="clear" w:color="auto" w:fill="auto"/>
            <w:noWrap/>
            <w:vAlign w:val="bottom"/>
            <w:hideMark/>
          </w:tcPr>
          <w:p w14:paraId="4BF7D363" w14:textId="77777777" w:rsidR="00FD269B" w:rsidRPr="009A3399" w:rsidRDefault="00FD269B" w:rsidP="004C1B0E">
            <w:pPr>
              <w:spacing w:after="120"/>
              <w:jc w:val="center"/>
              <w:rPr>
                <w:rFonts w:ascii="Arial" w:hAnsi="Arial" w:cs="Arial"/>
              </w:rPr>
            </w:pPr>
            <w:r>
              <w:rPr>
                <w:color w:val="000000"/>
              </w:rPr>
              <w:t>**</w:t>
            </w:r>
          </w:p>
        </w:tc>
        <w:tc>
          <w:tcPr>
            <w:tcW w:w="717" w:type="pct"/>
            <w:tcBorders>
              <w:top w:val="nil"/>
              <w:left w:val="nil"/>
              <w:bottom w:val="nil"/>
              <w:right w:val="nil"/>
            </w:tcBorders>
            <w:shd w:val="clear" w:color="auto" w:fill="auto"/>
            <w:noWrap/>
            <w:vAlign w:val="bottom"/>
            <w:hideMark/>
          </w:tcPr>
          <w:p w14:paraId="7D755F1E" w14:textId="77777777" w:rsidR="00FD269B" w:rsidRPr="009A3399" w:rsidRDefault="00FD269B" w:rsidP="004C1B0E">
            <w:pPr>
              <w:spacing w:after="120"/>
              <w:jc w:val="center"/>
              <w:rPr>
                <w:rFonts w:ascii="Arial" w:hAnsi="Arial" w:cs="Arial"/>
              </w:rPr>
            </w:pPr>
            <w:r>
              <w:rPr>
                <w:color w:val="000000"/>
              </w:rPr>
              <w:t>**</w:t>
            </w:r>
          </w:p>
        </w:tc>
        <w:tc>
          <w:tcPr>
            <w:tcW w:w="559" w:type="pct"/>
            <w:tcBorders>
              <w:top w:val="nil"/>
              <w:left w:val="nil"/>
              <w:bottom w:val="nil"/>
              <w:right w:val="nil"/>
            </w:tcBorders>
            <w:shd w:val="clear" w:color="auto" w:fill="auto"/>
            <w:noWrap/>
            <w:vAlign w:val="bottom"/>
            <w:hideMark/>
          </w:tcPr>
          <w:p w14:paraId="1ACF0028" w14:textId="77777777" w:rsidR="00FD269B" w:rsidRPr="009A3399" w:rsidRDefault="00FD269B" w:rsidP="004C1B0E">
            <w:pPr>
              <w:spacing w:after="120"/>
              <w:jc w:val="center"/>
              <w:rPr>
                <w:rFonts w:ascii="Arial" w:hAnsi="Arial" w:cs="Arial"/>
              </w:rPr>
            </w:pPr>
            <w:r>
              <w:rPr>
                <w:color w:val="000000"/>
              </w:rPr>
              <w:t>ns</w:t>
            </w:r>
          </w:p>
        </w:tc>
        <w:tc>
          <w:tcPr>
            <w:tcW w:w="636" w:type="pct"/>
            <w:tcBorders>
              <w:top w:val="nil"/>
              <w:left w:val="nil"/>
              <w:bottom w:val="nil"/>
              <w:right w:val="nil"/>
            </w:tcBorders>
            <w:shd w:val="clear" w:color="auto" w:fill="auto"/>
            <w:noWrap/>
            <w:vAlign w:val="bottom"/>
            <w:hideMark/>
          </w:tcPr>
          <w:p w14:paraId="1245B48F" w14:textId="77777777" w:rsidR="00FD269B" w:rsidRPr="009A3399" w:rsidRDefault="00FD269B" w:rsidP="004C1B0E">
            <w:pPr>
              <w:spacing w:after="120"/>
              <w:jc w:val="center"/>
              <w:rPr>
                <w:rFonts w:ascii="Arial" w:hAnsi="Arial" w:cs="Arial"/>
              </w:rPr>
            </w:pPr>
            <w:r>
              <w:rPr>
                <w:color w:val="000000"/>
              </w:rPr>
              <w:t>ns</w:t>
            </w:r>
          </w:p>
        </w:tc>
        <w:tc>
          <w:tcPr>
            <w:tcW w:w="627" w:type="pct"/>
            <w:tcBorders>
              <w:top w:val="nil"/>
              <w:left w:val="nil"/>
              <w:bottom w:val="nil"/>
              <w:right w:val="nil"/>
            </w:tcBorders>
            <w:shd w:val="clear" w:color="auto" w:fill="auto"/>
            <w:noWrap/>
            <w:vAlign w:val="bottom"/>
            <w:hideMark/>
          </w:tcPr>
          <w:p w14:paraId="172C8401" w14:textId="77777777" w:rsidR="00FD269B" w:rsidRPr="009A3399" w:rsidRDefault="00FD269B" w:rsidP="004C1B0E">
            <w:pPr>
              <w:spacing w:after="120"/>
              <w:jc w:val="center"/>
              <w:rPr>
                <w:rFonts w:ascii="Arial" w:hAnsi="Arial" w:cs="Arial"/>
              </w:rPr>
            </w:pPr>
            <w:r>
              <w:rPr>
                <w:color w:val="000000"/>
              </w:rPr>
              <w:t>**</w:t>
            </w:r>
          </w:p>
        </w:tc>
        <w:tc>
          <w:tcPr>
            <w:tcW w:w="148" w:type="pct"/>
            <w:vAlign w:val="center"/>
            <w:hideMark/>
          </w:tcPr>
          <w:p w14:paraId="21D0DABB" w14:textId="77777777" w:rsidR="00FD269B" w:rsidRPr="009A3399" w:rsidRDefault="00FD269B" w:rsidP="004C1B0E">
            <w:pPr>
              <w:spacing w:after="120"/>
              <w:jc w:val="both"/>
              <w:rPr>
                <w:rFonts w:ascii="Arial" w:hAnsi="Arial" w:cs="Arial"/>
              </w:rPr>
            </w:pPr>
          </w:p>
        </w:tc>
      </w:tr>
      <w:tr w:rsidR="00FD269B" w:rsidRPr="009A3399" w14:paraId="68162122" w14:textId="77777777" w:rsidTr="004C1B0E">
        <w:trPr>
          <w:trHeight w:val="315"/>
          <w:jc w:val="center"/>
        </w:trPr>
        <w:tc>
          <w:tcPr>
            <w:tcW w:w="925" w:type="pct"/>
            <w:tcBorders>
              <w:top w:val="nil"/>
              <w:left w:val="nil"/>
              <w:bottom w:val="nil"/>
              <w:right w:val="nil"/>
            </w:tcBorders>
            <w:shd w:val="clear" w:color="auto" w:fill="auto"/>
            <w:noWrap/>
            <w:vAlign w:val="center"/>
            <w:hideMark/>
          </w:tcPr>
          <w:p w14:paraId="68760AE0" w14:textId="77777777" w:rsidR="00FD269B" w:rsidRPr="009A3399" w:rsidRDefault="00FD269B" w:rsidP="004C1B0E">
            <w:pPr>
              <w:spacing w:after="120"/>
              <w:ind w:left="90"/>
              <w:jc w:val="both"/>
              <w:rPr>
                <w:rFonts w:ascii="Arial" w:hAnsi="Arial" w:cs="Arial"/>
              </w:rPr>
            </w:pPr>
            <w:proofErr w:type="spellStart"/>
            <w:r w:rsidRPr="009A3399">
              <w:rPr>
                <w:rFonts w:ascii="Arial" w:hAnsi="Arial" w:cs="Arial"/>
              </w:rPr>
              <w:t>Phosphrous</w:t>
            </w:r>
            <w:proofErr w:type="spellEnd"/>
          </w:p>
        </w:tc>
        <w:tc>
          <w:tcPr>
            <w:tcW w:w="613" w:type="pct"/>
            <w:tcBorders>
              <w:top w:val="nil"/>
              <w:left w:val="nil"/>
              <w:bottom w:val="nil"/>
              <w:right w:val="nil"/>
            </w:tcBorders>
            <w:shd w:val="clear" w:color="auto" w:fill="auto"/>
            <w:noWrap/>
            <w:vAlign w:val="bottom"/>
            <w:hideMark/>
          </w:tcPr>
          <w:p w14:paraId="138C1BAE" w14:textId="77777777" w:rsidR="00FD269B" w:rsidRPr="009A3399" w:rsidRDefault="00FD269B" w:rsidP="004C1B0E">
            <w:pPr>
              <w:spacing w:after="120"/>
              <w:jc w:val="center"/>
              <w:rPr>
                <w:rFonts w:ascii="Arial" w:hAnsi="Arial" w:cs="Arial"/>
              </w:rPr>
            </w:pPr>
            <w:r>
              <w:rPr>
                <w:color w:val="000000"/>
              </w:rPr>
              <w:t>*</w:t>
            </w:r>
          </w:p>
        </w:tc>
        <w:tc>
          <w:tcPr>
            <w:tcW w:w="776" w:type="pct"/>
            <w:tcBorders>
              <w:top w:val="nil"/>
              <w:left w:val="nil"/>
              <w:bottom w:val="nil"/>
              <w:right w:val="nil"/>
            </w:tcBorders>
            <w:shd w:val="clear" w:color="auto" w:fill="auto"/>
            <w:noWrap/>
            <w:vAlign w:val="bottom"/>
            <w:hideMark/>
          </w:tcPr>
          <w:p w14:paraId="010E8FB2" w14:textId="77777777" w:rsidR="00FD269B" w:rsidRPr="009A3399" w:rsidRDefault="00FD269B" w:rsidP="004C1B0E">
            <w:pPr>
              <w:spacing w:after="120"/>
              <w:jc w:val="center"/>
              <w:rPr>
                <w:rFonts w:ascii="Arial" w:hAnsi="Arial" w:cs="Arial"/>
              </w:rPr>
            </w:pPr>
            <w:r>
              <w:rPr>
                <w:color w:val="000000"/>
              </w:rPr>
              <w:t>ns</w:t>
            </w:r>
          </w:p>
        </w:tc>
        <w:tc>
          <w:tcPr>
            <w:tcW w:w="717" w:type="pct"/>
            <w:tcBorders>
              <w:top w:val="nil"/>
              <w:left w:val="nil"/>
              <w:bottom w:val="nil"/>
              <w:right w:val="nil"/>
            </w:tcBorders>
            <w:shd w:val="clear" w:color="auto" w:fill="auto"/>
            <w:noWrap/>
            <w:vAlign w:val="bottom"/>
            <w:hideMark/>
          </w:tcPr>
          <w:p w14:paraId="26AB5CF5" w14:textId="77777777" w:rsidR="00FD269B" w:rsidRPr="009A3399" w:rsidRDefault="00FD269B" w:rsidP="004C1B0E">
            <w:pPr>
              <w:spacing w:after="120"/>
              <w:jc w:val="center"/>
              <w:rPr>
                <w:rFonts w:ascii="Arial" w:hAnsi="Arial" w:cs="Arial"/>
              </w:rPr>
            </w:pPr>
            <w:r>
              <w:rPr>
                <w:color w:val="000000"/>
              </w:rPr>
              <w:t>**</w:t>
            </w:r>
          </w:p>
        </w:tc>
        <w:tc>
          <w:tcPr>
            <w:tcW w:w="559" w:type="pct"/>
            <w:tcBorders>
              <w:top w:val="nil"/>
              <w:left w:val="nil"/>
              <w:bottom w:val="nil"/>
              <w:right w:val="nil"/>
            </w:tcBorders>
            <w:shd w:val="clear" w:color="auto" w:fill="auto"/>
            <w:noWrap/>
            <w:vAlign w:val="bottom"/>
            <w:hideMark/>
          </w:tcPr>
          <w:p w14:paraId="1719ECD0" w14:textId="77777777" w:rsidR="00FD269B" w:rsidRPr="009A3399" w:rsidRDefault="00FD269B" w:rsidP="004C1B0E">
            <w:pPr>
              <w:spacing w:after="120"/>
              <w:jc w:val="center"/>
              <w:rPr>
                <w:rFonts w:ascii="Arial" w:hAnsi="Arial" w:cs="Arial"/>
              </w:rPr>
            </w:pPr>
            <w:r>
              <w:rPr>
                <w:color w:val="000000"/>
              </w:rPr>
              <w:t>*</w:t>
            </w:r>
          </w:p>
        </w:tc>
        <w:tc>
          <w:tcPr>
            <w:tcW w:w="636" w:type="pct"/>
            <w:tcBorders>
              <w:top w:val="nil"/>
              <w:left w:val="nil"/>
              <w:bottom w:val="nil"/>
              <w:right w:val="nil"/>
            </w:tcBorders>
            <w:shd w:val="clear" w:color="auto" w:fill="auto"/>
            <w:noWrap/>
            <w:vAlign w:val="bottom"/>
            <w:hideMark/>
          </w:tcPr>
          <w:p w14:paraId="589EA351" w14:textId="77777777" w:rsidR="00FD269B" w:rsidRPr="009A3399" w:rsidRDefault="00FD269B" w:rsidP="004C1B0E">
            <w:pPr>
              <w:spacing w:after="120"/>
              <w:jc w:val="center"/>
              <w:rPr>
                <w:rFonts w:ascii="Arial" w:hAnsi="Arial" w:cs="Arial"/>
              </w:rPr>
            </w:pPr>
            <w:r>
              <w:rPr>
                <w:color w:val="000000"/>
              </w:rPr>
              <w:t>ns</w:t>
            </w:r>
          </w:p>
        </w:tc>
        <w:tc>
          <w:tcPr>
            <w:tcW w:w="627" w:type="pct"/>
            <w:tcBorders>
              <w:top w:val="nil"/>
              <w:left w:val="nil"/>
              <w:bottom w:val="nil"/>
              <w:right w:val="nil"/>
            </w:tcBorders>
            <w:shd w:val="clear" w:color="auto" w:fill="auto"/>
            <w:noWrap/>
            <w:vAlign w:val="bottom"/>
            <w:hideMark/>
          </w:tcPr>
          <w:p w14:paraId="58EC4203" w14:textId="77777777" w:rsidR="00FD269B" w:rsidRPr="009A3399" w:rsidRDefault="00FD269B" w:rsidP="004C1B0E">
            <w:pPr>
              <w:spacing w:after="120"/>
              <w:jc w:val="center"/>
              <w:rPr>
                <w:rFonts w:ascii="Arial" w:hAnsi="Arial" w:cs="Arial"/>
              </w:rPr>
            </w:pPr>
            <w:r>
              <w:rPr>
                <w:color w:val="000000"/>
              </w:rPr>
              <w:t>**</w:t>
            </w:r>
          </w:p>
        </w:tc>
        <w:tc>
          <w:tcPr>
            <w:tcW w:w="148" w:type="pct"/>
            <w:vAlign w:val="center"/>
            <w:hideMark/>
          </w:tcPr>
          <w:p w14:paraId="7AAD5EAE" w14:textId="77777777" w:rsidR="00FD269B" w:rsidRPr="009A3399" w:rsidRDefault="00FD269B" w:rsidP="004C1B0E">
            <w:pPr>
              <w:spacing w:after="120"/>
              <w:jc w:val="both"/>
              <w:rPr>
                <w:rFonts w:ascii="Arial" w:hAnsi="Arial" w:cs="Arial"/>
              </w:rPr>
            </w:pPr>
          </w:p>
        </w:tc>
      </w:tr>
      <w:tr w:rsidR="00FD269B" w:rsidRPr="009A3399" w14:paraId="0D97B968" w14:textId="77777777" w:rsidTr="004C1B0E">
        <w:trPr>
          <w:trHeight w:val="315"/>
          <w:jc w:val="center"/>
        </w:trPr>
        <w:tc>
          <w:tcPr>
            <w:tcW w:w="925" w:type="pct"/>
            <w:tcBorders>
              <w:top w:val="nil"/>
              <w:left w:val="nil"/>
              <w:bottom w:val="single" w:sz="4" w:space="0" w:color="auto"/>
              <w:right w:val="nil"/>
            </w:tcBorders>
            <w:shd w:val="clear" w:color="auto" w:fill="auto"/>
            <w:noWrap/>
            <w:vAlign w:val="center"/>
            <w:hideMark/>
          </w:tcPr>
          <w:p w14:paraId="34021328" w14:textId="77777777" w:rsidR="00FD269B" w:rsidRPr="009A3399" w:rsidRDefault="00FD269B" w:rsidP="004C1B0E">
            <w:pPr>
              <w:spacing w:after="120"/>
              <w:ind w:left="90"/>
              <w:jc w:val="both"/>
              <w:rPr>
                <w:rFonts w:ascii="Arial" w:hAnsi="Arial" w:cs="Arial"/>
              </w:rPr>
            </w:pPr>
            <w:r w:rsidRPr="009A3399">
              <w:rPr>
                <w:rFonts w:ascii="Arial" w:hAnsi="Arial" w:cs="Arial"/>
              </w:rPr>
              <w:t>N x P</w:t>
            </w:r>
          </w:p>
        </w:tc>
        <w:tc>
          <w:tcPr>
            <w:tcW w:w="613" w:type="pct"/>
            <w:tcBorders>
              <w:top w:val="nil"/>
              <w:left w:val="nil"/>
              <w:bottom w:val="single" w:sz="4" w:space="0" w:color="auto"/>
              <w:right w:val="nil"/>
            </w:tcBorders>
            <w:shd w:val="clear" w:color="auto" w:fill="auto"/>
            <w:noWrap/>
            <w:vAlign w:val="bottom"/>
            <w:hideMark/>
          </w:tcPr>
          <w:p w14:paraId="4EA5BE65" w14:textId="77777777" w:rsidR="00FD269B" w:rsidRPr="009A3399" w:rsidRDefault="00FD269B" w:rsidP="004C1B0E">
            <w:pPr>
              <w:spacing w:after="120"/>
              <w:jc w:val="center"/>
              <w:rPr>
                <w:rFonts w:ascii="Arial" w:hAnsi="Arial" w:cs="Arial"/>
              </w:rPr>
            </w:pPr>
            <w:r>
              <w:rPr>
                <w:color w:val="000000"/>
              </w:rPr>
              <w:t>*</w:t>
            </w:r>
          </w:p>
        </w:tc>
        <w:tc>
          <w:tcPr>
            <w:tcW w:w="776" w:type="pct"/>
            <w:tcBorders>
              <w:top w:val="nil"/>
              <w:left w:val="nil"/>
              <w:bottom w:val="single" w:sz="4" w:space="0" w:color="auto"/>
              <w:right w:val="nil"/>
            </w:tcBorders>
            <w:shd w:val="clear" w:color="auto" w:fill="auto"/>
            <w:noWrap/>
            <w:vAlign w:val="bottom"/>
            <w:hideMark/>
          </w:tcPr>
          <w:p w14:paraId="478612DD" w14:textId="77777777" w:rsidR="00FD269B" w:rsidRPr="009A3399" w:rsidRDefault="00FD269B" w:rsidP="004C1B0E">
            <w:pPr>
              <w:spacing w:after="120"/>
              <w:jc w:val="center"/>
              <w:rPr>
                <w:rFonts w:ascii="Arial" w:hAnsi="Arial" w:cs="Arial"/>
              </w:rPr>
            </w:pPr>
            <w:r>
              <w:rPr>
                <w:color w:val="000000"/>
              </w:rPr>
              <w:t>ns</w:t>
            </w:r>
          </w:p>
        </w:tc>
        <w:tc>
          <w:tcPr>
            <w:tcW w:w="717" w:type="pct"/>
            <w:tcBorders>
              <w:top w:val="nil"/>
              <w:left w:val="nil"/>
              <w:bottom w:val="single" w:sz="4" w:space="0" w:color="auto"/>
              <w:right w:val="nil"/>
            </w:tcBorders>
            <w:shd w:val="clear" w:color="auto" w:fill="auto"/>
            <w:noWrap/>
            <w:vAlign w:val="bottom"/>
            <w:hideMark/>
          </w:tcPr>
          <w:p w14:paraId="7D8E90E2" w14:textId="77777777" w:rsidR="00FD269B" w:rsidRPr="009A3399" w:rsidRDefault="00FD269B" w:rsidP="004C1B0E">
            <w:pPr>
              <w:spacing w:after="120"/>
              <w:jc w:val="center"/>
              <w:rPr>
                <w:rFonts w:ascii="Arial" w:hAnsi="Arial" w:cs="Arial"/>
              </w:rPr>
            </w:pPr>
            <w:r>
              <w:rPr>
                <w:color w:val="000000"/>
              </w:rPr>
              <w:t>**</w:t>
            </w:r>
          </w:p>
        </w:tc>
        <w:tc>
          <w:tcPr>
            <w:tcW w:w="559" w:type="pct"/>
            <w:tcBorders>
              <w:top w:val="nil"/>
              <w:left w:val="nil"/>
              <w:bottom w:val="single" w:sz="4" w:space="0" w:color="auto"/>
              <w:right w:val="nil"/>
            </w:tcBorders>
            <w:shd w:val="clear" w:color="auto" w:fill="auto"/>
            <w:noWrap/>
            <w:vAlign w:val="bottom"/>
            <w:hideMark/>
          </w:tcPr>
          <w:p w14:paraId="61591DD1" w14:textId="77777777" w:rsidR="00FD269B" w:rsidRPr="009A3399" w:rsidRDefault="00FD269B" w:rsidP="004C1B0E">
            <w:pPr>
              <w:spacing w:after="120"/>
              <w:jc w:val="center"/>
              <w:rPr>
                <w:rFonts w:ascii="Arial" w:hAnsi="Arial" w:cs="Arial"/>
              </w:rPr>
            </w:pPr>
            <w:r>
              <w:rPr>
                <w:color w:val="000000"/>
              </w:rPr>
              <w:t>ns</w:t>
            </w:r>
          </w:p>
        </w:tc>
        <w:tc>
          <w:tcPr>
            <w:tcW w:w="636" w:type="pct"/>
            <w:tcBorders>
              <w:top w:val="nil"/>
              <w:left w:val="nil"/>
              <w:bottom w:val="single" w:sz="4" w:space="0" w:color="auto"/>
              <w:right w:val="nil"/>
            </w:tcBorders>
            <w:shd w:val="clear" w:color="auto" w:fill="auto"/>
            <w:noWrap/>
            <w:vAlign w:val="bottom"/>
            <w:hideMark/>
          </w:tcPr>
          <w:p w14:paraId="32D9D489" w14:textId="77777777" w:rsidR="00FD269B" w:rsidRPr="009A3399" w:rsidRDefault="00FD269B" w:rsidP="004C1B0E">
            <w:pPr>
              <w:spacing w:after="120"/>
              <w:jc w:val="center"/>
              <w:rPr>
                <w:rFonts w:ascii="Arial" w:hAnsi="Arial" w:cs="Arial"/>
              </w:rPr>
            </w:pPr>
            <w:r>
              <w:rPr>
                <w:color w:val="000000"/>
              </w:rPr>
              <w:t>ns</w:t>
            </w:r>
          </w:p>
        </w:tc>
        <w:tc>
          <w:tcPr>
            <w:tcW w:w="627" w:type="pct"/>
            <w:tcBorders>
              <w:top w:val="nil"/>
              <w:left w:val="nil"/>
              <w:bottom w:val="single" w:sz="4" w:space="0" w:color="auto"/>
              <w:right w:val="nil"/>
            </w:tcBorders>
            <w:shd w:val="clear" w:color="auto" w:fill="auto"/>
            <w:noWrap/>
            <w:vAlign w:val="bottom"/>
            <w:hideMark/>
          </w:tcPr>
          <w:p w14:paraId="69BB5E0A" w14:textId="77777777" w:rsidR="00FD269B" w:rsidRPr="009A3399" w:rsidRDefault="00FD269B" w:rsidP="004C1B0E">
            <w:pPr>
              <w:spacing w:after="120"/>
              <w:jc w:val="center"/>
              <w:rPr>
                <w:rFonts w:ascii="Arial" w:hAnsi="Arial" w:cs="Arial"/>
              </w:rPr>
            </w:pPr>
            <w:r>
              <w:rPr>
                <w:color w:val="000000"/>
              </w:rPr>
              <w:t>**</w:t>
            </w:r>
          </w:p>
        </w:tc>
        <w:tc>
          <w:tcPr>
            <w:tcW w:w="148" w:type="pct"/>
            <w:vAlign w:val="center"/>
            <w:hideMark/>
          </w:tcPr>
          <w:p w14:paraId="54139068" w14:textId="77777777" w:rsidR="00FD269B" w:rsidRPr="009A3399" w:rsidRDefault="00FD269B" w:rsidP="004C1B0E">
            <w:pPr>
              <w:spacing w:after="120"/>
              <w:jc w:val="both"/>
              <w:rPr>
                <w:rFonts w:ascii="Arial" w:hAnsi="Arial" w:cs="Arial"/>
              </w:rPr>
            </w:pPr>
          </w:p>
        </w:tc>
      </w:tr>
      <w:tr w:rsidR="00FD269B" w:rsidRPr="009A3399" w14:paraId="24CF01DB" w14:textId="77777777" w:rsidTr="004C1B0E">
        <w:trPr>
          <w:trHeight w:val="315"/>
          <w:jc w:val="center"/>
        </w:trPr>
        <w:tc>
          <w:tcPr>
            <w:tcW w:w="925" w:type="pct"/>
            <w:tcBorders>
              <w:top w:val="nil"/>
              <w:left w:val="nil"/>
              <w:bottom w:val="single" w:sz="4" w:space="0" w:color="auto"/>
              <w:right w:val="nil"/>
            </w:tcBorders>
            <w:shd w:val="clear" w:color="auto" w:fill="auto"/>
            <w:noWrap/>
            <w:vAlign w:val="center"/>
            <w:hideMark/>
          </w:tcPr>
          <w:p w14:paraId="10B0732C" w14:textId="77777777" w:rsidR="00FD269B" w:rsidRPr="009A3399" w:rsidRDefault="00FD269B" w:rsidP="004C1B0E">
            <w:pPr>
              <w:spacing w:after="120"/>
              <w:ind w:left="90"/>
              <w:jc w:val="both"/>
              <w:rPr>
                <w:rFonts w:ascii="Arial" w:hAnsi="Arial" w:cs="Arial"/>
              </w:rPr>
            </w:pPr>
            <w:r w:rsidRPr="009A3399">
              <w:rPr>
                <w:rFonts w:ascii="Arial" w:hAnsi="Arial" w:cs="Arial"/>
              </w:rPr>
              <w:t>CV %</w:t>
            </w:r>
          </w:p>
        </w:tc>
        <w:tc>
          <w:tcPr>
            <w:tcW w:w="613" w:type="pct"/>
            <w:tcBorders>
              <w:top w:val="nil"/>
              <w:left w:val="nil"/>
              <w:bottom w:val="single" w:sz="4" w:space="0" w:color="auto"/>
              <w:right w:val="nil"/>
            </w:tcBorders>
            <w:shd w:val="clear" w:color="auto" w:fill="auto"/>
            <w:noWrap/>
            <w:vAlign w:val="center"/>
            <w:hideMark/>
          </w:tcPr>
          <w:p w14:paraId="5C3F0ECA" w14:textId="77777777" w:rsidR="00FD269B" w:rsidRPr="009A3399" w:rsidRDefault="00FD269B" w:rsidP="004C1B0E">
            <w:pPr>
              <w:spacing w:after="120"/>
              <w:jc w:val="center"/>
              <w:rPr>
                <w:rFonts w:ascii="Arial" w:hAnsi="Arial" w:cs="Arial"/>
              </w:rPr>
            </w:pPr>
            <w:r>
              <w:rPr>
                <w:color w:val="000000"/>
              </w:rPr>
              <w:t>2.69</w:t>
            </w:r>
          </w:p>
        </w:tc>
        <w:tc>
          <w:tcPr>
            <w:tcW w:w="776" w:type="pct"/>
            <w:tcBorders>
              <w:top w:val="nil"/>
              <w:left w:val="nil"/>
              <w:bottom w:val="single" w:sz="4" w:space="0" w:color="auto"/>
              <w:right w:val="nil"/>
            </w:tcBorders>
            <w:shd w:val="clear" w:color="auto" w:fill="auto"/>
            <w:noWrap/>
            <w:vAlign w:val="center"/>
            <w:hideMark/>
          </w:tcPr>
          <w:p w14:paraId="7A2730DF" w14:textId="77777777" w:rsidR="00FD269B" w:rsidRPr="009A3399" w:rsidRDefault="00FD269B" w:rsidP="004C1B0E">
            <w:pPr>
              <w:spacing w:after="120"/>
              <w:jc w:val="center"/>
              <w:rPr>
                <w:rFonts w:ascii="Arial" w:hAnsi="Arial" w:cs="Arial"/>
              </w:rPr>
            </w:pPr>
            <w:r>
              <w:rPr>
                <w:color w:val="000000"/>
              </w:rPr>
              <w:t>9.20</w:t>
            </w:r>
          </w:p>
        </w:tc>
        <w:tc>
          <w:tcPr>
            <w:tcW w:w="717" w:type="pct"/>
            <w:tcBorders>
              <w:top w:val="nil"/>
              <w:left w:val="nil"/>
              <w:bottom w:val="single" w:sz="4" w:space="0" w:color="auto"/>
              <w:right w:val="nil"/>
            </w:tcBorders>
            <w:shd w:val="clear" w:color="auto" w:fill="auto"/>
            <w:noWrap/>
            <w:vAlign w:val="center"/>
            <w:hideMark/>
          </w:tcPr>
          <w:p w14:paraId="4C8AE4E1" w14:textId="77777777" w:rsidR="00FD269B" w:rsidRPr="009A3399" w:rsidRDefault="00FD269B" w:rsidP="004C1B0E">
            <w:pPr>
              <w:spacing w:after="120"/>
              <w:jc w:val="center"/>
              <w:rPr>
                <w:rFonts w:ascii="Arial" w:hAnsi="Arial" w:cs="Arial"/>
              </w:rPr>
            </w:pPr>
            <w:r>
              <w:rPr>
                <w:color w:val="000000"/>
              </w:rPr>
              <w:t>5.74</w:t>
            </w:r>
          </w:p>
        </w:tc>
        <w:tc>
          <w:tcPr>
            <w:tcW w:w="559" w:type="pct"/>
            <w:tcBorders>
              <w:top w:val="nil"/>
              <w:left w:val="nil"/>
              <w:bottom w:val="single" w:sz="4" w:space="0" w:color="auto"/>
              <w:right w:val="nil"/>
            </w:tcBorders>
            <w:shd w:val="clear" w:color="auto" w:fill="auto"/>
            <w:noWrap/>
            <w:vAlign w:val="center"/>
            <w:hideMark/>
          </w:tcPr>
          <w:p w14:paraId="077B6DF9" w14:textId="77777777" w:rsidR="00FD269B" w:rsidRPr="009A3399" w:rsidRDefault="00FD269B" w:rsidP="004C1B0E">
            <w:pPr>
              <w:spacing w:after="120"/>
              <w:jc w:val="center"/>
              <w:rPr>
                <w:rFonts w:ascii="Arial" w:hAnsi="Arial" w:cs="Arial"/>
              </w:rPr>
            </w:pPr>
            <w:r>
              <w:rPr>
                <w:color w:val="000000"/>
              </w:rPr>
              <w:t>1.94</w:t>
            </w:r>
          </w:p>
        </w:tc>
        <w:tc>
          <w:tcPr>
            <w:tcW w:w="636" w:type="pct"/>
            <w:tcBorders>
              <w:top w:val="nil"/>
              <w:left w:val="nil"/>
              <w:bottom w:val="single" w:sz="4" w:space="0" w:color="auto"/>
              <w:right w:val="nil"/>
            </w:tcBorders>
            <w:shd w:val="clear" w:color="auto" w:fill="auto"/>
            <w:noWrap/>
            <w:vAlign w:val="center"/>
            <w:hideMark/>
          </w:tcPr>
          <w:p w14:paraId="2536A1F4" w14:textId="77777777" w:rsidR="00FD269B" w:rsidRPr="009A3399" w:rsidRDefault="00FD269B" w:rsidP="004C1B0E">
            <w:pPr>
              <w:spacing w:after="120"/>
              <w:jc w:val="center"/>
              <w:rPr>
                <w:rFonts w:ascii="Arial" w:hAnsi="Arial" w:cs="Arial"/>
              </w:rPr>
            </w:pPr>
            <w:r>
              <w:rPr>
                <w:color w:val="000000"/>
              </w:rPr>
              <w:t>3.70</w:t>
            </w:r>
          </w:p>
        </w:tc>
        <w:tc>
          <w:tcPr>
            <w:tcW w:w="627" w:type="pct"/>
            <w:tcBorders>
              <w:top w:val="nil"/>
              <w:left w:val="nil"/>
              <w:bottom w:val="single" w:sz="4" w:space="0" w:color="auto"/>
              <w:right w:val="nil"/>
            </w:tcBorders>
            <w:shd w:val="clear" w:color="auto" w:fill="auto"/>
            <w:noWrap/>
            <w:vAlign w:val="center"/>
            <w:hideMark/>
          </w:tcPr>
          <w:p w14:paraId="3BEFE5D5" w14:textId="77777777" w:rsidR="00FD269B" w:rsidRPr="009A3399" w:rsidRDefault="00FD269B" w:rsidP="004C1B0E">
            <w:pPr>
              <w:spacing w:after="120"/>
              <w:jc w:val="center"/>
              <w:rPr>
                <w:rFonts w:ascii="Arial" w:hAnsi="Arial" w:cs="Arial"/>
              </w:rPr>
            </w:pPr>
            <w:r>
              <w:rPr>
                <w:color w:val="000000"/>
              </w:rPr>
              <w:t>5.14</w:t>
            </w:r>
          </w:p>
        </w:tc>
        <w:tc>
          <w:tcPr>
            <w:tcW w:w="148" w:type="pct"/>
            <w:vAlign w:val="center"/>
            <w:hideMark/>
          </w:tcPr>
          <w:p w14:paraId="7D50EE32" w14:textId="77777777" w:rsidR="00FD269B" w:rsidRPr="009A3399" w:rsidRDefault="00FD269B" w:rsidP="004C1B0E">
            <w:pPr>
              <w:spacing w:after="120"/>
              <w:jc w:val="both"/>
              <w:rPr>
                <w:rFonts w:ascii="Arial" w:hAnsi="Arial" w:cs="Arial"/>
              </w:rPr>
            </w:pPr>
          </w:p>
        </w:tc>
      </w:tr>
    </w:tbl>
    <w:p w14:paraId="3486F49E" w14:textId="77777777" w:rsidR="00FD269B" w:rsidRPr="00312D0F" w:rsidRDefault="00FD269B" w:rsidP="00FD269B">
      <w:pPr>
        <w:spacing w:after="120"/>
        <w:jc w:val="both"/>
        <w:rPr>
          <w:rFonts w:ascii="Arial" w:hAnsi="Arial" w:cs="Arial"/>
        </w:rPr>
      </w:pPr>
      <w:r w:rsidRPr="00312D0F">
        <w:rPr>
          <w:rFonts w:ascii="Arial" w:hAnsi="Arial" w:cs="Arial"/>
        </w:rPr>
        <w:t>*Means followed by different letter in the same column are significantly different by LSD test at 5% level.</w:t>
      </w:r>
    </w:p>
    <w:p w14:paraId="386324DF" w14:textId="77777777" w:rsidR="00FD269B" w:rsidRDefault="00FD269B" w:rsidP="00FD269B">
      <w:pPr>
        <w:spacing w:after="120"/>
        <w:jc w:val="both"/>
        <w:rPr>
          <w:rFonts w:ascii="Arial" w:hAnsi="Arial" w:cs="Arial"/>
        </w:rPr>
      </w:pPr>
    </w:p>
    <w:p w14:paraId="4E8A3FD3" w14:textId="77777777" w:rsidR="00FD269B" w:rsidRDefault="00FD269B" w:rsidP="00FD269B">
      <w:pPr>
        <w:spacing w:after="120"/>
        <w:jc w:val="both"/>
        <w:rPr>
          <w:rFonts w:ascii="Arial" w:hAnsi="Arial" w:cs="Arial"/>
        </w:rPr>
      </w:pPr>
      <w:r>
        <w:rPr>
          <w:noProof/>
        </w:rPr>
        <w:softHyphen/>
      </w:r>
    </w:p>
    <w:p w14:paraId="28BF6010" w14:textId="77777777" w:rsidR="00FD269B" w:rsidRDefault="00FD269B" w:rsidP="00FD269B">
      <w:pPr>
        <w:spacing w:after="120"/>
        <w:ind w:left="990" w:hanging="990"/>
        <w:jc w:val="both"/>
        <w:rPr>
          <w:rFonts w:ascii="Arial" w:hAnsi="Arial" w:cs="Arial"/>
          <w:b/>
          <w:bCs/>
        </w:rPr>
      </w:pPr>
    </w:p>
    <w:p w14:paraId="50D51A8E" w14:textId="77777777" w:rsidR="00FD269B" w:rsidRDefault="00FD269B" w:rsidP="00FD269B">
      <w:pPr>
        <w:spacing w:after="120"/>
        <w:ind w:left="990" w:hanging="990"/>
        <w:jc w:val="both"/>
        <w:rPr>
          <w:rFonts w:ascii="Arial" w:hAnsi="Arial" w:cs="Arial"/>
          <w:b/>
          <w:bCs/>
        </w:rPr>
      </w:pPr>
    </w:p>
    <w:p w14:paraId="1A68A423" w14:textId="77777777" w:rsidR="00FD269B" w:rsidRDefault="00FD269B" w:rsidP="00FD269B">
      <w:pPr>
        <w:spacing w:after="120"/>
        <w:ind w:left="990" w:hanging="990"/>
        <w:jc w:val="both"/>
        <w:rPr>
          <w:rFonts w:ascii="Arial" w:hAnsi="Arial" w:cs="Arial"/>
          <w:b/>
          <w:bCs/>
        </w:rPr>
      </w:pPr>
      <w:r>
        <w:rPr>
          <w:rFonts w:ascii="Arial" w:hAnsi="Arial" w:cs="Arial"/>
          <w:b/>
          <w:bCs/>
        </w:rPr>
        <w:br w:type="page"/>
      </w:r>
    </w:p>
    <w:p w14:paraId="3B6D916E" w14:textId="77777777" w:rsidR="00FD269B" w:rsidRDefault="00FD269B" w:rsidP="00FD269B">
      <w:pPr>
        <w:spacing w:after="120"/>
        <w:ind w:left="810" w:hanging="810"/>
        <w:jc w:val="both"/>
        <w:rPr>
          <w:rFonts w:ascii="Arial" w:hAnsi="Arial" w:cs="Arial"/>
          <w:b/>
          <w:bCs/>
        </w:rPr>
      </w:pPr>
      <w:r w:rsidRPr="009A3399">
        <w:rPr>
          <w:rFonts w:ascii="Arial" w:hAnsi="Arial" w:cs="Arial"/>
          <w:b/>
          <w:bCs/>
        </w:rPr>
        <w:lastRenderedPageBreak/>
        <w:t xml:space="preserve">Table </w:t>
      </w:r>
      <w:r>
        <w:rPr>
          <w:rFonts w:ascii="Arial" w:hAnsi="Arial" w:cs="Arial"/>
          <w:b/>
          <w:bCs/>
        </w:rPr>
        <w:t>6</w:t>
      </w:r>
      <w:r w:rsidRPr="009A3399">
        <w:rPr>
          <w:rFonts w:ascii="Arial" w:hAnsi="Arial" w:cs="Arial"/>
          <w:b/>
          <w:bCs/>
        </w:rPr>
        <w:t>.</w:t>
      </w:r>
      <w:r>
        <w:rPr>
          <w:rFonts w:ascii="Arial" w:hAnsi="Arial" w:cs="Arial"/>
          <w:b/>
          <w:bCs/>
        </w:rPr>
        <w:t xml:space="preserve"> Ef</w:t>
      </w:r>
      <w:r w:rsidRPr="009A3399">
        <w:rPr>
          <w:rFonts w:ascii="Arial" w:hAnsi="Arial" w:cs="Arial"/>
          <w:b/>
          <w:bCs/>
        </w:rPr>
        <w:t xml:space="preserve">fects of nitrogen and </w:t>
      </w:r>
      <w:r>
        <w:rPr>
          <w:rFonts w:ascii="Arial" w:hAnsi="Arial" w:cs="Arial"/>
          <w:b/>
          <w:bCs/>
        </w:rPr>
        <w:t>phosphorus</w:t>
      </w:r>
      <w:r w:rsidRPr="009A3399">
        <w:rPr>
          <w:rFonts w:ascii="Arial" w:hAnsi="Arial" w:cs="Arial"/>
          <w:b/>
          <w:bCs/>
        </w:rPr>
        <w:t xml:space="preserve"> fertilizers on yield and yield components of rice during wet season</w:t>
      </w:r>
    </w:p>
    <w:p w14:paraId="75710412" w14:textId="77777777" w:rsidR="00FD269B" w:rsidRDefault="00FD269B" w:rsidP="00FD269B">
      <w:pPr>
        <w:spacing w:after="120"/>
        <w:ind w:left="990" w:hanging="990"/>
        <w:jc w:val="both"/>
        <w:rPr>
          <w:rFonts w:ascii="Arial" w:hAnsi="Arial" w:cs="Arial"/>
          <w:b/>
          <w:bCs/>
        </w:rPr>
      </w:pPr>
    </w:p>
    <w:tbl>
      <w:tblPr>
        <w:tblW w:w="5211" w:type="pct"/>
        <w:jc w:val="center"/>
        <w:tblLook w:val="04A0" w:firstRow="1" w:lastRow="0" w:firstColumn="1" w:lastColumn="0" w:noHBand="0" w:noVBand="1"/>
      </w:tblPr>
      <w:tblGrid>
        <w:gridCol w:w="1474"/>
        <w:gridCol w:w="1088"/>
        <w:gridCol w:w="1106"/>
        <w:gridCol w:w="1090"/>
        <w:gridCol w:w="1088"/>
        <w:gridCol w:w="1283"/>
        <w:gridCol w:w="1203"/>
        <w:gridCol w:w="222"/>
      </w:tblGrid>
      <w:tr w:rsidR="00FD269B" w:rsidRPr="00554651" w14:paraId="09FF8239" w14:textId="77777777" w:rsidTr="004C1B0E">
        <w:trPr>
          <w:gridAfter w:val="1"/>
          <w:wAfter w:w="130" w:type="pct"/>
          <w:trHeight w:val="450"/>
          <w:jc w:val="center"/>
        </w:trPr>
        <w:tc>
          <w:tcPr>
            <w:tcW w:w="862" w:type="pct"/>
            <w:vMerge w:val="restart"/>
            <w:tcBorders>
              <w:top w:val="single" w:sz="8" w:space="0" w:color="auto"/>
              <w:left w:val="nil"/>
              <w:bottom w:val="single" w:sz="8" w:space="0" w:color="000000"/>
              <w:right w:val="nil"/>
            </w:tcBorders>
            <w:shd w:val="clear" w:color="auto" w:fill="auto"/>
            <w:noWrap/>
            <w:vAlign w:val="center"/>
            <w:hideMark/>
          </w:tcPr>
          <w:p w14:paraId="0BB621F3" w14:textId="77777777" w:rsidR="00FD269B" w:rsidRPr="00554651" w:rsidRDefault="00FD269B" w:rsidP="004C1B0E">
            <w:pPr>
              <w:jc w:val="center"/>
              <w:rPr>
                <w:rFonts w:ascii="Arial" w:hAnsi="Arial" w:cs="Arial"/>
                <w:b/>
                <w:bCs/>
                <w:color w:val="000000"/>
              </w:rPr>
            </w:pPr>
            <w:r w:rsidRPr="00554651">
              <w:rPr>
                <w:rFonts w:ascii="Arial" w:hAnsi="Arial" w:cs="Arial"/>
                <w:b/>
                <w:bCs/>
                <w:color w:val="000000"/>
              </w:rPr>
              <w:t>Treatments</w:t>
            </w:r>
          </w:p>
        </w:tc>
        <w:tc>
          <w:tcPr>
            <w:tcW w:w="636" w:type="pct"/>
            <w:vMerge w:val="restart"/>
            <w:tcBorders>
              <w:top w:val="single" w:sz="8" w:space="0" w:color="auto"/>
              <w:left w:val="nil"/>
              <w:bottom w:val="single" w:sz="8" w:space="0" w:color="000000"/>
              <w:right w:val="nil"/>
            </w:tcBorders>
            <w:shd w:val="clear" w:color="auto" w:fill="auto"/>
            <w:vAlign w:val="center"/>
            <w:hideMark/>
          </w:tcPr>
          <w:p w14:paraId="6541210C" w14:textId="77777777" w:rsidR="00FD269B" w:rsidRPr="00554651" w:rsidRDefault="00FD269B" w:rsidP="004C1B0E">
            <w:pPr>
              <w:jc w:val="center"/>
              <w:rPr>
                <w:rFonts w:ascii="Arial" w:hAnsi="Arial" w:cs="Arial"/>
                <w:b/>
                <w:bCs/>
                <w:color w:val="000000"/>
              </w:rPr>
            </w:pPr>
            <w:r w:rsidRPr="00554651">
              <w:rPr>
                <w:rFonts w:ascii="Arial" w:hAnsi="Arial" w:cs="Arial"/>
                <w:b/>
                <w:bCs/>
                <w:color w:val="000000"/>
              </w:rPr>
              <w:t>Panicle length (cm)</w:t>
            </w:r>
          </w:p>
        </w:tc>
        <w:tc>
          <w:tcPr>
            <w:tcW w:w="646" w:type="pct"/>
            <w:vMerge w:val="restart"/>
            <w:tcBorders>
              <w:top w:val="single" w:sz="8" w:space="0" w:color="auto"/>
              <w:left w:val="nil"/>
              <w:bottom w:val="single" w:sz="8" w:space="0" w:color="000000"/>
              <w:right w:val="nil"/>
            </w:tcBorders>
            <w:shd w:val="clear" w:color="auto" w:fill="auto"/>
            <w:vAlign w:val="center"/>
            <w:hideMark/>
          </w:tcPr>
          <w:p w14:paraId="0E9DA4ED" w14:textId="77777777" w:rsidR="00FD269B" w:rsidRPr="00554651" w:rsidRDefault="00FD269B" w:rsidP="004C1B0E">
            <w:pPr>
              <w:jc w:val="center"/>
              <w:rPr>
                <w:rFonts w:ascii="Arial" w:hAnsi="Arial" w:cs="Arial"/>
                <w:b/>
                <w:bCs/>
                <w:color w:val="000000"/>
              </w:rPr>
            </w:pPr>
            <w:r w:rsidRPr="00554651">
              <w:rPr>
                <w:rFonts w:ascii="Arial" w:hAnsi="Arial" w:cs="Arial"/>
                <w:b/>
                <w:bCs/>
                <w:color w:val="000000"/>
              </w:rPr>
              <w:t>No. of panicles hill</w:t>
            </w:r>
            <w:r w:rsidRPr="00554651">
              <w:rPr>
                <w:rFonts w:ascii="Arial" w:hAnsi="Arial" w:cs="Arial"/>
                <w:b/>
                <w:bCs/>
                <w:color w:val="000000"/>
                <w:vertAlign w:val="superscript"/>
              </w:rPr>
              <w:t>-1</w:t>
            </w:r>
          </w:p>
        </w:tc>
        <w:tc>
          <w:tcPr>
            <w:tcW w:w="637" w:type="pct"/>
            <w:vMerge w:val="restart"/>
            <w:tcBorders>
              <w:top w:val="single" w:sz="8" w:space="0" w:color="auto"/>
              <w:left w:val="nil"/>
              <w:bottom w:val="single" w:sz="8" w:space="0" w:color="000000"/>
              <w:right w:val="nil"/>
            </w:tcBorders>
            <w:shd w:val="clear" w:color="auto" w:fill="auto"/>
            <w:vAlign w:val="center"/>
            <w:hideMark/>
          </w:tcPr>
          <w:p w14:paraId="50CCCA39" w14:textId="77777777" w:rsidR="00FD269B" w:rsidRPr="00554651" w:rsidRDefault="00FD269B" w:rsidP="004C1B0E">
            <w:pPr>
              <w:jc w:val="center"/>
              <w:rPr>
                <w:rFonts w:ascii="Arial" w:hAnsi="Arial" w:cs="Arial"/>
                <w:b/>
                <w:bCs/>
                <w:color w:val="000000"/>
              </w:rPr>
            </w:pPr>
            <w:r w:rsidRPr="00554651">
              <w:rPr>
                <w:rFonts w:ascii="Arial" w:hAnsi="Arial" w:cs="Arial"/>
                <w:b/>
                <w:bCs/>
                <w:color w:val="000000"/>
              </w:rPr>
              <w:t xml:space="preserve">No. of </w:t>
            </w:r>
            <w:proofErr w:type="spellStart"/>
            <w:r w:rsidRPr="00554651">
              <w:rPr>
                <w:rFonts w:ascii="Arial" w:hAnsi="Arial" w:cs="Arial"/>
                <w:b/>
                <w:bCs/>
                <w:color w:val="000000"/>
              </w:rPr>
              <w:t>spikelets</w:t>
            </w:r>
            <w:proofErr w:type="spellEnd"/>
            <w:r w:rsidRPr="00554651">
              <w:rPr>
                <w:rFonts w:ascii="Arial" w:hAnsi="Arial" w:cs="Arial"/>
                <w:b/>
                <w:bCs/>
                <w:color w:val="000000"/>
              </w:rPr>
              <w:t xml:space="preserve"> panicle</w:t>
            </w:r>
            <w:r w:rsidRPr="00554651">
              <w:rPr>
                <w:rFonts w:ascii="Arial" w:hAnsi="Arial" w:cs="Arial"/>
                <w:b/>
                <w:bCs/>
                <w:color w:val="000000"/>
                <w:vertAlign w:val="superscript"/>
              </w:rPr>
              <w:t>-1</w:t>
            </w:r>
          </w:p>
        </w:tc>
        <w:tc>
          <w:tcPr>
            <w:tcW w:w="636" w:type="pct"/>
            <w:vMerge w:val="restart"/>
            <w:tcBorders>
              <w:top w:val="single" w:sz="8" w:space="0" w:color="auto"/>
              <w:left w:val="nil"/>
              <w:bottom w:val="single" w:sz="8" w:space="0" w:color="000000"/>
              <w:right w:val="nil"/>
            </w:tcBorders>
            <w:shd w:val="clear" w:color="auto" w:fill="auto"/>
            <w:vAlign w:val="center"/>
            <w:hideMark/>
          </w:tcPr>
          <w:p w14:paraId="5B76DA67" w14:textId="77777777" w:rsidR="00FD269B" w:rsidRPr="00554651" w:rsidRDefault="00FD269B" w:rsidP="004C1B0E">
            <w:pPr>
              <w:jc w:val="center"/>
              <w:rPr>
                <w:rFonts w:ascii="Arial" w:hAnsi="Arial" w:cs="Arial"/>
                <w:b/>
                <w:bCs/>
                <w:color w:val="000000"/>
              </w:rPr>
            </w:pPr>
            <w:r w:rsidRPr="00554651">
              <w:rPr>
                <w:rFonts w:ascii="Arial" w:hAnsi="Arial" w:cs="Arial"/>
                <w:b/>
                <w:bCs/>
                <w:color w:val="000000"/>
              </w:rPr>
              <w:t>Filled grain %</w:t>
            </w:r>
          </w:p>
        </w:tc>
        <w:tc>
          <w:tcPr>
            <w:tcW w:w="750" w:type="pct"/>
            <w:vMerge w:val="restart"/>
            <w:tcBorders>
              <w:top w:val="single" w:sz="8" w:space="0" w:color="auto"/>
              <w:left w:val="nil"/>
              <w:bottom w:val="single" w:sz="8" w:space="0" w:color="000000"/>
              <w:right w:val="nil"/>
            </w:tcBorders>
            <w:shd w:val="clear" w:color="auto" w:fill="auto"/>
            <w:vAlign w:val="center"/>
            <w:hideMark/>
          </w:tcPr>
          <w:p w14:paraId="79A57842" w14:textId="77777777" w:rsidR="00FD269B" w:rsidRPr="00554651" w:rsidRDefault="00FD269B" w:rsidP="004C1B0E">
            <w:pPr>
              <w:jc w:val="center"/>
              <w:rPr>
                <w:rFonts w:ascii="Arial" w:hAnsi="Arial" w:cs="Arial"/>
                <w:b/>
                <w:bCs/>
                <w:color w:val="000000"/>
              </w:rPr>
            </w:pPr>
            <w:r w:rsidRPr="00554651">
              <w:rPr>
                <w:rFonts w:ascii="Arial" w:hAnsi="Arial" w:cs="Arial"/>
                <w:b/>
                <w:bCs/>
                <w:color w:val="000000"/>
              </w:rPr>
              <w:t>1000 grain weight (g)</w:t>
            </w:r>
          </w:p>
        </w:tc>
        <w:tc>
          <w:tcPr>
            <w:tcW w:w="703" w:type="pct"/>
            <w:vMerge w:val="restart"/>
            <w:tcBorders>
              <w:top w:val="single" w:sz="8" w:space="0" w:color="auto"/>
              <w:left w:val="nil"/>
              <w:bottom w:val="single" w:sz="8" w:space="0" w:color="000000"/>
              <w:right w:val="nil"/>
            </w:tcBorders>
            <w:shd w:val="clear" w:color="auto" w:fill="auto"/>
            <w:vAlign w:val="center"/>
            <w:hideMark/>
          </w:tcPr>
          <w:p w14:paraId="5C0369D2" w14:textId="77777777" w:rsidR="00FD269B" w:rsidRPr="00554651" w:rsidRDefault="00FD269B" w:rsidP="004C1B0E">
            <w:pPr>
              <w:jc w:val="center"/>
              <w:rPr>
                <w:rFonts w:ascii="Arial" w:hAnsi="Arial" w:cs="Arial"/>
                <w:b/>
                <w:bCs/>
                <w:color w:val="000000"/>
              </w:rPr>
            </w:pPr>
            <w:r w:rsidRPr="00554651">
              <w:rPr>
                <w:rFonts w:ascii="Arial" w:hAnsi="Arial" w:cs="Arial"/>
                <w:b/>
                <w:bCs/>
                <w:color w:val="000000"/>
              </w:rPr>
              <w:t>Grain yield  (g plant</w:t>
            </w:r>
            <w:r w:rsidRPr="00554651">
              <w:rPr>
                <w:rFonts w:ascii="Arial" w:hAnsi="Arial" w:cs="Arial"/>
                <w:b/>
                <w:bCs/>
                <w:color w:val="000000"/>
                <w:vertAlign w:val="superscript"/>
              </w:rPr>
              <w:t>-1</w:t>
            </w:r>
            <w:r w:rsidRPr="00554651">
              <w:rPr>
                <w:rFonts w:ascii="Arial" w:hAnsi="Arial" w:cs="Arial"/>
                <w:b/>
                <w:bCs/>
                <w:color w:val="000000"/>
              </w:rPr>
              <w:t>)</w:t>
            </w:r>
          </w:p>
        </w:tc>
      </w:tr>
      <w:tr w:rsidR="00FD269B" w:rsidRPr="00554651" w14:paraId="3EB35872" w14:textId="77777777" w:rsidTr="004C1B0E">
        <w:trPr>
          <w:trHeight w:val="450"/>
          <w:jc w:val="center"/>
        </w:trPr>
        <w:tc>
          <w:tcPr>
            <w:tcW w:w="862" w:type="pct"/>
            <w:vMerge/>
            <w:tcBorders>
              <w:top w:val="single" w:sz="8" w:space="0" w:color="auto"/>
              <w:left w:val="nil"/>
              <w:bottom w:val="single" w:sz="8" w:space="0" w:color="000000"/>
              <w:right w:val="nil"/>
            </w:tcBorders>
            <w:vAlign w:val="center"/>
            <w:hideMark/>
          </w:tcPr>
          <w:p w14:paraId="2A336B86" w14:textId="77777777" w:rsidR="00FD269B" w:rsidRPr="00554651" w:rsidRDefault="00FD269B" w:rsidP="004C1B0E">
            <w:pPr>
              <w:rPr>
                <w:rFonts w:ascii="Arial" w:hAnsi="Arial" w:cs="Arial"/>
                <w:b/>
                <w:bCs/>
                <w:color w:val="000000"/>
              </w:rPr>
            </w:pPr>
          </w:p>
        </w:tc>
        <w:tc>
          <w:tcPr>
            <w:tcW w:w="636" w:type="pct"/>
            <w:vMerge/>
            <w:tcBorders>
              <w:top w:val="single" w:sz="8" w:space="0" w:color="auto"/>
              <w:left w:val="nil"/>
              <w:bottom w:val="single" w:sz="8" w:space="0" w:color="000000"/>
              <w:right w:val="nil"/>
            </w:tcBorders>
            <w:vAlign w:val="center"/>
            <w:hideMark/>
          </w:tcPr>
          <w:p w14:paraId="11B0AA9B" w14:textId="77777777" w:rsidR="00FD269B" w:rsidRPr="00554651" w:rsidRDefault="00FD269B" w:rsidP="004C1B0E">
            <w:pPr>
              <w:rPr>
                <w:rFonts w:ascii="Arial" w:hAnsi="Arial" w:cs="Arial"/>
                <w:b/>
                <w:bCs/>
                <w:color w:val="000000"/>
              </w:rPr>
            </w:pPr>
          </w:p>
        </w:tc>
        <w:tc>
          <w:tcPr>
            <w:tcW w:w="646" w:type="pct"/>
            <w:vMerge/>
            <w:tcBorders>
              <w:top w:val="single" w:sz="8" w:space="0" w:color="auto"/>
              <w:left w:val="nil"/>
              <w:bottom w:val="single" w:sz="8" w:space="0" w:color="000000"/>
              <w:right w:val="nil"/>
            </w:tcBorders>
            <w:vAlign w:val="center"/>
            <w:hideMark/>
          </w:tcPr>
          <w:p w14:paraId="418DB541" w14:textId="77777777" w:rsidR="00FD269B" w:rsidRPr="00554651" w:rsidRDefault="00FD269B" w:rsidP="004C1B0E">
            <w:pPr>
              <w:rPr>
                <w:rFonts w:ascii="Arial" w:hAnsi="Arial" w:cs="Arial"/>
                <w:b/>
                <w:bCs/>
                <w:color w:val="000000"/>
              </w:rPr>
            </w:pPr>
          </w:p>
        </w:tc>
        <w:tc>
          <w:tcPr>
            <w:tcW w:w="637" w:type="pct"/>
            <w:vMerge/>
            <w:tcBorders>
              <w:top w:val="single" w:sz="8" w:space="0" w:color="auto"/>
              <w:left w:val="nil"/>
              <w:bottom w:val="single" w:sz="8" w:space="0" w:color="000000"/>
              <w:right w:val="nil"/>
            </w:tcBorders>
            <w:vAlign w:val="center"/>
            <w:hideMark/>
          </w:tcPr>
          <w:p w14:paraId="746F5A3F" w14:textId="77777777" w:rsidR="00FD269B" w:rsidRPr="00554651" w:rsidRDefault="00FD269B" w:rsidP="004C1B0E">
            <w:pPr>
              <w:rPr>
                <w:rFonts w:ascii="Arial" w:hAnsi="Arial" w:cs="Arial"/>
                <w:b/>
                <w:bCs/>
                <w:color w:val="000000"/>
              </w:rPr>
            </w:pPr>
          </w:p>
        </w:tc>
        <w:tc>
          <w:tcPr>
            <w:tcW w:w="636" w:type="pct"/>
            <w:vMerge/>
            <w:tcBorders>
              <w:top w:val="single" w:sz="8" w:space="0" w:color="auto"/>
              <w:left w:val="nil"/>
              <w:bottom w:val="single" w:sz="8" w:space="0" w:color="000000"/>
              <w:right w:val="nil"/>
            </w:tcBorders>
            <w:vAlign w:val="center"/>
            <w:hideMark/>
          </w:tcPr>
          <w:p w14:paraId="6EE628B5" w14:textId="77777777" w:rsidR="00FD269B" w:rsidRPr="00554651" w:rsidRDefault="00FD269B" w:rsidP="004C1B0E">
            <w:pPr>
              <w:rPr>
                <w:rFonts w:ascii="Arial" w:hAnsi="Arial" w:cs="Arial"/>
                <w:b/>
                <w:bCs/>
                <w:color w:val="000000"/>
              </w:rPr>
            </w:pPr>
          </w:p>
        </w:tc>
        <w:tc>
          <w:tcPr>
            <w:tcW w:w="750" w:type="pct"/>
            <w:vMerge/>
            <w:tcBorders>
              <w:top w:val="single" w:sz="8" w:space="0" w:color="auto"/>
              <w:left w:val="nil"/>
              <w:bottom w:val="single" w:sz="8" w:space="0" w:color="000000"/>
              <w:right w:val="nil"/>
            </w:tcBorders>
            <w:vAlign w:val="center"/>
            <w:hideMark/>
          </w:tcPr>
          <w:p w14:paraId="0EB4917B" w14:textId="77777777" w:rsidR="00FD269B" w:rsidRPr="00554651" w:rsidRDefault="00FD269B" w:rsidP="004C1B0E">
            <w:pPr>
              <w:rPr>
                <w:rFonts w:ascii="Arial" w:hAnsi="Arial" w:cs="Arial"/>
                <w:b/>
                <w:bCs/>
                <w:color w:val="000000"/>
              </w:rPr>
            </w:pPr>
          </w:p>
        </w:tc>
        <w:tc>
          <w:tcPr>
            <w:tcW w:w="703" w:type="pct"/>
            <w:vMerge/>
            <w:tcBorders>
              <w:top w:val="single" w:sz="8" w:space="0" w:color="auto"/>
              <w:left w:val="nil"/>
              <w:bottom w:val="single" w:sz="8" w:space="0" w:color="000000"/>
              <w:right w:val="nil"/>
            </w:tcBorders>
            <w:vAlign w:val="center"/>
            <w:hideMark/>
          </w:tcPr>
          <w:p w14:paraId="403DDA8C" w14:textId="77777777" w:rsidR="00FD269B" w:rsidRPr="00554651" w:rsidRDefault="00FD269B" w:rsidP="004C1B0E">
            <w:pPr>
              <w:rPr>
                <w:rFonts w:ascii="Arial" w:hAnsi="Arial" w:cs="Arial"/>
                <w:b/>
                <w:bCs/>
                <w:color w:val="000000"/>
              </w:rPr>
            </w:pPr>
          </w:p>
        </w:tc>
        <w:tc>
          <w:tcPr>
            <w:tcW w:w="130" w:type="pct"/>
            <w:tcBorders>
              <w:top w:val="nil"/>
              <w:left w:val="nil"/>
              <w:bottom w:val="nil"/>
              <w:right w:val="nil"/>
            </w:tcBorders>
            <w:shd w:val="clear" w:color="auto" w:fill="auto"/>
            <w:noWrap/>
            <w:vAlign w:val="bottom"/>
            <w:hideMark/>
          </w:tcPr>
          <w:p w14:paraId="1FF615E9" w14:textId="77777777" w:rsidR="00FD269B" w:rsidRPr="00554651" w:rsidRDefault="00FD269B" w:rsidP="004C1B0E">
            <w:pPr>
              <w:jc w:val="center"/>
              <w:rPr>
                <w:rFonts w:ascii="Arial" w:hAnsi="Arial" w:cs="Arial"/>
                <w:b/>
                <w:bCs/>
                <w:color w:val="000000"/>
              </w:rPr>
            </w:pPr>
          </w:p>
        </w:tc>
      </w:tr>
      <w:tr w:rsidR="00FD269B" w:rsidRPr="00554651" w14:paraId="7929E8B1" w14:textId="77777777" w:rsidTr="004C1B0E">
        <w:trPr>
          <w:trHeight w:val="315"/>
          <w:jc w:val="center"/>
        </w:trPr>
        <w:tc>
          <w:tcPr>
            <w:tcW w:w="862" w:type="pct"/>
            <w:tcBorders>
              <w:top w:val="nil"/>
              <w:left w:val="nil"/>
              <w:bottom w:val="nil"/>
              <w:right w:val="nil"/>
            </w:tcBorders>
            <w:shd w:val="clear" w:color="auto" w:fill="auto"/>
            <w:vAlign w:val="center"/>
            <w:hideMark/>
          </w:tcPr>
          <w:p w14:paraId="0154EE3A" w14:textId="77777777" w:rsidR="00FD269B" w:rsidRPr="00554651" w:rsidRDefault="00FD269B" w:rsidP="004C1B0E">
            <w:pPr>
              <w:jc w:val="both"/>
              <w:rPr>
                <w:rFonts w:ascii="Arial" w:hAnsi="Arial" w:cs="Arial"/>
                <w:b/>
                <w:bCs/>
                <w:color w:val="000000"/>
              </w:rPr>
            </w:pPr>
            <w:r w:rsidRPr="00554651">
              <w:rPr>
                <w:rFonts w:ascii="Arial" w:hAnsi="Arial" w:cs="Arial"/>
                <w:b/>
                <w:bCs/>
                <w:color w:val="000000"/>
              </w:rPr>
              <w:t>Nitrogen</w:t>
            </w:r>
          </w:p>
        </w:tc>
        <w:tc>
          <w:tcPr>
            <w:tcW w:w="636" w:type="pct"/>
            <w:tcBorders>
              <w:top w:val="nil"/>
              <w:left w:val="nil"/>
              <w:bottom w:val="nil"/>
              <w:right w:val="nil"/>
            </w:tcBorders>
            <w:shd w:val="clear" w:color="auto" w:fill="auto"/>
            <w:vAlign w:val="center"/>
            <w:hideMark/>
          </w:tcPr>
          <w:p w14:paraId="3243CE42" w14:textId="77777777" w:rsidR="00FD269B" w:rsidRPr="00554651" w:rsidRDefault="00FD269B" w:rsidP="004C1B0E">
            <w:pPr>
              <w:jc w:val="both"/>
              <w:rPr>
                <w:rFonts w:ascii="Arial" w:hAnsi="Arial" w:cs="Arial"/>
                <w:b/>
                <w:bCs/>
                <w:color w:val="000000"/>
              </w:rPr>
            </w:pPr>
          </w:p>
        </w:tc>
        <w:tc>
          <w:tcPr>
            <w:tcW w:w="646" w:type="pct"/>
            <w:tcBorders>
              <w:top w:val="nil"/>
              <w:left w:val="nil"/>
              <w:bottom w:val="nil"/>
              <w:right w:val="nil"/>
            </w:tcBorders>
            <w:shd w:val="clear" w:color="auto" w:fill="auto"/>
            <w:vAlign w:val="center"/>
            <w:hideMark/>
          </w:tcPr>
          <w:p w14:paraId="6E4C93BD" w14:textId="77777777" w:rsidR="00FD269B" w:rsidRPr="00554651" w:rsidRDefault="00FD269B" w:rsidP="004C1B0E">
            <w:pPr>
              <w:jc w:val="center"/>
              <w:rPr>
                <w:rFonts w:ascii="Arial" w:hAnsi="Arial" w:cs="Arial"/>
              </w:rPr>
            </w:pPr>
          </w:p>
        </w:tc>
        <w:tc>
          <w:tcPr>
            <w:tcW w:w="637" w:type="pct"/>
            <w:tcBorders>
              <w:top w:val="nil"/>
              <w:left w:val="nil"/>
              <w:bottom w:val="nil"/>
              <w:right w:val="nil"/>
            </w:tcBorders>
            <w:shd w:val="clear" w:color="auto" w:fill="auto"/>
            <w:vAlign w:val="center"/>
            <w:hideMark/>
          </w:tcPr>
          <w:p w14:paraId="0ACCB63B" w14:textId="77777777" w:rsidR="00FD269B" w:rsidRPr="00554651" w:rsidRDefault="00FD269B" w:rsidP="004C1B0E">
            <w:pPr>
              <w:jc w:val="center"/>
              <w:rPr>
                <w:rFonts w:ascii="Arial" w:hAnsi="Arial" w:cs="Arial"/>
              </w:rPr>
            </w:pPr>
          </w:p>
        </w:tc>
        <w:tc>
          <w:tcPr>
            <w:tcW w:w="636" w:type="pct"/>
            <w:tcBorders>
              <w:top w:val="nil"/>
              <w:left w:val="nil"/>
              <w:bottom w:val="nil"/>
              <w:right w:val="nil"/>
            </w:tcBorders>
            <w:shd w:val="clear" w:color="auto" w:fill="auto"/>
            <w:vAlign w:val="center"/>
            <w:hideMark/>
          </w:tcPr>
          <w:p w14:paraId="6A77BB57" w14:textId="77777777" w:rsidR="00FD269B" w:rsidRPr="00554651" w:rsidRDefault="00FD269B" w:rsidP="004C1B0E">
            <w:pPr>
              <w:jc w:val="center"/>
              <w:rPr>
                <w:rFonts w:ascii="Arial" w:hAnsi="Arial" w:cs="Arial"/>
              </w:rPr>
            </w:pPr>
          </w:p>
        </w:tc>
        <w:tc>
          <w:tcPr>
            <w:tcW w:w="750" w:type="pct"/>
            <w:tcBorders>
              <w:top w:val="nil"/>
              <w:left w:val="nil"/>
              <w:bottom w:val="nil"/>
              <w:right w:val="nil"/>
            </w:tcBorders>
            <w:shd w:val="clear" w:color="auto" w:fill="auto"/>
            <w:vAlign w:val="center"/>
            <w:hideMark/>
          </w:tcPr>
          <w:p w14:paraId="0E5AE481" w14:textId="77777777" w:rsidR="00FD269B" w:rsidRPr="00554651" w:rsidRDefault="00FD269B" w:rsidP="004C1B0E">
            <w:pPr>
              <w:jc w:val="center"/>
              <w:rPr>
                <w:rFonts w:ascii="Arial" w:hAnsi="Arial" w:cs="Arial"/>
              </w:rPr>
            </w:pPr>
          </w:p>
        </w:tc>
        <w:tc>
          <w:tcPr>
            <w:tcW w:w="703" w:type="pct"/>
            <w:tcBorders>
              <w:top w:val="nil"/>
              <w:left w:val="nil"/>
              <w:bottom w:val="nil"/>
              <w:right w:val="nil"/>
            </w:tcBorders>
            <w:shd w:val="clear" w:color="auto" w:fill="auto"/>
            <w:vAlign w:val="center"/>
            <w:hideMark/>
          </w:tcPr>
          <w:p w14:paraId="4FFCF1EB" w14:textId="77777777" w:rsidR="00FD269B" w:rsidRPr="00554651" w:rsidRDefault="00FD269B" w:rsidP="004C1B0E">
            <w:pPr>
              <w:jc w:val="center"/>
              <w:rPr>
                <w:rFonts w:ascii="Arial" w:hAnsi="Arial" w:cs="Arial"/>
              </w:rPr>
            </w:pPr>
          </w:p>
        </w:tc>
        <w:tc>
          <w:tcPr>
            <w:tcW w:w="130" w:type="pct"/>
            <w:vAlign w:val="center"/>
            <w:hideMark/>
          </w:tcPr>
          <w:p w14:paraId="35D9A208" w14:textId="77777777" w:rsidR="00FD269B" w:rsidRPr="00554651" w:rsidRDefault="00FD269B" w:rsidP="004C1B0E">
            <w:pPr>
              <w:rPr>
                <w:rFonts w:ascii="Arial" w:hAnsi="Arial" w:cs="Arial"/>
              </w:rPr>
            </w:pPr>
          </w:p>
        </w:tc>
      </w:tr>
      <w:tr w:rsidR="00FD269B" w:rsidRPr="00554651" w14:paraId="5C72FBDF" w14:textId="77777777" w:rsidTr="004C1B0E">
        <w:trPr>
          <w:trHeight w:val="375"/>
          <w:jc w:val="center"/>
        </w:trPr>
        <w:tc>
          <w:tcPr>
            <w:tcW w:w="862" w:type="pct"/>
            <w:tcBorders>
              <w:top w:val="nil"/>
              <w:left w:val="nil"/>
              <w:bottom w:val="nil"/>
              <w:right w:val="nil"/>
            </w:tcBorders>
            <w:shd w:val="clear" w:color="auto" w:fill="auto"/>
            <w:vAlign w:val="center"/>
            <w:hideMark/>
          </w:tcPr>
          <w:p w14:paraId="57D0BBB2" w14:textId="77777777" w:rsidR="00FD269B" w:rsidRPr="00554651" w:rsidRDefault="00FD269B" w:rsidP="004C1B0E">
            <w:pPr>
              <w:rPr>
                <w:rFonts w:ascii="Arial" w:hAnsi="Arial" w:cs="Arial"/>
                <w:color w:val="000000"/>
              </w:rPr>
            </w:pPr>
            <w:r w:rsidRPr="00554651">
              <w:rPr>
                <w:rFonts w:ascii="Arial" w:hAnsi="Arial" w:cs="Arial"/>
                <w:color w:val="000000"/>
              </w:rPr>
              <w:t>0     kg N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7DBD7CFE" w14:textId="77777777" w:rsidR="00FD269B" w:rsidRPr="00554651" w:rsidRDefault="00FD269B" w:rsidP="004C1B0E">
            <w:pPr>
              <w:jc w:val="center"/>
              <w:rPr>
                <w:rFonts w:ascii="Arial" w:hAnsi="Arial" w:cs="Arial"/>
                <w:color w:val="000000"/>
              </w:rPr>
            </w:pPr>
            <w:r>
              <w:rPr>
                <w:color w:val="000000"/>
              </w:rPr>
              <w:t>20.87  b</w:t>
            </w:r>
          </w:p>
        </w:tc>
        <w:tc>
          <w:tcPr>
            <w:tcW w:w="646" w:type="pct"/>
            <w:tcBorders>
              <w:top w:val="nil"/>
              <w:left w:val="nil"/>
              <w:bottom w:val="nil"/>
              <w:right w:val="nil"/>
            </w:tcBorders>
            <w:shd w:val="clear" w:color="auto" w:fill="auto"/>
            <w:noWrap/>
            <w:vAlign w:val="center"/>
            <w:hideMark/>
          </w:tcPr>
          <w:p w14:paraId="69711A9A" w14:textId="77777777" w:rsidR="00FD269B" w:rsidRPr="00554651" w:rsidRDefault="00FD269B" w:rsidP="004C1B0E">
            <w:pPr>
              <w:jc w:val="center"/>
              <w:rPr>
                <w:rFonts w:ascii="Arial" w:hAnsi="Arial" w:cs="Arial"/>
                <w:color w:val="000000"/>
              </w:rPr>
            </w:pPr>
            <w:r>
              <w:rPr>
                <w:color w:val="000000"/>
              </w:rPr>
              <w:t>12.50  b</w:t>
            </w:r>
          </w:p>
        </w:tc>
        <w:tc>
          <w:tcPr>
            <w:tcW w:w="637" w:type="pct"/>
            <w:tcBorders>
              <w:top w:val="nil"/>
              <w:left w:val="nil"/>
              <w:bottom w:val="nil"/>
              <w:right w:val="nil"/>
            </w:tcBorders>
            <w:shd w:val="clear" w:color="auto" w:fill="auto"/>
            <w:noWrap/>
            <w:vAlign w:val="center"/>
            <w:hideMark/>
          </w:tcPr>
          <w:p w14:paraId="33166960" w14:textId="77777777" w:rsidR="00FD269B" w:rsidRPr="00554651" w:rsidRDefault="00FD269B" w:rsidP="004C1B0E">
            <w:pPr>
              <w:jc w:val="center"/>
              <w:rPr>
                <w:rFonts w:ascii="Arial" w:hAnsi="Arial" w:cs="Arial"/>
                <w:color w:val="000000"/>
              </w:rPr>
            </w:pPr>
            <w:r>
              <w:rPr>
                <w:color w:val="000000"/>
              </w:rPr>
              <w:t>80.01 b</w:t>
            </w:r>
          </w:p>
        </w:tc>
        <w:tc>
          <w:tcPr>
            <w:tcW w:w="636" w:type="pct"/>
            <w:tcBorders>
              <w:top w:val="nil"/>
              <w:left w:val="nil"/>
              <w:bottom w:val="nil"/>
              <w:right w:val="nil"/>
            </w:tcBorders>
            <w:shd w:val="clear" w:color="auto" w:fill="auto"/>
            <w:noWrap/>
            <w:vAlign w:val="center"/>
            <w:hideMark/>
          </w:tcPr>
          <w:p w14:paraId="7DD56322" w14:textId="77777777" w:rsidR="00FD269B" w:rsidRPr="00554651" w:rsidRDefault="00FD269B" w:rsidP="004C1B0E">
            <w:pPr>
              <w:jc w:val="center"/>
              <w:rPr>
                <w:rFonts w:ascii="Arial" w:hAnsi="Arial" w:cs="Arial"/>
                <w:color w:val="000000"/>
              </w:rPr>
            </w:pPr>
            <w:r>
              <w:rPr>
                <w:color w:val="000000"/>
              </w:rPr>
              <w:t>84.39</w:t>
            </w:r>
          </w:p>
        </w:tc>
        <w:tc>
          <w:tcPr>
            <w:tcW w:w="750" w:type="pct"/>
            <w:tcBorders>
              <w:top w:val="nil"/>
              <w:left w:val="nil"/>
              <w:bottom w:val="nil"/>
              <w:right w:val="nil"/>
            </w:tcBorders>
            <w:shd w:val="clear" w:color="auto" w:fill="auto"/>
            <w:noWrap/>
            <w:vAlign w:val="center"/>
            <w:hideMark/>
          </w:tcPr>
          <w:p w14:paraId="7E4918B1" w14:textId="77777777" w:rsidR="00FD269B" w:rsidRPr="00554651" w:rsidRDefault="00FD269B" w:rsidP="004C1B0E">
            <w:pPr>
              <w:jc w:val="center"/>
              <w:rPr>
                <w:rFonts w:ascii="Arial" w:hAnsi="Arial" w:cs="Arial"/>
                <w:color w:val="000000"/>
              </w:rPr>
            </w:pPr>
            <w:r>
              <w:rPr>
                <w:color w:val="000000"/>
              </w:rPr>
              <w:t>18.52</w:t>
            </w:r>
          </w:p>
        </w:tc>
        <w:tc>
          <w:tcPr>
            <w:tcW w:w="703" w:type="pct"/>
            <w:tcBorders>
              <w:top w:val="nil"/>
              <w:left w:val="nil"/>
              <w:bottom w:val="nil"/>
              <w:right w:val="nil"/>
            </w:tcBorders>
            <w:shd w:val="clear" w:color="auto" w:fill="auto"/>
            <w:noWrap/>
            <w:vAlign w:val="center"/>
            <w:hideMark/>
          </w:tcPr>
          <w:p w14:paraId="55453C8E" w14:textId="77777777" w:rsidR="00FD269B" w:rsidRPr="00554651" w:rsidRDefault="00FD269B" w:rsidP="004C1B0E">
            <w:pPr>
              <w:jc w:val="center"/>
              <w:rPr>
                <w:rFonts w:ascii="Arial" w:hAnsi="Arial" w:cs="Arial"/>
                <w:color w:val="000000"/>
              </w:rPr>
            </w:pPr>
            <w:r>
              <w:rPr>
                <w:color w:val="000000"/>
              </w:rPr>
              <w:t>27.43  c</w:t>
            </w:r>
          </w:p>
        </w:tc>
        <w:tc>
          <w:tcPr>
            <w:tcW w:w="130" w:type="pct"/>
            <w:vAlign w:val="center"/>
            <w:hideMark/>
          </w:tcPr>
          <w:p w14:paraId="5C30EFF9" w14:textId="77777777" w:rsidR="00FD269B" w:rsidRPr="00554651" w:rsidRDefault="00FD269B" w:rsidP="004C1B0E">
            <w:pPr>
              <w:rPr>
                <w:rFonts w:ascii="Arial" w:hAnsi="Arial" w:cs="Arial"/>
              </w:rPr>
            </w:pPr>
          </w:p>
        </w:tc>
      </w:tr>
      <w:tr w:rsidR="00FD269B" w:rsidRPr="00554651" w14:paraId="1329C989" w14:textId="77777777" w:rsidTr="004C1B0E">
        <w:trPr>
          <w:trHeight w:val="375"/>
          <w:jc w:val="center"/>
        </w:trPr>
        <w:tc>
          <w:tcPr>
            <w:tcW w:w="862" w:type="pct"/>
            <w:tcBorders>
              <w:top w:val="nil"/>
              <w:left w:val="nil"/>
              <w:bottom w:val="nil"/>
              <w:right w:val="nil"/>
            </w:tcBorders>
            <w:shd w:val="clear" w:color="auto" w:fill="auto"/>
            <w:vAlign w:val="center"/>
            <w:hideMark/>
          </w:tcPr>
          <w:p w14:paraId="423580BD" w14:textId="77777777" w:rsidR="00FD269B" w:rsidRPr="00554651" w:rsidRDefault="00FD269B" w:rsidP="004C1B0E">
            <w:pPr>
              <w:rPr>
                <w:rFonts w:ascii="Arial" w:hAnsi="Arial" w:cs="Arial"/>
                <w:color w:val="000000"/>
              </w:rPr>
            </w:pPr>
            <w:r w:rsidRPr="00554651">
              <w:rPr>
                <w:rFonts w:ascii="Arial" w:hAnsi="Arial" w:cs="Arial"/>
                <w:color w:val="000000"/>
              </w:rPr>
              <w:t>43   kg N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1998ADA0" w14:textId="77777777" w:rsidR="00FD269B" w:rsidRPr="00554651" w:rsidRDefault="00FD269B" w:rsidP="004C1B0E">
            <w:pPr>
              <w:jc w:val="center"/>
              <w:rPr>
                <w:rFonts w:ascii="Arial" w:hAnsi="Arial" w:cs="Arial"/>
                <w:color w:val="000000"/>
              </w:rPr>
            </w:pPr>
            <w:r>
              <w:rPr>
                <w:color w:val="000000"/>
              </w:rPr>
              <w:t>21.13  b</w:t>
            </w:r>
          </w:p>
        </w:tc>
        <w:tc>
          <w:tcPr>
            <w:tcW w:w="646" w:type="pct"/>
            <w:tcBorders>
              <w:top w:val="nil"/>
              <w:left w:val="nil"/>
              <w:bottom w:val="nil"/>
              <w:right w:val="nil"/>
            </w:tcBorders>
            <w:shd w:val="clear" w:color="auto" w:fill="auto"/>
            <w:noWrap/>
            <w:vAlign w:val="center"/>
            <w:hideMark/>
          </w:tcPr>
          <w:p w14:paraId="11499A3C" w14:textId="77777777" w:rsidR="00FD269B" w:rsidRPr="00554651" w:rsidRDefault="00FD269B" w:rsidP="004C1B0E">
            <w:pPr>
              <w:jc w:val="center"/>
              <w:rPr>
                <w:rFonts w:ascii="Arial" w:hAnsi="Arial" w:cs="Arial"/>
                <w:color w:val="000000"/>
              </w:rPr>
            </w:pPr>
            <w:r>
              <w:rPr>
                <w:color w:val="000000"/>
              </w:rPr>
              <w:t>13.83  b</w:t>
            </w:r>
          </w:p>
        </w:tc>
        <w:tc>
          <w:tcPr>
            <w:tcW w:w="637" w:type="pct"/>
            <w:tcBorders>
              <w:top w:val="nil"/>
              <w:left w:val="nil"/>
              <w:bottom w:val="nil"/>
              <w:right w:val="nil"/>
            </w:tcBorders>
            <w:shd w:val="clear" w:color="auto" w:fill="auto"/>
            <w:noWrap/>
            <w:vAlign w:val="center"/>
            <w:hideMark/>
          </w:tcPr>
          <w:p w14:paraId="4FAEB1BC" w14:textId="77777777" w:rsidR="00FD269B" w:rsidRPr="00554651" w:rsidRDefault="00FD269B" w:rsidP="004C1B0E">
            <w:pPr>
              <w:jc w:val="center"/>
              <w:rPr>
                <w:rFonts w:ascii="Arial" w:hAnsi="Arial" w:cs="Arial"/>
                <w:color w:val="000000"/>
              </w:rPr>
            </w:pPr>
            <w:r>
              <w:rPr>
                <w:color w:val="000000"/>
              </w:rPr>
              <w:t>83.77  b</w:t>
            </w:r>
          </w:p>
        </w:tc>
        <w:tc>
          <w:tcPr>
            <w:tcW w:w="636" w:type="pct"/>
            <w:tcBorders>
              <w:top w:val="nil"/>
              <w:left w:val="nil"/>
              <w:bottom w:val="nil"/>
              <w:right w:val="nil"/>
            </w:tcBorders>
            <w:shd w:val="clear" w:color="auto" w:fill="auto"/>
            <w:noWrap/>
            <w:vAlign w:val="center"/>
            <w:hideMark/>
          </w:tcPr>
          <w:p w14:paraId="7BE54D23" w14:textId="77777777" w:rsidR="00FD269B" w:rsidRPr="00554651" w:rsidRDefault="00FD269B" w:rsidP="004C1B0E">
            <w:pPr>
              <w:jc w:val="center"/>
              <w:rPr>
                <w:rFonts w:ascii="Arial" w:hAnsi="Arial" w:cs="Arial"/>
                <w:color w:val="000000"/>
              </w:rPr>
            </w:pPr>
            <w:r>
              <w:rPr>
                <w:color w:val="000000"/>
              </w:rPr>
              <w:t>84.43</w:t>
            </w:r>
          </w:p>
        </w:tc>
        <w:tc>
          <w:tcPr>
            <w:tcW w:w="750" w:type="pct"/>
            <w:tcBorders>
              <w:top w:val="nil"/>
              <w:left w:val="nil"/>
              <w:bottom w:val="nil"/>
              <w:right w:val="nil"/>
            </w:tcBorders>
            <w:shd w:val="clear" w:color="auto" w:fill="auto"/>
            <w:noWrap/>
            <w:vAlign w:val="center"/>
            <w:hideMark/>
          </w:tcPr>
          <w:p w14:paraId="26CD41BC" w14:textId="77777777" w:rsidR="00FD269B" w:rsidRPr="00554651" w:rsidRDefault="00FD269B" w:rsidP="004C1B0E">
            <w:pPr>
              <w:jc w:val="center"/>
              <w:rPr>
                <w:rFonts w:ascii="Arial" w:hAnsi="Arial" w:cs="Arial"/>
                <w:color w:val="000000"/>
              </w:rPr>
            </w:pPr>
            <w:r>
              <w:rPr>
                <w:color w:val="000000"/>
              </w:rPr>
              <w:t>18.56</w:t>
            </w:r>
          </w:p>
        </w:tc>
        <w:tc>
          <w:tcPr>
            <w:tcW w:w="703" w:type="pct"/>
            <w:tcBorders>
              <w:top w:val="nil"/>
              <w:left w:val="nil"/>
              <w:bottom w:val="nil"/>
              <w:right w:val="nil"/>
            </w:tcBorders>
            <w:shd w:val="clear" w:color="auto" w:fill="auto"/>
            <w:noWrap/>
            <w:vAlign w:val="center"/>
            <w:hideMark/>
          </w:tcPr>
          <w:p w14:paraId="2B5F9341" w14:textId="77777777" w:rsidR="00FD269B" w:rsidRPr="00554651" w:rsidRDefault="00FD269B" w:rsidP="004C1B0E">
            <w:pPr>
              <w:jc w:val="center"/>
              <w:rPr>
                <w:rFonts w:ascii="Arial" w:hAnsi="Arial" w:cs="Arial"/>
                <w:color w:val="000000"/>
              </w:rPr>
            </w:pPr>
            <w:r>
              <w:rPr>
                <w:color w:val="000000"/>
              </w:rPr>
              <w:t xml:space="preserve">28.93   </w:t>
            </w:r>
            <w:proofErr w:type="spellStart"/>
            <w:r>
              <w:rPr>
                <w:color w:val="000000"/>
              </w:rPr>
              <w:t>bc</w:t>
            </w:r>
            <w:proofErr w:type="spellEnd"/>
          </w:p>
        </w:tc>
        <w:tc>
          <w:tcPr>
            <w:tcW w:w="130" w:type="pct"/>
            <w:vAlign w:val="center"/>
            <w:hideMark/>
          </w:tcPr>
          <w:p w14:paraId="0CA0E2CF" w14:textId="77777777" w:rsidR="00FD269B" w:rsidRPr="00554651" w:rsidRDefault="00FD269B" w:rsidP="004C1B0E">
            <w:pPr>
              <w:rPr>
                <w:rFonts w:ascii="Arial" w:hAnsi="Arial" w:cs="Arial"/>
              </w:rPr>
            </w:pPr>
          </w:p>
        </w:tc>
      </w:tr>
      <w:tr w:rsidR="00FD269B" w:rsidRPr="00554651" w14:paraId="4A56E30A" w14:textId="77777777" w:rsidTr="004C1B0E">
        <w:trPr>
          <w:trHeight w:val="375"/>
          <w:jc w:val="center"/>
        </w:trPr>
        <w:tc>
          <w:tcPr>
            <w:tcW w:w="862" w:type="pct"/>
            <w:tcBorders>
              <w:top w:val="nil"/>
              <w:left w:val="nil"/>
              <w:bottom w:val="nil"/>
              <w:right w:val="nil"/>
            </w:tcBorders>
            <w:shd w:val="clear" w:color="auto" w:fill="auto"/>
            <w:vAlign w:val="center"/>
            <w:hideMark/>
          </w:tcPr>
          <w:p w14:paraId="4525584C" w14:textId="77777777" w:rsidR="00FD269B" w:rsidRPr="00554651" w:rsidRDefault="00FD269B" w:rsidP="004C1B0E">
            <w:pPr>
              <w:rPr>
                <w:rFonts w:ascii="Arial" w:hAnsi="Arial" w:cs="Arial"/>
                <w:color w:val="000000"/>
              </w:rPr>
            </w:pPr>
            <w:r w:rsidRPr="00554651">
              <w:rPr>
                <w:rFonts w:ascii="Arial" w:hAnsi="Arial" w:cs="Arial"/>
                <w:color w:val="000000"/>
              </w:rPr>
              <w:t>86   kg N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44B9390C" w14:textId="77777777" w:rsidR="00FD269B" w:rsidRPr="00554651" w:rsidRDefault="00FD269B" w:rsidP="004C1B0E">
            <w:pPr>
              <w:jc w:val="center"/>
              <w:rPr>
                <w:rFonts w:ascii="Arial" w:hAnsi="Arial" w:cs="Arial"/>
                <w:color w:val="000000"/>
              </w:rPr>
            </w:pPr>
            <w:r>
              <w:rPr>
                <w:color w:val="000000"/>
              </w:rPr>
              <w:t>21.84  a</w:t>
            </w:r>
          </w:p>
        </w:tc>
        <w:tc>
          <w:tcPr>
            <w:tcW w:w="646" w:type="pct"/>
            <w:tcBorders>
              <w:top w:val="nil"/>
              <w:left w:val="nil"/>
              <w:bottom w:val="nil"/>
              <w:right w:val="nil"/>
            </w:tcBorders>
            <w:shd w:val="clear" w:color="auto" w:fill="auto"/>
            <w:noWrap/>
            <w:vAlign w:val="center"/>
            <w:hideMark/>
          </w:tcPr>
          <w:p w14:paraId="10CE483F" w14:textId="77777777" w:rsidR="00FD269B" w:rsidRPr="00554651" w:rsidRDefault="00FD269B" w:rsidP="004C1B0E">
            <w:pPr>
              <w:jc w:val="center"/>
              <w:rPr>
                <w:rFonts w:ascii="Arial" w:hAnsi="Arial" w:cs="Arial"/>
                <w:color w:val="000000"/>
              </w:rPr>
            </w:pPr>
            <w:r>
              <w:rPr>
                <w:color w:val="000000"/>
              </w:rPr>
              <w:t>16.75  a</w:t>
            </w:r>
          </w:p>
        </w:tc>
        <w:tc>
          <w:tcPr>
            <w:tcW w:w="637" w:type="pct"/>
            <w:tcBorders>
              <w:top w:val="nil"/>
              <w:left w:val="nil"/>
              <w:bottom w:val="nil"/>
              <w:right w:val="nil"/>
            </w:tcBorders>
            <w:shd w:val="clear" w:color="auto" w:fill="auto"/>
            <w:noWrap/>
            <w:vAlign w:val="center"/>
            <w:hideMark/>
          </w:tcPr>
          <w:p w14:paraId="54B645EB" w14:textId="77777777" w:rsidR="00FD269B" w:rsidRPr="00554651" w:rsidRDefault="00FD269B" w:rsidP="004C1B0E">
            <w:pPr>
              <w:jc w:val="center"/>
              <w:rPr>
                <w:rFonts w:ascii="Arial" w:hAnsi="Arial" w:cs="Arial"/>
                <w:color w:val="000000"/>
              </w:rPr>
            </w:pPr>
            <w:r>
              <w:rPr>
                <w:color w:val="000000"/>
              </w:rPr>
              <w:t>97.79  a</w:t>
            </w:r>
          </w:p>
        </w:tc>
        <w:tc>
          <w:tcPr>
            <w:tcW w:w="636" w:type="pct"/>
            <w:tcBorders>
              <w:top w:val="nil"/>
              <w:left w:val="nil"/>
              <w:bottom w:val="nil"/>
              <w:right w:val="nil"/>
            </w:tcBorders>
            <w:shd w:val="clear" w:color="auto" w:fill="auto"/>
            <w:noWrap/>
            <w:vAlign w:val="center"/>
            <w:hideMark/>
          </w:tcPr>
          <w:p w14:paraId="6FA52894" w14:textId="77777777" w:rsidR="00FD269B" w:rsidRPr="00554651" w:rsidRDefault="00FD269B" w:rsidP="004C1B0E">
            <w:pPr>
              <w:jc w:val="center"/>
              <w:rPr>
                <w:rFonts w:ascii="Arial" w:hAnsi="Arial" w:cs="Arial"/>
                <w:color w:val="000000"/>
              </w:rPr>
            </w:pPr>
            <w:r>
              <w:rPr>
                <w:color w:val="000000"/>
              </w:rPr>
              <w:t>84.48</w:t>
            </w:r>
          </w:p>
        </w:tc>
        <w:tc>
          <w:tcPr>
            <w:tcW w:w="750" w:type="pct"/>
            <w:tcBorders>
              <w:top w:val="nil"/>
              <w:left w:val="nil"/>
              <w:bottom w:val="nil"/>
              <w:right w:val="nil"/>
            </w:tcBorders>
            <w:shd w:val="clear" w:color="auto" w:fill="auto"/>
            <w:noWrap/>
            <w:vAlign w:val="center"/>
            <w:hideMark/>
          </w:tcPr>
          <w:p w14:paraId="2E12984C" w14:textId="77777777" w:rsidR="00FD269B" w:rsidRPr="00554651" w:rsidRDefault="00FD269B" w:rsidP="004C1B0E">
            <w:pPr>
              <w:jc w:val="center"/>
              <w:rPr>
                <w:rFonts w:ascii="Arial" w:hAnsi="Arial" w:cs="Arial"/>
                <w:color w:val="000000"/>
              </w:rPr>
            </w:pPr>
            <w:r>
              <w:rPr>
                <w:color w:val="000000"/>
              </w:rPr>
              <w:t>18.75</w:t>
            </w:r>
          </w:p>
        </w:tc>
        <w:tc>
          <w:tcPr>
            <w:tcW w:w="703" w:type="pct"/>
            <w:tcBorders>
              <w:top w:val="nil"/>
              <w:left w:val="nil"/>
              <w:bottom w:val="nil"/>
              <w:right w:val="nil"/>
            </w:tcBorders>
            <w:shd w:val="clear" w:color="auto" w:fill="auto"/>
            <w:noWrap/>
            <w:vAlign w:val="center"/>
            <w:hideMark/>
          </w:tcPr>
          <w:p w14:paraId="1A69700E" w14:textId="77777777" w:rsidR="00FD269B" w:rsidRPr="00554651" w:rsidRDefault="00FD269B" w:rsidP="004C1B0E">
            <w:pPr>
              <w:jc w:val="center"/>
              <w:rPr>
                <w:rFonts w:ascii="Arial" w:hAnsi="Arial" w:cs="Arial"/>
                <w:color w:val="000000"/>
              </w:rPr>
            </w:pPr>
            <w:r>
              <w:rPr>
                <w:color w:val="000000"/>
              </w:rPr>
              <w:t>30.33  b</w:t>
            </w:r>
          </w:p>
        </w:tc>
        <w:tc>
          <w:tcPr>
            <w:tcW w:w="130" w:type="pct"/>
            <w:vAlign w:val="center"/>
            <w:hideMark/>
          </w:tcPr>
          <w:p w14:paraId="59FC97C2" w14:textId="77777777" w:rsidR="00FD269B" w:rsidRPr="00554651" w:rsidRDefault="00FD269B" w:rsidP="004C1B0E">
            <w:pPr>
              <w:rPr>
                <w:rFonts w:ascii="Arial" w:hAnsi="Arial" w:cs="Arial"/>
              </w:rPr>
            </w:pPr>
          </w:p>
        </w:tc>
      </w:tr>
      <w:tr w:rsidR="00FD269B" w:rsidRPr="00554651" w14:paraId="0FB3EDE3" w14:textId="77777777" w:rsidTr="004C1B0E">
        <w:trPr>
          <w:trHeight w:val="375"/>
          <w:jc w:val="center"/>
        </w:trPr>
        <w:tc>
          <w:tcPr>
            <w:tcW w:w="862" w:type="pct"/>
            <w:tcBorders>
              <w:top w:val="nil"/>
              <w:left w:val="nil"/>
              <w:bottom w:val="single" w:sz="4" w:space="0" w:color="auto"/>
              <w:right w:val="nil"/>
            </w:tcBorders>
            <w:shd w:val="clear" w:color="auto" w:fill="auto"/>
            <w:vAlign w:val="center"/>
            <w:hideMark/>
          </w:tcPr>
          <w:p w14:paraId="0250D040" w14:textId="77777777" w:rsidR="00FD269B" w:rsidRPr="00554651" w:rsidRDefault="00FD269B" w:rsidP="004C1B0E">
            <w:pPr>
              <w:rPr>
                <w:rFonts w:ascii="Arial" w:hAnsi="Arial" w:cs="Arial"/>
                <w:color w:val="000000"/>
              </w:rPr>
            </w:pPr>
            <w:r w:rsidRPr="00554651">
              <w:rPr>
                <w:rFonts w:ascii="Arial" w:hAnsi="Arial" w:cs="Arial"/>
                <w:color w:val="000000"/>
              </w:rPr>
              <w:t>129 kg N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7151E404" w14:textId="77777777" w:rsidR="00FD269B" w:rsidRPr="00554651" w:rsidRDefault="00FD269B" w:rsidP="004C1B0E">
            <w:pPr>
              <w:jc w:val="center"/>
              <w:rPr>
                <w:rFonts w:ascii="Arial" w:hAnsi="Arial" w:cs="Arial"/>
                <w:color w:val="000000"/>
              </w:rPr>
            </w:pPr>
            <w:r>
              <w:rPr>
                <w:color w:val="000000"/>
              </w:rPr>
              <w:t>22.29  a</w:t>
            </w:r>
          </w:p>
        </w:tc>
        <w:tc>
          <w:tcPr>
            <w:tcW w:w="646" w:type="pct"/>
            <w:tcBorders>
              <w:top w:val="nil"/>
              <w:left w:val="nil"/>
              <w:bottom w:val="nil"/>
              <w:right w:val="nil"/>
            </w:tcBorders>
            <w:shd w:val="clear" w:color="auto" w:fill="auto"/>
            <w:noWrap/>
            <w:vAlign w:val="center"/>
            <w:hideMark/>
          </w:tcPr>
          <w:p w14:paraId="6DA55335" w14:textId="77777777" w:rsidR="00FD269B" w:rsidRPr="00554651" w:rsidRDefault="00FD269B" w:rsidP="004C1B0E">
            <w:pPr>
              <w:jc w:val="center"/>
              <w:rPr>
                <w:rFonts w:ascii="Arial" w:hAnsi="Arial" w:cs="Arial"/>
                <w:color w:val="000000"/>
              </w:rPr>
            </w:pPr>
            <w:r>
              <w:rPr>
                <w:color w:val="000000"/>
              </w:rPr>
              <w:t>17.33  a</w:t>
            </w:r>
          </w:p>
        </w:tc>
        <w:tc>
          <w:tcPr>
            <w:tcW w:w="637" w:type="pct"/>
            <w:tcBorders>
              <w:top w:val="nil"/>
              <w:left w:val="nil"/>
              <w:bottom w:val="nil"/>
              <w:right w:val="nil"/>
            </w:tcBorders>
            <w:shd w:val="clear" w:color="auto" w:fill="auto"/>
            <w:noWrap/>
            <w:vAlign w:val="center"/>
            <w:hideMark/>
          </w:tcPr>
          <w:p w14:paraId="7A75FC6E" w14:textId="77777777" w:rsidR="00FD269B" w:rsidRPr="00554651" w:rsidRDefault="00FD269B" w:rsidP="004C1B0E">
            <w:pPr>
              <w:jc w:val="center"/>
              <w:rPr>
                <w:rFonts w:ascii="Arial" w:hAnsi="Arial" w:cs="Arial"/>
                <w:color w:val="000000"/>
              </w:rPr>
            </w:pPr>
            <w:r>
              <w:rPr>
                <w:color w:val="000000"/>
              </w:rPr>
              <w:t>105.70  a</w:t>
            </w:r>
          </w:p>
        </w:tc>
        <w:tc>
          <w:tcPr>
            <w:tcW w:w="636" w:type="pct"/>
            <w:tcBorders>
              <w:top w:val="nil"/>
              <w:left w:val="nil"/>
              <w:bottom w:val="nil"/>
              <w:right w:val="nil"/>
            </w:tcBorders>
            <w:shd w:val="clear" w:color="auto" w:fill="auto"/>
            <w:noWrap/>
            <w:vAlign w:val="center"/>
            <w:hideMark/>
          </w:tcPr>
          <w:p w14:paraId="1B62029F" w14:textId="77777777" w:rsidR="00FD269B" w:rsidRPr="00554651" w:rsidRDefault="00FD269B" w:rsidP="004C1B0E">
            <w:pPr>
              <w:jc w:val="center"/>
              <w:rPr>
                <w:rFonts w:ascii="Arial" w:hAnsi="Arial" w:cs="Arial"/>
                <w:color w:val="000000"/>
              </w:rPr>
            </w:pPr>
            <w:r>
              <w:rPr>
                <w:color w:val="000000"/>
              </w:rPr>
              <w:t>87.51</w:t>
            </w:r>
          </w:p>
        </w:tc>
        <w:tc>
          <w:tcPr>
            <w:tcW w:w="750" w:type="pct"/>
            <w:tcBorders>
              <w:top w:val="nil"/>
              <w:left w:val="nil"/>
              <w:bottom w:val="nil"/>
              <w:right w:val="nil"/>
            </w:tcBorders>
            <w:shd w:val="clear" w:color="auto" w:fill="auto"/>
            <w:noWrap/>
            <w:vAlign w:val="center"/>
            <w:hideMark/>
          </w:tcPr>
          <w:p w14:paraId="1A0B4E94" w14:textId="77777777" w:rsidR="00FD269B" w:rsidRPr="00554651" w:rsidRDefault="00FD269B" w:rsidP="004C1B0E">
            <w:pPr>
              <w:jc w:val="center"/>
              <w:rPr>
                <w:rFonts w:ascii="Arial" w:hAnsi="Arial" w:cs="Arial"/>
                <w:color w:val="000000"/>
              </w:rPr>
            </w:pPr>
            <w:r>
              <w:rPr>
                <w:color w:val="000000"/>
              </w:rPr>
              <w:t>18.78</w:t>
            </w:r>
          </w:p>
        </w:tc>
        <w:tc>
          <w:tcPr>
            <w:tcW w:w="703" w:type="pct"/>
            <w:tcBorders>
              <w:top w:val="nil"/>
              <w:left w:val="nil"/>
              <w:bottom w:val="nil"/>
              <w:right w:val="nil"/>
            </w:tcBorders>
            <w:shd w:val="clear" w:color="auto" w:fill="auto"/>
            <w:noWrap/>
            <w:vAlign w:val="center"/>
            <w:hideMark/>
          </w:tcPr>
          <w:p w14:paraId="3ED23BD0" w14:textId="77777777" w:rsidR="00FD269B" w:rsidRPr="00554651" w:rsidRDefault="00FD269B" w:rsidP="004C1B0E">
            <w:pPr>
              <w:jc w:val="center"/>
              <w:rPr>
                <w:rFonts w:ascii="Arial" w:hAnsi="Arial" w:cs="Arial"/>
                <w:color w:val="000000"/>
              </w:rPr>
            </w:pPr>
            <w:r>
              <w:rPr>
                <w:color w:val="000000"/>
              </w:rPr>
              <w:t>37.65  a</w:t>
            </w:r>
          </w:p>
        </w:tc>
        <w:tc>
          <w:tcPr>
            <w:tcW w:w="130" w:type="pct"/>
            <w:vAlign w:val="center"/>
            <w:hideMark/>
          </w:tcPr>
          <w:p w14:paraId="224D6F4F" w14:textId="77777777" w:rsidR="00FD269B" w:rsidRPr="00554651" w:rsidRDefault="00FD269B" w:rsidP="004C1B0E">
            <w:pPr>
              <w:rPr>
                <w:rFonts w:ascii="Arial" w:hAnsi="Arial" w:cs="Arial"/>
              </w:rPr>
            </w:pPr>
          </w:p>
        </w:tc>
      </w:tr>
      <w:tr w:rsidR="00FD269B" w:rsidRPr="00554651" w14:paraId="55ABD867" w14:textId="77777777" w:rsidTr="004C1B0E">
        <w:trPr>
          <w:trHeight w:val="375"/>
          <w:jc w:val="center"/>
        </w:trPr>
        <w:tc>
          <w:tcPr>
            <w:tcW w:w="862" w:type="pct"/>
            <w:tcBorders>
              <w:top w:val="nil"/>
              <w:left w:val="nil"/>
              <w:bottom w:val="single" w:sz="4" w:space="0" w:color="auto"/>
              <w:right w:val="nil"/>
            </w:tcBorders>
            <w:shd w:val="clear" w:color="auto" w:fill="auto"/>
            <w:noWrap/>
            <w:vAlign w:val="center"/>
            <w:hideMark/>
          </w:tcPr>
          <w:p w14:paraId="04B9DC2F" w14:textId="77777777" w:rsidR="00FD269B" w:rsidRPr="00554651" w:rsidRDefault="00FD269B" w:rsidP="004C1B0E">
            <w:pPr>
              <w:rPr>
                <w:rFonts w:ascii="Arial" w:hAnsi="Arial" w:cs="Arial"/>
                <w:color w:val="000000"/>
              </w:rPr>
            </w:pPr>
            <w:r w:rsidRPr="00554651">
              <w:rPr>
                <w:rFonts w:ascii="Arial" w:hAnsi="Arial" w:cs="Arial"/>
                <w:color w:val="000000"/>
              </w:rPr>
              <w:t xml:space="preserve">LSD </w:t>
            </w:r>
            <w:r w:rsidRPr="00554651">
              <w:rPr>
                <w:rFonts w:ascii="Arial" w:hAnsi="Arial" w:cs="Arial"/>
                <w:color w:val="000000"/>
                <w:vertAlign w:val="subscript"/>
              </w:rPr>
              <w:t>0.05</w:t>
            </w:r>
          </w:p>
        </w:tc>
        <w:tc>
          <w:tcPr>
            <w:tcW w:w="636" w:type="pct"/>
            <w:tcBorders>
              <w:top w:val="single" w:sz="4" w:space="0" w:color="auto"/>
              <w:left w:val="nil"/>
              <w:bottom w:val="single" w:sz="4" w:space="0" w:color="auto"/>
              <w:right w:val="nil"/>
            </w:tcBorders>
            <w:shd w:val="clear" w:color="auto" w:fill="auto"/>
            <w:noWrap/>
            <w:vAlign w:val="center"/>
            <w:hideMark/>
          </w:tcPr>
          <w:p w14:paraId="6940ABD2" w14:textId="77777777" w:rsidR="00FD269B" w:rsidRPr="00554651" w:rsidRDefault="00FD269B" w:rsidP="004C1B0E">
            <w:pPr>
              <w:jc w:val="center"/>
              <w:rPr>
                <w:rFonts w:ascii="Arial" w:hAnsi="Arial" w:cs="Arial"/>
                <w:color w:val="000000"/>
              </w:rPr>
            </w:pPr>
            <w:r>
              <w:rPr>
                <w:color w:val="000000"/>
              </w:rPr>
              <w:t>0.45</w:t>
            </w:r>
          </w:p>
        </w:tc>
        <w:tc>
          <w:tcPr>
            <w:tcW w:w="646" w:type="pct"/>
            <w:tcBorders>
              <w:top w:val="single" w:sz="4" w:space="0" w:color="auto"/>
              <w:left w:val="nil"/>
              <w:bottom w:val="single" w:sz="4" w:space="0" w:color="auto"/>
              <w:right w:val="nil"/>
            </w:tcBorders>
            <w:shd w:val="clear" w:color="auto" w:fill="auto"/>
            <w:noWrap/>
            <w:vAlign w:val="center"/>
            <w:hideMark/>
          </w:tcPr>
          <w:p w14:paraId="710C92B1" w14:textId="77777777" w:rsidR="00FD269B" w:rsidRPr="00554651" w:rsidRDefault="00FD269B" w:rsidP="004C1B0E">
            <w:pPr>
              <w:jc w:val="center"/>
              <w:rPr>
                <w:rFonts w:ascii="Arial" w:hAnsi="Arial" w:cs="Arial"/>
                <w:color w:val="000000"/>
              </w:rPr>
            </w:pPr>
            <w:r>
              <w:rPr>
                <w:color w:val="000000"/>
              </w:rPr>
              <w:t>2.01</w:t>
            </w:r>
          </w:p>
        </w:tc>
        <w:tc>
          <w:tcPr>
            <w:tcW w:w="637" w:type="pct"/>
            <w:tcBorders>
              <w:top w:val="single" w:sz="4" w:space="0" w:color="auto"/>
              <w:left w:val="nil"/>
              <w:bottom w:val="single" w:sz="4" w:space="0" w:color="auto"/>
              <w:right w:val="nil"/>
            </w:tcBorders>
            <w:shd w:val="clear" w:color="auto" w:fill="auto"/>
            <w:noWrap/>
            <w:vAlign w:val="center"/>
            <w:hideMark/>
          </w:tcPr>
          <w:p w14:paraId="0A6496BA" w14:textId="77777777" w:rsidR="00FD269B" w:rsidRPr="00554651" w:rsidRDefault="00FD269B" w:rsidP="004C1B0E">
            <w:pPr>
              <w:jc w:val="center"/>
              <w:rPr>
                <w:rFonts w:ascii="Arial" w:hAnsi="Arial" w:cs="Arial"/>
                <w:color w:val="000000"/>
              </w:rPr>
            </w:pPr>
            <w:r>
              <w:rPr>
                <w:color w:val="000000"/>
              </w:rPr>
              <w:t>9.95</w:t>
            </w:r>
          </w:p>
        </w:tc>
        <w:tc>
          <w:tcPr>
            <w:tcW w:w="636" w:type="pct"/>
            <w:tcBorders>
              <w:top w:val="single" w:sz="4" w:space="0" w:color="auto"/>
              <w:left w:val="nil"/>
              <w:bottom w:val="single" w:sz="4" w:space="0" w:color="auto"/>
              <w:right w:val="nil"/>
            </w:tcBorders>
            <w:shd w:val="clear" w:color="auto" w:fill="auto"/>
            <w:noWrap/>
            <w:vAlign w:val="center"/>
            <w:hideMark/>
          </w:tcPr>
          <w:p w14:paraId="4FF70BF3" w14:textId="77777777" w:rsidR="00FD269B" w:rsidRPr="00554651" w:rsidRDefault="00FD269B" w:rsidP="004C1B0E">
            <w:pPr>
              <w:jc w:val="center"/>
              <w:rPr>
                <w:rFonts w:ascii="Arial" w:hAnsi="Arial" w:cs="Arial"/>
                <w:color w:val="000000"/>
              </w:rPr>
            </w:pPr>
            <w:r>
              <w:rPr>
                <w:color w:val="000000"/>
              </w:rPr>
              <w:t>3.05</w:t>
            </w:r>
          </w:p>
        </w:tc>
        <w:tc>
          <w:tcPr>
            <w:tcW w:w="750" w:type="pct"/>
            <w:tcBorders>
              <w:top w:val="single" w:sz="4" w:space="0" w:color="auto"/>
              <w:left w:val="nil"/>
              <w:bottom w:val="single" w:sz="4" w:space="0" w:color="auto"/>
              <w:right w:val="nil"/>
            </w:tcBorders>
            <w:shd w:val="clear" w:color="auto" w:fill="auto"/>
            <w:noWrap/>
            <w:vAlign w:val="center"/>
            <w:hideMark/>
          </w:tcPr>
          <w:p w14:paraId="539253D3" w14:textId="77777777" w:rsidR="00FD269B" w:rsidRPr="00554651" w:rsidRDefault="00FD269B" w:rsidP="004C1B0E">
            <w:pPr>
              <w:jc w:val="center"/>
              <w:rPr>
                <w:rFonts w:ascii="Arial" w:hAnsi="Arial" w:cs="Arial"/>
                <w:color w:val="000000"/>
              </w:rPr>
            </w:pPr>
            <w:r>
              <w:rPr>
                <w:color w:val="000000"/>
              </w:rPr>
              <w:t>0.37</w:t>
            </w:r>
          </w:p>
        </w:tc>
        <w:tc>
          <w:tcPr>
            <w:tcW w:w="703" w:type="pct"/>
            <w:tcBorders>
              <w:top w:val="single" w:sz="4" w:space="0" w:color="auto"/>
              <w:left w:val="nil"/>
              <w:bottom w:val="single" w:sz="4" w:space="0" w:color="auto"/>
              <w:right w:val="nil"/>
            </w:tcBorders>
            <w:shd w:val="clear" w:color="auto" w:fill="auto"/>
            <w:noWrap/>
            <w:vAlign w:val="center"/>
            <w:hideMark/>
          </w:tcPr>
          <w:p w14:paraId="2FA6AABB" w14:textId="77777777" w:rsidR="00FD269B" w:rsidRPr="00554651" w:rsidRDefault="00FD269B" w:rsidP="004C1B0E">
            <w:pPr>
              <w:jc w:val="center"/>
              <w:rPr>
                <w:rFonts w:ascii="Arial" w:hAnsi="Arial" w:cs="Arial"/>
                <w:color w:val="000000"/>
              </w:rPr>
            </w:pPr>
            <w:r>
              <w:rPr>
                <w:color w:val="000000"/>
              </w:rPr>
              <w:t>2.62</w:t>
            </w:r>
          </w:p>
        </w:tc>
        <w:tc>
          <w:tcPr>
            <w:tcW w:w="130" w:type="pct"/>
            <w:vAlign w:val="center"/>
            <w:hideMark/>
          </w:tcPr>
          <w:p w14:paraId="27F0A30C" w14:textId="77777777" w:rsidR="00FD269B" w:rsidRPr="00554651" w:rsidRDefault="00FD269B" w:rsidP="004C1B0E">
            <w:pPr>
              <w:rPr>
                <w:rFonts w:ascii="Arial" w:hAnsi="Arial" w:cs="Arial"/>
              </w:rPr>
            </w:pPr>
          </w:p>
        </w:tc>
      </w:tr>
      <w:tr w:rsidR="00FD269B" w:rsidRPr="00554651" w14:paraId="59DD803A" w14:textId="77777777" w:rsidTr="004C1B0E">
        <w:trPr>
          <w:trHeight w:val="315"/>
          <w:jc w:val="center"/>
        </w:trPr>
        <w:tc>
          <w:tcPr>
            <w:tcW w:w="862" w:type="pct"/>
            <w:tcBorders>
              <w:top w:val="nil"/>
              <w:left w:val="nil"/>
              <w:bottom w:val="nil"/>
              <w:right w:val="nil"/>
            </w:tcBorders>
            <w:shd w:val="clear" w:color="auto" w:fill="auto"/>
            <w:noWrap/>
            <w:vAlign w:val="center"/>
            <w:hideMark/>
          </w:tcPr>
          <w:p w14:paraId="3C99C77A" w14:textId="77777777" w:rsidR="00FD269B" w:rsidRPr="00554651" w:rsidRDefault="00FD269B" w:rsidP="004C1B0E">
            <w:pPr>
              <w:rPr>
                <w:rFonts w:ascii="Arial" w:hAnsi="Arial" w:cs="Arial"/>
                <w:b/>
                <w:bCs/>
                <w:color w:val="000000"/>
              </w:rPr>
            </w:pPr>
            <w:proofErr w:type="spellStart"/>
            <w:r w:rsidRPr="00554651">
              <w:rPr>
                <w:rFonts w:ascii="Arial" w:hAnsi="Arial" w:cs="Arial"/>
                <w:b/>
                <w:bCs/>
                <w:color w:val="000000"/>
              </w:rPr>
              <w:t>Phosphrous</w:t>
            </w:r>
            <w:proofErr w:type="spellEnd"/>
          </w:p>
        </w:tc>
        <w:tc>
          <w:tcPr>
            <w:tcW w:w="636" w:type="pct"/>
            <w:tcBorders>
              <w:top w:val="nil"/>
              <w:left w:val="nil"/>
              <w:bottom w:val="nil"/>
              <w:right w:val="nil"/>
            </w:tcBorders>
            <w:shd w:val="clear" w:color="auto" w:fill="auto"/>
            <w:noWrap/>
            <w:vAlign w:val="center"/>
            <w:hideMark/>
          </w:tcPr>
          <w:p w14:paraId="728667E9" w14:textId="77777777" w:rsidR="00FD269B" w:rsidRPr="00554651" w:rsidRDefault="00FD269B" w:rsidP="004C1B0E">
            <w:pPr>
              <w:rPr>
                <w:rFonts w:ascii="Arial" w:hAnsi="Arial" w:cs="Arial"/>
                <w:b/>
                <w:bCs/>
                <w:color w:val="000000"/>
              </w:rPr>
            </w:pPr>
          </w:p>
        </w:tc>
        <w:tc>
          <w:tcPr>
            <w:tcW w:w="646" w:type="pct"/>
            <w:tcBorders>
              <w:top w:val="nil"/>
              <w:left w:val="nil"/>
              <w:bottom w:val="nil"/>
              <w:right w:val="nil"/>
            </w:tcBorders>
            <w:shd w:val="clear" w:color="auto" w:fill="auto"/>
            <w:vAlign w:val="center"/>
            <w:hideMark/>
          </w:tcPr>
          <w:p w14:paraId="294D589F" w14:textId="77777777" w:rsidR="00FD269B" w:rsidRPr="00554651" w:rsidRDefault="00FD269B" w:rsidP="004C1B0E">
            <w:pPr>
              <w:jc w:val="center"/>
              <w:rPr>
                <w:rFonts w:ascii="Arial" w:hAnsi="Arial" w:cs="Arial"/>
              </w:rPr>
            </w:pPr>
          </w:p>
        </w:tc>
        <w:tc>
          <w:tcPr>
            <w:tcW w:w="637" w:type="pct"/>
            <w:tcBorders>
              <w:top w:val="nil"/>
              <w:left w:val="nil"/>
              <w:bottom w:val="nil"/>
              <w:right w:val="nil"/>
            </w:tcBorders>
            <w:shd w:val="clear" w:color="auto" w:fill="auto"/>
            <w:vAlign w:val="center"/>
            <w:hideMark/>
          </w:tcPr>
          <w:p w14:paraId="174D92B9" w14:textId="77777777" w:rsidR="00FD269B" w:rsidRPr="00554651" w:rsidRDefault="00FD269B" w:rsidP="004C1B0E">
            <w:pPr>
              <w:jc w:val="center"/>
              <w:rPr>
                <w:rFonts w:ascii="Arial" w:hAnsi="Arial" w:cs="Arial"/>
              </w:rPr>
            </w:pPr>
          </w:p>
        </w:tc>
        <w:tc>
          <w:tcPr>
            <w:tcW w:w="636" w:type="pct"/>
            <w:tcBorders>
              <w:top w:val="nil"/>
              <w:left w:val="nil"/>
              <w:bottom w:val="nil"/>
              <w:right w:val="nil"/>
            </w:tcBorders>
            <w:shd w:val="clear" w:color="auto" w:fill="auto"/>
            <w:vAlign w:val="center"/>
            <w:hideMark/>
          </w:tcPr>
          <w:p w14:paraId="16027736" w14:textId="77777777" w:rsidR="00FD269B" w:rsidRPr="00554651" w:rsidRDefault="00FD269B" w:rsidP="004C1B0E">
            <w:pPr>
              <w:jc w:val="center"/>
              <w:rPr>
                <w:rFonts w:ascii="Arial" w:hAnsi="Arial" w:cs="Arial"/>
              </w:rPr>
            </w:pPr>
          </w:p>
        </w:tc>
        <w:tc>
          <w:tcPr>
            <w:tcW w:w="750" w:type="pct"/>
            <w:tcBorders>
              <w:top w:val="nil"/>
              <w:left w:val="nil"/>
              <w:bottom w:val="nil"/>
              <w:right w:val="nil"/>
            </w:tcBorders>
            <w:shd w:val="clear" w:color="auto" w:fill="auto"/>
            <w:vAlign w:val="center"/>
            <w:hideMark/>
          </w:tcPr>
          <w:p w14:paraId="77A40856" w14:textId="77777777" w:rsidR="00FD269B" w:rsidRPr="00554651" w:rsidRDefault="00FD269B" w:rsidP="004C1B0E">
            <w:pPr>
              <w:jc w:val="center"/>
              <w:rPr>
                <w:rFonts w:ascii="Arial" w:hAnsi="Arial" w:cs="Arial"/>
              </w:rPr>
            </w:pPr>
          </w:p>
        </w:tc>
        <w:tc>
          <w:tcPr>
            <w:tcW w:w="703" w:type="pct"/>
            <w:tcBorders>
              <w:top w:val="nil"/>
              <w:left w:val="nil"/>
              <w:bottom w:val="nil"/>
              <w:right w:val="nil"/>
            </w:tcBorders>
            <w:shd w:val="clear" w:color="auto" w:fill="auto"/>
            <w:vAlign w:val="center"/>
            <w:hideMark/>
          </w:tcPr>
          <w:p w14:paraId="6AE0D482" w14:textId="77777777" w:rsidR="00FD269B" w:rsidRPr="00554651" w:rsidRDefault="00FD269B" w:rsidP="004C1B0E">
            <w:pPr>
              <w:jc w:val="center"/>
              <w:rPr>
                <w:rFonts w:ascii="Arial" w:hAnsi="Arial" w:cs="Arial"/>
              </w:rPr>
            </w:pPr>
          </w:p>
        </w:tc>
        <w:tc>
          <w:tcPr>
            <w:tcW w:w="130" w:type="pct"/>
            <w:vAlign w:val="center"/>
            <w:hideMark/>
          </w:tcPr>
          <w:p w14:paraId="4E457670" w14:textId="77777777" w:rsidR="00FD269B" w:rsidRPr="00554651" w:rsidRDefault="00FD269B" w:rsidP="004C1B0E">
            <w:pPr>
              <w:rPr>
                <w:rFonts w:ascii="Arial" w:hAnsi="Arial" w:cs="Arial"/>
              </w:rPr>
            </w:pPr>
          </w:p>
        </w:tc>
      </w:tr>
      <w:tr w:rsidR="00FD269B" w:rsidRPr="00554651" w14:paraId="04CCAD1A" w14:textId="77777777" w:rsidTr="004C1B0E">
        <w:trPr>
          <w:trHeight w:val="375"/>
          <w:jc w:val="center"/>
        </w:trPr>
        <w:tc>
          <w:tcPr>
            <w:tcW w:w="862" w:type="pct"/>
            <w:tcBorders>
              <w:top w:val="nil"/>
              <w:left w:val="nil"/>
              <w:bottom w:val="nil"/>
              <w:right w:val="nil"/>
            </w:tcBorders>
            <w:shd w:val="clear" w:color="auto" w:fill="auto"/>
            <w:vAlign w:val="center"/>
            <w:hideMark/>
          </w:tcPr>
          <w:p w14:paraId="218D0D3C" w14:textId="77777777" w:rsidR="00FD269B" w:rsidRPr="00554651" w:rsidRDefault="00FD269B" w:rsidP="004C1B0E">
            <w:pPr>
              <w:rPr>
                <w:rFonts w:ascii="Arial" w:hAnsi="Arial" w:cs="Arial"/>
                <w:color w:val="000000"/>
              </w:rPr>
            </w:pPr>
            <w:r w:rsidRPr="00554651">
              <w:rPr>
                <w:rFonts w:ascii="Arial" w:hAnsi="Arial" w:cs="Arial"/>
                <w:color w:val="000000"/>
              </w:rPr>
              <w:t>0    kg P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3B417A4F" w14:textId="77777777" w:rsidR="00FD269B" w:rsidRPr="00554651" w:rsidRDefault="00FD269B" w:rsidP="004C1B0E">
            <w:pPr>
              <w:jc w:val="center"/>
              <w:rPr>
                <w:rFonts w:ascii="Arial" w:hAnsi="Arial" w:cs="Arial"/>
                <w:color w:val="000000"/>
              </w:rPr>
            </w:pPr>
            <w:r>
              <w:rPr>
                <w:color w:val="000000"/>
              </w:rPr>
              <w:t>21.16   b</w:t>
            </w:r>
          </w:p>
        </w:tc>
        <w:tc>
          <w:tcPr>
            <w:tcW w:w="646" w:type="pct"/>
            <w:tcBorders>
              <w:top w:val="nil"/>
              <w:left w:val="nil"/>
              <w:bottom w:val="nil"/>
              <w:right w:val="nil"/>
            </w:tcBorders>
            <w:shd w:val="clear" w:color="auto" w:fill="auto"/>
            <w:noWrap/>
            <w:vAlign w:val="center"/>
            <w:hideMark/>
          </w:tcPr>
          <w:p w14:paraId="59FDF56D" w14:textId="77777777" w:rsidR="00FD269B" w:rsidRPr="00554651" w:rsidRDefault="00FD269B" w:rsidP="004C1B0E">
            <w:pPr>
              <w:jc w:val="center"/>
              <w:rPr>
                <w:rFonts w:ascii="Arial" w:hAnsi="Arial" w:cs="Arial"/>
                <w:color w:val="000000"/>
              </w:rPr>
            </w:pPr>
            <w:r>
              <w:rPr>
                <w:color w:val="000000"/>
              </w:rPr>
              <w:t>13.75  c</w:t>
            </w:r>
          </w:p>
        </w:tc>
        <w:tc>
          <w:tcPr>
            <w:tcW w:w="637" w:type="pct"/>
            <w:tcBorders>
              <w:top w:val="nil"/>
              <w:left w:val="nil"/>
              <w:bottom w:val="nil"/>
              <w:right w:val="nil"/>
            </w:tcBorders>
            <w:shd w:val="clear" w:color="auto" w:fill="auto"/>
            <w:noWrap/>
            <w:vAlign w:val="center"/>
            <w:hideMark/>
          </w:tcPr>
          <w:p w14:paraId="7EBD306F" w14:textId="77777777" w:rsidR="00FD269B" w:rsidRPr="00554651" w:rsidRDefault="00FD269B" w:rsidP="004C1B0E">
            <w:pPr>
              <w:jc w:val="center"/>
              <w:rPr>
                <w:rFonts w:ascii="Arial" w:hAnsi="Arial" w:cs="Arial"/>
                <w:color w:val="000000"/>
              </w:rPr>
            </w:pPr>
            <w:r>
              <w:rPr>
                <w:color w:val="000000"/>
              </w:rPr>
              <w:t>83.87  b</w:t>
            </w:r>
          </w:p>
        </w:tc>
        <w:tc>
          <w:tcPr>
            <w:tcW w:w="636" w:type="pct"/>
            <w:tcBorders>
              <w:top w:val="nil"/>
              <w:left w:val="nil"/>
              <w:bottom w:val="nil"/>
              <w:right w:val="nil"/>
            </w:tcBorders>
            <w:shd w:val="clear" w:color="auto" w:fill="auto"/>
            <w:noWrap/>
            <w:vAlign w:val="center"/>
            <w:hideMark/>
          </w:tcPr>
          <w:p w14:paraId="3AF80A5C" w14:textId="77777777" w:rsidR="00FD269B" w:rsidRPr="00554651" w:rsidRDefault="00FD269B" w:rsidP="004C1B0E">
            <w:pPr>
              <w:jc w:val="center"/>
              <w:rPr>
                <w:rFonts w:ascii="Arial" w:hAnsi="Arial" w:cs="Arial"/>
                <w:color w:val="000000"/>
              </w:rPr>
            </w:pPr>
            <w:r>
              <w:rPr>
                <w:color w:val="000000"/>
              </w:rPr>
              <w:t>84.39</w:t>
            </w:r>
          </w:p>
        </w:tc>
        <w:tc>
          <w:tcPr>
            <w:tcW w:w="750" w:type="pct"/>
            <w:tcBorders>
              <w:top w:val="nil"/>
              <w:left w:val="nil"/>
              <w:bottom w:val="nil"/>
              <w:right w:val="nil"/>
            </w:tcBorders>
            <w:shd w:val="clear" w:color="auto" w:fill="auto"/>
            <w:noWrap/>
            <w:vAlign w:val="center"/>
            <w:hideMark/>
          </w:tcPr>
          <w:p w14:paraId="58B244F6" w14:textId="77777777" w:rsidR="00FD269B" w:rsidRPr="00554651" w:rsidRDefault="00FD269B" w:rsidP="004C1B0E">
            <w:pPr>
              <w:jc w:val="center"/>
              <w:rPr>
                <w:rFonts w:ascii="Arial" w:hAnsi="Arial" w:cs="Arial"/>
                <w:color w:val="000000"/>
              </w:rPr>
            </w:pPr>
            <w:r>
              <w:rPr>
                <w:color w:val="000000"/>
              </w:rPr>
              <w:t>18.55</w:t>
            </w:r>
          </w:p>
        </w:tc>
        <w:tc>
          <w:tcPr>
            <w:tcW w:w="703" w:type="pct"/>
            <w:tcBorders>
              <w:top w:val="nil"/>
              <w:left w:val="nil"/>
              <w:bottom w:val="nil"/>
              <w:right w:val="nil"/>
            </w:tcBorders>
            <w:shd w:val="clear" w:color="auto" w:fill="auto"/>
            <w:noWrap/>
            <w:vAlign w:val="center"/>
            <w:hideMark/>
          </w:tcPr>
          <w:p w14:paraId="4A0C6D87" w14:textId="77777777" w:rsidR="00FD269B" w:rsidRPr="00554651" w:rsidRDefault="00FD269B" w:rsidP="004C1B0E">
            <w:pPr>
              <w:jc w:val="center"/>
              <w:rPr>
                <w:rFonts w:ascii="Arial" w:hAnsi="Arial" w:cs="Arial"/>
                <w:color w:val="000000"/>
              </w:rPr>
            </w:pPr>
            <w:r>
              <w:rPr>
                <w:color w:val="000000"/>
              </w:rPr>
              <w:t>28.51  c</w:t>
            </w:r>
          </w:p>
        </w:tc>
        <w:tc>
          <w:tcPr>
            <w:tcW w:w="130" w:type="pct"/>
            <w:vAlign w:val="center"/>
            <w:hideMark/>
          </w:tcPr>
          <w:p w14:paraId="59D2BDEA" w14:textId="77777777" w:rsidR="00FD269B" w:rsidRPr="00554651" w:rsidRDefault="00FD269B" w:rsidP="004C1B0E">
            <w:pPr>
              <w:rPr>
                <w:rFonts w:ascii="Arial" w:hAnsi="Arial" w:cs="Arial"/>
              </w:rPr>
            </w:pPr>
          </w:p>
        </w:tc>
      </w:tr>
      <w:tr w:rsidR="00FD269B" w:rsidRPr="00554651" w14:paraId="1CC35DA1" w14:textId="77777777" w:rsidTr="004C1B0E">
        <w:trPr>
          <w:trHeight w:val="375"/>
          <w:jc w:val="center"/>
        </w:trPr>
        <w:tc>
          <w:tcPr>
            <w:tcW w:w="862" w:type="pct"/>
            <w:tcBorders>
              <w:top w:val="nil"/>
              <w:left w:val="nil"/>
              <w:bottom w:val="nil"/>
              <w:right w:val="nil"/>
            </w:tcBorders>
            <w:shd w:val="clear" w:color="auto" w:fill="auto"/>
            <w:vAlign w:val="center"/>
            <w:hideMark/>
          </w:tcPr>
          <w:p w14:paraId="3B1971EC" w14:textId="77777777" w:rsidR="00FD269B" w:rsidRPr="00554651" w:rsidRDefault="00FD269B" w:rsidP="004C1B0E">
            <w:pPr>
              <w:rPr>
                <w:rFonts w:ascii="Arial" w:hAnsi="Arial" w:cs="Arial"/>
                <w:color w:val="000000"/>
              </w:rPr>
            </w:pPr>
            <w:r w:rsidRPr="00554651">
              <w:rPr>
                <w:rFonts w:ascii="Arial" w:hAnsi="Arial" w:cs="Arial"/>
                <w:color w:val="000000"/>
              </w:rPr>
              <w:t>6    kg P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5A343C68" w14:textId="77777777" w:rsidR="00FD269B" w:rsidRPr="00554651" w:rsidRDefault="00FD269B" w:rsidP="004C1B0E">
            <w:pPr>
              <w:jc w:val="center"/>
              <w:rPr>
                <w:rFonts w:ascii="Arial" w:hAnsi="Arial" w:cs="Arial"/>
                <w:color w:val="000000"/>
              </w:rPr>
            </w:pPr>
            <w:r>
              <w:rPr>
                <w:color w:val="000000"/>
              </w:rPr>
              <w:t>21.20   b</w:t>
            </w:r>
          </w:p>
        </w:tc>
        <w:tc>
          <w:tcPr>
            <w:tcW w:w="646" w:type="pct"/>
            <w:tcBorders>
              <w:top w:val="nil"/>
              <w:left w:val="nil"/>
              <w:bottom w:val="nil"/>
              <w:right w:val="nil"/>
            </w:tcBorders>
            <w:shd w:val="clear" w:color="auto" w:fill="auto"/>
            <w:noWrap/>
            <w:vAlign w:val="center"/>
            <w:hideMark/>
          </w:tcPr>
          <w:p w14:paraId="20FE3B2C" w14:textId="77777777" w:rsidR="00FD269B" w:rsidRPr="00554651" w:rsidRDefault="00FD269B" w:rsidP="004C1B0E">
            <w:pPr>
              <w:jc w:val="center"/>
              <w:rPr>
                <w:rFonts w:ascii="Arial" w:hAnsi="Arial" w:cs="Arial"/>
                <w:color w:val="000000"/>
              </w:rPr>
            </w:pPr>
            <w:r>
              <w:rPr>
                <w:color w:val="000000"/>
              </w:rPr>
              <w:t xml:space="preserve">14.08   </w:t>
            </w:r>
            <w:proofErr w:type="spellStart"/>
            <w:r>
              <w:rPr>
                <w:color w:val="000000"/>
              </w:rPr>
              <w:t>bc</w:t>
            </w:r>
            <w:proofErr w:type="spellEnd"/>
          </w:p>
        </w:tc>
        <w:tc>
          <w:tcPr>
            <w:tcW w:w="637" w:type="pct"/>
            <w:tcBorders>
              <w:top w:val="nil"/>
              <w:left w:val="nil"/>
              <w:bottom w:val="nil"/>
              <w:right w:val="nil"/>
            </w:tcBorders>
            <w:shd w:val="clear" w:color="auto" w:fill="auto"/>
            <w:noWrap/>
            <w:vAlign w:val="center"/>
            <w:hideMark/>
          </w:tcPr>
          <w:p w14:paraId="5430D535" w14:textId="77777777" w:rsidR="00FD269B" w:rsidRPr="00554651" w:rsidRDefault="00FD269B" w:rsidP="004C1B0E">
            <w:pPr>
              <w:jc w:val="center"/>
              <w:rPr>
                <w:rFonts w:ascii="Arial" w:hAnsi="Arial" w:cs="Arial"/>
                <w:color w:val="000000"/>
              </w:rPr>
            </w:pPr>
            <w:r>
              <w:rPr>
                <w:color w:val="000000"/>
              </w:rPr>
              <w:t>84.12  b</w:t>
            </w:r>
          </w:p>
        </w:tc>
        <w:tc>
          <w:tcPr>
            <w:tcW w:w="636" w:type="pct"/>
            <w:tcBorders>
              <w:top w:val="nil"/>
              <w:left w:val="nil"/>
              <w:bottom w:val="nil"/>
              <w:right w:val="nil"/>
            </w:tcBorders>
            <w:shd w:val="clear" w:color="auto" w:fill="auto"/>
            <w:noWrap/>
            <w:vAlign w:val="center"/>
            <w:hideMark/>
          </w:tcPr>
          <w:p w14:paraId="7070445E" w14:textId="77777777" w:rsidR="00FD269B" w:rsidRPr="00554651" w:rsidRDefault="00FD269B" w:rsidP="004C1B0E">
            <w:pPr>
              <w:jc w:val="center"/>
              <w:rPr>
                <w:rFonts w:ascii="Arial" w:hAnsi="Arial" w:cs="Arial"/>
                <w:color w:val="000000"/>
              </w:rPr>
            </w:pPr>
            <w:r>
              <w:rPr>
                <w:color w:val="000000"/>
              </w:rPr>
              <w:t>84.43</w:t>
            </w:r>
          </w:p>
        </w:tc>
        <w:tc>
          <w:tcPr>
            <w:tcW w:w="750" w:type="pct"/>
            <w:tcBorders>
              <w:top w:val="nil"/>
              <w:left w:val="nil"/>
              <w:bottom w:val="nil"/>
              <w:right w:val="nil"/>
            </w:tcBorders>
            <w:shd w:val="clear" w:color="auto" w:fill="auto"/>
            <w:noWrap/>
            <w:vAlign w:val="center"/>
            <w:hideMark/>
          </w:tcPr>
          <w:p w14:paraId="1DFBBC7E" w14:textId="77777777" w:rsidR="00FD269B" w:rsidRPr="00554651" w:rsidRDefault="00FD269B" w:rsidP="004C1B0E">
            <w:pPr>
              <w:jc w:val="center"/>
              <w:rPr>
                <w:rFonts w:ascii="Arial" w:hAnsi="Arial" w:cs="Arial"/>
                <w:color w:val="000000"/>
              </w:rPr>
            </w:pPr>
            <w:r>
              <w:rPr>
                <w:color w:val="000000"/>
              </w:rPr>
              <w:t>18.56</w:t>
            </w:r>
          </w:p>
        </w:tc>
        <w:tc>
          <w:tcPr>
            <w:tcW w:w="703" w:type="pct"/>
            <w:tcBorders>
              <w:top w:val="nil"/>
              <w:left w:val="nil"/>
              <w:bottom w:val="nil"/>
              <w:right w:val="nil"/>
            </w:tcBorders>
            <w:shd w:val="clear" w:color="auto" w:fill="auto"/>
            <w:noWrap/>
            <w:vAlign w:val="center"/>
            <w:hideMark/>
          </w:tcPr>
          <w:p w14:paraId="5D7AE871" w14:textId="77777777" w:rsidR="00FD269B" w:rsidRPr="00554651" w:rsidRDefault="00FD269B" w:rsidP="004C1B0E">
            <w:pPr>
              <w:jc w:val="center"/>
              <w:rPr>
                <w:rFonts w:ascii="Arial" w:hAnsi="Arial" w:cs="Arial"/>
                <w:color w:val="000000"/>
              </w:rPr>
            </w:pPr>
            <w:r>
              <w:rPr>
                <w:color w:val="000000"/>
              </w:rPr>
              <w:t>28.60  c</w:t>
            </w:r>
          </w:p>
        </w:tc>
        <w:tc>
          <w:tcPr>
            <w:tcW w:w="130" w:type="pct"/>
            <w:vAlign w:val="center"/>
            <w:hideMark/>
          </w:tcPr>
          <w:p w14:paraId="4F341982" w14:textId="77777777" w:rsidR="00FD269B" w:rsidRPr="00554651" w:rsidRDefault="00FD269B" w:rsidP="004C1B0E">
            <w:pPr>
              <w:rPr>
                <w:rFonts w:ascii="Arial" w:hAnsi="Arial" w:cs="Arial"/>
              </w:rPr>
            </w:pPr>
          </w:p>
        </w:tc>
      </w:tr>
      <w:tr w:rsidR="00FD269B" w:rsidRPr="00554651" w14:paraId="52BE09F3" w14:textId="77777777" w:rsidTr="004C1B0E">
        <w:trPr>
          <w:trHeight w:val="375"/>
          <w:jc w:val="center"/>
        </w:trPr>
        <w:tc>
          <w:tcPr>
            <w:tcW w:w="862" w:type="pct"/>
            <w:tcBorders>
              <w:top w:val="nil"/>
              <w:left w:val="nil"/>
              <w:bottom w:val="nil"/>
              <w:right w:val="nil"/>
            </w:tcBorders>
            <w:shd w:val="clear" w:color="auto" w:fill="auto"/>
            <w:vAlign w:val="center"/>
            <w:hideMark/>
          </w:tcPr>
          <w:p w14:paraId="0DEBB552" w14:textId="77777777" w:rsidR="00FD269B" w:rsidRPr="00554651" w:rsidRDefault="00FD269B" w:rsidP="004C1B0E">
            <w:pPr>
              <w:rPr>
                <w:rFonts w:ascii="Arial" w:hAnsi="Arial" w:cs="Arial"/>
                <w:color w:val="000000"/>
              </w:rPr>
            </w:pPr>
            <w:r w:rsidRPr="00554651">
              <w:rPr>
                <w:rFonts w:ascii="Arial" w:hAnsi="Arial" w:cs="Arial"/>
                <w:color w:val="000000"/>
              </w:rPr>
              <w:t>12  kg P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2697B760" w14:textId="77777777" w:rsidR="00FD269B" w:rsidRPr="00554651" w:rsidRDefault="00FD269B" w:rsidP="004C1B0E">
            <w:pPr>
              <w:jc w:val="center"/>
              <w:rPr>
                <w:rFonts w:ascii="Arial" w:hAnsi="Arial" w:cs="Arial"/>
                <w:color w:val="000000"/>
              </w:rPr>
            </w:pPr>
            <w:r>
              <w:rPr>
                <w:color w:val="000000"/>
              </w:rPr>
              <w:t>21.26  b</w:t>
            </w:r>
          </w:p>
        </w:tc>
        <w:tc>
          <w:tcPr>
            <w:tcW w:w="646" w:type="pct"/>
            <w:tcBorders>
              <w:top w:val="nil"/>
              <w:left w:val="nil"/>
              <w:bottom w:val="nil"/>
              <w:right w:val="nil"/>
            </w:tcBorders>
            <w:shd w:val="clear" w:color="auto" w:fill="auto"/>
            <w:noWrap/>
            <w:vAlign w:val="center"/>
            <w:hideMark/>
          </w:tcPr>
          <w:p w14:paraId="25629446" w14:textId="77777777" w:rsidR="00FD269B" w:rsidRPr="00554651" w:rsidRDefault="00FD269B" w:rsidP="004C1B0E">
            <w:pPr>
              <w:jc w:val="center"/>
              <w:rPr>
                <w:rFonts w:ascii="Arial" w:hAnsi="Arial" w:cs="Arial"/>
                <w:color w:val="000000"/>
              </w:rPr>
            </w:pPr>
            <w:r>
              <w:rPr>
                <w:color w:val="000000"/>
              </w:rPr>
              <w:t>15.83   ab</w:t>
            </w:r>
          </w:p>
        </w:tc>
        <w:tc>
          <w:tcPr>
            <w:tcW w:w="637" w:type="pct"/>
            <w:tcBorders>
              <w:top w:val="nil"/>
              <w:left w:val="nil"/>
              <w:bottom w:val="nil"/>
              <w:right w:val="nil"/>
            </w:tcBorders>
            <w:shd w:val="clear" w:color="auto" w:fill="auto"/>
            <w:noWrap/>
            <w:vAlign w:val="center"/>
            <w:hideMark/>
          </w:tcPr>
          <w:p w14:paraId="51DF1653" w14:textId="77777777" w:rsidR="00FD269B" w:rsidRPr="00554651" w:rsidRDefault="00FD269B" w:rsidP="004C1B0E">
            <w:pPr>
              <w:jc w:val="center"/>
              <w:rPr>
                <w:rFonts w:ascii="Arial" w:hAnsi="Arial" w:cs="Arial"/>
                <w:color w:val="000000"/>
              </w:rPr>
            </w:pPr>
            <w:r>
              <w:rPr>
                <w:color w:val="000000"/>
              </w:rPr>
              <w:t>87.46  b</w:t>
            </w:r>
          </w:p>
        </w:tc>
        <w:tc>
          <w:tcPr>
            <w:tcW w:w="636" w:type="pct"/>
            <w:tcBorders>
              <w:top w:val="nil"/>
              <w:left w:val="nil"/>
              <w:bottom w:val="nil"/>
              <w:right w:val="nil"/>
            </w:tcBorders>
            <w:shd w:val="clear" w:color="auto" w:fill="auto"/>
            <w:noWrap/>
            <w:vAlign w:val="center"/>
            <w:hideMark/>
          </w:tcPr>
          <w:p w14:paraId="76684045" w14:textId="77777777" w:rsidR="00FD269B" w:rsidRPr="00554651" w:rsidRDefault="00FD269B" w:rsidP="004C1B0E">
            <w:pPr>
              <w:jc w:val="center"/>
              <w:rPr>
                <w:rFonts w:ascii="Arial" w:hAnsi="Arial" w:cs="Arial"/>
                <w:color w:val="000000"/>
              </w:rPr>
            </w:pPr>
            <w:r>
              <w:rPr>
                <w:color w:val="000000"/>
              </w:rPr>
              <w:t>84.48</w:t>
            </w:r>
          </w:p>
        </w:tc>
        <w:tc>
          <w:tcPr>
            <w:tcW w:w="750" w:type="pct"/>
            <w:tcBorders>
              <w:top w:val="nil"/>
              <w:left w:val="nil"/>
              <w:bottom w:val="nil"/>
              <w:right w:val="nil"/>
            </w:tcBorders>
            <w:shd w:val="clear" w:color="auto" w:fill="auto"/>
            <w:noWrap/>
            <w:vAlign w:val="center"/>
            <w:hideMark/>
          </w:tcPr>
          <w:p w14:paraId="18769A45" w14:textId="77777777" w:rsidR="00FD269B" w:rsidRPr="00554651" w:rsidRDefault="00FD269B" w:rsidP="004C1B0E">
            <w:pPr>
              <w:jc w:val="center"/>
              <w:rPr>
                <w:rFonts w:ascii="Arial" w:hAnsi="Arial" w:cs="Arial"/>
                <w:color w:val="000000"/>
              </w:rPr>
            </w:pPr>
            <w:r>
              <w:rPr>
                <w:color w:val="000000"/>
              </w:rPr>
              <w:t>18.58</w:t>
            </w:r>
          </w:p>
        </w:tc>
        <w:tc>
          <w:tcPr>
            <w:tcW w:w="703" w:type="pct"/>
            <w:tcBorders>
              <w:top w:val="nil"/>
              <w:left w:val="nil"/>
              <w:bottom w:val="nil"/>
              <w:right w:val="nil"/>
            </w:tcBorders>
            <w:shd w:val="clear" w:color="auto" w:fill="auto"/>
            <w:noWrap/>
            <w:vAlign w:val="center"/>
            <w:hideMark/>
          </w:tcPr>
          <w:p w14:paraId="1908FEA5" w14:textId="77777777" w:rsidR="00FD269B" w:rsidRPr="00554651" w:rsidRDefault="00FD269B" w:rsidP="004C1B0E">
            <w:pPr>
              <w:jc w:val="center"/>
              <w:rPr>
                <w:rFonts w:ascii="Arial" w:hAnsi="Arial" w:cs="Arial"/>
                <w:color w:val="000000"/>
              </w:rPr>
            </w:pPr>
            <w:r>
              <w:rPr>
                <w:color w:val="000000"/>
              </w:rPr>
              <w:t>31.99  b</w:t>
            </w:r>
          </w:p>
        </w:tc>
        <w:tc>
          <w:tcPr>
            <w:tcW w:w="130" w:type="pct"/>
            <w:vAlign w:val="center"/>
            <w:hideMark/>
          </w:tcPr>
          <w:p w14:paraId="091DAE8D" w14:textId="77777777" w:rsidR="00FD269B" w:rsidRPr="00554651" w:rsidRDefault="00FD269B" w:rsidP="004C1B0E">
            <w:pPr>
              <w:rPr>
                <w:rFonts w:ascii="Arial" w:hAnsi="Arial" w:cs="Arial"/>
              </w:rPr>
            </w:pPr>
          </w:p>
        </w:tc>
      </w:tr>
      <w:tr w:rsidR="00FD269B" w:rsidRPr="00554651" w14:paraId="543AC859" w14:textId="77777777" w:rsidTr="004C1B0E">
        <w:trPr>
          <w:trHeight w:val="375"/>
          <w:jc w:val="center"/>
        </w:trPr>
        <w:tc>
          <w:tcPr>
            <w:tcW w:w="862" w:type="pct"/>
            <w:tcBorders>
              <w:top w:val="nil"/>
              <w:left w:val="nil"/>
              <w:bottom w:val="single" w:sz="4" w:space="0" w:color="auto"/>
              <w:right w:val="nil"/>
            </w:tcBorders>
            <w:shd w:val="clear" w:color="auto" w:fill="auto"/>
            <w:vAlign w:val="center"/>
            <w:hideMark/>
          </w:tcPr>
          <w:p w14:paraId="5F9087FE" w14:textId="77777777" w:rsidR="00FD269B" w:rsidRPr="00554651" w:rsidRDefault="00FD269B" w:rsidP="004C1B0E">
            <w:pPr>
              <w:rPr>
                <w:rFonts w:ascii="Arial" w:hAnsi="Arial" w:cs="Arial"/>
                <w:color w:val="000000"/>
              </w:rPr>
            </w:pPr>
            <w:r w:rsidRPr="00554651">
              <w:rPr>
                <w:rFonts w:ascii="Arial" w:hAnsi="Arial" w:cs="Arial"/>
                <w:color w:val="000000"/>
              </w:rPr>
              <w:t>18  kg P ha</w:t>
            </w:r>
            <w:r w:rsidRPr="00554651">
              <w:rPr>
                <w:rFonts w:ascii="Arial" w:hAnsi="Arial" w:cs="Arial"/>
                <w:color w:val="000000"/>
                <w:vertAlign w:val="superscript"/>
              </w:rPr>
              <w:t>-1</w:t>
            </w:r>
          </w:p>
        </w:tc>
        <w:tc>
          <w:tcPr>
            <w:tcW w:w="636" w:type="pct"/>
            <w:tcBorders>
              <w:top w:val="nil"/>
              <w:left w:val="nil"/>
              <w:bottom w:val="nil"/>
              <w:right w:val="nil"/>
            </w:tcBorders>
            <w:shd w:val="clear" w:color="auto" w:fill="auto"/>
            <w:noWrap/>
            <w:vAlign w:val="center"/>
            <w:hideMark/>
          </w:tcPr>
          <w:p w14:paraId="46BDF783" w14:textId="77777777" w:rsidR="00FD269B" w:rsidRPr="00554651" w:rsidRDefault="00FD269B" w:rsidP="004C1B0E">
            <w:pPr>
              <w:jc w:val="center"/>
              <w:rPr>
                <w:rFonts w:ascii="Arial" w:hAnsi="Arial" w:cs="Arial"/>
                <w:color w:val="000000"/>
              </w:rPr>
            </w:pPr>
            <w:r>
              <w:rPr>
                <w:color w:val="000000"/>
              </w:rPr>
              <w:t>22.51  a</w:t>
            </w:r>
          </w:p>
        </w:tc>
        <w:tc>
          <w:tcPr>
            <w:tcW w:w="646" w:type="pct"/>
            <w:tcBorders>
              <w:top w:val="nil"/>
              <w:left w:val="nil"/>
              <w:bottom w:val="nil"/>
              <w:right w:val="nil"/>
            </w:tcBorders>
            <w:shd w:val="clear" w:color="auto" w:fill="auto"/>
            <w:noWrap/>
            <w:vAlign w:val="center"/>
            <w:hideMark/>
          </w:tcPr>
          <w:p w14:paraId="00CD2713" w14:textId="77777777" w:rsidR="00FD269B" w:rsidRPr="00554651" w:rsidRDefault="00FD269B" w:rsidP="004C1B0E">
            <w:pPr>
              <w:jc w:val="center"/>
              <w:rPr>
                <w:rFonts w:ascii="Arial" w:hAnsi="Arial" w:cs="Arial"/>
                <w:color w:val="000000"/>
              </w:rPr>
            </w:pPr>
            <w:r>
              <w:rPr>
                <w:color w:val="000000"/>
              </w:rPr>
              <w:t>16.75  a</w:t>
            </w:r>
          </w:p>
        </w:tc>
        <w:tc>
          <w:tcPr>
            <w:tcW w:w="637" w:type="pct"/>
            <w:tcBorders>
              <w:top w:val="nil"/>
              <w:left w:val="nil"/>
              <w:bottom w:val="nil"/>
              <w:right w:val="nil"/>
            </w:tcBorders>
            <w:shd w:val="clear" w:color="auto" w:fill="auto"/>
            <w:noWrap/>
            <w:vAlign w:val="center"/>
            <w:hideMark/>
          </w:tcPr>
          <w:p w14:paraId="5960A625" w14:textId="77777777" w:rsidR="00FD269B" w:rsidRPr="00554651" w:rsidRDefault="00FD269B" w:rsidP="004C1B0E">
            <w:pPr>
              <w:jc w:val="center"/>
              <w:rPr>
                <w:rFonts w:ascii="Arial" w:hAnsi="Arial" w:cs="Arial"/>
                <w:color w:val="000000"/>
              </w:rPr>
            </w:pPr>
            <w:r>
              <w:rPr>
                <w:color w:val="000000"/>
              </w:rPr>
              <w:t>111.82  a</w:t>
            </w:r>
          </w:p>
        </w:tc>
        <w:tc>
          <w:tcPr>
            <w:tcW w:w="636" w:type="pct"/>
            <w:tcBorders>
              <w:top w:val="nil"/>
              <w:left w:val="nil"/>
              <w:bottom w:val="nil"/>
              <w:right w:val="nil"/>
            </w:tcBorders>
            <w:shd w:val="clear" w:color="auto" w:fill="auto"/>
            <w:noWrap/>
            <w:vAlign w:val="center"/>
            <w:hideMark/>
          </w:tcPr>
          <w:p w14:paraId="6BD2B3A7" w14:textId="77777777" w:rsidR="00FD269B" w:rsidRPr="00554651" w:rsidRDefault="00FD269B" w:rsidP="004C1B0E">
            <w:pPr>
              <w:jc w:val="center"/>
              <w:rPr>
                <w:rFonts w:ascii="Arial" w:hAnsi="Arial" w:cs="Arial"/>
                <w:color w:val="000000"/>
              </w:rPr>
            </w:pPr>
            <w:r>
              <w:rPr>
                <w:color w:val="000000"/>
              </w:rPr>
              <w:t>95.80</w:t>
            </w:r>
          </w:p>
        </w:tc>
        <w:tc>
          <w:tcPr>
            <w:tcW w:w="750" w:type="pct"/>
            <w:tcBorders>
              <w:top w:val="nil"/>
              <w:left w:val="nil"/>
              <w:bottom w:val="nil"/>
              <w:right w:val="nil"/>
            </w:tcBorders>
            <w:shd w:val="clear" w:color="auto" w:fill="auto"/>
            <w:noWrap/>
            <w:vAlign w:val="center"/>
            <w:hideMark/>
          </w:tcPr>
          <w:p w14:paraId="0D430DA6" w14:textId="77777777" w:rsidR="00FD269B" w:rsidRPr="00554651" w:rsidRDefault="00FD269B" w:rsidP="004C1B0E">
            <w:pPr>
              <w:jc w:val="center"/>
              <w:rPr>
                <w:rFonts w:ascii="Arial" w:hAnsi="Arial" w:cs="Arial"/>
                <w:color w:val="000000"/>
              </w:rPr>
            </w:pPr>
            <w:r>
              <w:rPr>
                <w:color w:val="000000"/>
              </w:rPr>
              <w:t>18.92</w:t>
            </w:r>
          </w:p>
        </w:tc>
        <w:tc>
          <w:tcPr>
            <w:tcW w:w="703" w:type="pct"/>
            <w:tcBorders>
              <w:top w:val="nil"/>
              <w:left w:val="nil"/>
              <w:bottom w:val="nil"/>
              <w:right w:val="nil"/>
            </w:tcBorders>
            <w:shd w:val="clear" w:color="auto" w:fill="auto"/>
            <w:noWrap/>
            <w:vAlign w:val="center"/>
            <w:hideMark/>
          </w:tcPr>
          <w:p w14:paraId="606F5612" w14:textId="77777777" w:rsidR="00FD269B" w:rsidRPr="00554651" w:rsidRDefault="00FD269B" w:rsidP="004C1B0E">
            <w:pPr>
              <w:jc w:val="center"/>
              <w:rPr>
                <w:rFonts w:ascii="Arial" w:hAnsi="Arial" w:cs="Arial"/>
                <w:color w:val="000000"/>
              </w:rPr>
            </w:pPr>
            <w:r>
              <w:rPr>
                <w:color w:val="000000"/>
              </w:rPr>
              <w:t>35.22  a</w:t>
            </w:r>
          </w:p>
        </w:tc>
        <w:tc>
          <w:tcPr>
            <w:tcW w:w="130" w:type="pct"/>
            <w:vAlign w:val="center"/>
            <w:hideMark/>
          </w:tcPr>
          <w:p w14:paraId="2A45D64B" w14:textId="77777777" w:rsidR="00FD269B" w:rsidRPr="00554651" w:rsidRDefault="00FD269B" w:rsidP="004C1B0E">
            <w:pPr>
              <w:rPr>
                <w:rFonts w:ascii="Arial" w:hAnsi="Arial" w:cs="Arial"/>
              </w:rPr>
            </w:pPr>
          </w:p>
        </w:tc>
      </w:tr>
      <w:tr w:rsidR="00FD269B" w:rsidRPr="00554651" w14:paraId="46EE67C1" w14:textId="77777777" w:rsidTr="004C1B0E">
        <w:trPr>
          <w:trHeight w:val="375"/>
          <w:jc w:val="center"/>
        </w:trPr>
        <w:tc>
          <w:tcPr>
            <w:tcW w:w="862" w:type="pct"/>
            <w:tcBorders>
              <w:top w:val="nil"/>
              <w:left w:val="nil"/>
              <w:bottom w:val="single" w:sz="4" w:space="0" w:color="auto"/>
              <w:right w:val="nil"/>
            </w:tcBorders>
            <w:shd w:val="clear" w:color="auto" w:fill="auto"/>
            <w:noWrap/>
            <w:vAlign w:val="center"/>
            <w:hideMark/>
          </w:tcPr>
          <w:p w14:paraId="6E24D4A6" w14:textId="77777777" w:rsidR="00FD269B" w:rsidRPr="00554651" w:rsidRDefault="00FD269B" w:rsidP="004C1B0E">
            <w:pPr>
              <w:rPr>
                <w:rFonts w:ascii="Arial" w:hAnsi="Arial" w:cs="Arial"/>
                <w:color w:val="000000"/>
              </w:rPr>
            </w:pPr>
            <w:r w:rsidRPr="00554651">
              <w:rPr>
                <w:rFonts w:ascii="Arial" w:hAnsi="Arial" w:cs="Arial"/>
                <w:color w:val="000000"/>
              </w:rPr>
              <w:t xml:space="preserve">LSD </w:t>
            </w:r>
            <w:r w:rsidRPr="00554651">
              <w:rPr>
                <w:rFonts w:ascii="Arial" w:hAnsi="Arial" w:cs="Arial"/>
                <w:color w:val="000000"/>
                <w:vertAlign w:val="subscript"/>
              </w:rPr>
              <w:t>0.05</w:t>
            </w:r>
          </w:p>
        </w:tc>
        <w:tc>
          <w:tcPr>
            <w:tcW w:w="636" w:type="pct"/>
            <w:tcBorders>
              <w:top w:val="single" w:sz="4" w:space="0" w:color="auto"/>
              <w:left w:val="nil"/>
              <w:bottom w:val="single" w:sz="4" w:space="0" w:color="auto"/>
              <w:right w:val="nil"/>
            </w:tcBorders>
            <w:shd w:val="clear" w:color="auto" w:fill="auto"/>
            <w:noWrap/>
            <w:vAlign w:val="center"/>
            <w:hideMark/>
          </w:tcPr>
          <w:p w14:paraId="15FEC7BD" w14:textId="77777777" w:rsidR="00FD269B" w:rsidRPr="00554651" w:rsidRDefault="00FD269B" w:rsidP="004C1B0E">
            <w:pPr>
              <w:jc w:val="center"/>
              <w:rPr>
                <w:rFonts w:ascii="Arial" w:hAnsi="Arial" w:cs="Arial"/>
                <w:color w:val="000000"/>
              </w:rPr>
            </w:pPr>
            <w:r>
              <w:rPr>
                <w:color w:val="000000"/>
              </w:rPr>
              <w:t>0.45</w:t>
            </w:r>
          </w:p>
        </w:tc>
        <w:tc>
          <w:tcPr>
            <w:tcW w:w="646" w:type="pct"/>
            <w:tcBorders>
              <w:top w:val="single" w:sz="4" w:space="0" w:color="auto"/>
              <w:left w:val="nil"/>
              <w:bottom w:val="single" w:sz="4" w:space="0" w:color="auto"/>
              <w:right w:val="nil"/>
            </w:tcBorders>
            <w:shd w:val="clear" w:color="auto" w:fill="auto"/>
            <w:noWrap/>
            <w:vAlign w:val="center"/>
            <w:hideMark/>
          </w:tcPr>
          <w:p w14:paraId="6A4152A2" w14:textId="77777777" w:rsidR="00FD269B" w:rsidRPr="00554651" w:rsidRDefault="00FD269B" w:rsidP="004C1B0E">
            <w:pPr>
              <w:jc w:val="center"/>
              <w:rPr>
                <w:rFonts w:ascii="Arial" w:hAnsi="Arial" w:cs="Arial"/>
                <w:color w:val="000000"/>
              </w:rPr>
            </w:pPr>
            <w:r>
              <w:rPr>
                <w:color w:val="000000"/>
              </w:rPr>
              <w:t>2.01</w:t>
            </w:r>
          </w:p>
        </w:tc>
        <w:tc>
          <w:tcPr>
            <w:tcW w:w="637" w:type="pct"/>
            <w:tcBorders>
              <w:top w:val="single" w:sz="4" w:space="0" w:color="auto"/>
              <w:left w:val="nil"/>
              <w:bottom w:val="single" w:sz="4" w:space="0" w:color="auto"/>
              <w:right w:val="nil"/>
            </w:tcBorders>
            <w:shd w:val="clear" w:color="auto" w:fill="auto"/>
            <w:noWrap/>
            <w:vAlign w:val="center"/>
            <w:hideMark/>
          </w:tcPr>
          <w:p w14:paraId="670BFACC" w14:textId="77777777" w:rsidR="00FD269B" w:rsidRPr="00554651" w:rsidRDefault="00FD269B" w:rsidP="004C1B0E">
            <w:pPr>
              <w:jc w:val="center"/>
              <w:rPr>
                <w:rFonts w:ascii="Arial" w:hAnsi="Arial" w:cs="Arial"/>
                <w:color w:val="000000"/>
              </w:rPr>
            </w:pPr>
            <w:r>
              <w:rPr>
                <w:color w:val="000000"/>
              </w:rPr>
              <w:t>9.95</w:t>
            </w:r>
          </w:p>
        </w:tc>
        <w:tc>
          <w:tcPr>
            <w:tcW w:w="636" w:type="pct"/>
            <w:tcBorders>
              <w:top w:val="single" w:sz="4" w:space="0" w:color="auto"/>
              <w:left w:val="nil"/>
              <w:bottom w:val="single" w:sz="4" w:space="0" w:color="auto"/>
              <w:right w:val="nil"/>
            </w:tcBorders>
            <w:shd w:val="clear" w:color="auto" w:fill="auto"/>
            <w:noWrap/>
            <w:vAlign w:val="center"/>
            <w:hideMark/>
          </w:tcPr>
          <w:p w14:paraId="51A15E2B" w14:textId="77777777" w:rsidR="00FD269B" w:rsidRPr="00554651" w:rsidRDefault="00FD269B" w:rsidP="004C1B0E">
            <w:pPr>
              <w:jc w:val="center"/>
              <w:rPr>
                <w:rFonts w:ascii="Arial" w:hAnsi="Arial" w:cs="Arial"/>
                <w:color w:val="000000"/>
              </w:rPr>
            </w:pPr>
            <w:r>
              <w:rPr>
                <w:color w:val="000000"/>
              </w:rPr>
              <w:t>3.05</w:t>
            </w:r>
          </w:p>
        </w:tc>
        <w:tc>
          <w:tcPr>
            <w:tcW w:w="750" w:type="pct"/>
            <w:tcBorders>
              <w:top w:val="single" w:sz="4" w:space="0" w:color="auto"/>
              <w:left w:val="nil"/>
              <w:bottom w:val="single" w:sz="4" w:space="0" w:color="auto"/>
              <w:right w:val="nil"/>
            </w:tcBorders>
            <w:shd w:val="clear" w:color="auto" w:fill="auto"/>
            <w:noWrap/>
            <w:vAlign w:val="center"/>
            <w:hideMark/>
          </w:tcPr>
          <w:p w14:paraId="36A66D57" w14:textId="77777777" w:rsidR="00FD269B" w:rsidRPr="00554651" w:rsidRDefault="00FD269B" w:rsidP="004C1B0E">
            <w:pPr>
              <w:jc w:val="center"/>
              <w:rPr>
                <w:rFonts w:ascii="Arial" w:hAnsi="Arial" w:cs="Arial"/>
                <w:color w:val="000000"/>
              </w:rPr>
            </w:pPr>
            <w:r>
              <w:rPr>
                <w:color w:val="000000"/>
              </w:rPr>
              <w:t>0.37</w:t>
            </w:r>
          </w:p>
        </w:tc>
        <w:tc>
          <w:tcPr>
            <w:tcW w:w="703" w:type="pct"/>
            <w:tcBorders>
              <w:top w:val="single" w:sz="4" w:space="0" w:color="auto"/>
              <w:left w:val="nil"/>
              <w:bottom w:val="single" w:sz="4" w:space="0" w:color="auto"/>
              <w:right w:val="nil"/>
            </w:tcBorders>
            <w:shd w:val="clear" w:color="auto" w:fill="auto"/>
            <w:noWrap/>
            <w:vAlign w:val="center"/>
            <w:hideMark/>
          </w:tcPr>
          <w:p w14:paraId="29BD74A7" w14:textId="77777777" w:rsidR="00FD269B" w:rsidRPr="00554651" w:rsidRDefault="00FD269B" w:rsidP="004C1B0E">
            <w:pPr>
              <w:jc w:val="center"/>
              <w:rPr>
                <w:rFonts w:ascii="Arial" w:hAnsi="Arial" w:cs="Arial"/>
                <w:color w:val="000000"/>
              </w:rPr>
            </w:pPr>
            <w:r>
              <w:rPr>
                <w:color w:val="000000"/>
              </w:rPr>
              <w:t>2.62</w:t>
            </w:r>
          </w:p>
        </w:tc>
        <w:tc>
          <w:tcPr>
            <w:tcW w:w="130" w:type="pct"/>
            <w:vAlign w:val="center"/>
            <w:hideMark/>
          </w:tcPr>
          <w:p w14:paraId="64310089" w14:textId="77777777" w:rsidR="00FD269B" w:rsidRPr="00554651" w:rsidRDefault="00FD269B" w:rsidP="004C1B0E">
            <w:pPr>
              <w:rPr>
                <w:rFonts w:ascii="Arial" w:hAnsi="Arial" w:cs="Arial"/>
              </w:rPr>
            </w:pPr>
          </w:p>
        </w:tc>
      </w:tr>
      <w:tr w:rsidR="00FD269B" w:rsidRPr="00554651" w14:paraId="79941CD4" w14:textId="77777777" w:rsidTr="004C1B0E">
        <w:trPr>
          <w:trHeight w:val="315"/>
          <w:jc w:val="center"/>
        </w:trPr>
        <w:tc>
          <w:tcPr>
            <w:tcW w:w="862" w:type="pct"/>
            <w:tcBorders>
              <w:top w:val="nil"/>
              <w:left w:val="nil"/>
              <w:bottom w:val="nil"/>
              <w:right w:val="nil"/>
            </w:tcBorders>
            <w:shd w:val="clear" w:color="auto" w:fill="auto"/>
            <w:noWrap/>
            <w:vAlign w:val="center"/>
            <w:hideMark/>
          </w:tcPr>
          <w:p w14:paraId="430F24BD" w14:textId="77777777" w:rsidR="00FD269B" w:rsidRPr="00554651" w:rsidRDefault="00FD269B" w:rsidP="004C1B0E">
            <w:pPr>
              <w:rPr>
                <w:rFonts w:ascii="Arial" w:hAnsi="Arial" w:cs="Arial"/>
                <w:b/>
                <w:bCs/>
                <w:color w:val="000000"/>
              </w:rPr>
            </w:pPr>
            <w:proofErr w:type="spellStart"/>
            <w:r w:rsidRPr="00554651">
              <w:rPr>
                <w:rFonts w:ascii="Arial" w:hAnsi="Arial" w:cs="Arial"/>
                <w:b/>
                <w:bCs/>
                <w:color w:val="000000"/>
              </w:rPr>
              <w:t>Pr</w:t>
            </w:r>
            <w:proofErr w:type="spellEnd"/>
            <w:r w:rsidRPr="00554651">
              <w:rPr>
                <w:rFonts w:ascii="Arial" w:hAnsi="Arial" w:cs="Arial"/>
                <w:b/>
                <w:bCs/>
                <w:color w:val="000000"/>
              </w:rPr>
              <w:t xml:space="preserve"> ≥ F</w:t>
            </w:r>
          </w:p>
        </w:tc>
        <w:tc>
          <w:tcPr>
            <w:tcW w:w="636" w:type="pct"/>
            <w:tcBorders>
              <w:top w:val="nil"/>
              <w:left w:val="nil"/>
              <w:bottom w:val="nil"/>
              <w:right w:val="nil"/>
            </w:tcBorders>
            <w:shd w:val="clear" w:color="auto" w:fill="auto"/>
            <w:noWrap/>
            <w:vAlign w:val="center"/>
            <w:hideMark/>
          </w:tcPr>
          <w:p w14:paraId="37014765" w14:textId="77777777" w:rsidR="00FD269B" w:rsidRPr="00554651" w:rsidRDefault="00FD269B" w:rsidP="004C1B0E">
            <w:pPr>
              <w:rPr>
                <w:rFonts w:ascii="Arial" w:hAnsi="Arial" w:cs="Arial"/>
                <w:b/>
                <w:bCs/>
                <w:color w:val="000000"/>
              </w:rPr>
            </w:pPr>
          </w:p>
        </w:tc>
        <w:tc>
          <w:tcPr>
            <w:tcW w:w="646" w:type="pct"/>
            <w:tcBorders>
              <w:top w:val="nil"/>
              <w:left w:val="nil"/>
              <w:bottom w:val="nil"/>
              <w:right w:val="nil"/>
            </w:tcBorders>
            <w:shd w:val="clear" w:color="auto" w:fill="auto"/>
            <w:vAlign w:val="center"/>
            <w:hideMark/>
          </w:tcPr>
          <w:p w14:paraId="471CB446" w14:textId="77777777" w:rsidR="00FD269B" w:rsidRPr="00554651" w:rsidRDefault="00FD269B" w:rsidP="004C1B0E">
            <w:pPr>
              <w:jc w:val="center"/>
              <w:rPr>
                <w:rFonts w:ascii="Arial" w:hAnsi="Arial" w:cs="Arial"/>
              </w:rPr>
            </w:pPr>
          </w:p>
        </w:tc>
        <w:tc>
          <w:tcPr>
            <w:tcW w:w="637" w:type="pct"/>
            <w:tcBorders>
              <w:top w:val="nil"/>
              <w:left w:val="nil"/>
              <w:bottom w:val="nil"/>
              <w:right w:val="nil"/>
            </w:tcBorders>
            <w:shd w:val="clear" w:color="auto" w:fill="auto"/>
            <w:vAlign w:val="center"/>
            <w:hideMark/>
          </w:tcPr>
          <w:p w14:paraId="333CBF51" w14:textId="77777777" w:rsidR="00FD269B" w:rsidRPr="00554651" w:rsidRDefault="00FD269B" w:rsidP="004C1B0E">
            <w:pPr>
              <w:jc w:val="center"/>
              <w:rPr>
                <w:rFonts w:ascii="Arial" w:hAnsi="Arial" w:cs="Arial"/>
              </w:rPr>
            </w:pPr>
          </w:p>
        </w:tc>
        <w:tc>
          <w:tcPr>
            <w:tcW w:w="636" w:type="pct"/>
            <w:tcBorders>
              <w:top w:val="nil"/>
              <w:left w:val="nil"/>
              <w:bottom w:val="nil"/>
              <w:right w:val="nil"/>
            </w:tcBorders>
            <w:shd w:val="clear" w:color="auto" w:fill="auto"/>
            <w:vAlign w:val="center"/>
            <w:hideMark/>
          </w:tcPr>
          <w:p w14:paraId="3C8450C1" w14:textId="77777777" w:rsidR="00FD269B" w:rsidRPr="00554651" w:rsidRDefault="00FD269B" w:rsidP="004C1B0E">
            <w:pPr>
              <w:jc w:val="center"/>
              <w:rPr>
                <w:rFonts w:ascii="Arial" w:hAnsi="Arial" w:cs="Arial"/>
              </w:rPr>
            </w:pPr>
          </w:p>
        </w:tc>
        <w:tc>
          <w:tcPr>
            <w:tcW w:w="750" w:type="pct"/>
            <w:tcBorders>
              <w:top w:val="nil"/>
              <w:left w:val="nil"/>
              <w:bottom w:val="nil"/>
              <w:right w:val="nil"/>
            </w:tcBorders>
            <w:shd w:val="clear" w:color="auto" w:fill="auto"/>
            <w:vAlign w:val="center"/>
            <w:hideMark/>
          </w:tcPr>
          <w:p w14:paraId="3B1ADD25" w14:textId="77777777" w:rsidR="00FD269B" w:rsidRPr="00554651" w:rsidRDefault="00FD269B" w:rsidP="004C1B0E">
            <w:pPr>
              <w:jc w:val="center"/>
              <w:rPr>
                <w:rFonts w:ascii="Arial" w:hAnsi="Arial" w:cs="Arial"/>
              </w:rPr>
            </w:pPr>
          </w:p>
        </w:tc>
        <w:tc>
          <w:tcPr>
            <w:tcW w:w="703" w:type="pct"/>
            <w:tcBorders>
              <w:top w:val="nil"/>
              <w:left w:val="nil"/>
              <w:bottom w:val="nil"/>
              <w:right w:val="nil"/>
            </w:tcBorders>
            <w:shd w:val="clear" w:color="auto" w:fill="auto"/>
            <w:vAlign w:val="center"/>
            <w:hideMark/>
          </w:tcPr>
          <w:p w14:paraId="10A2B6E7" w14:textId="77777777" w:rsidR="00FD269B" w:rsidRPr="00554651" w:rsidRDefault="00FD269B" w:rsidP="004C1B0E">
            <w:pPr>
              <w:jc w:val="center"/>
              <w:rPr>
                <w:rFonts w:ascii="Arial" w:hAnsi="Arial" w:cs="Arial"/>
              </w:rPr>
            </w:pPr>
          </w:p>
        </w:tc>
        <w:tc>
          <w:tcPr>
            <w:tcW w:w="130" w:type="pct"/>
            <w:vAlign w:val="center"/>
            <w:hideMark/>
          </w:tcPr>
          <w:p w14:paraId="4D4F62F5" w14:textId="77777777" w:rsidR="00FD269B" w:rsidRPr="00554651" w:rsidRDefault="00FD269B" w:rsidP="004C1B0E">
            <w:pPr>
              <w:rPr>
                <w:rFonts w:ascii="Arial" w:hAnsi="Arial" w:cs="Arial"/>
              </w:rPr>
            </w:pPr>
          </w:p>
        </w:tc>
      </w:tr>
      <w:tr w:rsidR="00FD269B" w:rsidRPr="00554651" w14:paraId="3654877B" w14:textId="77777777" w:rsidTr="004C1B0E">
        <w:trPr>
          <w:trHeight w:val="315"/>
          <w:jc w:val="center"/>
        </w:trPr>
        <w:tc>
          <w:tcPr>
            <w:tcW w:w="862" w:type="pct"/>
            <w:tcBorders>
              <w:top w:val="nil"/>
              <w:left w:val="nil"/>
              <w:bottom w:val="nil"/>
              <w:right w:val="nil"/>
            </w:tcBorders>
            <w:shd w:val="clear" w:color="auto" w:fill="auto"/>
            <w:noWrap/>
            <w:vAlign w:val="center"/>
            <w:hideMark/>
          </w:tcPr>
          <w:p w14:paraId="4222EA53" w14:textId="77777777" w:rsidR="00FD269B" w:rsidRPr="00554651" w:rsidRDefault="00FD269B" w:rsidP="004C1B0E">
            <w:pPr>
              <w:rPr>
                <w:rFonts w:ascii="Arial" w:hAnsi="Arial" w:cs="Arial"/>
                <w:color w:val="000000"/>
              </w:rPr>
            </w:pPr>
            <w:r w:rsidRPr="00554651">
              <w:rPr>
                <w:rFonts w:ascii="Arial" w:hAnsi="Arial" w:cs="Arial"/>
                <w:color w:val="000000"/>
              </w:rPr>
              <w:t>Nitrogen</w:t>
            </w:r>
          </w:p>
        </w:tc>
        <w:tc>
          <w:tcPr>
            <w:tcW w:w="636" w:type="pct"/>
            <w:tcBorders>
              <w:top w:val="nil"/>
              <w:left w:val="nil"/>
              <w:bottom w:val="nil"/>
              <w:right w:val="nil"/>
            </w:tcBorders>
            <w:shd w:val="clear" w:color="auto" w:fill="auto"/>
            <w:noWrap/>
            <w:vAlign w:val="center"/>
            <w:hideMark/>
          </w:tcPr>
          <w:p w14:paraId="50844EFD" w14:textId="77777777" w:rsidR="00FD269B" w:rsidRPr="00554651" w:rsidRDefault="00FD269B" w:rsidP="004C1B0E">
            <w:pPr>
              <w:jc w:val="center"/>
              <w:rPr>
                <w:rFonts w:ascii="Arial" w:hAnsi="Arial" w:cs="Arial"/>
                <w:color w:val="000000"/>
              </w:rPr>
            </w:pPr>
            <w:r>
              <w:rPr>
                <w:color w:val="000000"/>
              </w:rPr>
              <w:t>**</w:t>
            </w:r>
          </w:p>
        </w:tc>
        <w:tc>
          <w:tcPr>
            <w:tcW w:w="646" w:type="pct"/>
            <w:tcBorders>
              <w:top w:val="nil"/>
              <w:left w:val="nil"/>
              <w:bottom w:val="nil"/>
              <w:right w:val="nil"/>
            </w:tcBorders>
            <w:shd w:val="clear" w:color="auto" w:fill="auto"/>
            <w:noWrap/>
            <w:vAlign w:val="center"/>
            <w:hideMark/>
          </w:tcPr>
          <w:p w14:paraId="7ED71BC5" w14:textId="77777777" w:rsidR="00FD269B" w:rsidRPr="00554651" w:rsidRDefault="00FD269B" w:rsidP="004C1B0E">
            <w:pPr>
              <w:jc w:val="center"/>
              <w:rPr>
                <w:rFonts w:ascii="Arial" w:hAnsi="Arial" w:cs="Arial"/>
                <w:color w:val="000000"/>
              </w:rPr>
            </w:pPr>
            <w:r>
              <w:rPr>
                <w:color w:val="000000"/>
              </w:rPr>
              <w:t>**</w:t>
            </w:r>
          </w:p>
        </w:tc>
        <w:tc>
          <w:tcPr>
            <w:tcW w:w="637" w:type="pct"/>
            <w:tcBorders>
              <w:top w:val="nil"/>
              <w:left w:val="nil"/>
              <w:bottom w:val="nil"/>
              <w:right w:val="nil"/>
            </w:tcBorders>
            <w:shd w:val="clear" w:color="auto" w:fill="auto"/>
            <w:noWrap/>
            <w:vAlign w:val="center"/>
            <w:hideMark/>
          </w:tcPr>
          <w:p w14:paraId="1D5148EF" w14:textId="77777777" w:rsidR="00FD269B" w:rsidRPr="00554651" w:rsidRDefault="00FD269B" w:rsidP="004C1B0E">
            <w:pPr>
              <w:jc w:val="center"/>
              <w:rPr>
                <w:rFonts w:ascii="Arial" w:hAnsi="Arial" w:cs="Arial"/>
                <w:color w:val="000000"/>
              </w:rPr>
            </w:pPr>
            <w:r>
              <w:rPr>
                <w:color w:val="000000"/>
              </w:rPr>
              <w:t>**</w:t>
            </w:r>
          </w:p>
        </w:tc>
        <w:tc>
          <w:tcPr>
            <w:tcW w:w="636" w:type="pct"/>
            <w:tcBorders>
              <w:top w:val="nil"/>
              <w:left w:val="nil"/>
              <w:bottom w:val="nil"/>
              <w:right w:val="nil"/>
            </w:tcBorders>
            <w:shd w:val="clear" w:color="auto" w:fill="auto"/>
            <w:noWrap/>
            <w:vAlign w:val="center"/>
            <w:hideMark/>
          </w:tcPr>
          <w:p w14:paraId="5267AFBF" w14:textId="77777777" w:rsidR="00FD269B" w:rsidRPr="00554651" w:rsidRDefault="00FD269B" w:rsidP="004C1B0E">
            <w:pPr>
              <w:jc w:val="center"/>
              <w:rPr>
                <w:rFonts w:ascii="Arial" w:hAnsi="Arial" w:cs="Arial"/>
                <w:color w:val="000000"/>
              </w:rPr>
            </w:pPr>
            <w:r>
              <w:rPr>
                <w:color w:val="000000"/>
              </w:rPr>
              <w:t>ns</w:t>
            </w:r>
          </w:p>
        </w:tc>
        <w:tc>
          <w:tcPr>
            <w:tcW w:w="750" w:type="pct"/>
            <w:tcBorders>
              <w:top w:val="nil"/>
              <w:left w:val="nil"/>
              <w:bottom w:val="nil"/>
              <w:right w:val="nil"/>
            </w:tcBorders>
            <w:shd w:val="clear" w:color="auto" w:fill="auto"/>
            <w:noWrap/>
            <w:vAlign w:val="center"/>
            <w:hideMark/>
          </w:tcPr>
          <w:p w14:paraId="6ECE11B1" w14:textId="77777777" w:rsidR="00FD269B" w:rsidRPr="00554651" w:rsidRDefault="00FD269B" w:rsidP="004C1B0E">
            <w:pPr>
              <w:jc w:val="center"/>
              <w:rPr>
                <w:rFonts w:ascii="Arial" w:hAnsi="Arial" w:cs="Arial"/>
                <w:color w:val="000000"/>
              </w:rPr>
            </w:pPr>
            <w:r>
              <w:rPr>
                <w:color w:val="000000"/>
              </w:rPr>
              <w:t>ns</w:t>
            </w:r>
          </w:p>
        </w:tc>
        <w:tc>
          <w:tcPr>
            <w:tcW w:w="703" w:type="pct"/>
            <w:tcBorders>
              <w:top w:val="nil"/>
              <w:left w:val="nil"/>
              <w:bottom w:val="nil"/>
              <w:right w:val="nil"/>
            </w:tcBorders>
            <w:shd w:val="clear" w:color="auto" w:fill="auto"/>
            <w:noWrap/>
            <w:vAlign w:val="center"/>
            <w:hideMark/>
          </w:tcPr>
          <w:p w14:paraId="7289B54C" w14:textId="77777777" w:rsidR="00FD269B" w:rsidRPr="00554651" w:rsidRDefault="00FD269B" w:rsidP="004C1B0E">
            <w:pPr>
              <w:jc w:val="center"/>
              <w:rPr>
                <w:rFonts w:ascii="Arial" w:hAnsi="Arial" w:cs="Arial"/>
                <w:color w:val="000000"/>
              </w:rPr>
            </w:pPr>
            <w:r>
              <w:rPr>
                <w:color w:val="000000"/>
              </w:rPr>
              <w:t>**</w:t>
            </w:r>
          </w:p>
        </w:tc>
        <w:tc>
          <w:tcPr>
            <w:tcW w:w="130" w:type="pct"/>
            <w:vAlign w:val="center"/>
            <w:hideMark/>
          </w:tcPr>
          <w:p w14:paraId="27FD2A82" w14:textId="77777777" w:rsidR="00FD269B" w:rsidRPr="00554651" w:rsidRDefault="00FD269B" w:rsidP="004C1B0E">
            <w:pPr>
              <w:rPr>
                <w:rFonts w:ascii="Arial" w:hAnsi="Arial" w:cs="Arial"/>
              </w:rPr>
            </w:pPr>
          </w:p>
        </w:tc>
      </w:tr>
      <w:tr w:rsidR="00FD269B" w:rsidRPr="00554651" w14:paraId="4E4976FB" w14:textId="77777777" w:rsidTr="004C1B0E">
        <w:trPr>
          <w:trHeight w:val="315"/>
          <w:jc w:val="center"/>
        </w:trPr>
        <w:tc>
          <w:tcPr>
            <w:tcW w:w="862" w:type="pct"/>
            <w:tcBorders>
              <w:top w:val="nil"/>
              <w:left w:val="nil"/>
              <w:bottom w:val="nil"/>
              <w:right w:val="nil"/>
            </w:tcBorders>
            <w:shd w:val="clear" w:color="auto" w:fill="auto"/>
            <w:noWrap/>
            <w:vAlign w:val="center"/>
            <w:hideMark/>
          </w:tcPr>
          <w:p w14:paraId="63DE53BF" w14:textId="77777777" w:rsidR="00FD269B" w:rsidRPr="00554651" w:rsidRDefault="00FD269B" w:rsidP="004C1B0E">
            <w:pPr>
              <w:rPr>
                <w:rFonts w:ascii="Arial" w:hAnsi="Arial" w:cs="Arial"/>
                <w:color w:val="000000"/>
              </w:rPr>
            </w:pPr>
            <w:proofErr w:type="spellStart"/>
            <w:r w:rsidRPr="00554651">
              <w:rPr>
                <w:rFonts w:ascii="Arial" w:hAnsi="Arial" w:cs="Arial"/>
                <w:color w:val="000000"/>
              </w:rPr>
              <w:t>Phosphrous</w:t>
            </w:r>
            <w:proofErr w:type="spellEnd"/>
          </w:p>
        </w:tc>
        <w:tc>
          <w:tcPr>
            <w:tcW w:w="636" w:type="pct"/>
            <w:tcBorders>
              <w:top w:val="nil"/>
              <w:left w:val="nil"/>
              <w:bottom w:val="nil"/>
              <w:right w:val="nil"/>
            </w:tcBorders>
            <w:shd w:val="clear" w:color="auto" w:fill="auto"/>
            <w:noWrap/>
            <w:vAlign w:val="center"/>
            <w:hideMark/>
          </w:tcPr>
          <w:p w14:paraId="633FACF6" w14:textId="77777777" w:rsidR="00FD269B" w:rsidRPr="00554651" w:rsidRDefault="00FD269B" w:rsidP="004C1B0E">
            <w:pPr>
              <w:jc w:val="center"/>
              <w:rPr>
                <w:rFonts w:ascii="Arial" w:hAnsi="Arial" w:cs="Arial"/>
                <w:color w:val="000000"/>
              </w:rPr>
            </w:pPr>
            <w:r>
              <w:rPr>
                <w:color w:val="000000"/>
              </w:rPr>
              <w:t>**</w:t>
            </w:r>
          </w:p>
        </w:tc>
        <w:tc>
          <w:tcPr>
            <w:tcW w:w="646" w:type="pct"/>
            <w:tcBorders>
              <w:top w:val="nil"/>
              <w:left w:val="nil"/>
              <w:bottom w:val="nil"/>
              <w:right w:val="nil"/>
            </w:tcBorders>
            <w:shd w:val="clear" w:color="auto" w:fill="auto"/>
            <w:noWrap/>
            <w:vAlign w:val="center"/>
            <w:hideMark/>
          </w:tcPr>
          <w:p w14:paraId="1CDB4CC2" w14:textId="77777777" w:rsidR="00FD269B" w:rsidRPr="00554651" w:rsidRDefault="00FD269B" w:rsidP="004C1B0E">
            <w:pPr>
              <w:jc w:val="center"/>
              <w:rPr>
                <w:rFonts w:ascii="Arial" w:hAnsi="Arial" w:cs="Arial"/>
                <w:color w:val="000000"/>
              </w:rPr>
            </w:pPr>
            <w:r>
              <w:rPr>
                <w:color w:val="000000"/>
              </w:rPr>
              <w:t>**</w:t>
            </w:r>
          </w:p>
        </w:tc>
        <w:tc>
          <w:tcPr>
            <w:tcW w:w="637" w:type="pct"/>
            <w:tcBorders>
              <w:top w:val="nil"/>
              <w:left w:val="nil"/>
              <w:bottom w:val="nil"/>
              <w:right w:val="nil"/>
            </w:tcBorders>
            <w:shd w:val="clear" w:color="auto" w:fill="auto"/>
            <w:noWrap/>
            <w:vAlign w:val="center"/>
            <w:hideMark/>
          </w:tcPr>
          <w:p w14:paraId="241C7DD4" w14:textId="77777777" w:rsidR="00FD269B" w:rsidRPr="00554651" w:rsidRDefault="00FD269B" w:rsidP="004C1B0E">
            <w:pPr>
              <w:jc w:val="center"/>
              <w:rPr>
                <w:rFonts w:ascii="Arial" w:hAnsi="Arial" w:cs="Arial"/>
                <w:color w:val="000000"/>
              </w:rPr>
            </w:pPr>
            <w:r>
              <w:rPr>
                <w:color w:val="000000"/>
              </w:rPr>
              <w:t>**</w:t>
            </w:r>
          </w:p>
        </w:tc>
        <w:tc>
          <w:tcPr>
            <w:tcW w:w="636" w:type="pct"/>
            <w:tcBorders>
              <w:top w:val="nil"/>
              <w:left w:val="nil"/>
              <w:bottom w:val="nil"/>
              <w:right w:val="nil"/>
            </w:tcBorders>
            <w:shd w:val="clear" w:color="auto" w:fill="auto"/>
            <w:noWrap/>
            <w:vAlign w:val="center"/>
            <w:hideMark/>
          </w:tcPr>
          <w:p w14:paraId="7413EF33" w14:textId="77777777" w:rsidR="00FD269B" w:rsidRPr="00554651" w:rsidRDefault="00FD269B" w:rsidP="004C1B0E">
            <w:pPr>
              <w:jc w:val="center"/>
              <w:rPr>
                <w:rFonts w:ascii="Arial" w:hAnsi="Arial" w:cs="Arial"/>
                <w:color w:val="000000"/>
              </w:rPr>
            </w:pPr>
            <w:r>
              <w:rPr>
                <w:color w:val="000000"/>
              </w:rPr>
              <w:t>ns</w:t>
            </w:r>
          </w:p>
        </w:tc>
        <w:tc>
          <w:tcPr>
            <w:tcW w:w="750" w:type="pct"/>
            <w:tcBorders>
              <w:top w:val="nil"/>
              <w:left w:val="nil"/>
              <w:bottom w:val="nil"/>
              <w:right w:val="nil"/>
            </w:tcBorders>
            <w:shd w:val="clear" w:color="auto" w:fill="auto"/>
            <w:noWrap/>
            <w:vAlign w:val="center"/>
            <w:hideMark/>
          </w:tcPr>
          <w:p w14:paraId="3BCC78C7" w14:textId="77777777" w:rsidR="00FD269B" w:rsidRPr="00554651" w:rsidRDefault="00FD269B" w:rsidP="004C1B0E">
            <w:pPr>
              <w:jc w:val="center"/>
              <w:rPr>
                <w:rFonts w:ascii="Arial" w:hAnsi="Arial" w:cs="Arial"/>
                <w:color w:val="000000"/>
              </w:rPr>
            </w:pPr>
            <w:r>
              <w:rPr>
                <w:color w:val="000000"/>
              </w:rPr>
              <w:t>ns</w:t>
            </w:r>
          </w:p>
        </w:tc>
        <w:tc>
          <w:tcPr>
            <w:tcW w:w="703" w:type="pct"/>
            <w:tcBorders>
              <w:top w:val="nil"/>
              <w:left w:val="nil"/>
              <w:bottom w:val="nil"/>
              <w:right w:val="nil"/>
            </w:tcBorders>
            <w:shd w:val="clear" w:color="auto" w:fill="auto"/>
            <w:noWrap/>
            <w:vAlign w:val="center"/>
            <w:hideMark/>
          </w:tcPr>
          <w:p w14:paraId="2E4250DF" w14:textId="77777777" w:rsidR="00FD269B" w:rsidRPr="00554651" w:rsidRDefault="00FD269B" w:rsidP="004C1B0E">
            <w:pPr>
              <w:jc w:val="center"/>
              <w:rPr>
                <w:rFonts w:ascii="Arial" w:hAnsi="Arial" w:cs="Arial"/>
                <w:color w:val="000000"/>
              </w:rPr>
            </w:pPr>
            <w:r>
              <w:rPr>
                <w:color w:val="000000"/>
              </w:rPr>
              <w:t>**</w:t>
            </w:r>
          </w:p>
        </w:tc>
        <w:tc>
          <w:tcPr>
            <w:tcW w:w="130" w:type="pct"/>
            <w:vAlign w:val="center"/>
            <w:hideMark/>
          </w:tcPr>
          <w:p w14:paraId="4125480A" w14:textId="77777777" w:rsidR="00FD269B" w:rsidRPr="00554651" w:rsidRDefault="00FD269B" w:rsidP="004C1B0E">
            <w:pPr>
              <w:rPr>
                <w:rFonts w:ascii="Arial" w:hAnsi="Arial" w:cs="Arial"/>
              </w:rPr>
            </w:pPr>
          </w:p>
        </w:tc>
      </w:tr>
      <w:tr w:rsidR="00FD269B" w:rsidRPr="00554651" w14:paraId="07B9323B" w14:textId="77777777" w:rsidTr="004C1B0E">
        <w:trPr>
          <w:trHeight w:val="315"/>
          <w:jc w:val="center"/>
        </w:trPr>
        <w:tc>
          <w:tcPr>
            <w:tcW w:w="862" w:type="pct"/>
            <w:tcBorders>
              <w:top w:val="nil"/>
              <w:left w:val="nil"/>
              <w:bottom w:val="single" w:sz="4" w:space="0" w:color="auto"/>
              <w:right w:val="nil"/>
            </w:tcBorders>
            <w:shd w:val="clear" w:color="auto" w:fill="auto"/>
            <w:noWrap/>
            <w:vAlign w:val="center"/>
            <w:hideMark/>
          </w:tcPr>
          <w:p w14:paraId="736662BB" w14:textId="77777777" w:rsidR="00FD269B" w:rsidRPr="00554651" w:rsidRDefault="00FD269B" w:rsidP="004C1B0E">
            <w:pPr>
              <w:rPr>
                <w:rFonts w:ascii="Arial" w:hAnsi="Arial" w:cs="Arial"/>
                <w:color w:val="000000"/>
              </w:rPr>
            </w:pPr>
            <w:r w:rsidRPr="00554651">
              <w:rPr>
                <w:rFonts w:ascii="Arial" w:hAnsi="Arial" w:cs="Arial"/>
                <w:color w:val="000000"/>
              </w:rPr>
              <w:t>N x P</w:t>
            </w:r>
          </w:p>
        </w:tc>
        <w:tc>
          <w:tcPr>
            <w:tcW w:w="636" w:type="pct"/>
            <w:tcBorders>
              <w:top w:val="nil"/>
              <w:left w:val="nil"/>
              <w:bottom w:val="nil"/>
              <w:right w:val="nil"/>
            </w:tcBorders>
            <w:shd w:val="clear" w:color="auto" w:fill="auto"/>
            <w:noWrap/>
            <w:vAlign w:val="center"/>
            <w:hideMark/>
          </w:tcPr>
          <w:p w14:paraId="39E6A130" w14:textId="77777777" w:rsidR="00FD269B" w:rsidRPr="00554651" w:rsidRDefault="00FD269B" w:rsidP="004C1B0E">
            <w:pPr>
              <w:jc w:val="center"/>
              <w:rPr>
                <w:rFonts w:ascii="Arial" w:hAnsi="Arial" w:cs="Arial"/>
                <w:color w:val="000000"/>
              </w:rPr>
            </w:pPr>
            <w:r>
              <w:rPr>
                <w:color w:val="000000"/>
              </w:rPr>
              <w:t>*</w:t>
            </w:r>
          </w:p>
        </w:tc>
        <w:tc>
          <w:tcPr>
            <w:tcW w:w="646" w:type="pct"/>
            <w:tcBorders>
              <w:top w:val="nil"/>
              <w:left w:val="nil"/>
              <w:bottom w:val="nil"/>
              <w:right w:val="nil"/>
            </w:tcBorders>
            <w:shd w:val="clear" w:color="auto" w:fill="auto"/>
            <w:noWrap/>
            <w:vAlign w:val="center"/>
            <w:hideMark/>
          </w:tcPr>
          <w:p w14:paraId="5FC26EA6" w14:textId="77777777" w:rsidR="00FD269B" w:rsidRPr="00554651" w:rsidRDefault="00FD269B" w:rsidP="004C1B0E">
            <w:pPr>
              <w:jc w:val="center"/>
              <w:rPr>
                <w:rFonts w:ascii="Arial" w:hAnsi="Arial" w:cs="Arial"/>
                <w:color w:val="000000"/>
              </w:rPr>
            </w:pPr>
            <w:r>
              <w:rPr>
                <w:color w:val="000000"/>
              </w:rPr>
              <w:t>ns</w:t>
            </w:r>
          </w:p>
        </w:tc>
        <w:tc>
          <w:tcPr>
            <w:tcW w:w="637" w:type="pct"/>
            <w:tcBorders>
              <w:top w:val="nil"/>
              <w:left w:val="nil"/>
              <w:bottom w:val="nil"/>
              <w:right w:val="nil"/>
            </w:tcBorders>
            <w:shd w:val="clear" w:color="auto" w:fill="auto"/>
            <w:noWrap/>
            <w:vAlign w:val="center"/>
            <w:hideMark/>
          </w:tcPr>
          <w:p w14:paraId="411BC9B2" w14:textId="77777777" w:rsidR="00FD269B" w:rsidRPr="00554651" w:rsidRDefault="00FD269B" w:rsidP="004C1B0E">
            <w:pPr>
              <w:jc w:val="center"/>
              <w:rPr>
                <w:rFonts w:ascii="Arial" w:hAnsi="Arial" w:cs="Arial"/>
                <w:color w:val="000000"/>
              </w:rPr>
            </w:pPr>
            <w:r>
              <w:rPr>
                <w:color w:val="000000"/>
              </w:rPr>
              <w:t>**</w:t>
            </w:r>
          </w:p>
        </w:tc>
        <w:tc>
          <w:tcPr>
            <w:tcW w:w="636" w:type="pct"/>
            <w:tcBorders>
              <w:top w:val="nil"/>
              <w:left w:val="nil"/>
              <w:bottom w:val="nil"/>
              <w:right w:val="nil"/>
            </w:tcBorders>
            <w:shd w:val="clear" w:color="auto" w:fill="auto"/>
            <w:noWrap/>
            <w:vAlign w:val="center"/>
            <w:hideMark/>
          </w:tcPr>
          <w:p w14:paraId="62158103" w14:textId="77777777" w:rsidR="00FD269B" w:rsidRPr="00554651" w:rsidRDefault="00FD269B" w:rsidP="004C1B0E">
            <w:pPr>
              <w:jc w:val="center"/>
              <w:rPr>
                <w:rFonts w:ascii="Arial" w:hAnsi="Arial" w:cs="Arial"/>
                <w:color w:val="000000"/>
              </w:rPr>
            </w:pPr>
            <w:r>
              <w:rPr>
                <w:color w:val="000000"/>
              </w:rPr>
              <w:t>ns</w:t>
            </w:r>
          </w:p>
        </w:tc>
        <w:tc>
          <w:tcPr>
            <w:tcW w:w="750" w:type="pct"/>
            <w:tcBorders>
              <w:top w:val="nil"/>
              <w:left w:val="nil"/>
              <w:bottom w:val="nil"/>
              <w:right w:val="nil"/>
            </w:tcBorders>
            <w:shd w:val="clear" w:color="auto" w:fill="auto"/>
            <w:noWrap/>
            <w:vAlign w:val="center"/>
            <w:hideMark/>
          </w:tcPr>
          <w:p w14:paraId="6E0337A3" w14:textId="77777777" w:rsidR="00FD269B" w:rsidRPr="00554651" w:rsidRDefault="00FD269B" w:rsidP="004C1B0E">
            <w:pPr>
              <w:jc w:val="center"/>
              <w:rPr>
                <w:rFonts w:ascii="Arial" w:hAnsi="Arial" w:cs="Arial"/>
                <w:color w:val="000000"/>
              </w:rPr>
            </w:pPr>
            <w:r>
              <w:rPr>
                <w:color w:val="000000"/>
              </w:rPr>
              <w:t>ns</w:t>
            </w:r>
          </w:p>
        </w:tc>
        <w:tc>
          <w:tcPr>
            <w:tcW w:w="703" w:type="pct"/>
            <w:tcBorders>
              <w:top w:val="nil"/>
              <w:left w:val="nil"/>
              <w:bottom w:val="nil"/>
              <w:right w:val="nil"/>
            </w:tcBorders>
            <w:shd w:val="clear" w:color="auto" w:fill="auto"/>
            <w:noWrap/>
            <w:vAlign w:val="center"/>
            <w:hideMark/>
          </w:tcPr>
          <w:p w14:paraId="0C7A6978" w14:textId="77777777" w:rsidR="00FD269B" w:rsidRPr="00554651" w:rsidRDefault="00FD269B" w:rsidP="004C1B0E">
            <w:pPr>
              <w:jc w:val="center"/>
              <w:rPr>
                <w:rFonts w:ascii="Arial" w:hAnsi="Arial" w:cs="Arial"/>
                <w:color w:val="000000"/>
              </w:rPr>
            </w:pPr>
            <w:r>
              <w:rPr>
                <w:color w:val="000000"/>
              </w:rPr>
              <w:t>**</w:t>
            </w:r>
          </w:p>
        </w:tc>
        <w:tc>
          <w:tcPr>
            <w:tcW w:w="130" w:type="pct"/>
            <w:vAlign w:val="center"/>
            <w:hideMark/>
          </w:tcPr>
          <w:p w14:paraId="4F2CE0CF" w14:textId="77777777" w:rsidR="00FD269B" w:rsidRPr="00554651" w:rsidRDefault="00FD269B" w:rsidP="004C1B0E">
            <w:pPr>
              <w:rPr>
                <w:rFonts w:ascii="Arial" w:hAnsi="Arial" w:cs="Arial"/>
              </w:rPr>
            </w:pPr>
          </w:p>
        </w:tc>
      </w:tr>
      <w:tr w:rsidR="00FD269B" w:rsidRPr="00554651" w14:paraId="341F5723" w14:textId="77777777" w:rsidTr="004C1B0E">
        <w:trPr>
          <w:trHeight w:val="315"/>
          <w:jc w:val="center"/>
        </w:trPr>
        <w:tc>
          <w:tcPr>
            <w:tcW w:w="862" w:type="pct"/>
            <w:tcBorders>
              <w:top w:val="nil"/>
              <w:left w:val="nil"/>
              <w:bottom w:val="single" w:sz="4" w:space="0" w:color="auto"/>
              <w:right w:val="nil"/>
            </w:tcBorders>
            <w:shd w:val="clear" w:color="auto" w:fill="auto"/>
            <w:noWrap/>
            <w:vAlign w:val="center"/>
            <w:hideMark/>
          </w:tcPr>
          <w:p w14:paraId="66C8AA6B" w14:textId="77777777" w:rsidR="00FD269B" w:rsidRPr="00554651" w:rsidRDefault="00FD269B" w:rsidP="004C1B0E">
            <w:pPr>
              <w:rPr>
                <w:rFonts w:ascii="Arial" w:hAnsi="Arial" w:cs="Arial"/>
                <w:color w:val="000000"/>
              </w:rPr>
            </w:pPr>
            <w:r w:rsidRPr="00554651">
              <w:rPr>
                <w:rFonts w:ascii="Arial" w:hAnsi="Arial" w:cs="Arial"/>
                <w:color w:val="000000"/>
              </w:rPr>
              <w:t>CV %</w:t>
            </w:r>
          </w:p>
        </w:tc>
        <w:tc>
          <w:tcPr>
            <w:tcW w:w="636" w:type="pct"/>
            <w:tcBorders>
              <w:top w:val="single" w:sz="4" w:space="0" w:color="auto"/>
              <w:left w:val="nil"/>
              <w:bottom w:val="single" w:sz="4" w:space="0" w:color="auto"/>
              <w:right w:val="nil"/>
            </w:tcBorders>
            <w:shd w:val="clear" w:color="auto" w:fill="auto"/>
            <w:noWrap/>
            <w:vAlign w:val="center"/>
            <w:hideMark/>
          </w:tcPr>
          <w:p w14:paraId="3B3EB26C" w14:textId="77777777" w:rsidR="00FD269B" w:rsidRPr="00554651" w:rsidRDefault="00FD269B" w:rsidP="004C1B0E">
            <w:pPr>
              <w:jc w:val="center"/>
              <w:rPr>
                <w:rFonts w:ascii="Arial" w:hAnsi="Arial" w:cs="Arial"/>
                <w:color w:val="000000"/>
              </w:rPr>
            </w:pPr>
            <w:r>
              <w:rPr>
                <w:color w:val="000000"/>
              </w:rPr>
              <w:t>3.41</w:t>
            </w:r>
          </w:p>
        </w:tc>
        <w:tc>
          <w:tcPr>
            <w:tcW w:w="646" w:type="pct"/>
            <w:tcBorders>
              <w:top w:val="single" w:sz="4" w:space="0" w:color="auto"/>
              <w:left w:val="nil"/>
              <w:bottom w:val="single" w:sz="4" w:space="0" w:color="auto"/>
              <w:right w:val="nil"/>
            </w:tcBorders>
            <w:shd w:val="clear" w:color="auto" w:fill="auto"/>
            <w:noWrap/>
            <w:vAlign w:val="center"/>
            <w:hideMark/>
          </w:tcPr>
          <w:p w14:paraId="6F4FB41F" w14:textId="77777777" w:rsidR="00FD269B" w:rsidRPr="00554651" w:rsidRDefault="00FD269B" w:rsidP="004C1B0E">
            <w:pPr>
              <w:jc w:val="center"/>
              <w:rPr>
                <w:rFonts w:ascii="Arial" w:hAnsi="Arial" w:cs="Arial"/>
                <w:color w:val="000000"/>
              </w:rPr>
            </w:pPr>
            <w:r>
              <w:rPr>
                <w:color w:val="000000"/>
              </w:rPr>
              <w:t>15.98</w:t>
            </w:r>
          </w:p>
        </w:tc>
        <w:tc>
          <w:tcPr>
            <w:tcW w:w="637" w:type="pct"/>
            <w:tcBorders>
              <w:top w:val="single" w:sz="4" w:space="0" w:color="auto"/>
              <w:left w:val="nil"/>
              <w:bottom w:val="single" w:sz="4" w:space="0" w:color="auto"/>
              <w:right w:val="nil"/>
            </w:tcBorders>
            <w:shd w:val="clear" w:color="auto" w:fill="auto"/>
            <w:noWrap/>
            <w:vAlign w:val="center"/>
            <w:hideMark/>
          </w:tcPr>
          <w:p w14:paraId="5FBDEFC3" w14:textId="77777777" w:rsidR="00FD269B" w:rsidRPr="00554651" w:rsidRDefault="00FD269B" w:rsidP="004C1B0E">
            <w:pPr>
              <w:jc w:val="center"/>
              <w:rPr>
                <w:rFonts w:ascii="Arial" w:hAnsi="Arial" w:cs="Arial"/>
                <w:color w:val="000000"/>
              </w:rPr>
            </w:pPr>
            <w:r>
              <w:rPr>
                <w:color w:val="000000"/>
              </w:rPr>
              <w:t>13.01</w:t>
            </w:r>
          </w:p>
        </w:tc>
        <w:tc>
          <w:tcPr>
            <w:tcW w:w="636" w:type="pct"/>
            <w:tcBorders>
              <w:top w:val="single" w:sz="4" w:space="0" w:color="auto"/>
              <w:left w:val="nil"/>
              <w:bottom w:val="single" w:sz="4" w:space="0" w:color="auto"/>
              <w:right w:val="nil"/>
            </w:tcBorders>
            <w:shd w:val="clear" w:color="auto" w:fill="auto"/>
            <w:noWrap/>
            <w:vAlign w:val="center"/>
            <w:hideMark/>
          </w:tcPr>
          <w:p w14:paraId="14A3F844" w14:textId="77777777" w:rsidR="00FD269B" w:rsidRPr="00554651" w:rsidRDefault="00FD269B" w:rsidP="004C1B0E">
            <w:pPr>
              <w:jc w:val="center"/>
              <w:rPr>
                <w:rFonts w:ascii="Arial" w:hAnsi="Arial" w:cs="Arial"/>
                <w:color w:val="000000"/>
              </w:rPr>
            </w:pPr>
            <w:r>
              <w:rPr>
                <w:color w:val="000000"/>
              </w:rPr>
              <w:t>4.29</w:t>
            </w:r>
          </w:p>
        </w:tc>
        <w:tc>
          <w:tcPr>
            <w:tcW w:w="750" w:type="pct"/>
            <w:tcBorders>
              <w:top w:val="single" w:sz="4" w:space="0" w:color="auto"/>
              <w:left w:val="nil"/>
              <w:bottom w:val="single" w:sz="4" w:space="0" w:color="auto"/>
              <w:right w:val="nil"/>
            </w:tcBorders>
            <w:shd w:val="clear" w:color="auto" w:fill="auto"/>
            <w:noWrap/>
            <w:vAlign w:val="center"/>
            <w:hideMark/>
          </w:tcPr>
          <w:p w14:paraId="7177F5CF" w14:textId="77777777" w:rsidR="00FD269B" w:rsidRPr="00554651" w:rsidRDefault="00FD269B" w:rsidP="004C1B0E">
            <w:pPr>
              <w:jc w:val="center"/>
              <w:rPr>
                <w:rFonts w:ascii="Arial" w:hAnsi="Arial" w:cs="Arial"/>
                <w:color w:val="000000"/>
              </w:rPr>
            </w:pPr>
            <w:r>
              <w:rPr>
                <w:color w:val="000000"/>
              </w:rPr>
              <w:t>2.32</w:t>
            </w:r>
          </w:p>
        </w:tc>
        <w:tc>
          <w:tcPr>
            <w:tcW w:w="703" w:type="pct"/>
            <w:tcBorders>
              <w:top w:val="single" w:sz="4" w:space="0" w:color="auto"/>
              <w:left w:val="nil"/>
              <w:bottom w:val="single" w:sz="4" w:space="0" w:color="auto"/>
              <w:right w:val="nil"/>
            </w:tcBorders>
            <w:shd w:val="clear" w:color="auto" w:fill="auto"/>
            <w:noWrap/>
            <w:vAlign w:val="center"/>
            <w:hideMark/>
          </w:tcPr>
          <w:p w14:paraId="221DED61" w14:textId="77777777" w:rsidR="00FD269B" w:rsidRPr="00554651" w:rsidRDefault="00FD269B" w:rsidP="004C1B0E">
            <w:pPr>
              <w:jc w:val="center"/>
              <w:rPr>
                <w:rFonts w:ascii="Arial" w:hAnsi="Arial" w:cs="Arial"/>
                <w:color w:val="000000"/>
              </w:rPr>
            </w:pPr>
            <w:r>
              <w:rPr>
                <w:color w:val="000000"/>
              </w:rPr>
              <w:t>10.11</w:t>
            </w:r>
          </w:p>
        </w:tc>
        <w:tc>
          <w:tcPr>
            <w:tcW w:w="130" w:type="pct"/>
            <w:vAlign w:val="center"/>
            <w:hideMark/>
          </w:tcPr>
          <w:p w14:paraId="71285A5B" w14:textId="77777777" w:rsidR="00FD269B" w:rsidRPr="00554651" w:rsidRDefault="00FD269B" w:rsidP="004C1B0E">
            <w:pPr>
              <w:rPr>
                <w:rFonts w:ascii="Arial" w:hAnsi="Arial" w:cs="Arial"/>
              </w:rPr>
            </w:pPr>
          </w:p>
        </w:tc>
      </w:tr>
    </w:tbl>
    <w:p w14:paraId="315E99C8" w14:textId="77777777" w:rsidR="00FD269B" w:rsidRPr="009A3399" w:rsidRDefault="00FD269B" w:rsidP="00FD269B">
      <w:pPr>
        <w:spacing w:after="120"/>
        <w:ind w:left="990" w:hanging="990"/>
        <w:jc w:val="both"/>
        <w:rPr>
          <w:rFonts w:ascii="Arial" w:hAnsi="Arial" w:cs="Arial"/>
        </w:rPr>
      </w:pPr>
    </w:p>
    <w:p w14:paraId="153E4CC0" w14:textId="77777777" w:rsidR="00FD269B" w:rsidRDefault="00FD269B" w:rsidP="00FD269B">
      <w:pPr>
        <w:spacing w:after="120"/>
        <w:jc w:val="both"/>
        <w:rPr>
          <w:rFonts w:ascii="Arial" w:hAnsi="Arial" w:cs="Arial"/>
        </w:rPr>
      </w:pPr>
      <w:r w:rsidRPr="00B35220">
        <w:rPr>
          <w:rFonts w:ascii="Arial" w:hAnsi="Arial" w:cs="Arial"/>
        </w:rPr>
        <w:t>*Means followed by different letter in the same column are significantly different by LSD test at 5% level.</w:t>
      </w:r>
    </w:p>
    <w:p w14:paraId="121312FB" w14:textId="77777777" w:rsidR="00FD269B" w:rsidRDefault="00FD269B" w:rsidP="00FD269B">
      <w:pPr>
        <w:spacing w:after="120"/>
        <w:jc w:val="both"/>
        <w:rPr>
          <w:rFonts w:ascii="Arial" w:hAnsi="Arial" w:cs="Arial"/>
        </w:rPr>
      </w:pPr>
    </w:p>
    <w:p w14:paraId="00CBE7A0" w14:textId="77777777" w:rsidR="00FD269B" w:rsidRDefault="00FD269B" w:rsidP="00FD269B">
      <w:pPr>
        <w:spacing w:after="120"/>
        <w:jc w:val="both"/>
        <w:rPr>
          <w:rFonts w:ascii="Arial" w:hAnsi="Arial" w:cs="Arial"/>
        </w:rPr>
      </w:pPr>
      <w:r>
        <w:rPr>
          <w:noProof/>
        </w:rPr>
        <w:lastRenderedPageBreak/>
        <w:drawing>
          <wp:anchor distT="0" distB="0" distL="114300" distR="114300" simplePos="0" relativeHeight="251661312" behindDoc="0" locked="0" layoutInCell="1" allowOverlap="1" wp14:anchorId="0E6667B5" wp14:editId="09A54188">
            <wp:simplePos x="0" y="0"/>
            <wp:positionH relativeFrom="margin">
              <wp:align>center</wp:align>
            </wp:positionH>
            <wp:positionV relativeFrom="paragraph">
              <wp:posOffset>0</wp:posOffset>
            </wp:positionV>
            <wp:extent cx="4572000" cy="2743200"/>
            <wp:effectExtent l="0" t="0" r="0" b="0"/>
            <wp:wrapTopAndBottom/>
            <wp:docPr id="1287530079" name="Chart 1">
              <a:extLst xmlns:a="http://schemas.openxmlformats.org/drawingml/2006/main">
                <a:ext uri="{FF2B5EF4-FFF2-40B4-BE49-F238E27FC236}">
                  <a16:creationId xmlns:a16="http://schemas.microsoft.com/office/drawing/2014/main" id="{08C28195-D795-E646-46F6-9B72CC80C1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2981A0B2" w14:textId="77777777" w:rsidR="00FD269B" w:rsidRPr="00B35220" w:rsidRDefault="00FD269B" w:rsidP="00FD269B">
      <w:pPr>
        <w:spacing w:after="120"/>
        <w:jc w:val="both"/>
        <w:rPr>
          <w:rFonts w:ascii="Arial" w:hAnsi="Arial" w:cs="Arial"/>
        </w:rPr>
      </w:pPr>
    </w:p>
    <w:p w14:paraId="6CFE8FA6" w14:textId="77777777" w:rsidR="00FD269B" w:rsidRDefault="00FD269B" w:rsidP="00FD269B">
      <w:pPr>
        <w:spacing w:after="120"/>
        <w:ind w:left="990" w:hanging="990"/>
        <w:jc w:val="both"/>
        <w:rPr>
          <w:rFonts w:ascii="Arial" w:hAnsi="Arial" w:cs="Arial"/>
          <w:b/>
          <w:bCs/>
        </w:rPr>
      </w:pPr>
      <w:r>
        <w:rPr>
          <w:rFonts w:ascii="Arial" w:hAnsi="Arial" w:cs="Arial"/>
          <w:b/>
          <w:bCs/>
        </w:rPr>
        <w:t>F</w:t>
      </w:r>
      <w:r w:rsidRPr="00E70B1C">
        <w:rPr>
          <w:rFonts w:ascii="Arial" w:hAnsi="Arial" w:cs="Arial"/>
          <w:b/>
          <w:bCs/>
        </w:rPr>
        <w:t xml:space="preserve">igure </w:t>
      </w:r>
      <w:r>
        <w:rPr>
          <w:rFonts w:ascii="Arial" w:hAnsi="Arial" w:cs="Arial"/>
          <w:b/>
          <w:bCs/>
        </w:rPr>
        <w:t>2</w:t>
      </w:r>
      <w:r w:rsidRPr="00E70B1C">
        <w:rPr>
          <w:rFonts w:ascii="Arial" w:hAnsi="Arial" w:cs="Arial"/>
          <w:b/>
          <w:bCs/>
        </w:rPr>
        <w:t xml:space="preserve">. Mean values of </w:t>
      </w:r>
      <w:r>
        <w:rPr>
          <w:rFonts w:ascii="Arial" w:hAnsi="Arial" w:cs="Arial"/>
          <w:b/>
          <w:bCs/>
        </w:rPr>
        <w:t>grain yield (g plant</w:t>
      </w:r>
      <w:r w:rsidRPr="00767519">
        <w:rPr>
          <w:rFonts w:ascii="Arial" w:hAnsi="Arial" w:cs="Arial"/>
          <w:b/>
          <w:bCs/>
          <w:vertAlign w:val="superscript"/>
        </w:rPr>
        <w:t>-1</w:t>
      </w:r>
      <w:r>
        <w:rPr>
          <w:rFonts w:ascii="Arial" w:hAnsi="Arial" w:cs="Arial"/>
          <w:b/>
          <w:bCs/>
        </w:rPr>
        <w:t xml:space="preserve">) </w:t>
      </w:r>
      <w:r w:rsidRPr="00E70B1C">
        <w:rPr>
          <w:rFonts w:ascii="Arial" w:hAnsi="Arial" w:cs="Arial"/>
          <w:b/>
          <w:bCs/>
        </w:rPr>
        <w:t xml:space="preserve">as affected by different rates of nitrogen and </w:t>
      </w:r>
      <w:r>
        <w:rPr>
          <w:rFonts w:ascii="Arial" w:hAnsi="Arial" w:cs="Arial"/>
          <w:b/>
          <w:bCs/>
        </w:rPr>
        <w:t>phosphorus</w:t>
      </w:r>
      <w:r w:rsidRPr="00E70B1C">
        <w:rPr>
          <w:rFonts w:ascii="Arial" w:hAnsi="Arial" w:cs="Arial"/>
          <w:b/>
          <w:bCs/>
        </w:rPr>
        <w:t xml:space="preserve"> fertilizers during the </w:t>
      </w:r>
      <w:r>
        <w:rPr>
          <w:rFonts w:ascii="Arial" w:hAnsi="Arial" w:cs="Arial"/>
          <w:b/>
          <w:bCs/>
        </w:rPr>
        <w:t xml:space="preserve">dry and </w:t>
      </w:r>
      <w:r>
        <w:rPr>
          <w:b/>
          <w:bCs/>
        </w:rPr>
        <w:t>wet</w:t>
      </w:r>
      <w:r w:rsidRPr="00E70B1C">
        <w:rPr>
          <w:rFonts w:ascii="Arial" w:hAnsi="Arial" w:cs="Arial"/>
          <w:b/>
          <w:bCs/>
        </w:rPr>
        <w:t xml:space="preserve"> season</w:t>
      </w:r>
      <w:r>
        <w:rPr>
          <w:rFonts w:ascii="Arial" w:hAnsi="Arial" w:cs="Arial"/>
          <w:b/>
          <w:bCs/>
        </w:rPr>
        <w:t>s</w:t>
      </w:r>
    </w:p>
    <w:p w14:paraId="7CD9C77A" w14:textId="77777777" w:rsidR="00FD269B" w:rsidRDefault="00FD269B" w:rsidP="00FD269B">
      <w:pPr>
        <w:spacing w:after="120"/>
        <w:ind w:left="990" w:hanging="990"/>
        <w:jc w:val="both"/>
        <w:rPr>
          <w:rFonts w:ascii="Arial" w:hAnsi="Arial" w:cs="Arial"/>
          <w:b/>
          <w:bCs/>
        </w:rPr>
      </w:pPr>
    </w:p>
    <w:p w14:paraId="49C698C4" w14:textId="77777777" w:rsidR="00FD269B" w:rsidRDefault="00FD269B" w:rsidP="00FD269B">
      <w:pPr>
        <w:jc w:val="both"/>
        <w:rPr>
          <w:rFonts w:ascii="Arial" w:hAnsi="Arial" w:cs="Arial"/>
          <w:b/>
          <w:bCs/>
          <w:sz w:val="22"/>
          <w:szCs w:val="22"/>
        </w:rPr>
      </w:pPr>
      <w:r w:rsidRPr="001C3B91">
        <w:rPr>
          <w:rFonts w:ascii="Arial" w:hAnsi="Arial" w:cs="Arial"/>
          <w:b/>
          <w:bCs/>
          <w:sz w:val="22"/>
          <w:szCs w:val="22"/>
        </w:rPr>
        <w:t>4. Conclusion</w:t>
      </w:r>
    </w:p>
    <w:p w14:paraId="62DF845F" w14:textId="77777777" w:rsidR="00FD269B" w:rsidRPr="001C3B91" w:rsidRDefault="00FD269B" w:rsidP="00FD269B">
      <w:pPr>
        <w:jc w:val="both"/>
        <w:rPr>
          <w:rFonts w:ascii="Arial" w:hAnsi="Arial" w:cs="Arial"/>
          <w:b/>
          <w:bCs/>
          <w:sz w:val="22"/>
          <w:szCs w:val="22"/>
        </w:rPr>
      </w:pPr>
    </w:p>
    <w:p w14:paraId="33E6234E" w14:textId="77777777" w:rsidR="00FD269B" w:rsidRDefault="00FD269B" w:rsidP="00FD269B">
      <w:pPr>
        <w:jc w:val="both"/>
        <w:rPr>
          <w:rFonts w:ascii="Arial" w:hAnsi="Arial" w:cs="Arial"/>
        </w:rPr>
      </w:pPr>
      <w:r w:rsidRPr="001C3B91">
        <w:rPr>
          <w:rFonts w:ascii="Arial" w:hAnsi="Arial" w:cs="Arial"/>
        </w:rPr>
        <w:t xml:space="preserve">This study investigated the effects of N and P fertilizers on the growth and yield-contributing characters of rice under submerged conditions at </w:t>
      </w:r>
      <w:proofErr w:type="spellStart"/>
      <w:r w:rsidRPr="001C3B91">
        <w:rPr>
          <w:rFonts w:ascii="Arial" w:hAnsi="Arial" w:cs="Arial"/>
        </w:rPr>
        <w:t>Yezin</w:t>
      </w:r>
      <w:proofErr w:type="spellEnd"/>
      <w:r w:rsidRPr="001C3B91">
        <w:rPr>
          <w:rFonts w:ascii="Arial" w:hAnsi="Arial" w:cs="Arial"/>
        </w:rPr>
        <w:t xml:space="preserve"> Agricultural University during dry and wet seasons. The findings revealed that nitrogen significantly influenced plant height, number of tillers hill</w:t>
      </w:r>
      <w:r w:rsidRPr="001C3B91">
        <w:rPr>
          <w:rFonts w:ascii="Cambria Math" w:hAnsi="Cambria Math" w:cs="Cambria Math"/>
        </w:rPr>
        <w:t>⁻</w:t>
      </w:r>
      <w:r w:rsidRPr="001C3B91">
        <w:rPr>
          <w:rFonts w:ascii="Arial" w:hAnsi="Arial" w:cs="Arial"/>
        </w:rPr>
        <w:t>¹, SPAD readings, and yield components during both dry and wet seasons, with optimal results observed at 129 kg N ha</w:t>
      </w:r>
      <w:r w:rsidRPr="001C3B91">
        <w:rPr>
          <w:rFonts w:ascii="Cambria Math" w:hAnsi="Cambria Math" w:cs="Cambria Math"/>
        </w:rPr>
        <w:t>⁻</w:t>
      </w:r>
      <w:r w:rsidRPr="001C3B91">
        <w:rPr>
          <w:rFonts w:ascii="Arial" w:hAnsi="Arial" w:cs="Arial"/>
        </w:rPr>
        <w:t xml:space="preserve">¹. P also positively influenced these parameters, though its effects </w:t>
      </w:r>
      <w:proofErr w:type="gramStart"/>
      <w:r w:rsidRPr="001C3B91">
        <w:rPr>
          <w:rFonts w:ascii="Arial" w:hAnsi="Arial" w:cs="Arial"/>
        </w:rPr>
        <w:t>were less pronounced</w:t>
      </w:r>
      <w:proofErr w:type="gramEnd"/>
      <w:r w:rsidRPr="001C3B91">
        <w:rPr>
          <w:rFonts w:ascii="Arial" w:hAnsi="Arial" w:cs="Arial"/>
        </w:rPr>
        <w:t xml:space="preserve"> compared to N, with the highest values recorded at 18 kg P ha</w:t>
      </w:r>
      <w:r w:rsidRPr="001C3B91">
        <w:rPr>
          <w:rFonts w:ascii="Cambria Math" w:hAnsi="Cambria Math" w:cs="Cambria Math"/>
        </w:rPr>
        <w:t>⁻</w:t>
      </w:r>
      <w:r w:rsidRPr="001C3B91">
        <w:rPr>
          <w:rFonts w:ascii="Arial" w:hAnsi="Arial" w:cs="Arial"/>
        </w:rPr>
        <w:t>¹. The interaction between N and P was significant across most parameters, indicating their synergistic effects when applied together.</w:t>
      </w:r>
    </w:p>
    <w:p w14:paraId="1EE5254E" w14:textId="77777777" w:rsidR="00FD269B" w:rsidRPr="001C3B91" w:rsidRDefault="00FD269B" w:rsidP="00FD269B">
      <w:pPr>
        <w:jc w:val="both"/>
        <w:rPr>
          <w:rFonts w:ascii="Arial" w:hAnsi="Arial" w:cs="Arial"/>
        </w:rPr>
      </w:pPr>
    </w:p>
    <w:p w14:paraId="57D4DD21" w14:textId="77777777" w:rsidR="00FD269B" w:rsidRPr="001C3B91" w:rsidRDefault="00FD269B" w:rsidP="00FD269B">
      <w:pPr>
        <w:jc w:val="both"/>
        <w:rPr>
          <w:rFonts w:ascii="Arial" w:hAnsi="Arial" w:cs="Arial"/>
        </w:rPr>
      </w:pPr>
      <w:r w:rsidRPr="001C3B91">
        <w:rPr>
          <w:rFonts w:ascii="Arial" w:hAnsi="Arial" w:cs="Arial"/>
        </w:rPr>
        <w:t>Considering the economic implications, a cost-benefit analysis (B</w:t>
      </w:r>
      <w:proofErr w:type="gramStart"/>
      <w:r w:rsidRPr="001C3B91">
        <w:rPr>
          <w:rFonts w:ascii="Arial" w:hAnsi="Arial" w:cs="Arial"/>
        </w:rPr>
        <w:t>:C</w:t>
      </w:r>
      <w:proofErr w:type="gramEnd"/>
      <w:r w:rsidRPr="001C3B91">
        <w:rPr>
          <w:rFonts w:ascii="Arial" w:hAnsi="Arial" w:cs="Arial"/>
        </w:rPr>
        <w:t xml:space="preserve"> ratio) was performed to finalize the optimal levels of P. The analysis indicated that both 12 kg P ha</w:t>
      </w:r>
      <w:r w:rsidRPr="001C3B91">
        <w:rPr>
          <w:rFonts w:ascii="Cambria Math" w:hAnsi="Cambria Math" w:cs="Cambria Math"/>
        </w:rPr>
        <w:t>⁻</w:t>
      </w:r>
      <w:r w:rsidRPr="001C3B91">
        <w:rPr>
          <w:rFonts w:ascii="Arial" w:hAnsi="Arial" w:cs="Arial"/>
        </w:rPr>
        <w:t>¹ and 18 kg P ha</w:t>
      </w:r>
      <w:r w:rsidRPr="001C3B91">
        <w:rPr>
          <w:rFonts w:ascii="Cambria Math" w:hAnsi="Cambria Math" w:cs="Cambria Math"/>
        </w:rPr>
        <w:t>⁻</w:t>
      </w:r>
      <w:r w:rsidRPr="001C3B91">
        <w:rPr>
          <w:rFonts w:ascii="Arial" w:hAnsi="Arial" w:cs="Arial"/>
        </w:rPr>
        <w:t>¹ are on par with each other in terms of yield benefits relative to fertilizer costs. Therefore, we recommend either level based on specific farmer preferences and local availability.</w:t>
      </w:r>
      <w:r>
        <w:rPr>
          <w:rFonts w:ascii="Arial" w:hAnsi="Arial" w:cs="Arial"/>
        </w:rPr>
        <w:t xml:space="preserve"> </w:t>
      </w:r>
      <w:r w:rsidRPr="001C3B91">
        <w:rPr>
          <w:rFonts w:ascii="Arial" w:hAnsi="Arial" w:cs="Arial"/>
        </w:rPr>
        <w:t>The identified optimal application rates (129 kg N ha</w:t>
      </w:r>
      <w:r w:rsidRPr="001C3B91">
        <w:rPr>
          <w:rFonts w:ascii="Cambria Math" w:hAnsi="Cambria Math" w:cs="Cambria Math"/>
        </w:rPr>
        <w:t>⁻</w:t>
      </w:r>
      <w:r w:rsidRPr="001C3B91">
        <w:rPr>
          <w:rFonts w:ascii="Arial" w:hAnsi="Arial" w:cs="Arial"/>
        </w:rPr>
        <w:t>¹ and 12-18 kg P ha</w:t>
      </w:r>
      <w:r w:rsidRPr="001C3B91">
        <w:rPr>
          <w:rFonts w:ascii="Cambria Math" w:hAnsi="Cambria Math" w:cs="Cambria Math"/>
        </w:rPr>
        <w:t>⁻</w:t>
      </w:r>
      <w:r w:rsidRPr="001C3B91">
        <w:rPr>
          <w:rFonts w:ascii="Arial" w:hAnsi="Arial" w:cs="Arial"/>
        </w:rPr>
        <w:t xml:space="preserve">¹) provide actionable guidelines for farmers in Myanmar to enhance yields sustainably. However, the study's limitations, such as its controlled pot conditions and the absence of a long-term environmental impact assessment, highlight the necessity for field validation and </w:t>
      </w:r>
      <w:proofErr w:type="gramStart"/>
      <w:r w:rsidRPr="001C3B91">
        <w:rPr>
          <w:rFonts w:ascii="Arial" w:hAnsi="Arial" w:cs="Arial"/>
        </w:rPr>
        <w:t>more extensive research on soil health</w:t>
      </w:r>
      <w:proofErr w:type="gramEnd"/>
      <w:r w:rsidRPr="001C3B91">
        <w:rPr>
          <w:rFonts w:ascii="Arial" w:hAnsi="Arial" w:cs="Arial"/>
        </w:rPr>
        <w:t>.</w:t>
      </w:r>
    </w:p>
    <w:p w14:paraId="1C3412E2" w14:textId="77777777" w:rsidR="00FD269B" w:rsidRDefault="00FD269B" w:rsidP="00FD269B">
      <w:pPr>
        <w:ind w:left="990" w:hanging="990"/>
        <w:jc w:val="both"/>
        <w:rPr>
          <w:rFonts w:ascii="Arial" w:hAnsi="Arial" w:cs="Arial"/>
        </w:rPr>
      </w:pPr>
    </w:p>
    <w:p w14:paraId="14C51E0E" w14:textId="77777777" w:rsidR="00FD269B" w:rsidRPr="009A3399" w:rsidRDefault="00FD269B" w:rsidP="00FD269B">
      <w:pPr>
        <w:jc w:val="both"/>
        <w:rPr>
          <w:rFonts w:ascii="Arial" w:hAnsi="Arial" w:cs="Arial"/>
          <w:b/>
          <w:bCs/>
          <w:sz w:val="24"/>
          <w:szCs w:val="24"/>
        </w:rPr>
      </w:pPr>
    </w:p>
    <w:p w14:paraId="691EAA2B" w14:textId="77777777" w:rsidR="00FD269B" w:rsidRDefault="00FD269B" w:rsidP="00FD269B">
      <w:pPr>
        <w:jc w:val="both"/>
        <w:rPr>
          <w:rFonts w:ascii="Arial" w:hAnsi="Arial" w:cs="Arial"/>
        </w:rPr>
      </w:pPr>
    </w:p>
    <w:p w14:paraId="58731E78" w14:textId="77777777" w:rsidR="00FD269B" w:rsidRPr="008D1E57" w:rsidRDefault="00FD269B" w:rsidP="00FD269B">
      <w:pPr>
        <w:spacing w:after="120"/>
        <w:jc w:val="both"/>
        <w:rPr>
          <w:rFonts w:ascii="Arial" w:hAnsi="Arial" w:cs="Arial"/>
        </w:rPr>
      </w:pPr>
      <w:r w:rsidRPr="008D1E57">
        <w:rPr>
          <w:rFonts w:ascii="Arial" w:hAnsi="Arial" w:cs="Arial"/>
          <w:b/>
        </w:rPr>
        <w:t xml:space="preserve">Disclaimer (Artificial intelligence) </w:t>
      </w:r>
      <w:r w:rsidRPr="008D1E57">
        <w:rPr>
          <w:rFonts w:ascii="Arial" w:hAnsi="Arial" w:cs="Arial"/>
        </w:rPr>
        <w:t>Author(s) hereby declare that NO generative AI technologies such as Large Language Models (</w:t>
      </w:r>
      <w:proofErr w:type="spellStart"/>
      <w:r w:rsidRPr="008D1E57">
        <w:rPr>
          <w:rFonts w:ascii="Arial" w:hAnsi="Arial" w:cs="Arial"/>
        </w:rPr>
        <w:t>ChatGPT</w:t>
      </w:r>
      <w:proofErr w:type="spellEnd"/>
      <w:r w:rsidRPr="008D1E57">
        <w:rPr>
          <w:rFonts w:ascii="Arial" w:hAnsi="Arial" w:cs="Arial"/>
        </w:rPr>
        <w:t xml:space="preserve">, COPILOT, etc.) and text-to-image generators </w:t>
      </w:r>
      <w:proofErr w:type="gramStart"/>
      <w:r w:rsidRPr="008D1E57">
        <w:rPr>
          <w:rFonts w:ascii="Arial" w:hAnsi="Arial" w:cs="Arial"/>
        </w:rPr>
        <w:t>have been used</w:t>
      </w:r>
      <w:proofErr w:type="gramEnd"/>
      <w:r w:rsidRPr="008D1E57">
        <w:rPr>
          <w:rFonts w:ascii="Arial" w:hAnsi="Arial" w:cs="Arial"/>
        </w:rPr>
        <w:t xml:space="preserve"> during the writing or editing of this manuscript. </w:t>
      </w:r>
    </w:p>
    <w:p w14:paraId="5A9421B4" w14:textId="77777777" w:rsidR="00FD269B" w:rsidRDefault="00FD269B" w:rsidP="00FD269B">
      <w:pPr>
        <w:spacing w:after="120"/>
        <w:jc w:val="both"/>
        <w:rPr>
          <w:rFonts w:ascii="Arial" w:hAnsi="Arial" w:cs="Arial"/>
          <w:b/>
          <w:bCs/>
          <w:sz w:val="24"/>
          <w:szCs w:val="24"/>
        </w:rPr>
      </w:pPr>
      <w:r w:rsidRPr="009A3399">
        <w:rPr>
          <w:rFonts w:ascii="Arial" w:hAnsi="Arial" w:cs="Arial"/>
          <w:b/>
          <w:bCs/>
          <w:sz w:val="24"/>
          <w:szCs w:val="24"/>
        </w:rPr>
        <w:lastRenderedPageBreak/>
        <w:t>REFERENCES</w:t>
      </w:r>
    </w:p>
    <w:p w14:paraId="7FDDCCEE" w14:textId="77777777" w:rsidR="00FD269B" w:rsidRPr="00F86FDA" w:rsidRDefault="00FD269B" w:rsidP="00FD269B">
      <w:pPr>
        <w:spacing w:after="120"/>
        <w:ind w:left="720" w:hanging="720"/>
        <w:jc w:val="both"/>
        <w:rPr>
          <w:rFonts w:ascii="Arial" w:hAnsi="Arial" w:cs="Arial"/>
        </w:rPr>
      </w:pPr>
      <w:r w:rsidRPr="00F86FDA">
        <w:rPr>
          <w:rFonts w:ascii="Arial" w:hAnsi="Arial" w:cs="Arial"/>
        </w:rPr>
        <w:t xml:space="preserve">Abdi, F., </w:t>
      </w:r>
      <w:proofErr w:type="spellStart"/>
      <w:r w:rsidRPr="00F86FDA">
        <w:rPr>
          <w:rFonts w:ascii="Arial" w:hAnsi="Arial" w:cs="Arial"/>
        </w:rPr>
        <w:t>Niknezhad</w:t>
      </w:r>
      <w:proofErr w:type="spellEnd"/>
      <w:r w:rsidRPr="00F86FDA">
        <w:rPr>
          <w:rFonts w:ascii="Arial" w:hAnsi="Arial" w:cs="Arial"/>
        </w:rPr>
        <w:t xml:space="preserve">, Y., </w:t>
      </w:r>
      <w:proofErr w:type="spellStart"/>
      <w:r w:rsidRPr="00F86FDA">
        <w:rPr>
          <w:rFonts w:ascii="Arial" w:hAnsi="Arial" w:cs="Arial"/>
        </w:rPr>
        <w:t>Fallah</w:t>
      </w:r>
      <w:proofErr w:type="spellEnd"/>
      <w:r w:rsidRPr="00F86FDA">
        <w:rPr>
          <w:rFonts w:ascii="Arial" w:hAnsi="Arial" w:cs="Arial"/>
        </w:rPr>
        <w:t xml:space="preserve">, H., </w:t>
      </w:r>
      <w:proofErr w:type="spellStart"/>
      <w:r w:rsidRPr="00F86FDA">
        <w:rPr>
          <w:rFonts w:ascii="Arial" w:hAnsi="Arial" w:cs="Arial"/>
        </w:rPr>
        <w:t>Dastan</w:t>
      </w:r>
      <w:proofErr w:type="spellEnd"/>
      <w:r w:rsidRPr="00F86FDA">
        <w:rPr>
          <w:rFonts w:ascii="Arial" w:hAnsi="Arial" w:cs="Arial"/>
        </w:rPr>
        <w:t>, S., &amp;</w:t>
      </w:r>
      <w:proofErr w:type="spellStart"/>
      <w:r w:rsidRPr="00F86FDA">
        <w:rPr>
          <w:rFonts w:ascii="Arial" w:hAnsi="Arial" w:cs="Arial"/>
        </w:rPr>
        <w:t>Barari</w:t>
      </w:r>
      <w:proofErr w:type="spellEnd"/>
      <w:r w:rsidRPr="00F86FDA">
        <w:rPr>
          <w:rFonts w:ascii="Arial" w:hAnsi="Arial" w:cs="Arial"/>
        </w:rPr>
        <w:t xml:space="preserve"> </w:t>
      </w:r>
      <w:proofErr w:type="spellStart"/>
      <w:r w:rsidRPr="00F86FDA">
        <w:rPr>
          <w:rFonts w:ascii="Arial" w:hAnsi="Arial" w:cs="Arial"/>
        </w:rPr>
        <w:t>Tari</w:t>
      </w:r>
      <w:proofErr w:type="spellEnd"/>
      <w:r w:rsidRPr="00F86FDA">
        <w:rPr>
          <w:rFonts w:ascii="Arial" w:hAnsi="Arial" w:cs="Arial"/>
        </w:rPr>
        <w:t>, D. (2020). Field trial evidence of silicon and phosphorus application to improve rice growth and nutrients uptake in Northern Iran. </w:t>
      </w:r>
      <w:r w:rsidRPr="00F86FDA">
        <w:rPr>
          <w:rFonts w:ascii="Arial" w:hAnsi="Arial" w:cs="Arial"/>
          <w:i/>
          <w:iCs/>
        </w:rPr>
        <w:t>Journal of Plant Nutrition</w:t>
      </w:r>
      <w:r w:rsidRPr="00F86FDA">
        <w:rPr>
          <w:rFonts w:ascii="Arial" w:hAnsi="Arial" w:cs="Arial"/>
        </w:rPr>
        <w:t>, </w:t>
      </w:r>
      <w:r w:rsidRPr="00F86FDA">
        <w:rPr>
          <w:rFonts w:ascii="Arial" w:hAnsi="Arial" w:cs="Arial"/>
          <w:i/>
          <w:iCs/>
        </w:rPr>
        <w:t>44</w:t>
      </w:r>
      <w:r w:rsidRPr="00F86FDA">
        <w:rPr>
          <w:rFonts w:ascii="Arial" w:hAnsi="Arial" w:cs="Arial"/>
        </w:rPr>
        <w:t>(9), 1268-1286.</w:t>
      </w:r>
    </w:p>
    <w:p w14:paraId="7B0BBECB" w14:textId="77777777" w:rsidR="00FD269B" w:rsidRPr="00F86FDA" w:rsidRDefault="00FD269B" w:rsidP="00FD269B">
      <w:pPr>
        <w:spacing w:after="120"/>
        <w:ind w:left="720" w:hanging="720"/>
        <w:jc w:val="both"/>
        <w:rPr>
          <w:rFonts w:ascii="Arial" w:hAnsi="Arial" w:cs="Arial"/>
        </w:rPr>
      </w:pPr>
      <w:proofErr w:type="spellStart"/>
      <w:r w:rsidRPr="00F86FDA">
        <w:rPr>
          <w:rFonts w:ascii="Arial" w:hAnsi="Arial" w:cs="Arial"/>
        </w:rPr>
        <w:t>Basosi</w:t>
      </w:r>
      <w:proofErr w:type="spellEnd"/>
      <w:r w:rsidRPr="00F86FDA">
        <w:rPr>
          <w:rFonts w:ascii="Arial" w:hAnsi="Arial" w:cs="Arial"/>
        </w:rPr>
        <w:t xml:space="preserve">, R., </w:t>
      </w:r>
      <w:proofErr w:type="spellStart"/>
      <w:r w:rsidRPr="00F86FDA">
        <w:rPr>
          <w:rFonts w:ascii="Arial" w:hAnsi="Arial" w:cs="Arial"/>
        </w:rPr>
        <w:t>Spinelli</w:t>
      </w:r>
      <w:proofErr w:type="spellEnd"/>
      <w:r w:rsidRPr="00F86FDA">
        <w:rPr>
          <w:rFonts w:ascii="Arial" w:hAnsi="Arial" w:cs="Arial"/>
        </w:rPr>
        <w:t xml:space="preserve">, D., Fierro, A., &amp; Jez, S. (2014). Mineral nitrogen fertilizers: environmental impact of production and use. </w:t>
      </w:r>
      <w:proofErr w:type="spellStart"/>
      <w:r w:rsidRPr="00F86FDA">
        <w:rPr>
          <w:rFonts w:ascii="Arial" w:hAnsi="Arial" w:cs="Arial"/>
        </w:rPr>
        <w:t>Fertil</w:t>
      </w:r>
      <w:proofErr w:type="spellEnd"/>
      <w:r w:rsidRPr="00F86FDA">
        <w:rPr>
          <w:rFonts w:ascii="Arial" w:hAnsi="Arial" w:cs="Arial"/>
        </w:rPr>
        <w:t xml:space="preserve">. </w:t>
      </w:r>
      <w:proofErr w:type="spellStart"/>
      <w:r w:rsidRPr="00F86FDA">
        <w:rPr>
          <w:rFonts w:ascii="Arial" w:hAnsi="Arial" w:cs="Arial"/>
        </w:rPr>
        <w:t>Compon</w:t>
      </w:r>
      <w:proofErr w:type="spellEnd"/>
      <w:r w:rsidRPr="00F86FDA">
        <w:rPr>
          <w:rFonts w:ascii="Arial" w:hAnsi="Arial" w:cs="Arial"/>
        </w:rPr>
        <w:t>. Uses Agric. Environ. Impacts, 1, 3-43.</w:t>
      </w:r>
    </w:p>
    <w:p w14:paraId="0CA3672A" w14:textId="77777777" w:rsidR="00FD269B" w:rsidRPr="00F86FDA" w:rsidRDefault="00FD269B" w:rsidP="00FD269B">
      <w:pPr>
        <w:spacing w:after="120"/>
        <w:ind w:left="720" w:hanging="720"/>
        <w:jc w:val="both"/>
        <w:rPr>
          <w:rFonts w:ascii="Arial" w:hAnsi="Arial" w:cs="Arial"/>
        </w:rPr>
      </w:pPr>
      <w:proofErr w:type="spellStart"/>
      <w:r w:rsidRPr="00F86FDA">
        <w:rPr>
          <w:rFonts w:ascii="Arial" w:hAnsi="Arial" w:cs="Arial"/>
        </w:rPr>
        <w:t>Budiono</w:t>
      </w:r>
      <w:proofErr w:type="spellEnd"/>
      <w:r w:rsidRPr="00F86FDA">
        <w:rPr>
          <w:rFonts w:ascii="Arial" w:hAnsi="Arial" w:cs="Arial"/>
        </w:rPr>
        <w:t xml:space="preserve">, R., </w:t>
      </w:r>
      <w:proofErr w:type="spellStart"/>
      <w:r w:rsidRPr="00F86FDA">
        <w:rPr>
          <w:rFonts w:ascii="Arial" w:hAnsi="Arial" w:cs="Arial"/>
        </w:rPr>
        <w:t>Adinurani</w:t>
      </w:r>
      <w:proofErr w:type="spellEnd"/>
      <w:r w:rsidRPr="00F86FDA">
        <w:rPr>
          <w:rFonts w:ascii="Arial" w:hAnsi="Arial" w:cs="Arial"/>
        </w:rPr>
        <w:t xml:space="preserve">, P. G., &amp; </w:t>
      </w:r>
      <w:proofErr w:type="spellStart"/>
      <w:r w:rsidRPr="00F86FDA">
        <w:rPr>
          <w:rFonts w:ascii="Arial" w:hAnsi="Arial" w:cs="Arial"/>
        </w:rPr>
        <w:t>Soni</w:t>
      </w:r>
      <w:proofErr w:type="spellEnd"/>
      <w:r w:rsidRPr="00F86FDA">
        <w:rPr>
          <w:rFonts w:ascii="Arial" w:hAnsi="Arial" w:cs="Arial"/>
        </w:rPr>
        <w:t>, P. (2019). Effect of new NPK fertilizer on lowland rice (</w:t>
      </w:r>
      <w:proofErr w:type="spellStart"/>
      <w:r w:rsidRPr="00F86FDA">
        <w:rPr>
          <w:rFonts w:ascii="Arial" w:hAnsi="Arial" w:cs="Arial"/>
        </w:rPr>
        <w:t>Oryza</w:t>
      </w:r>
      <w:proofErr w:type="spellEnd"/>
      <w:r w:rsidRPr="00F86FDA">
        <w:rPr>
          <w:rFonts w:ascii="Arial" w:hAnsi="Arial" w:cs="Arial"/>
        </w:rPr>
        <w:t xml:space="preserve"> sativa L.) growth. In </w:t>
      </w:r>
      <w:r w:rsidRPr="00F86FDA">
        <w:rPr>
          <w:rFonts w:ascii="Arial" w:hAnsi="Arial" w:cs="Arial"/>
          <w:i/>
          <w:iCs/>
        </w:rPr>
        <w:t>IOP Conference Series: Earth and Environmental Science</w:t>
      </w:r>
      <w:r w:rsidRPr="00F86FDA">
        <w:rPr>
          <w:rFonts w:ascii="Arial" w:hAnsi="Arial" w:cs="Arial"/>
        </w:rPr>
        <w:t> (Vol. 293, No. 1, p. 012034). IOP Publishing.</w:t>
      </w:r>
    </w:p>
    <w:p w14:paraId="73B95BA5" w14:textId="77777777" w:rsidR="00FD269B" w:rsidRPr="00F86FDA" w:rsidRDefault="00FD269B" w:rsidP="00FD269B">
      <w:pPr>
        <w:spacing w:after="120"/>
        <w:ind w:left="720" w:hanging="720"/>
        <w:jc w:val="both"/>
        <w:rPr>
          <w:rFonts w:ascii="Arial" w:hAnsi="Arial" w:cs="Arial"/>
        </w:rPr>
      </w:pPr>
      <w:r w:rsidRPr="00F86FDA">
        <w:rPr>
          <w:rFonts w:ascii="Arial" w:hAnsi="Arial" w:cs="Arial"/>
        </w:rPr>
        <w:t xml:space="preserve">Connor, M., </w:t>
      </w:r>
      <w:proofErr w:type="spellStart"/>
      <w:r w:rsidRPr="00F86FDA">
        <w:rPr>
          <w:rFonts w:ascii="Arial" w:hAnsi="Arial" w:cs="Arial"/>
        </w:rPr>
        <w:t>Quilloy</w:t>
      </w:r>
      <w:proofErr w:type="spellEnd"/>
      <w:r w:rsidRPr="00F86FDA">
        <w:rPr>
          <w:rFonts w:ascii="Arial" w:hAnsi="Arial" w:cs="Arial"/>
        </w:rPr>
        <w:t xml:space="preserve">, R., de </w:t>
      </w:r>
      <w:proofErr w:type="spellStart"/>
      <w:r w:rsidRPr="00F86FDA">
        <w:rPr>
          <w:rFonts w:ascii="Arial" w:hAnsi="Arial" w:cs="Arial"/>
        </w:rPr>
        <w:t>Guia</w:t>
      </w:r>
      <w:proofErr w:type="spellEnd"/>
      <w:r w:rsidRPr="00F86FDA">
        <w:rPr>
          <w:rFonts w:ascii="Arial" w:hAnsi="Arial" w:cs="Arial"/>
        </w:rPr>
        <w:t xml:space="preserve">, A. H., &amp; Singleton, G. (2022). Sustainable rice production in Myanmar </w:t>
      </w:r>
      <w:proofErr w:type="gramStart"/>
      <w:r w:rsidRPr="00F86FDA">
        <w:rPr>
          <w:rFonts w:ascii="Arial" w:hAnsi="Arial" w:cs="Arial"/>
        </w:rPr>
        <w:t>impacts on</w:t>
      </w:r>
      <w:proofErr w:type="gramEnd"/>
      <w:r w:rsidRPr="00F86FDA">
        <w:rPr>
          <w:rFonts w:ascii="Arial" w:hAnsi="Arial" w:cs="Arial"/>
        </w:rPr>
        <w:t xml:space="preserve"> food security and livelihood changes. International Journal of Agricultural Sustainability, 20(1), 88-102. </w:t>
      </w:r>
    </w:p>
    <w:p w14:paraId="28FDBB49" w14:textId="77777777" w:rsidR="00FD269B" w:rsidRPr="00F86FDA" w:rsidRDefault="00FD269B" w:rsidP="00FD269B">
      <w:pPr>
        <w:spacing w:after="120"/>
        <w:ind w:left="720" w:hanging="720"/>
        <w:jc w:val="both"/>
        <w:rPr>
          <w:rFonts w:ascii="Arial" w:hAnsi="Arial" w:cs="Arial"/>
        </w:rPr>
      </w:pPr>
      <w:r w:rsidRPr="00F86FDA">
        <w:rPr>
          <w:rFonts w:ascii="Arial" w:hAnsi="Arial" w:cs="Arial"/>
        </w:rPr>
        <w:t xml:space="preserve">Duncan, E. G., O'Sullivan, C. A., Roper, M. M., </w:t>
      </w:r>
      <w:proofErr w:type="spellStart"/>
      <w:r w:rsidRPr="00F86FDA">
        <w:rPr>
          <w:rFonts w:ascii="Arial" w:hAnsi="Arial" w:cs="Arial"/>
        </w:rPr>
        <w:t>Palta</w:t>
      </w:r>
      <w:proofErr w:type="spellEnd"/>
      <w:r w:rsidRPr="00F86FDA">
        <w:rPr>
          <w:rFonts w:ascii="Arial" w:hAnsi="Arial" w:cs="Arial"/>
        </w:rPr>
        <w:t xml:space="preserve">, J., </w:t>
      </w:r>
      <w:proofErr w:type="spellStart"/>
      <w:r w:rsidRPr="00F86FDA">
        <w:rPr>
          <w:rFonts w:ascii="Arial" w:hAnsi="Arial" w:cs="Arial"/>
        </w:rPr>
        <w:t>Whisson</w:t>
      </w:r>
      <w:proofErr w:type="spellEnd"/>
      <w:r w:rsidRPr="00F86FDA">
        <w:rPr>
          <w:rFonts w:ascii="Arial" w:hAnsi="Arial" w:cs="Arial"/>
        </w:rPr>
        <w:t>, K., &amp; Peoples, M. B. (2018). Yield and nitrogen use efficiency of wheat increased with root length and biomass due to nitrogen, phosphorus, and potassium interactions. </w:t>
      </w:r>
      <w:r w:rsidRPr="00F86FDA">
        <w:rPr>
          <w:rFonts w:ascii="Arial" w:hAnsi="Arial" w:cs="Arial"/>
          <w:i/>
          <w:iCs/>
        </w:rPr>
        <w:t>Journal of Plant Nutrition and Soil Science</w:t>
      </w:r>
      <w:r w:rsidRPr="00F86FDA">
        <w:rPr>
          <w:rFonts w:ascii="Arial" w:hAnsi="Arial" w:cs="Arial"/>
        </w:rPr>
        <w:t>, </w:t>
      </w:r>
      <w:r w:rsidRPr="00F86FDA">
        <w:rPr>
          <w:rFonts w:ascii="Arial" w:hAnsi="Arial" w:cs="Arial"/>
          <w:i/>
          <w:iCs/>
        </w:rPr>
        <w:t>181</w:t>
      </w:r>
      <w:r w:rsidRPr="00F86FDA">
        <w:rPr>
          <w:rFonts w:ascii="Arial" w:hAnsi="Arial" w:cs="Arial"/>
        </w:rPr>
        <w:t>(3), 364-373.</w:t>
      </w:r>
    </w:p>
    <w:p w14:paraId="29069A31" w14:textId="77777777" w:rsidR="00FD269B" w:rsidRPr="00F86FDA" w:rsidRDefault="00FD269B" w:rsidP="00FD269B">
      <w:pPr>
        <w:spacing w:after="120"/>
        <w:ind w:left="720" w:hanging="720"/>
        <w:jc w:val="both"/>
        <w:rPr>
          <w:rFonts w:ascii="Arial" w:hAnsi="Arial" w:cs="Arial"/>
        </w:rPr>
      </w:pPr>
      <w:proofErr w:type="spellStart"/>
      <w:r w:rsidRPr="00F86FDA">
        <w:rPr>
          <w:rFonts w:ascii="Arial" w:hAnsi="Arial" w:cs="Arial"/>
        </w:rPr>
        <w:t>Fageria</w:t>
      </w:r>
      <w:proofErr w:type="spellEnd"/>
      <w:r w:rsidRPr="00F86FDA">
        <w:rPr>
          <w:rFonts w:ascii="Arial" w:hAnsi="Arial" w:cs="Arial"/>
        </w:rPr>
        <w:t xml:space="preserve">, N. K., </w:t>
      </w:r>
      <w:proofErr w:type="spellStart"/>
      <w:r w:rsidRPr="00F86FDA">
        <w:rPr>
          <w:rFonts w:ascii="Arial" w:hAnsi="Arial" w:cs="Arial"/>
        </w:rPr>
        <w:t>Knupp</w:t>
      </w:r>
      <w:proofErr w:type="spellEnd"/>
      <w:r w:rsidRPr="00F86FDA">
        <w:rPr>
          <w:rFonts w:ascii="Arial" w:hAnsi="Arial" w:cs="Arial"/>
        </w:rPr>
        <w:t xml:space="preserve">, A. M., &amp; </w:t>
      </w:r>
      <w:proofErr w:type="spellStart"/>
      <w:r w:rsidRPr="00F86FDA">
        <w:rPr>
          <w:rFonts w:ascii="Arial" w:hAnsi="Arial" w:cs="Arial"/>
        </w:rPr>
        <w:t>Moraes</w:t>
      </w:r>
      <w:proofErr w:type="spellEnd"/>
      <w:r w:rsidRPr="00F86FDA">
        <w:rPr>
          <w:rFonts w:ascii="Arial" w:hAnsi="Arial" w:cs="Arial"/>
        </w:rPr>
        <w:t>, M. F. (2013). Phosphorus nutrition of lowland rice in tropical lowland soil. Communications in Soil Science and Plant Analysis, 44(20), 2932-2940.</w:t>
      </w:r>
    </w:p>
    <w:p w14:paraId="7D5605E4" w14:textId="77777777" w:rsidR="00FD269B" w:rsidRPr="00F86FDA" w:rsidRDefault="00FD269B" w:rsidP="00FD269B">
      <w:pPr>
        <w:spacing w:after="120"/>
        <w:ind w:left="720" w:hanging="720"/>
        <w:jc w:val="both"/>
        <w:rPr>
          <w:rFonts w:ascii="Arial" w:hAnsi="Arial" w:cs="Arial"/>
        </w:rPr>
      </w:pPr>
      <w:r w:rsidRPr="00F86FDA">
        <w:rPr>
          <w:rFonts w:ascii="Arial" w:hAnsi="Arial" w:cs="Arial"/>
        </w:rPr>
        <w:t xml:space="preserve">Gomez, K. A. (1984). Statistical procedures for agricultural research. John </w:t>
      </w:r>
      <w:proofErr w:type="spellStart"/>
      <w:r w:rsidRPr="00F86FDA">
        <w:rPr>
          <w:rFonts w:ascii="Arial" w:hAnsi="Arial" w:cs="Arial"/>
        </w:rPr>
        <w:t>NewYork</w:t>
      </w:r>
      <w:proofErr w:type="spellEnd"/>
      <w:r w:rsidRPr="00F86FDA">
        <w:rPr>
          <w:rFonts w:ascii="Arial" w:hAnsi="Arial" w:cs="Arial"/>
        </w:rPr>
        <w:t>: Wiley and Sons.</w:t>
      </w:r>
    </w:p>
    <w:p w14:paraId="682CEF97" w14:textId="77777777" w:rsidR="00FD269B" w:rsidRPr="00F86FDA" w:rsidRDefault="00FD269B" w:rsidP="00FD269B">
      <w:pPr>
        <w:spacing w:after="120"/>
        <w:ind w:left="720" w:hanging="720"/>
        <w:jc w:val="both"/>
        <w:rPr>
          <w:rFonts w:ascii="Arial" w:hAnsi="Arial" w:cs="Arial"/>
        </w:rPr>
      </w:pPr>
      <w:proofErr w:type="spellStart"/>
      <w:r w:rsidRPr="00F86FDA">
        <w:rPr>
          <w:rFonts w:ascii="Arial" w:hAnsi="Arial" w:cs="Arial"/>
        </w:rPr>
        <w:t>Hou</w:t>
      </w:r>
      <w:proofErr w:type="spellEnd"/>
      <w:r w:rsidRPr="00F86FDA">
        <w:rPr>
          <w:rFonts w:ascii="Arial" w:hAnsi="Arial" w:cs="Arial"/>
        </w:rPr>
        <w:t xml:space="preserve">, W., </w:t>
      </w:r>
      <w:proofErr w:type="spellStart"/>
      <w:r w:rsidRPr="00F86FDA">
        <w:rPr>
          <w:rFonts w:ascii="Arial" w:hAnsi="Arial" w:cs="Arial"/>
        </w:rPr>
        <w:t>Tränkner</w:t>
      </w:r>
      <w:proofErr w:type="spellEnd"/>
      <w:r w:rsidRPr="00F86FDA">
        <w:rPr>
          <w:rFonts w:ascii="Arial" w:hAnsi="Arial" w:cs="Arial"/>
        </w:rPr>
        <w:t>, M., Lu, J., Yan, J., Huang, S., Ren, T</w:t>
      </w:r>
      <w:proofErr w:type="gramStart"/>
      <w:r w:rsidRPr="00F86FDA">
        <w:rPr>
          <w:rFonts w:ascii="Arial" w:hAnsi="Arial" w:cs="Arial"/>
        </w:rPr>
        <w:t>., ...</w:t>
      </w:r>
      <w:proofErr w:type="gramEnd"/>
      <w:r w:rsidRPr="00F86FDA">
        <w:rPr>
          <w:rFonts w:ascii="Arial" w:hAnsi="Arial" w:cs="Arial"/>
        </w:rPr>
        <w:t xml:space="preserve"> &amp; Li, X. (2019). Interactive effects of nitrogen and potassium on photosynthesis and photosynthetic nitrogen allocation of rice leaves. </w:t>
      </w:r>
      <w:r w:rsidRPr="00F86FDA">
        <w:rPr>
          <w:rFonts w:ascii="Arial" w:hAnsi="Arial" w:cs="Arial"/>
          <w:i/>
          <w:iCs/>
        </w:rPr>
        <w:t>BMC plant biology</w:t>
      </w:r>
      <w:r w:rsidRPr="00F86FDA">
        <w:rPr>
          <w:rFonts w:ascii="Arial" w:hAnsi="Arial" w:cs="Arial"/>
        </w:rPr>
        <w:t>, </w:t>
      </w:r>
      <w:r w:rsidRPr="00F86FDA">
        <w:rPr>
          <w:rFonts w:ascii="Arial" w:hAnsi="Arial" w:cs="Arial"/>
          <w:i/>
          <w:iCs/>
        </w:rPr>
        <w:t>19</w:t>
      </w:r>
      <w:r w:rsidRPr="00F86FDA">
        <w:rPr>
          <w:rFonts w:ascii="Arial" w:hAnsi="Arial" w:cs="Arial"/>
        </w:rPr>
        <w:t>, 1-13.</w:t>
      </w:r>
    </w:p>
    <w:p w14:paraId="1EF06620" w14:textId="77777777" w:rsidR="00FD269B" w:rsidRPr="00F86FDA" w:rsidRDefault="00FD269B" w:rsidP="00FD269B">
      <w:pPr>
        <w:spacing w:after="120"/>
        <w:ind w:left="720" w:hanging="720"/>
        <w:jc w:val="both"/>
        <w:rPr>
          <w:rFonts w:ascii="Arial" w:hAnsi="Arial" w:cs="Arial"/>
        </w:rPr>
      </w:pPr>
      <w:proofErr w:type="spellStart"/>
      <w:r w:rsidRPr="00F86FDA">
        <w:rPr>
          <w:rFonts w:ascii="Arial" w:hAnsi="Arial" w:cs="Arial"/>
        </w:rPr>
        <w:t>Jauhari</w:t>
      </w:r>
      <w:proofErr w:type="spellEnd"/>
      <w:r w:rsidRPr="00F86FDA">
        <w:rPr>
          <w:rFonts w:ascii="Arial" w:hAnsi="Arial" w:cs="Arial"/>
        </w:rPr>
        <w:t xml:space="preserve">, A. A., </w:t>
      </w:r>
      <w:proofErr w:type="spellStart"/>
      <w:r w:rsidRPr="00F86FDA">
        <w:rPr>
          <w:rFonts w:ascii="Arial" w:hAnsi="Arial" w:cs="Arial"/>
        </w:rPr>
        <w:t>Minarsih</w:t>
      </w:r>
      <w:proofErr w:type="spellEnd"/>
      <w:r w:rsidRPr="00F86FDA">
        <w:rPr>
          <w:rFonts w:ascii="Arial" w:hAnsi="Arial" w:cs="Arial"/>
        </w:rPr>
        <w:t xml:space="preserve">, S., </w:t>
      </w:r>
      <w:proofErr w:type="spellStart"/>
      <w:r w:rsidRPr="00F86FDA">
        <w:rPr>
          <w:rFonts w:ascii="Arial" w:hAnsi="Arial" w:cs="Arial"/>
        </w:rPr>
        <w:t>Hindarwati</w:t>
      </w:r>
      <w:proofErr w:type="spellEnd"/>
      <w:r w:rsidRPr="00F86FDA">
        <w:rPr>
          <w:rFonts w:ascii="Arial" w:hAnsi="Arial" w:cs="Arial"/>
        </w:rPr>
        <w:t xml:space="preserve">, Y., </w:t>
      </w:r>
      <w:proofErr w:type="spellStart"/>
      <w:r w:rsidRPr="00F86FDA">
        <w:rPr>
          <w:rFonts w:ascii="Arial" w:hAnsi="Arial" w:cs="Arial"/>
        </w:rPr>
        <w:t>Pramono</w:t>
      </w:r>
      <w:proofErr w:type="spellEnd"/>
      <w:r w:rsidRPr="00F86FDA">
        <w:rPr>
          <w:rFonts w:ascii="Arial" w:hAnsi="Arial" w:cs="Arial"/>
        </w:rPr>
        <w:t xml:space="preserve">, J., </w:t>
      </w:r>
      <w:proofErr w:type="spellStart"/>
      <w:r w:rsidRPr="00F86FDA">
        <w:rPr>
          <w:rFonts w:ascii="Arial" w:hAnsi="Arial" w:cs="Arial"/>
        </w:rPr>
        <w:t>Susila</w:t>
      </w:r>
      <w:proofErr w:type="spellEnd"/>
      <w:r w:rsidRPr="00F86FDA">
        <w:rPr>
          <w:rFonts w:ascii="Arial" w:hAnsi="Arial" w:cs="Arial"/>
        </w:rPr>
        <w:t xml:space="preserve">, A., </w:t>
      </w:r>
      <w:proofErr w:type="spellStart"/>
      <w:r w:rsidRPr="00F86FDA">
        <w:rPr>
          <w:rFonts w:ascii="Arial" w:hAnsi="Arial" w:cs="Arial"/>
        </w:rPr>
        <w:t>Sudarto</w:t>
      </w:r>
      <w:proofErr w:type="spellEnd"/>
      <w:r w:rsidRPr="00F86FDA">
        <w:rPr>
          <w:rFonts w:ascii="Arial" w:hAnsi="Arial" w:cs="Arial"/>
        </w:rPr>
        <w:t>, S</w:t>
      </w:r>
      <w:proofErr w:type="gramStart"/>
      <w:r w:rsidRPr="00F86FDA">
        <w:rPr>
          <w:rFonts w:ascii="Arial" w:hAnsi="Arial" w:cs="Arial"/>
        </w:rPr>
        <w:t>., ...</w:t>
      </w:r>
      <w:proofErr w:type="gramEnd"/>
      <w:r w:rsidRPr="00F86FDA">
        <w:rPr>
          <w:rFonts w:ascii="Arial" w:hAnsi="Arial" w:cs="Arial"/>
        </w:rPr>
        <w:t xml:space="preserve"> &amp;</w:t>
      </w:r>
      <w:proofErr w:type="spellStart"/>
      <w:r w:rsidRPr="00F86FDA">
        <w:rPr>
          <w:rFonts w:ascii="Arial" w:hAnsi="Arial" w:cs="Arial"/>
        </w:rPr>
        <w:t>Samijan</w:t>
      </w:r>
      <w:proofErr w:type="spellEnd"/>
      <w:r w:rsidRPr="00F86FDA">
        <w:rPr>
          <w:rFonts w:ascii="Arial" w:hAnsi="Arial" w:cs="Arial"/>
        </w:rPr>
        <w:t xml:space="preserve">, S. (2025). Rice yield enhancement and environmental sustainability with precision nutrient management. Glob. J. Environ. Sci. </w:t>
      </w:r>
      <w:proofErr w:type="spellStart"/>
      <w:r w:rsidRPr="00F86FDA">
        <w:rPr>
          <w:rFonts w:ascii="Arial" w:hAnsi="Arial" w:cs="Arial"/>
        </w:rPr>
        <w:t>Manag</w:t>
      </w:r>
      <w:proofErr w:type="spellEnd"/>
      <w:r w:rsidRPr="00F86FDA">
        <w:rPr>
          <w:rFonts w:ascii="Arial" w:hAnsi="Arial" w:cs="Arial"/>
        </w:rPr>
        <w:t>., 77-92.</w:t>
      </w:r>
    </w:p>
    <w:p w14:paraId="078A8D2E" w14:textId="77777777" w:rsidR="00FD269B" w:rsidRPr="00F86FDA" w:rsidRDefault="00FD269B" w:rsidP="00FD269B">
      <w:pPr>
        <w:spacing w:after="120"/>
        <w:ind w:left="720" w:hanging="720"/>
        <w:jc w:val="both"/>
        <w:rPr>
          <w:rFonts w:ascii="Arial" w:hAnsi="Arial" w:cs="Arial"/>
        </w:rPr>
      </w:pPr>
      <w:r w:rsidRPr="00F86FDA">
        <w:rPr>
          <w:rFonts w:ascii="Arial" w:hAnsi="Arial" w:cs="Arial"/>
        </w:rPr>
        <w:t xml:space="preserve">Khan, A. R., Chandra, D., Nanda, P., Singh, S. S., </w:t>
      </w:r>
      <w:proofErr w:type="spellStart"/>
      <w:r w:rsidRPr="00F86FDA">
        <w:rPr>
          <w:rFonts w:ascii="Arial" w:hAnsi="Arial" w:cs="Arial"/>
        </w:rPr>
        <w:t>Ghorai</w:t>
      </w:r>
      <w:proofErr w:type="spellEnd"/>
      <w:r w:rsidRPr="00F86FDA">
        <w:rPr>
          <w:rFonts w:ascii="Arial" w:hAnsi="Arial" w:cs="Arial"/>
        </w:rPr>
        <w:t xml:space="preserve">, A. K., &amp; Singh, S. R. (2004). Integrated nutrient management for sustainable rice production. Archives of Agronomy and Soil Science, 50(2), 161-165. </w:t>
      </w:r>
    </w:p>
    <w:p w14:paraId="6956CFFC" w14:textId="77777777" w:rsidR="00FD269B" w:rsidRPr="00F86FDA" w:rsidRDefault="00FD269B" w:rsidP="00FD269B">
      <w:pPr>
        <w:spacing w:after="120"/>
        <w:ind w:left="720" w:hanging="720"/>
        <w:jc w:val="both"/>
        <w:rPr>
          <w:rFonts w:ascii="Arial" w:hAnsi="Arial" w:cs="Arial"/>
        </w:rPr>
      </w:pPr>
      <w:r w:rsidRPr="00F86FDA">
        <w:rPr>
          <w:rFonts w:ascii="Arial" w:hAnsi="Arial" w:cs="Arial"/>
        </w:rPr>
        <w:t xml:space="preserve">Kurosaki, T. (2008). Crop choice, farm income, and political control in Myanmar. Journal of the Asia Pacific Economy, 13(2), 180-203. </w:t>
      </w:r>
    </w:p>
    <w:p w14:paraId="4275F22E" w14:textId="77777777" w:rsidR="00FD269B" w:rsidRPr="00F86FDA" w:rsidRDefault="00FD269B" w:rsidP="00FD269B">
      <w:pPr>
        <w:spacing w:after="120"/>
        <w:ind w:left="720" w:hanging="720"/>
        <w:jc w:val="both"/>
        <w:rPr>
          <w:rFonts w:ascii="Arial" w:hAnsi="Arial" w:cs="Arial"/>
        </w:rPr>
      </w:pPr>
      <w:r w:rsidRPr="00F86FDA">
        <w:rPr>
          <w:rFonts w:ascii="Arial" w:hAnsi="Arial" w:cs="Arial"/>
        </w:rPr>
        <w:t xml:space="preserve">Liang, Z., </w:t>
      </w:r>
      <w:proofErr w:type="spellStart"/>
      <w:r w:rsidRPr="00F86FDA">
        <w:rPr>
          <w:rFonts w:ascii="Arial" w:hAnsi="Arial" w:cs="Arial"/>
        </w:rPr>
        <w:t>Bao</w:t>
      </w:r>
      <w:proofErr w:type="spellEnd"/>
      <w:r w:rsidRPr="00F86FDA">
        <w:rPr>
          <w:rFonts w:ascii="Arial" w:hAnsi="Arial" w:cs="Arial"/>
        </w:rPr>
        <w:t xml:space="preserve">, A., Li, H., &amp; </w:t>
      </w:r>
      <w:proofErr w:type="spellStart"/>
      <w:proofErr w:type="gramStart"/>
      <w:r w:rsidRPr="00F86FDA">
        <w:rPr>
          <w:rFonts w:ascii="Arial" w:hAnsi="Arial" w:cs="Arial"/>
        </w:rPr>
        <w:t>Cai</w:t>
      </w:r>
      <w:proofErr w:type="spellEnd"/>
      <w:proofErr w:type="gramEnd"/>
      <w:r w:rsidRPr="00F86FDA">
        <w:rPr>
          <w:rFonts w:ascii="Arial" w:hAnsi="Arial" w:cs="Arial"/>
        </w:rPr>
        <w:t>, H. (2015). The effect of nitrogen level on rice growth, carbon-nitrogen metabolism and gene expression. </w:t>
      </w:r>
      <w:proofErr w:type="spellStart"/>
      <w:r w:rsidRPr="00F86FDA">
        <w:rPr>
          <w:rFonts w:ascii="Arial" w:hAnsi="Arial" w:cs="Arial"/>
          <w:i/>
          <w:iCs/>
        </w:rPr>
        <w:t>Biologia</w:t>
      </w:r>
      <w:proofErr w:type="spellEnd"/>
      <w:r w:rsidRPr="00F86FDA">
        <w:rPr>
          <w:rFonts w:ascii="Arial" w:hAnsi="Arial" w:cs="Arial"/>
        </w:rPr>
        <w:t>, </w:t>
      </w:r>
      <w:r w:rsidRPr="00F86FDA">
        <w:rPr>
          <w:rFonts w:ascii="Arial" w:hAnsi="Arial" w:cs="Arial"/>
          <w:i/>
          <w:iCs/>
        </w:rPr>
        <w:t>70</w:t>
      </w:r>
      <w:r w:rsidRPr="00F86FDA">
        <w:rPr>
          <w:rFonts w:ascii="Arial" w:hAnsi="Arial" w:cs="Arial"/>
        </w:rPr>
        <w:t>(10), 1340-1350.</w:t>
      </w:r>
    </w:p>
    <w:p w14:paraId="41D89D50" w14:textId="77777777" w:rsidR="00FD269B" w:rsidRPr="00F86FDA" w:rsidRDefault="00FD269B" w:rsidP="00FD269B">
      <w:pPr>
        <w:spacing w:after="120"/>
        <w:ind w:left="720" w:hanging="720"/>
        <w:jc w:val="both"/>
        <w:rPr>
          <w:rFonts w:ascii="Arial" w:hAnsi="Arial" w:cs="Arial"/>
        </w:rPr>
      </w:pPr>
      <w:proofErr w:type="spellStart"/>
      <w:r w:rsidRPr="00F86FDA">
        <w:rPr>
          <w:rFonts w:ascii="Arial" w:hAnsi="Arial" w:cs="Arial"/>
        </w:rPr>
        <w:t>Meng</w:t>
      </w:r>
      <w:proofErr w:type="spellEnd"/>
      <w:r w:rsidRPr="00F86FDA">
        <w:rPr>
          <w:rFonts w:ascii="Arial" w:hAnsi="Arial" w:cs="Arial"/>
        </w:rPr>
        <w:t xml:space="preserve">, X., Chen, W. W., Wang, Y. Y., Huang, Z. R., Ye, X., Chen, L. S., &amp; Yang, L. T. (2021). Effects of phosphorus deficiency on the absorption of mineral nutrients, photosynthetic system performance and antioxidant metabolism in Citrus </w:t>
      </w:r>
      <w:proofErr w:type="spellStart"/>
      <w:r w:rsidRPr="00F86FDA">
        <w:rPr>
          <w:rFonts w:ascii="Arial" w:hAnsi="Arial" w:cs="Arial"/>
        </w:rPr>
        <w:t>grandis</w:t>
      </w:r>
      <w:proofErr w:type="spellEnd"/>
      <w:r w:rsidRPr="00F86FDA">
        <w:rPr>
          <w:rFonts w:ascii="Arial" w:hAnsi="Arial" w:cs="Arial"/>
        </w:rPr>
        <w:t>. </w:t>
      </w:r>
      <w:proofErr w:type="spellStart"/>
      <w:r w:rsidRPr="00F86FDA">
        <w:rPr>
          <w:rFonts w:ascii="Arial" w:hAnsi="Arial" w:cs="Arial"/>
          <w:i/>
          <w:iCs/>
        </w:rPr>
        <w:t>PloS</w:t>
      </w:r>
      <w:proofErr w:type="spellEnd"/>
      <w:r w:rsidRPr="00F86FDA">
        <w:rPr>
          <w:rFonts w:ascii="Arial" w:hAnsi="Arial" w:cs="Arial"/>
          <w:i/>
          <w:iCs/>
        </w:rPr>
        <w:t xml:space="preserve"> one</w:t>
      </w:r>
      <w:r w:rsidRPr="00F86FDA">
        <w:rPr>
          <w:rFonts w:ascii="Arial" w:hAnsi="Arial" w:cs="Arial"/>
        </w:rPr>
        <w:t>, </w:t>
      </w:r>
      <w:r w:rsidRPr="00F86FDA">
        <w:rPr>
          <w:rFonts w:ascii="Arial" w:hAnsi="Arial" w:cs="Arial"/>
          <w:i/>
          <w:iCs/>
        </w:rPr>
        <w:t>16</w:t>
      </w:r>
      <w:r w:rsidRPr="00F86FDA">
        <w:rPr>
          <w:rFonts w:ascii="Arial" w:hAnsi="Arial" w:cs="Arial"/>
        </w:rPr>
        <w:t>(2), e0246944.</w:t>
      </w:r>
    </w:p>
    <w:p w14:paraId="2E17CE4B" w14:textId="77777777" w:rsidR="00FD269B" w:rsidRPr="00F86FDA" w:rsidRDefault="00FD269B" w:rsidP="00FD269B">
      <w:pPr>
        <w:spacing w:after="120"/>
        <w:ind w:left="720" w:hanging="720"/>
        <w:jc w:val="both"/>
        <w:rPr>
          <w:rFonts w:ascii="Arial" w:hAnsi="Arial" w:cs="Arial"/>
        </w:rPr>
      </w:pPr>
      <w:r w:rsidRPr="00F86FDA">
        <w:rPr>
          <w:rFonts w:ascii="Arial" w:hAnsi="Arial" w:cs="Arial"/>
        </w:rPr>
        <w:t xml:space="preserve">Okada, K., Kondo, M., Ando, H., &amp; </w:t>
      </w:r>
      <w:proofErr w:type="spellStart"/>
      <w:r w:rsidRPr="00F86FDA">
        <w:rPr>
          <w:rFonts w:ascii="Arial" w:hAnsi="Arial" w:cs="Arial"/>
        </w:rPr>
        <w:t>Kakuda</w:t>
      </w:r>
      <w:proofErr w:type="spellEnd"/>
      <w:r w:rsidRPr="00F86FDA">
        <w:rPr>
          <w:rFonts w:ascii="Arial" w:hAnsi="Arial" w:cs="Arial"/>
        </w:rPr>
        <w:t>, K. I. (2004). Phosphorus application affects root length distribution and water uptake of upland rice in a column experiment. </w:t>
      </w:r>
      <w:r w:rsidRPr="00F86FDA">
        <w:rPr>
          <w:rFonts w:ascii="Arial" w:hAnsi="Arial" w:cs="Arial"/>
          <w:i/>
          <w:iCs/>
        </w:rPr>
        <w:t>Soil science and plant nutrition</w:t>
      </w:r>
      <w:r w:rsidRPr="00F86FDA">
        <w:rPr>
          <w:rFonts w:ascii="Arial" w:hAnsi="Arial" w:cs="Arial"/>
        </w:rPr>
        <w:t>, </w:t>
      </w:r>
      <w:r w:rsidRPr="00F86FDA">
        <w:rPr>
          <w:rFonts w:ascii="Arial" w:hAnsi="Arial" w:cs="Arial"/>
          <w:i/>
          <w:iCs/>
        </w:rPr>
        <w:t>50</w:t>
      </w:r>
      <w:r w:rsidRPr="00F86FDA">
        <w:rPr>
          <w:rFonts w:ascii="Arial" w:hAnsi="Arial" w:cs="Arial"/>
        </w:rPr>
        <w:t>(2), 257-261.</w:t>
      </w:r>
    </w:p>
    <w:p w14:paraId="6251F0FB" w14:textId="77777777" w:rsidR="00FD269B" w:rsidRPr="00F86FDA" w:rsidRDefault="00FD269B" w:rsidP="00FD269B">
      <w:pPr>
        <w:spacing w:after="120"/>
        <w:ind w:left="720" w:hanging="720"/>
        <w:jc w:val="both"/>
        <w:rPr>
          <w:rFonts w:ascii="Arial" w:hAnsi="Arial" w:cs="Arial"/>
        </w:rPr>
      </w:pPr>
      <w:proofErr w:type="spellStart"/>
      <w:r w:rsidRPr="00F86FDA">
        <w:rPr>
          <w:rFonts w:ascii="Arial" w:hAnsi="Arial" w:cs="Arial"/>
        </w:rPr>
        <w:t>Pahalvi</w:t>
      </w:r>
      <w:proofErr w:type="spellEnd"/>
      <w:r w:rsidRPr="00F86FDA">
        <w:rPr>
          <w:rFonts w:ascii="Arial" w:hAnsi="Arial" w:cs="Arial"/>
        </w:rPr>
        <w:t xml:space="preserve">, H. N., </w:t>
      </w:r>
      <w:proofErr w:type="spellStart"/>
      <w:r w:rsidRPr="00F86FDA">
        <w:rPr>
          <w:rFonts w:ascii="Arial" w:hAnsi="Arial" w:cs="Arial"/>
        </w:rPr>
        <w:t>Rafiya</w:t>
      </w:r>
      <w:proofErr w:type="spellEnd"/>
      <w:r w:rsidRPr="00F86FDA">
        <w:rPr>
          <w:rFonts w:ascii="Arial" w:hAnsi="Arial" w:cs="Arial"/>
        </w:rPr>
        <w:t xml:space="preserve">, L., Rashid, S., </w:t>
      </w:r>
      <w:proofErr w:type="spellStart"/>
      <w:r w:rsidRPr="00F86FDA">
        <w:rPr>
          <w:rFonts w:ascii="Arial" w:hAnsi="Arial" w:cs="Arial"/>
        </w:rPr>
        <w:t>Nisar</w:t>
      </w:r>
      <w:proofErr w:type="spellEnd"/>
      <w:r w:rsidRPr="00F86FDA">
        <w:rPr>
          <w:rFonts w:ascii="Arial" w:hAnsi="Arial" w:cs="Arial"/>
        </w:rPr>
        <w:t xml:space="preserve">, B., &amp; </w:t>
      </w:r>
      <w:proofErr w:type="spellStart"/>
      <w:r w:rsidRPr="00F86FDA">
        <w:rPr>
          <w:rFonts w:ascii="Arial" w:hAnsi="Arial" w:cs="Arial"/>
        </w:rPr>
        <w:t>Kamili</w:t>
      </w:r>
      <w:proofErr w:type="spellEnd"/>
      <w:r w:rsidRPr="00F86FDA">
        <w:rPr>
          <w:rFonts w:ascii="Arial" w:hAnsi="Arial" w:cs="Arial"/>
        </w:rPr>
        <w:t xml:space="preserve">, A. N. (2021). Chemical fertilizers and their impact on soil health. Microbiota and </w:t>
      </w:r>
      <w:proofErr w:type="spellStart"/>
      <w:r w:rsidRPr="00F86FDA">
        <w:rPr>
          <w:rFonts w:ascii="Arial" w:hAnsi="Arial" w:cs="Arial"/>
        </w:rPr>
        <w:t>Biofertilizers</w:t>
      </w:r>
      <w:proofErr w:type="spellEnd"/>
      <w:r w:rsidRPr="00F86FDA">
        <w:rPr>
          <w:rFonts w:ascii="Arial" w:hAnsi="Arial" w:cs="Arial"/>
        </w:rPr>
        <w:t>, Vol 2: Ecofriendly tools for reclamation of degraded soil environs, 1-20.</w:t>
      </w:r>
    </w:p>
    <w:p w14:paraId="7C96AFF0" w14:textId="77777777" w:rsidR="00FD269B" w:rsidRPr="00F86FDA" w:rsidRDefault="00FD269B" w:rsidP="00FD269B">
      <w:pPr>
        <w:spacing w:after="120"/>
        <w:ind w:left="720" w:hanging="720"/>
        <w:jc w:val="both"/>
        <w:rPr>
          <w:rFonts w:ascii="Arial" w:hAnsi="Arial" w:cs="Arial"/>
        </w:rPr>
      </w:pPr>
      <w:r w:rsidRPr="00F86FDA">
        <w:rPr>
          <w:rFonts w:ascii="Arial" w:hAnsi="Arial" w:cs="Arial"/>
        </w:rPr>
        <w:lastRenderedPageBreak/>
        <w:t xml:space="preserve">Pandey, C., &amp; </w:t>
      </w:r>
      <w:proofErr w:type="spellStart"/>
      <w:r w:rsidRPr="00F86FDA">
        <w:rPr>
          <w:rFonts w:ascii="Arial" w:hAnsi="Arial" w:cs="Arial"/>
        </w:rPr>
        <w:t>Diwan</w:t>
      </w:r>
      <w:proofErr w:type="spellEnd"/>
      <w:r w:rsidRPr="00F86FDA">
        <w:rPr>
          <w:rFonts w:ascii="Arial" w:hAnsi="Arial" w:cs="Arial"/>
        </w:rPr>
        <w:t xml:space="preserve">, H. (2018). Comprehensive assessment of </w:t>
      </w:r>
      <w:proofErr w:type="spellStart"/>
      <w:r w:rsidRPr="00F86FDA">
        <w:rPr>
          <w:rFonts w:ascii="Arial" w:hAnsi="Arial" w:cs="Arial"/>
        </w:rPr>
        <w:t>fertiliser</w:t>
      </w:r>
      <w:proofErr w:type="spellEnd"/>
      <w:r w:rsidRPr="00F86FDA">
        <w:rPr>
          <w:rFonts w:ascii="Arial" w:hAnsi="Arial" w:cs="Arial"/>
        </w:rPr>
        <w:t>-linked environmental externalities and its key determinants: IWRM approach. Interdisciplinary Environmental Review, 19(1), 44-90.</w:t>
      </w:r>
    </w:p>
    <w:p w14:paraId="3BE87376" w14:textId="77777777" w:rsidR="00FD269B" w:rsidRPr="00F86FDA" w:rsidRDefault="00FD269B" w:rsidP="00FD269B">
      <w:pPr>
        <w:spacing w:after="120"/>
        <w:ind w:left="720" w:hanging="720"/>
        <w:jc w:val="both"/>
        <w:rPr>
          <w:rFonts w:ascii="Arial" w:hAnsi="Arial" w:cs="Arial"/>
        </w:rPr>
      </w:pPr>
      <w:r w:rsidRPr="00F86FDA">
        <w:rPr>
          <w:rFonts w:ascii="Arial" w:hAnsi="Arial" w:cs="Arial"/>
        </w:rPr>
        <w:t>Prom-U-Thai, C., &amp;</w:t>
      </w:r>
      <w:proofErr w:type="spellStart"/>
      <w:r w:rsidRPr="00F86FDA">
        <w:rPr>
          <w:rFonts w:ascii="Arial" w:hAnsi="Arial" w:cs="Arial"/>
        </w:rPr>
        <w:t>Rerkasem</w:t>
      </w:r>
      <w:proofErr w:type="spellEnd"/>
      <w:r w:rsidRPr="00F86FDA">
        <w:rPr>
          <w:rFonts w:ascii="Arial" w:hAnsi="Arial" w:cs="Arial"/>
        </w:rPr>
        <w:t xml:space="preserve">, B. (2020). Rice quality improvement. A review. Agronomy for Sustainable Development, 40(4), 28. </w:t>
      </w:r>
    </w:p>
    <w:p w14:paraId="5FA257A6" w14:textId="77777777" w:rsidR="00FD269B" w:rsidRPr="00F86FDA" w:rsidRDefault="00FD269B" w:rsidP="00FD269B">
      <w:pPr>
        <w:spacing w:after="120"/>
        <w:ind w:left="720" w:hanging="720"/>
        <w:jc w:val="both"/>
        <w:rPr>
          <w:rFonts w:ascii="Arial" w:hAnsi="Arial" w:cs="Arial"/>
        </w:rPr>
      </w:pPr>
      <w:r w:rsidRPr="00F86FDA">
        <w:rPr>
          <w:rFonts w:ascii="Arial" w:hAnsi="Arial" w:cs="Arial"/>
        </w:rPr>
        <w:t xml:space="preserve">Wang, B., Zhou, G., </w:t>
      </w:r>
      <w:proofErr w:type="spellStart"/>
      <w:r w:rsidRPr="00F86FDA">
        <w:rPr>
          <w:rFonts w:ascii="Arial" w:hAnsi="Arial" w:cs="Arial"/>
        </w:rPr>
        <w:t>Guo</w:t>
      </w:r>
      <w:proofErr w:type="spellEnd"/>
      <w:r w:rsidRPr="00F86FDA">
        <w:rPr>
          <w:rFonts w:ascii="Arial" w:hAnsi="Arial" w:cs="Arial"/>
        </w:rPr>
        <w:t>, S., Li, X., Yuan, J., &amp; Hu, A. (2022). Improving nitrogen use efficiency in rice for sustainable agriculture: strategies and future perspectives. Life, 12(10), 1653.</w:t>
      </w:r>
    </w:p>
    <w:p w14:paraId="720956B7" w14:textId="77777777" w:rsidR="00FD269B" w:rsidRPr="00F86FDA" w:rsidRDefault="00FD269B" w:rsidP="00FD269B">
      <w:pPr>
        <w:spacing w:after="120"/>
        <w:ind w:left="720" w:hanging="720"/>
        <w:jc w:val="both"/>
        <w:rPr>
          <w:rFonts w:ascii="Arial" w:hAnsi="Arial" w:cs="Arial"/>
        </w:rPr>
      </w:pPr>
      <w:r w:rsidRPr="00F86FDA">
        <w:rPr>
          <w:rFonts w:ascii="Arial" w:hAnsi="Arial" w:cs="Arial"/>
        </w:rPr>
        <w:t xml:space="preserve">Zhang, L., He, X., Liang, Z., Zhang, W., Zou, C., &amp; Chen, X. (2020). Tiller development affected by nitrogen fertilization in a </w:t>
      </w:r>
      <w:proofErr w:type="gramStart"/>
      <w:r w:rsidRPr="00F86FDA">
        <w:rPr>
          <w:rFonts w:ascii="Arial" w:hAnsi="Arial" w:cs="Arial"/>
        </w:rPr>
        <w:t>high</w:t>
      </w:r>
      <w:r w:rsidRPr="00F86FDA">
        <w:rPr>
          <w:rFonts w:ascii="Cambria Math" w:hAnsi="Cambria Math" w:cs="Cambria Math"/>
        </w:rPr>
        <w:t>‐</w:t>
      </w:r>
      <w:r w:rsidRPr="00F86FDA">
        <w:rPr>
          <w:rFonts w:ascii="Arial" w:hAnsi="Arial" w:cs="Arial"/>
        </w:rPr>
        <w:t>yielding wheat production system</w:t>
      </w:r>
      <w:proofErr w:type="gramEnd"/>
      <w:r w:rsidRPr="00F86FDA">
        <w:rPr>
          <w:rFonts w:ascii="Arial" w:hAnsi="Arial" w:cs="Arial"/>
        </w:rPr>
        <w:t>. </w:t>
      </w:r>
      <w:r w:rsidRPr="00F86FDA">
        <w:rPr>
          <w:rFonts w:ascii="Arial" w:hAnsi="Arial" w:cs="Arial"/>
          <w:i/>
          <w:iCs/>
        </w:rPr>
        <w:t>Crop Science</w:t>
      </w:r>
      <w:r w:rsidRPr="00F86FDA">
        <w:rPr>
          <w:rFonts w:ascii="Arial" w:hAnsi="Arial" w:cs="Arial"/>
        </w:rPr>
        <w:t>, </w:t>
      </w:r>
      <w:r w:rsidRPr="00F86FDA">
        <w:rPr>
          <w:rFonts w:ascii="Arial" w:hAnsi="Arial" w:cs="Arial"/>
          <w:i/>
          <w:iCs/>
        </w:rPr>
        <w:t>60</w:t>
      </w:r>
      <w:r w:rsidRPr="00F86FDA">
        <w:rPr>
          <w:rFonts w:ascii="Arial" w:hAnsi="Arial" w:cs="Arial"/>
        </w:rPr>
        <w:t>(2), 1034-1047.</w:t>
      </w:r>
    </w:p>
    <w:p w14:paraId="27BF1370" w14:textId="6B509B65" w:rsidR="00FD269B" w:rsidRDefault="00FD269B" w:rsidP="00FD269B">
      <w:pPr>
        <w:spacing w:before="120" w:after="120"/>
        <w:jc w:val="both"/>
        <w:rPr>
          <w:rFonts w:ascii="Arial" w:hAnsi="Arial" w:cs="Arial"/>
          <w:bCs/>
          <w:color w:val="0D0D0D" w:themeColor="text1" w:themeTint="F2"/>
        </w:rPr>
      </w:pPr>
    </w:p>
    <w:sectPr w:rsidR="00FD269B" w:rsidSect="00F0307F">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69231" w14:textId="77777777" w:rsidR="00817816" w:rsidRDefault="00817816" w:rsidP="00C37E61">
      <w:r>
        <w:separator/>
      </w:r>
    </w:p>
  </w:endnote>
  <w:endnote w:type="continuationSeparator" w:id="0">
    <w:p w14:paraId="3FF73AE7" w14:textId="77777777" w:rsidR="00817816" w:rsidRDefault="0081781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F649" w14:textId="77777777" w:rsidR="00F0307F" w:rsidRDefault="00F03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090C" w14:textId="5B08C25D" w:rsidR="006A3C39" w:rsidRPr="00577B23" w:rsidRDefault="006A3C39" w:rsidP="00577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9BD1" w14:textId="79C9FD4C" w:rsidR="006A3C39" w:rsidRPr="00F0307F" w:rsidRDefault="006A3C39" w:rsidP="00F03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4C109" w14:textId="77777777" w:rsidR="00817816" w:rsidRDefault="00817816" w:rsidP="00C37E61">
      <w:r>
        <w:separator/>
      </w:r>
    </w:p>
  </w:footnote>
  <w:footnote w:type="continuationSeparator" w:id="0">
    <w:p w14:paraId="13542467" w14:textId="77777777" w:rsidR="00817816" w:rsidRDefault="0081781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08E52" w14:textId="77C9A0D8" w:rsidR="00F0307F" w:rsidRDefault="00817816">
    <w:pPr>
      <w:pStyle w:val="Header"/>
    </w:pPr>
    <w:r>
      <w:rPr>
        <w:noProof/>
      </w:rPr>
      <w:pict w14:anchorId="1A34D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0832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41890" w14:textId="422D94F5" w:rsidR="00F0307F" w:rsidRDefault="00817816">
    <w:pPr>
      <w:pStyle w:val="Header"/>
    </w:pPr>
    <w:r>
      <w:rPr>
        <w:noProof/>
      </w:rPr>
      <w:pict w14:anchorId="7CB83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0832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C2621" w14:textId="68FA6502" w:rsidR="006A3C39" w:rsidRPr="00296529" w:rsidRDefault="00817816" w:rsidP="00296529">
    <w:pPr>
      <w:ind w:left="2160"/>
      <w:jc w:val="center"/>
      <w:rPr>
        <w:rFonts w:ascii="Times New Roman" w:eastAsia="Calibri" w:hAnsi="Times New Roman"/>
        <w:i/>
        <w:sz w:val="18"/>
        <w:szCs w:val="22"/>
      </w:rPr>
    </w:pPr>
    <w:r>
      <w:rPr>
        <w:noProof/>
      </w:rPr>
      <w:pict w14:anchorId="4518F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0832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46F6F44" w14:textId="77777777" w:rsidR="006A3C39" w:rsidRPr="00296529" w:rsidRDefault="006A3C3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20C7524" w14:textId="77777777" w:rsidR="006A3C39" w:rsidRPr="00296529" w:rsidRDefault="006A3C3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F6E694" w14:textId="77777777" w:rsidR="006A3C39" w:rsidRPr="00296529" w:rsidRDefault="006A3C3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F8A963" w14:textId="77777777" w:rsidR="006A3C39" w:rsidRDefault="006A3C3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2870AD7" w14:textId="77777777" w:rsidR="006A3C39" w:rsidRDefault="006A3C3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1B7A5B5" w14:textId="77777777" w:rsidR="006A3C39" w:rsidRDefault="006A3C3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2A4653"/>
    <w:multiLevelType w:val="hybridMultilevel"/>
    <w:tmpl w:val="A282C56E"/>
    <w:lvl w:ilvl="0" w:tplc="BDC234C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614DA6"/>
    <w:multiLevelType w:val="multilevel"/>
    <w:tmpl w:val="46B04D9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D617E"/>
    <w:multiLevelType w:val="hybridMultilevel"/>
    <w:tmpl w:val="C2301E0C"/>
    <w:lvl w:ilvl="0" w:tplc="C282868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65C5BD8"/>
    <w:multiLevelType w:val="hybridMultilevel"/>
    <w:tmpl w:val="EF8A0F16"/>
    <w:lvl w:ilvl="0" w:tplc="4ABC7F1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7B5763C"/>
    <w:multiLevelType w:val="hybridMultilevel"/>
    <w:tmpl w:val="02364C68"/>
    <w:lvl w:ilvl="0" w:tplc="0409000F">
      <w:start w:val="1"/>
      <w:numFmt w:val="decimal"/>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A2875B9"/>
    <w:multiLevelType w:val="hybridMultilevel"/>
    <w:tmpl w:val="5A7834DA"/>
    <w:lvl w:ilvl="0" w:tplc="E7D0DAB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5F65F2F"/>
    <w:multiLevelType w:val="hybridMultilevel"/>
    <w:tmpl w:val="7A742B4E"/>
    <w:lvl w:ilvl="0" w:tplc="AF20EBC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A3A20"/>
    <w:multiLevelType w:val="hybridMultilevel"/>
    <w:tmpl w:val="45D8D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376AF5"/>
    <w:multiLevelType w:val="multilevel"/>
    <w:tmpl w:val="021C45A2"/>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8"/>
  </w:num>
  <w:num w:numId="9">
    <w:abstractNumId w:val="33"/>
  </w:num>
  <w:num w:numId="10">
    <w:abstractNumId w:val="2"/>
  </w:num>
  <w:num w:numId="11">
    <w:abstractNumId w:val="26"/>
  </w:num>
  <w:num w:numId="12">
    <w:abstractNumId w:val="3"/>
  </w:num>
  <w:num w:numId="13">
    <w:abstractNumId w:val="25"/>
  </w:num>
  <w:num w:numId="14">
    <w:abstractNumId w:val="10"/>
  </w:num>
  <w:num w:numId="15">
    <w:abstractNumId w:val="29"/>
  </w:num>
  <w:num w:numId="16">
    <w:abstractNumId w:val="5"/>
  </w:num>
  <w:num w:numId="17">
    <w:abstractNumId w:val="30"/>
  </w:num>
  <w:num w:numId="18">
    <w:abstractNumId w:val="20"/>
  </w:num>
  <w:num w:numId="19">
    <w:abstractNumId w:val="37"/>
  </w:num>
  <w:num w:numId="20">
    <w:abstractNumId w:val="16"/>
  </w:num>
  <w:num w:numId="21">
    <w:abstractNumId w:val="11"/>
  </w:num>
  <w:num w:numId="22">
    <w:abstractNumId w:val="19"/>
  </w:num>
  <w:num w:numId="23">
    <w:abstractNumId w:val="27"/>
  </w:num>
  <w:num w:numId="24">
    <w:abstractNumId w:val="34"/>
  </w:num>
  <w:num w:numId="25">
    <w:abstractNumId w:val="4"/>
  </w:num>
  <w:num w:numId="26">
    <w:abstractNumId w:val="23"/>
  </w:num>
  <w:num w:numId="27">
    <w:abstractNumId w:val="28"/>
  </w:num>
  <w:num w:numId="28">
    <w:abstractNumId w:val="35"/>
  </w:num>
  <w:num w:numId="29">
    <w:abstractNumId w:val="32"/>
  </w:num>
  <w:num w:numId="30">
    <w:abstractNumId w:val="12"/>
  </w:num>
  <w:num w:numId="31">
    <w:abstractNumId w:val="24"/>
  </w:num>
  <w:num w:numId="32">
    <w:abstractNumId w:val="6"/>
  </w:num>
  <w:num w:numId="33">
    <w:abstractNumId w:val="8"/>
  </w:num>
  <w:num w:numId="34">
    <w:abstractNumId w:val="36"/>
  </w:num>
  <w:num w:numId="35">
    <w:abstractNumId w:val="14"/>
  </w:num>
  <w:num w:numId="36">
    <w:abstractNumId w:val="13"/>
  </w:num>
  <w:num w:numId="37">
    <w:abstractNumId w:val="17"/>
  </w:num>
  <w:num w:numId="38">
    <w:abstractNumId w:val="21"/>
  </w:num>
  <w:num w:numId="39">
    <w:abstractNumId w:val="15"/>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25B4"/>
    <w:rsid w:val="00023755"/>
    <w:rsid w:val="00025930"/>
    <w:rsid w:val="00026629"/>
    <w:rsid w:val="00030174"/>
    <w:rsid w:val="00035087"/>
    <w:rsid w:val="00044280"/>
    <w:rsid w:val="0004579C"/>
    <w:rsid w:val="00054D5A"/>
    <w:rsid w:val="0005567F"/>
    <w:rsid w:val="0006057C"/>
    <w:rsid w:val="000643B9"/>
    <w:rsid w:val="00067797"/>
    <w:rsid w:val="00072766"/>
    <w:rsid w:val="000825D0"/>
    <w:rsid w:val="00083DD7"/>
    <w:rsid w:val="00090431"/>
    <w:rsid w:val="00090D6E"/>
    <w:rsid w:val="0009179A"/>
    <w:rsid w:val="0009213F"/>
    <w:rsid w:val="00094FD8"/>
    <w:rsid w:val="00095A66"/>
    <w:rsid w:val="000A40D8"/>
    <w:rsid w:val="000A47FA"/>
    <w:rsid w:val="000A65D3"/>
    <w:rsid w:val="000A75C9"/>
    <w:rsid w:val="000A7813"/>
    <w:rsid w:val="000B1E33"/>
    <w:rsid w:val="000B6F67"/>
    <w:rsid w:val="000B71DE"/>
    <w:rsid w:val="000D02B4"/>
    <w:rsid w:val="000D1DE5"/>
    <w:rsid w:val="000D689F"/>
    <w:rsid w:val="000D74BA"/>
    <w:rsid w:val="000E3680"/>
    <w:rsid w:val="000E7B7B"/>
    <w:rsid w:val="000E7D62"/>
    <w:rsid w:val="000F17AF"/>
    <w:rsid w:val="000F42AE"/>
    <w:rsid w:val="000F5E7A"/>
    <w:rsid w:val="000F6E8A"/>
    <w:rsid w:val="00102120"/>
    <w:rsid w:val="00103357"/>
    <w:rsid w:val="001063B6"/>
    <w:rsid w:val="001108F4"/>
    <w:rsid w:val="00112D76"/>
    <w:rsid w:val="001155BF"/>
    <w:rsid w:val="00115644"/>
    <w:rsid w:val="00120B03"/>
    <w:rsid w:val="00123C9F"/>
    <w:rsid w:val="001243A9"/>
    <w:rsid w:val="00126190"/>
    <w:rsid w:val="00130F17"/>
    <w:rsid w:val="001320BF"/>
    <w:rsid w:val="00132168"/>
    <w:rsid w:val="00134068"/>
    <w:rsid w:val="00144C72"/>
    <w:rsid w:val="001451A1"/>
    <w:rsid w:val="00150005"/>
    <w:rsid w:val="00151D69"/>
    <w:rsid w:val="00153A35"/>
    <w:rsid w:val="0015463C"/>
    <w:rsid w:val="0015668A"/>
    <w:rsid w:val="00163BC4"/>
    <w:rsid w:val="001644C8"/>
    <w:rsid w:val="00164694"/>
    <w:rsid w:val="00164E2E"/>
    <w:rsid w:val="00170C59"/>
    <w:rsid w:val="001760EC"/>
    <w:rsid w:val="00176DF1"/>
    <w:rsid w:val="001802C0"/>
    <w:rsid w:val="00182F54"/>
    <w:rsid w:val="00183F41"/>
    <w:rsid w:val="00191062"/>
    <w:rsid w:val="00192B72"/>
    <w:rsid w:val="00197319"/>
    <w:rsid w:val="001A29D8"/>
    <w:rsid w:val="001A5AC6"/>
    <w:rsid w:val="001A5CAA"/>
    <w:rsid w:val="001A6E35"/>
    <w:rsid w:val="001B0427"/>
    <w:rsid w:val="001B04DA"/>
    <w:rsid w:val="001C7CF8"/>
    <w:rsid w:val="001D0E76"/>
    <w:rsid w:val="001D3A51"/>
    <w:rsid w:val="001D77E2"/>
    <w:rsid w:val="001E10D2"/>
    <w:rsid w:val="001E25B4"/>
    <w:rsid w:val="001E44FE"/>
    <w:rsid w:val="001E7848"/>
    <w:rsid w:val="001F072A"/>
    <w:rsid w:val="001F4547"/>
    <w:rsid w:val="001F59EE"/>
    <w:rsid w:val="00200595"/>
    <w:rsid w:val="002041E3"/>
    <w:rsid w:val="00204835"/>
    <w:rsid w:val="00214E64"/>
    <w:rsid w:val="002173BB"/>
    <w:rsid w:val="00226556"/>
    <w:rsid w:val="002272FA"/>
    <w:rsid w:val="00230B78"/>
    <w:rsid w:val="00230C88"/>
    <w:rsid w:val="00231920"/>
    <w:rsid w:val="0023195C"/>
    <w:rsid w:val="00231A06"/>
    <w:rsid w:val="00234BFE"/>
    <w:rsid w:val="00234C05"/>
    <w:rsid w:val="0024282C"/>
    <w:rsid w:val="00244C16"/>
    <w:rsid w:val="002460DC"/>
    <w:rsid w:val="00250985"/>
    <w:rsid w:val="002516C1"/>
    <w:rsid w:val="00252080"/>
    <w:rsid w:val="002556F6"/>
    <w:rsid w:val="00257481"/>
    <w:rsid w:val="00263B29"/>
    <w:rsid w:val="00265957"/>
    <w:rsid w:val="00274D51"/>
    <w:rsid w:val="00274FE5"/>
    <w:rsid w:val="0027698F"/>
    <w:rsid w:val="00283105"/>
    <w:rsid w:val="00284C4C"/>
    <w:rsid w:val="00287B73"/>
    <w:rsid w:val="00287E68"/>
    <w:rsid w:val="0029179F"/>
    <w:rsid w:val="00296529"/>
    <w:rsid w:val="002A48F5"/>
    <w:rsid w:val="002B27FB"/>
    <w:rsid w:val="002B362B"/>
    <w:rsid w:val="002B57D2"/>
    <w:rsid w:val="002B685A"/>
    <w:rsid w:val="002C38A1"/>
    <w:rsid w:val="002C57D2"/>
    <w:rsid w:val="002C5B23"/>
    <w:rsid w:val="002D3645"/>
    <w:rsid w:val="002D4C79"/>
    <w:rsid w:val="002D5E46"/>
    <w:rsid w:val="002D7196"/>
    <w:rsid w:val="002D79D6"/>
    <w:rsid w:val="002E0D56"/>
    <w:rsid w:val="002E11B1"/>
    <w:rsid w:val="002E22D8"/>
    <w:rsid w:val="002F13D8"/>
    <w:rsid w:val="002F49AA"/>
    <w:rsid w:val="0031248C"/>
    <w:rsid w:val="00312D0F"/>
    <w:rsid w:val="00313757"/>
    <w:rsid w:val="00315186"/>
    <w:rsid w:val="00321047"/>
    <w:rsid w:val="003262E5"/>
    <w:rsid w:val="0033343E"/>
    <w:rsid w:val="0033505F"/>
    <w:rsid w:val="00336FC1"/>
    <w:rsid w:val="00344511"/>
    <w:rsid w:val="003501E7"/>
    <w:rsid w:val="003512C2"/>
    <w:rsid w:val="00351500"/>
    <w:rsid w:val="0035169C"/>
    <w:rsid w:val="003526FC"/>
    <w:rsid w:val="003569C3"/>
    <w:rsid w:val="00356EC1"/>
    <w:rsid w:val="0036026D"/>
    <w:rsid w:val="00364E55"/>
    <w:rsid w:val="00365DB9"/>
    <w:rsid w:val="003706E6"/>
    <w:rsid w:val="00371FB6"/>
    <w:rsid w:val="0037290B"/>
    <w:rsid w:val="003763C1"/>
    <w:rsid w:val="00376BBE"/>
    <w:rsid w:val="0037791D"/>
    <w:rsid w:val="00380B15"/>
    <w:rsid w:val="00382D03"/>
    <w:rsid w:val="00384B68"/>
    <w:rsid w:val="003876A9"/>
    <w:rsid w:val="003910FB"/>
    <w:rsid w:val="0039224F"/>
    <w:rsid w:val="0039252E"/>
    <w:rsid w:val="00395891"/>
    <w:rsid w:val="003A43A4"/>
    <w:rsid w:val="003A7E18"/>
    <w:rsid w:val="003B1497"/>
    <w:rsid w:val="003C34A4"/>
    <w:rsid w:val="003C3CE2"/>
    <w:rsid w:val="003C4C86"/>
    <w:rsid w:val="003C6258"/>
    <w:rsid w:val="003D1D54"/>
    <w:rsid w:val="003E04BC"/>
    <w:rsid w:val="003E1DEF"/>
    <w:rsid w:val="003E2904"/>
    <w:rsid w:val="003E5239"/>
    <w:rsid w:val="003F3BF3"/>
    <w:rsid w:val="003F4E46"/>
    <w:rsid w:val="003F56A8"/>
    <w:rsid w:val="003F6F3A"/>
    <w:rsid w:val="00401927"/>
    <w:rsid w:val="0041027F"/>
    <w:rsid w:val="00411F7A"/>
    <w:rsid w:val="00412475"/>
    <w:rsid w:val="004203B5"/>
    <w:rsid w:val="00420573"/>
    <w:rsid w:val="004225F4"/>
    <w:rsid w:val="00422687"/>
    <w:rsid w:val="00423789"/>
    <w:rsid w:val="00424845"/>
    <w:rsid w:val="00425A08"/>
    <w:rsid w:val="0042720D"/>
    <w:rsid w:val="0044051F"/>
    <w:rsid w:val="00440F43"/>
    <w:rsid w:val="00441B6F"/>
    <w:rsid w:val="00443127"/>
    <w:rsid w:val="00446221"/>
    <w:rsid w:val="00450E62"/>
    <w:rsid w:val="00451971"/>
    <w:rsid w:val="00451BAC"/>
    <w:rsid w:val="004539DB"/>
    <w:rsid w:val="0045639C"/>
    <w:rsid w:val="004564FA"/>
    <w:rsid w:val="0045727E"/>
    <w:rsid w:val="00460140"/>
    <w:rsid w:val="00470F30"/>
    <w:rsid w:val="00471A80"/>
    <w:rsid w:val="00476EE9"/>
    <w:rsid w:val="0047747E"/>
    <w:rsid w:val="00480497"/>
    <w:rsid w:val="00481FE4"/>
    <w:rsid w:val="00482020"/>
    <w:rsid w:val="00483285"/>
    <w:rsid w:val="0048666B"/>
    <w:rsid w:val="004A46F9"/>
    <w:rsid w:val="004A7EEE"/>
    <w:rsid w:val="004B1509"/>
    <w:rsid w:val="004B1BAD"/>
    <w:rsid w:val="004B2BF9"/>
    <w:rsid w:val="004B6523"/>
    <w:rsid w:val="004C065D"/>
    <w:rsid w:val="004C525B"/>
    <w:rsid w:val="004D2418"/>
    <w:rsid w:val="004D25DF"/>
    <w:rsid w:val="004D305E"/>
    <w:rsid w:val="004D4277"/>
    <w:rsid w:val="004D687C"/>
    <w:rsid w:val="004E090B"/>
    <w:rsid w:val="004E293B"/>
    <w:rsid w:val="004E2EF9"/>
    <w:rsid w:val="004E71EC"/>
    <w:rsid w:val="004F31CF"/>
    <w:rsid w:val="004F3AEA"/>
    <w:rsid w:val="005024B8"/>
    <w:rsid w:val="00502516"/>
    <w:rsid w:val="00505F06"/>
    <w:rsid w:val="00506828"/>
    <w:rsid w:val="0051627A"/>
    <w:rsid w:val="005204E3"/>
    <w:rsid w:val="00522A9F"/>
    <w:rsid w:val="005267FB"/>
    <w:rsid w:val="00527AD6"/>
    <w:rsid w:val="0053056E"/>
    <w:rsid w:val="00534D77"/>
    <w:rsid w:val="005539B0"/>
    <w:rsid w:val="00554FDA"/>
    <w:rsid w:val="00565285"/>
    <w:rsid w:val="00570556"/>
    <w:rsid w:val="00572EC4"/>
    <w:rsid w:val="00573508"/>
    <w:rsid w:val="005774DE"/>
    <w:rsid w:val="00577B23"/>
    <w:rsid w:val="005828CD"/>
    <w:rsid w:val="0059112D"/>
    <w:rsid w:val="005A07D6"/>
    <w:rsid w:val="005A27B9"/>
    <w:rsid w:val="005A69B8"/>
    <w:rsid w:val="005B0152"/>
    <w:rsid w:val="005B126E"/>
    <w:rsid w:val="005B2403"/>
    <w:rsid w:val="005B315B"/>
    <w:rsid w:val="005B5CEF"/>
    <w:rsid w:val="005B635A"/>
    <w:rsid w:val="005C18E4"/>
    <w:rsid w:val="005C32E7"/>
    <w:rsid w:val="005C784C"/>
    <w:rsid w:val="005D068A"/>
    <w:rsid w:val="005D17F6"/>
    <w:rsid w:val="005D1C04"/>
    <w:rsid w:val="005D5561"/>
    <w:rsid w:val="005D59DA"/>
    <w:rsid w:val="005D5D14"/>
    <w:rsid w:val="005E0EA6"/>
    <w:rsid w:val="005E5539"/>
    <w:rsid w:val="005E753F"/>
    <w:rsid w:val="005F1FFE"/>
    <w:rsid w:val="00600E3E"/>
    <w:rsid w:val="00602BF5"/>
    <w:rsid w:val="00602E3F"/>
    <w:rsid w:val="006030D8"/>
    <w:rsid w:val="006067DE"/>
    <w:rsid w:val="006068D1"/>
    <w:rsid w:val="00613757"/>
    <w:rsid w:val="00615E4C"/>
    <w:rsid w:val="00617FDD"/>
    <w:rsid w:val="00630B90"/>
    <w:rsid w:val="00630E41"/>
    <w:rsid w:val="00633614"/>
    <w:rsid w:val="00633F68"/>
    <w:rsid w:val="00635236"/>
    <w:rsid w:val="00635CDF"/>
    <w:rsid w:val="00636EB2"/>
    <w:rsid w:val="006375B8"/>
    <w:rsid w:val="00653E19"/>
    <w:rsid w:val="0065709E"/>
    <w:rsid w:val="00660C58"/>
    <w:rsid w:val="0066510A"/>
    <w:rsid w:val="00666D59"/>
    <w:rsid w:val="00670DAD"/>
    <w:rsid w:val="00672CBF"/>
    <w:rsid w:val="00673F9F"/>
    <w:rsid w:val="00674AE3"/>
    <w:rsid w:val="00686953"/>
    <w:rsid w:val="00687DEA"/>
    <w:rsid w:val="00687E67"/>
    <w:rsid w:val="006965CA"/>
    <w:rsid w:val="006967F7"/>
    <w:rsid w:val="006A250C"/>
    <w:rsid w:val="006A3C39"/>
    <w:rsid w:val="006B1E82"/>
    <w:rsid w:val="006B21D3"/>
    <w:rsid w:val="006B2FF4"/>
    <w:rsid w:val="006B31B1"/>
    <w:rsid w:val="006B34D8"/>
    <w:rsid w:val="006B3F4F"/>
    <w:rsid w:val="006B57D0"/>
    <w:rsid w:val="006C1F26"/>
    <w:rsid w:val="006D30FF"/>
    <w:rsid w:val="006D39C3"/>
    <w:rsid w:val="006D6940"/>
    <w:rsid w:val="006E4EDB"/>
    <w:rsid w:val="006F11EC"/>
    <w:rsid w:val="006F43BC"/>
    <w:rsid w:val="006F4408"/>
    <w:rsid w:val="0070082C"/>
    <w:rsid w:val="007069D4"/>
    <w:rsid w:val="007229F3"/>
    <w:rsid w:val="00725A48"/>
    <w:rsid w:val="00730389"/>
    <w:rsid w:val="00732DDC"/>
    <w:rsid w:val="007369E6"/>
    <w:rsid w:val="00737FFC"/>
    <w:rsid w:val="007441A0"/>
    <w:rsid w:val="00746E59"/>
    <w:rsid w:val="00750700"/>
    <w:rsid w:val="00754C9A"/>
    <w:rsid w:val="0075599A"/>
    <w:rsid w:val="00761D52"/>
    <w:rsid w:val="0076472B"/>
    <w:rsid w:val="00765461"/>
    <w:rsid w:val="00767519"/>
    <w:rsid w:val="007677A6"/>
    <w:rsid w:val="0077749E"/>
    <w:rsid w:val="00781026"/>
    <w:rsid w:val="0078397E"/>
    <w:rsid w:val="00790128"/>
    <w:rsid w:val="00790ADA"/>
    <w:rsid w:val="00791323"/>
    <w:rsid w:val="007A02B1"/>
    <w:rsid w:val="007A653C"/>
    <w:rsid w:val="007B2BC1"/>
    <w:rsid w:val="007B72B2"/>
    <w:rsid w:val="007B7B4E"/>
    <w:rsid w:val="007C139A"/>
    <w:rsid w:val="007C2BE0"/>
    <w:rsid w:val="007C38B0"/>
    <w:rsid w:val="007C7204"/>
    <w:rsid w:val="007C7788"/>
    <w:rsid w:val="007D074E"/>
    <w:rsid w:val="007D2288"/>
    <w:rsid w:val="007E088F"/>
    <w:rsid w:val="007E3EE4"/>
    <w:rsid w:val="007E65B0"/>
    <w:rsid w:val="007F3A2A"/>
    <w:rsid w:val="007F4DE8"/>
    <w:rsid w:val="007F6E98"/>
    <w:rsid w:val="007F7B32"/>
    <w:rsid w:val="007F7ED6"/>
    <w:rsid w:val="00804BC2"/>
    <w:rsid w:val="0080602A"/>
    <w:rsid w:val="00807E2E"/>
    <w:rsid w:val="0081431A"/>
    <w:rsid w:val="00816306"/>
    <w:rsid w:val="00817816"/>
    <w:rsid w:val="008274BA"/>
    <w:rsid w:val="0083216F"/>
    <w:rsid w:val="008325A4"/>
    <w:rsid w:val="00835215"/>
    <w:rsid w:val="00842FB9"/>
    <w:rsid w:val="00843967"/>
    <w:rsid w:val="008461DF"/>
    <w:rsid w:val="008536DF"/>
    <w:rsid w:val="00860000"/>
    <w:rsid w:val="0086028F"/>
    <w:rsid w:val="0086257F"/>
    <w:rsid w:val="00863BD3"/>
    <w:rsid w:val="008641ED"/>
    <w:rsid w:val="00866D66"/>
    <w:rsid w:val="008671C6"/>
    <w:rsid w:val="00875803"/>
    <w:rsid w:val="0088215E"/>
    <w:rsid w:val="00891297"/>
    <w:rsid w:val="008915D7"/>
    <w:rsid w:val="008A288C"/>
    <w:rsid w:val="008A3C97"/>
    <w:rsid w:val="008A5FC2"/>
    <w:rsid w:val="008B2308"/>
    <w:rsid w:val="008B3C2C"/>
    <w:rsid w:val="008B459E"/>
    <w:rsid w:val="008D0C9B"/>
    <w:rsid w:val="008D1E57"/>
    <w:rsid w:val="008E13AE"/>
    <w:rsid w:val="008E1506"/>
    <w:rsid w:val="008E4A42"/>
    <w:rsid w:val="008E6385"/>
    <w:rsid w:val="008E710C"/>
    <w:rsid w:val="008F39DE"/>
    <w:rsid w:val="008F40E2"/>
    <w:rsid w:val="008F5D73"/>
    <w:rsid w:val="008F69D6"/>
    <w:rsid w:val="008F7471"/>
    <w:rsid w:val="009002E6"/>
    <w:rsid w:val="00900E71"/>
    <w:rsid w:val="009012D4"/>
    <w:rsid w:val="00902823"/>
    <w:rsid w:val="00907112"/>
    <w:rsid w:val="00915CA6"/>
    <w:rsid w:val="00922E3A"/>
    <w:rsid w:val="00926562"/>
    <w:rsid w:val="00927834"/>
    <w:rsid w:val="0093292F"/>
    <w:rsid w:val="00937C7D"/>
    <w:rsid w:val="00937F3C"/>
    <w:rsid w:val="009419DB"/>
    <w:rsid w:val="00945C9B"/>
    <w:rsid w:val="009500A6"/>
    <w:rsid w:val="00950350"/>
    <w:rsid w:val="009514A1"/>
    <w:rsid w:val="00951F82"/>
    <w:rsid w:val="009567AF"/>
    <w:rsid w:val="00957C18"/>
    <w:rsid w:val="009612D2"/>
    <w:rsid w:val="009616C2"/>
    <w:rsid w:val="00965616"/>
    <w:rsid w:val="009659BA"/>
    <w:rsid w:val="00970EED"/>
    <w:rsid w:val="00977CC3"/>
    <w:rsid w:val="00983040"/>
    <w:rsid w:val="009A3399"/>
    <w:rsid w:val="009A472C"/>
    <w:rsid w:val="009A4E53"/>
    <w:rsid w:val="009B068A"/>
    <w:rsid w:val="009B249F"/>
    <w:rsid w:val="009B3FB9"/>
    <w:rsid w:val="009B4BA9"/>
    <w:rsid w:val="009C2465"/>
    <w:rsid w:val="009D35A0"/>
    <w:rsid w:val="009D7EB7"/>
    <w:rsid w:val="009D7FF3"/>
    <w:rsid w:val="009E048A"/>
    <w:rsid w:val="009E08E9"/>
    <w:rsid w:val="009E3DB9"/>
    <w:rsid w:val="009E6A77"/>
    <w:rsid w:val="009E6E35"/>
    <w:rsid w:val="009E7350"/>
    <w:rsid w:val="009F0029"/>
    <w:rsid w:val="009F0EDA"/>
    <w:rsid w:val="009F2A17"/>
    <w:rsid w:val="009F3261"/>
    <w:rsid w:val="00A01473"/>
    <w:rsid w:val="00A03B96"/>
    <w:rsid w:val="00A05B19"/>
    <w:rsid w:val="00A1134E"/>
    <w:rsid w:val="00A12C6E"/>
    <w:rsid w:val="00A17847"/>
    <w:rsid w:val="00A24E7E"/>
    <w:rsid w:val="00A258C3"/>
    <w:rsid w:val="00A312C8"/>
    <w:rsid w:val="00A32E6E"/>
    <w:rsid w:val="00A339F4"/>
    <w:rsid w:val="00A347C0"/>
    <w:rsid w:val="00A432CD"/>
    <w:rsid w:val="00A474BF"/>
    <w:rsid w:val="00A51210"/>
    <w:rsid w:val="00A51431"/>
    <w:rsid w:val="00A51759"/>
    <w:rsid w:val="00A51D4A"/>
    <w:rsid w:val="00A539AD"/>
    <w:rsid w:val="00A577EF"/>
    <w:rsid w:val="00A678EF"/>
    <w:rsid w:val="00A71D8A"/>
    <w:rsid w:val="00A73097"/>
    <w:rsid w:val="00A87E29"/>
    <w:rsid w:val="00A94063"/>
    <w:rsid w:val="00A946EE"/>
    <w:rsid w:val="00AA3D0B"/>
    <w:rsid w:val="00AA6219"/>
    <w:rsid w:val="00AA74E0"/>
    <w:rsid w:val="00AB703F"/>
    <w:rsid w:val="00AC6BB8"/>
    <w:rsid w:val="00AD1B0A"/>
    <w:rsid w:val="00AE008F"/>
    <w:rsid w:val="00AE124A"/>
    <w:rsid w:val="00AE4303"/>
    <w:rsid w:val="00AE6BF4"/>
    <w:rsid w:val="00AE6EDC"/>
    <w:rsid w:val="00AF01D3"/>
    <w:rsid w:val="00AF6E62"/>
    <w:rsid w:val="00B01F85"/>
    <w:rsid w:val="00B01FCD"/>
    <w:rsid w:val="00B061FF"/>
    <w:rsid w:val="00B0743B"/>
    <w:rsid w:val="00B078FE"/>
    <w:rsid w:val="00B16A97"/>
    <w:rsid w:val="00B1776C"/>
    <w:rsid w:val="00B17A88"/>
    <w:rsid w:val="00B22227"/>
    <w:rsid w:val="00B24A1A"/>
    <w:rsid w:val="00B261C4"/>
    <w:rsid w:val="00B35220"/>
    <w:rsid w:val="00B3565A"/>
    <w:rsid w:val="00B41924"/>
    <w:rsid w:val="00B44D90"/>
    <w:rsid w:val="00B45103"/>
    <w:rsid w:val="00B5030A"/>
    <w:rsid w:val="00B52583"/>
    <w:rsid w:val="00B52896"/>
    <w:rsid w:val="00B52DB1"/>
    <w:rsid w:val="00B62136"/>
    <w:rsid w:val="00B66518"/>
    <w:rsid w:val="00B67B95"/>
    <w:rsid w:val="00B74A5C"/>
    <w:rsid w:val="00B819D4"/>
    <w:rsid w:val="00B81A08"/>
    <w:rsid w:val="00B824B5"/>
    <w:rsid w:val="00B90FE6"/>
    <w:rsid w:val="00B95236"/>
    <w:rsid w:val="00B96BD9"/>
    <w:rsid w:val="00B972DC"/>
    <w:rsid w:val="00BA1B01"/>
    <w:rsid w:val="00BA2641"/>
    <w:rsid w:val="00BA703E"/>
    <w:rsid w:val="00BB167E"/>
    <w:rsid w:val="00BB37AA"/>
    <w:rsid w:val="00BB64BB"/>
    <w:rsid w:val="00BC4B85"/>
    <w:rsid w:val="00BC53A0"/>
    <w:rsid w:val="00BC62B5"/>
    <w:rsid w:val="00BD0C00"/>
    <w:rsid w:val="00BD28DF"/>
    <w:rsid w:val="00BD3400"/>
    <w:rsid w:val="00BD4D17"/>
    <w:rsid w:val="00BE2CB7"/>
    <w:rsid w:val="00BE2FB2"/>
    <w:rsid w:val="00BE400B"/>
    <w:rsid w:val="00BE530E"/>
    <w:rsid w:val="00BE62AD"/>
    <w:rsid w:val="00BE7AE4"/>
    <w:rsid w:val="00BF005C"/>
    <w:rsid w:val="00BF0A99"/>
    <w:rsid w:val="00BF121F"/>
    <w:rsid w:val="00BF1F80"/>
    <w:rsid w:val="00C03515"/>
    <w:rsid w:val="00C06CA0"/>
    <w:rsid w:val="00C10E5B"/>
    <w:rsid w:val="00C12FE8"/>
    <w:rsid w:val="00C153A3"/>
    <w:rsid w:val="00C15669"/>
    <w:rsid w:val="00C15E02"/>
    <w:rsid w:val="00C166EF"/>
    <w:rsid w:val="00C17EB0"/>
    <w:rsid w:val="00C227F4"/>
    <w:rsid w:val="00C23FFF"/>
    <w:rsid w:val="00C24DDE"/>
    <w:rsid w:val="00C25920"/>
    <w:rsid w:val="00C25B63"/>
    <w:rsid w:val="00C27F5F"/>
    <w:rsid w:val="00C30A0F"/>
    <w:rsid w:val="00C3447B"/>
    <w:rsid w:val="00C34BCE"/>
    <w:rsid w:val="00C36962"/>
    <w:rsid w:val="00C371AF"/>
    <w:rsid w:val="00C37E61"/>
    <w:rsid w:val="00C41453"/>
    <w:rsid w:val="00C42359"/>
    <w:rsid w:val="00C42560"/>
    <w:rsid w:val="00C547FA"/>
    <w:rsid w:val="00C6661B"/>
    <w:rsid w:val="00C70F1B"/>
    <w:rsid w:val="00C71A47"/>
    <w:rsid w:val="00C7464C"/>
    <w:rsid w:val="00C845F3"/>
    <w:rsid w:val="00C85588"/>
    <w:rsid w:val="00C9196E"/>
    <w:rsid w:val="00C94246"/>
    <w:rsid w:val="00C97CDD"/>
    <w:rsid w:val="00CA2C8E"/>
    <w:rsid w:val="00CB156A"/>
    <w:rsid w:val="00CB75D2"/>
    <w:rsid w:val="00CC00A4"/>
    <w:rsid w:val="00CC3B70"/>
    <w:rsid w:val="00CD0562"/>
    <w:rsid w:val="00CD2026"/>
    <w:rsid w:val="00CD6755"/>
    <w:rsid w:val="00CD6856"/>
    <w:rsid w:val="00CE0089"/>
    <w:rsid w:val="00CE1A09"/>
    <w:rsid w:val="00CE793C"/>
    <w:rsid w:val="00CF193C"/>
    <w:rsid w:val="00CF1F85"/>
    <w:rsid w:val="00D048FD"/>
    <w:rsid w:val="00D0650E"/>
    <w:rsid w:val="00D139CB"/>
    <w:rsid w:val="00D15DE5"/>
    <w:rsid w:val="00D173F1"/>
    <w:rsid w:val="00D204C0"/>
    <w:rsid w:val="00D22996"/>
    <w:rsid w:val="00D2655B"/>
    <w:rsid w:val="00D32352"/>
    <w:rsid w:val="00D4338A"/>
    <w:rsid w:val="00D51290"/>
    <w:rsid w:val="00D51C3F"/>
    <w:rsid w:val="00D53DCF"/>
    <w:rsid w:val="00D5469C"/>
    <w:rsid w:val="00D54954"/>
    <w:rsid w:val="00D60AB6"/>
    <w:rsid w:val="00D63EE0"/>
    <w:rsid w:val="00D74B6F"/>
    <w:rsid w:val="00D74CB0"/>
    <w:rsid w:val="00D8295D"/>
    <w:rsid w:val="00D83006"/>
    <w:rsid w:val="00D9314E"/>
    <w:rsid w:val="00D93BB4"/>
    <w:rsid w:val="00D95784"/>
    <w:rsid w:val="00DA13E3"/>
    <w:rsid w:val="00DA75F2"/>
    <w:rsid w:val="00DB1AE6"/>
    <w:rsid w:val="00DB4013"/>
    <w:rsid w:val="00DB58B5"/>
    <w:rsid w:val="00DB656F"/>
    <w:rsid w:val="00DB71A3"/>
    <w:rsid w:val="00DB772B"/>
    <w:rsid w:val="00DC2A65"/>
    <w:rsid w:val="00DC2BA6"/>
    <w:rsid w:val="00DC360B"/>
    <w:rsid w:val="00DE0555"/>
    <w:rsid w:val="00DE15F0"/>
    <w:rsid w:val="00DE3561"/>
    <w:rsid w:val="00DE4893"/>
    <w:rsid w:val="00DE5663"/>
    <w:rsid w:val="00DE78AA"/>
    <w:rsid w:val="00DF2E62"/>
    <w:rsid w:val="00DF4B9B"/>
    <w:rsid w:val="00DF5CA2"/>
    <w:rsid w:val="00E0181E"/>
    <w:rsid w:val="00E0388B"/>
    <w:rsid w:val="00E053D0"/>
    <w:rsid w:val="00E10202"/>
    <w:rsid w:val="00E10F62"/>
    <w:rsid w:val="00E1416F"/>
    <w:rsid w:val="00E1588F"/>
    <w:rsid w:val="00E15994"/>
    <w:rsid w:val="00E3114E"/>
    <w:rsid w:val="00E31A70"/>
    <w:rsid w:val="00E337DF"/>
    <w:rsid w:val="00E3404C"/>
    <w:rsid w:val="00E35B02"/>
    <w:rsid w:val="00E36FBD"/>
    <w:rsid w:val="00E42013"/>
    <w:rsid w:val="00E55CE9"/>
    <w:rsid w:val="00E66496"/>
    <w:rsid w:val="00E66B35"/>
    <w:rsid w:val="00E66E10"/>
    <w:rsid w:val="00E70B1C"/>
    <w:rsid w:val="00E72F56"/>
    <w:rsid w:val="00E734D4"/>
    <w:rsid w:val="00E736F2"/>
    <w:rsid w:val="00E740C6"/>
    <w:rsid w:val="00E769F6"/>
    <w:rsid w:val="00E76BDE"/>
    <w:rsid w:val="00E81F4F"/>
    <w:rsid w:val="00E83C24"/>
    <w:rsid w:val="00E8407C"/>
    <w:rsid w:val="00E84F3C"/>
    <w:rsid w:val="00E86358"/>
    <w:rsid w:val="00E964D8"/>
    <w:rsid w:val="00EA012C"/>
    <w:rsid w:val="00EA5BAF"/>
    <w:rsid w:val="00EA77CB"/>
    <w:rsid w:val="00EB379A"/>
    <w:rsid w:val="00EB45E2"/>
    <w:rsid w:val="00EB76A2"/>
    <w:rsid w:val="00EC2BEB"/>
    <w:rsid w:val="00EC2EB9"/>
    <w:rsid w:val="00EC35A1"/>
    <w:rsid w:val="00EC42A7"/>
    <w:rsid w:val="00EC6A55"/>
    <w:rsid w:val="00ED0288"/>
    <w:rsid w:val="00ED1E91"/>
    <w:rsid w:val="00EE0454"/>
    <w:rsid w:val="00EE3CED"/>
    <w:rsid w:val="00EE52CB"/>
    <w:rsid w:val="00EF17DA"/>
    <w:rsid w:val="00EF3971"/>
    <w:rsid w:val="00EF581D"/>
    <w:rsid w:val="00EF7C82"/>
    <w:rsid w:val="00EF7FD8"/>
    <w:rsid w:val="00F02408"/>
    <w:rsid w:val="00F0307F"/>
    <w:rsid w:val="00F06F59"/>
    <w:rsid w:val="00F1662D"/>
    <w:rsid w:val="00F1793A"/>
    <w:rsid w:val="00F17988"/>
    <w:rsid w:val="00F23555"/>
    <w:rsid w:val="00F2649B"/>
    <w:rsid w:val="00F34151"/>
    <w:rsid w:val="00F409F0"/>
    <w:rsid w:val="00F40AEE"/>
    <w:rsid w:val="00F46292"/>
    <w:rsid w:val="00F469F0"/>
    <w:rsid w:val="00F479C7"/>
    <w:rsid w:val="00F53273"/>
    <w:rsid w:val="00F53B2D"/>
    <w:rsid w:val="00F6343F"/>
    <w:rsid w:val="00F64965"/>
    <w:rsid w:val="00F66010"/>
    <w:rsid w:val="00F755E4"/>
    <w:rsid w:val="00F77D02"/>
    <w:rsid w:val="00F8417C"/>
    <w:rsid w:val="00F861F5"/>
    <w:rsid w:val="00F90566"/>
    <w:rsid w:val="00F93272"/>
    <w:rsid w:val="00F9448C"/>
    <w:rsid w:val="00F951A0"/>
    <w:rsid w:val="00FA4767"/>
    <w:rsid w:val="00FA50FE"/>
    <w:rsid w:val="00FA7B25"/>
    <w:rsid w:val="00FB23B7"/>
    <w:rsid w:val="00FB3A86"/>
    <w:rsid w:val="00FB4759"/>
    <w:rsid w:val="00FB4D3B"/>
    <w:rsid w:val="00FB7BFD"/>
    <w:rsid w:val="00FC0B7E"/>
    <w:rsid w:val="00FC29B6"/>
    <w:rsid w:val="00FC6DA2"/>
    <w:rsid w:val="00FD14B2"/>
    <w:rsid w:val="00FD269B"/>
    <w:rsid w:val="00FD36C8"/>
    <w:rsid w:val="00FD3E6D"/>
    <w:rsid w:val="00FD71D2"/>
    <w:rsid w:val="00FE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96A86B"/>
  <w15:docId w15:val="{80FA376F-95AD-44CE-B762-97781357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220"/>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link w:val="SignatureChar"/>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76472B"/>
    <w:rPr>
      <w:color w:val="666666"/>
    </w:rPr>
  </w:style>
  <w:style w:type="paragraph" w:styleId="ListParagraph">
    <w:name w:val="List Paragraph"/>
    <w:basedOn w:val="Normal"/>
    <w:uiPriority w:val="34"/>
    <w:qFormat/>
    <w:rsid w:val="009B4BA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semiHidden/>
    <w:unhideWhenUsed/>
    <w:rsid w:val="0078397E"/>
    <w:rPr>
      <w:rFonts w:ascii="Times New Roman" w:hAnsi="Times New Roman"/>
      <w:sz w:val="24"/>
      <w:szCs w:val="24"/>
    </w:rPr>
  </w:style>
  <w:style w:type="character" w:customStyle="1" w:styleId="UnresolvedMention">
    <w:name w:val="Unresolved Mention"/>
    <w:basedOn w:val="DefaultParagraphFont"/>
    <w:uiPriority w:val="99"/>
    <w:semiHidden/>
    <w:unhideWhenUsed/>
    <w:rsid w:val="00C03515"/>
    <w:rPr>
      <w:color w:val="605E5C"/>
      <w:shd w:val="clear" w:color="auto" w:fill="E1DFDD"/>
    </w:rPr>
  </w:style>
  <w:style w:type="character" w:customStyle="1" w:styleId="Heading1Char">
    <w:name w:val="Heading 1 Char"/>
    <w:basedOn w:val="DefaultParagraphFont"/>
    <w:link w:val="Heading1"/>
    <w:rsid w:val="00FD269B"/>
    <w:rPr>
      <w:rFonts w:ascii="Arial" w:hAnsi="Arial"/>
      <w:b/>
      <w:kern w:val="28"/>
      <w:sz w:val="28"/>
    </w:rPr>
  </w:style>
  <w:style w:type="character" w:customStyle="1" w:styleId="TitleChar">
    <w:name w:val="Title Char"/>
    <w:basedOn w:val="DefaultParagraphFont"/>
    <w:link w:val="Title"/>
    <w:rsid w:val="00FD269B"/>
    <w:rPr>
      <w:rFonts w:ascii="Helvetica" w:hAnsi="Helvetica"/>
      <w:b/>
      <w:kern w:val="28"/>
      <w:sz w:val="36"/>
    </w:rPr>
  </w:style>
  <w:style w:type="character" w:customStyle="1" w:styleId="FooterChar">
    <w:name w:val="Footer Char"/>
    <w:basedOn w:val="DefaultParagraphFont"/>
    <w:link w:val="Footer"/>
    <w:rsid w:val="00FD269B"/>
    <w:rPr>
      <w:rFonts w:ascii="Helvetica" w:hAnsi="Helvetica"/>
    </w:rPr>
  </w:style>
  <w:style w:type="character" w:customStyle="1" w:styleId="HeaderChar">
    <w:name w:val="Header Char"/>
    <w:basedOn w:val="DefaultParagraphFont"/>
    <w:link w:val="Header"/>
    <w:rsid w:val="00FD269B"/>
    <w:rPr>
      <w:rFonts w:ascii="Helvetica" w:hAnsi="Helvetica"/>
    </w:rPr>
  </w:style>
  <w:style w:type="character" w:customStyle="1" w:styleId="SignatureChar">
    <w:name w:val="Signature Char"/>
    <w:basedOn w:val="DefaultParagraphFont"/>
    <w:link w:val="Signature"/>
    <w:rsid w:val="00FD269B"/>
    <w:rPr>
      <w:rFonts w:ascii="Helvetica" w:hAnsi="Helvetica"/>
    </w:rPr>
  </w:style>
  <w:style w:type="character" w:customStyle="1" w:styleId="UnresolvedMention2">
    <w:name w:val="Unresolved Mention2"/>
    <w:basedOn w:val="DefaultParagraphFont"/>
    <w:uiPriority w:val="99"/>
    <w:semiHidden/>
    <w:unhideWhenUsed/>
    <w:rsid w:val="00FD269B"/>
    <w:rPr>
      <w:color w:val="605E5C"/>
      <w:shd w:val="clear" w:color="auto" w:fill="E1DFDD"/>
    </w:rPr>
  </w:style>
  <w:style w:type="paragraph" w:styleId="CommentSubject">
    <w:name w:val="annotation subject"/>
    <w:basedOn w:val="CommentText"/>
    <w:next w:val="CommentText"/>
    <w:link w:val="CommentSubjectChar"/>
    <w:semiHidden/>
    <w:unhideWhenUsed/>
    <w:rsid w:val="00FD269B"/>
    <w:rPr>
      <w:rFonts w:ascii="Helvetica" w:hAnsi="Helvetica"/>
      <w:b/>
      <w:bCs/>
      <w:lang w:val="en-US" w:eastAsia="en-US"/>
    </w:rPr>
  </w:style>
  <w:style w:type="character" w:customStyle="1" w:styleId="CommentSubjectChar">
    <w:name w:val="Comment Subject Char"/>
    <w:basedOn w:val="CommentTextChar"/>
    <w:link w:val="CommentSubject"/>
    <w:semiHidden/>
    <w:rsid w:val="00FD269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813400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2886259">
      <w:bodyDiv w:val="1"/>
      <w:marLeft w:val="0"/>
      <w:marRight w:val="0"/>
      <w:marTop w:val="0"/>
      <w:marBottom w:val="0"/>
      <w:divBdr>
        <w:top w:val="none" w:sz="0" w:space="0" w:color="auto"/>
        <w:left w:val="none" w:sz="0" w:space="0" w:color="auto"/>
        <w:bottom w:val="none" w:sz="0" w:space="0" w:color="auto"/>
        <w:right w:val="none" w:sz="0" w:space="0" w:color="auto"/>
      </w:divBdr>
    </w:div>
    <w:div w:id="355617079">
      <w:bodyDiv w:val="1"/>
      <w:marLeft w:val="0"/>
      <w:marRight w:val="0"/>
      <w:marTop w:val="0"/>
      <w:marBottom w:val="0"/>
      <w:divBdr>
        <w:top w:val="none" w:sz="0" w:space="0" w:color="auto"/>
        <w:left w:val="none" w:sz="0" w:space="0" w:color="auto"/>
        <w:bottom w:val="none" w:sz="0" w:space="0" w:color="auto"/>
        <w:right w:val="none" w:sz="0" w:space="0" w:color="auto"/>
      </w:divBdr>
    </w:div>
    <w:div w:id="62424100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834029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4081143">
      <w:bodyDiv w:val="1"/>
      <w:marLeft w:val="0"/>
      <w:marRight w:val="0"/>
      <w:marTop w:val="0"/>
      <w:marBottom w:val="0"/>
      <w:divBdr>
        <w:top w:val="none" w:sz="0" w:space="0" w:color="auto"/>
        <w:left w:val="none" w:sz="0" w:space="0" w:color="auto"/>
        <w:bottom w:val="none" w:sz="0" w:space="0" w:color="auto"/>
        <w:right w:val="none" w:sz="0" w:space="0" w:color="auto"/>
      </w:divBdr>
    </w:div>
    <w:div w:id="1540895710">
      <w:bodyDiv w:val="1"/>
      <w:marLeft w:val="0"/>
      <w:marRight w:val="0"/>
      <w:marTop w:val="0"/>
      <w:marBottom w:val="0"/>
      <w:divBdr>
        <w:top w:val="none" w:sz="0" w:space="0" w:color="auto"/>
        <w:left w:val="none" w:sz="0" w:space="0" w:color="auto"/>
        <w:bottom w:val="none" w:sz="0" w:space="0" w:color="auto"/>
        <w:right w:val="none" w:sz="0" w:space="0" w:color="auto"/>
      </w:divBdr>
    </w:div>
    <w:div w:id="174294286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5131642">
      <w:bodyDiv w:val="1"/>
      <w:marLeft w:val="0"/>
      <w:marRight w:val="0"/>
      <w:marTop w:val="0"/>
      <w:marBottom w:val="0"/>
      <w:divBdr>
        <w:top w:val="none" w:sz="0" w:space="0" w:color="auto"/>
        <w:left w:val="none" w:sz="0" w:space="0" w:color="auto"/>
        <w:bottom w:val="none" w:sz="0" w:space="0" w:color="auto"/>
        <w:right w:val="none" w:sz="0" w:space="0" w:color="auto"/>
      </w:divBdr>
    </w:div>
    <w:div w:id="179054067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08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Weather%20data_2024%20Figu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SMK\dry%20yield%20for%20std%20erro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'Sheet1 (2)'!$D$5</c:f>
              <c:strCache>
                <c:ptCount val="1"/>
                <c:pt idx="0">
                  <c:v>Rainfall</c:v>
                </c:pt>
              </c:strCache>
            </c:strRef>
          </c:tx>
          <c:spPr>
            <a:solidFill>
              <a:schemeClr val="accent3"/>
            </a:solidFill>
            <a:ln>
              <a:noFill/>
            </a:ln>
            <a:effectLst/>
          </c:spPr>
          <c:invertIfNegative val="0"/>
          <c:cat>
            <c:strRef>
              <c:f>'Sheet1 (2)'!$A$6:$A$17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 (2)'!$D$6:$D$17</c:f>
              <c:numCache>
                <c:formatCode>General</c:formatCode>
                <c:ptCount val="12"/>
                <c:pt idx="0">
                  <c:v>3.6</c:v>
                </c:pt>
                <c:pt idx="1">
                  <c:v>0</c:v>
                </c:pt>
                <c:pt idx="2" formatCode="0.0">
                  <c:v>20</c:v>
                </c:pt>
                <c:pt idx="3">
                  <c:v>4.5999999999999996</c:v>
                </c:pt>
                <c:pt idx="4">
                  <c:v>156.4</c:v>
                </c:pt>
                <c:pt idx="5">
                  <c:v>118</c:v>
                </c:pt>
                <c:pt idx="6">
                  <c:v>304</c:v>
                </c:pt>
                <c:pt idx="7">
                  <c:v>553</c:v>
                </c:pt>
                <c:pt idx="8">
                  <c:v>336</c:v>
                </c:pt>
                <c:pt idx="9">
                  <c:v>189</c:v>
                </c:pt>
                <c:pt idx="10">
                  <c:v>44</c:v>
                </c:pt>
                <c:pt idx="11">
                  <c:v>0</c:v>
                </c:pt>
              </c:numCache>
            </c:numRef>
          </c:val>
          <c:extLst>
            <c:ext xmlns:c16="http://schemas.microsoft.com/office/drawing/2014/chart" uri="{C3380CC4-5D6E-409C-BE32-E72D297353CC}">
              <c16:uniqueId val="{00000000-789C-4F29-92E5-2FB7D47F9573}"/>
            </c:ext>
          </c:extLst>
        </c:ser>
        <c:dLbls>
          <c:showLegendKey val="0"/>
          <c:showVal val="0"/>
          <c:showCatName val="0"/>
          <c:showSerName val="0"/>
          <c:showPercent val="0"/>
          <c:showBubbleSize val="0"/>
        </c:dLbls>
        <c:gapWidth val="219"/>
        <c:axId val="750634328"/>
        <c:axId val="750636128"/>
      </c:barChart>
      <c:lineChart>
        <c:grouping val="standard"/>
        <c:varyColors val="0"/>
        <c:ser>
          <c:idx val="0"/>
          <c:order val="0"/>
          <c:tx>
            <c:strRef>
              <c:f>'Sheet1 (2)'!$B$5</c:f>
              <c:strCache>
                <c:ptCount val="1"/>
                <c:pt idx="0">
                  <c:v>Temperature Min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 (2)'!$A$6:$A$17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 (2)'!$B$6:$B$17</c:f>
              <c:numCache>
                <c:formatCode>0.00</c:formatCode>
                <c:ptCount val="12"/>
                <c:pt idx="0">
                  <c:v>12.2</c:v>
                </c:pt>
                <c:pt idx="1">
                  <c:v>12.4</c:v>
                </c:pt>
                <c:pt idx="2">
                  <c:v>17</c:v>
                </c:pt>
                <c:pt idx="3">
                  <c:v>23.8</c:v>
                </c:pt>
                <c:pt idx="4">
                  <c:v>22</c:v>
                </c:pt>
                <c:pt idx="5">
                  <c:v>22.7</c:v>
                </c:pt>
                <c:pt idx="6">
                  <c:v>24</c:v>
                </c:pt>
                <c:pt idx="7">
                  <c:v>24</c:v>
                </c:pt>
                <c:pt idx="8" formatCode="General">
                  <c:v>23.7</c:v>
                </c:pt>
                <c:pt idx="9" formatCode="General">
                  <c:v>23.4</c:v>
                </c:pt>
                <c:pt idx="10" formatCode="General">
                  <c:v>18.399999999999999</c:v>
                </c:pt>
                <c:pt idx="11" formatCode="General">
                  <c:v>17</c:v>
                </c:pt>
              </c:numCache>
            </c:numRef>
          </c:val>
          <c:smooth val="0"/>
          <c:extLst>
            <c:ext xmlns:c16="http://schemas.microsoft.com/office/drawing/2014/chart" uri="{C3380CC4-5D6E-409C-BE32-E72D297353CC}">
              <c16:uniqueId val="{00000001-789C-4F29-92E5-2FB7D47F9573}"/>
            </c:ext>
          </c:extLst>
        </c:ser>
        <c:ser>
          <c:idx val="1"/>
          <c:order val="1"/>
          <c:tx>
            <c:strRef>
              <c:f>'Sheet1 (2)'!$C$5</c:f>
              <c:strCache>
                <c:ptCount val="1"/>
                <c:pt idx="0">
                  <c:v>Temperature Max</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 (2)'!$A$6:$A$17</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 (2)'!$C$6:$C$17</c:f>
              <c:numCache>
                <c:formatCode>0.00</c:formatCode>
                <c:ptCount val="12"/>
                <c:pt idx="0">
                  <c:v>34</c:v>
                </c:pt>
                <c:pt idx="1">
                  <c:v>37.6</c:v>
                </c:pt>
                <c:pt idx="2">
                  <c:v>40</c:v>
                </c:pt>
                <c:pt idx="3">
                  <c:v>41.7</c:v>
                </c:pt>
                <c:pt idx="4">
                  <c:v>41.3</c:v>
                </c:pt>
                <c:pt idx="5">
                  <c:v>35.6</c:v>
                </c:pt>
                <c:pt idx="6">
                  <c:v>36.5</c:v>
                </c:pt>
                <c:pt idx="7">
                  <c:v>35.5</c:v>
                </c:pt>
                <c:pt idx="8" formatCode="General">
                  <c:v>36</c:v>
                </c:pt>
                <c:pt idx="9" formatCode="General">
                  <c:v>36</c:v>
                </c:pt>
                <c:pt idx="10" formatCode="General">
                  <c:v>35.6</c:v>
                </c:pt>
                <c:pt idx="11" formatCode="General">
                  <c:v>34</c:v>
                </c:pt>
              </c:numCache>
            </c:numRef>
          </c:val>
          <c:smooth val="0"/>
          <c:extLst>
            <c:ext xmlns:c16="http://schemas.microsoft.com/office/drawing/2014/chart" uri="{C3380CC4-5D6E-409C-BE32-E72D297353CC}">
              <c16:uniqueId val="{00000002-789C-4F29-92E5-2FB7D47F9573}"/>
            </c:ext>
          </c:extLst>
        </c:ser>
        <c:dLbls>
          <c:showLegendKey val="0"/>
          <c:showVal val="0"/>
          <c:showCatName val="0"/>
          <c:showSerName val="0"/>
          <c:showPercent val="0"/>
          <c:showBubbleSize val="0"/>
        </c:dLbls>
        <c:marker val="1"/>
        <c:smooth val="0"/>
        <c:axId val="706626104"/>
        <c:axId val="706625024"/>
      </c:lineChart>
      <c:catAx>
        <c:axId val="750634328"/>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Months</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95000"/>
                <a:lumOff val="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0636128"/>
        <c:crosses val="autoZero"/>
        <c:auto val="1"/>
        <c:lblAlgn val="ctr"/>
        <c:lblOffset val="100"/>
        <c:noMultiLvlLbl val="0"/>
      </c:catAx>
      <c:valAx>
        <c:axId val="750636128"/>
        <c:scaling>
          <c:orientation val="minMax"/>
        </c:scaling>
        <c:delete val="0"/>
        <c:axPos val="l"/>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Rainfall(mm)</a:t>
                </a:r>
              </a:p>
            </c:rich>
          </c:tx>
          <c:layout>
            <c:manualLayout>
              <c:xMode val="edge"/>
              <c:yMode val="edge"/>
              <c:x val="2.290870160875004E-2"/>
              <c:y val="0.22129310891005469"/>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0634328"/>
        <c:crosses val="autoZero"/>
        <c:crossBetween val="between"/>
      </c:valAx>
      <c:valAx>
        <c:axId val="706625024"/>
        <c:scaling>
          <c:orientation val="minMax"/>
        </c:scaling>
        <c:delete val="0"/>
        <c:axPos val="r"/>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Temperature(℃)</a:t>
                </a:r>
              </a:p>
            </c:rich>
          </c:tx>
          <c:layout>
            <c:manualLayout>
              <c:xMode val="edge"/>
              <c:yMode val="edge"/>
              <c:x val="0.93879070014944777"/>
              <c:y val="0.19215891251856701"/>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out"/>
        <c:tickLblPos val="nextTo"/>
        <c:spPr>
          <a:noFill/>
          <a:ln>
            <a:solidFill>
              <a:schemeClr val="tx1">
                <a:lumMod val="95000"/>
                <a:lumOff val="5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6626104"/>
        <c:crosses val="max"/>
        <c:crossBetween val="between"/>
        <c:minorUnit val="5"/>
      </c:valAx>
      <c:catAx>
        <c:axId val="706626104"/>
        <c:scaling>
          <c:orientation val="minMax"/>
        </c:scaling>
        <c:delete val="1"/>
        <c:axPos val="b"/>
        <c:numFmt formatCode="General" sourceLinked="1"/>
        <c:majorTickMark val="out"/>
        <c:minorTickMark val="none"/>
        <c:tickLblPos val="nextTo"/>
        <c:crossAx val="7066250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Yield!$M$6</c:f>
              <c:strCache>
                <c:ptCount val="1"/>
                <c:pt idx="0">
                  <c:v>Dry season</c:v>
                </c:pt>
              </c:strCache>
            </c:strRef>
          </c:tx>
          <c:spPr>
            <a:pattFill prst="pct25">
              <a:fgClr>
                <a:schemeClr val="accent1"/>
              </a:fgClr>
              <a:bgClr>
                <a:schemeClr val="bg1"/>
              </a:bgClr>
            </a:pattFill>
            <a:ln>
              <a:solidFill>
                <a:schemeClr val="accent1"/>
              </a:solidFill>
            </a:ln>
            <a:effectLst/>
          </c:spPr>
          <c:invertIfNegative val="0"/>
          <c:errBars>
            <c:errBarType val="both"/>
            <c:errValType val="cust"/>
            <c:noEndCap val="0"/>
            <c:plus>
              <c:numRef>
                <c:f>Yield!$P$7:$P$22</c:f>
                <c:numCache>
                  <c:formatCode>General</c:formatCode>
                  <c:ptCount val="16"/>
                  <c:pt idx="0">
                    <c:v>0.31085902485424549</c:v>
                  </c:pt>
                  <c:pt idx="1">
                    <c:v>0.35118845842842256</c:v>
                  </c:pt>
                  <c:pt idx="2">
                    <c:v>0.72794230540613614</c:v>
                  </c:pt>
                  <c:pt idx="3">
                    <c:v>1.6715661319054462</c:v>
                  </c:pt>
                  <c:pt idx="4">
                    <c:v>0.65383484153109894</c:v>
                  </c:pt>
                  <c:pt idx="5">
                    <c:v>0.55148284953689197</c:v>
                  </c:pt>
                  <c:pt idx="6">
                    <c:v>0.41884762543595022</c:v>
                  </c:pt>
                  <c:pt idx="7">
                    <c:v>0.21571586249817784</c:v>
                  </c:pt>
                  <c:pt idx="8">
                    <c:v>2.4937521929814936</c:v>
                  </c:pt>
                  <c:pt idx="9">
                    <c:v>4.623141067859958</c:v>
                  </c:pt>
                  <c:pt idx="10">
                    <c:v>5.4316940267286782</c:v>
                  </c:pt>
                  <c:pt idx="11">
                    <c:v>3.1479252426532205</c:v>
                  </c:pt>
                  <c:pt idx="12">
                    <c:v>0.36018513757973442</c:v>
                  </c:pt>
                  <c:pt idx="13">
                    <c:v>1.5502687938978013</c:v>
                  </c:pt>
                  <c:pt idx="14">
                    <c:v>1.4379151574414961</c:v>
                  </c:pt>
                  <c:pt idx="15">
                    <c:v>5.0332229568475766E-2</c:v>
                  </c:pt>
                </c:numCache>
              </c:numRef>
            </c:plus>
            <c:minus>
              <c:numRef>
                <c:f>Yield!$P$7:$P$22</c:f>
                <c:numCache>
                  <c:formatCode>General</c:formatCode>
                  <c:ptCount val="16"/>
                  <c:pt idx="0">
                    <c:v>0.31085902485424549</c:v>
                  </c:pt>
                  <c:pt idx="1">
                    <c:v>0.35118845842842256</c:v>
                  </c:pt>
                  <c:pt idx="2">
                    <c:v>0.72794230540613614</c:v>
                  </c:pt>
                  <c:pt idx="3">
                    <c:v>1.6715661319054462</c:v>
                  </c:pt>
                  <c:pt idx="4">
                    <c:v>0.65383484153109894</c:v>
                  </c:pt>
                  <c:pt idx="5">
                    <c:v>0.55148284953689197</c:v>
                  </c:pt>
                  <c:pt idx="6">
                    <c:v>0.41884762543595022</c:v>
                  </c:pt>
                  <c:pt idx="7">
                    <c:v>0.21571586249817784</c:v>
                  </c:pt>
                  <c:pt idx="8">
                    <c:v>2.4937521929814936</c:v>
                  </c:pt>
                  <c:pt idx="9">
                    <c:v>4.623141067859958</c:v>
                  </c:pt>
                  <c:pt idx="10">
                    <c:v>5.4316940267286782</c:v>
                  </c:pt>
                  <c:pt idx="11">
                    <c:v>3.1479252426532205</c:v>
                  </c:pt>
                  <c:pt idx="12">
                    <c:v>0.36018513757973442</c:v>
                  </c:pt>
                  <c:pt idx="13">
                    <c:v>1.5502687938978013</c:v>
                  </c:pt>
                  <c:pt idx="14">
                    <c:v>1.4379151574414961</c:v>
                  </c:pt>
                  <c:pt idx="15">
                    <c:v>5.0332229568475766E-2</c:v>
                  </c:pt>
                </c:numCache>
              </c:numRef>
            </c:minus>
            <c:spPr>
              <a:noFill/>
              <a:ln w="9525" cap="flat" cmpd="sng" algn="ctr">
                <a:solidFill>
                  <a:schemeClr val="tx1">
                    <a:lumMod val="65000"/>
                    <a:lumOff val="35000"/>
                  </a:schemeClr>
                </a:solidFill>
                <a:round/>
              </a:ln>
              <a:effectLst/>
            </c:spPr>
          </c:errBars>
          <c:cat>
            <c:strRef>
              <c:f>Yield!$L$7:$L$22</c:f>
              <c:strCache>
                <c:ptCount val="16"/>
                <c:pt idx="0">
                  <c:v>N0P0</c:v>
                </c:pt>
                <c:pt idx="1">
                  <c:v>N0P1</c:v>
                </c:pt>
                <c:pt idx="2">
                  <c:v>N0P2</c:v>
                </c:pt>
                <c:pt idx="3">
                  <c:v>N0P3</c:v>
                </c:pt>
                <c:pt idx="4">
                  <c:v>N1P0</c:v>
                </c:pt>
                <c:pt idx="5">
                  <c:v>N1P1</c:v>
                </c:pt>
                <c:pt idx="6">
                  <c:v>N1P2</c:v>
                </c:pt>
                <c:pt idx="7">
                  <c:v>N1P3</c:v>
                </c:pt>
                <c:pt idx="8">
                  <c:v>N2P0</c:v>
                </c:pt>
                <c:pt idx="9">
                  <c:v>N2P1</c:v>
                </c:pt>
                <c:pt idx="10">
                  <c:v>N2P2</c:v>
                </c:pt>
                <c:pt idx="11">
                  <c:v>N2P3</c:v>
                </c:pt>
                <c:pt idx="12">
                  <c:v>N3P0</c:v>
                </c:pt>
                <c:pt idx="13">
                  <c:v>N3P1</c:v>
                </c:pt>
                <c:pt idx="14">
                  <c:v>N3P2</c:v>
                </c:pt>
                <c:pt idx="15">
                  <c:v>N3P3</c:v>
                </c:pt>
              </c:strCache>
            </c:strRef>
          </c:cat>
          <c:val>
            <c:numRef>
              <c:f>Yield!$M$7:$M$22</c:f>
              <c:numCache>
                <c:formatCode>0.00</c:formatCode>
                <c:ptCount val="16"/>
                <c:pt idx="0">
                  <c:v>36.976666666666667</c:v>
                </c:pt>
                <c:pt idx="1">
                  <c:v>36.966666666666661</c:v>
                </c:pt>
                <c:pt idx="2">
                  <c:v>38.130000000000003</c:v>
                </c:pt>
                <c:pt idx="3">
                  <c:v>36.826666666666668</c:v>
                </c:pt>
                <c:pt idx="4">
                  <c:v>47.099999999999994</c:v>
                </c:pt>
                <c:pt idx="5">
                  <c:v>46.906666666666666</c:v>
                </c:pt>
                <c:pt idx="6">
                  <c:v>48.126666666666665</c:v>
                </c:pt>
                <c:pt idx="7">
                  <c:v>47.973333333333329</c:v>
                </c:pt>
                <c:pt idx="8">
                  <c:v>56.160000000000004</c:v>
                </c:pt>
                <c:pt idx="9">
                  <c:v>67.216666666666654</c:v>
                </c:pt>
                <c:pt idx="10">
                  <c:v>69.09</c:v>
                </c:pt>
                <c:pt idx="11">
                  <c:v>70.823333333333323</c:v>
                </c:pt>
                <c:pt idx="12">
                  <c:v>62.263333333333328</c:v>
                </c:pt>
                <c:pt idx="13">
                  <c:v>73.213333333333324</c:v>
                </c:pt>
                <c:pt idx="14">
                  <c:v>88.990000000000009</c:v>
                </c:pt>
                <c:pt idx="15">
                  <c:v>89.876666666666665</c:v>
                </c:pt>
              </c:numCache>
            </c:numRef>
          </c:val>
          <c:extLst>
            <c:ext xmlns:c16="http://schemas.microsoft.com/office/drawing/2014/chart" uri="{C3380CC4-5D6E-409C-BE32-E72D297353CC}">
              <c16:uniqueId val="{00000000-7059-4BDB-9908-B8672FCF9AD7}"/>
            </c:ext>
          </c:extLst>
        </c:ser>
        <c:ser>
          <c:idx val="1"/>
          <c:order val="1"/>
          <c:tx>
            <c:strRef>
              <c:f>Yield!$N$6</c:f>
              <c:strCache>
                <c:ptCount val="1"/>
                <c:pt idx="0">
                  <c:v>Wet season</c:v>
                </c:pt>
              </c:strCache>
            </c:strRef>
          </c:tx>
          <c:spPr>
            <a:pattFill prst="wdUpDiag">
              <a:fgClr>
                <a:schemeClr val="accent1"/>
              </a:fgClr>
              <a:bgClr>
                <a:schemeClr val="bg1"/>
              </a:bgClr>
            </a:pattFill>
            <a:ln>
              <a:solidFill>
                <a:schemeClr val="accent1"/>
              </a:solidFill>
            </a:ln>
            <a:effectLst/>
          </c:spPr>
          <c:invertIfNegative val="0"/>
          <c:errBars>
            <c:errBarType val="both"/>
            <c:errValType val="cust"/>
            <c:noEndCap val="0"/>
            <c:plus>
              <c:numRef>
                <c:f>Yield!$Q$7:$Q$22</c:f>
                <c:numCache>
                  <c:formatCode>General</c:formatCode>
                  <c:ptCount val="16"/>
                  <c:pt idx="0">
                    <c:v>3.1943126542862608</c:v>
                  </c:pt>
                  <c:pt idx="1">
                    <c:v>3.0896170204951514</c:v>
                  </c:pt>
                  <c:pt idx="2">
                    <c:v>2.5925470101813008</c:v>
                  </c:pt>
                  <c:pt idx="3">
                    <c:v>2.390613589297387</c:v>
                  </c:pt>
                  <c:pt idx="4">
                    <c:v>4.194595729427733</c:v>
                  </c:pt>
                  <c:pt idx="5">
                    <c:v>4.083213603686878</c:v>
                  </c:pt>
                  <c:pt idx="6">
                    <c:v>3.1828917669314487</c:v>
                  </c:pt>
                  <c:pt idx="7">
                    <c:v>0.73221126277416293</c:v>
                  </c:pt>
                  <c:pt idx="8">
                    <c:v>5.1595445535434514</c:v>
                  </c:pt>
                  <c:pt idx="9">
                    <c:v>5.1726814451823158</c:v>
                  </c:pt>
                  <c:pt idx="10">
                    <c:v>5.3015689501630856</c:v>
                  </c:pt>
                  <c:pt idx="11">
                    <c:v>2.439938523815711</c:v>
                  </c:pt>
                  <c:pt idx="12">
                    <c:v>5.8389839298745221</c:v>
                  </c:pt>
                  <c:pt idx="13">
                    <c:v>6.1571015908461435</c:v>
                  </c:pt>
                  <c:pt idx="14">
                    <c:v>2.2281457163599807</c:v>
                  </c:pt>
                  <c:pt idx="15">
                    <c:v>2.4058886092252898</c:v>
                  </c:pt>
                </c:numCache>
              </c:numRef>
            </c:plus>
            <c:minus>
              <c:numRef>
                <c:f>Yield!$Q$7:$Q$22</c:f>
                <c:numCache>
                  <c:formatCode>General</c:formatCode>
                  <c:ptCount val="16"/>
                  <c:pt idx="0">
                    <c:v>3.1943126542862608</c:v>
                  </c:pt>
                  <c:pt idx="1">
                    <c:v>3.0896170204951514</c:v>
                  </c:pt>
                  <c:pt idx="2">
                    <c:v>2.5925470101813008</c:v>
                  </c:pt>
                  <c:pt idx="3">
                    <c:v>2.390613589297387</c:v>
                  </c:pt>
                  <c:pt idx="4">
                    <c:v>4.194595729427733</c:v>
                  </c:pt>
                  <c:pt idx="5">
                    <c:v>4.083213603686878</c:v>
                  </c:pt>
                  <c:pt idx="6">
                    <c:v>3.1828917669314487</c:v>
                  </c:pt>
                  <c:pt idx="7">
                    <c:v>0.73221126277416293</c:v>
                  </c:pt>
                  <c:pt idx="8">
                    <c:v>5.1595445535434514</c:v>
                  </c:pt>
                  <c:pt idx="9">
                    <c:v>5.1726814451823158</c:v>
                  </c:pt>
                  <c:pt idx="10">
                    <c:v>5.3015689501630856</c:v>
                  </c:pt>
                  <c:pt idx="11">
                    <c:v>2.439938523815711</c:v>
                  </c:pt>
                  <c:pt idx="12">
                    <c:v>5.8389839298745221</c:v>
                  </c:pt>
                  <c:pt idx="13">
                    <c:v>6.1571015908461435</c:v>
                  </c:pt>
                  <c:pt idx="14">
                    <c:v>2.2281457163599807</c:v>
                  </c:pt>
                  <c:pt idx="15">
                    <c:v>2.4058886092252898</c:v>
                  </c:pt>
                </c:numCache>
              </c:numRef>
            </c:minus>
            <c:spPr>
              <a:noFill/>
              <a:ln w="9525" cap="flat" cmpd="sng" algn="ctr">
                <a:solidFill>
                  <a:schemeClr val="tx1">
                    <a:lumMod val="65000"/>
                    <a:lumOff val="35000"/>
                  </a:schemeClr>
                </a:solidFill>
                <a:round/>
              </a:ln>
              <a:effectLst/>
            </c:spPr>
          </c:errBars>
          <c:cat>
            <c:strRef>
              <c:f>Yield!$L$7:$L$22</c:f>
              <c:strCache>
                <c:ptCount val="16"/>
                <c:pt idx="0">
                  <c:v>N0P0</c:v>
                </c:pt>
                <c:pt idx="1">
                  <c:v>N0P1</c:v>
                </c:pt>
                <c:pt idx="2">
                  <c:v>N0P2</c:v>
                </c:pt>
                <c:pt idx="3">
                  <c:v>N0P3</c:v>
                </c:pt>
                <c:pt idx="4">
                  <c:v>N1P0</c:v>
                </c:pt>
                <c:pt idx="5">
                  <c:v>N1P1</c:v>
                </c:pt>
                <c:pt idx="6">
                  <c:v>N1P2</c:v>
                </c:pt>
                <c:pt idx="7">
                  <c:v>N1P3</c:v>
                </c:pt>
                <c:pt idx="8">
                  <c:v>N2P0</c:v>
                </c:pt>
                <c:pt idx="9">
                  <c:v>N2P1</c:v>
                </c:pt>
                <c:pt idx="10">
                  <c:v>N2P2</c:v>
                </c:pt>
                <c:pt idx="11">
                  <c:v>N2P3</c:v>
                </c:pt>
                <c:pt idx="12">
                  <c:v>N3P0</c:v>
                </c:pt>
                <c:pt idx="13">
                  <c:v>N3P1</c:v>
                </c:pt>
                <c:pt idx="14">
                  <c:v>N3P2</c:v>
                </c:pt>
                <c:pt idx="15">
                  <c:v>N3P3</c:v>
                </c:pt>
              </c:strCache>
            </c:strRef>
          </c:cat>
          <c:val>
            <c:numRef>
              <c:f>Yield!$N$7:$N$22</c:f>
              <c:numCache>
                <c:formatCode>0.00</c:formatCode>
                <c:ptCount val="16"/>
                <c:pt idx="0">
                  <c:v>27.093333333333334</c:v>
                </c:pt>
                <c:pt idx="1">
                  <c:v>27.213333333333335</c:v>
                </c:pt>
                <c:pt idx="2">
                  <c:v>27.51</c:v>
                </c:pt>
                <c:pt idx="3">
                  <c:v>27.886666666666667</c:v>
                </c:pt>
                <c:pt idx="4">
                  <c:v>28.026666666666667</c:v>
                </c:pt>
                <c:pt idx="5">
                  <c:v>28.043333333333333</c:v>
                </c:pt>
                <c:pt idx="6">
                  <c:v>28.66</c:v>
                </c:pt>
                <c:pt idx="7">
                  <c:v>30.986666666666668</c:v>
                </c:pt>
                <c:pt idx="8">
                  <c:v>29.180000000000003</c:v>
                </c:pt>
                <c:pt idx="9">
                  <c:v>29.206666666666667</c:v>
                </c:pt>
                <c:pt idx="10">
                  <c:v>29.326666666666668</c:v>
                </c:pt>
                <c:pt idx="11">
                  <c:v>33.609999999999992</c:v>
                </c:pt>
                <c:pt idx="12">
                  <c:v>29.74666666666667</c:v>
                </c:pt>
                <c:pt idx="13">
                  <c:v>29.950000000000003</c:v>
                </c:pt>
                <c:pt idx="14">
                  <c:v>42.476666666666667</c:v>
                </c:pt>
                <c:pt idx="15">
                  <c:v>48.410000000000004</c:v>
                </c:pt>
              </c:numCache>
            </c:numRef>
          </c:val>
          <c:extLst>
            <c:ext xmlns:c16="http://schemas.microsoft.com/office/drawing/2014/chart" uri="{C3380CC4-5D6E-409C-BE32-E72D297353CC}">
              <c16:uniqueId val="{00000001-7059-4BDB-9908-B8672FCF9AD7}"/>
            </c:ext>
          </c:extLst>
        </c:ser>
        <c:dLbls>
          <c:showLegendKey val="0"/>
          <c:showVal val="0"/>
          <c:showCatName val="0"/>
          <c:showSerName val="0"/>
          <c:showPercent val="0"/>
          <c:showBubbleSize val="0"/>
        </c:dLbls>
        <c:gapWidth val="100"/>
        <c:overlap val="-15"/>
        <c:axId val="427357864"/>
        <c:axId val="427358224"/>
      </c:barChart>
      <c:catAx>
        <c:axId val="427357864"/>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Treatments</a:t>
                </a:r>
              </a:p>
            </c:rich>
          </c:tx>
          <c:layout>
            <c:manualLayout>
              <c:xMode val="edge"/>
              <c:yMode val="edge"/>
              <c:x val="0.47888298337707796"/>
              <c:y val="0.90650444736074653"/>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7358224"/>
        <c:crosses val="autoZero"/>
        <c:auto val="1"/>
        <c:lblAlgn val="ctr"/>
        <c:lblOffset val="100"/>
        <c:noMultiLvlLbl val="0"/>
      </c:catAx>
      <c:valAx>
        <c:axId val="427358224"/>
        <c:scaling>
          <c:orientation val="minMax"/>
          <c:min val="20"/>
        </c:scaling>
        <c:delete val="0"/>
        <c:axPos val="l"/>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1"/>
                  <a:t>Grain yield (g plant</a:t>
                </a:r>
                <a:r>
                  <a:rPr lang="en-US" b="1" baseline="30000"/>
                  <a:t>-1</a:t>
                </a:r>
                <a:r>
                  <a:rPr lang="en-US" b="1"/>
                  <a:t>)</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w="12700">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27357864"/>
        <c:crosses val="autoZero"/>
        <c:crossBetween val="between"/>
      </c:valAx>
      <c:spPr>
        <a:noFill/>
        <a:ln>
          <a:noFill/>
        </a:ln>
        <a:effectLst/>
      </c:spPr>
    </c:plotArea>
    <c:legend>
      <c:legendPos val="t"/>
      <c:layout>
        <c:manualLayout>
          <c:xMode val="edge"/>
          <c:yMode val="edge"/>
          <c:x val="0.40133355205599303"/>
          <c:y val="6.0185185185185182E-2"/>
          <c:w val="0.32932720909886265"/>
          <c:h val="6.872958588509769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DFEF0F-3F28-4B64-ACDC-C2EDBFBBC09A}">
  <we:reference id="wa200004980" version="1.1.0.0" store="en-US" storeType="OMEX"/>
  <we:alternateReferences>
    <we:reference id="wa200004980" version="1.1.0.0" store="WA200004980"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03970D2-BE7C-4F0C-8813-819EDB1656D4}">
  <we:reference id="wa200007444" version="1.0.0.1" store="en-US" storeType="OMEX"/>
  <we:alternateReferences>
    <we:reference id="WA200007444" version="1.0.0.1" store="" storeType="OMEX"/>
  </we:alternateReferences>
  <we:properties>
    <we:property name="AfforaiDocumentStorage" value="&quot;{79AACA4D-5D31-4296-8AEC-31E9EB4D436F}&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fforaiDocumentStorage>
  <Style>apa</Style>
  <Locale>en-US</Locale>
  <ItemStore>JTdCJTdE</ItemStore>
  <CitationStore>JTdCJTdE</CitationStore>
  <ResearchAssistantSession>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</ResearchAssistantSession>
</AfforaiDocument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ACA4D-5D31-4296-8AEC-31E9EB4D436F}">
  <ds:schemaRefs/>
</ds:datastoreItem>
</file>

<file path=customXml/itemProps2.xml><?xml version="1.0" encoding="utf-8"?>
<ds:datastoreItem xmlns:ds="http://schemas.openxmlformats.org/officeDocument/2006/customXml" ds:itemID="{0C48E889-077D-43F3-BEAA-873B74E7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TotalTime>
  <Pages>15</Pages>
  <Words>4421</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29568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21</cp:revision>
  <cp:lastPrinted>2024-11-25T23:45:00Z</cp:lastPrinted>
  <dcterms:created xsi:type="dcterms:W3CDTF">2025-04-03T04:47:00Z</dcterms:created>
  <dcterms:modified xsi:type="dcterms:W3CDTF">2025-04-19T08:38:00Z</dcterms:modified>
</cp:coreProperties>
</file>