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3DD12" w14:textId="3D95D68C" w:rsidR="003E396F" w:rsidRDefault="00DB1D57" w:rsidP="00DB1D57">
      <w:pPr>
        <w:pStyle w:val="ListParagraph"/>
        <w:jc w:val="right"/>
        <w:rPr>
          <w:color w:val="0033CC"/>
        </w:rPr>
      </w:pPr>
      <w:r w:rsidRPr="00DB1D57">
        <w:rPr>
          <w:rFonts w:ascii="Arial" w:hAnsi="Arial" w:cs="Arial"/>
          <w:b/>
          <w:bCs/>
          <w:iCs/>
          <w:kern w:val="28"/>
          <w:sz w:val="36"/>
        </w:rPr>
        <w:t xml:space="preserve">Impact of Agricultural Land Management Practices on Soil Quality in </w:t>
      </w:r>
      <w:proofErr w:type="spellStart"/>
      <w:r w:rsidRPr="00DB1D57">
        <w:rPr>
          <w:rFonts w:ascii="Arial" w:hAnsi="Arial" w:cs="Arial"/>
          <w:b/>
          <w:bCs/>
          <w:iCs/>
          <w:kern w:val="28"/>
          <w:sz w:val="36"/>
        </w:rPr>
        <w:t>Tatkon</w:t>
      </w:r>
      <w:proofErr w:type="spellEnd"/>
      <w:r w:rsidRPr="00DB1D57">
        <w:rPr>
          <w:rFonts w:ascii="Arial" w:hAnsi="Arial" w:cs="Arial"/>
          <w:b/>
          <w:bCs/>
          <w:iCs/>
          <w:kern w:val="28"/>
          <w:sz w:val="36"/>
        </w:rPr>
        <w:t xml:space="preserve"> Township, Myanmar</w:t>
      </w:r>
    </w:p>
    <w:p w14:paraId="7B49BCDC" w14:textId="77777777" w:rsidR="00CC42EC" w:rsidRPr="00C1303D" w:rsidRDefault="00CC42EC" w:rsidP="003E396F">
      <w:pPr>
        <w:pStyle w:val="ListParagraph"/>
        <w:rPr>
          <w:color w:val="0033CC"/>
        </w:rPr>
      </w:pPr>
    </w:p>
    <w:p w14:paraId="012E4705" w14:textId="77777777" w:rsidR="003E396F" w:rsidRDefault="003E396F" w:rsidP="002411B4">
      <w:pPr>
        <w:pStyle w:val="Affiliation"/>
        <w:spacing w:after="0" w:line="240" w:lineRule="auto"/>
        <w:rPr>
          <w:rFonts w:ascii="Arial" w:hAnsi="Arial" w:cs="Arial"/>
          <w:i/>
          <w:vertAlign w:val="superscript"/>
        </w:rPr>
      </w:pPr>
    </w:p>
    <w:p w14:paraId="1EFEA3C1" w14:textId="77777777" w:rsidR="00B01FCD" w:rsidRPr="00FB3A86" w:rsidRDefault="004F1F98" w:rsidP="002411B4">
      <w:pPr>
        <w:pStyle w:val="Copyright"/>
        <w:spacing w:after="0" w:line="240" w:lineRule="auto"/>
        <w:jc w:val="both"/>
        <w:rPr>
          <w:rFonts w:ascii="Arial" w:hAnsi="Arial" w:cs="Arial"/>
        </w:rPr>
        <w:sectPr w:rsidR="00B01FCD" w:rsidRPr="00FB3A86" w:rsidSect="00CC42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152FE3F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A30C8B">
        <w:rPr>
          <w:rFonts w:ascii="Arial" w:hAnsi="Arial" w:cs="Arial"/>
          <w:sz w:val="20"/>
        </w:rPr>
        <w:t>.</w:t>
      </w:r>
    </w:p>
    <w:p w14:paraId="29DCD7CA"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184F2E7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2459BC" w14:paraId="5863B6E1" w14:textId="77777777" w:rsidTr="001E44FE">
        <w:tc>
          <w:tcPr>
            <w:tcW w:w="9576" w:type="dxa"/>
            <w:shd w:val="clear" w:color="auto" w:fill="F2F2F2"/>
          </w:tcPr>
          <w:p w14:paraId="487B4510" w14:textId="77777777" w:rsidR="00802F2C" w:rsidRPr="002459BC" w:rsidRDefault="00802F2C" w:rsidP="00802F2C">
            <w:pPr>
              <w:pStyle w:val="Body"/>
              <w:rPr>
                <w:rFonts w:ascii="Arial" w:eastAsia="Calibri" w:hAnsi="Arial" w:cs="Arial"/>
                <w:szCs w:val="22"/>
              </w:rPr>
            </w:pPr>
            <w:r w:rsidRPr="002459BC">
              <w:rPr>
                <w:rFonts w:ascii="Arial" w:eastAsia="Calibri" w:hAnsi="Arial" w:cs="Arial"/>
                <w:szCs w:val="22"/>
              </w:rPr>
              <w:t xml:space="preserve">In Myanmar, agricultural land has been utilized intensively for many purposes regardless of proper management, which is challenging to sustainable agricultural production. Farmer are typically grown rice, sunflower and maize based cropping pattern in </w:t>
            </w:r>
            <w:proofErr w:type="spellStart"/>
            <w:r w:rsidRPr="002459BC">
              <w:rPr>
                <w:rFonts w:ascii="Arial" w:eastAsia="Calibri" w:hAnsi="Arial" w:cs="Arial"/>
                <w:szCs w:val="22"/>
              </w:rPr>
              <w:t>Tatkon</w:t>
            </w:r>
            <w:proofErr w:type="spellEnd"/>
            <w:r w:rsidRPr="002459BC">
              <w:rPr>
                <w:rFonts w:ascii="Arial" w:eastAsia="Calibri" w:hAnsi="Arial" w:cs="Arial"/>
                <w:szCs w:val="22"/>
              </w:rPr>
              <w:t xml:space="preserve"> Township. This research aimed to evaluate agricultural land management practices on some soil properties with the Soil Quality Indicators (SQI) in the study area. For the study area, there were six land management practices in a year, namely, rice mono-cropping (L1), sunflower-based two crops (L2), maize-based two crops (L3), sunflower-based three crops (L4), maize-based three crops (L5), and sunflower-chickpea (L6). The soil samples were collected with grid point method from February to April 2023. Twenty-four soil samples were collected from six land management practices for soil analysis. Then, soil bulk density, soil organic matter (SOM), soil pH and electrical conductivity (EC), Total N, available P, cation exchangeable capacity (CEC), and exchangeable K, available Ca, Mg, and Na were analysis at YAU. Data were analyzed by </w:t>
            </w:r>
            <w:proofErr w:type="spellStart"/>
            <w:r w:rsidRPr="002459BC">
              <w:rPr>
                <w:rFonts w:ascii="Arial" w:eastAsia="Calibri" w:hAnsi="Arial" w:cs="Arial"/>
                <w:szCs w:val="22"/>
              </w:rPr>
              <w:t>Statistix</w:t>
            </w:r>
            <w:proofErr w:type="spellEnd"/>
            <w:r w:rsidRPr="002459BC">
              <w:rPr>
                <w:rFonts w:ascii="Arial" w:eastAsia="Calibri" w:hAnsi="Arial" w:cs="Arial"/>
                <w:szCs w:val="22"/>
              </w:rPr>
              <w:t xml:space="preserve"> (version 8). The results show that different land management practices were statistical differences in some soil properties at </w:t>
            </w:r>
            <w:r w:rsidRPr="002459BC">
              <w:rPr>
                <w:rFonts w:ascii="Arial" w:eastAsia="Calibri" w:hAnsi="Arial" w:cs="Arial"/>
                <w:i/>
                <w:szCs w:val="22"/>
              </w:rPr>
              <w:t>P</w:t>
            </w:r>
            <w:r w:rsidRPr="002459BC">
              <w:rPr>
                <w:rFonts w:ascii="Arial" w:eastAsia="Calibri" w:hAnsi="Arial" w:cs="Arial"/>
                <w:szCs w:val="22"/>
              </w:rPr>
              <w:t xml:space="preserve"> = .01 and </w:t>
            </w:r>
            <w:r w:rsidRPr="002459BC">
              <w:rPr>
                <w:rFonts w:ascii="Arial" w:eastAsia="Calibri" w:hAnsi="Arial" w:cs="Arial"/>
                <w:i/>
                <w:szCs w:val="22"/>
              </w:rPr>
              <w:t>P</w:t>
            </w:r>
            <w:r w:rsidRPr="002459BC">
              <w:rPr>
                <w:rFonts w:ascii="Arial" w:eastAsia="Calibri" w:hAnsi="Arial" w:cs="Arial"/>
                <w:szCs w:val="22"/>
              </w:rPr>
              <w:t xml:space="preserve"> = .05, respectively. L1 obtained the highest bulk density, while the lowest values were in CEC, SOM, available P, exchangeable K, available Ca, and available Mg content. L2 possessed the highest CEC value, available K, and available Ca content, whereas the lowest in EC and total N percent. L3 obtained the highest EC value, total N percent, and lowest soil </w:t>
            </w:r>
            <w:proofErr w:type="spellStart"/>
            <w:r w:rsidRPr="002459BC">
              <w:rPr>
                <w:rFonts w:ascii="Arial" w:eastAsia="Calibri" w:hAnsi="Arial" w:cs="Arial"/>
                <w:szCs w:val="22"/>
              </w:rPr>
              <w:t>pH.</w:t>
            </w:r>
            <w:proofErr w:type="spellEnd"/>
            <w:r w:rsidRPr="002459BC">
              <w:rPr>
                <w:rFonts w:ascii="Arial" w:eastAsia="Calibri" w:hAnsi="Arial" w:cs="Arial"/>
                <w:szCs w:val="22"/>
              </w:rPr>
              <w:t xml:space="preserve"> L4 possessed the highest available Na content. L5 obtained the highest soil pH and available P content. L6 possessed the highest SOM percent and available Mg, while the lowest bulk density, EC, and available Na content.</w:t>
            </w:r>
          </w:p>
          <w:p w14:paraId="565D67CB" w14:textId="500338EF" w:rsidR="00505F06" w:rsidRPr="002459BC" w:rsidRDefault="00802F2C" w:rsidP="00A30C8B">
            <w:pPr>
              <w:pStyle w:val="Body"/>
              <w:spacing w:after="0"/>
              <w:rPr>
                <w:rFonts w:ascii="Arial" w:eastAsia="Calibri" w:hAnsi="Arial" w:cs="Arial"/>
                <w:szCs w:val="22"/>
              </w:rPr>
            </w:pPr>
            <w:r w:rsidRPr="002459BC">
              <w:rPr>
                <w:rFonts w:ascii="Arial" w:eastAsia="Calibri" w:hAnsi="Arial" w:cs="Arial"/>
                <w:szCs w:val="22"/>
              </w:rPr>
              <w:t>According to the defined soil quality indicators, sustainable land management practices for agricultural production in the study area showed in the order of L2 &gt; L6 &gt; L5 &gt; L3 &gt; L4 &gt; L1. Therefore, this study highlighted sunflower-based two crops (L2) had the optimum land management practices for sustainable agricultural production and maintaining soil fertility. Considering the most effective and affordable soil analysis, the available Ca parameter could be chosen because of CEC, which is a soil chemical indicator showing how soil fertility status, is the most strongly correlated with available Ca among other correlated soil properties. This study suggested that rice mono-cropping have lower soil fertility than other land management practices. This study can help for local farmer in implementing soil fertility management and effective crop management program for long term soil quality.</w:t>
            </w:r>
          </w:p>
        </w:tc>
      </w:tr>
    </w:tbl>
    <w:p w14:paraId="046BB14E" w14:textId="77777777" w:rsidR="00A30C8B" w:rsidRPr="002459BC" w:rsidRDefault="00A30C8B" w:rsidP="00441B6F">
      <w:pPr>
        <w:pStyle w:val="Body"/>
        <w:spacing w:after="0"/>
        <w:rPr>
          <w:rFonts w:ascii="Arial" w:hAnsi="Arial" w:cs="Arial"/>
          <w:i/>
        </w:rPr>
      </w:pPr>
      <w:r w:rsidRPr="002459BC">
        <w:rPr>
          <w:rFonts w:ascii="Arial" w:hAnsi="Arial" w:cs="Arial"/>
          <w:i/>
        </w:rPr>
        <w:t>Keywords: Land management practices, soil properties, soil quality indicators</w:t>
      </w:r>
    </w:p>
    <w:p w14:paraId="327DAF77" w14:textId="77777777" w:rsidR="00A30C8B" w:rsidRPr="002459BC" w:rsidRDefault="00A30C8B" w:rsidP="00441B6F">
      <w:pPr>
        <w:pStyle w:val="Body"/>
        <w:spacing w:after="0"/>
        <w:rPr>
          <w:rFonts w:ascii="Arial" w:hAnsi="Arial" w:cs="Arial"/>
          <w:i/>
        </w:rPr>
      </w:pPr>
    </w:p>
    <w:p w14:paraId="1AC12F91" w14:textId="77777777" w:rsidR="007F7B32" w:rsidRPr="002459BC" w:rsidRDefault="00902823" w:rsidP="002411B4">
      <w:pPr>
        <w:pStyle w:val="AbstHead"/>
        <w:jc w:val="both"/>
        <w:rPr>
          <w:rFonts w:ascii="Arial" w:hAnsi="Arial" w:cs="Arial"/>
        </w:rPr>
      </w:pPr>
      <w:r w:rsidRPr="002459BC">
        <w:rPr>
          <w:rFonts w:ascii="Arial" w:hAnsi="Arial" w:cs="Arial"/>
        </w:rPr>
        <w:t xml:space="preserve">1. </w:t>
      </w:r>
      <w:r w:rsidR="00B01FCD" w:rsidRPr="002459BC">
        <w:rPr>
          <w:rFonts w:ascii="Arial" w:hAnsi="Arial" w:cs="Arial"/>
        </w:rPr>
        <w:t>INTRODUCTION</w:t>
      </w:r>
    </w:p>
    <w:p w14:paraId="44D68C03" w14:textId="7CE723BB" w:rsidR="00A30C8B" w:rsidRPr="00A30C8B" w:rsidRDefault="00A30C8B" w:rsidP="000340AF">
      <w:pPr>
        <w:pStyle w:val="Body"/>
        <w:rPr>
          <w:rFonts w:ascii="Arial" w:hAnsi="Arial" w:cs="Arial"/>
        </w:rPr>
      </w:pPr>
      <w:r w:rsidRPr="002459BC">
        <w:rPr>
          <w:rFonts w:ascii="Arial" w:hAnsi="Arial" w:cs="Arial"/>
        </w:rPr>
        <w:t xml:space="preserve">Agriculture is a vast system and practice of different farming processes benefiting humans and animals. It plays a vital role in Myanmar's economy, providing more than 60.69% of employment for the people of Myanmar </w:t>
      </w:r>
      <w:r w:rsidR="0080394A" w:rsidRPr="002459BC">
        <w:rPr>
          <w:rFonts w:ascii="Arial" w:hAnsi="Arial" w:cs="Arial"/>
        </w:rPr>
        <w:t>[</w:t>
      </w:r>
      <w:r w:rsidR="0035570B" w:rsidRPr="002459BC">
        <w:rPr>
          <w:rFonts w:ascii="Arial" w:hAnsi="Arial" w:cs="Arial"/>
        </w:rPr>
        <w:t>15</w:t>
      </w:r>
      <w:r w:rsidR="0080394A" w:rsidRPr="002459BC">
        <w:rPr>
          <w:rFonts w:ascii="Arial" w:hAnsi="Arial" w:cs="Arial"/>
        </w:rPr>
        <w:t>]</w:t>
      </w:r>
      <w:r w:rsidRPr="002459BC">
        <w:rPr>
          <w:rFonts w:ascii="Arial" w:hAnsi="Arial" w:cs="Arial"/>
        </w:rPr>
        <w:t xml:space="preserve">. Agricultural land management practices were crucial in determining soil health and productivity </w:t>
      </w:r>
      <w:r w:rsidR="0035570B" w:rsidRPr="002459BC">
        <w:rPr>
          <w:rFonts w:ascii="Arial" w:hAnsi="Arial" w:cs="Arial"/>
        </w:rPr>
        <w:t>[22]</w:t>
      </w:r>
      <w:r w:rsidRPr="002459BC">
        <w:rPr>
          <w:rFonts w:ascii="Arial" w:hAnsi="Arial" w:cs="Arial"/>
        </w:rPr>
        <w:t>.</w:t>
      </w:r>
      <w:r w:rsidR="000340AF" w:rsidRPr="002459BC">
        <w:rPr>
          <w:rFonts w:ascii="Arial" w:hAnsi="Arial" w:cs="Arial"/>
        </w:rPr>
        <w:t xml:space="preserve"> The global goal emphasized to promote good soil management that can help migrate climate change. Farmer and land managers primarily apply management practices to improve soil condition</w:t>
      </w:r>
      <w:r w:rsidR="00AB277D" w:rsidRPr="002459BC">
        <w:rPr>
          <w:rFonts w:ascii="Arial" w:hAnsi="Arial" w:cs="Arial"/>
        </w:rPr>
        <w:t xml:space="preserve"> [33]</w:t>
      </w:r>
      <w:r w:rsidR="000340AF" w:rsidRPr="002459BC">
        <w:rPr>
          <w:rFonts w:ascii="Arial" w:hAnsi="Arial" w:cs="Arial"/>
        </w:rPr>
        <w:t xml:space="preserve">. One of the </w:t>
      </w:r>
      <w:r w:rsidR="000340AF" w:rsidRPr="002459BC">
        <w:rPr>
          <w:rFonts w:ascii="Arial" w:hAnsi="Arial" w:cs="Arial"/>
        </w:rPr>
        <w:lastRenderedPageBreak/>
        <w:t>concepts of regenerative agriculture is soil-based, through enhancement and sustainable management of soil he</w:t>
      </w:r>
      <w:r w:rsidR="002459BC">
        <w:rPr>
          <w:rFonts w:ascii="Arial" w:hAnsi="Arial" w:cs="Arial"/>
        </w:rPr>
        <w:t>alth by managing SOM content,</w:t>
      </w:r>
      <w:r w:rsidR="000340AF" w:rsidRPr="002459BC">
        <w:rPr>
          <w:rFonts w:ascii="Arial" w:hAnsi="Arial" w:cs="Arial"/>
        </w:rPr>
        <w:t xml:space="preserve"> nutrient recycling and increasing soil resilience to climate change</w:t>
      </w:r>
      <w:r w:rsidR="00AB277D" w:rsidRPr="002459BC">
        <w:rPr>
          <w:rFonts w:ascii="Arial" w:hAnsi="Arial" w:cs="Arial"/>
        </w:rPr>
        <w:t xml:space="preserve"> [34]</w:t>
      </w:r>
      <w:r w:rsidR="000340AF" w:rsidRPr="002459BC">
        <w:rPr>
          <w:rFonts w:ascii="Arial" w:hAnsi="Arial" w:cs="Arial"/>
        </w:rPr>
        <w:t xml:space="preserve">. </w:t>
      </w:r>
      <w:r w:rsidRPr="002459BC">
        <w:rPr>
          <w:rFonts w:ascii="Arial" w:hAnsi="Arial" w:cs="Arial"/>
        </w:rPr>
        <w:t xml:space="preserve">According to </w:t>
      </w:r>
      <w:r w:rsidR="0035570B" w:rsidRPr="002459BC">
        <w:rPr>
          <w:rFonts w:ascii="Arial" w:hAnsi="Arial" w:cs="Arial"/>
        </w:rPr>
        <w:t>[17]</w:t>
      </w:r>
      <w:r w:rsidRPr="002459BC">
        <w:rPr>
          <w:rFonts w:ascii="Arial" w:hAnsi="Arial" w:cs="Arial"/>
        </w:rPr>
        <w:t xml:space="preserve">, appropriate land management practices are required to decrease critical land and improve land productivity while reducing soil degradation and maintaining better soil quality. In the world of agriculture and horticulture, soil quality has become more important as a tool for evaluating different production systems </w:t>
      </w:r>
      <w:r w:rsidR="0035570B" w:rsidRPr="002459BC">
        <w:rPr>
          <w:rFonts w:ascii="Arial" w:hAnsi="Arial" w:cs="Arial"/>
        </w:rPr>
        <w:t>[3,16]</w:t>
      </w:r>
      <w:r w:rsidRPr="002459BC">
        <w:rPr>
          <w:rFonts w:ascii="Arial" w:hAnsi="Arial" w:cs="Arial"/>
        </w:rPr>
        <w:t>. As soil quality is a complex concept</w:t>
      </w:r>
      <w:r w:rsidRPr="00A30C8B">
        <w:rPr>
          <w:rFonts w:ascii="Arial" w:hAnsi="Arial" w:cs="Arial"/>
        </w:rPr>
        <w:t xml:space="preserve"> that cannot be measured directly in the field or laboratory, it can be identified from the characteristics of soil and a range of soil parameters </w:t>
      </w:r>
      <w:r w:rsidR="0035570B">
        <w:rPr>
          <w:rFonts w:ascii="Arial" w:hAnsi="Arial" w:cs="Arial"/>
        </w:rPr>
        <w:t>[10,24]</w:t>
      </w:r>
      <w:r w:rsidRPr="00A30C8B">
        <w:rPr>
          <w:rFonts w:ascii="Arial" w:hAnsi="Arial" w:cs="Arial"/>
        </w:rPr>
        <w:t xml:space="preserve">. </w:t>
      </w:r>
    </w:p>
    <w:p w14:paraId="75C633DE" w14:textId="18FC388D" w:rsidR="00A30C8B" w:rsidRPr="00A30C8B" w:rsidRDefault="00A30C8B" w:rsidP="00A30C8B">
      <w:pPr>
        <w:pStyle w:val="Body"/>
        <w:rPr>
          <w:rFonts w:ascii="Arial" w:hAnsi="Arial" w:cs="Arial"/>
        </w:rPr>
      </w:pPr>
      <w:r w:rsidRPr="00A30C8B">
        <w:rPr>
          <w:rFonts w:ascii="Arial" w:hAnsi="Arial" w:cs="Arial"/>
        </w:rPr>
        <w:t xml:space="preserve">Most soil scientists use soil quality indicators (SQI) to evaluate how well soil functions </w:t>
      </w:r>
      <w:r w:rsidR="00F934A9">
        <w:rPr>
          <w:rFonts w:ascii="Arial" w:hAnsi="Arial" w:cs="Arial"/>
        </w:rPr>
        <w:t>measure</w:t>
      </w:r>
      <w:r w:rsidRPr="00A30C8B">
        <w:rPr>
          <w:rFonts w:ascii="Arial" w:hAnsi="Arial" w:cs="Arial"/>
        </w:rPr>
        <w:t xml:space="preserve"> soil properties and identify responsive soil management practices for assessing the sustainability of land resources </w:t>
      </w:r>
      <w:r w:rsidR="0035570B">
        <w:rPr>
          <w:rFonts w:ascii="Arial" w:hAnsi="Arial" w:cs="Arial"/>
        </w:rPr>
        <w:t>[13]</w:t>
      </w:r>
      <w:r w:rsidRPr="00A30C8B">
        <w:rPr>
          <w:rFonts w:ascii="Arial" w:hAnsi="Arial" w:cs="Arial"/>
        </w:rPr>
        <w:t xml:space="preserve">. Soil quality indicators may be qualitative or quantitative. Establishing a minimum data set from the measured soil properties and the </w:t>
      </w:r>
      <w:r w:rsidR="00F934A9">
        <w:rPr>
          <w:rFonts w:ascii="Arial" w:hAnsi="Arial" w:cs="Arial"/>
        </w:rPr>
        <w:t>resulting</w:t>
      </w:r>
      <w:r w:rsidRPr="00A30C8B">
        <w:rPr>
          <w:rFonts w:ascii="Arial" w:hAnsi="Arial" w:cs="Arial"/>
        </w:rPr>
        <w:t xml:space="preserve"> qualitative or quantitative scores has been used as a quantitative tool to establish a linkage between soil health encompassing physical, chemical, and biological properties of soil and a management goal </w:t>
      </w:r>
      <w:r w:rsidR="0035570B">
        <w:rPr>
          <w:rFonts w:ascii="Arial" w:hAnsi="Arial" w:cs="Arial"/>
        </w:rPr>
        <w:t>[1,2,18,28]</w:t>
      </w:r>
      <w:r w:rsidRPr="00A30C8B">
        <w:rPr>
          <w:rFonts w:ascii="Arial" w:hAnsi="Arial" w:cs="Arial"/>
        </w:rPr>
        <w:t xml:space="preserve">. SQI can often be used to measure soil function, as it considers multiple soil properties to provide a comprehensive evaluation of soil health and productivity </w:t>
      </w:r>
      <w:r w:rsidR="0035570B">
        <w:rPr>
          <w:rFonts w:ascii="Arial" w:hAnsi="Arial" w:cs="Arial"/>
        </w:rPr>
        <w:t>[19]</w:t>
      </w:r>
      <w:r w:rsidRPr="00A30C8B">
        <w:rPr>
          <w:rFonts w:ascii="Arial" w:hAnsi="Arial" w:cs="Arial"/>
        </w:rPr>
        <w:t xml:space="preserve">. A soil quality indicator shows an optimum level which means the soil has a higher performance than other levels. This approach can help farmers to identify problem areas and carry out focused treatments to improve soil health and increase crop yield </w:t>
      </w:r>
      <w:r w:rsidR="003C52F2">
        <w:rPr>
          <w:rFonts w:ascii="Arial" w:hAnsi="Arial" w:cs="Arial"/>
        </w:rPr>
        <w:t>[7]</w:t>
      </w:r>
      <w:r w:rsidRPr="00A30C8B">
        <w:rPr>
          <w:rFonts w:ascii="Arial" w:hAnsi="Arial" w:cs="Arial"/>
        </w:rPr>
        <w:t>.</w:t>
      </w:r>
    </w:p>
    <w:p w14:paraId="4FC0BFA3" w14:textId="77777777" w:rsidR="00790ADA" w:rsidRPr="00FB3A86" w:rsidRDefault="00A30C8B" w:rsidP="00A30C8B">
      <w:pPr>
        <w:pStyle w:val="Body"/>
        <w:spacing w:after="0"/>
        <w:rPr>
          <w:rFonts w:ascii="Arial" w:hAnsi="Arial" w:cs="Arial"/>
        </w:rPr>
      </w:pPr>
      <w:r w:rsidRPr="00A30C8B">
        <w:rPr>
          <w:rFonts w:ascii="Arial" w:hAnsi="Arial" w:cs="Arial"/>
        </w:rPr>
        <w:t xml:space="preserve">In </w:t>
      </w:r>
      <w:proofErr w:type="spellStart"/>
      <w:r w:rsidRPr="00A30C8B">
        <w:rPr>
          <w:rFonts w:ascii="Arial" w:hAnsi="Arial" w:cs="Arial"/>
        </w:rPr>
        <w:t>Tatkon</w:t>
      </w:r>
      <w:proofErr w:type="spellEnd"/>
      <w:r w:rsidRPr="00A30C8B">
        <w:rPr>
          <w:rFonts w:ascii="Arial" w:hAnsi="Arial" w:cs="Arial"/>
        </w:rPr>
        <w:t xml:space="preserve"> township, most farmers used to practice intensive cultivation and the dominant cropping patterns were rice-based, maize-based, and sunflower-based crops. Therefore, it necessitates knowing the extent of soil quality in terms of soil physicochemical properties under different agricultural land management practices. The effects of cropping patterns and land management practices in the study area are not fully understood, and there is insufficient information about soil properties. The objective of this study is to evaluate agricultural land management practices on some soil properties by using SQI in the study area.</w:t>
      </w:r>
    </w:p>
    <w:p w14:paraId="3084B0F3" w14:textId="77777777" w:rsidR="007F7B32" w:rsidRDefault="00902823" w:rsidP="002411B4">
      <w:pPr>
        <w:pStyle w:val="AbstHead"/>
        <w:spacing w:before="240"/>
        <w:jc w:val="both"/>
        <w:rPr>
          <w:rFonts w:ascii="Arial" w:hAnsi="Arial" w:cs="Arial"/>
        </w:rPr>
      </w:pPr>
      <w:r>
        <w:rPr>
          <w:rFonts w:ascii="Arial" w:hAnsi="Arial" w:cs="Arial"/>
        </w:rPr>
        <w:t>2. material and method</w:t>
      </w:r>
      <w:r w:rsidR="00A30C8B">
        <w:rPr>
          <w:rFonts w:ascii="Arial" w:hAnsi="Arial" w:cs="Arial"/>
        </w:rPr>
        <w:t>s</w:t>
      </w:r>
    </w:p>
    <w:p w14:paraId="6D8520DB" w14:textId="77777777" w:rsidR="00A30C8B" w:rsidRPr="00A30C8B" w:rsidRDefault="00D1018C" w:rsidP="00A30C8B">
      <w:pPr>
        <w:pStyle w:val="Body"/>
        <w:rPr>
          <w:rFonts w:ascii="Arial" w:hAnsi="Arial" w:cs="Arial"/>
          <w:b/>
          <w:sz w:val="22"/>
          <w:szCs w:val="22"/>
        </w:rPr>
      </w:pPr>
      <w:r>
        <w:rPr>
          <w:rFonts w:ascii="Arial" w:hAnsi="Arial" w:cs="Arial"/>
          <w:b/>
          <w:sz w:val="22"/>
          <w:szCs w:val="22"/>
        </w:rPr>
        <w:t xml:space="preserve">2.1 </w:t>
      </w:r>
      <w:r w:rsidR="00A30C8B" w:rsidRPr="00A30C8B">
        <w:rPr>
          <w:rFonts w:ascii="Arial" w:hAnsi="Arial" w:cs="Arial"/>
          <w:b/>
          <w:sz w:val="22"/>
          <w:szCs w:val="22"/>
        </w:rPr>
        <w:t>Site Description</w:t>
      </w:r>
    </w:p>
    <w:p w14:paraId="274A75CF" w14:textId="77777777" w:rsidR="00A30C8B" w:rsidRPr="00A30C8B" w:rsidRDefault="00A30C8B" w:rsidP="00A30C8B">
      <w:pPr>
        <w:pStyle w:val="Body"/>
        <w:rPr>
          <w:rFonts w:ascii="Arial" w:hAnsi="Arial" w:cs="Arial"/>
        </w:rPr>
      </w:pPr>
      <w:r w:rsidRPr="00A30C8B">
        <w:rPr>
          <w:rFonts w:ascii="Arial" w:hAnsi="Arial" w:cs="Arial"/>
        </w:rPr>
        <w:t xml:space="preserve">The study was conducted at Kin Mun Tan village tract in </w:t>
      </w:r>
      <w:proofErr w:type="spellStart"/>
      <w:r w:rsidRPr="00A30C8B">
        <w:rPr>
          <w:rFonts w:ascii="Arial" w:hAnsi="Arial" w:cs="Arial"/>
        </w:rPr>
        <w:t>Tatkon</w:t>
      </w:r>
      <w:proofErr w:type="spellEnd"/>
      <w:r w:rsidRPr="00A30C8B">
        <w:rPr>
          <w:rFonts w:ascii="Arial" w:hAnsi="Arial" w:cs="Arial"/>
        </w:rPr>
        <w:t xml:space="preserve"> Township. It is located between 20° 09’ 81” N latitudes and 96° 19’ 41” E longitudes, 59 km north of Nay </w:t>
      </w:r>
      <w:proofErr w:type="spellStart"/>
      <w:r w:rsidRPr="00A30C8B">
        <w:rPr>
          <w:rFonts w:ascii="Arial" w:hAnsi="Arial" w:cs="Arial"/>
        </w:rPr>
        <w:t>Pyi</w:t>
      </w:r>
      <w:proofErr w:type="spellEnd"/>
      <w:r w:rsidRPr="00A30C8B">
        <w:rPr>
          <w:rFonts w:ascii="Arial" w:hAnsi="Arial" w:cs="Arial"/>
        </w:rPr>
        <w:t xml:space="preserve"> Taw. It is found within the subtropical climatic zone with a mean annual rainfall of 81.28 mm and an average annual temperature of 31°C. Supplementary </w:t>
      </w:r>
      <w:r w:rsidR="00F934A9">
        <w:rPr>
          <w:rFonts w:ascii="Arial" w:hAnsi="Arial" w:cs="Arial"/>
        </w:rPr>
        <w:t>irrigations</w:t>
      </w:r>
      <w:r w:rsidRPr="00A30C8B">
        <w:rPr>
          <w:rFonts w:ascii="Arial" w:hAnsi="Arial" w:cs="Arial"/>
        </w:rPr>
        <w:t xml:space="preserve"> is usually practiced, and the areas under an abundance of irrigation perform rice-rice cropping and the areas with not enough water carry out dry land farming. The dominant crops produced in the dry land are sunflower and maize. On the other hand, sesame, tomato, onion, cabbage, chili, and legumes are rotated with the maize and sunflower. </w:t>
      </w:r>
    </w:p>
    <w:p w14:paraId="6E96509A" w14:textId="77777777" w:rsidR="00A30C8B" w:rsidRPr="00A30C8B" w:rsidRDefault="00D1018C" w:rsidP="00A30C8B">
      <w:pPr>
        <w:pStyle w:val="Body"/>
        <w:rPr>
          <w:rFonts w:ascii="Arial" w:hAnsi="Arial" w:cs="Arial"/>
          <w:b/>
          <w:sz w:val="22"/>
          <w:szCs w:val="22"/>
        </w:rPr>
      </w:pPr>
      <w:r>
        <w:rPr>
          <w:rFonts w:ascii="Arial" w:hAnsi="Arial" w:cs="Arial"/>
          <w:b/>
          <w:sz w:val="22"/>
          <w:szCs w:val="22"/>
        </w:rPr>
        <w:t xml:space="preserve">2.2 </w:t>
      </w:r>
      <w:r w:rsidR="00A30C8B" w:rsidRPr="00A30C8B">
        <w:rPr>
          <w:rFonts w:ascii="Arial" w:hAnsi="Arial" w:cs="Arial"/>
          <w:b/>
          <w:sz w:val="22"/>
          <w:szCs w:val="22"/>
        </w:rPr>
        <w:t>Soil Sampling</w:t>
      </w:r>
    </w:p>
    <w:p w14:paraId="179F0BF3" w14:textId="77777777" w:rsidR="002E0D56" w:rsidRDefault="00A30C8B" w:rsidP="00A30C8B">
      <w:pPr>
        <w:pStyle w:val="Body"/>
        <w:spacing w:after="0"/>
        <w:rPr>
          <w:rFonts w:ascii="Arial" w:hAnsi="Arial" w:cs="Arial"/>
        </w:rPr>
      </w:pPr>
      <w:r w:rsidRPr="00A30C8B">
        <w:rPr>
          <w:rFonts w:ascii="Arial" w:hAnsi="Arial" w:cs="Arial"/>
        </w:rPr>
        <w:t xml:space="preserve">The soil samples were collected at 0 - 20 cm depths following the harvest of the winter season crops using an auger and a core sampler (which gathers undisturbed soil samples for bulk density measurements) from February to April 2023. The grid point sampling method is used with </w:t>
      </w:r>
      <w:r w:rsidR="00771B1C">
        <w:rPr>
          <w:rFonts w:ascii="Arial" w:hAnsi="Arial" w:cs="Arial"/>
        </w:rPr>
        <w:t xml:space="preserve">a </w:t>
      </w:r>
      <w:r w:rsidRPr="00A30C8B">
        <w:rPr>
          <w:rFonts w:ascii="Arial" w:hAnsi="Arial" w:cs="Arial"/>
        </w:rPr>
        <w:t>95 m × 95 m grid point for soil property analysis. Twenty-four soil samples were collected from various land management practices by purposive sampling techniques, with four replications. Ten soil cores from one grid plot were collected as undisturbed soil, and ten soil samples from disturbed soil were combined into a single sample.</w:t>
      </w:r>
    </w:p>
    <w:p w14:paraId="4B9A2140" w14:textId="77777777" w:rsidR="002411B4" w:rsidRDefault="002411B4" w:rsidP="003C52F2">
      <w:pPr>
        <w:pStyle w:val="Body"/>
        <w:spacing w:before="240"/>
        <w:rPr>
          <w:rFonts w:ascii="Arial" w:hAnsi="Arial" w:cs="Arial"/>
          <w:b/>
        </w:rPr>
      </w:pPr>
    </w:p>
    <w:p w14:paraId="72FA6206" w14:textId="77777777" w:rsidR="00A30C8B" w:rsidRPr="00A30C8B" w:rsidRDefault="00A30C8B" w:rsidP="003C52F2">
      <w:pPr>
        <w:pStyle w:val="Body"/>
        <w:spacing w:before="240"/>
        <w:rPr>
          <w:rFonts w:ascii="Arial" w:hAnsi="Arial" w:cs="Arial"/>
          <w:b/>
        </w:rPr>
      </w:pPr>
      <w:r w:rsidRPr="00A30C8B">
        <w:rPr>
          <w:rFonts w:ascii="Arial" w:hAnsi="Arial" w:cs="Arial"/>
          <w:b/>
        </w:rPr>
        <w:t>Table 1. Different agricultural land management practices in the study area</w:t>
      </w: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2"/>
        <w:gridCol w:w="3415"/>
        <w:gridCol w:w="3267"/>
      </w:tblGrid>
      <w:tr w:rsidR="00A30C8B" w:rsidRPr="00A30C8B" w14:paraId="7A9267F4" w14:textId="77777777" w:rsidTr="002D2ECD">
        <w:trPr>
          <w:trHeight w:val="440"/>
          <w:jc w:val="center"/>
        </w:trPr>
        <w:tc>
          <w:tcPr>
            <w:tcW w:w="1932"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0A8F6EDA" w14:textId="77777777" w:rsidR="00A30C8B" w:rsidRPr="00A30C8B" w:rsidRDefault="00A30C8B" w:rsidP="00835FDC">
            <w:pPr>
              <w:jc w:val="center"/>
              <w:rPr>
                <w:rFonts w:ascii="Arial" w:hAnsi="Arial" w:cs="Arial"/>
                <w:b/>
                <w:color w:val="000000"/>
              </w:rPr>
            </w:pPr>
            <w:r w:rsidRPr="00A30C8B">
              <w:rPr>
                <w:rFonts w:ascii="Arial" w:hAnsi="Arial" w:cs="Arial"/>
                <w:b/>
                <w:color w:val="000000"/>
              </w:rPr>
              <w:t>Land management practices</w:t>
            </w:r>
          </w:p>
        </w:tc>
        <w:tc>
          <w:tcPr>
            <w:tcW w:w="3415"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3B9C5F9C" w14:textId="77777777" w:rsidR="00A30C8B" w:rsidRPr="00A30C8B" w:rsidRDefault="00A30C8B" w:rsidP="00835FDC">
            <w:pPr>
              <w:jc w:val="center"/>
              <w:rPr>
                <w:rFonts w:ascii="Arial" w:hAnsi="Arial" w:cs="Arial"/>
                <w:b/>
                <w:color w:val="FF0000"/>
              </w:rPr>
            </w:pPr>
            <w:r w:rsidRPr="00A30C8B">
              <w:rPr>
                <w:rFonts w:ascii="Arial" w:hAnsi="Arial" w:cs="Arial"/>
                <w:b/>
                <w:color w:val="000000"/>
              </w:rPr>
              <w:t>Cultivation practices</w:t>
            </w:r>
          </w:p>
        </w:tc>
        <w:tc>
          <w:tcPr>
            <w:tcW w:w="3267"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790CC945" w14:textId="77777777" w:rsidR="00A30C8B" w:rsidRPr="00A30C8B" w:rsidRDefault="00A30C8B" w:rsidP="00835FDC">
            <w:pPr>
              <w:jc w:val="center"/>
              <w:rPr>
                <w:rFonts w:ascii="Arial" w:hAnsi="Arial" w:cs="Arial"/>
                <w:b/>
                <w:color w:val="000000"/>
              </w:rPr>
            </w:pPr>
            <w:r w:rsidRPr="00A30C8B">
              <w:rPr>
                <w:rFonts w:ascii="Arial" w:hAnsi="Arial" w:cs="Arial"/>
                <w:b/>
                <w:color w:val="000000"/>
              </w:rPr>
              <w:t>Replications</w:t>
            </w:r>
          </w:p>
        </w:tc>
      </w:tr>
      <w:tr w:rsidR="00A30C8B" w:rsidRPr="00A30C8B" w14:paraId="33A75DB0" w14:textId="77777777" w:rsidTr="002D2ECD">
        <w:trPr>
          <w:trHeight w:val="179"/>
          <w:jc w:val="center"/>
        </w:trPr>
        <w:tc>
          <w:tcPr>
            <w:tcW w:w="1932" w:type="dxa"/>
            <w:tcBorders>
              <w:top w:val="single" w:sz="4" w:space="0" w:color="000000"/>
            </w:tcBorders>
            <w:shd w:val="clear" w:color="auto" w:fill="FFFFFF"/>
            <w:tcMar>
              <w:top w:w="9" w:type="dxa"/>
              <w:left w:w="9" w:type="dxa"/>
              <w:bottom w:w="0" w:type="dxa"/>
              <w:right w:w="9" w:type="dxa"/>
            </w:tcMar>
            <w:vAlign w:val="center"/>
          </w:tcPr>
          <w:p w14:paraId="5DAB00A3" w14:textId="77777777" w:rsidR="00A30C8B" w:rsidRPr="00A30C8B" w:rsidRDefault="00A30C8B" w:rsidP="00835FDC">
            <w:pPr>
              <w:jc w:val="center"/>
              <w:rPr>
                <w:rFonts w:ascii="Arial" w:hAnsi="Arial" w:cs="Arial"/>
              </w:rPr>
            </w:pPr>
            <w:r w:rsidRPr="00A30C8B">
              <w:rPr>
                <w:rFonts w:ascii="Arial" w:hAnsi="Arial" w:cs="Arial"/>
                <w:color w:val="000000"/>
              </w:rPr>
              <w:t>L1</w:t>
            </w:r>
          </w:p>
        </w:tc>
        <w:tc>
          <w:tcPr>
            <w:tcW w:w="3415" w:type="dxa"/>
            <w:tcBorders>
              <w:top w:val="single" w:sz="4" w:space="0" w:color="000000"/>
            </w:tcBorders>
            <w:shd w:val="clear" w:color="auto" w:fill="FFFFFF"/>
            <w:tcMar>
              <w:top w:w="9" w:type="dxa"/>
              <w:left w:w="9" w:type="dxa"/>
              <w:bottom w:w="0" w:type="dxa"/>
              <w:right w:w="9" w:type="dxa"/>
            </w:tcMar>
            <w:vAlign w:val="center"/>
          </w:tcPr>
          <w:p w14:paraId="044456F1" w14:textId="77777777" w:rsidR="00A30C8B" w:rsidRPr="00A30C8B" w:rsidRDefault="00A30C8B" w:rsidP="00835FDC">
            <w:pPr>
              <w:jc w:val="center"/>
              <w:rPr>
                <w:rFonts w:ascii="Arial" w:hAnsi="Arial" w:cs="Arial"/>
              </w:rPr>
            </w:pPr>
            <w:r w:rsidRPr="00A30C8B">
              <w:rPr>
                <w:rFonts w:ascii="Arial" w:hAnsi="Arial" w:cs="Arial"/>
              </w:rPr>
              <w:t>Rice -Rice</w:t>
            </w:r>
          </w:p>
        </w:tc>
        <w:tc>
          <w:tcPr>
            <w:tcW w:w="3267" w:type="dxa"/>
            <w:tcBorders>
              <w:top w:val="single" w:sz="4" w:space="0" w:color="000000"/>
            </w:tcBorders>
            <w:shd w:val="clear" w:color="auto" w:fill="FFFFFF"/>
            <w:tcMar>
              <w:top w:w="9" w:type="dxa"/>
              <w:left w:w="9" w:type="dxa"/>
              <w:bottom w:w="0" w:type="dxa"/>
              <w:right w:w="9" w:type="dxa"/>
            </w:tcMar>
            <w:vAlign w:val="center"/>
          </w:tcPr>
          <w:p w14:paraId="4CC81A57" w14:textId="77777777" w:rsidR="00A30C8B" w:rsidRPr="00A30C8B" w:rsidRDefault="00A30C8B" w:rsidP="00835FDC">
            <w:pPr>
              <w:jc w:val="both"/>
              <w:rPr>
                <w:rFonts w:ascii="Arial" w:hAnsi="Arial" w:cs="Arial"/>
              </w:rPr>
            </w:pPr>
            <w:r w:rsidRPr="00A30C8B">
              <w:rPr>
                <w:rFonts w:ascii="Arial" w:hAnsi="Arial" w:cs="Arial"/>
                <w:color w:val="000000"/>
              </w:rPr>
              <w:t>rice - rice</w:t>
            </w:r>
          </w:p>
        </w:tc>
      </w:tr>
      <w:tr w:rsidR="00A30C8B" w:rsidRPr="00A30C8B" w14:paraId="0FAE795C" w14:textId="77777777" w:rsidTr="002D2ECD">
        <w:trPr>
          <w:trHeight w:val="252"/>
          <w:jc w:val="center"/>
        </w:trPr>
        <w:tc>
          <w:tcPr>
            <w:tcW w:w="1932" w:type="dxa"/>
            <w:vMerge w:val="restart"/>
            <w:shd w:val="clear" w:color="auto" w:fill="FFFFFF"/>
            <w:tcMar>
              <w:top w:w="9" w:type="dxa"/>
              <w:left w:w="9" w:type="dxa"/>
              <w:bottom w:w="0" w:type="dxa"/>
              <w:right w:w="9" w:type="dxa"/>
            </w:tcMar>
            <w:vAlign w:val="center"/>
          </w:tcPr>
          <w:p w14:paraId="36C1F9DC" w14:textId="77777777" w:rsidR="00A30C8B" w:rsidRPr="00A30C8B" w:rsidRDefault="00A30C8B" w:rsidP="00835FDC">
            <w:pPr>
              <w:jc w:val="center"/>
              <w:rPr>
                <w:rFonts w:ascii="Arial" w:hAnsi="Arial" w:cs="Arial"/>
              </w:rPr>
            </w:pPr>
            <w:r w:rsidRPr="00A30C8B">
              <w:rPr>
                <w:rFonts w:ascii="Arial" w:hAnsi="Arial" w:cs="Arial"/>
                <w:color w:val="000000"/>
              </w:rPr>
              <w:t>L2</w:t>
            </w:r>
          </w:p>
        </w:tc>
        <w:tc>
          <w:tcPr>
            <w:tcW w:w="3415" w:type="dxa"/>
            <w:vMerge w:val="restart"/>
            <w:shd w:val="clear" w:color="auto" w:fill="FFFFFF"/>
            <w:tcMar>
              <w:top w:w="9" w:type="dxa"/>
              <w:left w:w="9" w:type="dxa"/>
              <w:bottom w:w="0" w:type="dxa"/>
              <w:right w:w="9" w:type="dxa"/>
            </w:tcMar>
            <w:vAlign w:val="center"/>
          </w:tcPr>
          <w:p w14:paraId="4A9B4D5B" w14:textId="77777777" w:rsidR="00A30C8B" w:rsidRPr="00A30C8B" w:rsidRDefault="00A30C8B" w:rsidP="00835FDC">
            <w:pPr>
              <w:jc w:val="center"/>
              <w:rPr>
                <w:rFonts w:ascii="Arial" w:hAnsi="Arial" w:cs="Arial"/>
              </w:rPr>
            </w:pPr>
            <w:r w:rsidRPr="00A30C8B">
              <w:rPr>
                <w:rFonts w:ascii="Arial" w:hAnsi="Arial" w:cs="Arial"/>
                <w:color w:val="000000"/>
              </w:rPr>
              <w:t>Sunflower-based 2 crops</w:t>
            </w:r>
          </w:p>
        </w:tc>
        <w:tc>
          <w:tcPr>
            <w:tcW w:w="3267" w:type="dxa"/>
            <w:shd w:val="clear" w:color="auto" w:fill="FFFFFF"/>
            <w:tcMar>
              <w:top w:w="9" w:type="dxa"/>
              <w:left w:w="9" w:type="dxa"/>
              <w:bottom w:w="0" w:type="dxa"/>
              <w:right w:w="9" w:type="dxa"/>
            </w:tcMar>
            <w:vAlign w:val="center"/>
          </w:tcPr>
          <w:p w14:paraId="42F36D22" w14:textId="77777777" w:rsidR="00A30C8B" w:rsidRPr="00A30C8B" w:rsidRDefault="00A30C8B" w:rsidP="00835FDC">
            <w:pPr>
              <w:jc w:val="both"/>
              <w:rPr>
                <w:rFonts w:ascii="Arial" w:hAnsi="Arial" w:cs="Arial"/>
              </w:rPr>
            </w:pPr>
            <w:r w:rsidRPr="00A30C8B">
              <w:rPr>
                <w:rFonts w:ascii="Arial" w:hAnsi="Arial" w:cs="Arial"/>
                <w:color w:val="000000"/>
              </w:rPr>
              <w:t>sunflower - chili</w:t>
            </w:r>
          </w:p>
        </w:tc>
      </w:tr>
      <w:tr w:rsidR="00A30C8B" w:rsidRPr="00A30C8B" w14:paraId="14EC6EE2"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33728741"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4BBB915E"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5C4AB4C" w14:textId="77777777" w:rsidR="00A30C8B" w:rsidRPr="00A30C8B" w:rsidRDefault="00A30C8B" w:rsidP="00835FDC">
            <w:pPr>
              <w:jc w:val="both"/>
              <w:rPr>
                <w:rFonts w:ascii="Arial" w:hAnsi="Arial" w:cs="Arial"/>
              </w:rPr>
            </w:pPr>
            <w:r w:rsidRPr="00A30C8B">
              <w:rPr>
                <w:rFonts w:ascii="Arial" w:hAnsi="Arial" w:cs="Arial"/>
                <w:color w:val="000000"/>
              </w:rPr>
              <w:t>sunflower - sunflower</w:t>
            </w:r>
          </w:p>
        </w:tc>
      </w:tr>
      <w:tr w:rsidR="00A30C8B" w:rsidRPr="00A30C8B" w14:paraId="403952A3"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4D6699B6"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7423AB23"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7695D9F" w14:textId="77777777" w:rsidR="00A30C8B" w:rsidRPr="00A30C8B" w:rsidRDefault="00A30C8B" w:rsidP="00835FDC">
            <w:pPr>
              <w:jc w:val="both"/>
              <w:rPr>
                <w:rFonts w:ascii="Arial" w:hAnsi="Arial" w:cs="Arial"/>
              </w:rPr>
            </w:pPr>
            <w:r w:rsidRPr="00A30C8B">
              <w:rPr>
                <w:rFonts w:ascii="Arial" w:hAnsi="Arial" w:cs="Arial"/>
                <w:color w:val="000000"/>
              </w:rPr>
              <w:t>sunflower - cotton</w:t>
            </w:r>
          </w:p>
        </w:tc>
      </w:tr>
      <w:tr w:rsidR="00A30C8B" w:rsidRPr="00A30C8B" w14:paraId="50A5272D" w14:textId="77777777" w:rsidTr="002D2ECD">
        <w:trPr>
          <w:trHeight w:val="96"/>
          <w:jc w:val="center"/>
        </w:trPr>
        <w:tc>
          <w:tcPr>
            <w:tcW w:w="1932" w:type="dxa"/>
            <w:vMerge/>
            <w:shd w:val="clear" w:color="auto" w:fill="FFFFFF"/>
            <w:tcMar>
              <w:top w:w="9" w:type="dxa"/>
              <w:left w:w="9" w:type="dxa"/>
              <w:bottom w:w="0" w:type="dxa"/>
              <w:right w:w="9" w:type="dxa"/>
            </w:tcMar>
            <w:vAlign w:val="center"/>
          </w:tcPr>
          <w:p w14:paraId="722401B1"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6A61D244"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45CC7B5B" w14:textId="77777777" w:rsidR="00A30C8B" w:rsidRPr="00A30C8B" w:rsidRDefault="00A30C8B" w:rsidP="00835FDC">
            <w:pPr>
              <w:jc w:val="both"/>
              <w:rPr>
                <w:rFonts w:ascii="Arial" w:hAnsi="Arial" w:cs="Arial"/>
              </w:rPr>
            </w:pPr>
            <w:r w:rsidRPr="00A30C8B">
              <w:rPr>
                <w:rFonts w:ascii="Arial" w:hAnsi="Arial" w:cs="Arial"/>
                <w:color w:val="000000"/>
              </w:rPr>
              <w:t>sunflower - cabbage</w:t>
            </w:r>
          </w:p>
        </w:tc>
      </w:tr>
      <w:tr w:rsidR="00A30C8B" w:rsidRPr="00A30C8B" w14:paraId="4A076EF7" w14:textId="77777777" w:rsidTr="002D2ECD">
        <w:trPr>
          <w:trHeight w:val="252"/>
          <w:jc w:val="center"/>
        </w:trPr>
        <w:tc>
          <w:tcPr>
            <w:tcW w:w="1932" w:type="dxa"/>
            <w:vMerge w:val="restart"/>
            <w:shd w:val="clear" w:color="auto" w:fill="FFFFFF"/>
            <w:tcMar>
              <w:top w:w="9" w:type="dxa"/>
              <w:left w:w="9" w:type="dxa"/>
              <w:bottom w:w="0" w:type="dxa"/>
              <w:right w:w="9" w:type="dxa"/>
            </w:tcMar>
            <w:vAlign w:val="center"/>
          </w:tcPr>
          <w:p w14:paraId="6ADCD05F" w14:textId="77777777" w:rsidR="00A30C8B" w:rsidRPr="00A30C8B" w:rsidRDefault="00A30C8B" w:rsidP="00835FDC">
            <w:pPr>
              <w:jc w:val="center"/>
              <w:rPr>
                <w:rFonts w:ascii="Arial" w:hAnsi="Arial" w:cs="Arial"/>
              </w:rPr>
            </w:pPr>
            <w:r w:rsidRPr="00A30C8B">
              <w:rPr>
                <w:rFonts w:ascii="Arial" w:hAnsi="Arial" w:cs="Arial"/>
                <w:color w:val="000000"/>
              </w:rPr>
              <w:t>L3</w:t>
            </w:r>
          </w:p>
        </w:tc>
        <w:tc>
          <w:tcPr>
            <w:tcW w:w="3415" w:type="dxa"/>
            <w:vMerge w:val="restart"/>
            <w:shd w:val="clear" w:color="auto" w:fill="FFFFFF"/>
            <w:tcMar>
              <w:top w:w="9" w:type="dxa"/>
              <w:left w:w="9" w:type="dxa"/>
              <w:bottom w:w="0" w:type="dxa"/>
              <w:right w:w="9" w:type="dxa"/>
            </w:tcMar>
            <w:vAlign w:val="center"/>
          </w:tcPr>
          <w:p w14:paraId="3432C359" w14:textId="77777777" w:rsidR="00A30C8B" w:rsidRPr="00A30C8B" w:rsidRDefault="00A30C8B" w:rsidP="00835FDC">
            <w:pPr>
              <w:jc w:val="center"/>
              <w:rPr>
                <w:rFonts w:ascii="Arial" w:hAnsi="Arial" w:cs="Arial"/>
              </w:rPr>
            </w:pPr>
            <w:r w:rsidRPr="00A30C8B">
              <w:rPr>
                <w:rFonts w:ascii="Arial" w:hAnsi="Arial" w:cs="Arial"/>
                <w:color w:val="000000"/>
              </w:rPr>
              <w:t>Maize-based 2 crops</w:t>
            </w:r>
          </w:p>
        </w:tc>
        <w:tc>
          <w:tcPr>
            <w:tcW w:w="3267" w:type="dxa"/>
            <w:shd w:val="clear" w:color="auto" w:fill="FFFFFF"/>
            <w:tcMar>
              <w:top w:w="9" w:type="dxa"/>
              <w:left w:w="9" w:type="dxa"/>
              <w:bottom w:w="0" w:type="dxa"/>
              <w:right w:w="9" w:type="dxa"/>
            </w:tcMar>
            <w:vAlign w:val="center"/>
          </w:tcPr>
          <w:p w14:paraId="1A7D0A78" w14:textId="77777777" w:rsidR="00A30C8B" w:rsidRPr="00A30C8B" w:rsidRDefault="00A30C8B" w:rsidP="00835FDC">
            <w:pPr>
              <w:jc w:val="both"/>
              <w:rPr>
                <w:rFonts w:ascii="Arial" w:hAnsi="Arial" w:cs="Arial"/>
              </w:rPr>
            </w:pPr>
            <w:r w:rsidRPr="00A30C8B">
              <w:rPr>
                <w:rFonts w:ascii="Arial" w:hAnsi="Arial" w:cs="Arial"/>
                <w:color w:val="000000"/>
              </w:rPr>
              <w:t>maize - spinach</w:t>
            </w:r>
          </w:p>
        </w:tc>
      </w:tr>
      <w:tr w:rsidR="00A30C8B" w:rsidRPr="00A30C8B" w14:paraId="31DB68A0"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1A38DD9D"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129A8862"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4D6EE1DB" w14:textId="77777777" w:rsidR="00A30C8B" w:rsidRPr="00A30C8B" w:rsidRDefault="00A30C8B" w:rsidP="00835FDC">
            <w:pPr>
              <w:jc w:val="both"/>
              <w:rPr>
                <w:rFonts w:ascii="Arial" w:hAnsi="Arial" w:cs="Arial"/>
              </w:rPr>
            </w:pPr>
            <w:r w:rsidRPr="00A30C8B">
              <w:rPr>
                <w:rFonts w:ascii="Arial" w:hAnsi="Arial" w:cs="Arial"/>
                <w:color w:val="000000"/>
              </w:rPr>
              <w:t>maize - cabbage</w:t>
            </w:r>
          </w:p>
        </w:tc>
      </w:tr>
      <w:tr w:rsidR="00A30C8B" w:rsidRPr="00A30C8B" w14:paraId="7F181A13"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49498257"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241A10A2"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6FCE634" w14:textId="77777777" w:rsidR="00A30C8B" w:rsidRPr="00A30C8B" w:rsidRDefault="00A30C8B" w:rsidP="00835FDC">
            <w:pPr>
              <w:jc w:val="both"/>
              <w:rPr>
                <w:rFonts w:ascii="Arial" w:hAnsi="Arial" w:cs="Arial"/>
              </w:rPr>
            </w:pPr>
            <w:r w:rsidRPr="00A30C8B">
              <w:rPr>
                <w:rFonts w:ascii="Arial" w:hAnsi="Arial" w:cs="Arial"/>
                <w:color w:val="000000"/>
              </w:rPr>
              <w:t>maize - chili</w:t>
            </w:r>
          </w:p>
        </w:tc>
      </w:tr>
      <w:tr w:rsidR="00A30C8B" w:rsidRPr="00A30C8B" w14:paraId="45F097DB"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5AAD4C27"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454F5ABF"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0591E6B" w14:textId="77777777" w:rsidR="00A30C8B" w:rsidRPr="00A30C8B" w:rsidRDefault="00A30C8B" w:rsidP="00835FDC">
            <w:pPr>
              <w:jc w:val="both"/>
              <w:rPr>
                <w:rFonts w:ascii="Arial" w:hAnsi="Arial" w:cs="Arial"/>
              </w:rPr>
            </w:pPr>
            <w:r w:rsidRPr="00A30C8B">
              <w:rPr>
                <w:rFonts w:ascii="Arial" w:hAnsi="Arial" w:cs="Arial"/>
                <w:color w:val="000000"/>
              </w:rPr>
              <w:t>maize - parsley</w:t>
            </w:r>
          </w:p>
        </w:tc>
      </w:tr>
      <w:tr w:rsidR="00A30C8B" w:rsidRPr="00A30C8B" w14:paraId="3AC4E0B3" w14:textId="77777777" w:rsidTr="002D2ECD">
        <w:trPr>
          <w:trHeight w:val="252"/>
          <w:jc w:val="center"/>
        </w:trPr>
        <w:tc>
          <w:tcPr>
            <w:tcW w:w="1932" w:type="dxa"/>
            <w:vMerge w:val="restart"/>
            <w:shd w:val="clear" w:color="auto" w:fill="FFFFFF"/>
            <w:tcMar>
              <w:top w:w="9" w:type="dxa"/>
              <w:left w:w="9" w:type="dxa"/>
              <w:bottom w:w="0" w:type="dxa"/>
              <w:right w:w="9" w:type="dxa"/>
            </w:tcMar>
            <w:vAlign w:val="center"/>
          </w:tcPr>
          <w:p w14:paraId="39FE941C" w14:textId="77777777" w:rsidR="00A30C8B" w:rsidRPr="00A30C8B" w:rsidRDefault="00A30C8B" w:rsidP="00835FDC">
            <w:pPr>
              <w:jc w:val="center"/>
              <w:rPr>
                <w:rFonts w:ascii="Arial" w:hAnsi="Arial" w:cs="Arial"/>
              </w:rPr>
            </w:pPr>
            <w:r w:rsidRPr="00A30C8B">
              <w:rPr>
                <w:rFonts w:ascii="Arial" w:hAnsi="Arial" w:cs="Arial"/>
                <w:color w:val="000000"/>
              </w:rPr>
              <w:t>L4</w:t>
            </w:r>
          </w:p>
        </w:tc>
        <w:tc>
          <w:tcPr>
            <w:tcW w:w="3415" w:type="dxa"/>
            <w:vMerge w:val="restart"/>
            <w:shd w:val="clear" w:color="auto" w:fill="FFFFFF"/>
            <w:tcMar>
              <w:top w:w="9" w:type="dxa"/>
              <w:left w:w="9" w:type="dxa"/>
              <w:bottom w:w="0" w:type="dxa"/>
              <w:right w:w="9" w:type="dxa"/>
            </w:tcMar>
            <w:vAlign w:val="center"/>
          </w:tcPr>
          <w:p w14:paraId="7684D10F" w14:textId="77777777" w:rsidR="00A30C8B" w:rsidRPr="00A30C8B" w:rsidRDefault="00A30C8B" w:rsidP="00835FDC">
            <w:pPr>
              <w:jc w:val="center"/>
              <w:rPr>
                <w:rFonts w:ascii="Arial" w:hAnsi="Arial" w:cs="Arial"/>
              </w:rPr>
            </w:pPr>
            <w:r w:rsidRPr="00A30C8B">
              <w:rPr>
                <w:rFonts w:ascii="Arial" w:hAnsi="Arial" w:cs="Arial"/>
                <w:color w:val="000000"/>
              </w:rPr>
              <w:t>Sunflower-based 3 crops</w:t>
            </w:r>
          </w:p>
        </w:tc>
        <w:tc>
          <w:tcPr>
            <w:tcW w:w="3267" w:type="dxa"/>
            <w:shd w:val="clear" w:color="auto" w:fill="FFFFFF"/>
            <w:tcMar>
              <w:top w:w="9" w:type="dxa"/>
              <w:left w:w="9" w:type="dxa"/>
              <w:bottom w:w="0" w:type="dxa"/>
              <w:right w:w="9" w:type="dxa"/>
            </w:tcMar>
            <w:vAlign w:val="center"/>
          </w:tcPr>
          <w:p w14:paraId="605512F3" w14:textId="77777777" w:rsidR="00A30C8B" w:rsidRPr="00A30C8B" w:rsidRDefault="00A30C8B" w:rsidP="00835FDC">
            <w:pPr>
              <w:jc w:val="both"/>
              <w:rPr>
                <w:rFonts w:ascii="Arial" w:hAnsi="Arial" w:cs="Arial"/>
              </w:rPr>
            </w:pPr>
            <w:r w:rsidRPr="00A30C8B">
              <w:rPr>
                <w:rFonts w:ascii="Arial" w:hAnsi="Arial" w:cs="Arial"/>
                <w:color w:val="000000"/>
              </w:rPr>
              <w:t>sunflower - chickpea - chili</w:t>
            </w:r>
          </w:p>
        </w:tc>
      </w:tr>
      <w:tr w:rsidR="00A30C8B" w:rsidRPr="00A30C8B" w14:paraId="587F4AB3"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2DED0680"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791F1D4F"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39B46479" w14:textId="77777777" w:rsidR="00A30C8B" w:rsidRPr="00A30C8B" w:rsidRDefault="00A30C8B" w:rsidP="00835FDC">
            <w:pPr>
              <w:jc w:val="both"/>
              <w:rPr>
                <w:rFonts w:ascii="Arial" w:hAnsi="Arial" w:cs="Arial"/>
              </w:rPr>
            </w:pPr>
            <w:r w:rsidRPr="00A30C8B">
              <w:rPr>
                <w:rFonts w:ascii="Arial" w:hAnsi="Arial" w:cs="Arial"/>
                <w:color w:val="000000"/>
              </w:rPr>
              <w:t>sunflower - chickpea - chili</w:t>
            </w:r>
          </w:p>
        </w:tc>
      </w:tr>
      <w:tr w:rsidR="00A30C8B" w:rsidRPr="00A30C8B" w14:paraId="56265327" w14:textId="77777777" w:rsidTr="002D2ECD">
        <w:trPr>
          <w:trHeight w:val="254"/>
          <w:jc w:val="center"/>
        </w:trPr>
        <w:tc>
          <w:tcPr>
            <w:tcW w:w="1932" w:type="dxa"/>
            <w:vMerge/>
            <w:shd w:val="clear" w:color="auto" w:fill="FFFFFF"/>
            <w:tcMar>
              <w:top w:w="9" w:type="dxa"/>
              <w:left w:w="9" w:type="dxa"/>
              <w:bottom w:w="0" w:type="dxa"/>
              <w:right w:w="9" w:type="dxa"/>
            </w:tcMar>
            <w:vAlign w:val="center"/>
          </w:tcPr>
          <w:p w14:paraId="26619F94"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0A33AF7C"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BDFDCCB" w14:textId="77777777" w:rsidR="00A30C8B" w:rsidRPr="00A30C8B" w:rsidRDefault="00A30C8B" w:rsidP="00835FDC">
            <w:pPr>
              <w:jc w:val="both"/>
              <w:rPr>
                <w:rFonts w:ascii="Arial" w:hAnsi="Arial" w:cs="Arial"/>
              </w:rPr>
            </w:pPr>
            <w:r w:rsidRPr="00A30C8B">
              <w:rPr>
                <w:rFonts w:ascii="Arial" w:hAnsi="Arial" w:cs="Arial"/>
                <w:color w:val="000000"/>
              </w:rPr>
              <w:t>sunflower - chili - lablab bean</w:t>
            </w:r>
          </w:p>
        </w:tc>
      </w:tr>
      <w:tr w:rsidR="00A30C8B" w:rsidRPr="00A30C8B" w14:paraId="7DFB59AB" w14:textId="77777777" w:rsidTr="002D2ECD">
        <w:trPr>
          <w:trHeight w:val="246"/>
          <w:jc w:val="center"/>
        </w:trPr>
        <w:tc>
          <w:tcPr>
            <w:tcW w:w="1932" w:type="dxa"/>
            <w:vMerge/>
            <w:shd w:val="clear" w:color="auto" w:fill="FFFFFF"/>
            <w:tcMar>
              <w:top w:w="9" w:type="dxa"/>
              <w:left w:w="9" w:type="dxa"/>
              <w:bottom w:w="0" w:type="dxa"/>
              <w:right w:w="9" w:type="dxa"/>
            </w:tcMar>
            <w:vAlign w:val="center"/>
          </w:tcPr>
          <w:p w14:paraId="1750DF4E"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1493688A"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61E2842" w14:textId="77777777" w:rsidR="00A30C8B" w:rsidRPr="00A30C8B" w:rsidRDefault="00A30C8B" w:rsidP="00835FDC">
            <w:pPr>
              <w:jc w:val="both"/>
              <w:rPr>
                <w:rFonts w:ascii="Arial" w:hAnsi="Arial" w:cs="Arial"/>
              </w:rPr>
            </w:pPr>
            <w:r w:rsidRPr="00A30C8B">
              <w:rPr>
                <w:rFonts w:ascii="Arial" w:hAnsi="Arial" w:cs="Arial"/>
                <w:color w:val="000000"/>
              </w:rPr>
              <w:t>sunflower - chili - lablab bean</w:t>
            </w:r>
          </w:p>
        </w:tc>
      </w:tr>
      <w:tr w:rsidR="00A30C8B" w:rsidRPr="00A30C8B" w14:paraId="18F4C001" w14:textId="77777777" w:rsidTr="002D2ECD">
        <w:trPr>
          <w:trHeight w:val="252"/>
          <w:jc w:val="center"/>
        </w:trPr>
        <w:tc>
          <w:tcPr>
            <w:tcW w:w="1932" w:type="dxa"/>
            <w:vMerge w:val="restart"/>
            <w:shd w:val="clear" w:color="auto" w:fill="FFFFFF"/>
            <w:tcMar>
              <w:top w:w="9" w:type="dxa"/>
              <w:left w:w="9" w:type="dxa"/>
              <w:bottom w:w="0" w:type="dxa"/>
              <w:right w:w="9" w:type="dxa"/>
            </w:tcMar>
            <w:vAlign w:val="center"/>
          </w:tcPr>
          <w:p w14:paraId="2EABF254" w14:textId="77777777" w:rsidR="00A30C8B" w:rsidRPr="00A30C8B" w:rsidRDefault="00A30C8B" w:rsidP="00835FDC">
            <w:pPr>
              <w:jc w:val="center"/>
              <w:rPr>
                <w:rFonts w:ascii="Arial" w:hAnsi="Arial" w:cs="Arial"/>
              </w:rPr>
            </w:pPr>
            <w:r w:rsidRPr="00A30C8B">
              <w:rPr>
                <w:rFonts w:ascii="Arial" w:hAnsi="Arial" w:cs="Arial"/>
                <w:color w:val="000000"/>
              </w:rPr>
              <w:t>L5</w:t>
            </w:r>
          </w:p>
        </w:tc>
        <w:tc>
          <w:tcPr>
            <w:tcW w:w="3415" w:type="dxa"/>
            <w:vMerge w:val="restart"/>
            <w:shd w:val="clear" w:color="auto" w:fill="FFFFFF"/>
            <w:tcMar>
              <w:top w:w="9" w:type="dxa"/>
              <w:left w:w="9" w:type="dxa"/>
              <w:bottom w:w="0" w:type="dxa"/>
              <w:right w:w="9" w:type="dxa"/>
            </w:tcMar>
            <w:vAlign w:val="center"/>
          </w:tcPr>
          <w:p w14:paraId="157C4813" w14:textId="77777777" w:rsidR="00A30C8B" w:rsidRPr="00A30C8B" w:rsidRDefault="00A30C8B" w:rsidP="00835FDC">
            <w:pPr>
              <w:jc w:val="center"/>
              <w:rPr>
                <w:rFonts w:ascii="Arial" w:hAnsi="Arial" w:cs="Arial"/>
              </w:rPr>
            </w:pPr>
            <w:r w:rsidRPr="00A30C8B">
              <w:rPr>
                <w:rFonts w:ascii="Arial" w:hAnsi="Arial" w:cs="Arial"/>
                <w:color w:val="000000"/>
              </w:rPr>
              <w:t>Maize-based 3 crops</w:t>
            </w:r>
          </w:p>
        </w:tc>
        <w:tc>
          <w:tcPr>
            <w:tcW w:w="3267" w:type="dxa"/>
            <w:shd w:val="clear" w:color="auto" w:fill="FFFFFF"/>
            <w:tcMar>
              <w:top w:w="9" w:type="dxa"/>
              <w:left w:w="9" w:type="dxa"/>
              <w:bottom w:w="0" w:type="dxa"/>
              <w:right w:w="9" w:type="dxa"/>
            </w:tcMar>
            <w:vAlign w:val="center"/>
          </w:tcPr>
          <w:p w14:paraId="5BE5C649" w14:textId="77777777" w:rsidR="00A30C8B" w:rsidRPr="00A30C8B" w:rsidRDefault="00A30C8B" w:rsidP="00835FDC">
            <w:pPr>
              <w:jc w:val="both"/>
              <w:rPr>
                <w:rFonts w:ascii="Arial" w:hAnsi="Arial" w:cs="Arial"/>
              </w:rPr>
            </w:pPr>
            <w:r w:rsidRPr="00A30C8B">
              <w:rPr>
                <w:rFonts w:ascii="Arial" w:hAnsi="Arial" w:cs="Arial"/>
                <w:color w:val="000000"/>
              </w:rPr>
              <w:t>maize - chickpea - chili</w:t>
            </w:r>
          </w:p>
        </w:tc>
      </w:tr>
      <w:tr w:rsidR="00A30C8B" w:rsidRPr="00A30C8B" w14:paraId="73E1B0E8"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0076A5E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62C769F4"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1738AA15" w14:textId="77777777" w:rsidR="00A30C8B" w:rsidRPr="00A30C8B" w:rsidRDefault="00A30C8B" w:rsidP="00835FDC">
            <w:pPr>
              <w:jc w:val="both"/>
              <w:rPr>
                <w:rFonts w:ascii="Arial" w:hAnsi="Arial" w:cs="Arial"/>
              </w:rPr>
            </w:pPr>
            <w:r w:rsidRPr="00A30C8B">
              <w:rPr>
                <w:rFonts w:ascii="Arial" w:hAnsi="Arial" w:cs="Arial"/>
                <w:color w:val="000000"/>
              </w:rPr>
              <w:t>maize - chickpea - chili</w:t>
            </w:r>
          </w:p>
        </w:tc>
      </w:tr>
      <w:tr w:rsidR="00A30C8B" w:rsidRPr="00A30C8B" w14:paraId="70E70702"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344CA6D9"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7BA9A254"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35C56601" w14:textId="77777777" w:rsidR="00A30C8B" w:rsidRPr="00A30C8B" w:rsidRDefault="00A30C8B" w:rsidP="00835FDC">
            <w:pPr>
              <w:jc w:val="both"/>
              <w:rPr>
                <w:rFonts w:ascii="Arial" w:hAnsi="Arial" w:cs="Arial"/>
              </w:rPr>
            </w:pPr>
            <w:r w:rsidRPr="00A30C8B">
              <w:rPr>
                <w:rFonts w:ascii="Arial" w:hAnsi="Arial" w:cs="Arial"/>
                <w:color w:val="000000"/>
              </w:rPr>
              <w:t>maize - chickpea - onion</w:t>
            </w:r>
          </w:p>
        </w:tc>
      </w:tr>
      <w:tr w:rsidR="00A30C8B" w:rsidRPr="00A30C8B" w14:paraId="6469E382"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6A04BEFA"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531F6259"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760CCEE3" w14:textId="77777777" w:rsidR="00A30C8B" w:rsidRPr="00A30C8B" w:rsidRDefault="00A30C8B" w:rsidP="00835FDC">
            <w:pPr>
              <w:jc w:val="both"/>
              <w:rPr>
                <w:rFonts w:ascii="Arial" w:hAnsi="Arial" w:cs="Arial"/>
              </w:rPr>
            </w:pPr>
            <w:r w:rsidRPr="00A30C8B">
              <w:rPr>
                <w:rFonts w:ascii="Arial" w:hAnsi="Arial" w:cs="Arial"/>
                <w:color w:val="000000"/>
              </w:rPr>
              <w:t>maize - chickpea - onion</w:t>
            </w:r>
          </w:p>
        </w:tc>
      </w:tr>
      <w:tr w:rsidR="00A30C8B" w:rsidRPr="00A30C8B" w14:paraId="760A370B" w14:textId="77777777" w:rsidTr="002D2ECD">
        <w:trPr>
          <w:trHeight w:val="219"/>
          <w:jc w:val="center"/>
        </w:trPr>
        <w:tc>
          <w:tcPr>
            <w:tcW w:w="1932" w:type="dxa"/>
            <w:vMerge w:val="restart"/>
            <w:shd w:val="clear" w:color="auto" w:fill="FFFFFF"/>
            <w:tcMar>
              <w:top w:w="9" w:type="dxa"/>
              <w:left w:w="9" w:type="dxa"/>
              <w:bottom w:w="0" w:type="dxa"/>
              <w:right w:w="9" w:type="dxa"/>
            </w:tcMar>
            <w:vAlign w:val="center"/>
          </w:tcPr>
          <w:p w14:paraId="4D49D49B" w14:textId="77777777" w:rsidR="00A30C8B" w:rsidRPr="00A30C8B" w:rsidRDefault="00A30C8B" w:rsidP="00835FDC">
            <w:pPr>
              <w:jc w:val="center"/>
              <w:rPr>
                <w:rFonts w:ascii="Arial" w:hAnsi="Arial" w:cs="Arial"/>
              </w:rPr>
            </w:pPr>
            <w:r w:rsidRPr="00A30C8B">
              <w:rPr>
                <w:rFonts w:ascii="Arial" w:hAnsi="Arial" w:cs="Arial"/>
                <w:color w:val="000000"/>
              </w:rPr>
              <w:t>L6</w:t>
            </w:r>
          </w:p>
        </w:tc>
        <w:tc>
          <w:tcPr>
            <w:tcW w:w="3415" w:type="dxa"/>
            <w:vMerge w:val="restart"/>
            <w:shd w:val="clear" w:color="auto" w:fill="FFFFFF"/>
            <w:tcMar>
              <w:top w:w="9" w:type="dxa"/>
              <w:left w:w="9" w:type="dxa"/>
              <w:bottom w:w="0" w:type="dxa"/>
              <w:right w:w="9" w:type="dxa"/>
            </w:tcMar>
            <w:vAlign w:val="center"/>
          </w:tcPr>
          <w:p w14:paraId="246E2B1B" w14:textId="77777777" w:rsidR="00A30C8B" w:rsidRPr="00A30C8B" w:rsidRDefault="00A30C8B" w:rsidP="00835FDC">
            <w:pPr>
              <w:jc w:val="center"/>
              <w:rPr>
                <w:rFonts w:ascii="Arial" w:hAnsi="Arial" w:cs="Arial"/>
              </w:rPr>
            </w:pPr>
            <w:r w:rsidRPr="00A30C8B">
              <w:rPr>
                <w:rFonts w:ascii="Arial" w:hAnsi="Arial" w:cs="Arial"/>
                <w:color w:val="000000"/>
              </w:rPr>
              <w:t>Sunflower-chickpea</w:t>
            </w:r>
          </w:p>
        </w:tc>
        <w:tc>
          <w:tcPr>
            <w:tcW w:w="3267" w:type="dxa"/>
            <w:shd w:val="clear" w:color="auto" w:fill="FFFFFF"/>
            <w:tcMar>
              <w:top w:w="9" w:type="dxa"/>
              <w:left w:w="9" w:type="dxa"/>
              <w:bottom w:w="0" w:type="dxa"/>
              <w:right w:w="9" w:type="dxa"/>
            </w:tcMar>
            <w:vAlign w:val="center"/>
          </w:tcPr>
          <w:p w14:paraId="31787AC2"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13B8A064"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00EEA7A5"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5EA22827"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0DEB3764"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7E3BB295"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2CEDE47C"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3D633FD0"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2393F571"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2CBFA3F9" w14:textId="77777777" w:rsidTr="002D2ECD">
        <w:trPr>
          <w:trHeight w:val="252"/>
          <w:jc w:val="center"/>
        </w:trPr>
        <w:tc>
          <w:tcPr>
            <w:tcW w:w="1932" w:type="dxa"/>
            <w:vMerge/>
            <w:shd w:val="clear" w:color="auto" w:fill="FFFFFF"/>
            <w:tcMar>
              <w:top w:w="9" w:type="dxa"/>
              <w:left w:w="9" w:type="dxa"/>
              <w:bottom w:w="0" w:type="dxa"/>
              <w:right w:w="9" w:type="dxa"/>
            </w:tcMar>
            <w:vAlign w:val="center"/>
          </w:tcPr>
          <w:p w14:paraId="533F09B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3464C0F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184BBDDE"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bl>
    <w:p w14:paraId="4F025562" w14:textId="77777777" w:rsidR="00A30C8B" w:rsidRPr="00D1018C" w:rsidRDefault="00D1018C" w:rsidP="00A30C8B">
      <w:pPr>
        <w:pStyle w:val="Body"/>
        <w:rPr>
          <w:rFonts w:ascii="Arial" w:hAnsi="Arial" w:cs="Arial"/>
          <w:b/>
          <w:sz w:val="22"/>
          <w:szCs w:val="22"/>
        </w:rPr>
      </w:pPr>
      <w:r w:rsidRPr="00D1018C">
        <w:rPr>
          <w:rFonts w:ascii="Arial" w:hAnsi="Arial" w:cs="Arial"/>
          <w:b/>
          <w:sz w:val="22"/>
          <w:szCs w:val="22"/>
        </w:rPr>
        <w:t xml:space="preserve">2.3 </w:t>
      </w:r>
      <w:r w:rsidR="00A30C8B" w:rsidRPr="00D1018C">
        <w:rPr>
          <w:rFonts w:ascii="Arial" w:hAnsi="Arial" w:cs="Arial"/>
          <w:b/>
          <w:sz w:val="22"/>
          <w:szCs w:val="22"/>
        </w:rPr>
        <w:t>Preparation, Laboratory Analysis, And Procedures</w:t>
      </w:r>
    </w:p>
    <w:p w14:paraId="279266D9" w14:textId="77777777" w:rsidR="00A30C8B" w:rsidRDefault="00A30C8B" w:rsidP="00441B6F">
      <w:pPr>
        <w:pStyle w:val="Body"/>
        <w:spacing w:after="0"/>
        <w:rPr>
          <w:rFonts w:ascii="Arial" w:hAnsi="Arial" w:cs="Arial"/>
        </w:rPr>
      </w:pPr>
      <w:r w:rsidRPr="00A30C8B">
        <w:rPr>
          <w:rFonts w:ascii="Arial" w:hAnsi="Arial" w:cs="Arial"/>
        </w:rPr>
        <w:t>After the composite soil samples were allowed to air-dry, s</w:t>
      </w:r>
      <w:r w:rsidR="00771B1C">
        <w:rPr>
          <w:rFonts w:ascii="Arial" w:hAnsi="Arial" w:cs="Arial"/>
        </w:rPr>
        <w:t>amples were passed through a 2</w:t>
      </w:r>
      <w:r w:rsidRPr="00A30C8B">
        <w:rPr>
          <w:rFonts w:ascii="Arial" w:hAnsi="Arial" w:cs="Arial"/>
        </w:rPr>
        <w:t xml:space="preserve"> mm sieve. Then, partitioning, packaging, and labeling were done. Soil analysis was conducted at the Soil and Water Science Laboratory, ELB-1, </w:t>
      </w:r>
      <w:proofErr w:type="spellStart"/>
      <w:r w:rsidRPr="00A30C8B">
        <w:rPr>
          <w:rFonts w:ascii="Arial" w:hAnsi="Arial" w:cs="Arial"/>
        </w:rPr>
        <w:t>Yezin</w:t>
      </w:r>
      <w:proofErr w:type="spellEnd"/>
      <w:r w:rsidRPr="00A30C8B">
        <w:rPr>
          <w:rFonts w:ascii="Arial" w:hAnsi="Arial" w:cs="Arial"/>
        </w:rPr>
        <w:t xml:space="preserve"> Agricultural University. The soil BD (undisturbed soil) was analyzed using the core sampler method by drying the soil at 105 °C (Baruah and Barthakur, 1997. Soil organic matter (SOM) was determined by using wet digestion method (Rayment and Lyons, 2011) and calculated by multiplying the percentage of soil organic carbon in the soil by 1.724 (Sakar and Haldar, 2005). Soil pH and electrical conductivity (EC) were determined by using 1:5 (soil: water) (Hesse, 1971) and measured with pH meter (AS ONE/AS800) and EC meter (CD 4307 SD). Cation exchangeable capacity (CEC) and exchangeable K, available Ca, Mg, and Na in soil were determined by 1N NH</w:t>
      </w:r>
      <w:r w:rsidRPr="00771B1C">
        <w:rPr>
          <w:rFonts w:ascii="Arial" w:hAnsi="Arial" w:cs="Arial"/>
          <w:vertAlign w:val="subscript"/>
        </w:rPr>
        <w:t>4</w:t>
      </w:r>
      <w:r w:rsidRPr="00A30C8B">
        <w:rPr>
          <w:rFonts w:ascii="Arial" w:hAnsi="Arial" w:cs="Arial"/>
        </w:rPr>
        <w:t>Cl extraction method (Rayment &amp; Lyons, 2011) and measured with HITACHI/ZA3000. Total nitrogen (N) was determined by modified Kjeldahl digestion method (</w:t>
      </w:r>
      <w:proofErr w:type="spellStart"/>
      <w:r w:rsidRPr="00A30C8B">
        <w:rPr>
          <w:rFonts w:ascii="Arial" w:hAnsi="Arial" w:cs="Arial"/>
        </w:rPr>
        <w:t>Ohyma</w:t>
      </w:r>
      <w:proofErr w:type="spellEnd"/>
      <w:r w:rsidRPr="00A30C8B">
        <w:rPr>
          <w:rFonts w:ascii="Arial" w:hAnsi="Arial" w:cs="Arial"/>
        </w:rPr>
        <w:t xml:space="preserve"> et al., 1991). Available phosphorus (P) was measured with a Spectrophotometer (SHIMADZU/A109349) after extraction with (Olsen, 1962) method. The results were evaluated with the defined soil quality indicators (Table 2)</w:t>
      </w:r>
    </w:p>
    <w:p w14:paraId="368048EE" w14:textId="77777777" w:rsidR="00A30C8B" w:rsidRPr="00D1018C" w:rsidRDefault="00A30C8B" w:rsidP="00A30C8B">
      <w:pPr>
        <w:pStyle w:val="Body"/>
        <w:rPr>
          <w:rFonts w:ascii="Arial" w:hAnsi="Arial" w:cs="Arial"/>
          <w:b/>
          <w:sz w:val="22"/>
          <w:szCs w:val="22"/>
        </w:rPr>
      </w:pPr>
      <w:r w:rsidRPr="00D1018C">
        <w:rPr>
          <w:rFonts w:ascii="Arial" w:hAnsi="Arial" w:cs="Arial"/>
          <w:b/>
          <w:sz w:val="22"/>
          <w:szCs w:val="22"/>
        </w:rPr>
        <w:t>2.</w:t>
      </w:r>
      <w:r w:rsidR="00D1018C">
        <w:rPr>
          <w:rFonts w:ascii="Arial" w:hAnsi="Arial" w:cs="Arial"/>
          <w:b/>
          <w:sz w:val="22"/>
          <w:szCs w:val="22"/>
        </w:rPr>
        <w:t xml:space="preserve">4 </w:t>
      </w:r>
      <w:r w:rsidRPr="00D1018C">
        <w:rPr>
          <w:rFonts w:ascii="Arial" w:hAnsi="Arial" w:cs="Arial"/>
          <w:b/>
          <w:sz w:val="22"/>
          <w:szCs w:val="22"/>
        </w:rPr>
        <w:t>Statistical Analysis</w:t>
      </w:r>
    </w:p>
    <w:p w14:paraId="727AB1D8" w14:textId="77777777" w:rsidR="00A30C8B" w:rsidRDefault="00A30C8B" w:rsidP="00A30C8B">
      <w:pPr>
        <w:pStyle w:val="Body"/>
        <w:spacing w:after="0"/>
        <w:rPr>
          <w:rFonts w:ascii="Arial" w:hAnsi="Arial" w:cs="Arial"/>
        </w:rPr>
      </w:pPr>
      <w:r w:rsidRPr="00A30C8B">
        <w:rPr>
          <w:rFonts w:ascii="Arial" w:hAnsi="Arial" w:cs="Arial"/>
        </w:rPr>
        <w:t xml:space="preserve">The Statistical Package for Social Scientists (SPSS) (Version 25) and </w:t>
      </w:r>
      <w:proofErr w:type="spellStart"/>
      <w:r w:rsidRPr="00A30C8B">
        <w:rPr>
          <w:rFonts w:ascii="Arial" w:hAnsi="Arial" w:cs="Arial"/>
        </w:rPr>
        <w:t>Statistix</w:t>
      </w:r>
      <w:proofErr w:type="spellEnd"/>
      <w:r w:rsidRPr="00A30C8B">
        <w:rPr>
          <w:rFonts w:ascii="Arial" w:hAnsi="Arial" w:cs="Arial"/>
        </w:rPr>
        <w:t xml:space="preserve"> (version 8) were used to analyze the data. The minimum, maximum, mean, standard deviation, standard error, and coefficient of variation were all described using descriptive statistics. </w:t>
      </w:r>
    </w:p>
    <w:p w14:paraId="68058E12" w14:textId="77777777" w:rsidR="00771B1C" w:rsidRDefault="00771B1C" w:rsidP="00A30C8B">
      <w:pPr>
        <w:pStyle w:val="Body"/>
        <w:rPr>
          <w:rFonts w:ascii="Arial" w:hAnsi="Arial" w:cs="Arial"/>
          <w:b/>
        </w:rPr>
      </w:pPr>
    </w:p>
    <w:p w14:paraId="38284A3E" w14:textId="77777777" w:rsidR="00A30C8B" w:rsidRPr="00A30C8B" w:rsidRDefault="00A30C8B" w:rsidP="00A30C8B">
      <w:pPr>
        <w:pStyle w:val="Body"/>
        <w:rPr>
          <w:rFonts w:ascii="Arial" w:hAnsi="Arial" w:cs="Arial"/>
          <w:b/>
        </w:rPr>
      </w:pPr>
      <w:r w:rsidRPr="00A30C8B">
        <w:rPr>
          <w:rFonts w:ascii="Arial" w:hAnsi="Arial" w:cs="Arial"/>
          <w:b/>
        </w:rPr>
        <w:t>Table 2. Lists of soil quality indices (SQI) used with references</w:t>
      </w:r>
    </w:p>
    <w:tbl>
      <w:tblPr>
        <w:tblW w:w="9000" w:type="dxa"/>
        <w:tblBorders>
          <w:top w:val="nil"/>
          <w:left w:val="nil"/>
          <w:bottom w:val="nil"/>
          <w:right w:val="nil"/>
          <w:insideH w:val="nil"/>
          <w:insideV w:val="nil"/>
        </w:tblBorders>
        <w:tblLayout w:type="fixed"/>
        <w:tblLook w:val="0400" w:firstRow="0" w:lastRow="0" w:firstColumn="0" w:lastColumn="0" w:noHBand="0" w:noVBand="1"/>
      </w:tblPr>
      <w:tblGrid>
        <w:gridCol w:w="2898"/>
        <w:gridCol w:w="3006"/>
        <w:gridCol w:w="3096"/>
      </w:tblGrid>
      <w:tr w:rsidR="00A30C8B" w:rsidRPr="00A30C8B" w14:paraId="79CFD710" w14:textId="77777777" w:rsidTr="00D1018C">
        <w:tc>
          <w:tcPr>
            <w:tcW w:w="2898" w:type="dxa"/>
            <w:tcBorders>
              <w:top w:val="single" w:sz="4" w:space="0" w:color="000000"/>
              <w:bottom w:val="single" w:sz="4" w:space="0" w:color="000000"/>
            </w:tcBorders>
          </w:tcPr>
          <w:p w14:paraId="7CB4F01B" w14:textId="77777777" w:rsidR="00A30C8B" w:rsidRPr="00A30C8B" w:rsidRDefault="00A30C8B" w:rsidP="00835FDC">
            <w:pPr>
              <w:jc w:val="both"/>
              <w:rPr>
                <w:rFonts w:ascii="Arial" w:hAnsi="Arial" w:cs="Arial"/>
                <w:b/>
              </w:rPr>
            </w:pPr>
            <w:r w:rsidRPr="00A30C8B">
              <w:rPr>
                <w:rFonts w:ascii="Arial" w:hAnsi="Arial" w:cs="Arial"/>
                <w:b/>
              </w:rPr>
              <w:t>Soil properties</w:t>
            </w:r>
          </w:p>
        </w:tc>
        <w:tc>
          <w:tcPr>
            <w:tcW w:w="3006" w:type="dxa"/>
            <w:tcBorders>
              <w:top w:val="single" w:sz="4" w:space="0" w:color="000000"/>
              <w:bottom w:val="single" w:sz="4" w:space="0" w:color="000000"/>
            </w:tcBorders>
          </w:tcPr>
          <w:p w14:paraId="446C35DE" w14:textId="77777777" w:rsidR="00A30C8B" w:rsidRPr="00A30C8B" w:rsidRDefault="00A30C8B" w:rsidP="00835FDC">
            <w:pPr>
              <w:jc w:val="both"/>
              <w:rPr>
                <w:rFonts w:ascii="Arial" w:hAnsi="Arial" w:cs="Arial"/>
                <w:b/>
              </w:rPr>
            </w:pPr>
            <w:r w:rsidRPr="00A30C8B">
              <w:rPr>
                <w:rFonts w:ascii="Arial" w:hAnsi="Arial" w:cs="Arial"/>
                <w:b/>
              </w:rPr>
              <w:t>SQI</w:t>
            </w:r>
          </w:p>
        </w:tc>
        <w:tc>
          <w:tcPr>
            <w:tcW w:w="3096" w:type="dxa"/>
            <w:tcBorders>
              <w:top w:val="single" w:sz="4" w:space="0" w:color="000000"/>
              <w:bottom w:val="single" w:sz="4" w:space="0" w:color="000000"/>
            </w:tcBorders>
          </w:tcPr>
          <w:p w14:paraId="065B5B72" w14:textId="77777777" w:rsidR="00A30C8B" w:rsidRPr="00A30C8B" w:rsidRDefault="00A30C8B" w:rsidP="00835FDC">
            <w:pPr>
              <w:jc w:val="both"/>
              <w:rPr>
                <w:rFonts w:ascii="Arial" w:hAnsi="Arial" w:cs="Arial"/>
                <w:b/>
              </w:rPr>
            </w:pPr>
            <w:r w:rsidRPr="00A30C8B">
              <w:rPr>
                <w:rFonts w:ascii="Arial" w:hAnsi="Arial" w:cs="Arial"/>
                <w:b/>
              </w:rPr>
              <w:t>References</w:t>
            </w:r>
          </w:p>
        </w:tc>
      </w:tr>
      <w:tr w:rsidR="00A30C8B" w:rsidRPr="00A30C8B" w14:paraId="06B8F32F" w14:textId="77777777" w:rsidTr="00D1018C">
        <w:tc>
          <w:tcPr>
            <w:tcW w:w="2898" w:type="dxa"/>
            <w:tcBorders>
              <w:top w:val="single" w:sz="4" w:space="0" w:color="000000"/>
              <w:bottom w:val="nil"/>
            </w:tcBorders>
            <w:shd w:val="clear" w:color="auto" w:fill="auto"/>
          </w:tcPr>
          <w:p w14:paraId="357A78EC" w14:textId="77777777" w:rsidR="00A30C8B" w:rsidRPr="00A30C8B" w:rsidRDefault="00A30C8B" w:rsidP="00835FDC">
            <w:pPr>
              <w:jc w:val="both"/>
              <w:rPr>
                <w:rFonts w:ascii="Arial" w:hAnsi="Arial" w:cs="Arial"/>
              </w:rPr>
            </w:pPr>
            <w:r w:rsidRPr="00A30C8B">
              <w:rPr>
                <w:rFonts w:ascii="Arial" w:hAnsi="Arial" w:cs="Arial"/>
              </w:rPr>
              <w:t>Bulk density (g cm</w:t>
            </w:r>
            <w:sdt>
              <w:sdtPr>
                <w:rPr>
                  <w:rFonts w:ascii="Arial" w:hAnsi="Arial" w:cs="Arial"/>
                </w:rPr>
                <w:tag w:val="goog_rdk_0"/>
                <w:id w:val="2646204"/>
              </w:sdtPr>
              <w:sdtEndPr/>
              <w:sdtContent>
                <w:r w:rsidRPr="00A30C8B">
                  <w:rPr>
                    <w:rFonts w:ascii="Arial" w:eastAsia="Gungsuh" w:hAnsi="Arial" w:cs="Arial"/>
                    <w:vertAlign w:val="superscript"/>
                  </w:rPr>
                  <w:t>−3</w:t>
                </w:r>
              </w:sdtContent>
            </w:sdt>
            <w:r w:rsidRPr="00A30C8B">
              <w:rPr>
                <w:rFonts w:ascii="Arial" w:hAnsi="Arial" w:cs="Arial"/>
              </w:rPr>
              <w:t>)</w:t>
            </w:r>
          </w:p>
        </w:tc>
        <w:tc>
          <w:tcPr>
            <w:tcW w:w="3006" w:type="dxa"/>
            <w:tcBorders>
              <w:top w:val="single" w:sz="4" w:space="0" w:color="000000"/>
              <w:bottom w:val="nil"/>
            </w:tcBorders>
            <w:shd w:val="clear" w:color="auto" w:fill="auto"/>
          </w:tcPr>
          <w:p w14:paraId="367DD62B" w14:textId="77777777" w:rsidR="00A30C8B" w:rsidRPr="00A30C8B" w:rsidRDefault="00A30C8B" w:rsidP="00835FDC">
            <w:pPr>
              <w:jc w:val="both"/>
              <w:rPr>
                <w:rFonts w:ascii="Arial" w:hAnsi="Arial" w:cs="Arial"/>
              </w:rPr>
            </w:pPr>
            <w:r w:rsidRPr="00A30C8B">
              <w:rPr>
                <w:rFonts w:ascii="Arial" w:hAnsi="Arial" w:cs="Arial"/>
              </w:rPr>
              <w:t xml:space="preserve">Optimum level for </w:t>
            </w:r>
          </w:p>
          <w:p w14:paraId="148E00B2" w14:textId="77777777" w:rsidR="00A30C8B" w:rsidRPr="00A30C8B" w:rsidRDefault="00A30C8B" w:rsidP="00835FDC">
            <w:pPr>
              <w:jc w:val="both"/>
              <w:rPr>
                <w:rFonts w:ascii="Arial" w:hAnsi="Arial" w:cs="Arial"/>
              </w:rPr>
            </w:pPr>
            <w:r w:rsidRPr="00A30C8B">
              <w:rPr>
                <w:rFonts w:ascii="Arial" w:hAnsi="Arial" w:cs="Arial"/>
              </w:rPr>
              <w:t xml:space="preserve">irrigation and root penetration </w:t>
            </w:r>
          </w:p>
          <w:p w14:paraId="26BD74AC" w14:textId="77777777" w:rsidR="00A30C8B" w:rsidRPr="00A30C8B" w:rsidRDefault="00A30C8B" w:rsidP="00835FDC">
            <w:pPr>
              <w:jc w:val="both"/>
              <w:rPr>
                <w:rFonts w:ascii="Arial" w:hAnsi="Arial" w:cs="Arial"/>
              </w:rPr>
            </w:pPr>
            <w:r w:rsidRPr="00A30C8B">
              <w:rPr>
                <w:rFonts w:ascii="Arial" w:hAnsi="Arial" w:cs="Arial"/>
              </w:rPr>
              <w:t>(1.3-1.5 )</w:t>
            </w:r>
          </w:p>
        </w:tc>
        <w:tc>
          <w:tcPr>
            <w:tcW w:w="3096" w:type="dxa"/>
            <w:tcBorders>
              <w:top w:val="single" w:sz="4" w:space="0" w:color="000000"/>
              <w:bottom w:val="nil"/>
            </w:tcBorders>
            <w:shd w:val="clear" w:color="auto" w:fill="auto"/>
          </w:tcPr>
          <w:p w14:paraId="4D31B350" w14:textId="77777777" w:rsidR="00A30C8B" w:rsidRPr="00A30C8B" w:rsidRDefault="00A30C8B" w:rsidP="00835FDC">
            <w:pPr>
              <w:jc w:val="both"/>
              <w:rPr>
                <w:rFonts w:ascii="Arial" w:hAnsi="Arial" w:cs="Arial"/>
              </w:rPr>
            </w:pPr>
            <w:r w:rsidRPr="00A30C8B">
              <w:rPr>
                <w:rFonts w:ascii="Arial" w:hAnsi="Arial" w:cs="Arial"/>
              </w:rPr>
              <w:t>FAO (2023)</w:t>
            </w:r>
          </w:p>
        </w:tc>
      </w:tr>
      <w:tr w:rsidR="00A30C8B" w:rsidRPr="00A30C8B" w14:paraId="2E55C900" w14:textId="77777777" w:rsidTr="00D1018C">
        <w:tc>
          <w:tcPr>
            <w:tcW w:w="2898" w:type="dxa"/>
            <w:tcBorders>
              <w:top w:val="nil"/>
              <w:bottom w:val="nil"/>
            </w:tcBorders>
          </w:tcPr>
          <w:p w14:paraId="005613DE" w14:textId="77777777" w:rsidR="00A30C8B" w:rsidRPr="00A30C8B" w:rsidRDefault="00A30C8B" w:rsidP="00835FDC">
            <w:pPr>
              <w:jc w:val="both"/>
              <w:rPr>
                <w:rFonts w:ascii="Arial" w:hAnsi="Arial" w:cs="Arial"/>
              </w:rPr>
            </w:pPr>
            <w:r w:rsidRPr="00A30C8B">
              <w:rPr>
                <w:rFonts w:ascii="Arial" w:hAnsi="Arial" w:cs="Arial"/>
              </w:rPr>
              <w:t xml:space="preserve">pH </w:t>
            </w:r>
          </w:p>
        </w:tc>
        <w:tc>
          <w:tcPr>
            <w:tcW w:w="3006" w:type="dxa"/>
            <w:tcBorders>
              <w:top w:val="nil"/>
              <w:bottom w:val="nil"/>
            </w:tcBorders>
          </w:tcPr>
          <w:p w14:paraId="0144CB33" w14:textId="77777777" w:rsidR="00A30C8B" w:rsidRPr="00A30C8B" w:rsidRDefault="00A30C8B" w:rsidP="00835FDC">
            <w:pPr>
              <w:jc w:val="both"/>
              <w:rPr>
                <w:rFonts w:ascii="Arial" w:hAnsi="Arial" w:cs="Arial"/>
              </w:rPr>
            </w:pPr>
            <w:r w:rsidRPr="00A30C8B">
              <w:rPr>
                <w:rFonts w:ascii="Arial" w:hAnsi="Arial" w:cs="Arial"/>
              </w:rPr>
              <w:t>&lt; 5.1 – strongly acidic</w:t>
            </w:r>
          </w:p>
          <w:p w14:paraId="473402B3" w14:textId="77777777" w:rsidR="00A30C8B" w:rsidRPr="00A30C8B" w:rsidRDefault="00A30C8B" w:rsidP="00835FDC">
            <w:pPr>
              <w:jc w:val="both"/>
              <w:rPr>
                <w:rFonts w:ascii="Arial" w:hAnsi="Arial" w:cs="Arial"/>
              </w:rPr>
            </w:pPr>
            <w:r w:rsidRPr="00A30C8B">
              <w:rPr>
                <w:rFonts w:ascii="Arial" w:hAnsi="Arial" w:cs="Arial"/>
              </w:rPr>
              <w:t>5.2 - 6.0 – moderately acidic</w:t>
            </w:r>
          </w:p>
          <w:p w14:paraId="31586475" w14:textId="77777777" w:rsidR="00A30C8B" w:rsidRPr="00A30C8B" w:rsidRDefault="00A30C8B" w:rsidP="00835FDC">
            <w:pPr>
              <w:jc w:val="both"/>
              <w:rPr>
                <w:rFonts w:ascii="Arial" w:hAnsi="Arial" w:cs="Arial"/>
              </w:rPr>
            </w:pPr>
            <w:r w:rsidRPr="00A30C8B">
              <w:rPr>
                <w:rFonts w:ascii="Arial" w:hAnsi="Arial" w:cs="Arial"/>
              </w:rPr>
              <w:t>6.1 - 6.5 – slightly acidic</w:t>
            </w:r>
          </w:p>
          <w:p w14:paraId="2712A9FB" w14:textId="77777777" w:rsidR="00A30C8B" w:rsidRPr="00A30C8B" w:rsidRDefault="00A30C8B" w:rsidP="00835FDC">
            <w:pPr>
              <w:jc w:val="both"/>
              <w:rPr>
                <w:rFonts w:ascii="Arial" w:hAnsi="Arial" w:cs="Arial"/>
              </w:rPr>
            </w:pPr>
            <w:r w:rsidRPr="00A30C8B">
              <w:rPr>
                <w:rFonts w:ascii="Arial" w:hAnsi="Arial" w:cs="Arial"/>
              </w:rPr>
              <w:t>6.6 - 7.3 – neutral</w:t>
            </w:r>
          </w:p>
          <w:p w14:paraId="120FD4FC" w14:textId="77777777" w:rsidR="00A30C8B" w:rsidRPr="00A30C8B" w:rsidRDefault="00A30C8B" w:rsidP="00835FDC">
            <w:pPr>
              <w:jc w:val="both"/>
              <w:rPr>
                <w:rFonts w:ascii="Arial" w:hAnsi="Arial" w:cs="Arial"/>
              </w:rPr>
            </w:pPr>
            <w:r w:rsidRPr="00A30C8B">
              <w:rPr>
                <w:rFonts w:ascii="Arial" w:hAnsi="Arial" w:cs="Arial"/>
              </w:rPr>
              <w:t>7.4 - 8.4 -moderately alkaline</w:t>
            </w:r>
          </w:p>
          <w:p w14:paraId="046A7003" w14:textId="77777777" w:rsidR="00A30C8B" w:rsidRPr="00A30C8B" w:rsidRDefault="00A30C8B" w:rsidP="00835FDC">
            <w:pPr>
              <w:jc w:val="both"/>
              <w:rPr>
                <w:rFonts w:ascii="Arial" w:hAnsi="Arial" w:cs="Arial"/>
              </w:rPr>
            </w:pPr>
            <w:r w:rsidRPr="00A30C8B">
              <w:rPr>
                <w:rFonts w:ascii="Arial" w:hAnsi="Arial" w:cs="Arial"/>
              </w:rPr>
              <w:t>&gt; 8.5 – strongly alkaline</w:t>
            </w:r>
          </w:p>
          <w:p w14:paraId="0257D9DE" w14:textId="77777777" w:rsidR="00A30C8B" w:rsidRPr="00A30C8B" w:rsidRDefault="00A30C8B" w:rsidP="00835FDC">
            <w:pPr>
              <w:jc w:val="both"/>
              <w:rPr>
                <w:rFonts w:ascii="Arial" w:hAnsi="Arial" w:cs="Arial"/>
              </w:rPr>
            </w:pPr>
            <w:r w:rsidRPr="00A30C8B">
              <w:rPr>
                <w:rFonts w:ascii="Arial" w:hAnsi="Arial" w:cs="Arial"/>
              </w:rPr>
              <w:t>Acceptable range (6.0 -7.5)</w:t>
            </w:r>
          </w:p>
        </w:tc>
        <w:tc>
          <w:tcPr>
            <w:tcW w:w="3096" w:type="dxa"/>
            <w:tcBorders>
              <w:top w:val="nil"/>
              <w:bottom w:val="nil"/>
            </w:tcBorders>
          </w:tcPr>
          <w:p w14:paraId="7F4DC4A7" w14:textId="77777777" w:rsidR="00A30C8B" w:rsidRPr="00A30C8B" w:rsidRDefault="00A30C8B" w:rsidP="00835FDC">
            <w:pPr>
              <w:jc w:val="both"/>
              <w:rPr>
                <w:rFonts w:ascii="Arial" w:hAnsi="Arial" w:cs="Arial"/>
              </w:rPr>
            </w:pPr>
            <w:r w:rsidRPr="00A30C8B">
              <w:rPr>
                <w:rFonts w:ascii="Arial" w:hAnsi="Arial" w:cs="Arial"/>
              </w:rPr>
              <w:t>Horneck et al. (2011)</w:t>
            </w:r>
          </w:p>
          <w:p w14:paraId="657E44E9" w14:textId="77777777" w:rsidR="00A30C8B" w:rsidRPr="00A30C8B" w:rsidRDefault="00A30C8B" w:rsidP="00835FDC">
            <w:pPr>
              <w:jc w:val="both"/>
              <w:rPr>
                <w:rFonts w:ascii="Arial" w:hAnsi="Arial" w:cs="Arial"/>
              </w:rPr>
            </w:pPr>
          </w:p>
          <w:p w14:paraId="3826945C" w14:textId="77777777" w:rsidR="00A30C8B" w:rsidRPr="00A30C8B" w:rsidRDefault="00A30C8B" w:rsidP="00835FDC">
            <w:pPr>
              <w:jc w:val="both"/>
              <w:rPr>
                <w:rFonts w:ascii="Arial" w:hAnsi="Arial" w:cs="Arial"/>
              </w:rPr>
            </w:pPr>
          </w:p>
          <w:p w14:paraId="3B164E9C" w14:textId="77777777" w:rsidR="00A30C8B" w:rsidRPr="00A30C8B" w:rsidRDefault="00A30C8B" w:rsidP="00835FDC">
            <w:pPr>
              <w:jc w:val="both"/>
              <w:rPr>
                <w:rFonts w:ascii="Arial" w:hAnsi="Arial" w:cs="Arial"/>
              </w:rPr>
            </w:pPr>
          </w:p>
          <w:p w14:paraId="61D2918F" w14:textId="77777777" w:rsidR="00A30C8B" w:rsidRPr="00A30C8B" w:rsidRDefault="00A30C8B" w:rsidP="00835FDC">
            <w:pPr>
              <w:jc w:val="both"/>
              <w:rPr>
                <w:rFonts w:ascii="Arial" w:hAnsi="Arial" w:cs="Arial"/>
              </w:rPr>
            </w:pPr>
          </w:p>
          <w:p w14:paraId="66270173" w14:textId="77777777" w:rsidR="00A30C8B" w:rsidRPr="00A30C8B" w:rsidRDefault="00A30C8B" w:rsidP="00835FDC">
            <w:pPr>
              <w:jc w:val="both"/>
              <w:rPr>
                <w:rFonts w:ascii="Arial" w:hAnsi="Arial" w:cs="Arial"/>
              </w:rPr>
            </w:pPr>
          </w:p>
          <w:p w14:paraId="016F8534" w14:textId="77777777" w:rsidR="00A30C8B" w:rsidRPr="00A30C8B" w:rsidRDefault="00A30C8B" w:rsidP="00835FDC">
            <w:pPr>
              <w:jc w:val="both"/>
              <w:rPr>
                <w:rFonts w:ascii="Arial" w:hAnsi="Arial" w:cs="Arial"/>
              </w:rPr>
            </w:pPr>
            <w:r w:rsidRPr="00A30C8B">
              <w:rPr>
                <w:rFonts w:ascii="Arial" w:hAnsi="Arial" w:cs="Arial"/>
              </w:rPr>
              <w:t>FAO (2021)</w:t>
            </w:r>
          </w:p>
        </w:tc>
      </w:tr>
      <w:tr w:rsidR="00A30C8B" w:rsidRPr="00A30C8B" w14:paraId="2BCD0C95" w14:textId="77777777" w:rsidTr="00D1018C">
        <w:tc>
          <w:tcPr>
            <w:tcW w:w="2898" w:type="dxa"/>
            <w:tcBorders>
              <w:top w:val="nil"/>
              <w:bottom w:val="nil"/>
            </w:tcBorders>
          </w:tcPr>
          <w:p w14:paraId="2C0CC5D1" w14:textId="77777777" w:rsidR="00A30C8B" w:rsidRPr="00A30C8B" w:rsidRDefault="00A30C8B" w:rsidP="00835FDC">
            <w:pPr>
              <w:jc w:val="both"/>
              <w:rPr>
                <w:rFonts w:ascii="Arial" w:hAnsi="Arial" w:cs="Arial"/>
              </w:rPr>
            </w:pPr>
            <w:r w:rsidRPr="00A30C8B">
              <w:rPr>
                <w:rFonts w:ascii="Arial" w:hAnsi="Arial" w:cs="Arial"/>
              </w:rPr>
              <w:t>EC (</w:t>
            </w:r>
            <w:proofErr w:type="spellStart"/>
            <w:r w:rsidRPr="00A30C8B">
              <w:rPr>
                <w:rFonts w:ascii="Arial" w:hAnsi="Arial" w:cs="Arial"/>
              </w:rPr>
              <w:t>dS</w:t>
            </w:r>
            <w:proofErr w:type="spellEnd"/>
            <w:r w:rsidRPr="00A30C8B">
              <w:rPr>
                <w:rFonts w:ascii="Arial" w:hAnsi="Arial" w:cs="Arial"/>
              </w:rPr>
              <w:t xml:space="preserve"> m</w:t>
            </w:r>
            <w:sdt>
              <w:sdtPr>
                <w:rPr>
                  <w:rFonts w:ascii="Arial" w:hAnsi="Arial" w:cs="Arial"/>
                </w:rPr>
                <w:tag w:val="goog_rdk_1"/>
                <w:id w:val="2646205"/>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bottom w:val="nil"/>
            </w:tcBorders>
          </w:tcPr>
          <w:p w14:paraId="010DA67A" w14:textId="77777777" w:rsidR="00A30C8B" w:rsidRPr="00A30C8B" w:rsidRDefault="00A30C8B" w:rsidP="00835FDC">
            <w:pPr>
              <w:jc w:val="both"/>
              <w:rPr>
                <w:rFonts w:ascii="Arial" w:hAnsi="Arial" w:cs="Arial"/>
              </w:rPr>
            </w:pPr>
            <w:r w:rsidRPr="00A30C8B">
              <w:rPr>
                <w:rFonts w:ascii="Arial" w:hAnsi="Arial" w:cs="Arial"/>
              </w:rPr>
              <w:t>&lt; 0.5 – low</w:t>
            </w:r>
          </w:p>
          <w:p w14:paraId="03B8535A" w14:textId="77777777" w:rsidR="00A30C8B" w:rsidRPr="00A30C8B" w:rsidRDefault="00A30C8B" w:rsidP="00835FDC">
            <w:pPr>
              <w:jc w:val="both"/>
              <w:rPr>
                <w:rFonts w:ascii="Arial" w:hAnsi="Arial" w:cs="Arial"/>
              </w:rPr>
            </w:pPr>
            <w:r w:rsidRPr="00A30C8B">
              <w:rPr>
                <w:rFonts w:ascii="Arial" w:hAnsi="Arial" w:cs="Arial"/>
              </w:rPr>
              <w:t xml:space="preserve">0.5 - 2.0 – medium </w:t>
            </w:r>
          </w:p>
          <w:p w14:paraId="5162684B" w14:textId="77777777" w:rsidR="00A30C8B" w:rsidRPr="00A30C8B" w:rsidRDefault="00A30C8B" w:rsidP="00835FDC">
            <w:pPr>
              <w:jc w:val="both"/>
              <w:rPr>
                <w:rFonts w:ascii="Arial" w:hAnsi="Arial" w:cs="Arial"/>
              </w:rPr>
            </w:pPr>
            <w:r w:rsidRPr="00A30C8B">
              <w:rPr>
                <w:rFonts w:ascii="Arial" w:hAnsi="Arial" w:cs="Arial"/>
              </w:rPr>
              <w:t>&gt; 2.0 – high</w:t>
            </w:r>
          </w:p>
        </w:tc>
        <w:tc>
          <w:tcPr>
            <w:tcW w:w="3096" w:type="dxa"/>
            <w:tcBorders>
              <w:top w:val="nil"/>
              <w:bottom w:val="nil"/>
            </w:tcBorders>
          </w:tcPr>
          <w:p w14:paraId="4747E29A" w14:textId="77777777" w:rsidR="00A30C8B" w:rsidRPr="00A30C8B" w:rsidRDefault="00A30C8B" w:rsidP="00835FDC">
            <w:pPr>
              <w:jc w:val="both"/>
              <w:rPr>
                <w:rFonts w:ascii="Arial" w:hAnsi="Arial" w:cs="Arial"/>
              </w:rPr>
            </w:pPr>
            <w:r w:rsidRPr="00A30C8B">
              <w:rPr>
                <w:rFonts w:ascii="Arial" w:hAnsi="Arial" w:cs="Arial"/>
              </w:rPr>
              <w:t>Moore (2001)</w:t>
            </w:r>
          </w:p>
        </w:tc>
      </w:tr>
      <w:tr w:rsidR="00A30C8B" w:rsidRPr="00A30C8B" w14:paraId="640EF7CD" w14:textId="77777777" w:rsidTr="00D1018C">
        <w:tc>
          <w:tcPr>
            <w:tcW w:w="2898" w:type="dxa"/>
            <w:tcBorders>
              <w:top w:val="nil"/>
              <w:bottom w:val="nil"/>
            </w:tcBorders>
          </w:tcPr>
          <w:p w14:paraId="74687369" w14:textId="77777777" w:rsidR="00A30C8B" w:rsidRPr="00A30C8B" w:rsidRDefault="00A30C8B" w:rsidP="00835FDC">
            <w:pPr>
              <w:jc w:val="both"/>
              <w:rPr>
                <w:rFonts w:ascii="Arial" w:hAnsi="Arial" w:cs="Arial"/>
              </w:rPr>
            </w:pPr>
            <w:r w:rsidRPr="00A30C8B">
              <w:rPr>
                <w:rFonts w:ascii="Arial" w:hAnsi="Arial" w:cs="Arial"/>
              </w:rPr>
              <w:t>SOM (%)</w:t>
            </w:r>
          </w:p>
        </w:tc>
        <w:tc>
          <w:tcPr>
            <w:tcW w:w="3006" w:type="dxa"/>
            <w:tcBorders>
              <w:top w:val="nil"/>
              <w:bottom w:val="nil"/>
            </w:tcBorders>
          </w:tcPr>
          <w:p w14:paraId="662087B1" w14:textId="77777777" w:rsidR="00A30C8B" w:rsidRPr="00A30C8B" w:rsidRDefault="00A30C8B" w:rsidP="00835FDC">
            <w:pPr>
              <w:jc w:val="both"/>
              <w:rPr>
                <w:rFonts w:ascii="Arial" w:hAnsi="Arial" w:cs="Arial"/>
              </w:rPr>
            </w:pPr>
            <w:r w:rsidRPr="00A30C8B">
              <w:rPr>
                <w:rFonts w:ascii="Arial" w:hAnsi="Arial" w:cs="Arial"/>
              </w:rPr>
              <w:t>&lt; 2.0 – very low</w:t>
            </w:r>
          </w:p>
          <w:p w14:paraId="09027795" w14:textId="77777777" w:rsidR="00A30C8B" w:rsidRPr="00A30C8B" w:rsidRDefault="00A30C8B" w:rsidP="00835FDC">
            <w:pPr>
              <w:jc w:val="both"/>
              <w:rPr>
                <w:rFonts w:ascii="Arial" w:hAnsi="Arial" w:cs="Arial"/>
              </w:rPr>
            </w:pPr>
            <w:r w:rsidRPr="00A30C8B">
              <w:rPr>
                <w:rFonts w:ascii="Arial" w:hAnsi="Arial" w:cs="Arial"/>
              </w:rPr>
              <w:t>2.0 - 3.0 – low</w:t>
            </w:r>
          </w:p>
          <w:p w14:paraId="3EB24048" w14:textId="77777777" w:rsidR="00A30C8B" w:rsidRPr="00A30C8B" w:rsidRDefault="00A30C8B" w:rsidP="00835FDC">
            <w:pPr>
              <w:jc w:val="both"/>
              <w:rPr>
                <w:rFonts w:ascii="Arial" w:hAnsi="Arial" w:cs="Arial"/>
              </w:rPr>
            </w:pPr>
            <w:r w:rsidRPr="00A30C8B">
              <w:rPr>
                <w:rFonts w:ascii="Arial" w:hAnsi="Arial" w:cs="Arial"/>
              </w:rPr>
              <w:t>3.0 -7.0 – optimum</w:t>
            </w:r>
          </w:p>
          <w:p w14:paraId="5758E9FD" w14:textId="77777777" w:rsidR="00A30C8B" w:rsidRPr="00A30C8B" w:rsidRDefault="00A30C8B" w:rsidP="00835FDC">
            <w:pPr>
              <w:jc w:val="both"/>
              <w:rPr>
                <w:rFonts w:ascii="Arial" w:hAnsi="Arial" w:cs="Arial"/>
              </w:rPr>
            </w:pPr>
            <w:r w:rsidRPr="00A30C8B">
              <w:rPr>
                <w:rFonts w:ascii="Arial" w:hAnsi="Arial" w:cs="Arial"/>
              </w:rPr>
              <w:t>7.0 - 8.0 – high</w:t>
            </w:r>
          </w:p>
          <w:p w14:paraId="091574F7" w14:textId="77777777" w:rsidR="00A30C8B" w:rsidRPr="00A30C8B" w:rsidRDefault="00A30C8B" w:rsidP="00835FDC">
            <w:pPr>
              <w:jc w:val="both"/>
              <w:rPr>
                <w:rFonts w:ascii="Arial" w:hAnsi="Arial" w:cs="Arial"/>
              </w:rPr>
            </w:pPr>
            <w:r w:rsidRPr="00A30C8B">
              <w:rPr>
                <w:rFonts w:ascii="Arial" w:hAnsi="Arial" w:cs="Arial"/>
              </w:rPr>
              <w:t>&gt; 8.0 – very high</w:t>
            </w:r>
          </w:p>
        </w:tc>
        <w:tc>
          <w:tcPr>
            <w:tcW w:w="3096" w:type="dxa"/>
            <w:tcBorders>
              <w:top w:val="nil"/>
              <w:bottom w:val="nil"/>
            </w:tcBorders>
          </w:tcPr>
          <w:p w14:paraId="1734EA58" w14:textId="77777777" w:rsidR="00A30C8B" w:rsidRPr="00A30C8B" w:rsidRDefault="00A30C8B" w:rsidP="00835FDC">
            <w:pPr>
              <w:jc w:val="both"/>
              <w:rPr>
                <w:rFonts w:ascii="Arial" w:hAnsi="Arial" w:cs="Arial"/>
              </w:rPr>
            </w:pPr>
            <w:proofErr w:type="spellStart"/>
            <w:r w:rsidRPr="00D1018C">
              <w:rPr>
                <w:rFonts w:ascii="Arial" w:hAnsi="Arial" w:cs="Arial"/>
              </w:rPr>
              <w:t>Ethiosis</w:t>
            </w:r>
            <w:proofErr w:type="spellEnd"/>
            <w:r w:rsidRPr="00D1018C">
              <w:rPr>
                <w:rFonts w:ascii="Arial" w:hAnsi="Arial" w:cs="Arial"/>
              </w:rPr>
              <w:t xml:space="preserve"> (2014</w:t>
            </w:r>
            <w:r w:rsidRPr="00A30C8B">
              <w:rPr>
                <w:rFonts w:ascii="Arial" w:hAnsi="Arial" w:cs="Arial"/>
              </w:rPr>
              <w:t>)</w:t>
            </w:r>
          </w:p>
        </w:tc>
      </w:tr>
      <w:tr w:rsidR="00A30C8B" w:rsidRPr="00A30C8B" w14:paraId="508B2D96" w14:textId="77777777" w:rsidTr="00D1018C">
        <w:tc>
          <w:tcPr>
            <w:tcW w:w="2898" w:type="dxa"/>
            <w:tcBorders>
              <w:top w:val="nil"/>
              <w:bottom w:val="nil"/>
            </w:tcBorders>
          </w:tcPr>
          <w:p w14:paraId="2D455867" w14:textId="77777777" w:rsidR="00A30C8B" w:rsidRPr="00A30C8B" w:rsidRDefault="00A30C8B" w:rsidP="00835FDC">
            <w:pPr>
              <w:jc w:val="both"/>
              <w:rPr>
                <w:rFonts w:ascii="Arial" w:hAnsi="Arial" w:cs="Arial"/>
              </w:rPr>
            </w:pPr>
            <w:r w:rsidRPr="00A30C8B">
              <w:rPr>
                <w:rFonts w:ascii="Arial" w:hAnsi="Arial" w:cs="Arial"/>
              </w:rPr>
              <w:t>CEC (</w:t>
            </w:r>
            <w:proofErr w:type="spellStart"/>
            <w:r w:rsidRPr="00A30C8B">
              <w:rPr>
                <w:rFonts w:ascii="Arial" w:hAnsi="Arial" w:cs="Arial"/>
              </w:rPr>
              <w:t>cmol</w:t>
            </w:r>
            <w:proofErr w:type="spellEnd"/>
            <w:r w:rsidRPr="00A30C8B">
              <w:rPr>
                <w:rFonts w:ascii="Arial" w:hAnsi="Arial" w:cs="Arial"/>
                <w:vertAlign w:val="subscript"/>
              </w:rPr>
              <w:t xml:space="preserve">(+) </w:t>
            </w:r>
            <w:r w:rsidRPr="00A30C8B">
              <w:rPr>
                <w:rFonts w:ascii="Arial" w:hAnsi="Arial" w:cs="Arial"/>
              </w:rPr>
              <w:t>kg</w:t>
            </w:r>
            <w:sdt>
              <w:sdtPr>
                <w:rPr>
                  <w:rFonts w:ascii="Arial" w:hAnsi="Arial" w:cs="Arial"/>
                </w:rPr>
                <w:tag w:val="goog_rdk_2"/>
                <w:id w:val="2646206"/>
              </w:sdtPr>
              <w:sdtEndPr/>
              <w:sdtContent>
                <w:r w:rsidRPr="00A30C8B">
                  <w:rPr>
                    <w:rFonts w:ascii="Arial" w:eastAsia="Gungsuh" w:hAnsi="Arial" w:cs="Arial"/>
                    <w:vertAlign w:val="superscript"/>
                  </w:rPr>
                  <w:t>−1</w:t>
                </w:r>
              </w:sdtContent>
            </w:sdt>
            <w:r w:rsidRPr="00A30C8B">
              <w:rPr>
                <w:rFonts w:ascii="Arial" w:hAnsi="Arial" w:cs="Arial"/>
              </w:rPr>
              <w:t xml:space="preserve"> soil)</w:t>
            </w:r>
          </w:p>
        </w:tc>
        <w:tc>
          <w:tcPr>
            <w:tcW w:w="3006" w:type="dxa"/>
            <w:tcBorders>
              <w:top w:val="nil"/>
              <w:bottom w:val="nil"/>
            </w:tcBorders>
          </w:tcPr>
          <w:p w14:paraId="585D3498" w14:textId="77777777" w:rsidR="00A30C8B" w:rsidRPr="00A30C8B" w:rsidRDefault="00A30C8B" w:rsidP="00835FDC">
            <w:pPr>
              <w:jc w:val="both"/>
              <w:rPr>
                <w:rFonts w:ascii="Arial" w:hAnsi="Arial" w:cs="Arial"/>
              </w:rPr>
            </w:pPr>
            <w:r w:rsidRPr="00A30C8B">
              <w:rPr>
                <w:rFonts w:ascii="Arial" w:hAnsi="Arial" w:cs="Arial"/>
              </w:rPr>
              <w:t>&lt;6 – very low</w:t>
            </w:r>
          </w:p>
          <w:p w14:paraId="0AB78882" w14:textId="77777777" w:rsidR="00A30C8B" w:rsidRPr="00A30C8B" w:rsidRDefault="00A30C8B" w:rsidP="00835FDC">
            <w:pPr>
              <w:jc w:val="both"/>
              <w:rPr>
                <w:rFonts w:ascii="Arial" w:hAnsi="Arial" w:cs="Arial"/>
              </w:rPr>
            </w:pPr>
            <w:r w:rsidRPr="00A30C8B">
              <w:rPr>
                <w:rFonts w:ascii="Arial" w:hAnsi="Arial" w:cs="Arial"/>
              </w:rPr>
              <w:t>6 -12 – low</w:t>
            </w:r>
          </w:p>
          <w:p w14:paraId="3DFC9C2C" w14:textId="77777777" w:rsidR="00A30C8B" w:rsidRPr="00A30C8B" w:rsidRDefault="00A30C8B" w:rsidP="00835FDC">
            <w:pPr>
              <w:jc w:val="both"/>
              <w:rPr>
                <w:rFonts w:ascii="Arial" w:hAnsi="Arial" w:cs="Arial"/>
              </w:rPr>
            </w:pPr>
            <w:r w:rsidRPr="00A30C8B">
              <w:rPr>
                <w:rFonts w:ascii="Arial" w:hAnsi="Arial" w:cs="Arial"/>
              </w:rPr>
              <w:t>12 - 25 – medium</w:t>
            </w:r>
          </w:p>
          <w:p w14:paraId="1F001FA0" w14:textId="77777777" w:rsidR="00A30C8B" w:rsidRPr="00A30C8B" w:rsidRDefault="00A30C8B" w:rsidP="00835FDC">
            <w:pPr>
              <w:jc w:val="both"/>
              <w:rPr>
                <w:rFonts w:ascii="Arial" w:hAnsi="Arial" w:cs="Arial"/>
              </w:rPr>
            </w:pPr>
            <w:r w:rsidRPr="00A30C8B">
              <w:rPr>
                <w:rFonts w:ascii="Arial" w:hAnsi="Arial" w:cs="Arial"/>
              </w:rPr>
              <w:t>25 - 40 – high</w:t>
            </w:r>
          </w:p>
          <w:p w14:paraId="62C9F638" w14:textId="77777777" w:rsidR="00A30C8B" w:rsidRPr="00A30C8B" w:rsidRDefault="00A30C8B" w:rsidP="00835FDC">
            <w:pPr>
              <w:jc w:val="both"/>
              <w:rPr>
                <w:rFonts w:ascii="Arial" w:hAnsi="Arial" w:cs="Arial"/>
              </w:rPr>
            </w:pPr>
            <w:r w:rsidRPr="00A30C8B">
              <w:rPr>
                <w:rFonts w:ascii="Arial" w:hAnsi="Arial" w:cs="Arial"/>
              </w:rPr>
              <w:t>&gt;40 – very high</w:t>
            </w:r>
          </w:p>
        </w:tc>
        <w:tc>
          <w:tcPr>
            <w:tcW w:w="3096" w:type="dxa"/>
            <w:tcBorders>
              <w:top w:val="nil"/>
              <w:bottom w:val="nil"/>
            </w:tcBorders>
          </w:tcPr>
          <w:p w14:paraId="78F7ABEA" w14:textId="77777777" w:rsidR="00A30C8B" w:rsidRPr="00A30C8B" w:rsidRDefault="00A30C8B" w:rsidP="00835FDC">
            <w:pPr>
              <w:jc w:val="both"/>
              <w:rPr>
                <w:rFonts w:ascii="Arial" w:hAnsi="Arial" w:cs="Arial"/>
              </w:rPr>
            </w:pPr>
            <w:r w:rsidRPr="00A30C8B">
              <w:rPr>
                <w:rFonts w:ascii="Arial" w:hAnsi="Arial" w:cs="Arial"/>
              </w:rPr>
              <w:t>Hazelton and Murphy (2007)</w:t>
            </w:r>
          </w:p>
        </w:tc>
      </w:tr>
      <w:tr w:rsidR="00A30C8B" w:rsidRPr="00A30C8B" w14:paraId="7E543B75" w14:textId="77777777" w:rsidTr="00D1018C">
        <w:tc>
          <w:tcPr>
            <w:tcW w:w="2898" w:type="dxa"/>
            <w:tcBorders>
              <w:top w:val="nil"/>
              <w:bottom w:val="nil"/>
            </w:tcBorders>
          </w:tcPr>
          <w:p w14:paraId="0660BDD2" w14:textId="77777777" w:rsidR="00A30C8B" w:rsidRPr="00A30C8B" w:rsidRDefault="00A30C8B" w:rsidP="00835FDC">
            <w:pPr>
              <w:jc w:val="both"/>
              <w:rPr>
                <w:rFonts w:ascii="Arial" w:hAnsi="Arial" w:cs="Arial"/>
              </w:rPr>
            </w:pPr>
            <w:r w:rsidRPr="00A30C8B">
              <w:rPr>
                <w:rFonts w:ascii="Arial" w:hAnsi="Arial" w:cs="Arial"/>
              </w:rPr>
              <w:t>Total N (%)</w:t>
            </w:r>
          </w:p>
        </w:tc>
        <w:tc>
          <w:tcPr>
            <w:tcW w:w="3006" w:type="dxa"/>
            <w:tcBorders>
              <w:top w:val="nil"/>
              <w:bottom w:val="nil"/>
            </w:tcBorders>
          </w:tcPr>
          <w:p w14:paraId="485ECB19" w14:textId="77777777" w:rsidR="00A30C8B" w:rsidRPr="00A30C8B" w:rsidRDefault="00A30C8B" w:rsidP="00835FDC">
            <w:pPr>
              <w:jc w:val="both"/>
              <w:rPr>
                <w:rFonts w:ascii="Arial" w:hAnsi="Arial" w:cs="Arial"/>
              </w:rPr>
            </w:pPr>
            <w:r w:rsidRPr="00A30C8B">
              <w:rPr>
                <w:rFonts w:ascii="Arial" w:hAnsi="Arial" w:cs="Arial"/>
              </w:rPr>
              <w:t>&lt; 0.1% – very low</w:t>
            </w:r>
          </w:p>
          <w:p w14:paraId="77A2658E" w14:textId="77777777" w:rsidR="00A30C8B" w:rsidRPr="00A30C8B" w:rsidRDefault="00A30C8B" w:rsidP="00835FDC">
            <w:pPr>
              <w:jc w:val="both"/>
              <w:rPr>
                <w:rFonts w:ascii="Arial" w:hAnsi="Arial" w:cs="Arial"/>
              </w:rPr>
            </w:pPr>
            <w:r w:rsidRPr="00A30C8B">
              <w:rPr>
                <w:rFonts w:ascii="Arial" w:hAnsi="Arial" w:cs="Arial"/>
              </w:rPr>
              <w:t>0.1 - 0.15% – low</w:t>
            </w:r>
          </w:p>
          <w:p w14:paraId="2C1EF2DF" w14:textId="77777777" w:rsidR="00A30C8B" w:rsidRPr="00A30C8B" w:rsidRDefault="00A30C8B" w:rsidP="00835FDC">
            <w:pPr>
              <w:jc w:val="both"/>
              <w:rPr>
                <w:rFonts w:ascii="Arial" w:hAnsi="Arial" w:cs="Arial"/>
              </w:rPr>
            </w:pPr>
            <w:r w:rsidRPr="00A30C8B">
              <w:rPr>
                <w:rFonts w:ascii="Arial" w:hAnsi="Arial" w:cs="Arial"/>
              </w:rPr>
              <w:t>0.15 - 0.3% – optimum</w:t>
            </w:r>
          </w:p>
          <w:p w14:paraId="3A581946" w14:textId="77777777" w:rsidR="00A30C8B" w:rsidRPr="00A30C8B" w:rsidRDefault="00A30C8B" w:rsidP="00835FDC">
            <w:pPr>
              <w:jc w:val="both"/>
              <w:rPr>
                <w:rFonts w:ascii="Arial" w:hAnsi="Arial" w:cs="Arial"/>
              </w:rPr>
            </w:pPr>
            <w:r w:rsidRPr="00A30C8B">
              <w:rPr>
                <w:rFonts w:ascii="Arial" w:hAnsi="Arial" w:cs="Arial"/>
              </w:rPr>
              <w:t>0.3 - 0.5% – high</w:t>
            </w:r>
          </w:p>
          <w:p w14:paraId="60CE581C" w14:textId="77777777" w:rsidR="00A30C8B" w:rsidRPr="00A30C8B" w:rsidRDefault="00A30C8B" w:rsidP="00835FDC">
            <w:pPr>
              <w:jc w:val="both"/>
              <w:rPr>
                <w:rFonts w:ascii="Arial" w:hAnsi="Arial" w:cs="Arial"/>
              </w:rPr>
            </w:pPr>
            <w:r w:rsidRPr="00A30C8B">
              <w:rPr>
                <w:rFonts w:ascii="Arial" w:hAnsi="Arial" w:cs="Arial"/>
              </w:rPr>
              <w:t>&gt; 0.5% – very high</w:t>
            </w:r>
          </w:p>
        </w:tc>
        <w:tc>
          <w:tcPr>
            <w:tcW w:w="3096" w:type="dxa"/>
            <w:tcBorders>
              <w:top w:val="nil"/>
              <w:bottom w:val="nil"/>
            </w:tcBorders>
          </w:tcPr>
          <w:p w14:paraId="67172786" w14:textId="77777777" w:rsidR="00A30C8B" w:rsidRPr="00A30C8B" w:rsidRDefault="00A30C8B" w:rsidP="00835FDC">
            <w:pPr>
              <w:jc w:val="both"/>
              <w:rPr>
                <w:rFonts w:ascii="Arial" w:hAnsi="Arial" w:cs="Arial"/>
              </w:rPr>
            </w:pPr>
            <w:proofErr w:type="spellStart"/>
            <w:r w:rsidRPr="00A30C8B">
              <w:rPr>
                <w:rFonts w:ascii="Arial" w:hAnsi="Arial" w:cs="Arial"/>
              </w:rPr>
              <w:t>Ethiosis</w:t>
            </w:r>
            <w:proofErr w:type="spellEnd"/>
            <w:r w:rsidRPr="00A30C8B">
              <w:rPr>
                <w:rFonts w:ascii="Arial" w:hAnsi="Arial" w:cs="Arial"/>
              </w:rPr>
              <w:t xml:space="preserve"> (2014)</w:t>
            </w:r>
          </w:p>
        </w:tc>
      </w:tr>
      <w:tr w:rsidR="00A30C8B" w:rsidRPr="00A30C8B" w14:paraId="4DF58069" w14:textId="77777777" w:rsidTr="00D1018C">
        <w:tc>
          <w:tcPr>
            <w:tcW w:w="2898" w:type="dxa"/>
            <w:tcBorders>
              <w:top w:val="nil"/>
              <w:bottom w:val="nil"/>
            </w:tcBorders>
          </w:tcPr>
          <w:p w14:paraId="0079FA68" w14:textId="77777777" w:rsidR="00A30C8B" w:rsidRPr="00A30C8B" w:rsidRDefault="00A30C8B" w:rsidP="00835FDC">
            <w:pPr>
              <w:jc w:val="both"/>
              <w:rPr>
                <w:rFonts w:ascii="Arial" w:hAnsi="Arial" w:cs="Arial"/>
              </w:rPr>
            </w:pPr>
            <w:r w:rsidRPr="00A30C8B">
              <w:rPr>
                <w:rFonts w:ascii="Arial" w:hAnsi="Arial" w:cs="Arial"/>
              </w:rPr>
              <w:t>Available P (mg kg</w:t>
            </w:r>
            <w:sdt>
              <w:sdtPr>
                <w:rPr>
                  <w:rFonts w:ascii="Arial" w:hAnsi="Arial" w:cs="Arial"/>
                </w:rPr>
                <w:tag w:val="goog_rdk_3"/>
                <w:id w:val="2646207"/>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bottom w:val="nil"/>
            </w:tcBorders>
          </w:tcPr>
          <w:p w14:paraId="628827D8" w14:textId="77777777" w:rsidR="00A30C8B" w:rsidRPr="00A30C8B" w:rsidRDefault="00A30C8B" w:rsidP="00835FDC">
            <w:pPr>
              <w:jc w:val="both"/>
              <w:rPr>
                <w:rFonts w:ascii="Arial" w:hAnsi="Arial" w:cs="Arial"/>
              </w:rPr>
            </w:pPr>
            <w:r w:rsidRPr="00A30C8B">
              <w:rPr>
                <w:rFonts w:ascii="Arial" w:hAnsi="Arial" w:cs="Arial"/>
              </w:rPr>
              <w:t xml:space="preserve">&lt;10 – low </w:t>
            </w:r>
          </w:p>
          <w:p w14:paraId="1C6D6EED" w14:textId="77777777" w:rsidR="00A30C8B" w:rsidRPr="00A30C8B" w:rsidRDefault="00A30C8B" w:rsidP="00835FDC">
            <w:pPr>
              <w:jc w:val="both"/>
              <w:rPr>
                <w:rFonts w:ascii="Arial" w:hAnsi="Arial" w:cs="Arial"/>
              </w:rPr>
            </w:pPr>
            <w:r w:rsidRPr="00A30C8B">
              <w:rPr>
                <w:rFonts w:ascii="Arial" w:hAnsi="Arial" w:cs="Arial"/>
              </w:rPr>
              <w:t>10 - 20 – medium</w:t>
            </w:r>
          </w:p>
          <w:p w14:paraId="2D4536CB" w14:textId="77777777" w:rsidR="00A30C8B" w:rsidRPr="00A30C8B" w:rsidRDefault="00A30C8B" w:rsidP="00835FDC">
            <w:pPr>
              <w:jc w:val="both"/>
              <w:rPr>
                <w:rFonts w:ascii="Arial" w:hAnsi="Arial" w:cs="Arial"/>
              </w:rPr>
            </w:pPr>
            <w:r w:rsidRPr="00A30C8B">
              <w:rPr>
                <w:rFonts w:ascii="Arial" w:hAnsi="Arial" w:cs="Arial"/>
              </w:rPr>
              <w:t>20 - 40 – high</w:t>
            </w:r>
          </w:p>
          <w:p w14:paraId="5353C22B" w14:textId="77777777" w:rsidR="00A30C8B" w:rsidRPr="00A30C8B" w:rsidRDefault="00A30C8B" w:rsidP="00835FDC">
            <w:pPr>
              <w:jc w:val="both"/>
              <w:rPr>
                <w:rFonts w:ascii="Arial" w:hAnsi="Arial" w:cs="Arial"/>
              </w:rPr>
            </w:pPr>
            <w:r w:rsidRPr="00A30C8B">
              <w:rPr>
                <w:rFonts w:ascii="Arial" w:hAnsi="Arial" w:cs="Arial"/>
              </w:rPr>
              <w:t>&gt;40 – excessive</w:t>
            </w:r>
          </w:p>
        </w:tc>
        <w:tc>
          <w:tcPr>
            <w:tcW w:w="3096" w:type="dxa"/>
            <w:tcBorders>
              <w:top w:val="nil"/>
              <w:bottom w:val="nil"/>
            </w:tcBorders>
          </w:tcPr>
          <w:p w14:paraId="4F4CBCD8" w14:textId="77777777" w:rsidR="00A30C8B" w:rsidRPr="00A30C8B" w:rsidRDefault="00A30C8B" w:rsidP="00835FDC">
            <w:pPr>
              <w:jc w:val="both"/>
              <w:rPr>
                <w:rFonts w:ascii="Arial" w:hAnsi="Arial" w:cs="Arial"/>
              </w:rPr>
            </w:pPr>
            <w:proofErr w:type="spellStart"/>
            <w:r w:rsidRPr="00A30C8B">
              <w:rPr>
                <w:rFonts w:ascii="Arial" w:hAnsi="Arial" w:cs="Arial"/>
              </w:rPr>
              <w:t>Motomizu</w:t>
            </w:r>
            <w:proofErr w:type="spellEnd"/>
            <w:r w:rsidRPr="00A30C8B">
              <w:rPr>
                <w:rFonts w:ascii="Arial" w:hAnsi="Arial" w:cs="Arial"/>
              </w:rPr>
              <w:t xml:space="preserve"> et al. (1983)</w:t>
            </w:r>
          </w:p>
        </w:tc>
      </w:tr>
      <w:tr w:rsidR="00A30C8B" w:rsidRPr="00A30C8B" w14:paraId="123948E3" w14:textId="77777777" w:rsidTr="00D1018C">
        <w:tc>
          <w:tcPr>
            <w:tcW w:w="2898" w:type="dxa"/>
            <w:tcBorders>
              <w:top w:val="nil"/>
              <w:left w:val="nil"/>
              <w:bottom w:val="nil"/>
              <w:right w:val="nil"/>
            </w:tcBorders>
          </w:tcPr>
          <w:p w14:paraId="5E4C2318" w14:textId="77777777" w:rsidR="00A30C8B" w:rsidRPr="00A30C8B" w:rsidRDefault="00A30C8B" w:rsidP="00835FDC">
            <w:pPr>
              <w:jc w:val="both"/>
              <w:rPr>
                <w:rFonts w:ascii="Arial" w:hAnsi="Arial" w:cs="Arial"/>
              </w:rPr>
            </w:pPr>
            <w:r w:rsidRPr="00A30C8B">
              <w:rPr>
                <w:rFonts w:ascii="Arial" w:hAnsi="Arial" w:cs="Arial"/>
              </w:rPr>
              <w:t>Exchangeable K (mg kg</w:t>
            </w:r>
            <w:sdt>
              <w:sdtPr>
                <w:rPr>
                  <w:rFonts w:ascii="Arial" w:hAnsi="Arial" w:cs="Arial"/>
                </w:rPr>
                <w:tag w:val="goog_rdk_4"/>
                <w:id w:val="2646208"/>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left w:val="nil"/>
              <w:bottom w:val="nil"/>
              <w:right w:val="nil"/>
            </w:tcBorders>
          </w:tcPr>
          <w:p w14:paraId="29EB3F97" w14:textId="77777777" w:rsidR="00A30C8B" w:rsidRPr="00A30C8B" w:rsidRDefault="00A30C8B" w:rsidP="00835FDC">
            <w:pPr>
              <w:jc w:val="both"/>
              <w:rPr>
                <w:rFonts w:ascii="Arial" w:hAnsi="Arial" w:cs="Arial"/>
              </w:rPr>
            </w:pPr>
            <w:r w:rsidRPr="00A30C8B">
              <w:rPr>
                <w:rFonts w:ascii="Arial" w:hAnsi="Arial" w:cs="Arial"/>
              </w:rPr>
              <w:t xml:space="preserve">&lt;150 – low </w:t>
            </w:r>
          </w:p>
          <w:p w14:paraId="40F33E99" w14:textId="77777777" w:rsidR="00A30C8B" w:rsidRPr="00A30C8B" w:rsidRDefault="00A30C8B" w:rsidP="00835FDC">
            <w:pPr>
              <w:jc w:val="both"/>
              <w:rPr>
                <w:rFonts w:ascii="Arial" w:hAnsi="Arial" w:cs="Arial"/>
              </w:rPr>
            </w:pPr>
            <w:r w:rsidRPr="00A30C8B">
              <w:rPr>
                <w:rFonts w:ascii="Arial" w:hAnsi="Arial" w:cs="Arial"/>
              </w:rPr>
              <w:t xml:space="preserve">150 - 250 – medium </w:t>
            </w:r>
          </w:p>
          <w:p w14:paraId="4EB55D01" w14:textId="77777777" w:rsidR="00A30C8B" w:rsidRPr="00A30C8B" w:rsidRDefault="00A30C8B" w:rsidP="00835FDC">
            <w:pPr>
              <w:jc w:val="both"/>
              <w:rPr>
                <w:rFonts w:ascii="Arial" w:hAnsi="Arial" w:cs="Arial"/>
              </w:rPr>
            </w:pPr>
            <w:r w:rsidRPr="00A30C8B">
              <w:rPr>
                <w:rFonts w:ascii="Arial" w:hAnsi="Arial" w:cs="Arial"/>
              </w:rPr>
              <w:t>250 - 800 – high</w:t>
            </w:r>
          </w:p>
          <w:p w14:paraId="1EBDDF02" w14:textId="77777777" w:rsidR="00A30C8B" w:rsidRPr="00A30C8B" w:rsidRDefault="00A30C8B" w:rsidP="00835FDC">
            <w:pPr>
              <w:jc w:val="both"/>
              <w:rPr>
                <w:rFonts w:ascii="Arial" w:hAnsi="Arial" w:cs="Arial"/>
              </w:rPr>
            </w:pPr>
            <w:r w:rsidRPr="00A30C8B">
              <w:rPr>
                <w:rFonts w:ascii="Arial" w:hAnsi="Arial" w:cs="Arial"/>
              </w:rPr>
              <w:t>&gt;800 – excessive</w:t>
            </w:r>
          </w:p>
        </w:tc>
        <w:tc>
          <w:tcPr>
            <w:tcW w:w="3096" w:type="dxa"/>
            <w:tcBorders>
              <w:top w:val="nil"/>
              <w:left w:val="nil"/>
              <w:bottom w:val="nil"/>
              <w:right w:val="nil"/>
            </w:tcBorders>
          </w:tcPr>
          <w:p w14:paraId="75211BED"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55D7654B"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Pr>
          <w:p w14:paraId="3AADF49F" w14:textId="77777777" w:rsidR="00A30C8B" w:rsidRPr="00A30C8B" w:rsidRDefault="00A30C8B" w:rsidP="00835FDC">
            <w:pPr>
              <w:jc w:val="both"/>
              <w:rPr>
                <w:rFonts w:ascii="Arial" w:hAnsi="Arial" w:cs="Arial"/>
              </w:rPr>
            </w:pPr>
            <w:r w:rsidRPr="00A30C8B">
              <w:rPr>
                <w:rFonts w:ascii="Arial" w:hAnsi="Arial" w:cs="Arial"/>
              </w:rPr>
              <w:t>Available Ca (mg kg</w:t>
            </w:r>
            <w:sdt>
              <w:sdtPr>
                <w:rPr>
                  <w:rFonts w:ascii="Arial" w:hAnsi="Arial" w:cs="Arial"/>
                </w:rPr>
                <w:tag w:val="goog_rdk_4"/>
                <w:id w:val="-397754995"/>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Pr>
          <w:p w14:paraId="3E8E4E87" w14:textId="77777777" w:rsidR="00A30C8B" w:rsidRPr="00A30C8B" w:rsidRDefault="00A30C8B" w:rsidP="00835FDC">
            <w:pPr>
              <w:jc w:val="both"/>
              <w:rPr>
                <w:rFonts w:ascii="Arial" w:hAnsi="Arial" w:cs="Arial"/>
              </w:rPr>
            </w:pPr>
            <w:r w:rsidRPr="00A30C8B">
              <w:rPr>
                <w:rFonts w:ascii="Arial" w:hAnsi="Arial" w:cs="Arial"/>
              </w:rPr>
              <w:t>&lt;1000 – low</w:t>
            </w:r>
          </w:p>
          <w:p w14:paraId="746777EB" w14:textId="77777777" w:rsidR="00A30C8B" w:rsidRPr="00A30C8B" w:rsidRDefault="00A30C8B" w:rsidP="00835FDC">
            <w:pPr>
              <w:jc w:val="both"/>
              <w:rPr>
                <w:rFonts w:ascii="Arial" w:hAnsi="Arial" w:cs="Arial"/>
              </w:rPr>
            </w:pPr>
            <w:r w:rsidRPr="00A30C8B">
              <w:rPr>
                <w:rFonts w:ascii="Arial" w:hAnsi="Arial" w:cs="Arial"/>
              </w:rPr>
              <w:t xml:space="preserve">1000 - 2000 – medium </w:t>
            </w:r>
          </w:p>
          <w:p w14:paraId="40705B45" w14:textId="77777777" w:rsidR="00A30C8B" w:rsidRPr="00A30C8B" w:rsidRDefault="00A30C8B" w:rsidP="00835FDC">
            <w:pPr>
              <w:jc w:val="both"/>
              <w:rPr>
                <w:rFonts w:ascii="Arial" w:hAnsi="Arial" w:cs="Arial"/>
              </w:rPr>
            </w:pPr>
            <w:r w:rsidRPr="00A30C8B">
              <w:rPr>
                <w:rFonts w:ascii="Arial" w:hAnsi="Arial" w:cs="Arial"/>
              </w:rPr>
              <w:t>&gt;2000 – high</w:t>
            </w:r>
          </w:p>
        </w:tc>
        <w:tc>
          <w:tcPr>
            <w:tcW w:w="3096" w:type="dxa"/>
          </w:tcPr>
          <w:p w14:paraId="316A4B4C"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5EAEAFD2"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Pr>
          <w:p w14:paraId="4355E169" w14:textId="77777777" w:rsidR="00A30C8B" w:rsidRPr="00A30C8B" w:rsidRDefault="00A30C8B" w:rsidP="00835FDC">
            <w:pPr>
              <w:jc w:val="both"/>
              <w:rPr>
                <w:rFonts w:ascii="Arial" w:hAnsi="Arial" w:cs="Arial"/>
              </w:rPr>
            </w:pPr>
            <w:r w:rsidRPr="00A30C8B">
              <w:rPr>
                <w:rFonts w:ascii="Arial" w:hAnsi="Arial" w:cs="Arial"/>
              </w:rPr>
              <w:t>Available Mg (mg kg</w:t>
            </w:r>
            <w:sdt>
              <w:sdtPr>
                <w:rPr>
                  <w:rFonts w:ascii="Arial" w:hAnsi="Arial" w:cs="Arial"/>
                </w:rPr>
                <w:tag w:val="goog_rdk_4"/>
                <w:id w:val="1045724178"/>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Pr>
          <w:p w14:paraId="50B559F4" w14:textId="77777777" w:rsidR="00A30C8B" w:rsidRPr="00A30C8B" w:rsidRDefault="00A30C8B" w:rsidP="00835FDC">
            <w:pPr>
              <w:jc w:val="both"/>
              <w:rPr>
                <w:rFonts w:ascii="Arial" w:hAnsi="Arial" w:cs="Arial"/>
              </w:rPr>
            </w:pPr>
            <w:r w:rsidRPr="00A30C8B">
              <w:rPr>
                <w:rFonts w:ascii="Arial" w:hAnsi="Arial" w:cs="Arial"/>
              </w:rPr>
              <w:t>&lt;60 – low</w:t>
            </w:r>
          </w:p>
          <w:p w14:paraId="5848B331" w14:textId="77777777" w:rsidR="00A30C8B" w:rsidRPr="00A30C8B" w:rsidRDefault="00A30C8B" w:rsidP="00835FDC">
            <w:pPr>
              <w:jc w:val="both"/>
              <w:rPr>
                <w:rFonts w:ascii="Arial" w:hAnsi="Arial" w:cs="Arial"/>
              </w:rPr>
            </w:pPr>
            <w:r w:rsidRPr="00A30C8B">
              <w:rPr>
                <w:rFonts w:ascii="Arial" w:hAnsi="Arial" w:cs="Arial"/>
              </w:rPr>
              <w:t xml:space="preserve">60 - 300 – medium </w:t>
            </w:r>
          </w:p>
          <w:p w14:paraId="780F3890" w14:textId="77777777" w:rsidR="00A30C8B" w:rsidRPr="00A30C8B" w:rsidRDefault="00A30C8B" w:rsidP="00835FDC">
            <w:pPr>
              <w:jc w:val="both"/>
              <w:rPr>
                <w:rFonts w:ascii="Arial" w:hAnsi="Arial" w:cs="Arial"/>
              </w:rPr>
            </w:pPr>
            <w:r w:rsidRPr="00A30C8B">
              <w:rPr>
                <w:rFonts w:ascii="Arial" w:hAnsi="Arial" w:cs="Arial"/>
              </w:rPr>
              <w:t>&gt;300 – high</w:t>
            </w:r>
          </w:p>
        </w:tc>
        <w:tc>
          <w:tcPr>
            <w:tcW w:w="3096" w:type="dxa"/>
          </w:tcPr>
          <w:p w14:paraId="7AF9DD60"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6DD32AA9"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Borders>
              <w:bottom w:val="single" w:sz="4" w:space="0" w:color="auto"/>
            </w:tcBorders>
          </w:tcPr>
          <w:p w14:paraId="6E9C068B" w14:textId="77777777" w:rsidR="00A30C8B" w:rsidRPr="00A30C8B" w:rsidRDefault="00A30C8B" w:rsidP="00835FDC">
            <w:pPr>
              <w:jc w:val="both"/>
              <w:rPr>
                <w:rFonts w:ascii="Arial" w:hAnsi="Arial" w:cs="Arial"/>
              </w:rPr>
            </w:pPr>
            <w:r w:rsidRPr="00A30C8B">
              <w:rPr>
                <w:rFonts w:ascii="Arial" w:hAnsi="Arial" w:cs="Arial"/>
              </w:rPr>
              <w:t>Available Na (mg kg</w:t>
            </w:r>
            <w:sdt>
              <w:sdtPr>
                <w:rPr>
                  <w:rFonts w:ascii="Arial" w:hAnsi="Arial" w:cs="Arial"/>
                </w:rPr>
                <w:tag w:val="goog_rdk_4"/>
                <w:id w:val="-1735924786"/>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bottom w:val="single" w:sz="4" w:space="0" w:color="auto"/>
            </w:tcBorders>
          </w:tcPr>
          <w:p w14:paraId="72B3FAFA" w14:textId="77777777" w:rsidR="00A30C8B" w:rsidRPr="00A30C8B" w:rsidRDefault="00A30C8B" w:rsidP="00835FDC">
            <w:pPr>
              <w:jc w:val="both"/>
              <w:rPr>
                <w:rFonts w:ascii="Arial" w:hAnsi="Arial" w:cs="Arial"/>
              </w:rPr>
            </w:pPr>
            <w:r w:rsidRPr="00A30C8B">
              <w:rPr>
                <w:rFonts w:ascii="Arial" w:hAnsi="Arial" w:cs="Arial"/>
              </w:rPr>
              <w:t>&lt;640 – suitable</w:t>
            </w:r>
          </w:p>
          <w:p w14:paraId="7DB04C04" w14:textId="77777777" w:rsidR="00A30C8B" w:rsidRPr="00A30C8B" w:rsidRDefault="00A30C8B" w:rsidP="00835FDC">
            <w:pPr>
              <w:jc w:val="both"/>
              <w:rPr>
                <w:rFonts w:ascii="Arial" w:hAnsi="Arial" w:cs="Arial"/>
              </w:rPr>
            </w:pPr>
            <w:r w:rsidRPr="00A30C8B">
              <w:rPr>
                <w:rFonts w:ascii="Arial" w:hAnsi="Arial" w:cs="Arial"/>
              </w:rPr>
              <w:t>640 - 1600 – marginal</w:t>
            </w:r>
          </w:p>
          <w:p w14:paraId="6F6137C0" w14:textId="77777777" w:rsidR="00A30C8B" w:rsidRPr="00A30C8B" w:rsidRDefault="00A30C8B" w:rsidP="00835FDC">
            <w:pPr>
              <w:jc w:val="both"/>
              <w:rPr>
                <w:rFonts w:ascii="Arial" w:hAnsi="Arial" w:cs="Arial"/>
              </w:rPr>
            </w:pPr>
            <w:r w:rsidRPr="00A30C8B">
              <w:rPr>
                <w:rFonts w:ascii="Arial" w:hAnsi="Arial" w:cs="Arial"/>
              </w:rPr>
              <w:t>&gt;1600 – unsuitable</w:t>
            </w:r>
          </w:p>
        </w:tc>
        <w:tc>
          <w:tcPr>
            <w:tcW w:w="3096" w:type="dxa"/>
            <w:tcBorders>
              <w:bottom w:val="single" w:sz="4" w:space="0" w:color="auto"/>
            </w:tcBorders>
          </w:tcPr>
          <w:p w14:paraId="7FA4BC27" w14:textId="77777777" w:rsidR="00A30C8B" w:rsidRPr="00A30C8B" w:rsidRDefault="00A30C8B" w:rsidP="00835FDC">
            <w:pPr>
              <w:jc w:val="both"/>
              <w:rPr>
                <w:rFonts w:ascii="Arial" w:hAnsi="Arial" w:cs="Arial"/>
              </w:rPr>
            </w:pPr>
            <w:r w:rsidRPr="00A30C8B">
              <w:rPr>
                <w:rFonts w:ascii="Arial" w:hAnsi="Arial" w:cs="Arial"/>
              </w:rPr>
              <w:t>Horneck et al. (2011)</w:t>
            </w:r>
          </w:p>
        </w:tc>
      </w:tr>
    </w:tbl>
    <w:p w14:paraId="59189765" w14:textId="77777777" w:rsidR="00A30C8B" w:rsidRPr="00A30C8B" w:rsidRDefault="00A30C8B" w:rsidP="00A20924">
      <w:pPr>
        <w:pStyle w:val="Body"/>
        <w:spacing w:before="240"/>
        <w:rPr>
          <w:rFonts w:ascii="Arial" w:hAnsi="Arial" w:cs="Arial"/>
          <w:b/>
          <w:sz w:val="22"/>
          <w:szCs w:val="22"/>
        </w:rPr>
      </w:pPr>
      <w:r w:rsidRPr="00A30C8B">
        <w:rPr>
          <w:rFonts w:ascii="Arial" w:hAnsi="Arial" w:cs="Arial"/>
          <w:b/>
          <w:sz w:val="22"/>
          <w:szCs w:val="22"/>
        </w:rPr>
        <w:t>3.</w:t>
      </w:r>
      <w:r w:rsidR="00D1018C">
        <w:rPr>
          <w:rFonts w:ascii="Arial" w:hAnsi="Arial" w:cs="Arial"/>
          <w:b/>
          <w:sz w:val="22"/>
          <w:szCs w:val="22"/>
        </w:rPr>
        <w:t xml:space="preserve"> </w:t>
      </w:r>
      <w:r w:rsidRPr="00A30C8B">
        <w:rPr>
          <w:rFonts w:ascii="Arial" w:hAnsi="Arial" w:cs="Arial"/>
          <w:b/>
          <w:sz w:val="22"/>
          <w:szCs w:val="22"/>
        </w:rPr>
        <w:t>RESULTS AND DISCUSSION</w:t>
      </w:r>
    </w:p>
    <w:p w14:paraId="1F74DD3A" w14:textId="77777777" w:rsidR="00A30C8B" w:rsidRPr="00D1018C" w:rsidRDefault="00D1018C" w:rsidP="00A30C8B">
      <w:pPr>
        <w:pStyle w:val="Body"/>
        <w:rPr>
          <w:rFonts w:ascii="Arial" w:hAnsi="Arial" w:cs="Arial"/>
          <w:b/>
          <w:sz w:val="22"/>
          <w:szCs w:val="22"/>
        </w:rPr>
      </w:pPr>
      <w:r>
        <w:rPr>
          <w:rFonts w:ascii="Arial" w:hAnsi="Arial" w:cs="Arial"/>
          <w:b/>
          <w:sz w:val="22"/>
          <w:szCs w:val="22"/>
        </w:rPr>
        <w:lastRenderedPageBreak/>
        <w:t xml:space="preserve">3.1 </w:t>
      </w:r>
      <w:r w:rsidR="00A30C8B" w:rsidRPr="00D1018C">
        <w:rPr>
          <w:rFonts w:ascii="Arial" w:hAnsi="Arial" w:cs="Arial"/>
          <w:b/>
          <w:sz w:val="22"/>
          <w:szCs w:val="22"/>
        </w:rPr>
        <w:t>Effect of Different Agricultural Land Management Practices on Some Soil Physicochemical Properties</w:t>
      </w:r>
    </w:p>
    <w:p w14:paraId="6157C43F" w14:textId="77777777" w:rsidR="00A30C8B" w:rsidRPr="00D1018C" w:rsidRDefault="00D1018C" w:rsidP="00A30C8B">
      <w:pPr>
        <w:pStyle w:val="Body"/>
        <w:rPr>
          <w:rFonts w:ascii="Arial" w:hAnsi="Arial" w:cs="Arial"/>
          <w:b/>
          <w:u w:val="single"/>
        </w:rPr>
      </w:pPr>
      <w:r>
        <w:rPr>
          <w:rFonts w:ascii="Arial" w:hAnsi="Arial" w:cs="Arial"/>
          <w:b/>
          <w:u w:val="single"/>
        </w:rPr>
        <w:t xml:space="preserve">3.1.1 </w:t>
      </w:r>
      <w:r w:rsidR="00A30C8B" w:rsidRPr="00D1018C">
        <w:rPr>
          <w:rFonts w:ascii="Arial" w:hAnsi="Arial" w:cs="Arial"/>
          <w:b/>
          <w:u w:val="single"/>
        </w:rPr>
        <w:t>Soil bulk density</w:t>
      </w:r>
    </w:p>
    <w:p w14:paraId="7F109E58" w14:textId="3B715ACC" w:rsidR="00A30C8B" w:rsidRPr="00A30C8B" w:rsidRDefault="00A30C8B" w:rsidP="00A30C8B">
      <w:pPr>
        <w:pStyle w:val="Body"/>
        <w:rPr>
          <w:rFonts w:ascii="Arial" w:hAnsi="Arial" w:cs="Arial"/>
        </w:rPr>
      </w:pPr>
      <w:r w:rsidRPr="00A30C8B">
        <w:rPr>
          <w:rFonts w:ascii="Arial" w:hAnsi="Arial" w:cs="Arial"/>
        </w:rPr>
        <w:t xml:space="preserve">In Figure </w:t>
      </w:r>
      <w:r w:rsidR="00D54C4F">
        <w:rPr>
          <w:rFonts w:ascii="Arial" w:hAnsi="Arial" w:cs="Arial"/>
        </w:rPr>
        <w:t>1</w:t>
      </w:r>
      <w:r w:rsidRPr="00A30C8B">
        <w:rPr>
          <w:rFonts w:ascii="Arial" w:hAnsi="Arial" w:cs="Arial"/>
        </w:rPr>
        <w:t xml:space="preserve">(a), there were significant differences in soil bulk density between soil samples from different land management practices at </w:t>
      </w:r>
      <w:r w:rsidR="00E507FF" w:rsidRPr="00E507FF">
        <w:rPr>
          <w:rFonts w:ascii="Arial" w:hAnsi="Arial" w:cs="Arial"/>
          <w:i/>
        </w:rPr>
        <w:t>P</w:t>
      </w:r>
      <w:r w:rsidR="00E507FF">
        <w:rPr>
          <w:rFonts w:ascii="Arial" w:hAnsi="Arial" w:cs="Arial"/>
        </w:rPr>
        <w:t xml:space="preserve"> = </w:t>
      </w:r>
      <w:r w:rsidRPr="00A30C8B">
        <w:rPr>
          <w:rFonts w:ascii="Arial" w:hAnsi="Arial" w:cs="Arial"/>
        </w:rPr>
        <w:t>.05. Of these practices, L6 (1.26 g cm</w:t>
      </w:r>
      <w:r w:rsidRPr="00E507FF">
        <w:rPr>
          <w:rFonts w:ascii="Arial" w:hAnsi="Arial" w:cs="Arial"/>
          <w:vertAlign w:val="superscript"/>
        </w:rPr>
        <w:t>−3</w:t>
      </w:r>
      <w:r w:rsidRPr="00A30C8B">
        <w:rPr>
          <w:rFonts w:ascii="Arial" w:hAnsi="Arial" w:cs="Arial"/>
        </w:rPr>
        <w:t>) had the lowest bulk density (BD), followed by L2 (1.28 g cm</w:t>
      </w:r>
      <w:r w:rsidRPr="00E507FF">
        <w:rPr>
          <w:rFonts w:ascii="Arial" w:hAnsi="Arial" w:cs="Arial"/>
          <w:vertAlign w:val="superscript"/>
        </w:rPr>
        <w:t>−3</w:t>
      </w:r>
      <w:r w:rsidRPr="00A30C8B">
        <w:rPr>
          <w:rFonts w:ascii="Arial" w:hAnsi="Arial" w:cs="Arial"/>
        </w:rPr>
        <w:t>). On the other hand, L1 had the highest bulk density (1.48 g cm</w:t>
      </w:r>
      <w:r w:rsidRPr="00E507FF">
        <w:rPr>
          <w:rFonts w:ascii="Arial" w:hAnsi="Arial" w:cs="Arial"/>
          <w:vertAlign w:val="superscript"/>
        </w:rPr>
        <w:t>−3</w:t>
      </w:r>
      <w:r w:rsidRPr="00A30C8B">
        <w:rPr>
          <w:rFonts w:ascii="Arial" w:hAnsi="Arial" w:cs="Arial"/>
        </w:rPr>
        <w:t>). In general, rice-rice (mono-cropping) showed higher BD than the rotated cr</w:t>
      </w:r>
      <w:r w:rsidR="003C52F2">
        <w:rPr>
          <w:rFonts w:ascii="Arial" w:hAnsi="Arial" w:cs="Arial"/>
        </w:rPr>
        <w:t>opping practices. Table 2</w:t>
      </w:r>
      <w:r w:rsidRPr="00A30C8B">
        <w:rPr>
          <w:rFonts w:ascii="Arial" w:hAnsi="Arial" w:cs="Arial"/>
        </w:rPr>
        <w:t xml:space="preserve"> describes </w:t>
      </w:r>
      <w:r w:rsidR="00E507FF">
        <w:rPr>
          <w:rFonts w:ascii="Arial" w:hAnsi="Arial" w:cs="Arial"/>
        </w:rPr>
        <w:t>the ideal critical levels (1.3 -</w:t>
      </w:r>
      <w:r w:rsidRPr="00A30C8B">
        <w:rPr>
          <w:rFonts w:ascii="Arial" w:hAnsi="Arial" w:cs="Arial"/>
        </w:rPr>
        <w:t xml:space="preserve"> 1.5 g cm</w:t>
      </w:r>
      <w:r w:rsidRPr="00E507FF">
        <w:rPr>
          <w:rFonts w:ascii="Arial" w:hAnsi="Arial" w:cs="Arial"/>
          <w:vertAlign w:val="superscript"/>
        </w:rPr>
        <w:t>−3</w:t>
      </w:r>
      <w:r w:rsidRPr="00A30C8B">
        <w:rPr>
          <w:rFonts w:ascii="Arial" w:hAnsi="Arial" w:cs="Arial"/>
        </w:rPr>
        <w:t xml:space="preserve">) for soil conditions that support plant root growth and water-holding capacity. Higher bulk density leads to more soil compaction, which reduces air volume and causes re-arrangement of soil particles and closer packing of the soil weight, creating unfavorable plant growth and development </w:t>
      </w:r>
      <w:r w:rsidR="003C52F2">
        <w:rPr>
          <w:rFonts w:ascii="Arial" w:hAnsi="Arial" w:cs="Arial"/>
        </w:rPr>
        <w:t>[4,5,8,9,12,]</w:t>
      </w:r>
      <w:r w:rsidRPr="00A30C8B">
        <w:rPr>
          <w:rFonts w:ascii="Arial" w:hAnsi="Arial" w:cs="Arial"/>
        </w:rPr>
        <w:t>. However, the mean bulk density in the study area is 1.33 g cm</w:t>
      </w:r>
      <w:r w:rsidRPr="00E507FF">
        <w:rPr>
          <w:rFonts w:ascii="Arial" w:hAnsi="Arial" w:cs="Arial"/>
          <w:vertAlign w:val="superscript"/>
        </w:rPr>
        <w:t>−3</w:t>
      </w:r>
      <w:r w:rsidRPr="00A30C8B">
        <w:rPr>
          <w:rFonts w:ascii="Arial" w:hAnsi="Arial" w:cs="Arial"/>
        </w:rPr>
        <w:t>, and it is not restricted to cultivation.</w:t>
      </w:r>
    </w:p>
    <w:p w14:paraId="3B9780AB" w14:textId="77777777" w:rsidR="00A30C8B" w:rsidRPr="00D1018C" w:rsidRDefault="00D1018C" w:rsidP="00A30C8B">
      <w:pPr>
        <w:pStyle w:val="Body"/>
        <w:rPr>
          <w:rFonts w:ascii="Arial" w:hAnsi="Arial" w:cs="Arial"/>
          <w:b/>
          <w:u w:val="single"/>
        </w:rPr>
      </w:pPr>
      <w:r>
        <w:rPr>
          <w:rFonts w:ascii="Arial" w:hAnsi="Arial" w:cs="Arial"/>
          <w:b/>
          <w:u w:val="single"/>
        </w:rPr>
        <w:t xml:space="preserve">3.1.2 </w:t>
      </w:r>
      <w:r w:rsidR="00A30C8B" w:rsidRPr="00D1018C">
        <w:rPr>
          <w:rFonts w:ascii="Arial" w:hAnsi="Arial" w:cs="Arial"/>
          <w:b/>
          <w:u w:val="single"/>
        </w:rPr>
        <w:t>Soil organic matter</w:t>
      </w:r>
    </w:p>
    <w:p w14:paraId="3E2FECC6" w14:textId="2D1494B9" w:rsidR="00A30C8B" w:rsidRPr="00A30C8B" w:rsidRDefault="00A30C8B" w:rsidP="00A30C8B">
      <w:pPr>
        <w:pStyle w:val="Body"/>
        <w:rPr>
          <w:rFonts w:ascii="Arial" w:hAnsi="Arial" w:cs="Arial"/>
        </w:rPr>
      </w:pPr>
      <w:r w:rsidRPr="00A30C8B">
        <w:rPr>
          <w:rFonts w:ascii="Arial" w:hAnsi="Arial" w:cs="Arial"/>
        </w:rPr>
        <w:t xml:space="preserve">The soil organic matter was not significantly different among the different land management practices at </w:t>
      </w:r>
      <w:r w:rsidR="00E507FF">
        <w:rPr>
          <w:rFonts w:ascii="Arial" w:hAnsi="Arial" w:cs="Arial"/>
          <w:i/>
        </w:rPr>
        <w:t xml:space="preserve">P = </w:t>
      </w:r>
      <w:r w:rsidRPr="00A30C8B">
        <w:rPr>
          <w:rFonts w:ascii="Arial" w:hAnsi="Arial" w:cs="Arial"/>
        </w:rPr>
        <w:t xml:space="preserve">.05 (Figure </w:t>
      </w:r>
      <w:r w:rsidR="00D54C4F">
        <w:rPr>
          <w:rFonts w:ascii="Arial" w:hAnsi="Arial" w:cs="Arial"/>
        </w:rPr>
        <w:t>1(</w:t>
      </w:r>
      <w:r w:rsidRPr="00A30C8B">
        <w:rPr>
          <w:rFonts w:ascii="Arial" w:hAnsi="Arial" w:cs="Arial"/>
        </w:rPr>
        <w:t>b</w:t>
      </w:r>
      <w:r w:rsidR="00D54C4F">
        <w:rPr>
          <w:rFonts w:ascii="Arial" w:hAnsi="Arial" w:cs="Arial"/>
        </w:rPr>
        <w:t>)</w:t>
      </w:r>
      <w:r w:rsidRPr="00A30C8B">
        <w:rPr>
          <w:rFonts w:ascii="Arial" w:hAnsi="Arial" w:cs="Arial"/>
        </w:rPr>
        <w:t xml:space="preserve">). The highest percentage of soil organic matter (SOM) was observed in L6, followed by L3, L4, L2, and L5, whereas L1 had the lowest percentage of SOM. </w:t>
      </w:r>
      <w:r w:rsidR="003C52F2">
        <w:rPr>
          <w:rFonts w:ascii="Arial" w:hAnsi="Arial" w:cs="Arial"/>
        </w:rPr>
        <w:t xml:space="preserve">Table 2 describes </w:t>
      </w:r>
      <w:r w:rsidRPr="00A30C8B">
        <w:rPr>
          <w:rFonts w:ascii="Arial" w:hAnsi="Arial" w:cs="Arial"/>
        </w:rPr>
        <w:t>the optimum SOM range should be 3% &lt; SOM &lt; 7%. This study had a low range of SOM due to different land management practices. It indicates that an improperly intercropped and crop-rotated field, as well as continuous cropping, may cause an organic carbon (OC) decline. Several authors discussed that intensive agricultural land</w:t>
      </w:r>
      <w:r w:rsidR="00E507FF">
        <w:rPr>
          <w:rFonts w:ascii="Arial" w:hAnsi="Arial" w:cs="Arial"/>
        </w:rPr>
        <w:t xml:space="preserve"> </w:t>
      </w:r>
      <w:r w:rsidRPr="00A30C8B">
        <w:rPr>
          <w:rFonts w:ascii="Arial" w:hAnsi="Arial" w:cs="Arial"/>
        </w:rPr>
        <w:t>ma</w:t>
      </w:r>
      <w:r w:rsidR="00E507FF">
        <w:rPr>
          <w:rFonts w:ascii="Arial" w:hAnsi="Arial" w:cs="Arial"/>
        </w:rPr>
        <w:t>nagement techniques and tillage</w:t>
      </w:r>
      <w:r w:rsidRPr="00A30C8B">
        <w:rPr>
          <w:rFonts w:ascii="Arial" w:hAnsi="Arial" w:cs="Arial"/>
        </w:rPr>
        <w:t xml:space="preserve"> reduced soil organic carbon </w:t>
      </w:r>
      <w:r w:rsidR="003C52F2">
        <w:rPr>
          <w:rFonts w:ascii="Arial" w:hAnsi="Arial" w:cs="Arial"/>
        </w:rPr>
        <w:t>[23,26]</w:t>
      </w:r>
      <w:r w:rsidRPr="00A30C8B">
        <w:rPr>
          <w:rFonts w:ascii="Arial" w:hAnsi="Arial" w:cs="Arial"/>
        </w:rPr>
        <w:t>.</w:t>
      </w:r>
    </w:p>
    <w:p w14:paraId="4F9B3ACD" w14:textId="77777777" w:rsidR="00A30C8B" w:rsidRPr="00D1018C" w:rsidRDefault="00D1018C" w:rsidP="00A30C8B">
      <w:pPr>
        <w:pStyle w:val="Body"/>
        <w:rPr>
          <w:rFonts w:ascii="Arial" w:hAnsi="Arial" w:cs="Arial"/>
          <w:b/>
          <w:u w:val="single"/>
        </w:rPr>
      </w:pPr>
      <w:r>
        <w:rPr>
          <w:rFonts w:ascii="Arial" w:hAnsi="Arial" w:cs="Arial"/>
          <w:b/>
          <w:u w:val="single"/>
        </w:rPr>
        <w:t xml:space="preserve">3.1.3 </w:t>
      </w:r>
      <w:r w:rsidR="00A30C8B" w:rsidRPr="00D1018C">
        <w:rPr>
          <w:rFonts w:ascii="Arial" w:hAnsi="Arial" w:cs="Arial"/>
          <w:b/>
          <w:u w:val="single"/>
        </w:rPr>
        <w:t>Electrical conductivity (EC)</w:t>
      </w:r>
    </w:p>
    <w:p w14:paraId="112BA045" w14:textId="099A38C7" w:rsidR="00A30C8B" w:rsidRPr="00A30C8B" w:rsidRDefault="00A30C8B" w:rsidP="00A30C8B">
      <w:pPr>
        <w:pStyle w:val="Body"/>
        <w:rPr>
          <w:rFonts w:ascii="Arial" w:hAnsi="Arial" w:cs="Arial"/>
        </w:rPr>
      </w:pPr>
      <w:r w:rsidRPr="00A30C8B">
        <w:rPr>
          <w:rFonts w:ascii="Arial" w:hAnsi="Arial" w:cs="Arial"/>
        </w:rPr>
        <w:t xml:space="preserve">Figure </w:t>
      </w:r>
      <w:r w:rsidR="00D54C4F">
        <w:rPr>
          <w:rFonts w:ascii="Arial" w:hAnsi="Arial" w:cs="Arial"/>
        </w:rPr>
        <w:t>2</w:t>
      </w:r>
      <w:r w:rsidRPr="00A30C8B">
        <w:rPr>
          <w:rFonts w:ascii="Arial" w:hAnsi="Arial" w:cs="Arial"/>
        </w:rPr>
        <w:t>(c) showed that there were no significant differences in EC due to different land management practices in the study area (</w:t>
      </w:r>
      <w:r w:rsidR="00E507FF">
        <w:rPr>
          <w:rFonts w:ascii="Arial" w:hAnsi="Arial" w:cs="Arial"/>
          <w:i/>
        </w:rPr>
        <w:t xml:space="preserve">P = </w:t>
      </w:r>
      <w:r w:rsidRPr="00A30C8B">
        <w:rPr>
          <w:rFonts w:ascii="Arial" w:hAnsi="Arial" w:cs="Arial"/>
        </w:rPr>
        <w:t>.05). Numerically</w:t>
      </w:r>
      <w:r w:rsidR="00E507FF">
        <w:rPr>
          <w:rFonts w:ascii="Arial" w:hAnsi="Arial" w:cs="Arial"/>
        </w:rPr>
        <w:t xml:space="preserve">, L3 had the maximum value of </w:t>
      </w:r>
      <w:r w:rsidRPr="00A30C8B">
        <w:rPr>
          <w:rFonts w:ascii="Arial" w:hAnsi="Arial" w:cs="Arial"/>
        </w:rPr>
        <w:t xml:space="preserve">soil EC (0.16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followed by fields L4 and L5 (0.12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L1 and L2 (0.10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while field L6 had the minimum (0.08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According to SQI, all fields were in the low range (EC</w:t>
      </w:r>
      <w:r w:rsidR="00E507FF">
        <w:rPr>
          <w:rFonts w:ascii="Arial" w:hAnsi="Arial" w:cs="Arial"/>
        </w:rPr>
        <w:t xml:space="preserve"> </w:t>
      </w:r>
      <w:r w:rsidRPr="00A30C8B">
        <w:rPr>
          <w:rFonts w:ascii="Arial" w:hAnsi="Arial" w:cs="Arial"/>
        </w:rPr>
        <w:t xml:space="preserve">&lt;2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and all soil properties were under </w:t>
      </w:r>
      <w:r w:rsidR="0009120D">
        <w:rPr>
          <w:rFonts w:ascii="Arial" w:hAnsi="Arial" w:cs="Arial"/>
        </w:rPr>
        <w:t>non-saline</w:t>
      </w:r>
      <w:r w:rsidRPr="00A30C8B">
        <w:rPr>
          <w:rFonts w:ascii="Arial" w:hAnsi="Arial" w:cs="Arial"/>
        </w:rPr>
        <w:t xml:space="preserve"> </w:t>
      </w:r>
      <w:r w:rsidR="0009120D">
        <w:rPr>
          <w:rFonts w:ascii="Arial" w:hAnsi="Arial" w:cs="Arial"/>
        </w:rPr>
        <w:t>conditions</w:t>
      </w:r>
      <w:r w:rsidRPr="00A30C8B">
        <w:rPr>
          <w:rFonts w:ascii="Arial" w:hAnsi="Arial" w:cs="Arial"/>
        </w:rPr>
        <w:t xml:space="preserve">. A possible explanation for the low EC was not related to irrigation water quality and salt </w:t>
      </w:r>
      <w:r w:rsidR="0009120D">
        <w:rPr>
          <w:rFonts w:ascii="Arial" w:hAnsi="Arial" w:cs="Arial"/>
        </w:rPr>
        <w:t>problems</w:t>
      </w:r>
      <w:r w:rsidRPr="00A30C8B">
        <w:rPr>
          <w:rFonts w:ascii="Arial" w:hAnsi="Arial" w:cs="Arial"/>
        </w:rPr>
        <w:t xml:space="preserve">. Even the study area was operated under the irrigated farm with the furrow irrigation system, and the monsoon’s heavy rainfall facilitated the timely leaching of salts from the root zone. A similar discussion </w:t>
      </w:r>
      <w:r w:rsidR="0009120D">
        <w:rPr>
          <w:rFonts w:ascii="Arial" w:hAnsi="Arial" w:cs="Arial"/>
        </w:rPr>
        <w:t>has</w:t>
      </w:r>
      <w:r w:rsidRPr="00A30C8B">
        <w:rPr>
          <w:rFonts w:ascii="Arial" w:hAnsi="Arial" w:cs="Arial"/>
        </w:rPr>
        <w:t xml:space="preserve"> already </w:t>
      </w:r>
      <w:r w:rsidR="003C52F2">
        <w:rPr>
          <w:rFonts w:ascii="Arial" w:hAnsi="Arial" w:cs="Arial"/>
        </w:rPr>
        <w:t xml:space="preserve">been </w:t>
      </w:r>
      <w:r w:rsidRPr="00A30C8B">
        <w:rPr>
          <w:rFonts w:ascii="Arial" w:hAnsi="Arial" w:cs="Arial"/>
        </w:rPr>
        <w:t xml:space="preserve">proposed by </w:t>
      </w:r>
      <w:r w:rsidR="003C52F2">
        <w:rPr>
          <w:rFonts w:ascii="Arial" w:hAnsi="Arial" w:cs="Arial"/>
        </w:rPr>
        <w:t>[25]</w:t>
      </w:r>
      <w:r w:rsidRPr="00A30C8B">
        <w:rPr>
          <w:rFonts w:ascii="Arial" w:hAnsi="Arial" w:cs="Arial"/>
        </w:rPr>
        <w:t>.</w:t>
      </w:r>
    </w:p>
    <w:p w14:paraId="51B029B8" w14:textId="77777777" w:rsidR="00A30C8B" w:rsidRPr="00D1018C" w:rsidRDefault="00D1018C" w:rsidP="00A30C8B">
      <w:pPr>
        <w:pStyle w:val="Body"/>
        <w:rPr>
          <w:rFonts w:ascii="Arial" w:hAnsi="Arial" w:cs="Arial"/>
          <w:b/>
          <w:u w:val="single"/>
        </w:rPr>
      </w:pPr>
      <w:r>
        <w:rPr>
          <w:rFonts w:ascii="Arial" w:hAnsi="Arial" w:cs="Arial"/>
          <w:b/>
          <w:u w:val="single"/>
        </w:rPr>
        <w:t xml:space="preserve">3.1.4 </w:t>
      </w:r>
      <w:r w:rsidR="00A30C8B" w:rsidRPr="00D1018C">
        <w:rPr>
          <w:rFonts w:ascii="Arial" w:hAnsi="Arial" w:cs="Arial"/>
          <w:b/>
          <w:u w:val="single"/>
        </w:rPr>
        <w:t xml:space="preserve">Soil pH  </w:t>
      </w:r>
    </w:p>
    <w:p w14:paraId="6E3D4997" w14:textId="34A7BCFE" w:rsidR="00A30C8B" w:rsidRPr="00A30C8B" w:rsidRDefault="00A30C8B" w:rsidP="00A30C8B">
      <w:pPr>
        <w:pStyle w:val="Body"/>
        <w:rPr>
          <w:rFonts w:ascii="Arial" w:hAnsi="Arial" w:cs="Arial"/>
        </w:rPr>
      </w:pPr>
      <w:r w:rsidRPr="00A30C8B">
        <w:rPr>
          <w:rFonts w:ascii="Arial" w:hAnsi="Arial" w:cs="Arial"/>
        </w:rPr>
        <w:t xml:space="preserve">The soils in the study area showed some significant differences in soil pH under different agricultural land management practices (in Figure </w:t>
      </w:r>
      <w:r w:rsidR="00D54C4F">
        <w:rPr>
          <w:rFonts w:ascii="Arial" w:hAnsi="Arial" w:cs="Arial"/>
        </w:rPr>
        <w:t>2(</w:t>
      </w:r>
      <w:r w:rsidRPr="00A30C8B">
        <w:rPr>
          <w:rFonts w:ascii="Arial" w:hAnsi="Arial" w:cs="Arial"/>
        </w:rPr>
        <w:t>d</w:t>
      </w:r>
      <w:r w:rsidR="00D54C4F">
        <w:rPr>
          <w:rFonts w:ascii="Arial" w:hAnsi="Arial" w:cs="Arial"/>
        </w:rPr>
        <w:t>)</w:t>
      </w:r>
      <w:r w:rsidRPr="00A30C8B">
        <w:rPr>
          <w:rFonts w:ascii="Arial" w:hAnsi="Arial" w:cs="Arial"/>
        </w:rPr>
        <w:t xml:space="preserve">). The pH of the soils changed significantly from 7.75 in L5 to 6.67 in L3. Based on the classification by </w:t>
      </w:r>
      <w:r w:rsidR="00771B1C">
        <w:rPr>
          <w:rFonts w:ascii="Arial" w:hAnsi="Arial" w:cs="Arial"/>
        </w:rPr>
        <w:t>SQI</w:t>
      </w:r>
      <w:r w:rsidRPr="00A30C8B">
        <w:rPr>
          <w:rFonts w:ascii="Arial" w:hAnsi="Arial" w:cs="Arial"/>
        </w:rPr>
        <w:t xml:space="preserve">, the mean value of soil pH (7.17) in all land management practices indicated the study soil as neutral. According to </w:t>
      </w:r>
      <w:r w:rsidR="003C52F2">
        <w:rPr>
          <w:rFonts w:ascii="Arial" w:hAnsi="Arial" w:cs="Arial"/>
        </w:rPr>
        <w:t>Table 2</w:t>
      </w:r>
      <w:r w:rsidRPr="00A30C8B">
        <w:rPr>
          <w:rFonts w:ascii="Arial" w:hAnsi="Arial" w:cs="Arial"/>
        </w:rPr>
        <w:t>, the pH values of most soils were within the critical range (6–7.5). Three crops per year practices (both L4 and L5) showed above the critical range. However, it may not be a problem for crop cultivation and land management practices in the study area. The highest pH in L4 and L5 could be associated with low leaching of basic cations from soil exchange complexes, which was also reported in</w:t>
      </w:r>
      <w:r w:rsidR="003C52F2">
        <w:rPr>
          <w:rFonts w:ascii="Arial" w:hAnsi="Arial" w:cs="Arial"/>
        </w:rPr>
        <w:t xml:space="preserve"> [21,27]</w:t>
      </w:r>
      <w:r w:rsidRPr="00A30C8B">
        <w:rPr>
          <w:rFonts w:ascii="Arial" w:hAnsi="Arial" w:cs="Arial"/>
        </w:rPr>
        <w:t>.</w:t>
      </w:r>
    </w:p>
    <w:p w14:paraId="403D0637" w14:textId="77777777" w:rsidR="00A30C8B" w:rsidRPr="00D1018C" w:rsidRDefault="00D1018C" w:rsidP="00A30C8B">
      <w:pPr>
        <w:pStyle w:val="Body"/>
        <w:rPr>
          <w:rFonts w:ascii="Arial" w:hAnsi="Arial" w:cs="Arial"/>
          <w:b/>
          <w:u w:val="single"/>
        </w:rPr>
      </w:pPr>
      <w:r>
        <w:rPr>
          <w:rFonts w:ascii="Arial" w:hAnsi="Arial" w:cs="Arial"/>
          <w:b/>
          <w:u w:val="single"/>
        </w:rPr>
        <w:t xml:space="preserve">3.1.5 </w:t>
      </w:r>
      <w:r w:rsidR="00A30C8B" w:rsidRPr="00D1018C">
        <w:rPr>
          <w:rFonts w:ascii="Arial" w:hAnsi="Arial" w:cs="Arial"/>
          <w:b/>
          <w:u w:val="single"/>
        </w:rPr>
        <w:t>Soil total nitrogen</w:t>
      </w:r>
    </w:p>
    <w:p w14:paraId="0024363D" w14:textId="4528F6CC" w:rsidR="00A30C8B" w:rsidRPr="00A30C8B" w:rsidRDefault="00A30C8B" w:rsidP="00A30C8B">
      <w:pPr>
        <w:pStyle w:val="Body"/>
        <w:rPr>
          <w:rFonts w:ascii="Arial" w:hAnsi="Arial" w:cs="Arial"/>
        </w:rPr>
      </w:pPr>
      <w:r w:rsidRPr="00A30C8B">
        <w:rPr>
          <w:rFonts w:ascii="Arial" w:hAnsi="Arial" w:cs="Arial"/>
        </w:rPr>
        <w:lastRenderedPageBreak/>
        <w:t xml:space="preserve">According to different land management practices, there was no significant difference in total N content (Figure </w:t>
      </w:r>
      <w:r w:rsidR="00D54C4F">
        <w:rPr>
          <w:rFonts w:ascii="Arial" w:hAnsi="Arial" w:cs="Arial"/>
        </w:rPr>
        <w:t>3€</w:t>
      </w:r>
      <w:r w:rsidRPr="00A30C8B">
        <w:rPr>
          <w:rFonts w:ascii="Arial" w:hAnsi="Arial" w:cs="Arial"/>
        </w:rPr>
        <w:t>). All soils showed under the low range of total N (&lt;0.15%).  Numerically, L3 had the highest soil total nitrogen percentage (0.14%), followed by L6 (0.13%), L4 (0.10%), and L5 (0.10%), whereas L2 showed the lowest total N (0.06%), followed by L1 (0.08%). The low range of total N in the study area was concerned w</w:t>
      </w:r>
      <w:r w:rsidR="00613024">
        <w:rPr>
          <w:rFonts w:ascii="Arial" w:hAnsi="Arial" w:cs="Arial"/>
        </w:rPr>
        <w:t>ith very low OM content (Table 3</w:t>
      </w:r>
      <w:r w:rsidRPr="00A30C8B">
        <w:rPr>
          <w:rFonts w:ascii="Arial" w:hAnsi="Arial" w:cs="Arial"/>
        </w:rPr>
        <w:t>). In addition, it could be assumed that the applied nitrogen fertilizers were completely consumed by plants. Some N could be lost due to runoff and evapotranspiration process,</w:t>
      </w:r>
      <w:r w:rsidR="003C52F2">
        <w:rPr>
          <w:rFonts w:ascii="Arial" w:hAnsi="Arial" w:cs="Arial"/>
        </w:rPr>
        <w:t xml:space="preserve"> [30]</w:t>
      </w:r>
      <w:r w:rsidRPr="00A30C8B">
        <w:rPr>
          <w:rFonts w:ascii="Arial" w:hAnsi="Arial" w:cs="Arial"/>
        </w:rPr>
        <w:t xml:space="preserve">. </w:t>
      </w:r>
    </w:p>
    <w:p w14:paraId="084175DD" w14:textId="77777777" w:rsidR="00A30C8B" w:rsidRPr="00D1018C" w:rsidRDefault="00D1018C" w:rsidP="00A30C8B">
      <w:pPr>
        <w:pStyle w:val="Body"/>
        <w:rPr>
          <w:rFonts w:ascii="Arial" w:hAnsi="Arial" w:cs="Arial"/>
          <w:b/>
          <w:u w:val="single"/>
        </w:rPr>
      </w:pPr>
      <w:r w:rsidRPr="00D1018C">
        <w:rPr>
          <w:rFonts w:ascii="Arial" w:hAnsi="Arial" w:cs="Arial"/>
          <w:b/>
          <w:u w:val="single"/>
        </w:rPr>
        <w:t xml:space="preserve">3.1.6 </w:t>
      </w:r>
      <w:r w:rsidR="00A30C8B" w:rsidRPr="00D1018C">
        <w:rPr>
          <w:rFonts w:ascii="Arial" w:hAnsi="Arial" w:cs="Arial"/>
          <w:b/>
          <w:u w:val="single"/>
        </w:rPr>
        <w:t>Soil available phosphorus</w:t>
      </w:r>
    </w:p>
    <w:p w14:paraId="52535F80" w14:textId="4F90BDE2" w:rsidR="00A30C8B" w:rsidRPr="00A30C8B" w:rsidRDefault="00A30C8B" w:rsidP="00A30C8B">
      <w:pPr>
        <w:pStyle w:val="Body"/>
        <w:rPr>
          <w:rFonts w:ascii="Arial" w:hAnsi="Arial" w:cs="Arial"/>
        </w:rPr>
      </w:pPr>
      <w:r w:rsidRPr="00A30C8B">
        <w:rPr>
          <w:rFonts w:ascii="Arial" w:hAnsi="Arial" w:cs="Arial"/>
        </w:rPr>
        <w:t xml:space="preserve">In Figure </w:t>
      </w:r>
      <w:r w:rsidR="00D54C4F">
        <w:rPr>
          <w:rFonts w:ascii="Arial" w:hAnsi="Arial" w:cs="Arial"/>
        </w:rPr>
        <w:t>3</w:t>
      </w:r>
      <w:r w:rsidRPr="00A30C8B">
        <w:rPr>
          <w:rFonts w:ascii="Arial" w:hAnsi="Arial" w:cs="Arial"/>
        </w:rPr>
        <w:t xml:space="preserve">(f), there were significant differences in the available P contents among different land management practices at </w:t>
      </w:r>
      <w:r w:rsidR="00E507FF">
        <w:rPr>
          <w:rFonts w:ascii="Arial" w:hAnsi="Arial" w:cs="Arial"/>
          <w:i/>
        </w:rPr>
        <w:t xml:space="preserve">P = </w:t>
      </w:r>
      <w:r w:rsidRPr="00A30C8B">
        <w:rPr>
          <w:rFonts w:ascii="Arial" w:hAnsi="Arial" w:cs="Arial"/>
        </w:rPr>
        <w:t>.01. L5 had the highest available P content (10.75 mg kg</w:t>
      </w:r>
      <w:r w:rsidRPr="00E507FF">
        <w:rPr>
          <w:rFonts w:ascii="Arial" w:hAnsi="Arial" w:cs="Arial"/>
          <w:vertAlign w:val="superscript"/>
        </w:rPr>
        <w:t>−1</w:t>
      </w:r>
      <w:r w:rsidRPr="00A30C8B">
        <w:rPr>
          <w:rFonts w:ascii="Arial" w:hAnsi="Arial" w:cs="Arial"/>
        </w:rPr>
        <w:t>), followed by L4 (9.55 mg kg</w:t>
      </w:r>
      <w:r w:rsidRPr="00E507FF">
        <w:rPr>
          <w:rFonts w:ascii="Arial" w:hAnsi="Arial" w:cs="Arial"/>
          <w:vertAlign w:val="superscript"/>
        </w:rPr>
        <w:t>−1</w:t>
      </w:r>
      <w:r w:rsidRPr="00A30C8B">
        <w:rPr>
          <w:rFonts w:ascii="Arial" w:hAnsi="Arial" w:cs="Arial"/>
        </w:rPr>
        <w:t>), L2 (7.87 mg kg</w:t>
      </w:r>
      <w:r w:rsidRPr="00E507FF">
        <w:rPr>
          <w:rFonts w:ascii="Arial" w:hAnsi="Arial" w:cs="Arial"/>
          <w:vertAlign w:val="superscript"/>
        </w:rPr>
        <w:t>−1</w:t>
      </w:r>
      <w:r w:rsidRPr="00A30C8B">
        <w:rPr>
          <w:rFonts w:ascii="Arial" w:hAnsi="Arial" w:cs="Arial"/>
        </w:rPr>
        <w:t>), L3 (6.95 mg kg</w:t>
      </w:r>
      <w:r w:rsidRPr="00E507FF">
        <w:rPr>
          <w:rFonts w:ascii="Arial" w:hAnsi="Arial" w:cs="Arial"/>
          <w:vertAlign w:val="superscript"/>
        </w:rPr>
        <w:t>−1</w:t>
      </w:r>
      <w:r w:rsidRPr="00A30C8B">
        <w:rPr>
          <w:rFonts w:ascii="Arial" w:hAnsi="Arial" w:cs="Arial"/>
        </w:rPr>
        <w:t>), L6 (5.94 mg kg</w:t>
      </w:r>
      <w:r w:rsidRPr="00E507FF">
        <w:rPr>
          <w:rFonts w:ascii="Arial" w:hAnsi="Arial" w:cs="Arial"/>
          <w:vertAlign w:val="superscript"/>
        </w:rPr>
        <w:t>−1</w:t>
      </w:r>
      <w:r w:rsidRPr="00A30C8B">
        <w:rPr>
          <w:rFonts w:ascii="Arial" w:hAnsi="Arial" w:cs="Arial"/>
        </w:rPr>
        <w:t>), and L1 (1.58 mg kg</w:t>
      </w:r>
      <w:r w:rsidRPr="00E507FF">
        <w:rPr>
          <w:rFonts w:ascii="Arial" w:hAnsi="Arial" w:cs="Arial"/>
          <w:vertAlign w:val="superscript"/>
        </w:rPr>
        <w:t>−1</w:t>
      </w:r>
      <w:r w:rsidRPr="00A30C8B">
        <w:rPr>
          <w:rFonts w:ascii="Arial" w:hAnsi="Arial" w:cs="Arial"/>
        </w:rPr>
        <w:t>), respectively. Most soil properties were in the low range of available P (&lt;10 mg kg</w:t>
      </w:r>
      <w:r w:rsidR="00E507FF">
        <w:rPr>
          <w:rFonts w:ascii="Arial" w:hAnsi="Arial" w:cs="Arial"/>
          <w:vertAlign w:val="superscript"/>
        </w:rPr>
        <w:t>−</w:t>
      </w:r>
      <w:r w:rsidRPr="00E507FF">
        <w:rPr>
          <w:rFonts w:ascii="Arial" w:hAnsi="Arial" w:cs="Arial"/>
          <w:vertAlign w:val="superscript"/>
        </w:rPr>
        <w:t>1</w:t>
      </w:r>
      <w:r w:rsidRPr="00A30C8B">
        <w:rPr>
          <w:rFonts w:ascii="Arial" w:hAnsi="Arial" w:cs="Arial"/>
        </w:rPr>
        <w:t xml:space="preserve">). In this study, soils with low available P </w:t>
      </w:r>
      <w:r w:rsidR="00F934A9">
        <w:rPr>
          <w:rFonts w:ascii="Arial" w:hAnsi="Arial" w:cs="Arial"/>
        </w:rPr>
        <w:t>were</w:t>
      </w:r>
      <w:r w:rsidRPr="00A30C8B">
        <w:rPr>
          <w:rFonts w:ascii="Arial" w:hAnsi="Arial" w:cs="Arial"/>
        </w:rPr>
        <w:t xml:space="preserve"> re</w:t>
      </w:r>
      <w:r w:rsidR="00613024">
        <w:rPr>
          <w:rFonts w:ascii="Arial" w:hAnsi="Arial" w:cs="Arial"/>
        </w:rPr>
        <w:t>lated to soil pH and BD (Table 3</w:t>
      </w:r>
      <w:r w:rsidRPr="00A30C8B">
        <w:rPr>
          <w:rFonts w:ascii="Arial" w:hAnsi="Arial" w:cs="Arial"/>
        </w:rPr>
        <w:t xml:space="preserve">). </w:t>
      </w:r>
      <w:r w:rsidR="003C52F2">
        <w:rPr>
          <w:rFonts w:ascii="Arial" w:hAnsi="Arial" w:cs="Arial"/>
        </w:rPr>
        <w:t xml:space="preserve">[31] </w:t>
      </w:r>
      <w:r w:rsidRPr="00A30C8B">
        <w:rPr>
          <w:rFonts w:ascii="Arial" w:hAnsi="Arial" w:cs="Arial"/>
        </w:rPr>
        <w:t xml:space="preserve">confirmed that different land management practices including crop management intensity and duration had a significant impact on P in soils. Moreover, these practices were one of the key factors for the behaviors of available P in soils. </w:t>
      </w:r>
    </w:p>
    <w:p w14:paraId="63838CE7" w14:textId="77777777" w:rsidR="00A30C8B" w:rsidRPr="00D1018C" w:rsidRDefault="00A30C8B" w:rsidP="00A30C8B">
      <w:pPr>
        <w:pStyle w:val="Body"/>
        <w:rPr>
          <w:rFonts w:ascii="Arial" w:hAnsi="Arial" w:cs="Arial"/>
          <w:b/>
          <w:u w:val="single"/>
        </w:rPr>
      </w:pPr>
      <w:r w:rsidRPr="00D1018C">
        <w:rPr>
          <w:rFonts w:ascii="Arial" w:hAnsi="Arial" w:cs="Arial"/>
          <w:b/>
          <w:u w:val="single"/>
        </w:rPr>
        <w:t xml:space="preserve">3.1.7 Soil cation exchange capacity </w:t>
      </w:r>
    </w:p>
    <w:p w14:paraId="48C15B8D" w14:textId="7ED175C4" w:rsidR="00A30C8B" w:rsidRPr="00A30C8B" w:rsidRDefault="00A30C8B" w:rsidP="00A30C8B">
      <w:pPr>
        <w:pStyle w:val="Body"/>
        <w:rPr>
          <w:rFonts w:ascii="Arial" w:hAnsi="Arial" w:cs="Arial"/>
        </w:rPr>
      </w:pPr>
      <w:r w:rsidRPr="00A30C8B">
        <w:rPr>
          <w:rFonts w:ascii="Arial" w:hAnsi="Arial" w:cs="Arial"/>
        </w:rPr>
        <w:t xml:space="preserve">In Figure </w:t>
      </w:r>
      <w:r w:rsidR="00D54C4F">
        <w:rPr>
          <w:rFonts w:ascii="Arial" w:hAnsi="Arial" w:cs="Arial"/>
        </w:rPr>
        <w:t>4</w:t>
      </w:r>
      <w:r w:rsidRPr="00A30C8B">
        <w:rPr>
          <w:rFonts w:ascii="Arial" w:hAnsi="Arial" w:cs="Arial"/>
        </w:rPr>
        <w:t xml:space="preserve">(g), there was a significant difference in soil cation exchange capacity due to different land management practices at </w:t>
      </w:r>
      <w:r w:rsidR="00E507FF">
        <w:rPr>
          <w:rFonts w:ascii="Arial" w:hAnsi="Arial" w:cs="Arial"/>
          <w:i/>
        </w:rPr>
        <w:t xml:space="preserve">P = </w:t>
      </w:r>
      <w:r w:rsidRPr="00A30C8B">
        <w:rPr>
          <w:rFonts w:ascii="Arial" w:hAnsi="Arial" w:cs="Arial"/>
        </w:rPr>
        <w:t xml:space="preserve">.05. L2 (18.29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had the highest cation exchange capacity  (CEC), followed by L3 and L6 (15.9 </w:t>
      </w:r>
      <w:proofErr w:type="spellStart"/>
      <w:r w:rsidRPr="00A30C8B">
        <w:rPr>
          <w:rFonts w:ascii="Arial" w:hAnsi="Arial" w:cs="Arial"/>
        </w:rPr>
        <w:t>cmol</w:t>
      </w:r>
      <w:proofErr w:type="spell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On the other hand, L1 had the lowest CEC (12.85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In the study area, all soil properties showed in the medium CEC range (6.5-20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00E507FF">
        <w:rPr>
          <w:rFonts w:ascii="Arial" w:hAnsi="Arial" w:cs="Arial"/>
          <w:vertAlign w:val="superscript"/>
        </w:rPr>
        <w:t>−</w:t>
      </w:r>
      <w:r w:rsidRPr="00E507FF">
        <w:rPr>
          <w:rFonts w:ascii="Arial" w:hAnsi="Arial" w:cs="Arial"/>
          <w:vertAlign w:val="superscript"/>
        </w:rPr>
        <w:t>1</w:t>
      </w:r>
      <w:r w:rsidR="00E507FF">
        <w:rPr>
          <w:rFonts w:ascii="Arial" w:hAnsi="Arial" w:cs="Arial"/>
        </w:rPr>
        <w:t>)</w:t>
      </w:r>
      <w:r w:rsidRPr="00A30C8B">
        <w:rPr>
          <w:rFonts w:ascii="Arial" w:hAnsi="Arial" w:cs="Arial"/>
        </w:rPr>
        <w:t xml:space="preserve">. Noticeably, rice-rice (mono-cropping) and three cropping practices associated with low cation exchange capacity and sunflower rotated with vegetable cropping practices maintained higher CEC levels. Several authors pointed out that crop rotation is associated with long-term soil land management practices, and it positively affected soil OC and CEC. In this study, CEC values were related to SOM, exchangeable K, available Ca, and available Mg (Table </w:t>
      </w:r>
      <w:r w:rsidR="00613024">
        <w:rPr>
          <w:rFonts w:ascii="Arial" w:hAnsi="Arial" w:cs="Arial"/>
        </w:rPr>
        <w:t>3</w:t>
      </w:r>
      <w:r w:rsidRPr="00A30C8B">
        <w:rPr>
          <w:rFonts w:ascii="Arial" w:hAnsi="Arial" w:cs="Arial"/>
        </w:rPr>
        <w:t>).</w:t>
      </w:r>
    </w:p>
    <w:p w14:paraId="3CE1FDB3" w14:textId="77777777" w:rsidR="00A30C8B" w:rsidRPr="00D1018C" w:rsidRDefault="00A30C8B" w:rsidP="00A30C8B">
      <w:pPr>
        <w:pStyle w:val="Body"/>
        <w:rPr>
          <w:rFonts w:ascii="Arial" w:hAnsi="Arial" w:cs="Arial"/>
          <w:b/>
          <w:i/>
        </w:rPr>
      </w:pPr>
      <w:r w:rsidRPr="00D1018C">
        <w:rPr>
          <w:rFonts w:ascii="Arial" w:hAnsi="Arial" w:cs="Arial"/>
          <w:b/>
          <w:i/>
        </w:rPr>
        <w:t xml:space="preserve"> 3.1.8 Soil exchangeable potassium</w:t>
      </w:r>
    </w:p>
    <w:p w14:paraId="44CE8ED3" w14:textId="449FEB45" w:rsidR="00A30C8B" w:rsidRPr="00A30C8B" w:rsidRDefault="00A30C8B" w:rsidP="00A30C8B">
      <w:pPr>
        <w:pStyle w:val="Body"/>
        <w:rPr>
          <w:rFonts w:ascii="Arial" w:hAnsi="Arial" w:cs="Arial"/>
        </w:rPr>
      </w:pPr>
      <w:r w:rsidRPr="00A30C8B">
        <w:rPr>
          <w:rFonts w:ascii="Arial" w:hAnsi="Arial" w:cs="Arial"/>
        </w:rPr>
        <w:t xml:space="preserve">Figure </w:t>
      </w:r>
      <w:r w:rsidR="00D54C4F">
        <w:rPr>
          <w:rFonts w:ascii="Arial" w:hAnsi="Arial" w:cs="Arial"/>
        </w:rPr>
        <w:t>4</w:t>
      </w:r>
      <w:r w:rsidRPr="00A30C8B">
        <w:rPr>
          <w:rFonts w:ascii="Arial" w:hAnsi="Arial" w:cs="Arial"/>
        </w:rPr>
        <w:t>(h) showed that L2 had the highest exchangeable K (250.25 mg kg</w:t>
      </w:r>
      <w:r w:rsidRPr="00E507FF">
        <w:rPr>
          <w:rFonts w:ascii="Arial" w:hAnsi="Arial" w:cs="Arial"/>
          <w:vertAlign w:val="superscript"/>
        </w:rPr>
        <w:t>−1</w:t>
      </w:r>
      <w:r w:rsidRPr="00A30C8B">
        <w:rPr>
          <w:rFonts w:ascii="Arial" w:hAnsi="Arial" w:cs="Arial"/>
        </w:rPr>
        <w:t>), followed by L5 (201.63 mg kg</w:t>
      </w:r>
      <w:r w:rsidRPr="00E507FF">
        <w:rPr>
          <w:rFonts w:ascii="Arial" w:hAnsi="Arial" w:cs="Arial"/>
          <w:vertAlign w:val="superscript"/>
        </w:rPr>
        <w:t>−1</w:t>
      </w:r>
      <w:r w:rsidRPr="00A30C8B">
        <w:rPr>
          <w:rFonts w:ascii="Arial" w:hAnsi="Arial" w:cs="Arial"/>
        </w:rPr>
        <w:t>), L4 (197.99 mg kg</w:t>
      </w:r>
      <w:r w:rsidRPr="00E507FF">
        <w:rPr>
          <w:rFonts w:ascii="Arial" w:hAnsi="Arial" w:cs="Arial"/>
          <w:vertAlign w:val="superscript"/>
        </w:rPr>
        <w:t>−1</w:t>
      </w:r>
      <w:r w:rsidRPr="00A30C8B">
        <w:rPr>
          <w:rFonts w:ascii="Arial" w:hAnsi="Arial" w:cs="Arial"/>
        </w:rPr>
        <w:t>), whereas L1 had the lowest exchangeable K content (57.14 mg kg</w:t>
      </w:r>
      <w:r w:rsidRPr="00E507FF">
        <w:rPr>
          <w:rFonts w:ascii="Arial" w:hAnsi="Arial" w:cs="Arial"/>
          <w:vertAlign w:val="superscript"/>
        </w:rPr>
        <w:t>−1</w:t>
      </w:r>
      <w:r w:rsidRPr="00A30C8B">
        <w:rPr>
          <w:rFonts w:ascii="Arial" w:hAnsi="Arial" w:cs="Arial"/>
        </w:rPr>
        <w:t>). Exchangeable K due to different land management practices did not differ statistically in this study. Except</w:t>
      </w:r>
      <w:r w:rsidR="00E507FF">
        <w:rPr>
          <w:rFonts w:ascii="Arial" w:hAnsi="Arial" w:cs="Arial"/>
        </w:rPr>
        <w:t xml:space="preserve"> for</w:t>
      </w:r>
      <w:r w:rsidRPr="00A30C8B">
        <w:rPr>
          <w:rFonts w:ascii="Arial" w:hAnsi="Arial" w:cs="Arial"/>
        </w:rPr>
        <w:t xml:space="preserve"> L1, all soil properties were in the medium range of exchangeable K (150-250 mg kg</w:t>
      </w:r>
      <w:r w:rsidR="00E507FF">
        <w:rPr>
          <w:rFonts w:ascii="Arial" w:hAnsi="Arial" w:cs="Arial"/>
          <w:vertAlign w:val="superscript"/>
        </w:rPr>
        <w:t>−</w:t>
      </w:r>
      <w:r w:rsidRPr="00E507FF">
        <w:rPr>
          <w:rFonts w:ascii="Arial" w:hAnsi="Arial" w:cs="Arial"/>
          <w:vertAlign w:val="superscript"/>
        </w:rPr>
        <w:t>1</w:t>
      </w:r>
      <w:r w:rsidRPr="00A30C8B">
        <w:rPr>
          <w:rFonts w:ascii="Arial" w:hAnsi="Arial" w:cs="Arial"/>
        </w:rPr>
        <w:t xml:space="preserve">). This study pointed out that rice-rice (mono-cropping) </w:t>
      </w:r>
      <w:r w:rsidR="00E507FF">
        <w:rPr>
          <w:rFonts w:ascii="Arial" w:hAnsi="Arial" w:cs="Arial"/>
        </w:rPr>
        <w:t>practices</w:t>
      </w:r>
      <w:r w:rsidRPr="00A30C8B">
        <w:rPr>
          <w:rFonts w:ascii="Arial" w:hAnsi="Arial" w:cs="Arial"/>
        </w:rPr>
        <w:t xml:space="preserve"> lower exchangeable K content in </w:t>
      </w:r>
      <w:r w:rsidR="00E507FF">
        <w:rPr>
          <w:rFonts w:ascii="Arial" w:hAnsi="Arial" w:cs="Arial"/>
        </w:rPr>
        <w:t xml:space="preserve">the </w:t>
      </w:r>
      <w:r w:rsidRPr="00A30C8B">
        <w:rPr>
          <w:rFonts w:ascii="Arial" w:hAnsi="Arial" w:cs="Arial"/>
        </w:rPr>
        <w:t xml:space="preserve">soil. Most studies discussed that mono-cropping rice production practice often leached the exchangeable K from the soil due to continuous irrigation and insufficient potassium fertilizer inputs </w:t>
      </w:r>
      <w:r w:rsidR="003C52F2">
        <w:rPr>
          <w:rFonts w:ascii="Arial" w:hAnsi="Arial" w:cs="Arial"/>
        </w:rPr>
        <w:t>[14,20]</w:t>
      </w:r>
      <w:r w:rsidRPr="00A30C8B">
        <w:rPr>
          <w:rFonts w:ascii="Arial" w:hAnsi="Arial" w:cs="Arial"/>
        </w:rPr>
        <w:t>.</w:t>
      </w:r>
    </w:p>
    <w:p w14:paraId="434A037A" w14:textId="77777777" w:rsidR="00A30C8B" w:rsidRPr="00D1018C" w:rsidRDefault="00A30C8B" w:rsidP="00A30C8B">
      <w:pPr>
        <w:pStyle w:val="Body"/>
        <w:rPr>
          <w:rFonts w:ascii="Arial" w:hAnsi="Arial" w:cs="Arial"/>
          <w:b/>
          <w:u w:val="single"/>
        </w:rPr>
      </w:pPr>
      <w:r w:rsidRPr="00A30C8B">
        <w:rPr>
          <w:rFonts w:ascii="Arial" w:hAnsi="Arial" w:cs="Arial"/>
        </w:rPr>
        <w:t xml:space="preserve"> </w:t>
      </w:r>
      <w:r w:rsidRPr="00D1018C">
        <w:rPr>
          <w:rFonts w:ascii="Arial" w:hAnsi="Arial" w:cs="Arial"/>
          <w:b/>
          <w:u w:val="single"/>
        </w:rPr>
        <w:t>3.1.9 Soil available calcium</w:t>
      </w:r>
    </w:p>
    <w:p w14:paraId="09743C76" w14:textId="488F4B08" w:rsidR="00A30C8B" w:rsidRPr="00A30C8B" w:rsidRDefault="00A30C8B" w:rsidP="00A30C8B">
      <w:pPr>
        <w:pStyle w:val="Body"/>
        <w:rPr>
          <w:rFonts w:ascii="Arial" w:hAnsi="Arial" w:cs="Arial"/>
        </w:rPr>
      </w:pPr>
      <w:r w:rsidRPr="00A30C8B">
        <w:rPr>
          <w:rFonts w:ascii="Arial" w:hAnsi="Arial" w:cs="Arial"/>
        </w:rPr>
        <w:t xml:space="preserve">The different agricultural land management practices showed some statistical differences in soil available Ca at </w:t>
      </w:r>
      <w:r w:rsidR="00E507FF" w:rsidRPr="00E507FF">
        <w:rPr>
          <w:rFonts w:ascii="Arial" w:hAnsi="Arial" w:cs="Arial"/>
          <w:i/>
        </w:rPr>
        <w:t>P</w:t>
      </w:r>
      <w:r w:rsidR="00E507FF">
        <w:rPr>
          <w:rFonts w:ascii="Arial" w:hAnsi="Arial" w:cs="Arial"/>
        </w:rPr>
        <w:t xml:space="preserve"> = </w:t>
      </w:r>
      <w:r w:rsidRPr="00A30C8B">
        <w:rPr>
          <w:rFonts w:ascii="Arial" w:hAnsi="Arial" w:cs="Arial"/>
        </w:rPr>
        <w:t xml:space="preserve">.05 (in Figure </w:t>
      </w:r>
      <w:r w:rsidR="00D54C4F">
        <w:rPr>
          <w:rFonts w:ascii="Arial" w:hAnsi="Arial" w:cs="Arial"/>
        </w:rPr>
        <w:t>5(</w:t>
      </w:r>
      <w:proofErr w:type="spellStart"/>
      <w:r w:rsidRPr="00A30C8B">
        <w:rPr>
          <w:rFonts w:ascii="Arial" w:hAnsi="Arial" w:cs="Arial"/>
        </w:rPr>
        <w:t>i</w:t>
      </w:r>
      <w:proofErr w:type="spellEnd"/>
      <w:r w:rsidR="00D54C4F">
        <w:rPr>
          <w:rFonts w:ascii="Arial" w:hAnsi="Arial" w:cs="Arial"/>
        </w:rPr>
        <w:t>)</w:t>
      </w:r>
      <w:r w:rsidRPr="00A30C8B">
        <w:rPr>
          <w:rFonts w:ascii="Arial" w:hAnsi="Arial" w:cs="Arial"/>
        </w:rPr>
        <w:t>). L2 had the highest available Ca content (2469.92 mg kg</w:t>
      </w:r>
      <w:r w:rsidRPr="006D1D6D">
        <w:rPr>
          <w:rFonts w:ascii="Arial" w:hAnsi="Arial" w:cs="Arial"/>
          <w:vertAlign w:val="superscript"/>
        </w:rPr>
        <w:t>−1</w:t>
      </w:r>
      <w:r w:rsidRPr="00A30C8B">
        <w:rPr>
          <w:rFonts w:ascii="Arial" w:hAnsi="Arial" w:cs="Arial"/>
        </w:rPr>
        <w:t>), followed by L3 (2082.82 mg kg</w:t>
      </w:r>
      <w:r w:rsidRPr="006D1D6D">
        <w:rPr>
          <w:rFonts w:ascii="Arial" w:hAnsi="Arial" w:cs="Arial"/>
          <w:vertAlign w:val="superscript"/>
        </w:rPr>
        <w:t>−1</w:t>
      </w:r>
      <w:r w:rsidRPr="00A30C8B">
        <w:rPr>
          <w:rFonts w:ascii="Arial" w:hAnsi="Arial" w:cs="Arial"/>
        </w:rPr>
        <w:t>), L6 (2027.57 mg kg</w:t>
      </w:r>
      <w:r w:rsidRPr="006D1D6D">
        <w:rPr>
          <w:rFonts w:ascii="Arial" w:hAnsi="Arial" w:cs="Arial"/>
          <w:vertAlign w:val="superscript"/>
        </w:rPr>
        <w:t>−1</w:t>
      </w:r>
      <w:r w:rsidRPr="00A30C8B">
        <w:rPr>
          <w:rFonts w:ascii="Arial" w:hAnsi="Arial" w:cs="Arial"/>
        </w:rPr>
        <w:t>), L4 (1889.95 mg kg</w:t>
      </w:r>
      <w:r w:rsidRPr="006D1D6D">
        <w:rPr>
          <w:rFonts w:ascii="Arial" w:hAnsi="Arial" w:cs="Arial"/>
          <w:vertAlign w:val="superscript"/>
        </w:rPr>
        <w:t>−1</w:t>
      </w:r>
      <w:r w:rsidRPr="00A30C8B">
        <w:rPr>
          <w:rFonts w:ascii="Arial" w:hAnsi="Arial" w:cs="Arial"/>
        </w:rPr>
        <w:t>), L6 (1700.55 mg kg</w:t>
      </w:r>
      <w:r w:rsidRPr="006D1D6D">
        <w:rPr>
          <w:rFonts w:ascii="Arial" w:hAnsi="Arial" w:cs="Arial"/>
          <w:vertAlign w:val="superscript"/>
        </w:rPr>
        <w:t>−1</w:t>
      </w:r>
      <w:r w:rsidRPr="00A30C8B">
        <w:rPr>
          <w:rFonts w:ascii="Arial" w:hAnsi="Arial" w:cs="Arial"/>
        </w:rPr>
        <w:t>), and L1 (1670.44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respectively. According to SQI, L2, L3</w:t>
      </w:r>
      <w:r w:rsidR="00613024">
        <w:rPr>
          <w:rFonts w:ascii="Arial" w:hAnsi="Arial" w:cs="Arial"/>
        </w:rPr>
        <w:t>,</w:t>
      </w:r>
      <w:r w:rsidRPr="00A30C8B">
        <w:rPr>
          <w:rFonts w:ascii="Arial" w:hAnsi="Arial" w:cs="Arial"/>
        </w:rPr>
        <w:t xml:space="preserve"> and L6 showed in the high ran</w:t>
      </w:r>
      <w:r w:rsidR="006D1D6D">
        <w:rPr>
          <w:rFonts w:ascii="Arial" w:hAnsi="Arial" w:cs="Arial"/>
        </w:rPr>
        <w:t>ge of available Ca (&gt;2000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and the rest remained in th</w:t>
      </w:r>
      <w:r w:rsidR="006D1D6D">
        <w:rPr>
          <w:rFonts w:ascii="Arial" w:hAnsi="Arial" w:cs="Arial"/>
        </w:rPr>
        <w:t>e medium range (1000-2000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The study area showed that there was no problem in available Ca which was h</w:t>
      </w:r>
      <w:r w:rsidR="00613024">
        <w:rPr>
          <w:rFonts w:ascii="Arial" w:hAnsi="Arial" w:cs="Arial"/>
        </w:rPr>
        <w:t>ighly correlated to CEC (Table 3</w:t>
      </w:r>
      <w:r w:rsidRPr="00A30C8B">
        <w:rPr>
          <w:rFonts w:ascii="Arial" w:hAnsi="Arial" w:cs="Arial"/>
        </w:rPr>
        <w:t xml:space="preserve">). Intensive land management </w:t>
      </w:r>
      <w:r w:rsidRPr="00A30C8B">
        <w:rPr>
          <w:rFonts w:ascii="Arial" w:hAnsi="Arial" w:cs="Arial"/>
        </w:rPr>
        <w:lastRenderedPageBreak/>
        <w:t xml:space="preserve">practices such as L1, L4, and L5 had numerically low in available Ca. Some studies discussed that flooding of rice mono-cropping increased the solubility of calcium and other base cations, making them more susceptible to leaching </w:t>
      </w:r>
      <w:r w:rsidR="00613024">
        <w:rPr>
          <w:rFonts w:ascii="Arial" w:hAnsi="Arial" w:cs="Arial"/>
        </w:rPr>
        <w:t xml:space="preserve">[29,32]. </w:t>
      </w:r>
      <w:r w:rsidRPr="00A30C8B">
        <w:rPr>
          <w:rFonts w:ascii="Arial" w:hAnsi="Arial" w:cs="Arial"/>
        </w:rPr>
        <w:t xml:space="preserve">More in detail, </w:t>
      </w:r>
      <w:r w:rsidR="00613024">
        <w:rPr>
          <w:rFonts w:ascii="Arial" w:hAnsi="Arial" w:cs="Arial"/>
        </w:rPr>
        <w:t>[11]</w:t>
      </w:r>
      <w:r w:rsidRPr="00A30C8B">
        <w:rPr>
          <w:rFonts w:ascii="Arial" w:hAnsi="Arial" w:cs="Arial"/>
        </w:rPr>
        <w:t xml:space="preserve"> reported that this leaching resulted in a decrease in soil calcium levels, further exacerbating nutrient deficiencies in intensive cropping systems.</w:t>
      </w:r>
    </w:p>
    <w:p w14:paraId="4B4025E0" w14:textId="77777777" w:rsidR="00A30C8B" w:rsidRPr="00D1018C" w:rsidRDefault="00A30C8B" w:rsidP="00A30C8B">
      <w:pPr>
        <w:pStyle w:val="Body"/>
        <w:rPr>
          <w:rFonts w:ascii="Arial" w:hAnsi="Arial" w:cs="Arial"/>
          <w:b/>
          <w:u w:val="single"/>
        </w:rPr>
      </w:pPr>
      <w:r w:rsidRPr="00D1018C">
        <w:rPr>
          <w:rFonts w:ascii="Arial" w:hAnsi="Arial" w:cs="Arial"/>
          <w:b/>
          <w:u w:val="single"/>
        </w:rPr>
        <w:t>3.1.10 Soil available magnesium</w:t>
      </w:r>
    </w:p>
    <w:p w14:paraId="76F9E640" w14:textId="3C3E581C" w:rsidR="00A30C8B" w:rsidRPr="00A30C8B" w:rsidRDefault="00A30C8B" w:rsidP="00A30C8B">
      <w:pPr>
        <w:pStyle w:val="Body"/>
        <w:rPr>
          <w:rFonts w:ascii="Arial" w:hAnsi="Arial" w:cs="Arial"/>
        </w:rPr>
      </w:pPr>
      <w:r w:rsidRPr="00A30C8B">
        <w:rPr>
          <w:rFonts w:ascii="Arial" w:hAnsi="Arial" w:cs="Arial"/>
        </w:rPr>
        <w:t>Numerically, L6 had the highest available Mg levels (617.29 mg kg</w:t>
      </w:r>
      <w:r w:rsidRPr="006D1D6D">
        <w:rPr>
          <w:rFonts w:ascii="Arial" w:hAnsi="Arial" w:cs="Arial"/>
          <w:vertAlign w:val="superscript"/>
        </w:rPr>
        <w:t>−1</w:t>
      </w:r>
      <w:r w:rsidRPr="00A30C8B">
        <w:rPr>
          <w:rFonts w:ascii="Arial" w:hAnsi="Arial" w:cs="Arial"/>
        </w:rPr>
        <w:t xml:space="preserve">) in figure </w:t>
      </w:r>
      <w:r w:rsidR="00D54C4F">
        <w:rPr>
          <w:rFonts w:ascii="Arial" w:hAnsi="Arial" w:cs="Arial"/>
        </w:rPr>
        <w:t>5</w:t>
      </w:r>
      <w:r w:rsidRPr="00A30C8B">
        <w:rPr>
          <w:rFonts w:ascii="Arial" w:hAnsi="Arial" w:cs="Arial"/>
        </w:rPr>
        <w:t>(j), followed by L2 (606.89 mg kg</w:t>
      </w:r>
      <w:r w:rsidRPr="006D1D6D">
        <w:rPr>
          <w:rFonts w:ascii="Arial" w:hAnsi="Arial" w:cs="Arial"/>
          <w:vertAlign w:val="superscript"/>
        </w:rPr>
        <w:t>−1</w:t>
      </w:r>
      <w:r w:rsidRPr="00A30C8B">
        <w:rPr>
          <w:rFonts w:ascii="Arial" w:hAnsi="Arial" w:cs="Arial"/>
        </w:rPr>
        <w:t>), L5 (576.82 mg kg</w:t>
      </w:r>
      <w:r w:rsidRPr="006D1D6D">
        <w:rPr>
          <w:rFonts w:ascii="Arial" w:hAnsi="Arial" w:cs="Arial"/>
          <w:vertAlign w:val="superscript"/>
        </w:rPr>
        <w:t>−1</w:t>
      </w:r>
      <w:r w:rsidRPr="00A30C8B">
        <w:rPr>
          <w:rFonts w:ascii="Arial" w:hAnsi="Arial" w:cs="Arial"/>
        </w:rPr>
        <w:t>), L3 (562.09 mg kg</w:t>
      </w:r>
      <w:r w:rsidRPr="006D1D6D">
        <w:rPr>
          <w:rFonts w:ascii="Arial" w:hAnsi="Arial" w:cs="Arial"/>
          <w:vertAlign w:val="superscript"/>
        </w:rPr>
        <w:t>−1</w:t>
      </w:r>
      <w:r w:rsidRPr="00A30C8B">
        <w:rPr>
          <w:rFonts w:ascii="Arial" w:hAnsi="Arial" w:cs="Arial"/>
        </w:rPr>
        <w:t>), L4 (551.47 mg kg</w:t>
      </w:r>
      <w:r w:rsidRPr="006D1D6D">
        <w:rPr>
          <w:rFonts w:ascii="Arial" w:hAnsi="Arial" w:cs="Arial"/>
          <w:vertAlign w:val="superscript"/>
        </w:rPr>
        <w:t>−1</w:t>
      </w:r>
      <w:r w:rsidRPr="00A30C8B">
        <w:rPr>
          <w:rFonts w:ascii="Arial" w:hAnsi="Arial" w:cs="Arial"/>
        </w:rPr>
        <w:t>), and L1 (497.69 mg kg</w:t>
      </w:r>
      <w:r w:rsidRPr="006D1D6D">
        <w:rPr>
          <w:rFonts w:ascii="Arial" w:hAnsi="Arial" w:cs="Arial"/>
          <w:vertAlign w:val="superscript"/>
        </w:rPr>
        <w:t>−1</w:t>
      </w:r>
      <w:r w:rsidRPr="00A30C8B">
        <w:rPr>
          <w:rFonts w:ascii="Arial" w:hAnsi="Arial" w:cs="Arial"/>
        </w:rPr>
        <w:t>). However, there were no statistical differences in available Mg</w:t>
      </w:r>
      <w:r w:rsidR="00D1018C">
        <w:rPr>
          <w:rFonts w:ascii="Arial" w:hAnsi="Arial" w:cs="Arial"/>
        </w:rPr>
        <w:t xml:space="preserve"> contents among different land </w:t>
      </w:r>
      <w:r w:rsidRPr="00A30C8B">
        <w:rPr>
          <w:rFonts w:ascii="Arial" w:hAnsi="Arial" w:cs="Arial"/>
        </w:rPr>
        <w:t>management practices. According to SQI, all soil properties showed a high range of available Mg content (&gt;300 mg kg</w:t>
      </w:r>
      <w:r w:rsidRPr="006D1D6D">
        <w:rPr>
          <w:rFonts w:ascii="Arial" w:hAnsi="Arial" w:cs="Arial"/>
          <w:vertAlign w:val="superscript"/>
        </w:rPr>
        <w:t>−1</w:t>
      </w:r>
      <w:r w:rsidRPr="00A30C8B">
        <w:rPr>
          <w:rFonts w:ascii="Arial" w:hAnsi="Arial" w:cs="Arial"/>
        </w:rPr>
        <w:t xml:space="preserve">).  The possible reason for the high available Mg was that the soil of the study area was derived from magnesium-rich parent material </w:t>
      </w:r>
      <w:r w:rsidR="00613024">
        <w:rPr>
          <w:rFonts w:ascii="Arial" w:hAnsi="Arial" w:cs="Arial"/>
        </w:rPr>
        <w:t>[6]</w:t>
      </w:r>
      <w:r w:rsidRPr="00A30C8B">
        <w:rPr>
          <w:rFonts w:ascii="Arial" w:hAnsi="Arial" w:cs="Arial"/>
        </w:rPr>
        <w:t>.</w:t>
      </w:r>
    </w:p>
    <w:p w14:paraId="6C032A52" w14:textId="77777777" w:rsidR="00A30C8B" w:rsidRPr="00D1018C" w:rsidRDefault="00A30C8B" w:rsidP="00A30C8B">
      <w:pPr>
        <w:pStyle w:val="Body"/>
        <w:rPr>
          <w:rFonts w:ascii="Arial" w:hAnsi="Arial" w:cs="Arial"/>
          <w:b/>
          <w:u w:val="single"/>
        </w:rPr>
      </w:pPr>
      <w:r w:rsidRPr="00D1018C">
        <w:rPr>
          <w:rFonts w:ascii="Arial" w:hAnsi="Arial" w:cs="Arial"/>
          <w:b/>
          <w:u w:val="single"/>
        </w:rPr>
        <w:t>3.1.11 Soil available sodium</w:t>
      </w:r>
    </w:p>
    <w:p w14:paraId="507B7C68" w14:textId="312E9FCA" w:rsidR="00613024" w:rsidRDefault="00A30C8B" w:rsidP="00A30C8B">
      <w:pPr>
        <w:pStyle w:val="Body"/>
        <w:spacing w:after="0"/>
        <w:rPr>
          <w:rFonts w:ascii="Arial" w:hAnsi="Arial" w:cs="Arial"/>
        </w:rPr>
      </w:pPr>
      <w:r w:rsidRPr="00A30C8B">
        <w:rPr>
          <w:rFonts w:ascii="Arial" w:hAnsi="Arial" w:cs="Arial"/>
        </w:rPr>
        <w:t>L4 yielded the highest available Na (76.90 mg kg</w:t>
      </w:r>
      <w:r w:rsidRPr="006D1D6D">
        <w:rPr>
          <w:rFonts w:ascii="Arial" w:hAnsi="Arial" w:cs="Arial"/>
          <w:vertAlign w:val="superscript"/>
        </w:rPr>
        <w:t>−1</w:t>
      </w:r>
      <w:r w:rsidRPr="00A30C8B">
        <w:rPr>
          <w:rFonts w:ascii="Arial" w:hAnsi="Arial" w:cs="Arial"/>
        </w:rPr>
        <w:t>), followed by L3 (75.37 mg kg</w:t>
      </w:r>
      <w:r w:rsidRPr="006D1D6D">
        <w:rPr>
          <w:rFonts w:ascii="Arial" w:hAnsi="Arial" w:cs="Arial"/>
          <w:vertAlign w:val="superscript"/>
        </w:rPr>
        <w:t>−1</w:t>
      </w:r>
      <w:r w:rsidRPr="00A30C8B">
        <w:rPr>
          <w:rFonts w:ascii="Arial" w:hAnsi="Arial" w:cs="Arial"/>
        </w:rPr>
        <w:t>), L5 (60.03 mg kg</w:t>
      </w:r>
      <w:r w:rsidRPr="006D1D6D">
        <w:rPr>
          <w:rFonts w:ascii="Arial" w:hAnsi="Arial" w:cs="Arial"/>
          <w:vertAlign w:val="superscript"/>
        </w:rPr>
        <w:t>−1</w:t>
      </w:r>
      <w:r w:rsidRPr="00A30C8B">
        <w:rPr>
          <w:rFonts w:ascii="Arial" w:hAnsi="Arial" w:cs="Arial"/>
        </w:rPr>
        <w:t>), L2 (55.22 mg kg</w:t>
      </w:r>
      <w:r w:rsidRPr="006D1D6D">
        <w:rPr>
          <w:rFonts w:ascii="Arial" w:hAnsi="Arial" w:cs="Arial"/>
          <w:vertAlign w:val="superscript"/>
        </w:rPr>
        <w:t>−1</w:t>
      </w:r>
      <w:r w:rsidRPr="00A30C8B">
        <w:rPr>
          <w:rFonts w:ascii="Arial" w:hAnsi="Arial" w:cs="Arial"/>
        </w:rPr>
        <w:t>), L1 (46.57 mg kg</w:t>
      </w:r>
      <w:r w:rsidRPr="006D1D6D">
        <w:rPr>
          <w:rFonts w:ascii="Arial" w:hAnsi="Arial" w:cs="Arial"/>
          <w:vertAlign w:val="superscript"/>
        </w:rPr>
        <w:t>−1</w:t>
      </w:r>
      <w:r w:rsidRPr="00A30C8B">
        <w:rPr>
          <w:rFonts w:ascii="Arial" w:hAnsi="Arial" w:cs="Arial"/>
        </w:rPr>
        <w:t>), and L6 (30.64 mg kg</w:t>
      </w:r>
      <w:r w:rsidRPr="006D1D6D">
        <w:rPr>
          <w:rFonts w:ascii="Arial" w:hAnsi="Arial" w:cs="Arial"/>
          <w:vertAlign w:val="superscript"/>
        </w:rPr>
        <w:t>−1</w:t>
      </w:r>
      <w:r w:rsidRPr="00A30C8B">
        <w:rPr>
          <w:rFonts w:ascii="Arial" w:hAnsi="Arial" w:cs="Arial"/>
        </w:rPr>
        <w:t xml:space="preserve">), respectively (in Figure </w:t>
      </w:r>
      <w:r w:rsidR="00D54C4F">
        <w:rPr>
          <w:rFonts w:ascii="Arial" w:hAnsi="Arial" w:cs="Arial"/>
        </w:rPr>
        <w:t>6(</w:t>
      </w:r>
      <w:r w:rsidRPr="00A30C8B">
        <w:rPr>
          <w:rFonts w:ascii="Arial" w:hAnsi="Arial" w:cs="Arial"/>
        </w:rPr>
        <w:t>k</w:t>
      </w:r>
      <w:r w:rsidR="00D54C4F">
        <w:rPr>
          <w:rFonts w:ascii="Arial" w:hAnsi="Arial" w:cs="Arial"/>
        </w:rPr>
        <w:t>)</w:t>
      </w:r>
      <w:r w:rsidRPr="00A30C8B">
        <w:rPr>
          <w:rFonts w:ascii="Arial" w:hAnsi="Arial" w:cs="Arial"/>
        </w:rPr>
        <w:t>). However, available Na under different land management practices did not differ significantly in this study. According to SQI, all soil properties showed a low range of available Na (&lt;640 mg kg</w:t>
      </w:r>
      <w:r w:rsidRPr="006D1D6D">
        <w:rPr>
          <w:rFonts w:ascii="Arial" w:hAnsi="Arial" w:cs="Arial"/>
          <w:vertAlign w:val="superscript"/>
        </w:rPr>
        <w:t>−1</w:t>
      </w:r>
      <w:r w:rsidRPr="00A30C8B">
        <w:rPr>
          <w:rFonts w:ascii="Arial" w:hAnsi="Arial" w:cs="Arial"/>
        </w:rPr>
        <w:t>). This range represented a suitable level for the cultivation of various crops and no problematic in irrigation water quality there.</w:t>
      </w:r>
    </w:p>
    <w:tbl>
      <w:tblPr>
        <w:tblStyle w:val="TableGrid"/>
        <w:tblpPr w:leftFromText="180" w:rightFromText="180" w:vertAnchor="text" w:horzAnchor="margin" w:tblpY="18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771B1C" w:rsidRPr="0002021C" w14:paraId="7894A746" w14:textId="77777777" w:rsidTr="00771B1C">
        <w:trPr>
          <w:trHeight w:val="3240"/>
        </w:trPr>
        <w:tc>
          <w:tcPr>
            <w:tcW w:w="4212" w:type="dxa"/>
            <w:shd w:val="clear" w:color="auto" w:fill="auto"/>
          </w:tcPr>
          <w:p w14:paraId="2C607BEC" w14:textId="77777777" w:rsidR="00771B1C" w:rsidRPr="0002021C" w:rsidRDefault="00771B1C" w:rsidP="00771B1C">
            <w:pPr>
              <w:spacing w:line="360" w:lineRule="auto"/>
              <w:jc w:val="both"/>
              <w:rPr>
                <w:rFonts w:ascii="Arial" w:eastAsia="Times New Roman" w:hAnsi="Arial" w:cs="Arial"/>
              </w:rPr>
            </w:pPr>
            <w:r w:rsidRPr="0002021C">
              <w:rPr>
                <w:rFonts w:ascii="Arial" w:hAnsi="Arial" w:cs="Arial"/>
                <w:noProof/>
              </w:rPr>
              <w:drawing>
                <wp:inline distT="0" distB="0" distL="0" distR="0" wp14:anchorId="69499D06" wp14:editId="4819D9A7">
                  <wp:extent cx="2834640" cy="20116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12" w:type="dxa"/>
            <w:shd w:val="clear" w:color="auto" w:fill="auto"/>
          </w:tcPr>
          <w:p w14:paraId="0C7ED3EB" w14:textId="77777777" w:rsidR="00771B1C" w:rsidRPr="0002021C" w:rsidRDefault="00771B1C" w:rsidP="00771B1C">
            <w:pPr>
              <w:spacing w:line="360" w:lineRule="auto"/>
              <w:rPr>
                <w:rFonts w:ascii="Arial" w:eastAsia="Times New Roman" w:hAnsi="Arial" w:cs="Arial"/>
              </w:rPr>
            </w:pPr>
            <w:r w:rsidRPr="0002021C">
              <w:rPr>
                <w:rFonts w:ascii="Arial" w:hAnsi="Arial" w:cs="Arial"/>
                <w:noProof/>
              </w:rPr>
              <w:drawing>
                <wp:inline distT="0" distB="0" distL="0" distR="0" wp14:anchorId="22BFB9C8" wp14:editId="3046E687">
                  <wp:extent cx="2834640" cy="201168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71B1C" w:rsidRPr="0002021C" w14:paraId="3FA12B56" w14:textId="77777777" w:rsidTr="00771B1C">
        <w:trPr>
          <w:trHeight w:val="819"/>
        </w:trPr>
        <w:tc>
          <w:tcPr>
            <w:tcW w:w="8424" w:type="dxa"/>
            <w:gridSpan w:val="2"/>
            <w:shd w:val="clear" w:color="auto" w:fill="auto"/>
            <w:vAlign w:val="center"/>
          </w:tcPr>
          <w:p w14:paraId="79E21E83" w14:textId="77777777" w:rsidR="00771B1C" w:rsidRPr="00742F07" w:rsidRDefault="00771B1C" w:rsidP="00771B1C">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72B991FB" w14:textId="77777777" w:rsidR="00771B1C" w:rsidRPr="00742F07" w:rsidRDefault="00771B1C" w:rsidP="00771B1C">
            <w:pPr>
              <w:rPr>
                <w:rFonts w:ascii="Arial" w:eastAsia="Times New Roman" w:hAnsi="Arial" w:cs="Arial"/>
                <w:color w:val="000000"/>
                <w:sz w:val="20"/>
                <w:szCs w:val="20"/>
              </w:rPr>
            </w:pPr>
            <w:r>
              <w:rPr>
                <w:rFonts w:ascii="Arial" w:eastAsia="Times New Roman" w:hAnsi="Arial" w:cs="Arial"/>
                <w:sz w:val="20"/>
                <w:szCs w:val="20"/>
              </w:rPr>
              <w:t xml:space="preserve"> </w:t>
            </w:r>
            <w:r w:rsidRPr="00742F07">
              <w:rPr>
                <w:rFonts w:ascii="Arial" w:eastAsia="Times New Roman" w:hAnsi="Arial" w:cs="Arial"/>
                <w:sz w:val="20"/>
                <w:szCs w:val="20"/>
              </w:rPr>
              <w:t xml:space="preserve">L4 - </w:t>
            </w:r>
            <w:r w:rsidRPr="00742F07">
              <w:rPr>
                <w:rFonts w:ascii="Arial" w:eastAsia="Times New Roman" w:hAnsi="Arial" w:cs="Arial"/>
                <w:color w:val="000000"/>
                <w:sz w:val="20"/>
                <w:szCs w:val="20"/>
              </w:rPr>
              <w:t>Sunflower-based 3 crops      L5 - Maize-based 3 crops             L6 - Sunflower-chickpea</w:t>
            </w:r>
          </w:p>
          <w:p w14:paraId="542236E7" w14:textId="77777777" w:rsidR="00771B1C" w:rsidRPr="00742F07" w:rsidRDefault="00771B1C" w:rsidP="00771B1C">
            <w:pPr>
              <w:rPr>
                <w:rFonts w:ascii="Arial" w:eastAsia="Times New Roman" w:hAnsi="Arial" w:cs="Arial"/>
                <w:sz w:val="20"/>
                <w:szCs w:val="20"/>
              </w:rPr>
            </w:pPr>
            <w:r>
              <w:rPr>
                <w:rFonts w:ascii="Arial" w:eastAsia="Times New Roman" w:hAnsi="Arial" w:cs="Arial"/>
                <w:i/>
                <w:color w:val="000000"/>
                <w:sz w:val="20"/>
                <w:szCs w:val="20"/>
              </w:rPr>
              <w:t xml:space="preserve"> </w:t>
            </w:r>
            <w:r w:rsidRPr="00742F07">
              <w:rPr>
                <w:rFonts w:ascii="Arial" w:eastAsia="Times New Roman" w:hAnsi="Arial" w:cs="Arial"/>
                <w:i/>
                <w:color w:val="000000"/>
                <w:sz w:val="20"/>
                <w:szCs w:val="20"/>
              </w:rPr>
              <w:t>Different letters on the bars showed statistically different at P</w:t>
            </w:r>
            <w:r>
              <w:rPr>
                <w:rFonts w:ascii="Arial" w:eastAsia="Times New Roman" w:hAnsi="Arial" w:cs="Arial"/>
                <w:i/>
                <w:color w:val="000000"/>
                <w:sz w:val="20"/>
                <w:szCs w:val="20"/>
              </w:rPr>
              <w:t xml:space="preserve"> = </w:t>
            </w:r>
            <w:r w:rsidRPr="00742F07">
              <w:rPr>
                <w:rFonts w:ascii="Arial" w:eastAsia="Times New Roman" w:hAnsi="Arial" w:cs="Arial"/>
                <w:i/>
                <w:color w:val="000000"/>
                <w:sz w:val="20"/>
                <w:szCs w:val="20"/>
              </w:rPr>
              <w:t>.05</w:t>
            </w:r>
          </w:p>
        </w:tc>
      </w:tr>
      <w:tr w:rsidR="00771B1C" w:rsidRPr="0002021C" w14:paraId="4D53FCB4" w14:textId="77777777" w:rsidTr="00771B1C">
        <w:trPr>
          <w:trHeight w:val="800"/>
        </w:trPr>
        <w:tc>
          <w:tcPr>
            <w:tcW w:w="8424" w:type="dxa"/>
            <w:gridSpan w:val="2"/>
            <w:shd w:val="clear" w:color="auto" w:fill="auto"/>
          </w:tcPr>
          <w:p w14:paraId="25085FE8" w14:textId="30065ADB" w:rsidR="00771B1C" w:rsidRPr="00742F07" w:rsidRDefault="00D54C4F" w:rsidP="00D54C4F">
            <w:pPr>
              <w:ind w:left="900" w:hanging="900"/>
              <w:jc w:val="both"/>
              <w:rPr>
                <w:rFonts w:ascii="Arial" w:eastAsia="Times New Roman" w:hAnsi="Arial" w:cs="Arial"/>
                <w:sz w:val="20"/>
                <w:szCs w:val="20"/>
              </w:rPr>
            </w:pPr>
            <w:r>
              <w:rPr>
                <w:rFonts w:ascii="Arial" w:eastAsia="Times New Roman" w:hAnsi="Arial" w:cs="Arial"/>
                <w:b/>
                <w:sz w:val="20"/>
                <w:szCs w:val="20"/>
              </w:rPr>
              <w:t>Figure 1.</w:t>
            </w:r>
            <w:r w:rsidR="006E704A">
              <w:rPr>
                <w:rFonts w:ascii="Arial" w:eastAsia="Times New Roman" w:hAnsi="Arial" w:cs="Arial"/>
                <w:b/>
                <w:sz w:val="20"/>
                <w:szCs w:val="20"/>
              </w:rPr>
              <w:t xml:space="preserve"> </w:t>
            </w:r>
            <w:r w:rsidR="00771B1C" w:rsidRPr="00742F07">
              <w:rPr>
                <w:rFonts w:ascii="Arial" w:eastAsia="Times New Roman" w:hAnsi="Arial" w:cs="Arial"/>
                <w:b/>
                <w:sz w:val="20"/>
                <w:szCs w:val="20"/>
              </w:rPr>
              <w:t>Effect of different agricultural land management practices on (a) soil bulk density and (b) soil organic matter</w:t>
            </w:r>
          </w:p>
        </w:tc>
      </w:tr>
    </w:tbl>
    <w:p w14:paraId="2A1272CA" w14:textId="77777777" w:rsidR="006D1D6D" w:rsidRDefault="006D1D6D" w:rsidP="00A30C8B">
      <w:pPr>
        <w:pStyle w:val="Body"/>
        <w:spacing w:after="0"/>
        <w:rPr>
          <w:rFonts w:ascii="Arial" w:hAnsi="Arial" w:cs="Arial"/>
        </w:rPr>
      </w:pPr>
      <w:r>
        <w:rPr>
          <w:rFonts w:ascii="Arial" w:hAnsi="Arial" w:cs="Arial"/>
        </w:rPr>
        <w:br w:type="page"/>
      </w:r>
    </w:p>
    <w:p w14:paraId="20CA6A5B" w14:textId="77777777" w:rsidR="00A30C8B" w:rsidRDefault="00A30C8B" w:rsidP="00A30C8B">
      <w:pPr>
        <w:pStyle w:val="Body"/>
        <w:spacing w:after="0"/>
        <w:rPr>
          <w:rFonts w:ascii="Arial" w:hAnsi="Arial" w:cs="Arial"/>
        </w:rPr>
      </w:pPr>
    </w:p>
    <w:p w14:paraId="105ED6AA" w14:textId="77777777" w:rsidR="00771B1C" w:rsidRDefault="00771B1C" w:rsidP="00A30C8B">
      <w:pPr>
        <w:pStyle w:val="Body"/>
        <w:spacing w:after="0"/>
        <w:rPr>
          <w:rFonts w:ascii="Arial" w:hAnsi="Arial" w:cs="Arial"/>
        </w:rPr>
      </w:pPr>
    </w:p>
    <w:p w14:paraId="215DF4AD" w14:textId="77777777" w:rsidR="00771B1C" w:rsidRDefault="00771B1C" w:rsidP="00A30C8B">
      <w:pPr>
        <w:pStyle w:val="Body"/>
        <w:spacing w:after="0"/>
        <w:rPr>
          <w:rFonts w:ascii="Arial" w:hAnsi="Arial" w:cs="Arial"/>
        </w:rPr>
      </w:pPr>
    </w:p>
    <w:tbl>
      <w:tblPr>
        <w:tblStyle w:val="TableGrid"/>
        <w:tblpPr w:leftFromText="180" w:rightFromText="180" w:vertAnchor="page" w:horzAnchor="margin" w:tblpY="2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202"/>
      </w:tblGrid>
      <w:tr w:rsidR="00771B1C" w:rsidRPr="0002021C" w14:paraId="2ECD2D52" w14:textId="77777777" w:rsidTr="00771B1C">
        <w:trPr>
          <w:trHeight w:val="3240"/>
        </w:trPr>
        <w:tc>
          <w:tcPr>
            <w:tcW w:w="4222" w:type="dxa"/>
            <w:shd w:val="clear" w:color="auto" w:fill="auto"/>
          </w:tcPr>
          <w:p w14:paraId="2C805E2D" w14:textId="77777777" w:rsidR="00771B1C" w:rsidRPr="0002021C" w:rsidRDefault="00771B1C" w:rsidP="00771B1C">
            <w:pPr>
              <w:spacing w:line="360" w:lineRule="auto"/>
              <w:jc w:val="both"/>
              <w:rPr>
                <w:rFonts w:ascii="Arial" w:eastAsia="Times New Roman" w:hAnsi="Arial" w:cs="Arial"/>
              </w:rPr>
            </w:pPr>
            <w:r w:rsidRPr="0002021C">
              <w:rPr>
                <w:rFonts w:ascii="Arial" w:hAnsi="Arial" w:cs="Arial"/>
                <w:noProof/>
              </w:rPr>
              <w:drawing>
                <wp:inline distT="0" distB="0" distL="0" distR="0" wp14:anchorId="2B069DB7" wp14:editId="37DD32B3">
                  <wp:extent cx="2834640" cy="20116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02" w:type="dxa"/>
            <w:shd w:val="clear" w:color="auto" w:fill="auto"/>
          </w:tcPr>
          <w:p w14:paraId="53A9A935" w14:textId="77777777" w:rsidR="00771B1C" w:rsidRPr="0002021C" w:rsidRDefault="00771B1C" w:rsidP="00771B1C">
            <w:pPr>
              <w:spacing w:line="360" w:lineRule="auto"/>
              <w:rPr>
                <w:rFonts w:ascii="Arial" w:eastAsia="Times New Roman" w:hAnsi="Arial" w:cs="Arial"/>
              </w:rPr>
            </w:pPr>
            <w:r w:rsidRPr="0002021C">
              <w:rPr>
                <w:rFonts w:ascii="Arial" w:hAnsi="Arial" w:cs="Arial"/>
                <w:noProof/>
              </w:rPr>
              <w:drawing>
                <wp:inline distT="0" distB="0" distL="0" distR="0" wp14:anchorId="3BEEBFDD" wp14:editId="51435C06">
                  <wp:extent cx="2820529" cy="201168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71B1C" w:rsidRPr="0002021C" w14:paraId="3DF319B7" w14:textId="77777777" w:rsidTr="00771B1C">
        <w:trPr>
          <w:trHeight w:val="629"/>
        </w:trPr>
        <w:tc>
          <w:tcPr>
            <w:tcW w:w="8424" w:type="dxa"/>
            <w:gridSpan w:val="2"/>
            <w:shd w:val="clear" w:color="auto" w:fill="auto"/>
          </w:tcPr>
          <w:p w14:paraId="10507F2E" w14:textId="77777777" w:rsidR="00771B1C" w:rsidRPr="00742F07" w:rsidRDefault="00771B1C" w:rsidP="00771B1C">
            <w:pPr>
              <w:spacing w:line="276" w:lineRule="auto"/>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7B2BB9C2" w14:textId="77777777" w:rsidR="00771B1C" w:rsidRPr="00742F07" w:rsidRDefault="00771B1C" w:rsidP="00771B1C">
            <w:pPr>
              <w:spacing w:line="276" w:lineRule="auto"/>
              <w:rPr>
                <w:rFonts w:ascii="Arial" w:eastAsia="Times New Roman" w:hAnsi="Arial" w:cs="Arial"/>
                <w:color w:val="000000"/>
                <w:sz w:val="20"/>
                <w:szCs w:val="20"/>
              </w:rPr>
            </w:pPr>
            <w:r>
              <w:rPr>
                <w:rFonts w:ascii="Arial" w:eastAsia="Times New Roman" w:hAnsi="Arial" w:cs="Arial"/>
                <w:sz w:val="20"/>
                <w:szCs w:val="20"/>
              </w:rPr>
              <w:t xml:space="preserve"> </w:t>
            </w:r>
            <w:r w:rsidRPr="00742F07">
              <w:rPr>
                <w:rFonts w:ascii="Arial" w:eastAsia="Times New Roman" w:hAnsi="Arial" w:cs="Arial"/>
                <w:sz w:val="20"/>
                <w:szCs w:val="20"/>
              </w:rPr>
              <w:t xml:space="preserve">L4 - </w:t>
            </w:r>
            <w:r w:rsidRPr="00742F07">
              <w:rPr>
                <w:rFonts w:ascii="Arial" w:eastAsia="Times New Roman" w:hAnsi="Arial" w:cs="Arial"/>
                <w:color w:val="000000"/>
                <w:sz w:val="20"/>
                <w:szCs w:val="20"/>
              </w:rPr>
              <w:t>Sunflower-based 3 crops      L5 - Maize-based 3 crops             L6 - Sunflower-chickpea</w:t>
            </w:r>
          </w:p>
          <w:p w14:paraId="57825491" w14:textId="77777777" w:rsidR="00771B1C" w:rsidRPr="00742F07" w:rsidRDefault="00771B1C" w:rsidP="00771B1C">
            <w:pPr>
              <w:spacing w:line="276" w:lineRule="auto"/>
              <w:rPr>
                <w:rFonts w:ascii="Arial" w:eastAsia="Times New Roman" w:hAnsi="Arial" w:cs="Arial"/>
                <w:sz w:val="20"/>
                <w:szCs w:val="20"/>
              </w:rPr>
            </w:pPr>
            <w:r>
              <w:rPr>
                <w:rFonts w:ascii="Arial" w:eastAsia="Times New Roman" w:hAnsi="Arial" w:cs="Arial"/>
                <w:i/>
                <w:color w:val="000000"/>
                <w:sz w:val="20"/>
                <w:szCs w:val="20"/>
              </w:rPr>
              <w:t xml:space="preserve"> </w:t>
            </w:r>
            <w:r w:rsidRPr="00742F07">
              <w:rPr>
                <w:rFonts w:ascii="Arial" w:eastAsia="Times New Roman" w:hAnsi="Arial" w:cs="Arial"/>
                <w:i/>
                <w:color w:val="000000"/>
                <w:sz w:val="20"/>
                <w:szCs w:val="20"/>
              </w:rPr>
              <w:t xml:space="preserve">Different letters on the bars showed statistically different at </w:t>
            </w:r>
            <w:r>
              <w:rPr>
                <w:rFonts w:ascii="Arial" w:eastAsia="Times New Roman" w:hAnsi="Arial" w:cs="Arial"/>
                <w:i/>
                <w:color w:val="000000"/>
                <w:sz w:val="20"/>
                <w:szCs w:val="20"/>
              </w:rPr>
              <w:t xml:space="preserve">P = </w:t>
            </w:r>
            <w:r w:rsidRPr="00742F07">
              <w:rPr>
                <w:rFonts w:ascii="Arial" w:eastAsia="Times New Roman" w:hAnsi="Arial" w:cs="Arial"/>
                <w:i/>
                <w:color w:val="000000"/>
                <w:sz w:val="20"/>
                <w:szCs w:val="20"/>
              </w:rPr>
              <w:t>.05</w:t>
            </w:r>
          </w:p>
        </w:tc>
      </w:tr>
      <w:tr w:rsidR="00771B1C" w:rsidRPr="0002021C" w14:paraId="35AEDEC4" w14:textId="77777777" w:rsidTr="00771B1C">
        <w:trPr>
          <w:trHeight w:val="819"/>
        </w:trPr>
        <w:tc>
          <w:tcPr>
            <w:tcW w:w="8424" w:type="dxa"/>
            <w:gridSpan w:val="2"/>
            <w:shd w:val="clear" w:color="auto" w:fill="auto"/>
          </w:tcPr>
          <w:p w14:paraId="322E4F8F" w14:textId="79F4BB8F" w:rsidR="00771B1C" w:rsidRPr="00742F07" w:rsidRDefault="00D54C4F" w:rsidP="00D54C4F">
            <w:pPr>
              <w:spacing w:line="276" w:lineRule="auto"/>
              <w:ind w:left="990" w:hanging="1013"/>
              <w:jc w:val="both"/>
              <w:rPr>
                <w:rFonts w:ascii="Arial" w:eastAsia="Times New Roman" w:hAnsi="Arial" w:cs="Arial"/>
                <w:sz w:val="20"/>
                <w:szCs w:val="20"/>
              </w:rPr>
            </w:pPr>
            <w:r>
              <w:rPr>
                <w:rFonts w:ascii="Arial" w:eastAsia="Times New Roman" w:hAnsi="Arial" w:cs="Arial"/>
                <w:b/>
                <w:sz w:val="20"/>
                <w:szCs w:val="20"/>
              </w:rPr>
              <w:t>Figure 2.</w:t>
            </w:r>
            <w:r w:rsidR="006E704A">
              <w:rPr>
                <w:rFonts w:ascii="Arial" w:eastAsia="Times New Roman" w:hAnsi="Arial" w:cs="Arial"/>
                <w:b/>
                <w:sz w:val="20"/>
                <w:szCs w:val="20"/>
              </w:rPr>
              <w:t xml:space="preserve"> </w:t>
            </w:r>
            <w:r w:rsidR="00771B1C" w:rsidRPr="00742F07">
              <w:rPr>
                <w:rFonts w:ascii="Arial" w:eastAsia="Times New Roman" w:hAnsi="Arial" w:cs="Arial"/>
                <w:b/>
                <w:sz w:val="20"/>
                <w:szCs w:val="20"/>
              </w:rPr>
              <w:t>Effect of different agricultural land management practices on (c) soil electrical conductivity and (d) soil pH</w:t>
            </w:r>
          </w:p>
        </w:tc>
      </w:tr>
    </w:tbl>
    <w:p w14:paraId="10A4D96D" w14:textId="77777777" w:rsidR="00771B1C" w:rsidRDefault="00771B1C" w:rsidP="00A30C8B">
      <w:pPr>
        <w:pStyle w:val="Body"/>
        <w:spacing w:after="0"/>
        <w:rPr>
          <w:rFonts w:ascii="Arial" w:hAnsi="Arial" w:cs="Arial"/>
        </w:rPr>
      </w:pPr>
    </w:p>
    <w:p w14:paraId="1F35E45F" w14:textId="77777777" w:rsidR="00A30C8B" w:rsidRDefault="00A30C8B" w:rsidP="00441B6F">
      <w:pPr>
        <w:pStyle w:val="Body"/>
        <w:spacing w:after="0"/>
        <w:rPr>
          <w:rFonts w:ascii="Arial" w:hAnsi="Arial" w:cs="Arial"/>
          <w:b/>
          <w:caps/>
          <w:sz w:val="22"/>
        </w:rPr>
      </w:pPr>
    </w:p>
    <w:p w14:paraId="7186C5B5" w14:textId="77777777" w:rsidR="00A30C8B" w:rsidRDefault="00A30C8B" w:rsidP="00441B6F">
      <w:pPr>
        <w:pStyle w:val="Body"/>
        <w:spacing w:after="0"/>
        <w:rPr>
          <w:rFonts w:ascii="Arial" w:hAnsi="Arial" w:cs="Arial"/>
          <w:b/>
          <w:caps/>
          <w:sz w:val="22"/>
        </w:rPr>
      </w:pPr>
    </w:p>
    <w:p w14:paraId="5A5BAF9B" w14:textId="77777777" w:rsidR="00A30C8B" w:rsidRDefault="00A30C8B" w:rsidP="00441B6F">
      <w:pPr>
        <w:pStyle w:val="Body"/>
        <w:spacing w:after="0"/>
        <w:rPr>
          <w:rFonts w:ascii="Arial" w:hAnsi="Arial" w:cs="Arial"/>
          <w:b/>
          <w:cap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450EDEA0" w14:textId="77777777" w:rsidTr="00835FDC">
        <w:trPr>
          <w:trHeight w:val="3240"/>
        </w:trPr>
        <w:tc>
          <w:tcPr>
            <w:tcW w:w="4509" w:type="dxa"/>
            <w:shd w:val="clear" w:color="auto" w:fill="auto"/>
          </w:tcPr>
          <w:p w14:paraId="0A6CBB15"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drawing>
                <wp:inline distT="0" distB="0" distL="0" distR="0" wp14:anchorId="202E2ABF" wp14:editId="262AAFB0">
                  <wp:extent cx="2834640" cy="201168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10" w:type="dxa"/>
            <w:shd w:val="clear" w:color="auto" w:fill="auto"/>
          </w:tcPr>
          <w:p w14:paraId="0851CC14" w14:textId="77777777" w:rsidR="00835FDC" w:rsidRPr="0002021C" w:rsidRDefault="00835FDC" w:rsidP="00835FDC">
            <w:pPr>
              <w:spacing w:line="360" w:lineRule="auto"/>
              <w:rPr>
                <w:rFonts w:ascii="Arial" w:eastAsia="Times New Roman" w:hAnsi="Arial" w:cs="Arial"/>
              </w:rPr>
            </w:pPr>
            <w:r w:rsidRPr="0002021C">
              <w:rPr>
                <w:rFonts w:ascii="Arial" w:hAnsi="Arial" w:cs="Arial"/>
                <w:noProof/>
              </w:rPr>
              <w:drawing>
                <wp:inline distT="0" distB="0" distL="0" distR="0" wp14:anchorId="4EA2C5A8" wp14:editId="5585AC40">
                  <wp:extent cx="2834640" cy="201168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35FDC" w:rsidRPr="0002021C" w14:paraId="7A8BE40A" w14:textId="77777777" w:rsidTr="00835FDC">
        <w:trPr>
          <w:trHeight w:val="819"/>
        </w:trPr>
        <w:tc>
          <w:tcPr>
            <w:tcW w:w="9019" w:type="dxa"/>
            <w:gridSpan w:val="2"/>
            <w:shd w:val="clear" w:color="auto" w:fill="auto"/>
            <w:vAlign w:val="center"/>
          </w:tcPr>
          <w:p w14:paraId="667F8547"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4528D6E0"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p w14:paraId="4AC8204C" w14:textId="77777777" w:rsidR="00835FDC" w:rsidRPr="00742F07" w:rsidRDefault="001D7F05" w:rsidP="001D7F05">
            <w:pPr>
              <w:rPr>
                <w:rFonts w:ascii="Arial" w:eastAsia="Times New Roman" w:hAnsi="Arial" w:cs="Arial"/>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3024B9B2" w14:textId="77777777" w:rsidTr="00835FDC">
        <w:trPr>
          <w:trHeight w:val="800"/>
        </w:trPr>
        <w:tc>
          <w:tcPr>
            <w:tcW w:w="9019" w:type="dxa"/>
            <w:gridSpan w:val="2"/>
            <w:shd w:val="clear" w:color="auto" w:fill="auto"/>
          </w:tcPr>
          <w:p w14:paraId="63B84B11" w14:textId="38C17212" w:rsidR="00835FDC" w:rsidRPr="00742F07" w:rsidRDefault="00D54C4F" w:rsidP="00D54C4F">
            <w:pPr>
              <w:ind w:left="990" w:hanging="990"/>
              <w:jc w:val="both"/>
              <w:rPr>
                <w:rFonts w:ascii="Arial" w:eastAsia="Times New Roman" w:hAnsi="Arial" w:cs="Arial"/>
                <w:sz w:val="20"/>
                <w:szCs w:val="20"/>
              </w:rPr>
            </w:pPr>
            <w:r>
              <w:rPr>
                <w:rFonts w:ascii="Arial" w:eastAsia="Times New Roman" w:hAnsi="Arial" w:cs="Arial"/>
                <w:b/>
                <w:sz w:val="20"/>
                <w:szCs w:val="20"/>
              </w:rPr>
              <w:t>Figure 3.</w:t>
            </w:r>
            <w:r w:rsidR="006E704A">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(e) soil total nitrogen and (f) soil available phosphorus</w:t>
            </w:r>
          </w:p>
        </w:tc>
      </w:tr>
    </w:tbl>
    <w:p w14:paraId="0BF4B86F"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46543AD6" w14:textId="77777777" w:rsidR="00AA5D88" w:rsidRDefault="00AA5D88" w:rsidP="00441B6F">
      <w:pPr>
        <w:pStyle w:val="BodyText3"/>
        <w:tabs>
          <w:tab w:val="left" w:pos="1080"/>
        </w:tabs>
        <w:spacing w:after="0"/>
        <w:ind w:left="1080" w:hanging="1080"/>
        <w:jc w:val="both"/>
        <w:rPr>
          <w:rFonts w:ascii="Arial" w:hAnsi="Arial"/>
          <w:b/>
          <w:sz w:val="20"/>
          <w:szCs w:val="20"/>
        </w:rPr>
      </w:pPr>
    </w:p>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136FCBE3" w14:textId="77777777" w:rsidTr="00835FDC">
        <w:trPr>
          <w:trHeight w:val="3240"/>
        </w:trPr>
        <w:tc>
          <w:tcPr>
            <w:tcW w:w="4622" w:type="dxa"/>
            <w:shd w:val="clear" w:color="auto" w:fill="auto"/>
          </w:tcPr>
          <w:p w14:paraId="28620CA5"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lastRenderedPageBreak/>
              <w:drawing>
                <wp:inline distT="0" distB="0" distL="0" distR="0" wp14:anchorId="042DF483" wp14:editId="7209F039">
                  <wp:extent cx="2834640" cy="201168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23" w:type="dxa"/>
            <w:shd w:val="clear" w:color="auto" w:fill="auto"/>
          </w:tcPr>
          <w:p w14:paraId="548BD4CE" w14:textId="77777777" w:rsidR="00835FDC" w:rsidRPr="0002021C" w:rsidRDefault="00835FDC" w:rsidP="00835FDC">
            <w:pPr>
              <w:spacing w:line="360" w:lineRule="auto"/>
              <w:jc w:val="right"/>
              <w:rPr>
                <w:rFonts w:ascii="Arial" w:eastAsia="Times New Roman" w:hAnsi="Arial" w:cs="Arial"/>
              </w:rPr>
            </w:pPr>
            <w:r w:rsidRPr="0002021C">
              <w:rPr>
                <w:rFonts w:ascii="Arial" w:hAnsi="Arial" w:cs="Arial"/>
                <w:noProof/>
              </w:rPr>
              <w:drawing>
                <wp:inline distT="0" distB="0" distL="0" distR="0" wp14:anchorId="0251A21D" wp14:editId="10C4D920">
                  <wp:extent cx="2834640" cy="201168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35FDC" w:rsidRPr="0002021C" w14:paraId="5921BAD7" w14:textId="77777777" w:rsidTr="00835FDC">
        <w:trPr>
          <w:trHeight w:val="819"/>
        </w:trPr>
        <w:tc>
          <w:tcPr>
            <w:tcW w:w="9245" w:type="dxa"/>
            <w:gridSpan w:val="2"/>
            <w:shd w:val="clear" w:color="auto" w:fill="auto"/>
            <w:vAlign w:val="center"/>
          </w:tcPr>
          <w:p w14:paraId="42ED9044"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2EC46183"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Pr>
                <w:rFonts w:ascii="Arial" w:eastAsia="Times New Roman" w:hAnsi="Arial" w:cs="Arial"/>
                <w:color w:val="000000"/>
                <w:sz w:val="20"/>
                <w:szCs w:val="20"/>
              </w:rPr>
              <w:t xml:space="preserve">Sunflower-based 3 crops      </w:t>
            </w:r>
            <w:r w:rsidR="00835FDC" w:rsidRPr="00742F07">
              <w:rPr>
                <w:rFonts w:ascii="Arial" w:eastAsia="Times New Roman" w:hAnsi="Arial" w:cs="Arial"/>
                <w:color w:val="000000"/>
                <w:sz w:val="20"/>
                <w:szCs w:val="20"/>
              </w:rPr>
              <w:t>L5 - Maize-based 3 crops             L6 - Sunflower-chickpea</w:t>
            </w:r>
          </w:p>
          <w:p w14:paraId="3EDDAC24" w14:textId="77777777" w:rsidR="00835FDC" w:rsidRPr="00742F07" w:rsidRDefault="001D7F05" w:rsidP="001D7F05">
            <w:pPr>
              <w:rPr>
                <w:rFonts w:ascii="Arial" w:eastAsia="Times New Roman" w:hAnsi="Arial" w:cs="Arial"/>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565E647E" w14:textId="77777777" w:rsidTr="00835FDC">
        <w:trPr>
          <w:trHeight w:val="800"/>
        </w:trPr>
        <w:tc>
          <w:tcPr>
            <w:tcW w:w="9245" w:type="dxa"/>
            <w:gridSpan w:val="2"/>
            <w:shd w:val="clear" w:color="auto" w:fill="auto"/>
          </w:tcPr>
          <w:p w14:paraId="7E09BB2B" w14:textId="159AA035" w:rsidR="00835FDC" w:rsidRPr="00742F07" w:rsidRDefault="00D54C4F" w:rsidP="00D54C4F">
            <w:pPr>
              <w:ind w:left="900" w:hanging="900"/>
              <w:jc w:val="both"/>
              <w:rPr>
                <w:rFonts w:ascii="Arial" w:eastAsia="Times New Roman" w:hAnsi="Arial" w:cs="Arial"/>
                <w:sz w:val="20"/>
                <w:szCs w:val="20"/>
              </w:rPr>
            </w:pPr>
            <w:r>
              <w:rPr>
                <w:rFonts w:ascii="Arial" w:eastAsia="Times New Roman" w:hAnsi="Arial" w:cs="Arial"/>
                <w:b/>
                <w:sz w:val="20"/>
                <w:szCs w:val="20"/>
              </w:rPr>
              <w:t>Figure 4.</w:t>
            </w:r>
            <w:r w:rsidR="006E704A">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(g) soil cation exchange capacity and (h) soil exchangeable potassium</w:t>
            </w:r>
          </w:p>
        </w:tc>
      </w:tr>
    </w:tbl>
    <w:p w14:paraId="7E4229FC" w14:textId="77777777" w:rsidR="00376BBE" w:rsidRDefault="00376BBE" w:rsidP="00441B6F">
      <w:pPr>
        <w:pStyle w:val="Body"/>
        <w:spacing w:after="0"/>
        <w:rPr>
          <w:rFonts w:ascii="Arial" w:hAnsi="Arial" w:cs="Arial"/>
        </w:rPr>
      </w:pPr>
    </w:p>
    <w:p w14:paraId="4B519E2F" w14:textId="77777777" w:rsidR="00376BBE" w:rsidRDefault="00376BBE" w:rsidP="00441B6F">
      <w:pPr>
        <w:pStyle w:val="Body"/>
        <w:spacing w:after="0"/>
        <w:rPr>
          <w:rFonts w:ascii="Arial" w:hAnsi="Arial" w:cs="Arial"/>
        </w:rPr>
      </w:pPr>
    </w:p>
    <w:p w14:paraId="152E51CF" w14:textId="77777777" w:rsidR="00927834" w:rsidRDefault="00927834" w:rsidP="00441B6F">
      <w:pPr>
        <w:autoSpaceDE w:val="0"/>
        <w:autoSpaceDN w:val="0"/>
        <w:adjustRightInd w:val="0"/>
        <w:jc w:val="both"/>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50E654D3" w14:textId="77777777" w:rsidTr="00835FDC">
        <w:trPr>
          <w:trHeight w:val="3240"/>
        </w:trPr>
        <w:tc>
          <w:tcPr>
            <w:tcW w:w="4509" w:type="dxa"/>
            <w:shd w:val="clear" w:color="auto" w:fill="auto"/>
          </w:tcPr>
          <w:p w14:paraId="2D0538C8"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drawing>
                <wp:inline distT="0" distB="0" distL="0" distR="0" wp14:anchorId="6ACA6901" wp14:editId="722B4E09">
                  <wp:extent cx="2834640" cy="201168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10" w:type="dxa"/>
            <w:shd w:val="clear" w:color="auto" w:fill="auto"/>
          </w:tcPr>
          <w:p w14:paraId="3C602E8B" w14:textId="77777777" w:rsidR="00835FDC" w:rsidRPr="0002021C" w:rsidRDefault="00835FDC" w:rsidP="00835FDC">
            <w:pPr>
              <w:spacing w:line="360" w:lineRule="auto"/>
              <w:rPr>
                <w:rFonts w:ascii="Arial" w:eastAsia="Times New Roman" w:hAnsi="Arial" w:cs="Arial"/>
              </w:rPr>
            </w:pPr>
            <w:r w:rsidRPr="0002021C">
              <w:rPr>
                <w:rFonts w:ascii="Arial" w:hAnsi="Arial" w:cs="Arial"/>
                <w:noProof/>
              </w:rPr>
              <w:drawing>
                <wp:inline distT="0" distB="0" distL="0" distR="0" wp14:anchorId="025DA715" wp14:editId="5DDF9530">
                  <wp:extent cx="2834640" cy="201168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835FDC" w:rsidRPr="0002021C" w14:paraId="487CAD87" w14:textId="77777777" w:rsidTr="00835FDC">
        <w:trPr>
          <w:trHeight w:val="819"/>
        </w:trPr>
        <w:tc>
          <w:tcPr>
            <w:tcW w:w="9019" w:type="dxa"/>
            <w:gridSpan w:val="2"/>
            <w:shd w:val="clear" w:color="auto" w:fill="auto"/>
            <w:vAlign w:val="center"/>
          </w:tcPr>
          <w:p w14:paraId="2F5103B0"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52073307"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p w14:paraId="793D874E" w14:textId="77777777" w:rsidR="00835FDC" w:rsidRPr="00742F07" w:rsidRDefault="001D7F05" w:rsidP="001D7F05">
            <w:pPr>
              <w:rPr>
                <w:rFonts w:ascii="Arial" w:eastAsia="Times New Roman" w:hAnsi="Arial" w:cs="Arial"/>
                <w:i/>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66BF54AB" w14:textId="77777777" w:rsidTr="00835FDC">
        <w:trPr>
          <w:trHeight w:val="800"/>
        </w:trPr>
        <w:tc>
          <w:tcPr>
            <w:tcW w:w="9019" w:type="dxa"/>
            <w:gridSpan w:val="2"/>
            <w:shd w:val="clear" w:color="auto" w:fill="auto"/>
          </w:tcPr>
          <w:p w14:paraId="7219E6FC" w14:textId="07605C5E" w:rsidR="00835FDC" w:rsidRPr="00742F07" w:rsidRDefault="00D54C4F" w:rsidP="00D54C4F">
            <w:pPr>
              <w:ind w:left="1080" w:hanging="1080"/>
              <w:jc w:val="both"/>
              <w:rPr>
                <w:rFonts w:ascii="Arial" w:eastAsia="Times New Roman" w:hAnsi="Arial" w:cs="Arial"/>
                <w:sz w:val="20"/>
                <w:szCs w:val="20"/>
              </w:rPr>
            </w:pPr>
            <w:r>
              <w:rPr>
                <w:rFonts w:ascii="Arial" w:eastAsia="Times New Roman" w:hAnsi="Arial" w:cs="Arial"/>
                <w:b/>
                <w:sz w:val="20"/>
                <w:szCs w:val="20"/>
              </w:rPr>
              <w:t>Figure 5.</w:t>
            </w:r>
            <w:r w:rsidR="006E704A">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w:t>
            </w:r>
            <w:proofErr w:type="spellStart"/>
            <w:r w:rsidR="00835FDC" w:rsidRPr="00742F07">
              <w:rPr>
                <w:rFonts w:ascii="Arial" w:eastAsia="Times New Roman" w:hAnsi="Arial" w:cs="Arial"/>
                <w:b/>
                <w:sz w:val="20"/>
                <w:szCs w:val="20"/>
              </w:rPr>
              <w:t>i</w:t>
            </w:r>
            <w:proofErr w:type="spellEnd"/>
            <w:r w:rsidR="00835FDC" w:rsidRPr="00742F07">
              <w:rPr>
                <w:rFonts w:ascii="Arial" w:eastAsia="Times New Roman" w:hAnsi="Arial" w:cs="Arial"/>
                <w:b/>
                <w:sz w:val="20"/>
                <w:szCs w:val="20"/>
              </w:rPr>
              <w:t>) soil available calcium and (j) soil available magnesium</w:t>
            </w:r>
          </w:p>
        </w:tc>
      </w:tr>
    </w:tbl>
    <w:p w14:paraId="55201F87" w14:textId="77777777" w:rsidR="00927834" w:rsidRDefault="00927834" w:rsidP="00441B6F">
      <w:pPr>
        <w:autoSpaceDE w:val="0"/>
        <w:autoSpaceDN w:val="0"/>
        <w:adjustRightInd w:val="0"/>
        <w:jc w:val="both"/>
        <w:rPr>
          <w:rFonts w:ascii="Arial" w:hAnsi="Arial" w:cs="Arial"/>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tblGrid>
      <w:tr w:rsidR="00835FDC" w:rsidRPr="0002021C" w14:paraId="0E34E00B" w14:textId="77777777" w:rsidTr="00AA5D88">
        <w:trPr>
          <w:trHeight w:val="3240"/>
        </w:trPr>
        <w:tc>
          <w:tcPr>
            <w:tcW w:w="8424" w:type="dxa"/>
            <w:shd w:val="clear" w:color="auto" w:fill="auto"/>
            <w:vAlign w:val="center"/>
          </w:tcPr>
          <w:p w14:paraId="4C665E1A" w14:textId="77777777" w:rsidR="00835FDC" w:rsidRPr="0002021C" w:rsidRDefault="00835FDC" w:rsidP="00835FDC">
            <w:pPr>
              <w:spacing w:line="360" w:lineRule="auto"/>
              <w:jc w:val="center"/>
              <w:rPr>
                <w:rFonts w:ascii="Arial" w:eastAsia="Times New Roman" w:hAnsi="Arial" w:cs="Arial"/>
              </w:rPr>
            </w:pPr>
            <w:r w:rsidRPr="0002021C">
              <w:rPr>
                <w:rFonts w:ascii="Arial" w:hAnsi="Arial" w:cs="Arial"/>
                <w:noProof/>
              </w:rPr>
              <w:lastRenderedPageBreak/>
              <w:drawing>
                <wp:inline distT="0" distB="0" distL="0" distR="0" wp14:anchorId="656B33FF" wp14:editId="5CB69B25">
                  <wp:extent cx="2834640" cy="2011680"/>
                  <wp:effectExtent l="0" t="0" r="3810" b="762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835FDC" w:rsidRPr="0002021C" w14:paraId="70A3CFD4" w14:textId="77777777" w:rsidTr="00AA5D88">
        <w:trPr>
          <w:trHeight w:val="819"/>
        </w:trPr>
        <w:tc>
          <w:tcPr>
            <w:tcW w:w="8424" w:type="dxa"/>
            <w:shd w:val="clear" w:color="auto" w:fill="auto"/>
            <w:vAlign w:val="center"/>
          </w:tcPr>
          <w:p w14:paraId="1D83BC3F"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61D983D8" w14:textId="77777777" w:rsidR="00835FDC" w:rsidRPr="00742F07" w:rsidRDefault="001D7F05" w:rsidP="001D7F05">
            <w:pPr>
              <w:rPr>
                <w:rFonts w:ascii="Arial" w:eastAsia="Times New Roman" w:hAnsi="Arial" w:cs="Arial"/>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tc>
      </w:tr>
      <w:tr w:rsidR="00835FDC" w:rsidRPr="0002021C" w14:paraId="715D8A35" w14:textId="77777777" w:rsidTr="00AA5D88">
        <w:trPr>
          <w:trHeight w:val="549"/>
        </w:trPr>
        <w:tc>
          <w:tcPr>
            <w:tcW w:w="8424" w:type="dxa"/>
            <w:shd w:val="clear" w:color="auto" w:fill="auto"/>
          </w:tcPr>
          <w:p w14:paraId="5768FA77" w14:textId="4D1861EB" w:rsidR="00835FDC" w:rsidRPr="00742F07" w:rsidRDefault="00D54C4F" w:rsidP="001D7F05">
            <w:pPr>
              <w:ind w:left="1056" w:hanging="1056"/>
              <w:jc w:val="both"/>
              <w:rPr>
                <w:rFonts w:ascii="Arial" w:eastAsia="Times New Roman" w:hAnsi="Arial" w:cs="Arial"/>
                <w:sz w:val="20"/>
                <w:szCs w:val="20"/>
              </w:rPr>
            </w:pPr>
            <w:r>
              <w:rPr>
                <w:rFonts w:ascii="Arial" w:eastAsia="Times New Roman" w:hAnsi="Arial" w:cs="Arial"/>
                <w:b/>
                <w:sz w:val="20"/>
                <w:szCs w:val="20"/>
              </w:rPr>
              <w:t>Figure 6.</w:t>
            </w:r>
            <w:r w:rsidR="006E704A">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(k) soil available sodium</w:t>
            </w:r>
          </w:p>
        </w:tc>
      </w:tr>
    </w:tbl>
    <w:p w14:paraId="2C8C116F" w14:textId="77777777" w:rsidR="00613024" w:rsidRDefault="00613024" w:rsidP="00835FDC">
      <w:pPr>
        <w:spacing w:before="240" w:line="360" w:lineRule="auto"/>
        <w:jc w:val="both"/>
        <w:rPr>
          <w:rFonts w:ascii="Arial" w:hAnsi="Arial" w:cs="Arial"/>
          <w:b/>
          <w:sz w:val="22"/>
          <w:szCs w:val="22"/>
        </w:rPr>
      </w:pPr>
    </w:p>
    <w:p w14:paraId="1485A4AC" w14:textId="77777777" w:rsidR="00835FDC" w:rsidRPr="00835FDC" w:rsidRDefault="00835FDC" w:rsidP="00835FDC">
      <w:pPr>
        <w:spacing w:before="240" w:line="360" w:lineRule="auto"/>
        <w:jc w:val="both"/>
        <w:rPr>
          <w:rFonts w:ascii="Arial" w:hAnsi="Arial" w:cs="Arial"/>
          <w:b/>
          <w:sz w:val="22"/>
          <w:szCs w:val="22"/>
        </w:rPr>
      </w:pPr>
      <w:r w:rsidRPr="00835FDC">
        <w:rPr>
          <w:rFonts w:ascii="Arial" w:hAnsi="Arial" w:cs="Arial"/>
          <w:b/>
          <w:sz w:val="22"/>
          <w:szCs w:val="22"/>
        </w:rPr>
        <w:t>3.2. Correlation Between Soil Physicochemical Properties</w:t>
      </w:r>
    </w:p>
    <w:p w14:paraId="660B09B0" w14:textId="77777777" w:rsidR="00835FDC" w:rsidRPr="00742F07" w:rsidRDefault="00835FDC" w:rsidP="00835FDC">
      <w:pPr>
        <w:spacing w:line="360" w:lineRule="auto"/>
        <w:ind w:firstLine="720"/>
        <w:jc w:val="both"/>
        <w:rPr>
          <w:rFonts w:ascii="Arial" w:hAnsi="Arial" w:cs="Arial"/>
          <w:b/>
        </w:rPr>
      </w:pPr>
      <w:bookmarkStart w:id="0" w:name="_heading=h.gjdgxs" w:colFirst="0" w:colLast="0"/>
      <w:bookmarkEnd w:id="0"/>
      <w:r w:rsidRPr="00742F07">
        <w:rPr>
          <w:rFonts w:ascii="Arial" w:hAnsi="Arial" w:cs="Arial"/>
        </w:rPr>
        <w:t xml:space="preserve">Table </w:t>
      </w:r>
      <w:r w:rsidR="00771B1C">
        <w:rPr>
          <w:rFonts w:ascii="Arial" w:hAnsi="Arial" w:cs="Arial"/>
        </w:rPr>
        <w:t>3</w:t>
      </w:r>
      <w:r w:rsidRPr="00742F07">
        <w:rPr>
          <w:rFonts w:ascii="Arial" w:hAnsi="Arial" w:cs="Arial"/>
        </w:rPr>
        <w:t xml:space="preserve"> illustrates the results of Pearson's correlation analysis between the measured soil physicochemical properties. In the study area, the bulk density of soil showed a negative correlation with both CEC (</w:t>
      </w:r>
      <w:r w:rsidRPr="00742F07">
        <w:rPr>
          <w:rFonts w:ascii="Arial" w:hAnsi="Arial" w:cs="Arial"/>
          <w:i/>
        </w:rPr>
        <w:t>r</w:t>
      </w:r>
      <w:r w:rsidRPr="00742F07">
        <w:rPr>
          <w:rFonts w:ascii="Arial" w:hAnsi="Arial" w:cs="Arial"/>
        </w:rPr>
        <w:t>=-0.43</w:t>
      </w:r>
      <w:r w:rsidR="00771B1C">
        <w:rPr>
          <w:rFonts w:ascii="Arial" w:hAnsi="Arial" w:cs="Arial"/>
        </w:rPr>
        <w:t>4</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and available P (</w:t>
      </w:r>
      <w:r w:rsidRPr="00742F07">
        <w:rPr>
          <w:rFonts w:ascii="Arial" w:hAnsi="Arial" w:cs="Arial"/>
          <w:i/>
        </w:rPr>
        <w:t>r</w:t>
      </w:r>
      <w:r w:rsidRPr="00742F07">
        <w:rPr>
          <w:rFonts w:ascii="Arial" w:hAnsi="Arial" w:cs="Arial"/>
        </w:rPr>
        <w:t>=-0.5</w:t>
      </w:r>
      <w:r w:rsidR="00771B1C">
        <w:rPr>
          <w:rFonts w:ascii="Arial" w:hAnsi="Arial" w:cs="Arial"/>
        </w:rPr>
        <w:t>06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These meant that the soils with higher BD showed lower CEC and lower available P. Furthermore, the relationship between soil pH and available P showed a positive correlation (</w:t>
      </w:r>
      <w:r w:rsidRPr="00742F07">
        <w:rPr>
          <w:rFonts w:ascii="Arial" w:hAnsi="Arial" w:cs="Arial"/>
          <w:i/>
        </w:rPr>
        <w:t>r</w:t>
      </w:r>
      <w:r w:rsidRPr="00742F07">
        <w:rPr>
          <w:rFonts w:ascii="Arial" w:hAnsi="Arial" w:cs="Arial"/>
        </w:rPr>
        <w:t>=0.44</w:t>
      </w:r>
      <w:r w:rsidR="00771B1C">
        <w:rPr>
          <w:rFonts w:ascii="Arial" w:hAnsi="Arial" w:cs="Arial"/>
        </w:rPr>
        <w:t>0</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In literature, available P was dependent on soil pH range. There was a positive correlation between the soil EC and available Na (</w:t>
      </w:r>
      <w:r w:rsidRPr="00742F07">
        <w:rPr>
          <w:rFonts w:ascii="Arial" w:hAnsi="Arial" w:cs="Arial"/>
          <w:i/>
        </w:rPr>
        <w:t>r</w:t>
      </w:r>
      <w:r w:rsidRPr="00742F07">
        <w:rPr>
          <w:rFonts w:ascii="Arial" w:hAnsi="Arial" w:cs="Arial"/>
        </w:rPr>
        <w:t>= 0.6</w:t>
      </w:r>
      <w:r w:rsidR="00771B1C">
        <w:rPr>
          <w:rFonts w:ascii="Arial" w:hAnsi="Arial" w:cs="Arial"/>
        </w:rPr>
        <w:t>66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The soil CEC exhibited a positive correlation with SOM (</w:t>
      </w:r>
      <w:r w:rsidRPr="00742F07">
        <w:rPr>
          <w:rFonts w:ascii="Arial" w:hAnsi="Arial" w:cs="Arial"/>
          <w:i/>
        </w:rPr>
        <w:t>r</w:t>
      </w:r>
      <w:r w:rsidRPr="00742F07">
        <w:rPr>
          <w:rFonts w:ascii="Arial" w:hAnsi="Arial" w:cs="Arial"/>
        </w:rPr>
        <w:t>=0.5</w:t>
      </w:r>
      <w:r w:rsidR="00771B1C">
        <w:rPr>
          <w:rFonts w:ascii="Arial" w:hAnsi="Arial" w:cs="Arial"/>
        </w:rPr>
        <w:t>3</w:t>
      </w:r>
      <w:r w:rsidRPr="00742F07">
        <w:rPr>
          <w:rFonts w:ascii="Arial" w:hAnsi="Arial" w:cs="Arial"/>
        </w:rPr>
        <w:t xml:space="preserve">8 at </w:t>
      </w:r>
      <w:r w:rsidR="0080394A">
        <w:rPr>
          <w:rFonts w:ascii="Arial" w:hAnsi="Arial" w:cs="Arial"/>
          <w:i/>
        </w:rPr>
        <w:t xml:space="preserve">P = </w:t>
      </w:r>
      <w:r w:rsidRPr="00742F07">
        <w:rPr>
          <w:rFonts w:ascii="Arial" w:hAnsi="Arial" w:cs="Arial"/>
          <w:i/>
        </w:rPr>
        <w:t>.01</w:t>
      </w:r>
      <w:r w:rsidRPr="00742F07">
        <w:rPr>
          <w:rFonts w:ascii="Arial" w:hAnsi="Arial" w:cs="Arial"/>
        </w:rPr>
        <w:t>), exchangeable K (</w:t>
      </w:r>
      <w:r w:rsidRPr="00742F07">
        <w:rPr>
          <w:rFonts w:ascii="Arial" w:hAnsi="Arial" w:cs="Arial"/>
          <w:i/>
        </w:rPr>
        <w:t>r</w:t>
      </w:r>
      <w:r w:rsidRPr="00742F07">
        <w:rPr>
          <w:rFonts w:ascii="Arial" w:hAnsi="Arial" w:cs="Arial"/>
        </w:rPr>
        <w:t>=0.7</w:t>
      </w:r>
      <w:r w:rsidR="00771B1C">
        <w:rPr>
          <w:rFonts w:ascii="Arial" w:hAnsi="Arial" w:cs="Arial"/>
        </w:rPr>
        <w:t>09</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available Ca (</w:t>
      </w:r>
      <w:r w:rsidRPr="00742F07">
        <w:rPr>
          <w:rFonts w:ascii="Arial" w:hAnsi="Arial" w:cs="Arial"/>
          <w:i/>
        </w:rPr>
        <w:t>r</w:t>
      </w:r>
      <w:r w:rsidRPr="00742F07">
        <w:rPr>
          <w:rFonts w:ascii="Arial" w:hAnsi="Arial" w:cs="Arial"/>
        </w:rPr>
        <w:t>=0.9</w:t>
      </w:r>
      <w:r w:rsidR="00771B1C">
        <w:rPr>
          <w:rFonts w:ascii="Arial" w:hAnsi="Arial" w:cs="Arial"/>
        </w:rPr>
        <w:t>58</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available Mg (</w:t>
      </w:r>
      <w:r w:rsidRPr="00742F07">
        <w:rPr>
          <w:rFonts w:ascii="Arial" w:hAnsi="Arial" w:cs="Arial"/>
          <w:i/>
        </w:rPr>
        <w:t>r</w:t>
      </w:r>
      <w:r w:rsidRPr="00742F07">
        <w:rPr>
          <w:rFonts w:ascii="Arial" w:hAnsi="Arial" w:cs="Arial"/>
        </w:rPr>
        <w:t>=0.57</w:t>
      </w:r>
      <w:r w:rsidR="00771B1C">
        <w:rPr>
          <w:rFonts w:ascii="Arial" w:hAnsi="Arial" w:cs="Arial"/>
        </w:rPr>
        <w:t>1</w:t>
      </w:r>
      <w:r w:rsidRPr="00742F07">
        <w:rPr>
          <w:rFonts w:ascii="Arial" w:hAnsi="Arial" w:cs="Arial"/>
        </w:rPr>
        <w:t xml:space="preserve"> at </w:t>
      </w:r>
      <w:r w:rsidR="0080394A">
        <w:rPr>
          <w:rFonts w:ascii="Arial" w:hAnsi="Arial" w:cs="Arial"/>
          <w:i/>
        </w:rPr>
        <w:t>P = .</w:t>
      </w:r>
      <w:r w:rsidRPr="00742F07">
        <w:rPr>
          <w:rFonts w:ascii="Arial" w:hAnsi="Arial" w:cs="Arial"/>
          <w:i/>
        </w:rPr>
        <w:t>01</w:t>
      </w:r>
      <w:r w:rsidRPr="00742F07">
        <w:rPr>
          <w:rFonts w:ascii="Arial" w:hAnsi="Arial" w:cs="Arial"/>
        </w:rPr>
        <w:t>), and available P (</w:t>
      </w:r>
      <w:r w:rsidRPr="00742F07">
        <w:rPr>
          <w:rFonts w:ascii="Arial" w:hAnsi="Arial" w:cs="Arial"/>
          <w:i/>
        </w:rPr>
        <w:t>r</w:t>
      </w:r>
      <w:r w:rsidRPr="00742F07">
        <w:rPr>
          <w:rFonts w:ascii="Arial" w:hAnsi="Arial" w:cs="Arial"/>
        </w:rPr>
        <w:t>=0.4</w:t>
      </w:r>
      <w:r w:rsidR="00771B1C">
        <w:rPr>
          <w:rFonts w:ascii="Arial" w:hAnsi="Arial" w:cs="Arial"/>
        </w:rPr>
        <w:t>7</w:t>
      </w:r>
      <w:r w:rsidRPr="00742F07">
        <w:rPr>
          <w:rFonts w:ascii="Arial" w:hAnsi="Arial" w:cs="Arial"/>
        </w:rPr>
        <w:t xml:space="preserve">8 at </w:t>
      </w:r>
      <w:r w:rsidR="0080394A">
        <w:rPr>
          <w:rFonts w:ascii="Arial" w:hAnsi="Arial" w:cs="Arial"/>
          <w:i/>
        </w:rPr>
        <w:t xml:space="preserve">P = </w:t>
      </w:r>
      <w:r w:rsidRPr="00742F07">
        <w:rPr>
          <w:rFonts w:ascii="Arial" w:hAnsi="Arial" w:cs="Arial"/>
          <w:i/>
        </w:rPr>
        <w:t>.05</w:t>
      </w:r>
      <w:r w:rsidRPr="00742F07">
        <w:rPr>
          <w:rFonts w:ascii="Arial" w:hAnsi="Arial" w:cs="Arial"/>
        </w:rPr>
        <w:t>). SOM showed a positive correlation with total N (</w:t>
      </w:r>
      <w:r w:rsidRPr="00742F07">
        <w:rPr>
          <w:rFonts w:ascii="Arial" w:hAnsi="Arial" w:cs="Arial"/>
          <w:i/>
        </w:rPr>
        <w:t>r</w:t>
      </w:r>
      <w:r w:rsidRPr="00742F07">
        <w:rPr>
          <w:rFonts w:ascii="Arial" w:hAnsi="Arial" w:cs="Arial"/>
        </w:rPr>
        <w:t>=0.51</w:t>
      </w:r>
      <w:r w:rsidR="00771B1C">
        <w:rPr>
          <w:rFonts w:ascii="Arial" w:hAnsi="Arial" w:cs="Arial"/>
        </w:rPr>
        <w:t>3</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with exchangeable K (</w:t>
      </w:r>
      <w:r w:rsidRPr="00742F07">
        <w:rPr>
          <w:rFonts w:ascii="Arial" w:hAnsi="Arial" w:cs="Arial"/>
          <w:i/>
        </w:rPr>
        <w:t>r</w:t>
      </w:r>
      <w:r w:rsidRPr="00742F07">
        <w:rPr>
          <w:rFonts w:ascii="Arial" w:hAnsi="Arial" w:cs="Arial"/>
        </w:rPr>
        <w:t>=0.4</w:t>
      </w:r>
      <w:r w:rsidR="00771B1C">
        <w:rPr>
          <w:rFonts w:ascii="Arial" w:hAnsi="Arial" w:cs="Arial"/>
        </w:rPr>
        <w:t>75</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and with available Ca (</w:t>
      </w:r>
      <w:r w:rsidRPr="00742F07">
        <w:rPr>
          <w:rFonts w:ascii="Arial" w:hAnsi="Arial" w:cs="Arial"/>
          <w:i/>
        </w:rPr>
        <w:t>r</w:t>
      </w:r>
      <w:r w:rsidRPr="00742F07">
        <w:rPr>
          <w:rFonts w:ascii="Arial" w:hAnsi="Arial" w:cs="Arial"/>
        </w:rPr>
        <w:t>=0.4</w:t>
      </w:r>
      <w:r w:rsidR="00771B1C">
        <w:rPr>
          <w:rFonts w:ascii="Arial" w:hAnsi="Arial" w:cs="Arial"/>
        </w:rPr>
        <w:t>77</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The available P showed a positive correlation with both exchangeable K (</w:t>
      </w:r>
      <w:r w:rsidRPr="00742F07">
        <w:rPr>
          <w:rFonts w:ascii="Arial" w:hAnsi="Arial" w:cs="Arial"/>
          <w:i/>
        </w:rPr>
        <w:t>r</w:t>
      </w:r>
      <w:r w:rsidRPr="00742F07">
        <w:rPr>
          <w:rFonts w:ascii="Arial" w:hAnsi="Arial" w:cs="Arial"/>
        </w:rPr>
        <w:t>=0.7</w:t>
      </w:r>
      <w:r w:rsidR="00771B1C">
        <w:rPr>
          <w:rFonts w:ascii="Arial" w:hAnsi="Arial" w:cs="Arial"/>
        </w:rPr>
        <w:t>16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and available Mg (</w:t>
      </w:r>
      <w:r w:rsidRPr="00742F07">
        <w:rPr>
          <w:rFonts w:ascii="Arial" w:hAnsi="Arial" w:cs="Arial"/>
          <w:i/>
        </w:rPr>
        <w:t>r</w:t>
      </w:r>
      <w:r w:rsidRPr="00742F07">
        <w:rPr>
          <w:rFonts w:ascii="Arial" w:hAnsi="Arial" w:cs="Arial"/>
        </w:rPr>
        <w:t>=0.5</w:t>
      </w:r>
      <w:r w:rsidR="00771B1C">
        <w:rPr>
          <w:rFonts w:ascii="Arial" w:hAnsi="Arial" w:cs="Arial"/>
        </w:rPr>
        <w:t>76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The exchangeable K positively correlated with both available Mg and Ca (</w:t>
      </w:r>
      <w:r w:rsidRPr="00742F07">
        <w:rPr>
          <w:rFonts w:ascii="Arial" w:hAnsi="Arial" w:cs="Arial"/>
          <w:i/>
        </w:rPr>
        <w:t>r</w:t>
      </w:r>
      <w:r w:rsidRPr="00742F07">
        <w:rPr>
          <w:rFonts w:ascii="Arial" w:hAnsi="Arial" w:cs="Arial"/>
        </w:rPr>
        <w:t>=0.5</w:t>
      </w:r>
      <w:r w:rsidR="00771B1C">
        <w:rPr>
          <w:rFonts w:ascii="Arial" w:hAnsi="Arial" w:cs="Arial"/>
        </w:rPr>
        <w:t>71</w:t>
      </w:r>
      <w:r w:rsidRPr="00742F07">
        <w:rPr>
          <w:rFonts w:ascii="Arial" w:hAnsi="Arial" w:cs="Arial"/>
        </w:rPr>
        <w:t xml:space="preserve"> and 0.5</w:t>
      </w:r>
      <w:r w:rsidR="00771B1C">
        <w:rPr>
          <w:rFonts w:ascii="Arial" w:hAnsi="Arial" w:cs="Arial"/>
        </w:rPr>
        <w:t>5</w:t>
      </w:r>
      <w:r w:rsidRPr="00742F07">
        <w:rPr>
          <w:rFonts w:ascii="Arial" w:hAnsi="Arial" w:cs="Arial"/>
        </w:rPr>
        <w:t xml:space="preserve">7 at </w:t>
      </w:r>
      <w:r w:rsidR="0080394A">
        <w:rPr>
          <w:rFonts w:ascii="Arial" w:hAnsi="Arial" w:cs="Arial"/>
          <w:i/>
        </w:rPr>
        <w:t xml:space="preserve">P = </w:t>
      </w:r>
      <w:r w:rsidRPr="00742F07">
        <w:rPr>
          <w:rFonts w:ascii="Arial" w:hAnsi="Arial" w:cs="Arial"/>
          <w:i/>
        </w:rPr>
        <w:t>.01</w:t>
      </w:r>
      <w:r w:rsidRPr="00742F07">
        <w:rPr>
          <w:rFonts w:ascii="Arial" w:hAnsi="Arial" w:cs="Arial"/>
        </w:rPr>
        <w:t>). Among the correlated soil physicochemical properties, CEC showed the best parameter which was highly related to the other four soil properties and strongly correlated with available Ca (</w:t>
      </w:r>
      <w:r w:rsidRPr="00742F07">
        <w:rPr>
          <w:rFonts w:ascii="Arial" w:hAnsi="Arial" w:cs="Arial"/>
          <w:i/>
        </w:rPr>
        <w:t>r</w:t>
      </w:r>
      <w:r w:rsidRPr="00742F07">
        <w:rPr>
          <w:rFonts w:ascii="Arial" w:hAnsi="Arial" w:cs="Arial"/>
        </w:rPr>
        <w:t>=0.9</w:t>
      </w:r>
      <w:r w:rsidR="00771B1C">
        <w:rPr>
          <w:rFonts w:ascii="Arial" w:hAnsi="Arial" w:cs="Arial"/>
        </w:rPr>
        <w:t>58</w:t>
      </w:r>
      <w:r w:rsidRPr="00742F07">
        <w:rPr>
          <w:rFonts w:ascii="Arial" w:hAnsi="Arial" w:cs="Arial"/>
        </w:rPr>
        <w:t xml:space="preserve">). In Myanmar, the determination of soil CEC test is more expensive than available Ca measurement. The cost of the available Ca test was twice and half lower than that of CEC. </w:t>
      </w:r>
    </w:p>
    <w:p w14:paraId="507F8F69" w14:textId="77777777" w:rsidR="00835FDC" w:rsidRPr="00835FDC" w:rsidRDefault="00613024" w:rsidP="00613024">
      <w:pPr>
        <w:pStyle w:val="Body"/>
        <w:spacing w:before="240"/>
        <w:rPr>
          <w:rFonts w:ascii="Arial" w:hAnsi="Arial" w:cs="Arial"/>
          <w:b/>
        </w:rPr>
      </w:pPr>
      <w:r>
        <w:rPr>
          <w:rFonts w:ascii="Arial" w:hAnsi="Arial" w:cs="Arial"/>
          <w:b/>
        </w:rPr>
        <w:lastRenderedPageBreak/>
        <w:t>Table 3</w:t>
      </w:r>
      <w:r w:rsidR="00835FDC" w:rsidRPr="00835FDC">
        <w:rPr>
          <w:rFonts w:ascii="Arial" w:hAnsi="Arial" w:cs="Arial"/>
          <w:b/>
        </w:rPr>
        <w:t>. Correlation between soil physicochemical properties</w:t>
      </w:r>
    </w:p>
    <w:tbl>
      <w:tblPr>
        <w:tblW w:w="8388" w:type="dxa"/>
        <w:tblLayout w:type="fixed"/>
        <w:tblLook w:val="04A0" w:firstRow="1" w:lastRow="0" w:firstColumn="1" w:lastColumn="0" w:noHBand="0" w:noVBand="1"/>
      </w:tblPr>
      <w:tblGrid>
        <w:gridCol w:w="738"/>
        <w:gridCol w:w="810"/>
        <w:gridCol w:w="720"/>
        <w:gridCol w:w="720"/>
        <w:gridCol w:w="720"/>
        <w:gridCol w:w="720"/>
        <w:gridCol w:w="630"/>
        <w:gridCol w:w="707"/>
        <w:gridCol w:w="733"/>
        <w:gridCol w:w="630"/>
        <w:gridCol w:w="722"/>
        <w:gridCol w:w="538"/>
      </w:tblGrid>
      <w:tr w:rsidR="00835FDC" w:rsidRPr="00742F07" w14:paraId="72B43F50" w14:textId="77777777" w:rsidTr="00A20924">
        <w:trPr>
          <w:trHeight w:val="465"/>
        </w:trPr>
        <w:tc>
          <w:tcPr>
            <w:tcW w:w="738" w:type="dxa"/>
            <w:tcBorders>
              <w:top w:val="single" w:sz="4" w:space="0" w:color="auto"/>
              <w:bottom w:val="single" w:sz="4" w:space="0" w:color="auto"/>
            </w:tcBorders>
            <w:shd w:val="clear" w:color="auto" w:fill="auto"/>
            <w:vAlign w:val="bottom"/>
            <w:hideMark/>
          </w:tcPr>
          <w:p w14:paraId="48AD8D41" w14:textId="77777777" w:rsidR="00835FDC" w:rsidRPr="00742F07" w:rsidRDefault="00835FDC" w:rsidP="00835FDC">
            <w:pPr>
              <w:spacing w:line="360" w:lineRule="auto"/>
              <w:jc w:val="both"/>
              <w:rPr>
                <w:rFonts w:ascii="Arial" w:hAnsi="Arial" w:cs="Arial"/>
                <w:b/>
              </w:rPr>
            </w:pPr>
            <w:r w:rsidRPr="00742F07">
              <w:rPr>
                <w:rFonts w:ascii="Arial" w:hAnsi="Arial" w:cs="Arial"/>
                <w:b/>
              </w:rPr>
              <w:t> </w:t>
            </w:r>
          </w:p>
        </w:tc>
        <w:tc>
          <w:tcPr>
            <w:tcW w:w="810" w:type="dxa"/>
            <w:tcBorders>
              <w:top w:val="single" w:sz="4" w:space="0" w:color="auto"/>
              <w:bottom w:val="single" w:sz="4" w:space="0" w:color="auto"/>
            </w:tcBorders>
            <w:shd w:val="clear" w:color="auto" w:fill="auto"/>
            <w:vAlign w:val="bottom"/>
            <w:hideMark/>
          </w:tcPr>
          <w:p w14:paraId="4510D5D9" w14:textId="77777777" w:rsidR="00835FDC" w:rsidRPr="00742F07" w:rsidRDefault="00A20924" w:rsidP="00835FDC">
            <w:pPr>
              <w:spacing w:line="360" w:lineRule="auto"/>
              <w:jc w:val="both"/>
              <w:rPr>
                <w:rFonts w:ascii="Arial" w:hAnsi="Arial" w:cs="Arial"/>
                <w:b/>
              </w:rPr>
            </w:pPr>
            <w:r>
              <w:rPr>
                <w:rFonts w:ascii="Arial" w:hAnsi="Arial" w:cs="Arial"/>
                <w:b/>
              </w:rPr>
              <w:t>BD</w:t>
            </w:r>
          </w:p>
        </w:tc>
        <w:tc>
          <w:tcPr>
            <w:tcW w:w="720" w:type="dxa"/>
            <w:tcBorders>
              <w:top w:val="single" w:sz="4" w:space="0" w:color="auto"/>
              <w:bottom w:val="single" w:sz="4" w:space="0" w:color="auto"/>
            </w:tcBorders>
            <w:shd w:val="clear" w:color="auto" w:fill="auto"/>
            <w:vAlign w:val="bottom"/>
            <w:hideMark/>
          </w:tcPr>
          <w:p w14:paraId="31E8BA81" w14:textId="77777777" w:rsidR="00835FDC" w:rsidRPr="00742F07" w:rsidRDefault="00835FDC" w:rsidP="00835FDC">
            <w:pPr>
              <w:spacing w:line="360" w:lineRule="auto"/>
              <w:jc w:val="both"/>
              <w:rPr>
                <w:rFonts w:ascii="Arial" w:hAnsi="Arial" w:cs="Arial"/>
                <w:b/>
              </w:rPr>
            </w:pPr>
            <w:r w:rsidRPr="00742F07">
              <w:rPr>
                <w:rFonts w:ascii="Arial" w:hAnsi="Arial" w:cs="Arial"/>
                <w:b/>
              </w:rPr>
              <w:t>pH</w:t>
            </w:r>
          </w:p>
        </w:tc>
        <w:tc>
          <w:tcPr>
            <w:tcW w:w="720" w:type="dxa"/>
            <w:tcBorders>
              <w:top w:val="single" w:sz="4" w:space="0" w:color="auto"/>
              <w:bottom w:val="single" w:sz="4" w:space="0" w:color="auto"/>
            </w:tcBorders>
            <w:shd w:val="clear" w:color="auto" w:fill="auto"/>
            <w:vAlign w:val="bottom"/>
            <w:hideMark/>
          </w:tcPr>
          <w:p w14:paraId="4847A414" w14:textId="77777777" w:rsidR="00835FDC" w:rsidRPr="00742F07" w:rsidRDefault="00835FDC" w:rsidP="00835FDC">
            <w:pPr>
              <w:spacing w:line="360" w:lineRule="auto"/>
              <w:jc w:val="both"/>
              <w:rPr>
                <w:rFonts w:ascii="Arial" w:hAnsi="Arial" w:cs="Arial"/>
                <w:b/>
              </w:rPr>
            </w:pPr>
            <w:r w:rsidRPr="00742F07">
              <w:rPr>
                <w:rFonts w:ascii="Arial" w:hAnsi="Arial" w:cs="Arial"/>
                <w:b/>
              </w:rPr>
              <w:t>EC</w:t>
            </w:r>
          </w:p>
        </w:tc>
        <w:tc>
          <w:tcPr>
            <w:tcW w:w="720" w:type="dxa"/>
            <w:tcBorders>
              <w:top w:val="single" w:sz="4" w:space="0" w:color="auto"/>
              <w:bottom w:val="single" w:sz="4" w:space="0" w:color="auto"/>
            </w:tcBorders>
            <w:shd w:val="clear" w:color="auto" w:fill="auto"/>
            <w:vAlign w:val="bottom"/>
            <w:hideMark/>
          </w:tcPr>
          <w:p w14:paraId="7F6E7C76"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CEC </w:t>
            </w:r>
          </w:p>
        </w:tc>
        <w:tc>
          <w:tcPr>
            <w:tcW w:w="720" w:type="dxa"/>
            <w:tcBorders>
              <w:top w:val="single" w:sz="4" w:space="0" w:color="auto"/>
              <w:bottom w:val="single" w:sz="4" w:space="0" w:color="auto"/>
            </w:tcBorders>
            <w:shd w:val="clear" w:color="auto" w:fill="auto"/>
            <w:vAlign w:val="bottom"/>
            <w:hideMark/>
          </w:tcPr>
          <w:p w14:paraId="4CA9BBF8" w14:textId="77777777" w:rsidR="00835FDC" w:rsidRPr="00742F07" w:rsidRDefault="00835FDC" w:rsidP="00835FDC">
            <w:pPr>
              <w:spacing w:line="360" w:lineRule="auto"/>
              <w:jc w:val="both"/>
              <w:rPr>
                <w:rFonts w:ascii="Arial" w:hAnsi="Arial" w:cs="Arial"/>
                <w:b/>
              </w:rPr>
            </w:pPr>
            <w:r w:rsidRPr="00742F07">
              <w:rPr>
                <w:rFonts w:ascii="Arial" w:hAnsi="Arial" w:cs="Arial"/>
                <w:b/>
              </w:rPr>
              <w:t>SOM</w:t>
            </w:r>
          </w:p>
        </w:tc>
        <w:tc>
          <w:tcPr>
            <w:tcW w:w="630" w:type="dxa"/>
            <w:tcBorders>
              <w:top w:val="single" w:sz="4" w:space="0" w:color="auto"/>
              <w:bottom w:val="single" w:sz="4" w:space="0" w:color="auto"/>
            </w:tcBorders>
            <w:shd w:val="clear" w:color="auto" w:fill="auto"/>
            <w:vAlign w:val="bottom"/>
            <w:hideMark/>
          </w:tcPr>
          <w:p w14:paraId="269CF1BC" w14:textId="77777777" w:rsidR="00835FDC" w:rsidRPr="00742F07" w:rsidRDefault="00A20924" w:rsidP="00835FDC">
            <w:pPr>
              <w:spacing w:line="360" w:lineRule="auto"/>
              <w:jc w:val="both"/>
              <w:rPr>
                <w:rFonts w:ascii="Arial" w:hAnsi="Arial" w:cs="Arial"/>
                <w:b/>
              </w:rPr>
            </w:pPr>
            <w:r>
              <w:rPr>
                <w:rFonts w:ascii="Arial" w:hAnsi="Arial" w:cs="Arial"/>
                <w:b/>
              </w:rPr>
              <w:t>N</w:t>
            </w:r>
          </w:p>
        </w:tc>
        <w:tc>
          <w:tcPr>
            <w:tcW w:w="707" w:type="dxa"/>
            <w:tcBorders>
              <w:top w:val="single" w:sz="4" w:space="0" w:color="auto"/>
              <w:bottom w:val="single" w:sz="4" w:space="0" w:color="auto"/>
            </w:tcBorders>
            <w:shd w:val="clear" w:color="auto" w:fill="auto"/>
            <w:vAlign w:val="bottom"/>
            <w:hideMark/>
          </w:tcPr>
          <w:p w14:paraId="6DF28E90" w14:textId="77777777" w:rsidR="00835FDC" w:rsidRPr="00742F07" w:rsidRDefault="00A20924" w:rsidP="00835FDC">
            <w:pPr>
              <w:spacing w:line="360" w:lineRule="auto"/>
              <w:jc w:val="both"/>
              <w:rPr>
                <w:rFonts w:ascii="Arial" w:hAnsi="Arial" w:cs="Arial"/>
                <w:b/>
              </w:rPr>
            </w:pPr>
            <w:r>
              <w:rPr>
                <w:rFonts w:ascii="Arial" w:hAnsi="Arial" w:cs="Arial"/>
                <w:b/>
              </w:rPr>
              <w:t>P</w:t>
            </w:r>
            <w:r w:rsidR="00835FDC" w:rsidRPr="00742F07">
              <w:rPr>
                <w:rFonts w:ascii="Arial" w:hAnsi="Arial" w:cs="Arial"/>
                <w:b/>
              </w:rPr>
              <w:t xml:space="preserve"> </w:t>
            </w:r>
          </w:p>
        </w:tc>
        <w:tc>
          <w:tcPr>
            <w:tcW w:w="733" w:type="dxa"/>
            <w:tcBorders>
              <w:top w:val="single" w:sz="4" w:space="0" w:color="auto"/>
              <w:bottom w:val="single" w:sz="4" w:space="0" w:color="auto"/>
            </w:tcBorders>
            <w:shd w:val="clear" w:color="auto" w:fill="auto"/>
            <w:vAlign w:val="bottom"/>
            <w:hideMark/>
          </w:tcPr>
          <w:p w14:paraId="0D541F47" w14:textId="77777777" w:rsidR="00835FDC" w:rsidRPr="00742F07" w:rsidRDefault="00A20924" w:rsidP="00835FDC">
            <w:pPr>
              <w:spacing w:line="360" w:lineRule="auto"/>
              <w:jc w:val="both"/>
              <w:rPr>
                <w:rFonts w:ascii="Arial" w:hAnsi="Arial" w:cs="Arial"/>
                <w:b/>
              </w:rPr>
            </w:pPr>
            <w:r>
              <w:rPr>
                <w:rFonts w:ascii="Arial" w:hAnsi="Arial" w:cs="Arial"/>
                <w:b/>
              </w:rPr>
              <w:t>K</w:t>
            </w:r>
            <w:r w:rsidR="00835FDC" w:rsidRPr="00742F07">
              <w:rPr>
                <w:rFonts w:ascii="Arial" w:hAnsi="Arial" w:cs="Arial"/>
                <w:b/>
              </w:rPr>
              <w:t xml:space="preserve"> </w:t>
            </w:r>
          </w:p>
        </w:tc>
        <w:tc>
          <w:tcPr>
            <w:tcW w:w="630" w:type="dxa"/>
            <w:tcBorders>
              <w:top w:val="single" w:sz="4" w:space="0" w:color="auto"/>
              <w:bottom w:val="single" w:sz="4" w:space="0" w:color="auto"/>
            </w:tcBorders>
            <w:shd w:val="clear" w:color="auto" w:fill="auto"/>
            <w:vAlign w:val="bottom"/>
            <w:hideMark/>
          </w:tcPr>
          <w:p w14:paraId="6F40AF19" w14:textId="77777777" w:rsidR="00835FDC" w:rsidRPr="00742F07" w:rsidRDefault="00A20924" w:rsidP="00835FDC">
            <w:pPr>
              <w:spacing w:line="360" w:lineRule="auto"/>
              <w:jc w:val="both"/>
              <w:rPr>
                <w:rFonts w:ascii="Arial" w:hAnsi="Arial" w:cs="Arial"/>
                <w:b/>
              </w:rPr>
            </w:pPr>
            <w:r>
              <w:rPr>
                <w:rFonts w:ascii="Arial" w:hAnsi="Arial" w:cs="Arial"/>
                <w:b/>
              </w:rPr>
              <w:t>Ca</w:t>
            </w:r>
            <w:r w:rsidR="00835FDC" w:rsidRPr="00742F07">
              <w:rPr>
                <w:rFonts w:ascii="Arial" w:hAnsi="Arial" w:cs="Arial"/>
                <w:b/>
              </w:rPr>
              <w:t xml:space="preserve"> </w:t>
            </w:r>
          </w:p>
        </w:tc>
        <w:tc>
          <w:tcPr>
            <w:tcW w:w="722" w:type="dxa"/>
            <w:tcBorders>
              <w:top w:val="single" w:sz="4" w:space="0" w:color="auto"/>
              <w:bottom w:val="single" w:sz="4" w:space="0" w:color="auto"/>
            </w:tcBorders>
            <w:shd w:val="clear" w:color="auto" w:fill="auto"/>
            <w:vAlign w:val="bottom"/>
            <w:hideMark/>
          </w:tcPr>
          <w:p w14:paraId="1F8A36CA"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Mg </w:t>
            </w:r>
          </w:p>
        </w:tc>
        <w:tc>
          <w:tcPr>
            <w:tcW w:w="538" w:type="dxa"/>
            <w:tcBorders>
              <w:top w:val="single" w:sz="4" w:space="0" w:color="auto"/>
              <w:bottom w:val="single" w:sz="4" w:space="0" w:color="auto"/>
            </w:tcBorders>
            <w:shd w:val="clear" w:color="auto" w:fill="auto"/>
            <w:vAlign w:val="bottom"/>
            <w:hideMark/>
          </w:tcPr>
          <w:p w14:paraId="14649BA8"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Na </w:t>
            </w:r>
          </w:p>
        </w:tc>
      </w:tr>
      <w:tr w:rsidR="00835FDC" w:rsidRPr="00742F07" w14:paraId="4A111019" w14:textId="77777777" w:rsidTr="00A20924">
        <w:trPr>
          <w:trHeight w:val="271"/>
        </w:trPr>
        <w:tc>
          <w:tcPr>
            <w:tcW w:w="738" w:type="dxa"/>
            <w:tcBorders>
              <w:top w:val="single" w:sz="4" w:space="0" w:color="auto"/>
            </w:tcBorders>
            <w:shd w:val="clear" w:color="auto" w:fill="auto"/>
            <w:hideMark/>
          </w:tcPr>
          <w:p w14:paraId="07EDE49D" w14:textId="77777777" w:rsidR="00835FDC" w:rsidRPr="00742F07" w:rsidRDefault="00A20924" w:rsidP="00A20924">
            <w:pPr>
              <w:spacing w:line="360" w:lineRule="auto"/>
              <w:jc w:val="both"/>
              <w:rPr>
                <w:rFonts w:ascii="Arial" w:hAnsi="Arial" w:cs="Arial"/>
                <w:b/>
              </w:rPr>
            </w:pPr>
            <w:r>
              <w:rPr>
                <w:rFonts w:ascii="Arial" w:hAnsi="Arial" w:cs="Arial"/>
                <w:b/>
              </w:rPr>
              <w:t>BD</w:t>
            </w:r>
          </w:p>
        </w:tc>
        <w:tc>
          <w:tcPr>
            <w:tcW w:w="810" w:type="dxa"/>
            <w:tcBorders>
              <w:top w:val="single" w:sz="4" w:space="0" w:color="auto"/>
            </w:tcBorders>
            <w:shd w:val="clear" w:color="auto" w:fill="auto"/>
            <w:noWrap/>
            <w:hideMark/>
          </w:tcPr>
          <w:p w14:paraId="4C681AF3"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tcBorders>
              <w:top w:val="single" w:sz="4" w:space="0" w:color="auto"/>
            </w:tcBorders>
            <w:shd w:val="clear" w:color="auto" w:fill="auto"/>
            <w:noWrap/>
            <w:hideMark/>
          </w:tcPr>
          <w:p w14:paraId="50DEB3CB"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0AA45295"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5D00DDD1"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054A83E7" w14:textId="77777777" w:rsidR="00835FDC" w:rsidRPr="00742F07" w:rsidRDefault="00835FDC" w:rsidP="00835FDC">
            <w:pPr>
              <w:spacing w:line="360" w:lineRule="auto"/>
              <w:jc w:val="both"/>
              <w:rPr>
                <w:rFonts w:ascii="Arial" w:hAnsi="Arial" w:cs="Arial"/>
                <w:b/>
              </w:rPr>
            </w:pPr>
          </w:p>
        </w:tc>
        <w:tc>
          <w:tcPr>
            <w:tcW w:w="630" w:type="dxa"/>
            <w:tcBorders>
              <w:top w:val="single" w:sz="4" w:space="0" w:color="auto"/>
            </w:tcBorders>
            <w:shd w:val="clear" w:color="auto" w:fill="auto"/>
            <w:noWrap/>
            <w:hideMark/>
          </w:tcPr>
          <w:p w14:paraId="16B2FAC1" w14:textId="77777777" w:rsidR="00835FDC" w:rsidRPr="00742F07" w:rsidRDefault="00835FDC" w:rsidP="00835FDC">
            <w:pPr>
              <w:spacing w:line="360" w:lineRule="auto"/>
              <w:jc w:val="both"/>
              <w:rPr>
                <w:rFonts w:ascii="Arial" w:hAnsi="Arial" w:cs="Arial"/>
                <w:b/>
              </w:rPr>
            </w:pPr>
          </w:p>
        </w:tc>
        <w:tc>
          <w:tcPr>
            <w:tcW w:w="707" w:type="dxa"/>
            <w:tcBorders>
              <w:top w:val="single" w:sz="4" w:space="0" w:color="auto"/>
            </w:tcBorders>
            <w:shd w:val="clear" w:color="auto" w:fill="auto"/>
            <w:noWrap/>
            <w:hideMark/>
          </w:tcPr>
          <w:p w14:paraId="6B4A7CAD" w14:textId="77777777" w:rsidR="00835FDC" w:rsidRPr="00742F07" w:rsidRDefault="00835FDC" w:rsidP="00835FDC">
            <w:pPr>
              <w:spacing w:line="360" w:lineRule="auto"/>
              <w:jc w:val="both"/>
              <w:rPr>
                <w:rFonts w:ascii="Arial" w:hAnsi="Arial" w:cs="Arial"/>
                <w:b/>
              </w:rPr>
            </w:pPr>
          </w:p>
        </w:tc>
        <w:tc>
          <w:tcPr>
            <w:tcW w:w="733" w:type="dxa"/>
            <w:tcBorders>
              <w:top w:val="single" w:sz="4" w:space="0" w:color="auto"/>
            </w:tcBorders>
            <w:shd w:val="clear" w:color="auto" w:fill="auto"/>
            <w:noWrap/>
            <w:hideMark/>
          </w:tcPr>
          <w:p w14:paraId="239DEC64" w14:textId="77777777" w:rsidR="00835FDC" w:rsidRPr="00742F07" w:rsidRDefault="00835FDC" w:rsidP="00835FDC">
            <w:pPr>
              <w:spacing w:line="360" w:lineRule="auto"/>
              <w:jc w:val="both"/>
              <w:rPr>
                <w:rFonts w:ascii="Arial" w:hAnsi="Arial" w:cs="Arial"/>
                <w:b/>
              </w:rPr>
            </w:pPr>
          </w:p>
        </w:tc>
        <w:tc>
          <w:tcPr>
            <w:tcW w:w="630" w:type="dxa"/>
            <w:tcBorders>
              <w:top w:val="single" w:sz="4" w:space="0" w:color="auto"/>
            </w:tcBorders>
            <w:shd w:val="clear" w:color="auto" w:fill="auto"/>
            <w:noWrap/>
            <w:hideMark/>
          </w:tcPr>
          <w:p w14:paraId="7C826F66" w14:textId="77777777" w:rsidR="00835FDC" w:rsidRPr="00742F07" w:rsidRDefault="00835FDC" w:rsidP="00835FDC">
            <w:pPr>
              <w:spacing w:line="360" w:lineRule="auto"/>
              <w:jc w:val="both"/>
              <w:rPr>
                <w:rFonts w:ascii="Arial" w:hAnsi="Arial" w:cs="Arial"/>
                <w:b/>
              </w:rPr>
            </w:pPr>
          </w:p>
        </w:tc>
        <w:tc>
          <w:tcPr>
            <w:tcW w:w="722" w:type="dxa"/>
            <w:tcBorders>
              <w:top w:val="single" w:sz="4" w:space="0" w:color="auto"/>
            </w:tcBorders>
            <w:shd w:val="clear" w:color="auto" w:fill="auto"/>
            <w:noWrap/>
            <w:hideMark/>
          </w:tcPr>
          <w:p w14:paraId="32F8894D" w14:textId="77777777" w:rsidR="00835FDC" w:rsidRPr="00742F07" w:rsidRDefault="00835FDC" w:rsidP="00835FDC">
            <w:pPr>
              <w:spacing w:line="360" w:lineRule="auto"/>
              <w:jc w:val="both"/>
              <w:rPr>
                <w:rFonts w:ascii="Arial" w:hAnsi="Arial" w:cs="Arial"/>
                <w:b/>
              </w:rPr>
            </w:pPr>
          </w:p>
        </w:tc>
        <w:tc>
          <w:tcPr>
            <w:tcW w:w="538" w:type="dxa"/>
            <w:tcBorders>
              <w:top w:val="single" w:sz="4" w:space="0" w:color="auto"/>
            </w:tcBorders>
            <w:shd w:val="clear" w:color="auto" w:fill="auto"/>
            <w:noWrap/>
            <w:hideMark/>
          </w:tcPr>
          <w:p w14:paraId="03B82286" w14:textId="77777777" w:rsidR="00835FDC" w:rsidRPr="00742F07" w:rsidRDefault="00835FDC" w:rsidP="00835FDC">
            <w:pPr>
              <w:spacing w:line="360" w:lineRule="auto"/>
              <w:jc w:val="both"/>
              <w:rPr>
                <w:rFonts w:ascii="Arial" w:hAnsi="Arial" w:cs="Arial"/>
                <w:b/>
              </w:rPr>
            </w:pPr>
          </w:p>
        </w:tc>
      </w:tr>
      <w:tr w:rsidR="00835FDC" w:rsidRPr="00742F07" w14:paraId="454B923E" w14:textId="77777777" w:rsidTr="00A20924">
        <w:trPr>
          <w:trHeight w:val="281"/>
        </w:trPr>
        <w:tc>
          <w:tcPr>
            <w:tcW w:w="738" w:type="dxa"/>
            <w:shd w:val="clear" w:color="auto" w:fill="auto"/>
            <w:hideMark/>
          </w:tcPr>
          <w:p w14:paraId="0BA36960" w14:textId="77777777" w:rsidR="00835FDC" w:rsidRPr="00742F07" w:rsidRDefault="00835FDC" w:rsidP="00835FDC">
            <w:pPr>
              <w:spacing w:line="360" w:lineRule="auto"/>
              <w:jc w:val="both"/>
              <w:rPr>
                <w:rFonts w:ascii="Arial" w:hAnsi="Arial" w:cs="Arial"/>
                <w:b/>
              </w:rPr>
            </w:pPr>
            <w:r w:rsidRPr="00742F07">
              <w:rPr>
                <w:rFonts w:ascii="Arial" w:hAnsi="Arial" w:cs="Arial"/>
                <w:b/>
              </w:rPr>
              <w:t>pH</w:t>
            </w:r>
          </w:p>
        </w:tc>
        <w:tc>
          <w:tcPr>
            <w:tcW w:w="810" w:type="dxa"/>
            <w:shd w:val="clear" w:color="auto" w:fill="auto"/>
            <w:noWrap/>
            <w:hideMark/>
          </w:tcPr>
          <w:p w14:paraId="170E36A2" w14:textId="77777777" w:rsidR="00835FDC" w:rsidRPr="00742F07" w:rsidRDefault="00835FDC" w:rsidP="00835FDC">
            <w:pPr>
              <w:spacing w:line="360" w:lineRule="auto"/>
              <w:jc w:val="both"/>
              <w:rPr>
                <w:rFonts w:ascii="Arial" w:hAnsi="Arial" w:cs="Arial"/>
                <w:b/>
              </w:rPr>
            </w:pPr>
            <w:r w:rsidRPr="00742F07">
              <w:rPr>
                <w:rFonts w:ascii="Arial" w:hAnsi="Arial" w:cs="Arial"/>
                <w:b/>
              </w:rPr>
              <w:t>.02</w:t>
            </w:r>
            <w:r>
              <w:rPr>
                <w:rFonts w:ascii="Arial" w:hAnsi="Arial" w:cs="Arial"/>
                <w:b/>
              </w:rPr>
              <w:t>3</w:t>
            </w:r>
          </w:p>
        </w:tc>
        <w:tc>
          <w:tcPr>
            <w:tcW w:w="720" w:type="dxa"/>
            <w:shd w:val="clear" w:color="auto" w:fill="auto"/>
            <w:noWrap/>
            <w:hideMark/>
          </w:tcPr>
          <w:p w14:paraId="1752A584"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58A4896D"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3B38F796"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137EF8EE"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09208839"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4016AA4E"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409043A2"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797F7AC2"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A956DAC"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419D2970" w14:textId="77777777" w:rsidR="00835FDC" w:rsidRPr="00742F07" w:rsidRDefault="00835FDC" w:rsidP="00835FDC">
            <w:pPr>
              <w:spacing w:line="360" w:lineRule="auto"/>
              <w:jc w:val="both"/>
              <w:rPr>
                <w:rFonts w:ascii="Arial" w:hAnsi="Arial" w:cs="Arial"/>
                <w:b/>
              </w:rPr>
            </w:pPr>
          </w:p>
        </w:tc>
      </w:tr>
      <w:tr w:rsidR="00835FDC" w:rsidRPr="00742F07" w14:paraId="6618E8FC" w14:textId="77777777" w:rsidTr="00A20924">
        <w:trPr>
          <w:trHeight w:val="281"/>
        </w:trPr>
        <w:tc>
          <w:tcPr>
            <w:tcW w:w="738" w:type="dxa"/>
            <w:shd w:val="clear" w:color="auto" w:fill="auto"/>
            <w:hideMark/>
          </w:tcPr>
          <w:p w14:paraId="7F362538"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EC </w:t>
            </w:r>
          </w:p>
        </w:tc>
        <w:tc>
          <w:tcPr>
            <w:tcW w:w="810" w:type="dxa"/>
            <w:shd w:val="clear" w:color="auto" w:fill="auto"/>
            <w:noWrap/>
            <w:hideMark/>
          </w:tcPr>
          <w:p w14:paraId="5B3EC73C" w14:textId="77777777" w:rsidR="00835FDC" w:rsidRPr="00742F07" w:rsidRDefault="00835FDC" w:rsidP="00835FDC">
            <w:pPr>
              <w:spacing w:line="360" w:lineRule="auto"/>
              <w:jc w:val="both"/>
              <w:rPr>
                <w:rFonts w:ascii="Arial" w:hAnsi="Arial" w:cs="Arial"/>
                <w:b/>
              </w:rPr>
            </w:pPr>
            <w:r w:rsidRPr="00742F07">
              <w:rPr>
                <w:rFonts w:ascii="Arial" w:hAnsi="Arial" w:cs="Arial"/>
                <w:b/>
              </w:rPr>
              <w:t>-.29</w:t>
            </w:r>
            <w:r>
              <w:rPr>
                <w:rFonts w:ascii="Arial" w:hAnsi="Arial" w:cs="Arial"/>
                <w:b/>
              </w:rPr>
              <w:t>3</w:t>
            </w:r>
          </w:p>
        </w:tc>
        <w:tc>
          <w:tcPr>
            <w:tcW w:w="720" w:type="dxa"/>
            <w:shd w:val="clear" w:color="auto" w:fill="auto"/>
            <w:noWrap/>
            <w:hideMark/>
          </w:tcPr>
          <w:p w14:paraId="126E263C" w14:textId="77777777" w:rsidR="00835FDC" w:rsidRPr="00742F07" w:rsidRDefault="00835FDC" w:rsidP="00835FDC">
            <w:pPr>
              <w:spacing w:line="360" w:lineRule="auto"/>
              <w:jc w:val="both"/>
              <w:rPr>
                <w:rFonts w:ascii="Arial" w:hAnsi="Arial" w:cs="Arial"/>
                <w:b/>
              </w:rPr>
            </w:pPr>
            <w:r>
              <w:rPr>
                <w:rFonts w:ascii="Arial" w:hAnsi="Arial" w:cs="Arial"/>
                <w:b/>
              </w:rPr>
              <w:t>-.287</w:t>
            </w:r>
          </w:p>
        </w:tc>
        <w:tc>
          <w:tcPr>
            <w:tcW w:w="720" w:type="dxa"/>
            <w:shd w:val="clear" w:color="auto" w:fill="auto"/>
            <w:noWrap/>
            <w:hideMark/>
          </w:tcPr>
          <w:p w14:paraId="26BD92AE"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51B0F09B"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0C0B4A85"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28368C7C"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4FB8456A"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6B4BE193"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919BE16"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4B9E2B3B"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0DED5D17" w14:textId="77777777" w:rsidR="00835FDC" w:rsidRPr="00742F07" w:rsidRDefault="00835FDC" w:rsidP="00835FDC">
            <w:pPr>
              <w:spacing w:line="360" w:lineRule="auto"/>
              <w:jc w:val="both"/>
              <w:rPr>
                <w:rFonts w:ascii="Arial" w:hAnsi="Arial" w:cs="Arial"/>
                <w:b/>
              </w:rPr>
            </w:pPr>
          </w:p>
        </w:tc>
      </w:tr>
      <w:tr w:rsidR="00835FDC" w:rsidRPr="00742F07" w14:paraId="402C6E85" w14:textId="77777777" w:rsidTr="00A20924">
        <w:trPr>
          <w:trHeight w:val="281"/>
        </w:trPr>
        <w:tc>
          <w:tcPr>
            <w:tcW w:w="738" w:type="dxa"/>
            <w:shd w:val="clear" w:color="auto" w:fill="auto"/>
            <w:hideMark/>
          </w:tcPr>
          <w:p w14:paraId="64AEFD23"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CEC </w:t>
            </w:r>
          </w:p>
        </w:tc>
        <w:tc>
          <w:tcPr>
            <w:tcW w:w="810" w:type="dxa"/>
            <w:shd w:val="clear" w:color="auto" w:fill="auto"/>
            <w:noWrap/>
            <w:hideMark/>
          </w:tcPr>
          <w:p w14:paraId="28320FA4" w14:textId="77777777" w:rsidR="00835FDC" w:rsidRPr="00742F07" w:rsidRDefault="00835FDC" w:rsidP="00835FDC">
            <w:pPr>
              <w:spacing w:line="360" w:lineRule="auto"/>
              <w:jc w:val="both"/>
              <w:rPr>
                <w:rFonts w:ascii="Arial" w:hAnsi="Arial" w:cs="Arial"/>
                <w:b/>
              </w:rPr>
            </w:pPr>
            <w:r w:rsidRPr="00742F07">
              <w:rPr>
                <w:rFonts w:ascii="Arial" w:hAnsi="Arial" w:cs="Arial"/>
                <w:b/>
              </w:rPr>
              <w:t>-.43</w:t>
            </w:r>
            <w:r>
              <w:rPr>
                <w:rFonts w:ascii="Arial" w:hAnsi="Arial" w:cs="Arial"/>
                <w:b/>
              </w:rPr>
              <w:t>4</w:t>
            </w:r>
            <w:r w:rsidRPr="00742F07">
              <w:rPr>
                <w:rFonts w:ascii="Arial" w:hAnsi="Arial" w:cs="Arial"/>
                <w:b/>
                <w:vertAlign w:val="superscript"/>
              </w:rPr>
              <w:t>*</w:t>
            </w:r>
          </w:p>
        </w:tc>
        <w:tc>
          <w:tcPr>
            <w:tcW w:w="720" w:type="dxa"/>
            <w:shd w:val="clear" w:color="auto" w:fill="auto"/>
            <w:noWrap/>
            <w:hideMark/>
          </w:tcPr>
          <w:p w14:paraId="238EDDF2" w14:textId="77777777" w:rsidR="00835FDC" w:rsidRPr="00742F07" w:rsidRDefault="00835FDC" w:rsidP="00835FDC">
            <w:pPr>
              <w:spacing w:line="360" w:lineRule="auto"/>
              <w:jc w:val="both"/>
              <w:rPr>
                <w:rFonts w:ascii="Arial" w:hAnsi="Arial" w:cs="Arial"/>
                <w:b/>
              </w:rPr>
            </w:pPr>
            <w:r>
              <w:rPr>
                <w:rFonts w:ascii="Arial" w:hAnsi="Arial" w:cs="Arial"/>
                <w:b/>
              </w:rPr>
              <w:t>-.146</w:t>
            </w:r>
          </w:p>
        </w:tc>
        <w:tc>
          <w:tcPr>
            <w:tcW w:w="720" w:type="dxa"/>
            <w:shd w:val="clear" w:color="auto" w:fill="auto"/>
            <w:noWrap/>
            <w:hideMark/>
          </w:tcPr>
          <w:p w14:paraId="3AE55ED0" w14:textId="77777777" w:rsidR="00835FDC" w:rsidRPr="00742F07" w:rsidRDefault="00835FDC" w:rsidP="00835FDC">
            <w:pPr>
              <w:spacing w:line="360" w:lineRule="auto"/>
              <w:jc w:val="both"/>
              <w:rPr>
                <w:rFonts w:ascii="Arial" w:hAnsi="Arial" w:cs="Arial"/>
                <w:b/>
              </w:rPr>
            </w:pPr>
            <w:r>
              <w:rPr>
                <w:rFonts w:ascii="Arial" w:hAnsi="Arial" w:cs="Arial"/>
                <w:b/>
              </w:rPr>
              <w:t>-.008</w:t>
            </w:r>
          </w:p>
        </w:tc>
        <w:tc>
          <w:tcPr>
            <w:tcW w:w="720" w:type="dxa"/>
            <w:shd w:val="clear" w:color="auto" w:fill="auto"/>
            <w:noWrap/>
            <w:hideMark/>
          </w:tcPr>
          <w:p w14:paraId="0C73197F"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36A5DF00"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1468CFE1"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13FBAC27"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39081D99"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076450B9"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E799064"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08A5153D" w14:textId="77777777" w:rsidR="00835FDC" w:rsidRPr="00742F07" w:rsidRDefault="00835FDC" w:rsidP="00835FDC">
            <w:pPr>
              <w:spacing w:line="360" w:lineRule="auto"/>
              <w:jc w:val="both"/>
              <w:rPr>
                <w:rFonts w:ascii="Arial" w:hAnsi="Arial" w:cs="Arial"/>
                <w:b/>
              </w:rPr>
            </w:pPr>
          </w:p>
        </w:tc>
      </w:tr>
      <w:tr w:rsidR="00835FDC" w:rsidRPr="00742F07" w14:paraId="431441AF" w14:textId="77777777" w:rsidTr="00A20924">
        <w:trPr>
          <w:trHeight w:val="281"/>
        </w:trPr>
        <w:tc>
          <w:tcPr>
            <w:tcW w:w="738" w:type="dxa"/>
            <w:shd w:val="clear" w:color="auto" w:fill="auto"/>
            <w:hideMark/>
          </w:tcPr>
          <w:p w14:paraId="0398C85A" w14:textId="77777777" w:rsidR="00835FDC" w:rsidRPr="00742F07" w:rsidRDefault="00835FDC" w:rsidP="00835FDC">
            <w:pPr>
              <w:spacing w:line="360" w:lineRule="auto"/>
              <w:jc w:val="both"/>
              <w:rPr>
                <w:rFonts w:ascii="Arial" w:hAnsi="Arial" w:cs="Arial"/>
                <w:b/>
              </w:rPr>
            </w:pPr>
            <w:r w:rsidRPr="00742F07">
              <w:rPr>
                <w:rFonts w:ascii="Arial" w:hAnsi="Arial" w:cs="Arial"/>
                <w:b/>
              </w:rPr>
              <w:t>SOM</w:t>
            </w:r>
          </w:p>
        </w:tc>
        <w:tc>
          <w:tcPr>
            <w:tcW w:w="810" w:type="dxa"/>
            <w:shd w:val="clear" w:color="auto" w:fill="auto"/>
            <w:noWrap/>
            <w:hideMark/>
          </w:tcPr>
          <w:p w14:paraId="174AC49E" w14:textId="77777777" w:rsidR="00835FDC" w:rsidRPr="00742F07" w:rsidRDefault="00835FDC" w:rsidP="00835FDC">
            <w:pPr>
              <w:spacing w:line="360" w:lineRule="auto"/>
              <w:jc w:val="both"/>
              <w:rPr>
                <w:rFonts w:ascii="Arial" w:hAnsi="Arial" w:cs="Arial"/>
                <w:b/>
              </w:rPr>
            </w:pPr>
            <w:r w:rsidRPr="00742F07">
              <w:rPr>
                <w:rFonts w:ascii="Arial" w:hAnsi="Arial" w:cs="Arial"/>
                <w:b/>
              </w:rPr>
              <w:t>-.37</w:t>
            </w:r>
            <w:r>
              <w:rPr>
                <w:rFonts w:ascii="Arial" w:hAnsi="Arial" w:cs="Arial"/>
                <w:b/>
              </w:rPr>
              <w:t>1</w:t>
            </w:r>
          </w:p>
        </w:tc>
        <w:tc>
          <w:tcPr>
            <w:tcW w:w="720" w:type="dxa"/>
            <w:shd w:val="clear" w:color="auto" w:fill="auto"/>
            <w:noWrap/>
            <w:hideMark/>
          </w:tcPr>
          <w:p w14:paraId="2A65A369" w14:textId="77777777" w:rsidR="00835FDC" w:rsidRPr="00742F07" w:rsidRDefault="00835FDC" w:rsidP="00835FDC">
            <w:pPr>
              <w:spacing w:line="360" w:lineRule="auto"/>
              <w:jc w:val="both"/>
              <w:rPr>
                <w:rFonts w:ascii="Arial" w:hAnsi="Arial" w:cs="Arial"/>
                <w:b/>
              </w:rPr>
            </w:pPr>
            <w:r w:rsidRPr="00742F07">
              <w:rPr>
                <w:rFonts w:ascii="Arial" w:hAnsi="Arial" w:cs="Arial"/>
                <w:b/>
              </w:rPr>
              <w:t>-.22</w:t>
            </w:r>
            <w:r>
              <w:rPr>
                <w:rFonts w:ascii="Arial" w:hAnsi="Arial" w:cs="Arial"/>
                <w:b/>
              </w:rPr>
              <w:t>2</w:t>
            </w:r>
          </w:p>
        </w:tc>
        <w:tc>
          <w:tcPr>
            <w:tcW w:w="720" w:type="dxa"/>
            <w:shd w:val="clear" w:color="auto" w:fill="auto"/>
            <w:noWrap/>
            <w:hideMark/>
          </w:tcPr>
          <w:p w14:paraId="183ACDF6" w14:textId="77777777" w:rsidR="00835FDC" w:rsidRPr="00742F07" w:rsidRDefault="00835FDC" w:rsidP="00835FDC">
            <w:pPr>
              <w:spacing w:line="360" w:lineRule="auto"/>
              <w:jc w:val="both"/>
              <w:rPr>
                <w:rFonts w:ascii="Arial" w:hAnsi="Arial" w:cs="Arial"/>
                <w:b/>
              </w:rPr>
            </w:pPr>
            <w:r w:rsidRPr="00742F07">
              <w:rPr>
                <w:rFonts w:ascii="Arial" w:hAnsi="Arial" w:cs="Arial"/>
                <w:b/>
              </w:rPr>
              <w:t>.18</w:t>
            </w:r>
            <w:r>
              <w:rPr>
                <w:rFonts w:ascii="Arial" w:hAnsi="Arial" w:cs="Arial"/>
                <w:b/>
              </w:rPr>
              <w:t>2</w:t>
            </w:r>
          </w:p>
        </w:tc>
        <w:tc>
          <w:tcPr>
            <w:tcW w:w="720" w:type="dxa"/>
            <w:shd w:val="clear" w:color="auto" w:fill="auto"/>
            <w:noWrap/>
            <w:hideMark/>
          </w:tcPr>
          <w:p w14:paraId="22FC0F8A" w14:textId="77777777" w:rsidR="00835FDC" w:rsidRPr="00742F07" w:rsidRDefault="00835FDC" w:rsidP="00835FDC">
            <w:pPr>
              <w:spacing w:line="360" w:lineRule="auto"/>
              <w:jc w:val="both"/>
              <w:rPr>
                <w:rFonts w:ascii="Arial" w:hAnsi="Arial" w:cs="Arial"/>
                <w:b/>
              </w:rPr>
            </w:pPr>
            <w:r w:rsidRPr="00742F07">
              <w:rPr>
                <w:rFonts w:ascii="Arial" w:hAnsi="Arial" w:cs="Arial"/>
                <w:b/>
              </w:rPr>
              <w:t>.5</w:t>
            </w:r>
            <w:r>
              <w:rPr>
                <w:rFonts w:ascii="Arial" w:hAnsi="Arial" w:cs="Arial"/>
                <w:b/>
              </w:rPr>
              <w:t>38</w:t>
            </w:r>
            <w:r w:rsidRPr="00742F07">
              <w:rPr>
                <w:rFonts w:ascii="Arial" w:hAnsi="Arial" w:cs="Arial"/>
                <w:b/>
                <w:vertAlign w:val="superscript"/>
              </w:rPr>
              <w:t>**</w:t>
            </w:r>
          </w:p>
        </w:tc>
        <w:tc>
          <w:tcPr>
            <w:tcW w:w="720" w:type="dxa"/>
            <w:shd w:val="clear" w:color="auto" w:fill="auto"/>
            <w:noWrap/>
            <w:hideMark/>
          </w:tcPr>
          <w:p w14:paraId="3AECEB50"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630" w:type="dxa"/>
            <w:shd w:val="clear" w:color="auto" w:fill="auto"/>
            <w:noWrap/>
            <w:hideMark/>
          </w:tcPr>
          <w:p w14:paraId="2E0C2F29"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2479FC3B"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76CE3015"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F178EDC"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5D08A3B"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4C53BA05" w14:textId="77777777" w:rsidR="00835FDC" w:rsidRPr="00742F07" w:rsidRDefault="00835FDC" w:rsidP="00835FDC">
            <w:pPr>
              <w:spacing w:line="360" w:lineRule="auto"/>
              <w:jc w:val="both"/>
              <w:rPr>
                <w:rFonts w:ascii="Arial" w:hAnsi="Arial" w:cs="Arial"/>
                <w:b/>
              </w:rPr>
            </w:pPr>
          </w:p>
        </w:tc>
      </w:tr>
      <w:tr w:rsidR="00835FDC" w:rsidRPr="00742F07" w14:paraId="6F38BF81" w14:textId="77777777" w:rsidTr="00A20924">
        <w:trPr>
          <w:trHeight w:val="281"/>
        </w:trPr>
        <w:tc>
          <w:tcPr>
            <w:tcW w:w="738" w:type="dxa"/>
            <w:shd w:val="clear" w:color="auto" w:fill="auto"/>
            <w:hideMark/>
          </w:tcPr>
          <w:p w14:paraId="7B28B7AE"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N </w:t>
            </w:r>
          </w:p>
        </w:tc>
        <w:tc>
          <w:tcPr>
            <w:tcW w:w="810" w:type="dxa"/>
            <w:shd w:val="clear" w:color="auto" w:fill="auto"/>
            <w:noWrap/>
            <w:hideMark/>
          </w:tcPr>
          <w:p w14:paraId="641B77A2" w14:textId="77777777" w:rsidR="00835FDC" w:rsidRPr="00742F07" w:rsidRDefault="00835FDC" w:rsidP="00835FDC">
            <w:pPr>
              <w:spacing w:line="360" w:lineRule="auto"/>
              <w:jc w:val="both"/>
              <w:rPr>
                <w:rFonts w:ascii="Arial" w:hAnsi="Arial" w:cs="Arial"/>
                <w:b/>
              </w:rPr>
            </w:pPr>
            <w:r w:rsidRPr="00742F07">
              <w:rPr>
                <w:rFonts w:ascii="Arial" w:hAnsi="Arial" w:cs="Arial"/>
                <w:b/>
              </w:rPr>
              <w:t>-.22</w:t>
            </w:r>
            <w:r>
              <w:rPr>
                <w:rFonts w:ascii="Arial" w:hAnsi="Arial" w:cs="Arial"/>
                <w:b/>
              </w:rPr>
              <w:t>1</w:t>
            </w:r>
          </w:p>
        </w:tc>
        <w:tc>
          <w:tcPr>
            <w:tcW w:w="720" w:type="dxa"/>
            <w:shd w:val="clear" w:color="auto" w:fill="auto"/>
            <w:noWrap/>
            <w:hideMark/>
          </w:tcPr>
          <w:p w14:paraId="0CC97193" w14:textId="77777777" w:rsidR="00835FDC" w:rsidRPr="00742F07" w:rsidRDefault="00835FDC" w:rsidP="00835FDC">
            <w:pPr>
              <w:spacing w:line="360" w:lineRule="auto"/>
              <w:jc w:val="both"/>
              <w:rPr>
                <w:rFonts w:ascii="Arial" w:hAnsi="Arial" w:cs="Arial"/>
                <w:b/>
              </w:rPr>
            </w:pPr>
            <w:r>
              <w:rPr>
                <w:rFonts w:ascii="Arial" w:hAnsi="Arial" w:cs="Arial"/>
                <w:b/>
              </w:rPr>
              <w:t>-.116</w:t>
            </w:r>
          </w:p>
        </w:tc>
        <w:tc>
          <w:tcPr>
            <w:tcW w:w="720" w:type="dxa"/>
            <w:shd w:val="clear" w:color="auto" w:fill="auto"/>
            <w:noWrap/>
            <w:hideMark/>
          </w:tcPr>
          <w:p w14:paraId="2716C136" w14:textId="77777777" w:rsidR="00835FDC" w:rsidRPr="00742F07" w:rsidRDefault="00835FDC" w:rsidP="00835FDC">
            <w:pPr>
              <w:spacing w:line="360" w:lineRule="auto"/>
              <w:jc w:val="both"/>
              <w:rPr>
                <w:rFonts w:ascii="Arial" w:hAnsi="Arial" w:cs="Arial"/>
                <w:b/>
              </w:rPr>
            </w:pPr>
            <w:r w:rsidRPr="00742F07">
              <w:rPr>
                <w:rFonts w:ascii="Arial" w:hAnsi="Arial" w:cs="Arial"/>
                <w:b/>
              </w:rPr>
              <w:t>.01</w:t>
            </w:r>
            <w:r>
              <w:rPr>
                <w:rFonts w:ascii="Arial" w:hAnsi="Arial" w:cs="Arial"/>
                <w:b/>
              </w:rPr>
              <w:t>4</w:t>
            </w:r>
          </w:p>
        </w:tc>
        <w:tc>
          <w:tcPr>
            <w:tcW w:w="720" w:type="dxa"/>
            <w:shd w:val="clear" w:color="auto" w:fill="auto"/>
            <w:noWrap/>
            <w:hideMark/>
          </w:tcPr>
          <w:p w14:paraId="2EFEFFEC" w14:textId="77777777" w:rsidR="00835FDC" w:rsidRPr="00742F07" w:rsidRDefault="00835FDC" w:rsidP="00835FDC">
            <w:pPr>
              <w:spacing w:line="360" w:lineRule="auto"/>
              <w:jc w:val="both"/>
              <w:rPr>
                <w:rFonts w:ascii="Arial" w:hAnsi="Arial" w:cs="Arial"/>
                <w:b/>
              </w:rPr>
            </w:pPr>
            <w:r>
              <w:rPr>
                <w:rFonts w:ascii="Arial" w:hAnsi="Arial" w:cs="Arial"/>
                <w:b/>
              </w:rPr>
              <w:t>.149</w:t>
            </w:r>
          </w:p>
        </w:tc>
        <w:tc>
          <w:tcPr>
            <w:tcW w:w="720" w:type="dxa"/>
            <w:shd w:val="clear" w:color="auto" w:fill="auto"/>
            <w:noWrap/>
            <w:hideMark/>
          </w:tcPr>
          <w:p w14:paraId="07ACC945" w14:textId="77777777" w:rsidR="00835FDC" w:rsidRPr="00742F07" w:rsidRDefault="00835FDC" w:rsidP="00835FDC">
            <w:pPr>
              <w:spacing w:line="360" w:lineRule="auto"/>
              <w:jc w:val="both"/>
              <w:rPr>
                <w:rFonts w:ascii="Arial" w:hAnsi="Arial" w:cs="Arial"/>
                <w:b/>
              </w:rPr>
            </w:pPr>
            <w:r w:rsidRPr="00742F07">
              <w:rPr>
                <w:rFonts w:ascii="Arial" w:hAnsi="Arial" w:cs="Arial"/>
                <w:b/>
              </w:rPr>
              <w:t>.51</w:t>
            </w:r>
            <w:r>
              <w:rPr>
                <w:rFonts w:ascii="Arial" w:hAnsi="Arial" w:cs="Arial"/>
                <w:b/>
              </w:rPr>
              <w:t>3</w:t>
            </w:r>
            <w:r w:rsidRPr="00742F07">
              <w:rPr>
                <w:rFonts w:ascii="Arial" w:hAnsi="Arial" w:cs="Arial"/>
                <w:b/>
                <w:vertAlign w:val="superscript"/>
              </w:rPr>
              <w:t>*</w:t>
            </w:r>
          </w:p>
        </w:tc>
        <w:tc>
          <w:tcPr>
            <w:tcW w:w="630" w:type="dxa"/>
            <w:shd w:val="clear" w:color="auto" w:fill="auto"/>
            <w:noWrap/>
            <w:hideMark/>
          </w:tcPr>
          <w:p w14:paraId="0AB208F4"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07" w:type="dxa"/>
            <w:shd w:val="clear" w:color="auto" w:fill="auto"/>
            <w:noWrap/>
            <w:hideMark/>
          </w:tcPr>
          <w:p w14:paraId="6B0E248C"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189CF9A3"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9218F8C"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778CC393"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6E37D6CF" w14:textId="77777777" w:rsidR="00835FDC" w:rsidRPr="00742F07" w:rsidRDefault="00835FDC" w:rsidP="00835FDC">
            <w:pPr>
              <w:spacing w:line="360" w:lineRule="auto"/>
              <w:jc w:val="both"/>
              <w:rPr>
                <w:rFonts w:ascii="Arial" w:hAnsi="Arial" w:cs="Arial"/>
                <w:b/>
              </w:rPr>
            </w:pPr>
          </w:p>
        </w:tc>
      </w:tr>
      <w:tr w:rsidR="00835FDC" w:rsidRPr="00742F07" w14:paraId="71160428" w14:textId="77777777" w:rsidTr="00A20924">
        <w:trPr>
          <w:trHeight w:val="281"/>
        </w:trPr>
        <w:tc>
          <w:tcPr>
            <w:tcW w:w="738" w:type="dxa"/>
            <w:shd w:val="clear" w:color="auto" w:fill="auto"/>
            <w:hideMark/>
          </w:tcPr>
          <w:p w14:paraId="6F179EE3" w14:textId="77777777" w:rsidR="00835FDC" w:rsidRPr="00742F07" w:rsidRDefault="00835FDC" w:rsidP="00835FDC">
            <w:pPr>
              <w:spacing w:line="360" w:lineRule="auto"/>
              <w:jc w:val="both"/>
              <w:rPr>
                <w:rFonts w:ascii="Arial" w:hAnsi="Arial" w:cs="Arial"/>
                <w:b/>
              </w:rPr>
            </w:pPr>
            <w:r w:rsidRPr="00742F07">
              <w:rPr>
                <w:rFonts w:ascii="Arial" w:hAnsi="Arial" w:cs="Arial"/>
                <w:b/>
              </w:rPr>
              <w:t>P</w:t>
            </w:r>
          </w:p>
        </w:tc>
        <w:tc>
          <w:tcPr>
            <w:tcW w:w="810" w:type="dxa"/>
            <w:shd w:val="clear" w:color="auto" w:fill="auto"/>
            <w:noWrap/>
            <w:hideMark/>
          </w:tcPr>
          <w:p w14:paraId="7837615F" w14:textId="77777777" w:rsidR="00835FDC" w:rsidRPr="00742F07" w:rsidRDefault="00835FDC" w:rsidP="00835FDC">
            <w:pPr>
              <w:spacing w:line="360" w:lineRule="auto"/>
              <w:jc w:val="both"/>
              <w:rPr>
                <w:rFonts w:ascii="Arial" w:hAnsi="Arial" w:cs="Arial"/>
                <w:b/>
              </w:rPr>
            </w:pPr>
            <w:r>
              <w:rPr>
                <w:rFonts w:ascii="Arial" w:hAnsi="Arial" w:cs="Arial"/>
                <w:b/>
              </w:rPr>
              <w:t>-.506</w:t>
            </w:r>
            <w:r w:rsidRPr="00742F07">
              <w:rPr>
                <w:rFonts w:ascii="Arial" w:hAnsi="Arial" w:cs="Arial"/>
                <w:b/>
                <w:vertAlign w:val="superscript"/>
              </w:rPr>
              <w:t>*</w:t>
            </w:r>
          </w:p>
        </w:tc>
        <w:tc>
          <w:tcPr>
            <w:tcW w:w="720" w:type="dxa"/>
            <w:shd w:val="clear" w:color="auto" w:fill="auto"/>
            <w:noWrap/>
            <w:hideMark/>
          </w:tcPr>
          <w:p w14:paraId="7F9F83E7" w14:textId="77777777" w:rsidR="00835FDC" w:rsidRPr="00742F07" w:rsidRDefault="00835FDC" w:rsidP="00835FDC">
            <w:pPr>
              <w:spacing w:line="360" w:lineRule="auto"/>
              <w:jc w:val="both"/>
              <w:rPr>
                <w:rFonts w:ascii="Arial" w:hAnsi="Arial" w:cs="Arial"/>
                <w:b/>
              </w:rPr>
            </w:pPr>
            <w:r w:rsidRPr="00742F07">
              <w:rPr>
                <w:rFonts w:ascii="Arial" w:hAnsi="Arial" w:cs="Arial"/>
                <w:b/>
              </w:rPr>
              <w:t>.44</w:t>
            </w:r>
            <w:r>
              <w:rPr>
                <w:rFonts w:ascii="Arial" w:hAnsi="Arial" w:cs="Arial"/>
                <w:b/>
              </w:rPr>
              <w:t>0</w:t>
            </w:r>
            <w:r w:rsidRPr="00742F07">
              <w:rPr>
                <w:rFonts w:ascii="Arial" w:hAnsi="Arial" w:cs="Arial"/>
                <w:b/>
                <w:vertAlign w:val="superscript"/>
              </w:rPr>
              <w:t>*</w:t>
            </w:r>
          </w:p>
        </w:tc>
        <w:tc>
          <w:tcPr>
            <w:tcW w:w="720" w:type="dxa"/>
            <w:shd w:val="clear" w:color="auto" w:fill="auto"/>
            <w:noWrap/>
            <w:hideMark/>
          </w:tcPr>
          <w:p w14:paraId="259421A4" w14:textId="77777777" w:rsidR="00835FDC" w:rsidRPr="00742F07" w:rsidRDefault="00835FDC" w:rsidP="00835FDC">
            <w:pPr>
              <w:spacing w:line="360" w:lineRule="auto"/>
              <w:jc w:val="both"/>
              <w:rPr>
                <w:rFonts w:ascii="Arial" w:hAnsi="Arial" w:cs="Arial"/>
                <w:b/>
              </w:rPr>
            </w:pPr>
            <w:r w:rsidRPr="00742F07">
              <w:rPr>
                <w:rFonts w:ascii="Arial" w:hAnsi="Arial" w:cs="Arial"/>
                <w:b/>
              </w:rPr>
              <w:t>.17</w:t>
            </w:r>
            <w:r>
              <w:rPr>
                <w:rFonts w:ascii="Arial" w:hAnsi="Arial" w:cs="Arial"/>
                <w:b/>
              </w:rPr>
              <w:t>1</w:t>
            </w:r>
          </w:p>
        </w:tc>
        <w:tc>
          <w:tcPr>
            <w:tcW w:w="720" w:type="dxa"/>
            <w:shd w:val="clear" w:color="auto" w:fill="auto"/>
            <w:noWrap/>
            <w:hideMark/>
          </w:tcPr>
          <w:p w14:paraId="3EDB59A2" w14:textId="77777777" w:rsidR="00835FDC" w:rsidRPr="00742F07" w:rsidRDefault="00835FDC" w:rsidP="00835FDC">
            <w:pPr>
              <w:spacing w:line="360" w:lineRule="auto"/>
              <w:jc w:val="both"/>
              <w:rPr>
                <w:rFonts w:ascii="Arial" w:hAnsi="Arial" w:cs="Arial"/>
                <w:b/>
              </w:rPr>
            </w:pPr>
            <w:r w:rsidRPr="00742F07">
              <w:rPr>
                <w:rFonts w:ascii="Arial" w:hAnsi="Arial" w:cs="Arial"/>
                <w:b/>
              </w:rPr>
              <w:t>.4</w:t>
            </w:r>
            <w:r>
              <w:rPr>
                <w:rFonts w:ascii="Arial" w:hAnsi="Arial" w:cs="Arial"/>
                <w:b/>
              </w:rPr>
              <w:t>7</w:t>
            </w:r>
            <w:r w:rsidRPr="00742F07">
              <w:rPr>
                <w:rFonts w:ascii="Arial" w:hAnsi="Arial" w:cs="Arial"/>
                <w:b/>
              </w:rPr>
              <w:t>8</w:t>
            </w:r>
            <w:r w:rsidRPr="00742F07">
              <w:rPr>
                <w:rFonts w:ascii="Arial" w:hAnsi="Arial" w:cs="Arial"/>
                <w:b/>
                <w:vertAlign w:val="superscript"/>
              </w:rPr>
              <w:t>*</w:t>
            </w:r>
          </w:p>
        </w:tc>
        <w:tc>
          <w:tcPr>
            <w:tcW w:w="720" w:type="dxa"/>
            <w:shd w:val="clear" w:color="auto" w:fill="auto"/>
            <w:noWrap/>
            <w:hideMark/>
          </w:tcPr>
          <w:p w14:paraId="000A7984" w14:textId="77777777" w:rsidR="00835FDC" w:rsidRPr="00742F07" w:rsidRDefault="00835FDC" w:rsidP="00835FDC">
            <w:pPr>
              <w:spacing w:line="360" w:lineRule="auto"/>
              <w:jc w:val="both"/>
              <w:rPr>
                <w:rFonts w:ascii="Arial" w:hAnsi="Arial" w:cs="Arial"/>
                <w:b/>
              </w:rPr>
            </w:pPr>
            <w:r w:rsidRPr="00742F07">
              <w:rPr>
                <w:rFonts w:ascii="Arial" w:hAnsi="Arial" w:cs="Arial"/>
                <w:b/>
              </w:rPr>
              <w:t>.2</w:t>
            </w:r>
            <w:r>
              <w:rPr>
                <w:rFonts w:ascii="Arial" w:hAnsi="Arial" w:cs="Arial"/>
                <w:b/>
              </w:rPr>
              <w:t>8</w:t>
            </w:r>
            <w:r w:rsidRPr="00742F07">
              <w:rPr>
                <w:rFonts w:ascii="Arial" w:hAnsi="Arial" w:cs="Arial"/>
                <w:b/>
              </w:rPr>
              <w:t>9</w:t>
            </w:r>
          </w:p>
        </w:tc>
        <w:tc>
          <w:tcPr>
            <w:tcW w:w="630" w:type="dxa"/>
            <w:shd w:val="clear" w:color="auto" w:fill="auto"/>
            <w:noWrap/>
            <w:hideMark/>
          </w:tcPr>
          <w:p w14:paraId="2CE47261" w14:textId="77777777" w:rsidR="00835FDC" w:rsidRPr="00742F07" w:rsidRDefault="00835FDC" w:rsidP="00835FDC">
            <w:pPr>
              <w:spacing w:line="360" w:lineRule="auto"/>
              <w:jc w:val="both"/>
              <w:rPr>
                <w:rFonts w:ascii="Arial" w:hAnsi="Arial" w:cs="Arial"/>
                <w:b/>
              </w:rPr>
            </w:pPr>
            <w:r>
              <w:rPr>
                <w:rFonts w:ascii="Arial" w:hAnsi="Arial" w:cs="Arial"/>
                <w:b/>
              </w:rPr>
              <w:t>.176</w:t>
            </w:r>
          </w:p>
        </w:tc>
        <w:tc>
          <w:tcPr>
            <w:tcW w:w="707" w:type="dxa"/>
            <w:shd w:val="clear" w:color="auto" w:fill="auto"/>
            <w:noWrap/>
            <w:hideMark/>
          </w:tcPr>
          <w:p w14:paraId="5304BA45"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33" w:type="dxa"/>
            <w:shd w:val="clear" w:color="auto" w:fill="auto"/>
            <w:noWrap/>
            <w:hideMark/>
          </w:tcPr>
          <w:p w14:paraId="776AD808"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8EEAB7B"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57358232"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3AD0A350" w14:textId="77777777" w:rsidR="00835FDC" w:rsidRPr="00742F07" w:rsidRDefault="00835FDC" w:rsidP="00835FDC">
            <w:pPr>
              <w:spacing w:line="360" w:lineRule="auto"/>
              <w:jc w:val="both"/>
              <w:rPr>
                <w:rFonts w:ascii="Arial" w:hAnsi="Arial" w:cs="Arial"/>
                <w:b/>
              </w:rPr>
            </w:pPr>
          </w:p>
        </w:tc>
      </w:tr>
      <w:tr w:rsidR="00835FDC" w:rsidRPr="00742F07" w14:paraId="27F69531" w14:textId="77777777" w:rsidTr="00A20924">
        <w:trPr>
          <w:trHeight w:val="281"/>
        </w:trPr>
        <w:tc>
          <w:tcPr>
            <w:tcW w:w="738" w:type="dxa"/>
            <w:shd w:val="clear" w:color="auto" w:fill="auto"/>
            <w:hideMark/>
          </w:tcPr>
          <w:p w14:paraId="74AA7966"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K </w:t>
            </w:r>
          </w:p>
        </w:tc>
        <w:tc>
          <w:tcPr>
            <w:tcW w:w="810" w:type="dxa"/>
            <w:shd w:val="clear" w:color="auto" w:fill="auto"/>
            <w:noWrap/>
            <w:hideMark/>
          </w:tcPr>
          <w:p w14:paraId="4B003C75" w14:textId="77777777" w:rsidR="00835FDC" w:rsidRPr="00742F07" w:rsidRDefault="00835FDC" w:rsidP="00835FDC">
            <w:pPr>
              <w:spacing w:line="360" w:lineRule="auto"/>
              <w:jc w:val="both"/>
              <w:rPr>
                <w:rFonts w:ascii="Arial" w:hAnsi="Arial" w:cs="Arial"/>
                <w:b/>
              </w:rPr>
            </w:pPr>
            <w:r w:rsidRPr="00742F07">
              <w:rPr>
                <w:rFonts w:ascii="Arial" w:hAnsi="Arial" w:cs="Arial"/>
                <w:b/>
              </w:rPr>
              <w:t>-.40</w:t>
            </w:r>
            <w:r>
              <w:rPr>
                <w:rFonts w:ascii="Arial" w:hAnsi="Arial" w:cs="Arial"/>
                <w:b/>
              </w:rPr>
              <w:t>3</w:t>
            </w:r>
          </w:p>
        </w:tc>
        <w:tc>
          <w:tcPr>
            <w:tcW w:w="720" w:type="dxa"/>
            <w:shd w:val="clear" w:color="auto" w:fill="auto"/>
            <w:noWrap/>
            <w:hideMark/>
          </w:tcPr>
          <w:p w14:paraId="631C3ED3" w14:textId="77777777" w:rsidR="00835FDC" w:rsidRPr="00742F07" w:rsidRDefault="00835FDC" w:rsidP="00835FDC">
            <w:pPr>
              <w:spacing w:line="360" w:lineRule="auto"/>
              <w:jc w:val="both"/>
              <w:rPr>
                <w:rFonts w:ascii="Arial" w:hAnsi="Arial" w:cs="Arial"/>
                <w:b/>
              </w:rPr>
            </w:pPr>
            <w:r w:rsidRPr="00742F07">
              <w:rPr>
                <w:rFonts w:ascii="Arial" w:hAnsi="Arial" w:cs="Arial"/>
                <w:b/>
              </w:rPr>
              <w:t>.11</w:t>
            </w:r>
            <w:r>
              <w:rPr>
                <w:rFonts w:ascii="Arial" w:hAnsi="Arial" w:cs="Arial"/>
                <w:b/>
              </w:rPr>
              <w:t>2</w:t>
            </w:r>
          </w:p>
        </w:tc>
        <w:tc>
          <w:tcPr>
            <w:tcW w:w="720" w:type="dxa"/>
            <w:shd w:val="clear" w:color="auto" w:fill="auto"/>
            <w:noWrap/>
            <w:hideMark/>
          </w:tcPr>
          <w:p w14:paraId="4DA31B30" w14:textId="77777777" w:rsidR="00835FDC" w:rsidRPr="00742F07" w:rsidRDefault="00835FDC" w:rsidP="00835FDC">
            <w:pPr>
              <w:spacing w:line="360" w:lineRule="auto"/>
              <w:jc w:val="both"/>
              <w:rPr>
                <w:rFonts w:ascii="Arial" w:hAnsi="Arial" w:cs="Arial"/>
                <w:b/>
              </w:rPr>
            </w:pPr>
            <w:r>
              <w:rPr>
                <w:rFonts w:ascii="Arial" w:hAnsi="Arial" w:cs="Arial"/>
                <w:b/>
              </w:rPr>
              <w:t>.138</w:t>
            </w:r>
          </w:p>
        </w:tc>
        <w:tc>
          <w:tcPr>
            <w:tcW w:w="720" w:type="dxa"/>
            <w:shd w:val="clear" w:color="auto" w:fill="auto"/>
            <w:noWrap/>
            <w:hideMark/>
          </w:tcPr>
          <w:p w14:paraId="0556E7EB" w14:textId="77777777" w:rsidR="00835FDC" w:rsidRPr="00742F07" w:rsidRDefault="00835FDC" w:rsidP="00835FDC">
            <w:pPr>
              <w:spacing w:line="360" w:lineRule="auto"/>
              <w:jc w:val="both"/>
              <w:rPr>
                <w:rFonts w:ascii="Arial" w:hAnsi="Arial" w:cs="Arial"/>
                <w:b/>
              </w:rPr>
            </w:pPr>
            <w:r>
              <w:rPr>
                <w:rFonts w:ascii="Arial" w:hAnsi="Arial" w:cs="Arial"/>
                <w:b/>
              </w:rPr>
              <w:t>.709</w:t>
            </w:r>
            <w:r w:rsidRPr="00742F07">
              <w:rPr>
                <w:rFonts w:ascii="Arial" w:hAnsi="Arial" w:cs="Arial"/>
                <w:b/>
                <w:vertAlign w:val="superscript"/>
              </w:rPr>
              <w:t>**</w:t>
            </w:r>
          </w:p>
        </w:tc>
        <w:tc>
          <w:tcPr>
            <w:tcW w:w="720" w:type="dxa"/>
            <w:shd w:val="clear" w:color="auto" w:fill="auto"/>
            <w:noWrap/>
            <w:hideMark/>
          </w:tcPr>
          <w:p w14:paraId="720BCFED" w14:textId="77777777" w:rsidR="00835FDC" w:rsidRPr="00742F07" w:rsidRDefault="00835FDC" w:rsidP="00835FDC">
            <w:pPr>
              <w:spacing w:line="360" w:lineRule="auto"/>
              <w:jc w:val="both"/>
              <w:rPr>
                <w:rFonts w:ascii="Arial" w:hAnsi="Arial" w:cs="Arial"/>
                <w:b/>
              </w:rPr>
            </w:pPr>
            <w:r>
              <w:rPr>
                <w:rFonts w:ascii="Arial" w:hAnsi="Arial" w:cs="Arial"/>
                <w:b/>
              </w:rPr>
              <w:t>.475</w:t>
            </w:r>
            <w:r w:rsidRPr="00742F07">
              <w:rPr>
                <w:rFonts w:ascii="Arial" w:hAnsi="Arial" w:cs="Arial"/>
                <w:b/>
                <w:vertAlign w:val="superscript"/>
              </w:rPr>
              <w:t>*</w:t>
            </w:r>
          </w:p>
        </w:tc>
        <w:tc>
          <w:tcPr>
            <w:tcW w:w="630" w:type="dxa"/>
            <w:shd w:val="clear" w:color="auto" w:fill="auto"/>
            <w:noWrap/>
            <w:hideMark/>
          </w:tcPr>
          <w:p w14:paraId="4A34A1B8" w14:textId="77777777" w:rsidR="00835FDC" w:rsidRPr="00742F07" w:rsidRDefault="00835FDC" w:rsidP="00835FDC">
            <w:pPr>
              <w:spacing w:line="360" w:lineRule="auto"/>
              <w:jc w:val="both"/>
              <w:rPr>
                <w:rFonts w:ascii="Arial" w:hAnsi="Arial" w:cs="Arial"/>
                <w:b/>
              </w:rPr>
            </w:pPr>
            <w:r w:rsidRPr="00742F07">
              <w:rPr>
                <w:rFonts w:ascii="Arial" w:hAnsi="Arial" w:cs="Arial"/>
                <w:b/>
              </w:rPr>
              <w:t>.03</w:t>
            </w:r>
            <w:r>
              <w:rPr>
                <w:rFonts w:ascii="Arial" w:hAnsi="Arial" w:cs="Arial"/>
                <w:b/>
              </w:rPr>
              <w:t>4</w:t>
            </w:r>
          </w:p>
        </w:tc>
        <w:tc>
          <w:tcPr>
            <w:tcW w:w="707" w:type="dxa"/>
            <w:shd w:val="clear" w:color="auto" w:fill="auto"/>
            <w:noWrap/>
            <w:hideMark/>
          </w:tcPr>
          <w:p w14:paraId="602CFBF7" w14:textId="77777777" w:rsidR="00835FDC" w:rsidRPr="00742F07" w:rsidRDefault="00835FDC" w:rsidP="00835FDC">
            <w:pPr>
              <w:spacing w:line="360" w:lineRule="auto"/>
              <w:jc w:val="both"/>
              <w:rPr>
                <w:rFonts w:ascii="Arial" w:hAnsi="Arial" w:cs="Arial"/>
                <w:b/>
              </w:rPr>
            </w:pPr>
            <w:r>
              <w:rPr>
                <w:rFonts w:ascii="Arial" w:hAnsi="Arial" w:cs="Arial"/>
                <w:b/>
              </w:rPr>
              <w:t>.716</w:t>
            </w:r>
            <w:r w:rsidRPr="00742F07">
              <w:rPr>
                <w:rFonts w:ascii="Arial" w:hAnsi="Arial" w:cs="Arial"/>
                <w:b/>
                <w:vertAlign w:val="superscript"/>
              </w:rPr>
              <w:t>**</w:t>
            </w:r>
          </w:p>
        </w:tc>
        <w:tc>
          <w:tcPr>
            <w:tcW w:w="733" w:type="dxa"/>
            <w:shd w:val="clear" w:color="auto" w:fill="auto"/>
            <w:noWrap/>
            <w:hideMark/>
          </w:tcPr>
          <w:p w14:paraId="38CB10B1"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630" w:type="dxa"/>
            <w:shd w:val="clear" w:color="auto" w:fill="auto"/>
            <w:noWrap/>
            <w:hideMark/>
          </w:tcPr>
          <w:p w14:paraId="614C2799"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4197F57E"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7DB1C59A" w14:textId="77777777" w:rsidR="00835FDC" w:rsidRPr="00742F07" w:rsidRDefault="00835FDC" w:rsidP="00835FDC">
            <w:pPr>
              <w:spacing w:line="360" w:lineRule="auto"/>
              <w:jc w:val="both"/>
              <w:rPr>
                <w:rFonts w:ascii="Arial" w:hAnsi="Arial" w:cs="Arial"/>
                <w:b/>
              </w:rPr>
            </w:pPr>
          </w:p>
        </w:tc>
      </w:tr>
      <w:tr w:rsidR="00835FDC" w:rsidRPr="00742F07" w14:paraId="0E2FB0F2" w14:textId="77777777" w:rsidTr="00A20924">
        <w:trPr>
          <w:trHeight w:val="281"/>
        </w:trPr>
        <w:tc>
          <w:tcPr>
            <w:tcW w:w="738" w:type="dxa"/>
            <w:shd w:val="clear" w:color="auto" w:fill="auto"/>
            <w:hideMark/>
          </w:tcPr>
          <w:p w14:paraId="39C6302C" w14:textId="77777777" w:rsidR="00835FDC" w:rsidRPr="00742F07" w:rsidRDefault="00835FDC" w:rsidP="00835FDC">
            <w:pPr>
              <w:spacing w:line="360" w:lineRule="auto"/>
              <w:jc w:val="both"/>
              <w:rPr>
                <w:rFonts w:ascii="Arial" w:hAnsi="Arial" w:cs="Arial"/>
                <w:b/>
              </w:rPr>
            </w:pPr>
            <w:r w:rsidRPr="00742F07">
              <w:rPr>
                <w:rFonts w:ascii="Arial" w:hAnsi="Arial" w:cs="Arial"/>
                <w:b/>
              </w:rPr>
              <w:t>Ca</w:t>
            </w:r>
          </w:p>
        </w:tc>
        <w:tc>
          <w:tcPr>
            <w:tcW w:w="810" w:type="dxa"/>
            <w:shd w:val="clear" w:color="auto" w:fill="auto"/>
            <w:noWrap/>
            <w:hideMark/>
          </w:tcPr>
          <w:p w14:paraId="0332EABE" w14:textId="77777777" w:rsidR="00835FDC" w:rsidRPr="00742F07" w:rsidRDefault="00835FDC" w:rsidP="00835FDC">
            <w:pPr>
              <w:spacing w:line="360" w:lineRule="auto"/>
              <w:jc w:val="both"/>
              <w:rPr>
                <w:rFonts w:ascii="Arial" w:hAnsi="Arial" w:cs="Arial"/>
                <w:b/>
              </w:rPr>
            </w:pPr>
            <w:r w:rsidRPr="00742F07">
              <w:rPr>
                <w:rFonts w:ascii="Arial" w:hAnsi="Arial" w:cs="Arial"/>
                <w:b/>
              </w:rPr>
              <w:t>-.35</w:t>
            </w:r>
            <w:r>
              <w:rPr>
                <w:rFonts w:ascii="Arial" w:hAnsi="Arial" w:cs="Arial"/>
                <w:b/>
              </w:rPr>
              <w:t>0</w:t>
            </w:r>
          </w:p>
        </w:tc>
        <w:tc>
          <w:tcPr>
            <w:tcW w:w="720" w:type="dxa"/>
            <w:shd w:val="clear" w:color="auto" w:fill="auto"/>
            <w:noWrap/>
            <w:hideMark/>
          </w:tcPr>
          <w:p w14:paraId="53643DEF" w14:textId="77777777" w:rsidR="00835FDC" w:rsidRPr="00742F07" w:rsidRDefault="00835FDC" w:rsidP="00835FDC">
            <w:pPr>
              <w:spacing w:line="360" w:lineRule="auto"/>
              <w:jc w:val="both"/>
              <w:rPr>
                <w:rFonts w:ascii="Arial" w:hAnsi="Arial" w:cs="Arial"/>
                <w:b/>
              </w:rPr>
            </w:pPr>
            <w:r w:rsidRPr="00742F07">
              <w:rPr>
                <w:rFonts w:ascii="Arial" w:hAnsi="Arial" w:cs="Arial"/>
                <w:b/>
              </w:rPr>
              <w:t>-.28</w:t>
            </w:r>
            <w:r>
              <w:rPr>
                <w:rFonts w:ascii="Arial" w:hAnsi="Arial" w:cs="Arial"/>
                <w:b/>
              </w:rPr>
              <w:t>5</w:t>
            </w:r>
          </w:p>
        </w:tc>
        <w:tc>
          <w:tcPr>
            <w:tcW w:w="720" w:type="dxa"/>
            <w:shd w:val="clear" w:color="auto" w:fill="auto"/>
            <w:noWrap/>
            <w:hideMark/>
          </w:tcPr>
          <w:p w14:paraId="47A8DB88" w14:textId="77777777" w:rsidR="00835FDC" w:rsidRPr="00742F07" w:rsidRDefault="00835FDC" w:rsidP="00835FDC">
            <w:pPr>
              <w:spacing w:line="360" w:lineRule="auto"/>
              <w:jc w:val="both"/>
              <w:rPr>
                <w:rFonts w:ascii="Arial" w:hAnsi="Arial" w:cs="Arial"/>
                <w:b/>
              </w:rPr>
            </w:pPr>
            <w:r w:rsidRPr="00742F07">
              <w:rPr>
                <w:rFonts w:ascii="Arial" w:hAnsi="Arial" w:cs="Arial"/>
                <w:b/>
              </w:rPr>
              <w:t>-.02</w:t>
            </w:r>
            <w:r>
              <w:rPr>
                <w:rFonts w:ascii="Arial" w:hAnsi="Arial" w:cs="Arial"/>
                <w:b/>
              </w:rPr>
              <w:t>3</w:t>
            </w:r>
          </w:p>
        </w:tc>
        <w:tc>
          <w:tcPr>
            <w:tcW w:w="720" w:type="dxa"/>
            <w:shd w:val="clear" w:color="auto" w:fill="auto"/>
            <w:noWrap/>
            <w:hideMark/>
          </w:tcPr>
          <w:p w14:paraId="33FADBDB" w14:textId="77777777" w:rsidR="00835FDC" w:rsidRPr="00742F07" w:rsidRDefault="00835FDC" w:rsidP="00835FDC">
            <w:pPr>
              <w:spacing w:line="360" w:lineRule="auto"/>
              <w:jc w:val="both"/>
              <w:rPr>
                <w:rFonts w:ascii="Arial" w:hAnsi="Arial" w:cs="Arial"/>
                <w:b/>
              </w:rPr>
            </w:pPr>
            <w:r>
              <w:rPr>
                <w:rFonts w:ascii="Arial" w:hAnsi="Arial" w:cs="Arial"/>
                <w:b/>
              </w:rPr>
              <w:t>.958</w:t>
            </w:r>
            <w:r w:rsidRPr="00742F07">
              <w:rPr>
                <w:rFonts w:ascii="Arial" w:hAnsi="Arial" w:cs="Arial"/>
                <w:b/>
                <w:vertAlign w:val="superscript"/>
              </w:rPr>
              <w:t>**</w:t>
            </w:r>
          </w:p>
        </w:tc>
        <w:tc>
          <w:tcPr>
            <w:tcW w:w="720" w:type="dxa"/>
            <w:shd w:val="clear" w:color="auto" w:fill="auto"/>
            <w:noWrap/>
            <w:hideMark/>
          </w:tcPr>
          <w:p w14:paraId="39D1262B" w14:textId="77777777" w:rsidR="00835FDC" w:rsidRPr="00742F07" w:rsidRDefault="00835FDC" w:rsidP="00835FDC">
            <w:pPr>
              <w:spacing w:line="360" w:lineRule="auto"/>
              <w:jc w:val="both"/>
              <w:rPr>
                <w:rFonts w:ascii="Arial" w:hAnsi="Arial" w:cs="Arial"/>
                <w:b/>
              </w:rPr>
            </w:pPr>
            <w:r>
              <w:rPr>
                <w:rFonts w:ascii="Arial" w:hAnsi="Arial" w:cs="Arial"/>
                <w:b/>
              </w:rPr>
              <w:t>.477</w:t>
            </w:r>
            <w:r w:rsidRPr="00742F07">
              <w:rPr>
                <w:rFonts w:ascii="Arial" w:hAnsi="Arial" w:cs="Arial"/>
                <w:b/>
                <w:vertAlign w:val="superscript"/>
              </w:rPr>
              <w:t>*</w:t>
            </w:r>
          </w:p>
        </w:tc>
        <w:tc>
          <w:tcPr>
            <w:tcW w:w="630" w:type="dxa"/>
            <w:shd w:val="clear" w:color="auto" w:fill="auto"/>
            <w:noWrap/>
            <w:hideMark/>
          </w:tcPr>
          <w:p w14:paraId="27B20FA5" w14:textId="77777777" w:rsidR="00835FDC" w:rsidRPr="00742F07" w:rsidRDefault="00835FDC" w:rsidP="00835FDC">
            <w:pPr>
              <w:spacing w:line="360" w:lineRule="auto"/>
              <w:jc w:val="both"/>
              <w:rPr>
                <w:rFonts w:ascii="Arial" w:hAnsi="Arial" w:cs="Arial"/>
                <w:b/>
              </w:rPr>
            </w:pPr>
            <w:r w:rsidRPr="00742F07">
              <w:rPr>
                <w:rFonts w:ascii="Arial" w:hAnsi="Arial" w:cs="Arial"/>
                <w:b/>
              </w:rPr>
              <w:t>.10</w:t>
            </w:r>
            <w:r>
              <w:rPr>
                <w:rFonts w:ascii="Arial" w:hAnsi="Arial" w:cs="Arial"/>
                <w:b/>
              </w:rPr>
              <w:t>3</w:t>
            </w:r>
          </w:p>
        </w:tc>
        <w:tc>
          <w:tcPr>
            <w:tcW w:w="707" w:type="dxa"/>
            <w:shd w:val="clear" w:color="auto" w:fill="auto"/>
            <w:noWrap/>
            <w:hideMark/>
          </w:tcPr>
          <w:p w14:paraId="750F067A" w14:textId="77777777" w:rsidR="00835FDC" w:rsidRPr="00742F07" w:rsidRDefault="00835FDC" w:rsidP="00835FDC">
            <w:pPr>
              <w:spacing w:line="360" w:lineRule="auto"/>
              <w:jc w:val="both"/>
              <w:rPr>
                <w:rFonts w:ascii="Arial" w:hAnsi="Arial" w:cs="Arial"/>
                <w:b/>
              </w:rPr>
            </w:pPr>
            <w:r w:rsidRPr="00742F07">
              <w:rPr>
                <w:rFonts w:ascii="Arial" w:hAnsi="Arial" w:cs="Arial"/>
                <w:b/>
              </w:rPr>
              <w:t>.30</w:t>
            </w:r>
            <w:r>
              <w:rPr>
                <w:rFonts w:ascii="Arial" w:hAnsi="Arial" w:cs="Arial"/>
                <w:b/>
              </w:rPr>
              <w:t>3</w:t>
            </w:r>
          </w:p>
        </w:tc>
        <w:tc>
          <w:tcPr>
            <w:tcW w:w="733" w:type="dxa"/>
            <w:shd w:val="clear" w:color="auto" w:fill="auto"/>
            <w:noWrap/>
            <w:hideMark/>
          </w:tcPr>
          <w:p w14:paraId="5C7878D8" w14:textId="77777777" w:rsidR="00835FDC" w:rsidRPr="00742F07" w:rsidRDefault="00835FDC" w:rsidP="00835FDC">
            <w:pPr>
              <w:spacing w:line="360" w:lineRule="auto"/>
              <w:jc w:val="both"/>
              <w:rPr>
                <w:rFonts w:ascii="Arial" w:hAnsi="Arial" w:cs="Arial"/>
                <w:b/>
              </w:rPr>
            </w:pPr>
            <w:r w:rsidRPr="00742F07">
              <w:rPr>
                <w:rFonts w:ascii="Arial" w:hAnsi="Arial" w:cs="Arial"/>
                <w:b/>
              </w:rPr>
              <w:t>.57</w:t>
            </w:r>
            <w:r>
              <w:rPr>
                <w:rFonts w:ascii="Arial" w:hAnsi="Arial" w:cs="Arial"/>
                <w:b/>
              </w:rPr>
              <w:t>1</w:t>
            </w:r>
            <w:r w:rsidRPr="00742F07">
              <w:rPr>
                <w:rFonts w:ascii="Arial" w:hAnsi="Arial" w:cs="Arial"/>
                <w:b/>
                <w:vertAlign w:val="superscript"/>
              </w:rPr>
              <w:t>**</w:t>
            </w:r>
          </w:p>
        </w:tc>
        <w:tc>
          <w:tcPr>
            <w:tcW w:w="630" w:type="dxa"/>
            <w:shd w:val="clear" w:color="auto" w:fill="auto"/>
            <w:noWrap/>
            <w:hideMark/>
          </w:tcPr>
          <w:p w14:paraId="14C0E07F"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2" w:type="dxa"/>
            <w:shd w:val="clear" w:color="auto" w:fill="auto"/>
            <w:noWrap/>
            <w:hideMark/>
          </w:tcPr>
          <w:p w14:paraId="46711C70"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7C5CC648" w14:textId="77777777" w:rsidR="00835FDC" w:rsidRPr="00742F07" w:rsidRDefault="00835FDC" w:rsidP="00835FDC">
            <w:pPr>
              <w:spacing w:line="360" w:lineRule="auto"/>
              <w:jc w:val="both"/>
              <w:rPr>
                <w:rFonts w:ascii="Arial" w:hAnsi="Arial" w:cs="Arial"/>
                <w:b/>
              </w:rPr>
            </w:pPr>
          </w:p>
        </w:tc>
      </w:tr>
      <w:tr w:rsidR="00835FDC" w:rsidRPr="00742F07" w14:paraId="6134F6EB" w14:textId="77777777" w:rsidTr="00A20924">
        <w:trPr>
          <w:trHeight w:val="281"/>
        </w:trPr>
        <w:tc>
          <w:tcPr>
            <w:tcW w:w="738" w:type="dxa"/>
            <w:shd w:val="clear" w:color="auto" w:fill="auto"/>
            <w:hideMark/>
          </w:tcPr>
          <w:p w14:paraId="56A3DFE5" w14:textId="77777777" w:rsidR="00835FDC" w:rsidRPr="00742F07" w:rsidRDefault="00835FDC" w:rsidP="00835FDC">
            <w:pPr>
              <w:spacing w:line="360" w:lineRule="auto"/>
              <w:jc w:val="both"/>
              <w:rPr>
                <w:rFonts w:ascii="Arial" w:hAnsi="Arial" w:cs="Arial"/>
                <w:b/>
              </w:rPr>
            </w:pPr>
            <w:r w:rsidRPr="00742F07">
              <w:rPr>
                <w:rFonts w:ascii="Arial" w:hAnsi="Arial" w:cs="Arial"/>
                <w:b/>
              </w:rPr>
              <w:t>Mg</w:t>
            </w:r>
          </w:p>
        </w:tc>
        <w:tc>
          <w:tcPr>
            <w:tcW w:w="810" w:type="dxa"/>
            <w:shd w:val="clear" w:color="auto" w:fill="auto"/>
            <w:noWrap/>
            <w:hideMark/>
          </w:tcPr>
          <w:p w14:paraId="67D145EE" w14:textId="77777777" w:rsidR="00835FDC" w:rsidRPr="00742F07" w:rsidRDefault="00835FDC" w:rsidP="00835FDC">
            <w:pPr>
              <w:spacing w:line="360" w:lineRule="auto"/>
              <w:jc w:val="both"/>
              <w:rPr>
                <w:rFonts w:ascii="Arial" w:hAnsi="Arial" w:cs="Arial"/>
                <w:b/>
              </w:rPr>
            </w:pPr>
            <w:r w:rsidRPr="00742F07">
              <w:rPr>
                <w:rFonts w:ascii="Arial" w:hAnsi="Arial" w:cs="Arial"/>
                <w:b/>
              </w:rPr>
              <w:t>-.38</w:t>
            </w:r>
            <w:r>
              <w:rPr>
                <w:rFonts w:ascii="Arial" w:hAnsi="Arial" w:cs="Arial"/>
                <w:b/>
              </w:rPr>
              <w:t>4</w:t>
            </w:r>
          </w:p>
        </w:tc>
        <w:tc>
          <w:tcPr>
            <w:tcW w:w="720" w:type="dxa"/>
            <w:shd w:val="clear" w:color="auto" w:fill="auto"/>
            <w:noWrap/>
            <w:hideMark/>
          </w:tcPr>
          <w:p w14:paraId="6274B152" w14:textId="77777777" w:rsidR="00835FDC" w:rsidRPr="00742F07" w:rsidRDefault="00835FDC" w:rsidP="00835FDC">
            <w:pPr>
              <w:spacing w:line="360" w:lineRule="auto"/>
              <w:jc w:val="both"/>
              <w:rPr>
                <w:rFonts w:ascii="Arial" w:hAnsi="Arial" w:cs="Arial"/>
                <w:b/>
              </w:rPr>
            </w:pPr>
            <w:r w:rsidRPr="00742F07">
              <w:rPr>
                <w:rFonts w:ascii="Arial" w:hAnsi="Arial" w:cs="Arial"/>
                <w:b/>
              </w:rPr>
              <w:t>.28</w:t>
            </w:r>
            <w:r>
              <w:rPr>
                <w:rFonts w:ascii="Arial" w:hAnsi="Arial" w:cs="Arial"/>
                <w:b/>
              </w:rPr>
              <w:t>2</w:t>
            </w:r>
          </w:p>
        </w:tc>
        <w:tc>
          <w:tcPr>
            <w:tcW w:w="720" w:type="dxa"/>
            <w:shd w:val="clear" w:color="auto" w:fill="auto"/>
            <w:noWrap/>
            <w:hideMark/>
          </w:tcPr>
          <w:p w14:paraId="31C38C47" w14:textId="77777777" w:rsidR="00835FDC" w:rsidRPr="00742F07" w:rsidRDefault="00835FDC" w:rsidP="00835FDC">
            <w:pPr>
              <w:spacing w:line="360" w:lineRule="auto"/>
              <w:jc w:val="both"/>
              <w:rPr>
                <w:rFonts w:ascii="Arial" w:hAnsi="Arial" w:cs="Arial"/>
                <w:b/>
              </w:rPr>
            </w:pPr>
            <w:r w:rsidRPr="00742F07">
              <w:rPr>
                <w:rFonts w:ascii="Arial" w:hAnsi="Arial" w:cs="Arial"/>
                <w:b/>
              </w:rPr>
              <w:t>-.15</w:t>
            </w:r>
            <w:r>
              <w:rPr>
                <w:rFonts w:ascii="Arial" w:hAnsi="Arial" w:cs="Arial"/>
                <w:b/>
              </w:rPr>
              <w:t>0</w:t>
            </w:r>
          </w:p>
        </w:tc>
        <w:tc>
          <w:tcPr>
            <w:tcW w:w="720" w:type="dxa"/>
            <w:shd w:val="clear" w:color="auto" w:fill="auto"/>
            <w:noWrap/>
            <w:hideMark/>
          </w:tcPr>
          <w:p w14:paraId="35E95271" w14:textId="77777777" w:rsidR="00835FDC" w:rsidRPr="00742F07" w:rsidRDefault="00835FDC" w:rsidP="00835FDC">
            <w:pPr>
              <w:spacing w:line="360" w:lineRule="auto"/>
              <w:jc w:val="both"/>
              <w:rPr>
                <w:rFonts w:ascii="Arial" w:hAnsi="Arial" w:cs="Arial"/>
                <w:b/>
              </w:rPr>
            </w:pPr>
            <w:r w:rsidRPr="00742F07">
              <w:rPr>
                <w:rFonts w:ascii="Arial" w:hAnsi="Arial" w:cs="Arial"/>
                <w:b/>
              </w:rPr>
              <w:t>.57</w:t>
            </w:r>
            <w:r>
              <w:rPr>
                <w:rFonts w:ascii="Arial" w:hAnsi="Arial" w:cs="Arial"/>
                <w:b/>
              </w:rPr>
              <w:t>1</w:t>
            </w:r>
            <w:r w:rsidRPr="00742F07">
              <w:rPr>
                <w:rFonts w:ascii="Arial" w:hAnsi="Arial" w:cs="Arial"/>
                <w:b/>
                <w:vertAlign w:val="superscript"/>
              </w:rPr>
              <w:t>**</w:t>
            </w:r>
          </w:p>
        </w:tc>
        <w:tc>
          <w:tcPr>
            <w:tcW w:w="720" w:type="dxa"/>
            <w:shd w:val="clear" w:color="auto" w:fill="auto"/>
            <w:noWrap/>
            <w:hideMark/>
          </w:tcPr>
          <w:p w14:paraId="530C79F0" w14:textId="77777777" w:rsidR="00835FDC" w:rsidRPr="00742F07" w:rsidRDefault="00835FDC" w:rsidP="00835FDC">
            <w:pPr>
              <w:spacing w:line="360" w:lineRule="auto"/>
              <w:jc w:val="both"/>
              <w:rPr>
                <w:rFonts w:ascii="Arial" w:hAnsi="Arial" w:cs="Arial"/>
                <w:b/>
              </w:rPr>
            </w:pPr>
            <w:r w:rsidRPr="00742F07">
              <w:rPr>
                <w:rFonts w:ascii="Arial" w:hAnsi="Arial" w:cs="Arial"/>
                <w:b/>
              </w:rPr>
              <w:t>.35</w:t>
            </w:r>
            <w:r>
              <w:rPr>
                <w:rFonts w:ascii="Arial" w:hAnsi="Arial" w:cs="Arial"/>
                <w:b/>
              </w:rPr>
              <w:t>1</w:t>
            </w:r>
          </w:p>
        </w:tc>
        <w:tc>
          <w:tcPr>
            <w:tcW w:w="630" w:type="dxa"/>
            <w:shd w:val="clear" w:color="auto" w:fill="auto"/>
            <w:noWrap/>
            <w:hideMark/>
          </w:tcPr>
          <w:p w14:paraId="20AED191" w14:textId="77777777" w:rsidR="00835FDC" w:rsidRPr="00742F07" w:rsidRDefault="00835FDC" w:rsidP="00835FDC">
            <w:pPr>
              <w:spacing w:line="360" w:lineRule="auto"/>
              <w:jc w:val="both"/>
              <w:rPr>
                <w:rFonts w:ascii="Arial" w:hAnsi="Arial" w:cs="Arial"/>
                <w:b/>
              </w:rPr>
            </w:pPr>
            <w:r>
              <w:rPr>
                <w:rFonts w:ascii="Arial" w:hAnsi="Arial" w:cs="Arial"/>
                <w:b/>
              </w:rPr>
              <w:t>.218</w:t>
            </w:r>
          </w:p>
        </w:tc>
        <w:tc>
          <w:tcPr>
            <w:tcW w:w="707" w:type="dxa"/>
            <w:shd w:val="clear" w:color="auto" w:fill="auto"/>
            <w:noWrap/>
            <w:hideMark/>
          </w:tcPr>
          <w:p w14:paraId="6DAA784C" w14:textId="77777777" w:rsidR="00835FDC" w:rsidRPr="00742F07" w:rsidRDefault="00835FDC" w:rsidP="00835FDC">
            <w:pPr>
              <w:spacing w:line="360" w:lineRule="auto"/>
              <w:jc w:val="both"/>
              <w:rPr>
                <w:rFonts w:ascii="Arial" w:hAnsi="Arial" w:cs="Arial"/>
                <w:b/>
              </w:rPr>
            </w:pPr>
            <w:r>
              <w:rPr>
                <w:rFonts w:ascii="Arial" w:hAnsi="Arial" w:cs="Arial"/>
                <w:b/>
              </w:rPr>
              <w:t>.576</w:t>
            </w:r>
            <w:r w:rsidRPr="00742F07">
              <w:rPr>
                <w:rFonts w:ascii="Arial" w:hAnsi="Arial" w:cs="Arial"/>
                <w:b/>
                <w:vertAlign w:val="superscript"/>
              </w:rPr>
              <w:t>**</w:t>
            </w:r>
          </w:p>
        </w:tc>
        <w:tc>
          <w:tcPr>
            <w:tcW w:w="733" w:type="dxa"/>
            <w:shd w:val="clear" w:color="auto" w:fill="auto"/>
            <w:noWrap/>
            <w:hideMark/>
          </w:tcPr>
          <w:p w14:paraId="3FD5E688" w14:textId="77777777" w:rsidR="00835FDC" w:rsidRPr="00742F07" w:rsidRDefault="00835FDC" w:rsidP="00835FDC">
            <w:pPr>
              <w:spacing w:line="360" w:lineRule="auto"/>
              <w:jc w:val="both"/>
              <w:rPr>
                <w:rFonts w:ascii="Arial" w:hAnsi="Arial" w:cs="Arial"/>
                <w:b/>
              </w:rPr>
            </w:pPr>
            <w:r w:rsidRPr="00742F07">
              <w:rPr>
                <w:rFonts w:ascii="Arial" w:hAnsi="Arial" w:cs="Arial"/>
                <w:b/>
              </w:rPr>
              <w:t>.5</w:t>
            </w:r>
            <w:r>
              <w:rPr>
                <w:rFonts w:ascii="Arial" w:hAnsi="Arial" w:cs="Arial"/>
                <w:b/>
              </w:rPr>
              <w:t>57</w:t>
            </w:r>
            <w:r w:rsidRPr="00742F07">
              <w:rPr>
                <w:rFonts w:ascii="Arial" w:hAnsi="Arial" w:cs="Arial"/>
                <w:b/>
                <w:vertAlign w:val="superscript"/>
              </w:rPr>
              <w:t>**</w:t>
            </w:r>
          </w:p>
        </w:tc>
        <w:tc>
          <w:tcPr>
            <w:tcW w:w="630" w:type="dxa"/>
            <w:shd w:val="clear" w:color="auto" w:fill="auto"/>
            <w:noWrap/>
            <w:hideMark/>
          </w:tcPr>
          <w:p w14:paraId="0BF9D10B" w14:textId="77777777" w:rsidR="00835FDC" w:rsidRPr="00742F07" w:rsidRDefault="00835FDC" w:rsidP="00835FDC">
            <w:pPr>
              <w:spacing w:line="360" w:lineRule="auto"/>
              <w:jc w:val="both"/>
              <w:rPr>
                <w:rFonts w:ascii="Arial" w:hAnsi="Arial" w:cs="Arial"/>
                <w:b/>
              </w:rPr>
            </w:pPr>
            <w:r w:rsidRPr="00742F07">
              <w:rPr>
                <w:rFonts w:ascii="Arial" w:hAnsi="Arial" w:cs="Arial"/>
                <w:b/>
              </w:rPr>
              <w:t>.</w:t>
            </w:r>
            <w:r>
              <w:rPr>
                <w:rFonts w:ascii="Arial" w:hAnsi="Arial" w:cs="Arial"/>
                <w:b/>
              </w:rPr>
              <w:t>328</w:t>
            </w:r>
          </w:p>
        </w:tc>
        <w:tc>
          <w:tcPr>
            <w:tcW w:w="722" w:type="dxa"/>
            <w:shd w:val="clear" w:color="auto" w:fill="auto"/>
            <w:noWrap/>
            <w:hideMark/>
          </w:tcPr>
          <w:p w14:paraId="09D53A1D"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538" w:type="dxa"/>
            <w:shd w:val="clear" w:color="auto" w:fill="auto"/>
            <w:noWrap/>
            <w:hideMark/>
          </w:tcPr>
          <w:p w14:paraId="542316F7" w14:textId="77777777" w:rsidR="00835FDC" w:rsidRPr="00742F07" w:rsidRDefault="00835FDC" w:rsidP="00835FDC">
            <w:pPr>
              <w:spacing w:line="360" w:lineRule="auto"/>
              <w:jc w:val="both"/>
              <w:rPr>
                <w:rFonts w:ascii="Arial" w:hAnsi="Arial" w:cs="Arial"/>
                <w:b/>
              </w:rPr>
            </w:pPr>
          </w:p>
        </w:tc>
      </w:tr>
      <w:tr w:rsidR="00835FDC" w:rsidRPr="00742F07" w14:paraId="69E27EF4" w14:textId="77777777" w:rsidTr="00A20924">
        <w:trPr>
          <w:trHeight w:val="281"/>
        </w:trPr>
        <w:tc>
          <w:tcPr>
            <w:tcW w:w="738" w:type="dxa"/>
            <w:tcBorders>
              <w:bottom w:val="single" w:sz="4" w:space="0" w:color="auto"/>
            </w:tcBorders>
            <w:shd w:val="clear" w:color="auto" w:fill="auto"/>
            <w:hideMark/>
          </w:tcPr>
          <w:p w14:paraId="47F17282" w14:textId="77777777" w:rsidR="00835FDC" w:rsidRPr="00742F07" w:rsidRDefault="00835FDC" w:rsidP="00835FDC">
            <w:pPr>
              <w:spacing w:line="360" w:lineRule="auto"/>
              <w:jc w:val="both"/>
              <w:rPr>
                <w:rFonts w:ascii="Arial" w:hAnsi="Arial" w:cs="Arial"/>
                <w:b/>
              </w:rPr>
            </w:pPr>
            <w:r w:rsidRPr="00742F07">
              <w:rPr>
                <w:rFonts w:ascii="Arial" w:hAnsi="Arial" w:cs="Arial"/>
                <w:b/>
              </w:rPr>
              <w:t>Na</w:t>
            </w:r>
          </w:p>
        </w:tc>
        <w:tc>
          <w:tcPr>
            <w:tcW w:w="810" w:type="dxa"/>
            <w:tcBorders>
              <w:bottom w:val="single" w:sz="4" w:space="0" w:color="auto"/>
            </w:tcBorders>
            <w:shd w:val="clear" w:color="auto" w:fill="auto"/>
            <w:noWrap/>
            <w:hideMark/>
          </w:tcPr>
          <w:p w14:paraId="14C2B69A" w14:textId="77777777" w:rsidR="00835FDC" w:rsidRPr="00742F07" w:rsidRDefault="00835FDC" w:rsidP="00835FDC">
            <w:pPr>
              <w:spacing w:line="360" w:lineRule="auto"/>
              <w:jc w:val="both"/>
              <w:rPr>
                <w:rFonts w:ascii="Arial" w:hAnsi="Arial" w:cs="Arial"/>
                <w:b/>
              </w:rPr>
            </w:pPr>
            <w:r>
              <w:rPr>
                <w:rFonts w:ascii="Arial" w:hAnsi="Arial" w:cs="Arial"/>
                <w:b/>
              </w:rPr>
              <w:t>-.215</w:t>
            </w:r>
          </w:p>
        </w:tc>
        <w:tc>
          <w:tcPr>
            <w:tcW w:w="720" w:type="dxa"/>
            <w:tcBorders>
              <w:bottom w:val="single" w:sz="4" w:space="0" w:color="auto"/>
            </w:tcBorders>
            <w:shd w:val="clear" w:color="auto" w:fill="auto"/>
            <w:noWrap/>
            <w:hideMark/>
          </w:tcPr>
          <w:p w14:paraId="0CE3EF77" w14:textId="77777777" w:rsidR="00835FDC" w:rsidRPr="00742F07" w:rsidRDefault="00835FDC" w:rsidP="00835FDC">
            <w:pPr>
              <w:spacing w:line="360" w:lineRule="auto"/>
              <w:jc w:val="both"/>
              <w:rPr>
                <w:rFonts w:ascii="Arial" w:hAnsi="Arial" w:cs="Arial"/>
                <w:b/>
              </w:rPr>
            </w:pPr>
            <w:r w:rsidRPr="00742F07">
              <w:rPr>
                <w:rFonts w:ascii="Arial" w:hAnsi="Arial" w:cs="Arial"/>
                <w:b/>
              </w:rPr>
              <w:t>.00</w:t>
            </w:r>
            <w:r>
              <w:rPr>
                <w:rFonts w:ascii="Arial" w:hAnsi="Arial" w:cs="Arial"/>
                <w:b/>
              </w:rPr>
              <w:t>1</w:t>
            </w:r>
          </w:p>
        </w:tc>
        <w:tc>
          <w:tcPr>
            <w:tcW w:w="720" w:type="dxa"/>
            <w:tcBorders>
              <w:bottom w:val="single" w:sz="4" w:space="0" w:color="auto"/>
            </w:tcBorders>
            <w:shd w:val="clear" w:color="auto" w:fill="auto"/>
            <w:noWrap/>
            <w:hideMark/>
          </w:tcPr>
          <w:p w14:paraId="1F666094" w14:textId="77777777" w:rsidR="00835FDC" w:rsidRPr="00742F07" w:rsidRDefault="00835FDC" w:rsidP="00835FDC">
            <w:pPr>
              <w:spacing w:line="360" w:lineRule="auto"/>
              <w:jc w:val="both"/>
              <w:rPr>
                <w:rFonts w:ascii="Arial" w:hAnsi="Arial" w:cs="Arial"/>
                <w:b/>
              </w:rPr>
            </w:pPr>
            <w:r>
              <w:rPr>
                <w:rFonts w:ascii="Arial" w:hAnsi="Arial" w:cs="Arial"/>
                <w:b/>
              </w:rPr>
              <w:t>.666</w:t>
            </w:r>
            <w:r w:rsidRPr="00742F07">
              <w:rPr>
                <w:rFonts w:ascii="Arial" w:hAnsi="Arial" w:cs="Arial"/>
                <w:b/>
                <w:vertAlign w:val="superscript"/>
              </w:rPr>
              <w:t>**</w:t>
            </w:r>
          </w:p>
        </w:tc>
        <w:tc>
          <w:tcPr>
            <w:tcW w:w="720" w:type="dxa"/>
            <w:tcBorders>
              <w:bottom w:val="single" w:sz="4" w:space="0" w:color="auto"/>
            </w:tcBorders>
            <w:shd w:val="clear" w:color="auto" w:fill="auto"/>
            <w:noWrap/>
            <w:hideMark/>
          </w:tcPr>
          <w:p w14:paraId="3593D805" w14:textId="77777777" w:rsidR="00835FDC" w:rsidRPr="00742F07" w:rsidRDefault="00835FDC" w:rsidP="00835FDC">
            <w:pPr>
              <w:spacing w:line="360" w:lineRule="auto"/>
              <w:jc w:val="both"/>
              <w:rPr>
                <w:rFonts w:ascii="Arial" w:hAnsi="Arial" w:cs="Arial"/>
                <w:b/>
              </w:rPr>
            </w:pPr>
            <w:r>
              <w:rPr>
                <w:rFonts w:ascii="Arial" w:hAnsi="Arial" w:cs="Arial"/>
                <w:b/>
              </w:rPr>
              <w:t>.117</w:t>
            </w:r>
          </w:p>
        </w:tc>
        <w:tc>
          <w:tcPr>
            <w:tcW w:w="720" w:type="dxa"/>
            <w:tcBorders>
              <w:bottom w:val="single" w:sz="4" w:space="0" w:color="auto"/>
            </w:tcBorders>
            <w:shd w:val="clear" w:color="auto" w:fill="auto"/>
            <w:noWrap/>
            <w:hideMark/>
          </w:tcPr>
          <w:p w14:paraId="03D311E2" w14:textId="77777777" w:rsidR="00835FDC" w:rsidRPr="00742F07" w:rsidRDefault="00835FDC" w:rsidP="00835FDC">
            <w:pPr>
              <w:spacing w:line="360" w:lineRule="auto"/>
              <w:jc w:val="both"/>
              <w:rPr>
                <w:rFonts w:ascii="Arial" w:hAnsi="Arial" w:cs="Arial"/>
                <w:b/>
              </w:rPr>
            </w:pPr>
            <w:r w:rsidRPr="00742F07">
              <w:rPr>
                <w:rFonts w:ascii="Arial" w:hAnsi="Arial" w:cs="Arial"/>
                <w:b/>
              </w:rPr>
              <w:t>.2</w:t>
            </w:r>
            <w:r>
              <w:rPr>
                <w:rFonts w:ascii="Arial" w:hAnsi="Arial" w:cs="Arial"/>
                <w:b/>
              </w:rPr>
              <w:t>5</w:t>
            </w:r>
            <w:r w:rsidRPr="00742F07">
              <w:rPr>
                <w:rFonts w:ascii="Arial" w:hAnsi="Arial" w:cs="Arial"/>
                <w:b/>
              </w:rPr>
              <w:t>6</w:t>
            </w:r>
          </w:p>
        </w:tc>
        <w:tc>
          <w:tcPr>
            <w:tcW w:w="630" w:type="dxa"/>
            <w:tcBorders>
              <w:bottom w:val="single" w:sz="4" w:space="0" w:color="auto"/>
            </w:tcBorders>
            <w:shd w:val="clear" w:color="auto" w:fill="auto"/>
            <w:noWrap/>
            <w:hideMark/>
          </w:tcPr>
          <w:p w14:paraId="5361CB50" w14:textId="77777777" w:rsidR="00835FDC" w:rsidRPr="00742F07" w:rsidRDefault="00835FDC" w:rsidP="00835FDC">
            <w:pPr>
              <w:spacing w:line="360" w:lineRule="auto"/>
              <w:jc w:val="both"/>
              <w:rPr>
                <w:rFonts w:ascii="Arial" w:hAnsi="Arial" w:cs="Arial"/>
                <w:b/>
              </w:rPr>
            </w:pPr>
            <w:r>
              <w:rPr>
                <w:rFonts w:ascii="Arial" w:hAnsi="Arial" w:cs="Arial"/>
                <w:b/>
              </w:rPr>
              <w:t>.118</w:t>
            </w:r>
          </w:p>
        </w:tc>
        <w:tc>
          <w:tcPr>
            <w:tcW w:w="707" w:type="dxa"/>
            <w:tcBorders>
              <w:bottom w:val="single" w:sz="4" w:space="0" w:color="auto"/>
            </w:tcBorders>
            <w:shd w:val="clear" w:color="auto" w:fill="auto"/>
            <w:noWrap/>
            <w:hideMark/>
          </w:tcPr>
          <w:p w14:paraId="69C1AF73" w14:textId="77777777" w:rsidR="00835FDC" w:rsidRPr="00742F07" w:rsidRDefault="00835FDC" w:rsidP="00835FDC">
            <w:pPr>
              <w:spacing w:line="360" w:lineRule="auto"/>
              <w:jc w:val="both"/>
              <w:rPr>
                <w:rFonts w:ascii="Arial" w:hAnsi="Arial" w:cs="Arial"/>
                <w:b/>
              </w:rPr>
            </w:pPr>
            <w:r w:rsidRPr="00742F07">
              <w:rPr>
                <w:rFonts w:ascii="Arial" w:hAnsi="Arial" w:cs="Arial"/>
                <w:b/>
              </w:rPr>
              <w:t>.23</w:t>
            </w:r>
            <w:r>
              <w:rPr>
                <w:rFonts w:ascii="Arial" w:hAnsi="Arial" w:cs="Arial"/>
                <w:b/>
              </w:rPr>
              <w:t>4</w:t>
            </w:r>
          </w:p>
        </w:tc>
        <w:tc>
          <w:tcPr>
            <w:tcW w:w="733" w:type="dxa"/>
            <w:tcBorders>
              <w:bottom w:val="single" w:sz="4" w:space="0" w:color="auto"/>
            </w:tcBorders>
            <w:shd w:val="clear" w:color="auto" w:fill="auto"/>
            <w:noWrap/>
            <w:hideMark/>
          </w:tcPr>
          <w:p w14:paraId="4674C47D" w14:textId="77777777" w:rsidR="00835FDC" w:rsidRPr="00742F07" w:rsidRDefault="00835FDC" w:rsidP="00835FDC">
            <w:pPr>
              <w:spacing w:line="360" w:lineRule="auto"/>
              <w:jc w:val="both"/>
              <w:rPr>
                <w:rFonts w:ascii="Arial" w:hAnsi="Arial" w:cs="Arial"/>
                <w:b/>
              </w:rPr>
            </w:pPr>
            <w:r w:rsidRPr="00742F07">
              <w:rPr>
                <w:rFonts w:ascii="Arial" w:hAnsi="Arial" w:cs="Arial"/>
                <w:b/>
              </w:rPr>
              <w:t>.04</w:t>
            </w:r>
            <w:r>
              <w:rPr>
                <w:rFonts w:ascii="Arial" w:hAnsi="Arial" w:cs="Arial"/>
                <w:b/>
              </w:rPr>
              <w:t>4</w:t>
            </w:r>
          </w:p>
        </w:tc>
        <w:tc>
          <w:tcPr>
            <w:tcW w:w="630" w:type="dxa"/>
            <w:tcBorders>
              <w:bottom w:val="single" w:sz="4" w:space="0" w:color="auto"/>
            </w:tcBorders>
            <w:shd w:val="clear" w:color="auto" w:fill="auto"/>
            <w:noWrap/>
            <w:hideMark/>
          </w:tcPr>
          <w:p w14:paraId="08A2D6F7" w14:textId="77777777" w:rsidR="00835FDC" w:rsidRPr="00742F07" w:rsidRDefault="00835FDC" w:rsidP="00835FDC">
            <w:pPr>
              <w:spacing w:line="360" w:lineRule="auto"/>
              <w:jc w:val="both"/>
              <w:rPr>
                <w:rFonts w:ascii="Arial" w:hAnsi="Arial" w:cs="Arial"/>
                <w:b/>
              </w:rPr>
            </w:pPr>
            <w:r w:rsidRPr="00742F07">
              <w:rPr>
                <w:rFonts w:ascii="Arial" w:hAnsi="Arial" w:cs="Arial"/>
                <w:b/>
              </w:rPr>
              <w:t>.13</w:t>
            </w:r>
            <w:r>
              <w:rPr>
                <w:rFonts w:ascii="Arial" w:hAnsi="Arial" w:cs="Arial"/>
                <w:b/>
              </w:rPr>
              <w:t>4</w:t>
            </w:r>
          </w:p>
        </w:tc>
        <w:tc>
          <w:tcPr>
            <w:tcW w:w="722" w:type="dxa"/>
            <w:tcBorders>
              <w:bottom w:val="single" w:sz="4" w:space="0" w:color="auto"/>
            </w:tcBorders>
            <w:shd w:val="clear" w:color="auto" w:fill="auto"/>
            <w:noWrap/>
            <w:hideMark/>
          </w:tcPr>
          <w:p w14:paraId="6A1D7641" w14:textId="77777777" w:rsidR="00835FDC" w:rsidRPr="00742F07" w:rsidRDefault="00835FDC" w:rsidP="00835FDC">
            <w:pPr>
              <w:spacing w:line="360" w:lineRule="auto"/>
              <w:jc w:val="both"/>
              <w:rPr>
                <w:rFonts w:ascii="Arial" w:hAnsi="Arial" w:cs="Arial"/>
                <w:b/>
              </w:rPr>
            </w:pPr>
            <w:r>
              <w:rPr>
                <w:rFonts w:ascii="Arial" w:hAnsi="Arial" w:cs="Arial"/>
                <w:b/>
              </w:rPr>
              <w:t>-.186</w:t>
            </w:r>
          </w:p>
        </w:tc>
        <w:tc>
          <w:tcPr>
            <w:tcW w:w="538" w:type="dxa"/>
            <w:tcBorders>
              <w:bottom w:val="single" w:sz="4" w:space="0" w:color="auto"/>
            </w:tcBorders>
            <w:shd w:val="clear" w:color="auto" w:fill="auto"/>
            <w:noWrap/>
            <w:hideMark/>
          </w:tcPr>
          <w:p w14:paraId="074E821E"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r>
    </w:tbl>
    <w:p w14:paraId="312D507A" w14:textId="77777777" w:rsidR="00835FDC" w:rsidRPr="00835FDC" w:rsidRDefault="00A20924" w:rsidP="00AA5D88">
      <w:pPr>
        <w:pStyle w:val="Body"/>
        <w:spacing w:after="0"/>
        <w:rPr>
          <w:rFonts w:ascii="Arial" w:hAnsi="Arial" w:cs="Arial"/>
        </w:rPr>
      </w:pPr>
      <w:r>
        <w:rPr>
          <w:rFonts w:ascii="Arial" w:hAnsi="Arial" w:cs="Arial"/>
        </w:rPr>
        <w:t xml:space="preserve">BD- bulk density, </w:t>
      </w:r>
      <w:r w:rsidR="00835FDC" w:rsidRPr="00835FDC">
        <w:rPr>
          <w:rFonts w:ascii="Arial" w:hAnsi="Arial" w:cs="Arial"/>
        </w:rPr>
        <w:t>EC- electrical conductivity (</w:t>
      </w:r>
      <w:proofErr w:type="spellStart"/>
      <w:r w:rsidR="00835FDC" w:rsidRPr="00835FDC">
        <w:rPr>
          <w:rFonts w:ascii="Arial" w:hAnsi="Arial" w:cs="Arial"/>
        </w:rPr>
        <w:t>dS</w:t>
      </w:r>
      <w:proofErr w:type="spellEnd"/>
      <w:r w:rsidR="00835FDC" w:rsidRPr="00835FDC">
        <w:rPr>
          <w:rFonts w:ascii="Arial" w:hAnsi="Arial" w:cs="Arial"/>
        </w:rPr>
        <w:t xml:space="preserve"> m</w:t>
      </w:r>
      <w:r w:rsidR="00835FDC" w:rsidRPr="00A20924">
        <w:rPr>
          <w:rFonts w:ascii="Arial" w:hAnsi="Arial" w:cs="Arial"/>
          <w:vertAlign w:val="superscript"/>
        </w:rPr>
        <w:t>−1</w:t>
      </w:r>
      <w:r w:rsidR="00835FDC" w:rsidRPr="00835FDC">
        <w:rPr>
          <w:rFonts w:ascii="Arial" w:hAnsi="Arial" w:cs="Arial"/>
        </w:rPr>
        <w:t>), CEC- cation exchange capacity (</w:t>
      </w:r>
      <w:proofErr w:type="spellStart"/>
      <w:proofErr w:type="gramStart"/>
      <w:r w:rsidR="00835FDC" w:rsidRPr="00835FDC">
        <w:rPr>
          <w:rFonts w:ascii="Arial" w:hAnsi="Arial" w:cs="Arial"/>
        </w:rPr>
        <w:t>cmol</w:t>
      </w:r>
      <w:proofErr w:type="spellEnd"/>
      <w:r w:rsidR="00835FDC" w:rsidRPr="00A20924">
        <w:rPr>
          <w:rFonts w:ascii="Arial" w:hAnsi="Arial" w:cs="Arial"/>
          <w:vertAlign w:val="subscript"/>
        </w:rPr>
        <w:t>(</w:t>
      </w:r>
      <w:proofErr w:type="gramEnd"/>
      <w:r w:rsidR="00835FDC" w:rsidRPr="00A20924">
        <w:rPr>
          <w:rFonts w:ascii="Arial" w:hAnsi="Arial" w:cs="Arial"/>
          <w:vertAlign w:val="subscript"/>
        </w:rPr>
        <w:t>+)</w:t>
      </w:r>
      <w:r w:rsidR="00835FDC" w:rsidRPr="00835FDC">
        <w:rPr>
          <w:rFonts w:ascii="Arial" w:hAnsi="Arial" w:cs="Arial"/>
        </w:rPr>
        <w:t xml:space="preserve"> kg</w:t>
      </w:r>
      <w:r w:rsidR="00835FDC" w:rsidRPr="00A20924">
        <w:rPr>
          <w:rFonts w:ascii="Arial" w:hAnsi="Arial" w:cs="Arial"/>
          <w:vertAlign w:val="superscript"/>
        </w:rPr>
        <w:t>−1</w:t>
      </w:r>
      <w:r w:rsidR="00835FDC" w:rsidRPr="00835FDC">
        <w:rPr>
          <w:rFonts w:ascii="Arial" w:hAnsi="Arial" w:cs="Arial"/>
        </w:rPr>
        <w:t>), SOM-soil organic matter (%), N-</w:t>
      </w:r>
      <w:r>
        <w:rPr>
          <w:rFonts w:ascii="Arial" w:hAnsi="Arial" w:cs="Arial"/>
        </w:rPr>
        <w:t xml:space="preserve"> total </w:t>
      </w:r>
      <w:r w:rsidR="00835FDC" w:rsidRPr="00835FDC">
        <w:rPr>
          <w:rFonts w:ascii="Arial" w:hAnsi="Arial" w:cs="Arial"/>
        </w:rPr>
        <w:t>nitrogen (%), P- available phosphorus (mg kg</w:t>
      </w:r>
      <w:r w:rsidR="00835FDC" w:rsidRPr="00A20924">
        <w:rPr>
          <w:rFonts w:ascii="Arial" w:hAnsi="Arial" w:cs="Arial"/>
          <w:vertAlign w:val="superscript"/>
        </w:rPr>
        <w:t>−1</w:t>
      </w:r>
      <w:r w:rsidR="00835FDC" w:rsidRPr="00835FDC">
        <w:rPr>
          <w:rFonts w:ascii="Arial" w:hAnsi="Arial" w:cs="Arial"/>
        </w:rPr>
        <w:t>), K- exchangeable potassium (mg kg</w:t>
      </w:r>
      <w:r w:rsidR="00835FDC" w:rsidRPr="00A20924">
        <w:rPr>
          <w:rFonts w:ascii="Arial" w:hAnsi="Arial" w:cs="Arial"/>
          <w:vertAlign w:val="superscript"/>
        </w:rPr>
        <w:t>−1</w:t>
      </w:r>
      <w:r w:rsidR="00835FDC" w:rsidRPr="00835FDC">
        <w:rPr>
          <w:rFonts w:ascii="Arial" w:hAnsi="Arial" w:cs="Arial"/>
        </w:rPr>
        <w:t>), Ca- available calcium (mg kg</w:t>
      </w:r>
      <w:r w:rsidR="00835FDC" w:rsidRPr="00A20924">
        <w:rPr>
          <w:rFonts w:ascii="Arial" w:hAnsi="Arial" w:cs="Arial"/>
          <w:vertAlign w:val="superscript"/>
        </w:rPr>
        <w:t>−1</w:t>
      </w:r>
      <w:r w:rsidR="00835FDC" w:rsidRPr="00835FDC">
        <w:rPr>
          <w:rFonts w:ascii="Arial" w:hAnsi="Arial" w:cs="Arial"/>
        </w:rPr>
        <w:t>), Mg- available magnesium (mg kg</w:t>
      </w:r>
      <w:r w:rsidR="00835FDC" w:rsidRPr="00A20924">
        <w:rPr>
          <w:rFonts w:ascii="Arial" w:hAnsi="Arial" w:cs="Arial"/>
          <w:vertAlign w:val="superscript"/>
        </w:rPr>
        <w:t>−1</w:t>
      </w:r>
      <w:r w:rsidR="00835FDC" w:rsidRPr="00835FDC">
        <w:rPr>
          <w:rFonts w:ascii="Arial" w:hAnsi="Arial" w:cs="Arial"/>
        </w:rPr>
        <w:t>), Na- available sodium (mg kg</w:t>
      </w:r>
      <w:r w:rsidR="00835FDC" w:rsidRPr="00A20924">
        <w:rPr>
          <w:rFonts w:ascii="Arial" w:hAnsi="Arial" w:cs="Arial"/>
          <w:vertAlign w:val="superscript"/>
        </w:rPr>
        <w:t>−1</w:t>
      </w:r>
      <w:r w:rsidR="00835FDC" w:rsidRPr="00835FDC">
        <w:rPr>
          <w:rFonts w:ascii="Arial" w:hAnsi="Arial" w:cs="Arial"/>
        </w:rPr>
        <w:t>).</w:t>
      </w:r>
    </w:p>
    <w:p w14:paraId="32751922" w14:textId="77777777" w:rsidR="00835FDC" w:rsidRDefault="00835FDC" w:rsidP="00835FDC">
      <w:pPr>
        <w:pStyle w:val="Body"/>
        <w:spacing w:after="0"/>
        <w:rPr>
          <w:rFonts w:ascii="Arial" w:hAnsi="Arial" w:cs="Arial"/>
        </w:rPr>
      </w:pPr>
      <w:r w:rsidRPr="00835FDC">
        <w:rPr>
          <w:rFonts w:ascii="Arial" w:hAnsi="Arial" w:cs="Arial"/>
        </w:rPr>
        <w:t>*mea</w:t>
      </w:r>
      <w:r w:rsidR="00A20924">
        <w:rPr>
          <w:rFonts w:ascii="Arial" w:hAnsi="Arial" w:cs="Arial"/>
        </w:rPr>
        <w:t xml:space="preserve">ns significantly different at </w:t>
      </w:r>
      <w:r w:rsidR="00A20924" w:rsidRPr="00A20924">
        <w:rPr>
          <w:rFonts w:ascii="Arial" w:hAnsi="Arial" w:cs="Arial"/>
          <w:i/>
        </w:rPr>
        <w:t>P</w:t>
      </w:r>
      <w:r w:rsidR="00A20924">
        <w:rPr>
          <w:rFonts w:ascii="Arial" w:hAnsi="Arial" w:cs="Arial"/>
        </w:rPr>
        <w:t xml:space="preserve"> = </w:t>
      </w:r>
      <w:r w:rsidRPr="00835FDC">
        <w:rPr>
          <w:rFonts w:ascii="Arial" w:hAnsi="Arial" w:cs="Arial"/>
        </w:rPr>
        <w:t>.05, ** means highly significantly different at</w:t>
      </w:r>
      <w:r w:rsidRPr="00A20924">
        <w:rPr>
          <w:rFonts w:ascii="Arial" w:hAnsi="Arial" w:cs="Arial"/>
          <w:i/>
        </w:rPr>
        <w:t xml:space="preserve"> </w:t>
      </w:r>
      <w:r w:rsidR="00A20924">
        <w:rPr>
          <w:rFonts w:ascii="Arial" w:hAnsi="Arial" w:cs="Arial"/>
          <w:i/>
        </w:rPr>
        <w:t xml:space="preserve">P = </w:t>
      </w:r>
      <w:r w:rsidRPr="00835FDC">
        <w:rPr>
          <w:rFonts w:ascii="Arial" w:hAnsi="Arial" w:cs="Arial"/>
        </w:rPr>
        <w:t xml:space="preserve">.01 </w:t>
      </w:r>
    </w:p>
    <w:p w14:paraId="51520BC3" w14:textId="77777777" w:rsidR="00835FDC" w:rsidRPr="00835FDC" w:rsidRDefault="00835FDC" w:rsidP="00A20924">
      <w:pPr>
        <w:pStyle w:val="Body"/>
        <w:spacing w:before="240"/>
        <w:rPr>
          <w:rFonts w:ascii="Arial" w:hAnsi="Arial" w:cs="Arial"/>
          <w:b/>
        </w:rPr>
      </w:pPr>
      <w:r w:rsidRPr="00835FDC">
        <w:rPr>
          <w:rFonts w:ascii="Arial" w:hAnsi="Arial" w:cs="Arial"/>
          <w:b/>
        </w:rPr>
        <w:t>4. CONCLUSION</w:t>
      </w:r>
    </w:p>
    <w:p w14:paraId="539A0C95" w14:textId="77777777" w:rsidR="00835FDC" w:rsidRPr="00835FDC" w:rsidRDefault="00835FDC" w:rsidP="00835FDC">
      <w:pPr>
        <w:pStyle w:val="Body"/>
        <w:rPr>
          <w:rFonts w:ascii="Arial" w:hAnsi="Arial" w:cs="Arial"/>
        </w:rPr>
      </w:pPr>
      <w:r w:rsidRPr="00835FDC">
        <w:rPr>
          <w:rFonts w:ascii="Arial" w:hAnsi="Arial" w:cs="Arial"/>
        </w:rPr>
        <w:t xml:space="preserve">Among the land management practices, L1 had the highest bulk density but the lowest values for CEC, SOM, available P, exchangeable K, available Ca, and available Mg. L2 exhibited the highest CEC, available K, and available Ca, while having the lowest EC and total N content. L3 recorded the highest EC and total N percentage but had the lowest soil </w:t>
      </w:r>
      <w:proofErr w:type="spellStart"/>
      <w:r w:rsidRPr="00835FDC">
        <w:rPr>
          <w:rFonts w:ascii="Arial" w:hAnsi="Arial" w:cs="Arial"/>
        </w:rPr>
        <w:t>pH.</w:t>
      </w:r>
      <w:proofErr w:type="spellEnd"/>
      <w:r w:rsidRPr="00835FDC">
        <w:rPr>
          <w:rFonts w:ascii="Arial" w:hAnsi="Arial" w:cs="Arial"/>
        </w:rPr>
        <w:t xml:space="preserve"> L4 had the highest available Na content. L5 showed the highest soil pH and available P. L6 had the highest SOM and available Mg content while exhibiting the lowest bulk density, EC, and available Na.</w:t>
      </w:r>
    </w:p>
    <w:p w14:paraId="66D2FD66" w14:textId="097AF956" w:rsidR="009055BC" w:rsidRDefault="00835FDC" w:rsidP="002459BC">
      <w:pPr>
        <w:pStyle w:val="Body"/>
        <w:spacing w:after="0"/>
        <w:rPr>
          <w:rFonts w:ascii="Arial" w:hAnsi="Arial" w:cs="Arial"/>
        </w:rPr>
      </w:pPr>
      <w:r w:rsidRPr="00835FDC">
        <w:rPr>
          <w:rFonts w:ascii="Arial" w:hAnsi="Arial" w:cs="Arial"/>
        </w:rPr>
        <w:t xml:space="preserve">Based on Soil Quality Indices (SQIs) and the soil fertility index (CEC), the effectiveness of different agricultural land management practices follows the order: L2 &gt; L6 &gt; L5 &gt; L3 &gt; L4 &gt; L1. Since CEC is strongly associated with various soil properties and closely correlates with available calcium, it serves as a cost-effective soil quality indicator for this study area. Therefore, the most sustainable land management practice currently used in </w:t>
      </w:r>
      <w:proofErr w:type="spellStart"/>
      <w:r w:rsidRPr="00835FDC">
        <w:rPr>
          <w:rFonts w:ascii="Arial" w:hAnsi="Arial" w:cs="Arial"/>
        </w:rPr>
        <w:t>Tatkon</w:t>
      </w:r>
      <w:proofErr w:type="spellEnd"/>
      <w:r w:rsidRPr="00835FDC">
        <w:rPr>
          <w:rFonts w:ascii="Arial" w:hAnsi="Arial" w:cs="Arial"/>
        </w:rPr>
        <w:t xml:space="preserve"> T</w:t>
      </w:r>
      <w:r w:rsidR="001D31FC">
        <w:rPr>
          <w:rFonts w:ascii="Arial" w:hAnsi="Arial" w:cs="Arial"/>
        </w:rPr>
        <w:t xml:space="preserve">ownship is the sunflower-based </w:t>
      </w:r>
      <w:r w:rsidRPr="00835FDC">
        <w:rPr>
          <w:rFonts w:ascii="Arial" w:hAnsi="Arial" w:cs="Arial"/>
        </w:rPr>
        <w:t>2 crops cropping system (L2).</w:t>
      </w:r>
    </w:p>
    <w:p w14:paraId="4DBC098B" w14:textId="77777777" w:rsidR="002459BC" w:rsidRPr="002459BC" w:rsidRDefault="002459BC" w:rsidP="002459BC">
      <w:pPr>
        <w:pStyle w:val="Body"/>
        <w:spacing w:after="0"/>
        <w:rPr>
          <w:rFonts w:ascii="Arial" w:hAnsi="Arial" w:cs="Arial"/>
        </w:rPr>
      </w:pPr>
    </w:p>
    <w:p w14:paraId="7198CEBA" w14:textId="31E5875D" w:rsidR="001D4F15" w:rsidRPr="002459BC" w:rsidRDefault="002459BC" w:rsidP="001D4F15">
      <w:pPr>
        <w:pStyle w:val="Body"/>
        <w:rPr>
          <w:rFonts w:ascii="Arial" w:hAnsi="Arial" w:cs="Arial"/>
          <w:b/>
        </w:rPr>
      </w:pPr>
      <w:r w:rsidRPr="002459BC">
        <w:rPr>
          <w:rFonts w:ascii="Arial" w:hAnsi="Arial" w:cs="Arial"/>
          <w:b/>
        </w:rPr>
        <w:t>DISCLAIMER (ARTIFICIAL INTELLIGENCE)</w:t>
      </w:r>
    </w:p>
    <w:p w14:paraId="491F76E8" w14:textId="30142977" w:rsidR="001D4F15" w:rsidRDefault="002459BC" w:rsidP="002459BC">
      <w:pPr>
        <w:pStyle w:val="Body"/>
        <w:rPr>
          <w:rFonts w:ascii="Arial" w:hAnsi="Arial" w:cs="Arial"/>
        </w:rPr>
      </w:pPr>
      <w:r w:rsidRPr="002459BC">
        <w:rPr>
          <w:rFonts w:ascii="Arial" w:hAnsi="Arial" w:cs="Arial"/>
        </w:rPr>
        <w:t>A</w:t>
      </w:r>
      <w:r w:rsidR="001D4F15" w:rsidRPr="002459BC">
        <w:rPr>
          <w:rFonts w:ascii="Arial" w:hAnsi="Arial" w:cs="Arial"/>
        </w:rPr>
        <w:t>uthor(s) hereby declare that NO generative AI technologies such as Large Language Models (</w:t>
      </w:r>
      <w:proofErr w:type="spellStart"/>
      <w:r w:rsidR="001D4F15" w:rsidRPr="002459BC">
        <w:rPr>
          <w:rFonts w:ascii="Arial" w:hAnsi="Arial" w:cs="Arial"/>
        </w:rPr>
        <w:t>ChatGPT</w:t>
      </w:r>
      <w:proofErr w:type="spellEnd"/>
      <w:r w:rsidR="001D4F15" w:rsidRPr="002459BC">
        <w:rPr>
          <w:rFonts w:ascii="Arial" w:hAnsi="Arial" w:cs="Arial"/>
        </w:rPr>
        <w:t>, COPILOT, etc.) and text-to-image generators have been used during the writing or editing of this manuscript.</w:t>
      </w:r>
    </w:p>
    <w:p w14:paraId="7B22904B" w14:textId="77777777" w:rsidR="001269D9" w:rsidRDefault="001269D9" w:rsidP="00A20924">
      <w:pPr>
        <w:spacing w:before="240"/>
        <w:jc w:val="both"/>
        <w:rPr>
          <w:rFonts w:ascii="Arial" w:hAnsi="Arial" w:cs="Arial"/>
          <w:b/>
          <w:sz w:val="22"/>
          <w:szCs w:val="22"/>
        </w:rPr>
      </w:pPr>
    </w:p>
    <w:p w14:paraId="2C25C0B4" w14:textId="77777777" w:rsidR="001269D9" w:rsidRDefault="001269D9" w:rsidP="00A20924">
      <w:pPr>
        <w:spacing w:before="240"/>
        <w:jc w:val="both"/>
        <w:rPr>
          <w:rFonts w:ascii="Arial" w:hAnsi="Arial" w:cs="Arial"/>
          <w:b/>
          <w:sz w:val="22"/>
          <w:szCs w:val="22"/>
        </w:rPr>
      </w:pPr>
    </w:p>
    <w:p w14:paraId="04F7C3EE" w14:textId="78067E3C" w:rsidR="00835FDC" w:rsidRPr="001D7F05" w:rsidRDefault="00613024" w:rsidP="00A20924">
      <w:pPr>
        <w:spacing w:before="240"/>
        <w:jc w:val="both"/>
        <w:rPr>
          <w:rFonts w:ascii="Arial" w:hAnsi="Arial" w:cs="Arial"/>
          <w:b/>
          <w:sz w:val="22"/>
          <w:szCs w:val="22"/>
        </w:rPr>
      </w:pPr>
      <w:bookmarkStart w:id="1" w:name="_GoBack"/>
      <w:bookmarkEnd w:id="1"/>
      <w:r>
        <w:rPr>
          <w:rFonts w:ascii="Arial" w:hAnsi="Arial" w:cs="Arial"/>
          <w:b/>
          <w:sz w:val="22"/>
          <w:szCs w:val="22"/>
        </w:rPr>
        <w:lastRenderedPageBreak/>
        <w:t>5</w:t>
      </w:r>
      <w:r w:rsidR="001D7F05" w:rsidRPr="001D7F05">
        <w:rPr>
          <w:rFonts w:ascii="Arial" w:hAnsi="Arial" w:cs="Arial"/>
          <w:b/>
          <w:sz w:val="22"/>
          <w:szCs w:val="22"/>
        </w:rPr>
        <w:t>. REFERENCES</w:t>
      </w:r>
    </w:p>
    <w:p w14:paraId="30243636" w14:textId="77777777" w:rsidR="00835FDC" w:rsidRPr="00F934A9" w:rsidRDefault="00835FDC" w:rsidP="00F934A9">
      <w:pPr>
        <w:pStyle w:val="ListParagraph"/>
        <w:ind w:left="360" w:hanging="360"/>
        <w:jc w:val="both"/>
        <w:rPr>
          <w:rFonts w:ascii="Arial" w:hAnsi="Arial" w:cs="Arial"/>
        </w:rPr>
      </w:pPr>
      <w:r w:rsidRPr="001D7F05">
        <w:t>1.</w:t>
      </w:r>
      <w:r w:rsidRPr="001D7F05">
        <w:tab/>
      </w:r>
      <w:r w:rsidRPr="00F934A9">
        <w:rPr>
          <w:rFonts w:ascii="Arial" w:hAnsi="Arial" w:cs="Arial"/>
        </w:rPr>
        <w:t xml:space="preserve">Abdollahi, L., Hansen, E. M., Rickson, R. J., &amp; Munkholm, L. J. (2015). Overall assessment of soil quality on humid sandy loams: Effects of location, rotation, and tillage. </w:t>
      </w:r>
      <w:r w:rsidRPr="00F934A9">
        <w:rPr>
          <w:rFonts w:ascii="Arial" w:hAnsi="Arial" w:cs="Arial"/>
          <w:iCs/>
        </w:rPr>
        <w:t>Soil &amp; Tillage Research, 145</w:t>
      </w:r>
      <w:r w:rsidRPr="00F934A9">
        <w:rPr>
          <w:rFonts w:ascii="Arial" w:hAnsi="Arial" w:cs="Arial"/>
        </w:rPr>
        <w:t>, 29–36.</w:t>
      </w:r>
    </w:p>
    <w:p w14:paraId="78408AA8"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 xml:space="preserve">2. </w:t>
      </w:r>
      <w:r w:rsidR="00F934A9" w:rsidRPr="00F934A9">
        <w:rPr>
          <w:rFonts w:ascii="Arial" w:hAnsi="Arial" w:cs="Arial"/>
        </w:rPr>
        <w:tab/>
      </w:r>
      <w:r w:rsidRPr="00F934A9">
        <w:rPr>
          <w:rFonts w:ascii="Arial" w:hAnsi="Arial" w:cs="Arial"/>
        </w:rPr>
        <w:t xml:space="preserve">Andrews, S. S., Karlen, D. L., &amp; Mitchell, J. P. (2002). A comparison of soil quality indexing methods for vegetable production systems in northern California. </w:t>
      </w:r>
      <w:r w:rsidRPr="00F934A9">
        <w:rPr>
          <w:rFonts w:ascii="Arial" w:hAnsi="Arial" w:cs="Arial"/>
          <w:iCs/>
        </w:rPr>
        <w:t>Agriculture, Ecosystems &amp; Environment, 90</w:t>
      </w:r>
      <w:r w:rsidRPr="00F934A9">
        <w:rPr>
          <w:rFonts w:ascii="Arial" w:hAnsi="Arial" w:cs="Arial"/>
        </w:rPr>
        <w:t>(1), 25–45.</w:t>
      </w:r>
    </w:p>
    <w:p w14:paraId="5F14557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3.</w:t>
      </w:r>
      <w:r w:rsidRPr="00F934A9">
        <w:rPr>
          <w:rFonts w:ascii="Arial" w:hAnsi="Arial" w:cs="Arial"/>
        </w:rPr>
        <w:tab/>
      </w:r>
      <w:proofErr w:type="spellStart"/>
      <w:r w:rsidRPr="00F934A9">
        <w:rPr>
          <w:rFonts w:ascii="Arial" w:hAnsi="Arial" w:cs="Arial"/>
        </w:rPr>
        <w:t>Armenise</w:t>
      </w:r>
      <w:proofErr w:type="spellEnd"/>
      <w:r w:rsidRPr="00F934A9">
        <w:rPr>
          <w:rFonts w:ascii="Arial" w:hAnsi="Arial" w:cs="Arial"/>
        </w:rPr>
        <w:t xml:space="preserve">, E., </w:t>
      </w:r>
      <w:proofErr w:type="spellStart"/>
      <w:r w:rsidRPr="00F934A9">
        <w:rPr>
          <w:rFonts w:ascii="Arial" w:hAnsi="Arial" w:cs="Arial"/>
        </w:rPr>
        <w:t>Redmile</w:t>
      </w:r>
      <w:proofErr w:type="spellEnd"/>
      <w:r w:rsidRPr="00F934A9">
        <w:rPr>
          <w:rFonts w:ascii="Arial" w:hAnsi="Arial" w:cs="Arial"/>
        </w:rPr>
        <w:t xml:space="preserve">-Gordon, M. A., </w:t>
      </w:r>
      <w:proofErr w:type="spellStart"/>
      <w:r w:rsidRPr="00F934A9">
        <w:rPr>
          <w:rFonts w:ascii="Arial" w:hAnsi="Arial" w:cs="Arial"/>
        </w:rPr>
        <w:t>Stellacci</w:t>
      </w:r>
      <w:proofErr w:type="spellEnd"/>
      <w:r w:rsidRPr="00F934A9">
        <w:rPr>
          <w:rFonts w:ascii="Arial" w:hAnsi="Arial" w:cs="Arial"/>
        </w:rPr>
        <w:t xml:space="preserve">, A. M., </w:t>
      </w:r>
      <w:proofErr w:type="spellStart"/>
      <w:r w:rsidRPr="00F934A9">
        <w:rPr>
          <w:rFonts w:ascii="Arial" w:hAnsi="Arial" w:cs="Arial"/>
        </w:rPr>
        <w:t>Ciccarese</w:t>
      </w:r>
      <w:proofErr w:type="spellEnd"/>
      <w:r w:rsidRPr="00F934A9">
        <w:rPr>
          <w:rFonts w:ascii="Arial" w:hAnsi="Arial" w:cs="Arial"/>
        </w:rPr>
        <w:t xml:space="preserve">, A., &amp; Rubino, P. (2013). Developing a soil quality index to compare soil fitness for agricultural use under different managements in the Mediterranean environment. </w:t>
      </w:r>
      <w:r w:rsidRPr="00F934A9">
        <w:rPr>
          <w:rFonts w:ascii="Arial" w:hAnsi="Arial" w:cs="Arial"/>
          <w:iCs/>
        </w:rPr>
        <w:t>Soil &amp; Tillage Research, 130</w:t>
      </w:r>
      <w:r w:rsidRPr="00F934A9">
        <w:rPr>
          <w:rFonts w:ascii="Arial" w:hAnsi="Arial" w:cs="Arial"/>
        </w:rPr>
        <w:t>, 91–98.</w:t>
      </w:r>
    </w:p>
    <w:p w14:paraId="2A1F17E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4.</w:t>
      </w:r>
      <w:r w:rsidRPr="00F934A9">
        <w:rPr>
          <w:rFonts w:ascii="Arial" w:hAnsi="Arial" w:cs="Arial"/>
        </w:rPr>
        <w:tab/>
        <w:t xml:space="preserve">Bengough, A. G., &amp; Mullins, E. C. (1990). Mechanical impedance to root growth: A review of experimental techniques and root growth responses. </w:t>
      </w:r>
      <w:r w:rsidRPr="00F934A9">
        <w:rPr>
          <w:rFonts w:ascii="Arial" w:hAnsi="Arial" w:cs="Arial"/>
          <w:iCs/>
        </w:rPr>
        <w:t>Journal of Soil Science, 40</w:t>
      </w:r>
      <w:r w:rsidRPr="00F934A9">
        <w:rPr>
          <w:rFonts w:ascii="Arial" w:hAnsi="Arial" w:cs="Arial"/>
        </w:rPr>
        <w:t xml:space="preserve">(3), 341–358. </w:t>
      </w:r>
    </w:p>
    <w:p w14:paraId="05E423A7"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5.</w:t>
      </w:r>
      <w:r w:rsidRPr="00F934A9">
        <w:rPr>
          <w:rFonts w:ascii="Arial" w:hAnsi="Arial" w:cs="Arial"/>
        </w:rPr>
        <w:tab/>
        <w:t xml:space="preserve">Bennie, A. T. P. (1991). Growth and mechanical impedance. In Y. </w:t>
      </w:r>
      <w:proofErr w:type="spellStart"/>
      <w:r w:rsidRPr="00F934A9">
        <w:rPr>
          <w:rFonts w:ascii="Arial" w:hAnsi="Arial" w:cs="Arial"/>
        </w:rPr>
        <w:t>Waisel</w:t>
      </w:r>
      <w:proofErr w:type="spellEnd"/>
      <w:r w:rsidRPr="00F934A9">
        <w:rPr>
          <w:rFonts w:ascii="Arial" w:hAnsi="Arial" w:cs="Arial"/>
        </w:rPr>
        <w:t xml:space="preserve"> &amp; A. Eshel (Eds.), </w:t>
      </w:r>
      <w:r w:rsidRPr="00F934A9">
        <w:rPr>
          <w:rFonts w:ascii="Arial" w:hAnsi="Arial" w:cs="Arial"/>
          <w:iCs/>
        </w:rPr>
        <w:t>Plant roots—the hidden half</w:t>
      </w:r>
      <w:r w:rsidRPr="00F934A9">
        <w:rPr>
          <w:rFonts w:ascii="Arial" w:hAnsi="Arial" w:cs="Arial"/>
        </w:rPr>
        <w:t xml:space="preserve"> (pp. 393–413). Springer. </w:t>
      </w:r>
    </w:p>
    <w:p w14:paraId="1C387C6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6.</w:t>
      </w:r>
      <w:r w:rsidRPr="00F934A9">
        <w:rPr>
          <w:rFonts w:ascii="Arial" w:hAnsi="Arial" w:cs="Arial"/>
        </w:rPr>
        <w:tab/>
        <w:t xml:space="preserve">Brady, N. C., &amp; Weil, R. R. (2008). </w:t>
      </w:r>
      <w:r w:rsidRPr="00F934A9">
        <w:rPr>
          <w:rFonts w:ascii="Arial" w:hAnsi="Arial" w:cs="Arial"/>
          <w:iCs/>
        </w:rPr>
        <w:t>The nature and properties of soils</w:t>
      </w:r>
      <w:r w:rsidRPr="00F934A9">
        <w:rPr>
          <w:rFonts w:ascii="Arial" w:hAnsi="Arial" w:cs="Arial"/>
        </w:rPr>
        <w:t xml:space="preserve"> (14th ed.). Pearson Education.</w:t>
      </w:r>
    </w:p>
    <w:p w14:paraId="3E0896B7"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7.</w:t>
      </w:r>
      <w:r w:rsidRPr="00F934A9">
        <w:rPr>
          <w:rFonts w:ascii="Arial" w:hAnsi="Arial" w:cs="Arial"/>
        </w:rPr>
        <w:tab/>
        <w:t xml:space="preserve">Chaudhry, H., Vasava, H. B., Chen, S., </w:t>
      </w:r>
      <w:proofErr w:type="spellStart"/>
      <w:r w:rsidRPr="00F934A9">
        <w:rPr>
          <w:rFonts w:ascii="Arial" w:hAnsi="Arial" w:cs="Arial"/>
        </w:rPr>
        <w:t>Saurette</w:t>
      </w:r>
      <w:proofErr w:type="spellEnd"/>
      <w:r w:rsidRPr="00F934A9">
        <w:rPr>
          <w:rFonts w:ascii="Arial" w:hAnsi="Arial" w:cs="Arial"/>
        </w:rPr>
        <w:t xml:space="preserve">, D., Beri, A., Gillespie, A., &amp; Biswas, A. (2024). Evaluating the soil quality index using three methods to assess soil fertility. </w:t>
      </w:r>
      <w:r w:rsidRPr="00F934A9">
        <w:rPr>
          <w:rFonts w:ascii="Arial" w:hAnsi="Arial" w:cs="Arial"/>
          <w:iCs/>
        </w:rPr>
        <w:t>Sensors, 24</w:t>
      </w:r>
      <w:r w:rsidRPr="00F934A9">
        <w:rPr>
          <w:rFonts w:ascii="Arial" w:hAnsi="Arial" w:cs="Arial"/>
        </w:rPr>
        <w:t>(3), 864.</w:t>
      </w:r>
    </w:p>
    <w:p w14:paraId="6A8ABF86"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8.</w:t>
      </w:r>
      <w:r w:rsidRPr="00F934A9">
        <w:rPr>
          <w:rFonts w:ascii="Arial" w:hAnsi="Arial" w:cs="Arial"/>
        </w:rPr>
        <w:tab/>
        <w:t xml:space="preserve">Cook, A., Marriott, C. A., Seel, W., &amp; Mullins, C. E. (1996). Effects of soil mechanical impedance on root and shoot growth of </w:t>
      </w:r>
      <w:proofErr w:type="spellStart"/>
      <w:r w:rsidRPr="00F934A9">
        <w:rPr>
          <w:rFonts w:ascii="Arial" w:hAnsi="Arial" w:cs="Arial"/>
          <w:iCs/>
        </w:rPr>
        <w:t>Lolium</w:t>
      </w:r>
      <w:proofErr w:type="spellEnd"/>
      <w:r w:rsidRPr="00F934A9">
        <w:rPr>
          <w:rFonts w:ascii="Arial" w:hAnsi="Arial" w:cs="Arial"/>
          <w:iCs/>
        </w:rPr>
        <w:t xml:space="preserve"> </w:t>
      </w:r>
      <w:proofErr w:type="spellStart"/>
      <w:r w:rsidRPr="00F934A9">
        <w:rPr>
          <w:rFonts w:ascii="Arial" w:hAnsi="Arial" w:cs="Arial"/>
          <w:iCs/>
        </w:rPr>
        <w:t>perenne</w:t>
      </w:r>
      <w:proofErr w:type="spellEnd"/>
      <w:r w:rsidRPr="00F934A9">
        <w:rPr>
          <w:rFonts w:ascii="Arial" w:hAnsi="Arial" w:cs="Arial"/>
        </w:rPr>
        <w:t xml:space="preserve"> L., </w:t>
      </w:r>
      <w:proofErr w:type="spellStart"/>
      <w:r w:rsidRPr="00F934A9">
        <w:rPr>
          <w:rFonts w:ascii="Arial" w:hAnsi="Arial" w:cs="Arial"/>
          <w:iCs/>
        </w:rPr>
        <w:t>Agrostis</w:t>
      </w:r>
      <w:proofErr w:type="spellEnd"/>
      <w:r w:rsidRPr="00F934A9">
        <w:rPr>
          <w:rFonts w:ascii="Arial" w:hAnsi="Arial" w:cs="Arial"/>
          <w:iCs/>
        </w:rPr>
        <w:t xml:space="preserve"> </w:t>
      </w:r>
      <w:proofErr w:type="spellStart"/>
      <w:r w:rsidRPr="00F934A9">
        <w:rPr>
          <w:rFonts w:ascii="Arial" w:hAnsi="Arial" w:cs="Arial"/>
          <w:iCs/>
        </w:rPr>
        <w:t>capillaris</w:t>
      </w:r>
      <w:proofErr w:type="spellEnd"/>
      <w:r w:rsidRPr="00F934A9">
        <w:rPr>
          <w:rFonts w:ascii="Arial" w:hAnsi="Arial" w:cs="Arial"/>
        </w:rPr>
        <w:t xml:space="preserve">, and </w:t>
      </w:r>
      <w:proofErr w:type="spellStart"/>
      <w:r w:rsidRPr="00F934A9">
        <w:rPr>
          <w:rFonts w:ascii="Arial" w:hAnsi="Arial" w:cs="Arial"/>
          <w:iCs/>
        </w:rPr>
        <w:t>Trifolium</w:t>
      </w:r>
      <w:proofErr w:type="spellEnd"/>
      <w:r w:rsidRPr="00F934A9">
        <w:rPr>
          <w:rFonts w:ascii="Arial" w:hAnsi="Arial" w:cs="Arial"/>
          <w:iCs/>
        </w:rPr>
        <w:t xml:space="preserve"> </w:t>
      </w:r>
      <w:proofErr w:type="spellStart"/>
      <w:r w:rsidRPr="00F934A9">
        <w:rPr>
          <w:rFonts w:ascii="Arial" w:hAnsi="Arial" w:cs="Arial"/>
          <w:iCs/>
        </w:rPr>
        <w:t>repens</w:t>
      </w:r>
      <w:proofErr w:type="spellEnd"/>
      <w:r w:rsidRPr="00F934A9">
        <w:rPr>
          <w:rFonts w:ascii="Arial" w:hAnsi="Arial" w:cs="Arial"/>
        </w:rPr>
        <w:t xml:space="preserve"> L. </w:t>
      </w:r>
      <w:r w:rsidRPr="00F934A9">
        <w:rPr>
          <w:rFonts w:ascii="Arial" w:hAnsi="Arial" w:cs="Arial"/>
          <w:iCs/>
        </w:rPr>
        <w:t>Journal of Experimental Botany, 47</w:t>
      </w:r>
      <w:r w:rsidRPr="00F934A9">
        <w:rPr>
          <w:rFonts w:ascii="Arial" w:hAnsi="Arial" w:cs="Arial"/>
        </w:rPr>
        <w:t xml:space="preserve">(8), 1075–1084. </w:t>
      </w:r>
    </w:p>
    <w:p w14:paraId="67E257BC"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9.</w:t>
      </w:r>
      <w:r w:rsidRPr="00F934A9">
        <w:rPr>
          <w:rFonts w:ascii="Arial" w:hAnsi="Arial" w:cs="Arial"/>
        </w:rPr>
        <w:tab/>
        <w:t xml:space="preserve">Dexter, A. R. (1986). Model experiments on the behavior of roots at the interface between a tilled seed bed and a compacted subsoil. </w:t>
      </w:r>
      <w:r w:rsidRPr="00F934A9">
        <w:rPr>
          <w:rFonts w:ascii="Arial" w:hAnsi="Arial" w:cs="Arial"/>
          <w:iCs/>
        </w:rPr>
        <w:t>Plant and Soil, 95</w:t>
      </w:r>
      <w:r w:rsidRPr="00F934A9">
        <w:rPr>
          <w:rFonts w:ascii="Arial" w:hAnsi="Arial" w:cs="Arial"/>
        </w:rPr>
        <w:t xml:space="preserve">(1), 123–133. </w:t>
      </w:r>
    </w:p>
    <w:p w14:paraId="714CC240"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 xml:space="preserve">10. Diack, M., &amp; Stott, D. (2001). Development of a soil quality index for the Chalmers silty clay loam from the Midwest USA. </w:t>
      </w:r>
      <w:r w:rsidRPr="00F934A9">
        <w:rPr>
          <w:rFonts w:ascii="Arial" w:hAnsi="Arial" w:cs="Arial"/>
          <w:iCs/>
        </w:rPr>
        <w:t>Purdue University: USDA-ARS National Soil Erosion Research Laboratory</w:t>
      </w:r>
      <w:r w:rsidRPr="00F934A9">
        <w:rPr>
          <w:rFonts w:ascii="Arial" w:hAnsi="Arial" w:cs="Arial"/>
        </w:rPr>
        <w:t>, 550–555.</w:t>
      </w:r>
    </w:p>
    <w:p w14:paraId="28C5143A"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11.</w:t>
      </w:r>
      <w:r w:rsidRPr="00F934A9">
        <w:rPr>
          <w:rFonts w:ascii="Arial" w:hAnsi="Arial" w:cs="Arial"/>
        </w:rPr>
        <w:tab/>
        <w:t xml:space="preserve">Dobermann, A., &amp; Fairhurst, T. H. (2000). </w:t>
      </w:r>
      <w:r w:rsidRPr="00F934A9">
        <w:rPr>
          <w:rFonts w:ascii="Arial" w:hAnsi="Arial" w:cs="Arial"/>
          <w:iCs/>
        </w:rPr>
        <w:t>Rice: Nutrient Management for Sustainable Rice-based Production Systems.</w:t>
      </w:r>
      <w:r w:rsidRPr="00F934A9">
        <w:rPr>
          <w:rFonts w:ascii="Arial" w:hAnsi="Arial" w:cs="Arial"/>
        </w:rPr>
        <w:t xml:space="preserve"> International Rice Research Institute (IRRI).</w:t>
      </w:r>
    </w:p>
    <w:p w14:paraId="2BA5BC07"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C10EAD">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Harris, W. L. (1971). Methods of measuring soil compaction. In K. K. Barnes (Ed.), </w:t>
      </w:r>
      <w:r w:rsidR="00835FDC" w:rsidRPr="00F934A9">
        <w:rPr>
          <w:rFonts w:ascii="Arial" w:hAnsi="Arial" w:cs="Arial"/>
          <w:iCs/>
        </w:rPr>
        <w:t>Compaction of Agricultural Soils</w:t>
      </w:r>
      <w:r w:rsidR="00835FDC" w:rsidRPr="00F934A9">
        <w:rPr>
          <w:rFonts w:ascii="Arial" w:hAnsi="Arial" w:cs="Arial"/>
        </w:rPr>
        <w:t xml:space="preserve"> (Monograph 1, pp. 9–14). Michigan: American Society of Agricultural Engineers.</w:t>
      </w:r>
    </w:p>
    <w:p w14:paraId="102B32E9"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C10EAD">
        <w:rPr>
          <w:rFonts w:ascii="Arial" w:hAnsi="Arial" w:cs="Arial"/>
        </w:rPr>
        <w:t>3</w:t>
      </w:r>
      <w:r w:rsidRPr="00F934A9">
        <w:rPr>
          <w:rFonts w:ascii="Arial" w:hAnsi="Arial" w:cs="Arial"/>
        </w:rPr>
        <w:t>.</w:t>
      </w:r>
      <w:r w:rsidRPr="00F934A9">
        <w:rPr>
          <w:rFonts w:ascii="Arial" w:hAnsi="Arial" w:cs="Arial"/>
        </w:rPr>
        <w:tab/>
      </w:r>
      <w:r w:rsidR="00835FDC" w:rsidRPr="00F934A9">
        <w:rPr>
          <w:rFonts w:ascii="Arial" w:hAnsi="Arial" w:cs="Arial"/>
        </w:rPr>
        <w:t xml:space="preserve">Karlen, D. L., Ditzler, C., &amp; Andrews, S. S. (2003). Soil quality: Why and how? </w:t>
      </w:r>
      <w:proofErr w:type="spellStart"/>
      <w:r w:rsidR="00835FDC" w:rsidRPr="00F934A9">
        <w:rPr>
          <w:rFonts w:ascii="Arial" w:hAnsi="Arial" w:cs="Arial"/>
          <w:iCs/>
        </w:rPr>
        <w:t>Geoderma</w:t>
      </w:r>
      <w:proofErr w:type="spellEnd"/>
      <w:r w:rsidR="00835FDC" w:rsidRPr="00F934A9">
        <w:rPr>
          <w:rFonts w:ascii="Arial" w:hAnsi="Arial" w:cs="Arial"/>
          <w:iCs/>
        </w:rPr>
        <w:t>, 114</w:t>
      </w:r>
      <w:r w:rsidR="00835FDC" w:rsidRPr="00F934A9">
        <w:rPr>
          <w:rFonts w:ascii="Arial" w:hAnsi="Arial" w:cs="Arial"/>
        </w:rPr>
        <w:t xml:space="preserve">(3–4), 145–156. </w:t>
      </w:r>
    </w:p>
    <w:p w14:paraId="644CCA5E" w14:textId="77777777" w:rsidR="00835FDC" w:rsidRPr="00F934A9" w:rsidRDefault="00C10EAD" w:rsidP="00F934A9">
      <w:pPr>
        <w:pStyle w:val="ListParagraph"/>
        <w:ind w:left="360" w:hanging="360"/>
        <w:jc w:val="both"/>
        <w:rPr>
          <w:rFonts w:ascii="Arial" w:hAnsi="Arial" w:cs="Arial"/>
        </w:rPr>
      </w:pPr>
      <w:r>
        <w:rPr>
          <w:rFonts w:ascii="Arial" w:hAnsi="Arial" w:cs="Arial"/>
        </w:rPr>
        <w:t>14</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Mendes, W., Júnior, J. A., Cunha, P. C. R., Evangelista, A. W. P., &amp; </w:t>
      </w:r>
      <w:proofErr w:type="spellStart"/>
      <w:r w:rsidR="00835FDC" w:rsidRPr="00F934A9">
        <w:rPr>
          <w:rFonts w:ascii="Arial" w:hAnsi="Arial" w:cs="Arial"/>
        </w:rPr>
        <w:t>Casaroli</w:t>
      </w:r>
      <w:proofErr w:type="spellEnd"/>
      <w:r w:rsidR="00835FDC" w:rsidRPr="00F934A9">
        <w:rPr>
          <w:rFonts w:ascii="Arial" w:hAnsi="Arial" w:cs="Arial"/>
        </w:rPr>
        <w:t xml:space="preserve">, D. (2016). Potassium leaching in different soils as a function of irrigation depths. </w:t>
      </w:r>
      <w:proofErr w:type="spellStart"/>
      <w:r w:rsidR="00835FDC" w:rsidRPr="00F934A9">
        <w:rPr>
          <w:rFonts w:ascii="Arial" w:hAnsi="Arial" w:cs="Arial"/>
          <w:iCs/>
        </w:rPr>
        <w:t>Revista</w:t>
      </w:r>
      <w:proofErr w:type="spellEnd"/>
      <w:r w:rsidR="00835FDC" w:rsidRPr="00F934A9">
        <w:rPr>
          <w:rFonts w:ascii="Arial" w:hAnsi="Arial" w:cs="Arial"/>
          <w:iCs/>
        </w:rPr>
        <w:t xml:space="preserve"> </w:t>
      </w:r>
      <w:proofErr w:type="spellStart"/>
      <w:r w:rsidR="00835FDC" w:rsidRPr="00F934A9">
        <w:rPr>
          <w:rFonts w:ascii="Arial" w:hAnsi="Arial" w:cs="Arial"/>
          <w:iCs/>
        </w:rPr>
        <w:t>Brasileira</w:t>
      </w:r>
      <w:proofErr w:type="spellEnd"/>
      <w:r w:rsidR="00835FDC" w:rsidRPr="00F934A9">
        <w:rPr>
          <w:rFonts w:ascii="Arial" w:hAnsi="Arial" w:cs="Arial"/>
          <w:iCs/>
        </w:rPr>
        <w:t xml:space="preserve"> de </w:t>
      </w:r>
      <w:proofErr w:type="spellStart"/>
      <w:r w:rsidR="00835FDC" w:rsidRPr="00F934A9">
        <w:rPr>
          <w:rFonts w:ascii="Arial" w:hAnsi="Arial" w:cs="Arial"/>
          <w:iCs/>
        </w:rPr>
        <w:t>Engenharia</w:t>
      </w:r>
      <w:proofErr w:type="spellEnd"/>
      <w:r w:rsidR="00835FDC" w:rsidRPr="00F934A9">
        <w:rPr>
          <w:rFonts w:ascii="Arial" w:hAnsi="Arial" w:cs="Arial"/>
          <w:iCs/>
        </w:rPr>
        <w:t xml:space="preserve"> Agrícola e Ambiental, 20</w:t>
      </w:r>
      <w:r w:rsidR="00835FDC" w:rsidRPr="00F934A9">
        <w:rPr>
          <w:rFonts w:ascii="Arial" w:hAnsi="Arial" w:cs="Arial"/>
        </w:rPr>
        <w:t xml:space="preserve">(11), 972–977. </w:t>
      </w:r>
    </w:p>
    <w:p w14:paraId="70FC5B0D" w14:textId="77777777" w:rsidR="0035570B" w:rsidRDefault="001D7F05" w:rsidP="0035570B">
      <w:pPr>
        <w:pStyle w:val="ListParagraph"/>
        <w:ind w:left="360" w:hanging="360"/>
        <w:jc w:val="both"/>
        <w:rPr>
          <w:rFonts w:ascii="Arial" w:hAnsi="Arial" w:cs="Arial"/>
        </w:rPr>
      </w:pPr>
      <w:r w:rsidRPr="00F934A9">
        <w:rPr>
          <w:rFonts w:ascii="Arial" w:hAnsi="Arial" w:cs="Arial"/>
        </w:rPr>
        <w:t>1</w:t>
      </w:r>
      <w:r w:rsidR="00C10EAD">
        <w:rPr>
          <w:rFonts w:ascii="Arial" w:hAnsi="Arial" w:cs="Arial"/>
        </w:rPr>
        <w:t>5</w:t>
      </w:r>
      <w:r w:rsidRPr="00F934A9">
        <w:rPr>
          <w:rFonts w:ascii="Arial" w:hAnsi="Arial" w:cs="Arial"/>
        </w:rPr>
        <w:t>.</w:t>
      </w:r>
      <w:r w:rsidRPr="00F934A9">
        <w:rPr>
          <w:rFonts w:ascii="Arial" w:hAnsi="Arial" w:cs="Arial"/>
        </w:rPr>
        <w:tab/>
      </w:r>
      <w:r w:rsidR="0035570B" w:rsidRPr="0035570B">
        <w:rPr>
          <w:rFonts w:ascii="Arial" w:hAnsi="Arial" w:cs="Arial"/>
        </w:rPr>
        <w:t xml:space="preserve">MOALI.  (2022).  </w:t>
      </w:r>
      <w:proofErr w:type="gramStart"/>
      <w:r w:rsidR="0035570B" w:rsidRPr="0035570B">
        <w:rPr>
          <w:rFonts w:ascii="Arial" w:hAnsi="Arial" w:cs="Arial"/>
        </w:rPr>
        <w:t>Myanmar  Agriculture</w:t>
      </w:r>
      <w:proofErr w:type="gramEnd"/>
      <w:r w:rsidR="0035570B" w:rsidRPr="0035570B">
        <w:rPr>
          <w:rFonts w:ascii="Arial" w:hAnsi="Arial" w:cs="Arial"/>
        </w:rPr>
        <w:t xml:space="preserve">  Sector  in Brief.</w:t>
      </w:r>
    </w:p>
    <w:p w14:paraId="1C3DF8F0" w14:textId="77777777" w:rsidR="00C10EAD" w:rsidRDefault="0035570B" w:rsidP="0035570B">
      <w:pPr>
        <w:pStyle w:val="ListParagraph"/>
        <w:ind w:left="360" w:hanging="360"/>
        <w:jc w:val="both"/>
        <w:rPr>
          <w:rFonts w:ascii="Arial" w:hAnsi="Arial" w:cs="Arial"/>
        </w:rPr>
      </w:pPr>
      <w:r>
        <w:rPr>
          <w:rFonts w:ascii="Arial" w:hAnsi="Arial" w:cs="Arial"/>
        </w:rPr>
        <w:t>16.</w:t>
      </w:r>
      <w:r>
        <w:rPr>
          <w:rFonts w:ascii="Arial" w:hAnsi="Arial" w:cs="Arial"/>
        </w:rPr>
        <w:tab/>
      </w:r>
      <w:r w:rsidR="00835FDC" w:rsidRPr="00F934A9">
        <w:rPr>
          <w:rFonts w:ascii="Arial" w:hAnsi="Arial" w:cs="Arial"/>
        </w:rPr>
        <w:t xml:space="preserve">Mukherjee, A., &amp; Lal, R. (2014). Comparison of soil quality index using three methods. </w:t>
      </w:r>
      <w:r w:rsidR="00835FDC" w:rsidRPr="00F934A9">
        <w:rPr>
          <w:rFonts w:ascii="Arial" w:hAnsi="Arial" w:cs="Arial"/>
          <w:iCs/>
        </w:rPr>
        <w:t>PLOS ONE, 9</w:t>
      </w:r>
      <w:r w:rsidR="00835FDC" w:rsidRPr="00F934A9">
        <w:rPr>
          <w:rFonts w:ascii="Arial" w:hAnsi="Arial" w:cs="Arial"/>
        </w:rPr>
        <w:t>(2), e91529.</w:t>
      </w:r>
    </w:p>
    <w:p w14:paraId="1083C25E" w14:textId="77777777" w:rsidR="00835FDC" w:rsidRPr="00F934A9" w:rsidRDefault="001D7F05" w:rsidP="00C10EAD">
      <w:pPr>
        <w:pStyle w:val="ListParagraph"/>
        <w:ind w:left="360" w:hanging="360"/>
        <w:jc w:val="both"/>
        <w:rPr>
          <w:rFonts w:ascii="Arial" w:hAnsi="Arial" w:cs="Arial"/>
        </w:rPr>
      </w:pPr>
      <w:r w:rsidRPr="00F934A9">
        <w:rPr>
          <w:rFonts w:ascii="Arial" w:hAnsi="Arial" w:cs="Arial"/>
        </w:rPr>
        <w:t>1</w:t>
      </w:r>
      <w:r w:rsidR="0035570B">
        <w:rPr>
          <w:rFonts w:ascii="Arial" w:hAnsi="Arial" w:cs="Arial"/>
        </w:rPr>
        <w:t>7</w:t>
      </w:r>
      <w:r w:rsidRPr="00F934A9">
        <w:rPr>
          <w:rFonts w:ascii="Arial" w:hAnsi="Arial" w:cs="Arial"/>
        </w:rPr>
        <w:t>.</w:t>
      </w:r>
      <w:r w:rsidRPr="00F934A9">
        <w:rPr>
          <w:rFonts w:ascii="Arial" w:hAnsi="Arial" w:cs="Arial"/>
        </w:rPr>
        <w:tab/>
      </w:r>
      <w:r w:rsidR="00835FDC" w:rsidRPr="00F934A9">
        <w:rPr>
          <w:rFonts w:ascii="Arial" w:hAnsi="Arial" w:cs="Arial"/>
        </w:rPr>
        <w:t xml:space="preserve">Mulyono, A., </w:t>
      </w:r>
      <w:proofErr w:type="spellStart"/>
      <w:r w:rsidR="00835FDC" w:rsidRPr="00F934A9">
        <w:rPr>
          <w:rFonts w:ascii="Arial" w:hAnsi="Arial" w:cs="Arial"/>
        </w:rPr>
        <w:t>Suriadikusumah</w:t>
      </w:r>
      <w:proofErr w:type="spellEnd"/>
      <w:r w:rsidR="00835FDC" w:rsidRPr="00F934A9">
        <w:rPr>
          <w:rFonts w:ascii="Arial" w:hAnsi="Arial" w:cs="Arial"/>
        </w:rPr>
        <w:t xml:space="preserve">, A., </w:t>
      </w:r>
      <w:proofErr w:type="spellStart"/>
      <w:r w:rsidR="00835FDC" w:rsidRPr="00F934A9">
        <w:rPr>
          <w:rFonts w:ascii="Arial" w:hAnsi="Arial" w:cs="Arial"/>
        </w:rPr>
        <w:t>Harriyanto</w:t>
      </w:r>
      <w:proofErr w:type="spellEnd"/>
      <w:r w:rsidR="00835FDC" w:rsidRPr="00F934A9">
        <w:rPr>
          <w:rFonts w:ascii="Arial" w:hAnsi="Arial" w:cs="Arial"/>
        </w:rPr>
        <w:t xml:space="preserve">, R., &amp; </w:t>
      </w:r>
      <w:proofErr w:type="spellStart"/>
      <w:r w:rsidR="00835FDC" w:rsidRPr="00F934A9">
        <w:rPr>
          <w:rFonts w:ascii="Arial" w:hAnsi="Arial" w:cs="Arial"/>
        </w:rPr>
        <w:t>Djuwansah</w:t>
      </w:r>
      <w:proofErr w:type="spellEnd"/>
      <w:r w:rsidR="00835FDC" w:rsidRPr="00F934A9">
        <w:rPr>
          <w:rFonts w:ascii="Arial" w:hAnsi="Arial" w:cs="Arial"/>
        </w:rPr>
        <w:t xml:space="preserve">, M. R. (2019). Soil quality under agroforestry trees pattern in upper </w:t>
      </w:r>
      <w:proofErr w:type="spellStart"/>
      <w:r w:rsidR="00835FDC" w:rsidRPr="00F934A9">
        <w:rPr>
          <w:rFonts w:ascii="Arial" w:hAnsi="Arial" w:cs="Arial"/>
        </w:rPr>
        <w:t>Citarum</w:t>
      </w:r>
      <w:proofErr w:type="spellEnd"/>
      <w:r w:rsidR="00835FDC" w:rsidRPr="00F934A9">
        <w:rPr>
          <w:rFonts w:ascii="Arial" w:hAnsi="Arial" w:cs="Arial"/>
        </w:rPr>
        <w:t xml:space="preserve"> watershed, Indonesia. </w:t>
      </w:r>
      <w:r w:rsidR="00835FDC" w:rsidRPr="00F934A9">
        <w:rPr>
          <w:rFonts w:ascii="Arial" w:hAnsi="Arial" w:cs="Arial"/>
          <w:iCs/>
        </w:rPr>
        <w:t>Journal of Ecological Engineering, 20</w:t>
      </w:r>
      <w:r w:rsidR="00835FDC" w:rsidRPr="00F934A9">
        <w:rPr>
          <w:rFonts w:ascii="Arial" w:hAnsi="Arial" w:cs="Arial"/>
        </w:rPr>
        <w:t>(1), 203–213.</w:t>
      </w:r>
    </w:p>
    <w:p w14:paraId="29C445F3"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35570B">
        <w:rPr>
          <w:rFonts w:ascii="Arial" w:hAnsi="Arial" w:cs="Arial"/>
        </w:rPr>
        <w:t>8</w:t>
      </w:r>
      <w:r w:rsidRPr="00F934A9">
        <w:rPr>
          <w:rFonts w:ascii="Arial" w:hAnsi="Arial" w:cs="Arial"/>
        </w:rPr>
        <w:t>.</w:t>
      </w:r>
      <w:r w:rsidRPr="00F934A9">
        <w:rPr>
          <w:rFonts w:ascii="Arial" w:hAnsi="Arial" w:cs="Arial"/>
        </w:rPr>
        <w:tab/>
      </w:r>
      <w:r w:rsidR="00835FDC" w:rsidRPr="00F934A9">
        <w:rPr>
          <w:rFonts w:ascii="Arial" w:hAnsi="Arial" w:cs="Arial"/>
        </w:rPr>
        <w:t xml:space="preserve">Nakajima, T., Lal, R., &amp; Jiang, S. (2015). Soil quality index of a Crosby silt loam in central Ohio. </w:t>
      </w:r>
      <w:r w:rsidR="00835FDC" w:rsidRPr="00F934A9">
        <w:rPr>
          <w:rFonts w:ascii="Arial" w:hAnsi="Arial" w:cs="Arial"/>
          <w:iCs/>
        </w:rPr>
        <w:t>Soil &amp; Tillage Research, 146</w:t>
      </w:r>
      <w:r w:rsidR="00835FDC" w:rsidRPr="00F934A9">
        <w:rPr>
          <w:rFonts w:ascii="Arial" w:hAnsi="Arial" w:cs="Arial"/>
        </w:rPr>
        <w:t>, 323–328.</w:t>
      </w:r>
    </w:p>
    <w:p w14:paraId="69BC3EC9" w14:textId="77777777" w:rsidR="00835FDC" w:rsidRPr="00F934A9" w:rsidRDefault="00C10EAD" w:rsidP="00F934A9">
      <w:pPr>
        <w:pStyle w:val="ListParagraph"/>
        <w:ind w:left="360" w:hanging="360"/>
        <w:jc w:val="both"/>
        <w:rPr>
          <w:rFonts w:ascii="Arial" w:hAnsi="Arial" w:cs="Arial"/>
        </w:rPr>
      </w:pPr>
      <w:r>
        <w:rPr>
          <w:rFonts w:ascii="Arial" w:hAnsi="Arial" w:cs="Arial"/>
        </w:rPr>
        <w:t>1</w:t>
      </w:r>
      <w:r w:rsidR="0035570B">
        <w:rPr>
          <w:rFonts w:ascii="Arial" w:hAnsi="Arial" w:cs="Arial"/>
        </w:rPr>
        <w:t>9</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Paz-Kagan, T., </w:t>
      </w:r>
      <w:proofErr w:type="spellStart"/>
      <w:r w:rsidR="00835FDC" w:rsidRPr="00F934A9">
        <w:rPr>
          <w:rFonts w:ascii="Arial" w:hAnsi="Arial" w:cs="Arial"/>
        </w:rPr>
        <w:t>Shachak</w:t>
      </w:r>
      <w:proofErr w:type="spellEnd"/>
      <w:r w:rsidR="00835FDC" w:rsidRPr="00F934A9">
        <w:rPr>
          <w:rFonts w:ascii="Arial" w:hAnsi="Arial" w:cs="Arial"/>
        </w:rPr>
        <w:t xml:space="preserve">, M., </w:t>
      </w:r>
      <w:proofErr w:type="spellStart"/>
      <w:r w:rsidR="00835FDC" w:rsidRPr="00F934A9">
        <w:rPr>
          <w:rFonts w:ascii="Arial" w:hAnsi="Arial" w:cs="Arial"/>
        </w:rPr>
        <w:t>Zaady</w:t>
      </w:r>
      <w:proofErr w:type="spellEnd"/>
      <w:r w:rsidR="00835FDC" w:rsidRPr="00F934A9">
        <w:rPr>
          <w:rFonts w:ascii="Arial" w:hAnsi="Arial" w:cs="Arial"/>
        </w:rPr>
        <w:t xml:space="preserve">, E., &amp; </w:t>
      </w:r>
      <w:proofErr w:type="spellStart"/>
      <w:r w:rsidR="00835FDC" w:rsidRPr="00F934A9">
        <w:rPr>
          <w:rFonts w:ascii="Arial" w:hAnsi="Arial" w:cs="Arial"/>
        </w:rPr>
        <w:t>Karnieli</w:t>
      </w:r>
      <w:proofErr w:type="spellEnd"/>
      <w:r w:rsidR="00835FDC" w:rsidRPr="00F934A9">
        <w:rPr>
          <w:rFonts w:ascii="Arial" w:hAnsi="Arial" w:cs="Arial"/>
        </w:rPr>
        <w:t xml:space="preserve">, A. (2014). A spectral soil quality index (SSQI) for characterizing soil function in areas of changed land use. </w:t>
      </w:r>
      <w:proofErr w:type="spellStart"/>
      <w:r w:rsidR="00835FDC" w:rsidRPr="00F934A9">
        <w:rPr>
          <w:rFonts w:ascii="Arial" w:hAnsi="Arial" w:cs="Arial"/>
          <w:iCs/>
        </w:rPr>
        <w:t>Geoderma</w:t>
      </w:r>
      <w:proofErr w:type="spellEnd"/>
      <w:r w:rsidR="00835FDC" w:rsidRPr="00F934A9">
        <w:rPr>
          <w:rFonts w:ascii="Arial" w:hAnsi="Arial" w:cs="Arial"/>
          <w:iCs/>
        </w:rPr>
        <w:t>, 230</w:t>
      </w:r>
      <w:r w:rsidR="00835FDC" w:rsidRPr="00F934A9">
        <w:rPr>
          <w:rFonts w:ascii="Arial" w:hAnsi="Arial" w:cs="Arial"/>
        </w:rPr>
        <w:t xml:space="preserve">, 171–184. </w:t>
      </w:r>
    </w:p>
    <w:p w14:paraId="75C1981B" w14:textId="77777777" w:rsidR="00835FDC" w:rsidRPr="00F934A9" w:rsidRDefault="0035570B" w:rsidP="00F934A9">
      <w:pPr>
        <w:pStyle w:val="ListParagraph"/>
        <w:ind w:left="360" w:hanging="360"/>
        <w:jc w:val="both"/>
        <w:rPr>
          <w:rFonts w:ascii="Arial" w:hAnsi="Arial" w:cs="Arial"/>
        </w:rPr>
      </w:pPr>
      <w:r>
        <w:rPr>
          <w:rFonts w:ascii="Arial" w:hAnsi="Arial" w:cs="Arial"/>
        </w:rPr>
        <w:t>20</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Sapkota, R., et al. (2020). Effects of crop rotation and fertilizer management on potassium availability and uptake in tropical rice-based cropping systems. </w:t>
      </w:r>
      <w:r w:rsidR="00835FDC" w:rsidRPr="00F934A9">
        <w:rPr>
          <w:rFonts w:ascii="Arial" w:hAnsi="Arial" w:cs="Arial"/>
          <w:iCs/>
        </w:rPr>
        <w:t>Field Crops Research, 243</w:t>
      </w:r>
      <w:r w:rsidR="00835FDC" w:rsidRPr="00F934A9">
        <w:rPr>
          <w:rFonts w:ascii="Arial" w:hAnsi="Arial" w:cs="Arial"/>
        </w:rPr>
        <w:t xml:space="preserve">, 107603. </w:t>
      </w:r>
    </w:p>
    <w:p w14:paraId="1EF54403"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lastRenderedPageBreak/>
        <w:t>2</w:t>
      </w:r>
      <w:r w:rsidR="0035570B">
        <w:rPr>
          <w:rFonts w:ascii="Arial" w:hAnsi="Arial" w:cs="Arial"/>
        </w:rPr>
        <w:t>1</w:t>
      </w:r>
      <w:r w:rsidRPr="00F934A9">
        <w:rPr>
          <w:rFonts w:ascii="Arial" w:hAnsi="Arial" w:cs="Arial"/>
        </w:rPr>
        <w:t>.</w:t>
      </w:r>
      <w:r w:rsidRPr="00F934A9">
        <w:rPr>
          <w:rFonts w:ascii="Arial" w:hAnsi="Arial" w:cs="Arial"/>
        </w:rPr>
        <w:tab/>
      </w:r>
      <w:r w:rsidR="00835FDC" w:rsidRPr="00F934A9">
        <w:rPr>
          <w:rFonts w:ascii="Arial" w:hAnsi="Arial" w:cs="Arial"/>
        </w:rPr>
        <w:t xml:space="preserve">Sharma, R. P., &amp; Bhagat, R. M. (2013). Impact of soil pH on nutrient availability in intensive agricultural systems. </w:t>
      </w:r>
      <w:r w:rsidR="00835FDC" w:rsidRPr="00F934A9">
        <w:rPr>
          <w:rFonts w:ascii="Arial" w:hAnsi="Arial" w:cs="Arial"/>
          <w:iCs/>
        </w:rPr>
        <w:t>Agricultural Sciences, 4</w:t>
      </w:r>
      <w:r w:rsidR="00835FDC" w:rsidRPr="00F934A9">
        <w:rPr>
          <w:rFonts w:ascii="Arial" w:hAnsi="Arial" w:cs="Arial"/>
        </w:rPr>
        <w:t xml:space="preserve">(7), 366–373. </w:t>
      </w:r>
    </w:p>
    <w:p w14:paraId="423EF8D6"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Singh, N. S., &amp; Yadav, P. K. (2023). Soil health and land use strategies for sustainable agriculture: A review. </w:t>
      </w:r>
      <w:r w:rsidR="00835FDC" w:rsidRPr="00F934A9">
        <w:rPr>
          <w:rFonts w:ascii="Arial" w:hAnsi="Arial" w:cs="Arial"/>
          <w:iCs/>
        </w:rPr>
        <w:t>The Pharma Innovation Journal, 12</w:t>
      </w:r>
      <w:r w:rsidR="00835FDC" w:rsidRPr="00F934A9">
        <w:rPr>
          <w:rFonts w:ascii="Arial" w:hAnsi="Arial" w:cs="Arial"/>
        </w:rPr>
        <w:t>(4), 1388–1398.</w:t>
      </w:r>
    </w:p>
    <w:p w14:paraId="04DD0A1B"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3</w:t>
      </w:r>
      <w:r w:rsidRPr="00F934A9">
        <w:rPr>
          <w:rFonts w:ascii="Arial" w:hAnsi="Arial" w:cs="Arial"/>
        </w:rPr>
        <w:t>.</w:t>
      </w:r>
      <w:r w:rsidRPr="00F934A9">
        <w:rPr>
          <w:rFonts w:ascii="Arial" w:hAnsi="Arial" w:cs="Arial"/>
        </w:rPr>
        <w:tab/>
      </w:r>
      <w:r w:rsidR="00835FDC" w:rsidRPr="00F934A9">
        <w:rPr>
          <w:rFonts w:ascii="Arial" w:hAnsi="Arial" w:cs="Arial"/>
        </w:rPr>
        <w:t xml:space="preserve">Smith, P., Martino, D., Cai, Z., </w:t>
      </w:r>
      <w:proofErr w:type="spellStart"/>
      <w:r w:rsidR="00835FDC" w:rsidRPr="00F934A9">
        <w:rPr>
          <w:rFonts w:ascii="Arial" w:hAnsi="Arial" w:cs="Arial"/>
        </w:rPr>
        <w:t>Gwary</w:t>
      </w:r>
      <w:proofErr w:type="spellEnd"/>
      <w:r w:rsidR="00835FDC" w:rsidRPr="00F934A9">
        <w:rPr>
          <w:rFonts w:ascii="Arial" w:hAnsi="Arial" w:cs="Arial"/>
        </w:rPr>
        <w:t xml:space="preserve">, D., Janzen, H., Kumar, P., &amp; Smith, J. (2008). Greenhouse gas mitigation in agriculture. </w:t>
      </w:r>
      <w:r w:rsidR="00835FDC" w:rsidRPr="00F934A9">
        <w:rPr>
          <w:rFonts w:ascii="Arial" w:hAnsi="Arial" w:cs="Arial"/>
          <w:iCs/>
        </w:rPr>
        <w:t>Philosophical Transactions of the Royal Society B: Biological Sciences, 363</w:t>
      </w:r>
      <w:r w:rsidR="00835FDC" w:rsidRPr="00F934A9">
        <w:rPr>
          <w:rFonts w:ascii="Arial" w:hAnsi="Arial" w:cs="Arial"/>
        </w:rPr>
        <w:t xml:space="preserve">(1492), 789–813. </w:t>
      </w:r>
    </w:p>
    <w:p w14:paraId="2ED9518D"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4</w:t>
      </w:r>
      <w:r w:rsidRPr="00F934A9">
        <w:rPr>
          <w:rFonts w:ascii="Arial" w:hAnsi="Arial" w:cs="Arial"/>
        </w:rPr>
        <w:t>.</w:t>
      </w:r>
      <w:r w:rsidRPr="00F934A9">
        <w:rPr>
          <w:rFonts w:ascii="Arial" w:hAnsi="Arial" w:cs="Arial"/>
        </w:rPr>
        <w:tab/>
      </w:r>
      <w:r w:rsidR="00835FDC" w:rsidRPr="00F934A9">
        <w:rPr>
          <w:rFonts w:ascii="Arial" w:hAnsi="Arial" w:cs="Arial"/>
        </w:rPr>
        <w:t xml:space="preserve">Stocking, M. A. (2003). Tropical soils and food security: The next 50 years. </w:t>
      </w:r>
      <w:r w:rsidR="00835FDC" w:rsidRPr="00F934A9">
        <w:rPr>
          <w:rFonts w:ascii="Arial" w:hAnsi="Arial" w:cs="Arial"/>
          <w:iCs/>
        </w:rPr>
        <w:t>Science, 302</w:t>
      </w:r>
      <w:r w:rsidR="00835FDC" w:rsidRPr="00F934A9">
        <w:rPr>
          <w:rFonts w:ascii="Arial" w:hAnsi="Arial" w:cs="Arial"/>
        </w:rPr>
        <w:t xml:space="preserve">(5646), 1356–1359. </w:t>
      </w:r>
    </w:p>
    <w:p w14:paraId="621A5A59"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5</w:t>
      </w:r>
      <w:r w:rsidRPr="00F934A9">
        <w:rPr>
          <w:rFonts w:ascii="Arial" w:hAnsi="Arial" w:cs="Arial"/>
        </w:rPr>
        <w:t>.</w:t>
      </w:r>
      <w:r w:rsidRPr="00F934A9">
        <w:rPr>
          <w:rFonts w:ascii="Arial" w:hAnsi="Arial" w:cs="Arial"/>
        </w:rPr>
        <w:tab/>
      </w:r>
      <w:proofErr w:type="spellStart"/>
      <w:r w:rsidR="00835FDC" w:rsidRPr="00F934A9">
        <w:rPr>
          <w:rFonts w:ascii="Arial" w:hAnsi="Arial" w:cs="Arial"/>
        </w:rPr>
        <w:t>Tesfahunegn</w:t>
      </w:r>
      <w:proofErr w:type="spellEnd"/>
      <w:r w:rsidR="00835FDC" w:rsidRPr="00F934A9">
        <w:rPr>
          <w:rFonts w:ascii="Arial" w:hAnsi="Arial" w:cs="Arial"/>
        </w:rPr>
        <w:t xml:space="preserve">, G. B., &amp; Gebru, T. A. (2020). Variation in soil properties under different cropping and other land-use systems in Dura catchment, Northern Ethiopia. </w:t>
      </w:r>
      <w:r w:rsidR="00835FDC" w:rsidRPr="00F934A9">
        <w:rPr>
          <w:rFonts w:ascii="Arial" w:hAnsi="Arial" w:cs="Arial"/>
          <w:iCs/>
        </w:rPr>
        <w:t>PLOS ONE, 15</w:t>
      </w:r>
      <w:r w:rsidR="00835FDC" w:rsidRPr="00F934A9">
        <w:rPr>
          <w:rFonts w:ascii="Arial" w:hAnsi="Arial" w:cs="Arial"/>
        </w:rPr>
        <w:t>(2).</w:t>
      </w:r>
    </w:p>
    <w:p w14:paraId="2808F727"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6</w:t>
      </w:r>
      <w:r w:rsidRPr="00F934A9">
        <w:rPr>
          <w:rFonts w:ascii="Arial" w:hAnsi="Arial" w:cs="Arial"/>
        </w:rPr>
        <w:t>.</w:t>
      </w:r>
      <w:r w:rsidRPr="00F934A9">
        <w:rPr>
          <w:rFonts w:ascii="Arial" w:hAnsi="Arial" w:cs="Arial"/>
        </w:rPr>
        <w:tab/>
      </w:r>
      <w:proofErr w:type="spellStart"/>
      <w:r w:rsidR="00835FDC" w:rsidRPr="00F934A9">
        <w:rPr>
          <w:rFonts w:ascii="Arial" w:hAnsi="Arial" w:cs="Arial"/>
        </w:rPr>
        <w:t>Tiefenbacher</w:t>
      </w:r>
      <w:proofErr w:type="spellEnd"/>
      <w:r w:rsidR="00835FDC" w:rsidRPr="00F934A9">
        <w:rPr>
          <w:rFonts w:ascii="Arial" w:hAnsi="Arial" w:cs="Arial"/>
        </w:rPr>
        <w:t xml:space="preserve">, A., </w:t>
      </w:r>
      <w:proofErr w:type="spellStart"/>
      <w:r w:rsidR="00835FDC" w:rsidRPr="00F934A9">
        <w:rPr>
          <w:rFonts w:ascii="Arial" w:hAnsi="Arial" w:cs="Arial"/>
        </w:rPr>
        <w:t>Sandén</w:t>
      </w:r>
      <w:proofErr w:type="spellEnd"/>
      <w:r w:rsidR="00835FDC" w:rsidRPr="00F934A9">
        <w:rPr>
          <w:rFonts w:ascii="Arial" w:hAnsi="Arial" w:cs="Arial"/>
        </w:rPr>
        <w:t xml:space="preserve">, T., </w:t>
      </w:r>
      <w:proofErr w:type="spellStart"/>
      <w:r w:rsidR="00835FDC" w:rsidRPr="00F934A9">
        <w:rPr>
          <w:rFonts w:ascii="Arial" w:hAnsi="Arial" w:cs="Arial"/>
        </w:rPr>
        <w:t>Haslmayr</w:t>
      </w:r>
      <w:proofErr w:type="spellEnd"/>
      <w:r w:rsidR="00835FDC" w:rsidRPr="00F934A9">
        <w:rPr>
          <w:rFonts w:ascii="Arial" w:hAnsi="Arial" w:cs="Arial"/>
        </w:rPr>
        <w:t xml:space="preserve">, H. P., </w:t>
      </w:r>
      <w:proofErr w:type="spellStart"/>
      <w:r w:rsidR="00835FDC" w:rsidRPr="00F934A9">
        <w:rPr>
          <w:rFonts w:ascii="Arial" w:hAnsi="Arial" w:cs="Arial"/>
        </w:rPr>
        <w:t>Miloczki</w:t>
      </w:r>
      <w:proofErr w:type="spellEnd"/>
      <w:r w:rsidR="00835FDC" w:rsidRPr="00F934A9">
        <w:rPr>
          <w:rFonts w:ascii="Arial" w:hAnsi="Arial" w:cs="Arial"/>
        </w:rPr>
        <w:t xml:space="preserve">, J., Wenzel, W., &amp; Spiegel, H. (2021). Optimizing carbon sequestration in croplands: A synthesis. </w:t>
      </w:r>
      <w:r w:rsidR="00835FDC" w:rsidRPr="00F934A9">
        <w:rPr>
          <w:rFonts w:ascii="Arial" w:hAnsi="Arial" w:cs="Arial"/>
          <w:iCs/>
        </w:rPr>
        <w:t>Agronomy, 11</w:t>
      </w:r>
      <w:r w:rsidR="00835FDC" w:rsidRPr="00F934A9">
        <w:rPr>
          <w:rFonts w:ascii="Arial" w:hAnsi="Arial" w:cs="Arial"/>
        </w:rPr>
        <w:t xml:space="preserve">(5), 882. </w:t>
      </w:r>
    </w:p>
    <w:p w14:paraId="7AFE5F71"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7</w:t>
      </w:r>
      <w:r w:rsidRPr="00F934A9">
        <w:rPr>
          <w:rFonts w:ascii="Arial" w:hAnsi="Arial" w:cs="Arial"/>
        </w:rPr>
        <w:t>.</w:t>
      </w:r>
      <w:r w:rsidRPr="00F934A9">
        <w:rPr>
          <w:rFonts w:ascii="Arial" w:hAnsi="Arial" w:cs="Arial"/>
        </w:rPr>
        <w:tab/>
      </w:r>
      <w:r w:rsidR="00835FDC" w:rsidRPr="00F934A9">
        <w:rPr>
          <w:rFonts w:ascii="Arial" w:hAnsi="Arial" w:cs="Arial"/>
        </w:rPr>
        <w:t xml:space="preserve">Vance, E. D., &amp; Eldor, A. (2012). Soil acidification and base cation leaching in agroecosystems. </w:t>
      </w:r>
      <w:r w:rsidR="00835FDC" w:rsidRPr="00F934A9">
        <w:rPr>
          <w:rFonts w:ascii="Arial" w:hAnsi="Arial" w:cs="Arial"/>
          <w:iCs/>
        </w:rPr>
        <w:t>Soil Science Society of America Journal, 76</w:t>
      </w:r>
      <w:r w:rsidR="00835FDC" w:rsidRPr="00F934A9">
        <w:rPr>
          <w:rFonts w:ascii="Arial" w:hAnsi="Arial" w:cs="Arial"/>
        </w:rPr>
        <w:t xml:space="preserve">(2), 305–314. </w:t>
      </w:r>
    </w:p>
    <w:p w14:paraId="0BA06ECF"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8</w:t>
      </w:r>
      <w:r w:rsidRPr="00F934A9">
        <w:rPr>
          <w:rFonts w:ascii="Arial" w:hAnsi="Arial" w:cs="Arial"/>
        </w:rPr>
        <w:t>.</w:t>
      </w:r>
      <w:r w:rsidRPr="00F934A9">
        <w:rPr>
          <w:rFonts w:ascii="Arial" w:hAnsi="Arial" w:cs="Arial"/>
        </w:rPr>
        <w:tab/>
      </w:r>
      <w:r w:rsidR="00835FDC" w:rsidRPr="00F934A9">
        <w:rPr>
          <w:rFonts w:ascii="Arial" w:hAnsi="Arial" w:cs="Arial"/>
        </w:rPr>
        <w:t xml:space="preserve">Vasu, D., Tiwari, G., Sahoo, S., Dash, B., Jangir, A., Sharma, R. P., et al. (2021). A minimum data set of soil morphological properties for quantifying soil quality in coastal agroecosystems. </w:t>
      </w:r>
      <w:r w:rsidR="00835FDC" w:rsidRPr="00F934A9">
        <w:rPr>
          <w:rFonts w:ascii="Arial" w:hAnsi="Arial" w:cs="Arial"/>
          <w:iCs/>
        </w:rPr>
        <w:t>Catena, 198</w:t>
      </w:r>
      <w:r w:rsidR="00835FDC" w:rsidRPr="00F934A9">
        <w:rPr>
          <w:rFonts w:ascii="Arial" w:hAnsi="Arial" w:cs="Arial"/>
        </w:rPr>
        <w:t xml:space="preserve">, 105042. </w:t>
      </w:r>
    </w:p>
    <w:p w14:paraId="24C7BF50" w14:textId="77777777" w:rsidR="00835FDC" w:rsidRPr="00F934A9" w:rsidRDefault="00C10EAD" w:rsidP="00F934A9">
      <w:pPr>
        <w:pStyle w:val="ListParagraph"/>
        <w:ind w:left="360" w:hanging="360"/>
        <w:jc w:val="both"/>
        <w:rPr>
          <w:rFonts w:ascii="Arial" w:hAnsi="Arial" w:cs="Arial"/>
        </w:rPr>
      </w:pPr>
      <w:r>
        <w:rPr>
          <w:rFonts w:ascii="Arial" w:hAnsi="Arial" w:cs="Arial"/>
        </w:rPr>
        <w:t>2</w:t>
      </w:r>
      <w:r w:rsidR="0035570B">
        <w:rPr>
          <w:rFonts w:ascii="Arial" w:hAnsi="Arial" w:cs="Arial"/>
        </w:rPr>
        <w:t>9</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Wang, J., Zhang, F., &amp; Zhang, M. (2017). Effects of flooding on the solubility and leaching of base cations in paddy soils under rice cultivation. </w:t>
      </w:r>
      <w:r w:rsidR="00835FDC" w:rsidRPr="00F934A9">
        <w:rPr>
          <w:rFonts w:ascii="Arial" w:hAnsi="Arial" w:cs="Arial"/>
          <w:iCs/>
        </w:rPr>
        <w:t>Agricultural Water Management, 190</w:t>
      </w:r>
      <w:r w:rsidR="00835FDC" w:rsidRPr="00F934A9">
        <w:rPr>
          <w:rFonts w:ascii="Arial" w:hAnsi="Arial" w:cs="Arial"/>
        </w:rPr>
        <w:t xml:space="preserve">, 24–34. </w:t>
      </w:r>
    </w:p>
    <w:p w14:paraId="1E0317D0" w14:textId="77777777" w:rsidR="00835FDC" w:rsidRPr="00F934A9" w:rsidRDefault="0035570B" w:rsidP="00F934A9">
      <w:pPr>
        <w:pStyle w:val="ListParagraph"/>
        <w:ind w:left="360" w:hanging="360"/>
        <w:jc w:val="both"/>
        <w:rPr>
          <w:rFonts w:ascii="Arial" w:hAnsi="Arial" w:cs="Arial"/>
        </w:rPr>
      </w:pPr>
      <w:r>
        <w:rPr>
          <w:rFonts w:ascii="Arial" w:hAnsi="Arial" w:cs="Arial"/>
        </w:rPr>
        <w:t>30</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Wang, Z., &amp; Li, S. (2019). Nitrate N loss by leaching and surface runoff in agricultural land: A global issue (a review). </w:t>
      </w:r>
      <w:r w:rsidR="00835FDC" w:rsidRPr="00F934A9">
        <w:rPr>
          <w:rFonts w:ascii="Arial" w:hAnsi="Arial" w:cs="Arial"/>
          <w:iCs/>
        </w:rPr>
        <w:t>Advances in Agronomy, 156</w:t>
      </w:r>
      <w:r w:rsidR="00835FDC" w:rsidRPr="00F934A9">
        <w:rPr>
          <w:rFonts w:ascii="Arial" w:hAnsi="Arial" w:cs="Arial"/>
        </w:rPr>
        <w:t xml:space="preserve">, 159–217. </w:t>
      </w:r>
    </w:p>
    <w:p w14:paraId="77B53F6E" w14:textId="77777777" w:rsidR="00835FDC" w:rsidRPr="00F934A9" w:rsidRDefault="00C10EAD" w:rsidP="00F934A9">
      <w:pPr>
        <w:pStyle w:val="ListParagraph"/>
        <w:ind w:left="360" w:hanging="360"/>
        <w:jc w:val="both"/>
        <w:rPr>
          <w:rFonts w:ascii="Arial" w:hAnsi="Arial" w:cs="Arial"/>
        </w:rPr>
      </w:pPr>
      <w:r>
        <w:rPr>
          <w:rFonts w:ascii="Arial" w:hAnsi="Arial" w:cs="Arial"/>
        </w:rPr>
        <w:t>3</w:t>
      </w:r>
      <w:r w:rsidR="0035570B">
        <w:rPr>
          <w:rFonts w:ascii="Arial" w:hAnsi="Arial" w:cs="Arial"/>
        </w:rPr>
        <w:t>1</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Zhang, H., &amp; Li, J. (2015). </w:t>
      </w:r>
      <w:r w:rsidR="00835FDC" w:rsidRPr="00F934A9">
        <w:rPr>
          <w:rStyle w:val="Strong"/>
          <w:rFonts w:ascii="Arial" w:hAnsi="Arial" w:cs="Arial"/>
          <w:b w:val="0"/>
        </w:rPr>
        <w:t>Impact of different land management practices on phosphorus dynamics in soils: Effects of crop intensity and duration.</w:t>
      </w:r>
      <w:r w:rsidR="00835FDC" w:rsidRPr="00F934A9">
        <w:rPr>
          <w:rFonts w:ascii="Arial" w:hAnsi="Arial" w:cs="Arial"/>
        </w:rPr>
        <w:t xml:space="preserve"> </w:t>
      </w:r>
      <w:r w:rsidR="00835FDC" w:rsidRPr="00F934A9">
        <w:rPr>
          <w:rStyle w:val="Emphasis"/>
          <w:rFonts w:ascii="Arial" w:hAnsi="Arial" w:cs="Arial"/>
          <w:i w:val="0"/>
        </w:rPr>
        <w:t>Agricultural Systems, 138</w:t>
      </w:r>
      <w:r w:rsidR="00835FDC" w:rsidRPr="00F934A9">
        <w:rPr>
          <w:rFonts w:ascii="Arial" w:hAnsi="Arial" w:cs="Arial"/>
        </w:rPr>
        <w:t>, 57-67.</w:t>
      </w:r>
    </w:p>
    <w:p w14:paraId="7F4F59FD" w14:textId="011AA8C5" w:rsidR="00835FDC" w:rsidRDefault="001D7F05" w:rsidP="00F934A9">
      <w:pPr>
        <w:pStyle w:val="ListParagraph"/>
        <w:ind w:left="360" w:hanging="360"/>
        <w:jc w:val="both"/>
        <w:rPr>
          <w:rFonts w:ascii="Arial" w:hAnsi="Arial" w:cs="Arial"/>
        </w:rPr>
      </w:pPr>
      <w:r w:rsidRPr="00F934A9">
        <w:rPr>
          <w:rFonts w:ascii="Arial" w:hAnsi="Arial" w:cs="Arial"/>
        </w:rPr>
        <w:t>3</w:t>
      </w:r>
      <w:r w:rsidR="0035570B">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Zhang, X., &amp; He, X. (2014). Impact of flooding on soil cation dynamics in rice paddies. </w:t>
      </w:r>
      <w:proofErr w:type="spellStart"/>
      <w:r w:rsidR="00835FDC" w:rsidRPr="00F934A9">
        <w:rPr>
          <w:rFonts w:ascii="Arial" w:hAnsi="Arial" w:cs="Arial"/>
          <w:iCs/>
        </w:rPr>
        <w:t>Geoderma</w:t>
      </w:r>
      <w:proofErr w:type="spellEnd"/>
      <w:r w:rsidR="00835FDC" w:rsidRPr="00F934A9">
        <w:rPr>
          <w:rFonts w:ascii="Arial" w:hAnsi="Arial" w:cs="Arial"/>
          <w:iCs/>
        </w:rPr>
        <w:t>, 213</w:t>
      </w:r>
      <w:r w:rsidR="00835FDC" w:rsidRPr="00F934A9">
        <w:rPr>
          <w:rFonts w:ascii="Arial" w:hAnsi="Arial" w:cs="Arial"/>
        </w:rPr>
        <w:t>, 126–133.</w:t>
      </w:r>
    </w:p>
    <w:p w14:paraId="5E44FB17" w14:textId="77777777" w:rsidR="00136499" w:rsidRDefault="00AB277D" w:rsidP="00F934A9">
      <w:pPr>
        <w:pStyle w:val="ListParagraph"/>
        <w:ind w:left="360" w:hanging="360"/>
        <w:jc w:val="both"/>
        <w:rPr>
          <w:rFonts w:ascii="Arial" w:hAnsi="Arial" w:cs="Arial"/>
        </w:rPr>
      </w:pPr>
      <w:r>
        <w:rPr>
          <w:rFonts w:ascii="Arial" w:hAnsi="Arial" w:cs="Arial"/>
        </w:rPr>
        <w:t>33.</w:t>
      </w:r>
      <w:r>
        <w:rPr>
          <w:rFonts w:ascii="Arial" w:hAnsi="Arial" w:cs="Arial"/>
        </w:rPr>
        <w:tab/>
      </w:r>
      <w:proofErr w:type="spellStart"/>
      <w:r w:rsidRPr="00AB277D">
        <w:rPr>
          <w:rFonts w:ascii="Arial" w:hAnsi="Arial" w:cs="Arial"/>
        </w:rPr>
        <w:t>Minasny</w:t>
      </w:r>
      <w:proofErr w:type="spellEnd"/>
      <w:r w:rsidRPr="00AB277D">
        <w:rPr>
          <w:rFonts w:ascii="Arial" w:hAnsi="Arial" w:cs="Arial"/>
        </w:rPr>
        <w:t xml:space="preserve">, B., </w:t>
      </w:r>
      <w:r>
        <w:rPr>
          <w:rFonts w:ascii="Arial" w:hAnsi="Arial" w:cs="Arial"/>
        </w:rPr>
        <w:t xml:space="preserve">Malone, B. P., </w:t>
      </w:r>
      <w:proofErr w:type="spellStart"/>
      <w:r w:rsidRPr="00AB277D">
        <w:rPr>
          <w:rFonts w:ascii="Arial" w:hAnsi="Arial" w:cs="Arial"/>
        </w:rPr>
        <w:t>McBratney</w:t>
      </w:r>
      <w:proofErr w:type="spellEnd"/>
      <w:r w:rsidRPr="00AB277D">
        <w:rPr>
          <w:rFonts w:ascii="Arial" w:hAnsi="Arial" w:cs="Arial"/>
        </w:rPr>
        <w:t xml:space="preserve">, A. B., Angers, D. A., </w:t>
      </w:r>
      <w:proofErr w:type="spellStart"/>
      <w:r>
        <w:rPr>
          <w:rFonts w:ascii="Arial" w:hAnsi="Arial" w:cs="Arial"/>
        </w:rPr>
        <w:t>Arrouays</w:t>
      </w:r>
      <w:proofErr w:type="spellEnd"/>
      <w:r>
        <w:rPr>
          <w:rFonts w:ascii="Arial" w:hAnsi="Arial" w:cs="Arial"/>
        </w:rPr>
        <w:t xml:space="preserve">, D., </w:t>
      </w:r>
      <w:r w:rsidRPr="00AB277D">
        <w:rPr>
          <w:rFonts w:ascii="Arial" w:hAnsi="Arial" w:cs="Arial"/>
        </w:rPr>
        <w:t xml:space="preserve">Chambers, A., </w:t>
      </w:r>
      <w:proofErr w:type="spellStart"/>
      <w:r w:rsidRPr="00AB277D">
        <w:rPr>
          <w:rFonts w:ascii="Arial" w:hAnsi="Arial" w:cs="Arial"/>
        </w:rPr>
        <w:t>Chaplot</w:t>
      </w:r>
      <w:proofErr w:type="spellEnd"/>
      <w:r w:rsidRPr="00AB277D">
        <w:rPr>
          <w:rFonts w:ascii="Arial" w:hAnsi="Arial" w:cs="Arial"/>
        </w:rPr>
        <w:t xml:space="preserve">, </w:t>
      </w:r>
      <w:proofErr w:type="spellStart"/>
      <w:proofErr w:type="gramStart"/>
      <w:r w:rsidRPr="00AB277D">
        <w:rPr>
          <w:rFonts w:ascii="Arial" w:hAnsi="Arial" w:cs="Arial"/>
        </w:rPr>
        <w:t>V.,</w:t>
      </w:r>
      <w:r>
        <w:rPr>
          <w:rFonts w:ascii="Arial" w:hAnsi="Arial" w:cs="Arial"/>
        </w:rPr>
        <w:t>Chen</w:t>
      </w:r>
      <w:proofErr w:type="spellEnd"/>
      <w:proofErr w:type="gramEnd"/>
      <w:r>
        <w:rPr>
          <w:rFonts w:ascii="Arial" w:hAnsi="Arial" w:cs="Arial"/>
        </w:rPr>
        <w:t xml:space="preserve">, Z., Cheng, K., Das, B. S., Field, D. J., </w:t>
      </w:r>
      <w:proofErr w:type="spellStart"/>
      <w:r>
        <w:rPr>
          <w:rFonts w:ascii="Arial" w:hAnsi="Arial" w:cs="Arial"/>
        </w:rPr>
        <w:t>Gimona</w:t>
      </w:r>
      <w:proofErr w:type="spellEnd"/>
      <w:r>
        <w:rPr>
          <w:rFonts w:ascii="Arial" w:hAnsi="Arial" w:cs="Arial"/>
        </w:rPr>
        <w:t xml:space="preserve">, A., Hedley, C. B., Hong, S. Y., Mandal, B., Marchant, B. P., </w:t>
      </w:r>
      <w:r w:rsidR="00136499">
        <w:rPr>
          <w:rFonts w:ascii="Arial" w:hAnsi="Arial" w:cs="Arial"/>
        </w:rPr>
        <w:t xml:space="preserve">Martin, M., </w:t>
      </w:r>
      <w:proofErr w:type="spellStart"/>
      <w:r w:rsidR="00136499">
        <w:rPr>
          <w:rFonts w:ascii="Arial" w:hAnsi="Arial" w:cs="Arial"/>
        </w:rPr>
        <w:t>McConkey</w:t>
      </w:r>
      <w:proofErr w:type="spellEnd"/>
      <w:r w:rsidR="00136499">
        <w:rPr>
          <w:rFonts w:ascii="Arial" w:hAnsi="Arial" w:cs="Arial"/>
        </w:rPr>
        <w:t>, B. G., Mulder, V. L., Rourke, S. O. (</w:t>
      </w:r>
      <w:r w:rsidRPr="00AB277D">
        <w:rPr>
          <w:rFonts w:ascii="Arial" w:hAnsi="Arial" w:cs="Arial"/>
        </w:rPr>
        <w:t>2017</w:t>
      </w:r>
      <w:r w:rsidR="00136499">
        <w:rPr>
          <w:rFonts w:ascii="Arial" w:hAnsi="Arial" w:cs="Arial"/>
        </w:rPr>
        <w:t>).</w:t>
      </w:r>
      <w:r w:rsidRPr="00AB277D">
        <w:rPr>
          <w:rFonts w:ascii="Arial" w:hAnsi="Arial" w:cs="Arial"/>
        </w:rPr>
        <w:t xml:space="preserve"> Soil carbon 4 per </w:t>
      </w:r>
      <w:proofErr w:type="spellStart"/>
      <w:r w:rsidRPr="00AB277D">
        <w:rPr>
          <w:rFonts w:ascii="Arial" w:hAnsi="Arial" w:cs="Arial"/>
        </w:rPr>
        <w:t>mille</w:t>
      </w:r>
      <w:proofErr w:type="spellEnd"/>
      <w:r w:rsidR="00136499">
        <w:rPr>
          <w:rFonts w:ascii="Arial" w:hAnsi="Arial" w:cs="Arial"/>
        </w:rPr>
        <w:t>.</w:t>
      </w:r>
      <w:r w:rsidRPr="00AB277D">
        <w:rPr>
          <w:rFonts w:ascii="Arial" w:hAnsi="Arial" w:cs="Arial"/>
        </w:rPr>
        <w:t xml:space="preserve"> </w:t>
      </w:r>
      <w:proofErr w:type="spellStart"/>
      <w:r w:rsidRPr="00AB277D">
        <w:rPr>
          <w:rFonts w:ascii="Arial" w:hAnsi="Arial" w:cs="Arial"/>
        </w:rPr>
        <w:t>Geoderma</w:t>
      </w:r>
      <w:proofErr w:type="spellEnd"/>
      <w:r w:rsidRPr="00AB277D">
        <w:rPr>
          <w:rFonts w:ascii="Arial" w:hAnsi="Arial" w:cs="Arial"/>
        </w:rPr>
        <w:t xml:space="preserve"> 292, 59</w:t>
      </w:r>
      <w:r w:rsidR="00136499">
        <w:rPr>
          <w:rFonts w:ascii="Arial" w:hAnsi="Arial" w:cs="Arial"/>
        </w:rPr>
        <w:t>-</w:t>
      </w:r>
      <w:r w:rsidRPr="00AB277D">
        <w:rPr>
          <w:rFonts w:ascii="Arial" w:hAnsi="Arial" w:cs="Arial"/>
        </w:rPr>
        <w:t>86.</w:t>
      </w:r>
    </w:p>
    <w:p w14:paraId="283BD6BA" w14:textId="7AB71F9E" w:rsidR="00AB277D" w:rsidRPr="00F934A9" w:rsidRDefault="00AB277D" w:rsidP="00F934A9">
      <w:pPr>
        <w:pStyle w:val="ListParagraph"/>
        <w:ind w:left="360" w:hanging="360"/>
        <w:jc w:val="both"/>
        <w:rPr>
          <w:rFonts w:ascii="Arial" w:hAnsi="Arial" w:cs="Arial"/>
        </w:rPr>
      </w:pPr>
      <w:r>
        <w:rPr>
          <w:rFonts w:ascii="Arial" w:hAnsi="Arial" w:cs="Arial"/>
        </w:rPr>
        <w:t>34.</w:t>
      </w:r>
      <w:r>
        <w:rPr>
          <w:rFonts w:ascii="Arial" w:hAnsi="Arial" w:cs="Arial"/>
        </w:rPr>
        <w:tab/>
      </w:r>
      <w:r w:rsidRPr="00AB277D">
        <w:rPr>
          <w:rFonts w:ascii="Arial" w:hAnsi="Arial" w:cs="Arial"/>
        </w:rPr>
        <w:t>Lal, R. (2020). Regenerative agriculture for food and climate. Journal of Soil and Water Conservation, 75(5), 123A-130A.</w:t>
      </w:r>
    </w:p>
    <w:p w14:paraId="223C4901" w14:textId="77777777" w:rsidR="00835FDC" w:rsidRPr="00F934A9" w:rsidRDefault="00835FDC" w:rsidP="00F934A9">
      <w:pPr>
        <w:pStyle w:val="Body"/>
        <w:spacing w:after="0"/>
        <w:rPr>
          <w:rFonts w:ascii="Arial" w:hAnsi="Arial" w:cs="Arial"/>
        </w:rPr>
      </w:pPr>
    </w:p>
    <w:p w14:paraId="7DC97C35" w14:textId="77777777" w:rsidR="00835FDC" w:rsidRPr="00F934A9" w:rsidRDefault="00835FDC" w:rsidP="00F934A9">
      <w:pPr>
        <w:pStyle w:val="Body"/>
        <w:spacing w:after="0"/>
        <w:rPr>
          <w:rFonts w:ascii="Arial" w:hAnsi="Arial" w:cs="Arial"/>
        </w:rPr>
      </w:pPr>
    </w:p>
    <w:sectPr w:rsidR="00835FDC" w:rsidRPr="00F934A9" w:rsidSect="00CC42E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8666" w14:textId="77777777" w:rsidR="004F1F98" w:rsidRDefault="004F1F98" w:rsidP="00C37E61">
      <w:r>
        <w:separator/>
      </w:r>
    </w:p>
  </w:endnote>
  <w:endnote w:type="continuationSeparator" w:id="0">
    <w:p w14:paraId="185B2B0D" w14:textId="77777777" w:rsidR="004F1F98" w:rsidRDefault="004F1F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E03F" w14:textId="77777777" w:rsidR="00CC42EC" w:rsidRDefault="00CC42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28F49" w14:textId="77777777" w:rsidR="00CC42EC" w:rsidRDefault="00CC42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E2A4" w14:textId="7FCB3226" w:rsidR="0035570B" w:rsidRPr="00CC42EC" w:rsidRDefault="0035570B" w:rsidP="00CC42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48F2" w14:textId="77777777" w:rsidR="004F1F98" w:rsidRDefault="004F1F98" w:rsidP="00C37E61">
      <w:r>
        <w:separator/>
      </w:r>
    </w:p>
  </w:footnote>
  <w:footnote w:type="continuationSeparator" w:id="0">
    <w:p w14:paraId="0384C98F" w14:textId="77777777" w:rsidR="004F1F98" w:rsidRDefault="004F1F98"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A7B8" w14:textId="31CAF7F1" w:rsidR="00CC42EC" w:rsidRDefault="004F1F98">
    <w:pPr>
      <w:pStyle w:val="Header"/>
    </w:pPr>
    <w:r>
      <w:rPr>
        <w:noProof/>
      </w:rPr>
      <w:pict w14:anchorId="45859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0E4" w14:textId="4C3CCEA6" w:rsidR="00CC42EC" w:rsidRDefault="004F1F98">
    <w:pPr>
      <w:pStyle w:val="Header"/>
    </w:pPr>
    <w:r>
      <w:rPr>
        <w:noProof/>
      </w:rPr>
      <w:pict w14:anchorId="64AFE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5157" w14:textId="0F33EDD1" w:rsidR="0035570B" w:rsidRPr="00296529" w:rsidRDefault="004F1F98" w:rsidP="00296529">
    <w:pPr>
      <w:ind w:left="2160"/>
      <w:jc w:val="center"/>
      <w:rPr>
        <w:rFonts w:ascii="Times New Roman" w:eastAsia="Calibri" w:hAnsi="Times New Roman"/>
        <w:i/>
        <w:sz w:val="18"/>
        <w:szCs w:val="22"/>
      </w:rPr>
    </w:pPr>
    <w:r>
      <w:rPr>
        <w:noProof/>
      </w:rPr>
      <w:pict w14:anchorId="4D09E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AE2655" w14:textId="77777777" w:rsidR="0035570B" w:rsidRPr="00296529" w:rsidRDefault="0035570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8017FC5" w14:textId="77777777" w:rsidR="0035570B" w:rsidRPr="00296529" w:rsidRDefault="0035570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F69D5" w14:textId="77777777" w:rsidR="0035570B" w:rsidRPr="00296529" w:rsidRDefault="0035570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DBCBE0" w14:textId="77777777" w:rsidR="0035570B" w:rsidRDefault="0035570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290C64" w14:textId="77777777" w:rsidR="0035570B" w:rsidRDefault="0035570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4CD451F" w14:textId="77777777" w:rsidR="0035570B" w:rsidRDefault="0035570B">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40AF"/>
    <w:rsid w:val="0004579C"/>
    <w:rsid w:val="0009120D"/>
    <w:rsid w:val="0009120E"/>
    <w:rsid w:val="000A47FA"/>
    <w:rsid w:val="000A65D3"/>
    <w:rsid w:val="000B1E33"/>
    <w:rsid w:val="000D689F"/>
    <w:rsid w:val="000E7B7B"/>
    <w:rsid w:val="000E7D62"/>
    <w:rsid w:val="00103357"/>
    <w:rsid w:val="00106DAD"/>
    <w:rsid w:val="00120FC1"/>
    <w:rsid w:val="00123C9F"/>
    <w:rsid w:val="00126190"/>
    <w:rsid w:val="001269D9"/>
    <w:rsid w:val="00130F17"/>
    <w:rsid w:val="001320BF"/>
    <w:rsid w:val="00136499"/>
    <w:rsid w:val="00163BC4"/>
    <w:rsid w:val="00191062"/>
    <w:rsid w:val="00192B72"/>
    <w:rsid w:val="001933CC"/>
    <w:rsid w:val="001A29D8"/>
    <w:rsid w:val="001A5CAA"/>
    <w:rsid w:val="001B0427"/>
    <w:rsid w:val="001D31FC"/>
    <w:rsid w:val="001D3A51"/>
    <w:rsid w:val="001D4F15"/>
    <w:rsid w:val="001D7F05"/>
    <w:rsid w:val="001E10D2"/>
    <w:rsid w:val="001E25B4"/>
    <w:rsid w:val="001E44FE"/>
    <w:rsid w:val="001F2FC3"/>
    <w:rsid w:val="00200595"/>
    <w:rsid w:val="00201CD0"/>
    <w:rsid w:val="00204835"/>
    <w:rsid w:val="00231920"/>
    <w:rsid w:val="0023195C"/>
    <w:rsid w:val="002411B4"/>
    <w:rsid w:val="0024282C"/>
    <w:rsid w:val="002459BC"/>
    <w:rsid w:val="002460DC"/>
    <w:rsid w:val="00250985"/>
    <w:rsid w:val="002556F6"/>
    <w:rsid w:val="00283105"/>
    <w:rsid w:val="00284C4C"/>
    <w:rsid w:val="00287E68"/>
    <w:rsid w:val="00296529"/>
    <w:rsid w:val="002B27FB"/>
    <w:rsid w:val="002B685A"/>
    <w:rsid w:val="002C57D2"/>
    <w:rsid w:val="002D2ECD"/>
    <w:rsid w:val="002E0D56"/>
    <w:rsid w:val="00315186"/>
    <w:rsid w:val="0033343E"/>
    <w:rsid w:val="003512C2"/>
    <w:rsid w:val="0035570B"/>
    <w:rsid w:val="00371FB6"/>
    <w:rsid w:val="003763C1"/>
    <w:rsid w:val="00376BBE"/>
    <w:rsid w:val="0039224F"/>
    <w:rsid w:val="003A43A4"/>
    <w:rsid w:val="003A7E18"/>
    <w:rsid w:val="003C4C86"/>
    <w:rsid w:val="003C52F2"/>
    <w:rsid w:val="003C6258"/>
    <w:rsid w:val="003E2904"/>
    <w:rsid w:val="003E396F"/>
    <w:rsid w:val="00401927"/>
    <w:rsid w:val="0041027F"/>
    <w:rsid w:val="00412475"/>
    <w:rsid w:val="00423789"/>
    <w:rsid w:val="00440F43"/>
    <w:rsid w:val="00441B6F"/>
    <w:rsid w:val="00446221"/>
    <w:rsid w:val="00450E62"/>
    <w:rsid w:val="004539DB"/>
    <w:rsid w:val="00471A80"/>
    <w:rsid w:val="004D305E"/>
    <w:rsid w:val="004D4277"/>
    <w:rsid w:val="004F1F98"/>
    <w:rsid w:val="00502516"/>
    <w:rsid w:val="00505F06"/>
    <w:rsid w:val="00506828"/>
    <w:rsid w:val="0053056E"/>
    <w:rsid w:val="00554FDA"/>
    <w:rsid w:val="005648D5"/>
    <w:rsid w:val="005C784C"/>
    <w:rsid w:val="005D17F6"/>
    <w:rsid w:val="005E5539"/>
    <w:rsid w:val="00602BF5"/>
    <w:rsid w:val="00613024"/>
    <w:rsid w:val="00617FDD"/>
    <w:rsid w:val="00633614"/>
    <w:rsid w:val="00633F68"/>
    <w:rsid w:val="00636EB2"/>
    <w:rsid w:val="006375B8"/>
    <w:rsid w:val="00647EC1"/>
    <w:rsid w:val="0066510A"/>
    <w:rsid w:val="00673F9F"/>
    <w:rsid w:val="00686953"/>
    <w:rsid w:val="00687DEA"/>
    <w:rsid w:val="00687E67"/>
    <w:rsid w:val="00691DE0"/>
    <w:rsid w:val="006967F7"/>
    <w:rsid w:val="006A250C"/>
    <w:rsid w:val="006B21D3"/>
    <w:rsid w:val="006B57D0"/>
    <w:rsid w:val="006D1D6D"/>
    <w:rsid w:val="006D30FF"/>
    <w:rsid w:val="006D6940"/>
    <w:rsid w:val="006E704A"/>
    <w:rsid w:val="006F11EC"/>
    <w:rsid w:val="0070082C"/>
    <w:rsid w:val="00705F6E"/>
    <w:rsid w:val="007369E6"/>
    <w:rsid w:val="00746E59"/>
    <w:rsid w:val="00754C9A"/>
    <w:rsid w:val="0075599A"/>
    <w:rsid w:val="00761D52"/>
    <w:rsid w:val="00771B1C"/>
    <w:rsid w:val="007752A5"/>
    <w:rsid w:val="0077749E"/>
    <w:rsid w:val="00790ADA"/>
    <w:rsid w:val="007D2288"/>
    <w:rsid w:val="007E088F"/>
    <w:rsid w:val="007F7B32"/>
    <w:rsid w:val="00802F2C"/>
    <w:rsid w:val="0080394A"/>
    <w:rsid w:val="00804BC2"/>
    <w:rsid w:val="0081431A"/>
    <w:rsid w:val="0083216F"/>
    <w:rsid w:val="00835FDC"/>
    <w:rsid w:val="00860000"/>
    <w:rsid w:val="00863BD3"/>
    <w:rsid w:val="008641ED"/>
    <w:rsid w:val="00866D66"/>
    <w:rsid w:val="008671C6"/>
    <w:rsid w:val="00875803"/>
    <w:rsid w:val="008B459E"/>
    <w:rsid w:val="008E13AE"/>
    <w:rsid w:val="008E1506"/>
    <w:rsid w:val="008E710C"/>
    <w:rsid w:val="008F69D6"/>
    <w:rsid w:val="00902823"/>
    <w:rsid w:val="009055BC"/>
    <w:rsid w:val="00915CA6"/>
    <w:rsid w:val="00927834"/>
    <w:rsid w:val="009500A6"/>
    <w:rsid w:val="00957C18"/>
    <w:rsid w:val="009659BA"/>
    <w:rsid w:val="00983040"/>
    <w:rsid w:val="009A0FF9"/>
    <w:rsid w:val="009B3FB9"/>
    <w:rsid w:val="009C2465"/>
    <w:rsid w:val="009D35A0"/>
    <w:rsid w:val="009D7EB7"/>
    <w:rsid w:val="009E048A"/>
    <w:rsid w:val="009E08E9"/>
    <w:rsid w:val="009E3DB9"/>
    <w:rsid w:val="009E6E35"/>
    <w:rsid w:val="009F0EDA"/>
    <w:rsid w:val="00A03B96"/>
    <w:rsid w:val="00A05B19"/>
    <w:rsid w:val="00A1134E"/>
    <w:rsid w:val="00A20924"/>
    <w:rsid w:val="00A24E7E"/>
    <w:rsid w:val="00A258C3"/>
    <w:rsid w:val="00A30C8B"/>
    <w:rsid w:val="00A347C0"/>
    <w:rsid w:val="00A51431"/>
    <w:rsid w:val="00A539AD"/>
    <w:rsid w:val="00A94063"/>
    <w:rsid w:val="00AA5D88"/>
    <w:rsid w:val="00AA6219"/>
    <w:rsid w:val="00AA74E0"/>
    <w:rsid w:val="00AB277D"/>
    <w:rsid w:val="00AB703F"/>
    <w:rsid w:val="00AC6BB8"/>
    <w:rsid w:val="00AE008F"/>
    <w:rsid w:val="00B01FCD"/>
    <w:rsid w:val="00B1776C"/>
    <w:rsid w:val="00B256CD"/>
    <w:rsid w:val="00B437F0"/>
    <w:rsid w:val="00B52583"/>
    <w:rsid w:val="00B52896"/>
    <w:rsid w:val="00B95236"/>
    <w:rsid w:val="00B96BD9"/>
    <w:rsid w:val="00BA1B01"/>
    <w:rsid w:val="00BA2641"/>
    <w:rsid w:val="00BB37AA"/>
    <w:rsid w:val="00BC53A0"/>
    <w:rsid w:val="00BC7901"/>
    <w:rsid w:val="00BE62AD"/>
    <w:rsid w:val="00BF121F"/>
    <w:rsid w:val="00BF1F80"/>
    <w:rsid w:val="00C10EAD"/>
    <w:rsid w:val="00C166EF"/>
    <w:rsid w:val="00C17EB0"/>
    <w:rsid w:val="00C27F5F"/>
    <w:rsid w:val="00C30A0F"/>
    <w:rsid w:val="00C37E61"/>
    <w:rsid w:val="00C70F1B"/>
    <w:rsid w:val="00C71A47"/>
    <w:rsid w:val="00C7464C"/>
    <w:rsid w:val="00C85588"/>
    <w:rsid w:val="00CC42EC"/>
    <w:rsid w:val="00CD6755"/>
    <w:rsid w:val="00CD6856"/>
    <w:rsid w:val="00CE0089"/>
    <w:rsid w:val="00CE793C"/>
    <w:rsid w:val="00CF193C"/>
    <w:rsid w:val="00D037B7"/>
    <w:rsid w:val="00D1018C"/>
    <w:rsid w:val="00D173F1"/>
    <w:rsid w:val="00D54C4F"/>
    <w:rsid w:val="00D66E0A"/>
    <w:rsid w:val="00D74CB0"/>
    <w:rsid w:val="00D8295D"/>
    <w:rsid w:val="00DB1D57"/>
    <w:rsid w:val="00DC2A65"/>
    <w:rsid w:val="00DE15F0"/>
    <w:rsid w:val="00DE5663"/>
    <w:rsid w:val="00DE78AA"/>
    <w:rsid w:val="00E053D0"/>
    <w:rsid w:val="00E15994"/>
    <w:rsid w:val="00E3114E"/>
    <w:rsid w:val="00E31A70"/>
    <w:rsid w:val="00E35B02"/>
    <w:rsid w:val="00E507F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27AB"/>
    <w:rsid w:val="00F469F0"/>
    <w:rsid w:val="00F53273"/>
    <w:rsid w:val="00F755E4"/>
    <w:rsid w:val="00F77D02"/>
    <w:rsid w:val="00F934A9"/>
    <w:rsid w:val="00FB3A86"/>
    <w:rsid w:val="00FB738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EF3CC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835FDC"/>
    <w:rPr>
      <w:b/>
      <w:bCs/>
    </w:rPr>
  </w:style>
  <w:style w:type="paragraph" w:styleId="ListParagraph">
    <w:name w:val="List Paragraph"/>
    <w:basedOn w:val="Normal"/>
    <w:uiPriority w:val="34"/>
    <w:qFormat/>
    <w:rsid w:val="00F93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2383653656199"/>
          <c:y val="0.20967648930247357"/>
          <c:w val="0.76699157564981801"/>
          <c:h val="0.68044070151243974"/>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table'!$B$4:$B$9</c:f>
              <c:strCache>
                <c:ptCount val="6"/>
                <c:pt idx="0">
                  <c:v>L1</c:v>
                </c:pt>
                <c:pt idx="1">
                  <c:v>L2</c:v>
                </c:pt>
                <c:pt idx="2">
                  <c:v>L3</c:v>
                </c:pt>
                <c:pt idx="3">
                  <c:v>L4</c:v>
                </c:pt>
                <c:pt idx="4">
                  <c:v>L5</c:v>
                </c:pt>
                <c:pt idx="5">
                  <c:v>L6</c:v>
                </c:pt>
              </c:strCache>
            </c:strRef>
          </c:cat>
          <c:val>
            <c:numRef>
              <c:f>'de table'!$D$4:$D$9</c:f>
              <c:numCache>
                <c:formatCode>0.00</c:formatCode>
                <c:ptCount val="6"/>
                <c:pt idx="0">
                  <c:v>1.4775</c:v>
                </c:pt>
                <c:pt idx="1">
                  <c:v>1.2825</c:v>
                </c:pt>
                <c:pt idx="2">
                  <c:v>1.325</c:v>
                </c:pt>
                <c:pt idx="3">
                  <c:v>1.2949999999999999</c:v>
                </c:pt>
                <c:pt idx="4">
                  <c:v>1.3149999999999999</c:v>
                </c:pt>
                <c:pt idx="5">
                  <c:v>1.2625</c:v>
                </c:pt>
              </c:numCache>
            </c:numRef>
          </c:val>
          <c:extLst>
            <c:ext xmlns:c16="http://schemas.microsoft.com/office/drawing/2014/chart" uri="{C3380CC4-5D6E-409C-BE32-E72D297353CC}">
              <c16:uniqueId val="{00000000-9071-461E-ACB7-7AD6EC43AA90}"/>
            </c:ext>
          </c:extLst>
        </c:ser>
        <c:dLbls>
          <c:dLblPos val="inEnd"/>
          <c:showLegendKey val="0"/>
          <c:showVal val="1"/>
          <c:showCatName val="0"/>
          <c:showSerName val="0"/>
          <c:showPercent val="0"/>
          <c:showBubbleSize val="0"/>
        </c:dLbls>
        <c:gapWidth val="100"/>
        <c:overlap val="-24"/>
        <c:axId val="60879232"/>
        <c:axId val="289938048"/>
      </c:barChart>
      <c:catAx>
        <c:axId val="6087923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0" spcFirstLastPara="1" vertOverflow="ellipsis"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9938048"/>
        <c:crosses val="autoZero"/>
        <c:auto val="1"/>
        <c:lblAlgn val="ctr"/>
        <c:lblOffset val="100"/>
        <c:noMultiLvlLbl val="0"/>
      </c:catAx>
      <c:valAx>
        <c:axId val="289938048"/>
        <c:scaling>
          <c:orientation val="minMax"/>
          <c:max val="1.5"/>
          <c:min val="1.2"/>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Bulk Density (g cm</a:t>
                </a:r>
                <a:r>
                  <a:rPr lang="en-US" sz="900" baseline="30000">
                    <a:latin typeface="Arial" panose="020B0604020202020204" pitchFamily="34" charset="0"/>
                    <a:cs typeface="Arial" panose="020B0604020202020204" pitchFamily="34" charset="0"/>
                  </a:rPr>
                  <a:t>−3</a:t>
                </a:r>
                <a:r>
                  <a:rPr lang="en-US" sz="900">
                    <a:latin typeface="Arial" panose="020B0604020202020204" pitchFamily="34" charset="0"/>
                    <a:cs typeface="Arial" panose="020B0604020202020204" pitchFamily="34" charset="0"/>
                  </a:rPr>
                  <a:t>)</a:t>
                </a:r>
              </a:p>
            </c:rich>
          </c:tx>
          <c:layout>
            <c:manualLayout>
              <c:xMode val="edge"/>
              <c:yMode val="edge"/>
              <c:x val="1.7921146953405017E-2"/>
              <c:y val="0.17046399029666745"/>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0879232"/>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27162532102842"/>
          <c:y val="0.20359848484848486"/>
          <c:w val="0.7080832133886491"/>
          <c:h val="0.6654418197725284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0"/>
              <c:layout>
                <c:manualLayout>
                  <c:x val="1.3440860215053805E-2"/>
                  <c:y val="0.195746755613881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63-44CE-B4D6-DE4DC1C2FCBF}"/>
                </c:ext>
              </c:extLst>
            </c:dLbl>
            <c:dLbl>
              <c:idx val="1"/>
              <c:layout>
                <c:manualLayout>
                  <c:x val="-4.1068820671032238E-17"/>
                  <c:y val="0.157385535141440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63-44CE-B4D6-DE4DC1C2FCBF}"/>
                </c:ext>
              </c:extLst>
            </c:dLbl>
            <c:dLbl>
              <c:idx val="2"/>
              <c:layout>
                <c:manualLayout>
                  <c:x val="-4.4802867383512543E-3"/>
                  <c:y val="0.18959199110527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63-44CE-B4D6-DE4DC1C2FCBF}"/>
                </c:ext>
              </c:extLst>
            </c:dLbl>
            <c:dLbl>
              <c:idx val="3"/>
              <c:layout>
                <c:manualLayout>
                  <c:x val="-4.4802867383512543E-3"/>
                  <c:y val="0.225392333770778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63-44CE-B4D6-DE4DC1C2FCBF}"/>
                </c:ext>
              </c:extLst>
            </c:dLbl>
            <c:dLbl>
              <c:idx val="4"/>
              <c:layout>
                <c:manualLayout>
                  <c:x val="-8.2137641342064476E-17"/>
                  <c:y val="0.1729786380869058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63-44CE-B4D6-DE4DC1C2FCBF}"/>
                </c:ext>
              </c:extLst>
            </c:dLbl>
            <c:dLbl>
              <c:idx val="5"/>
              <c:layout>
                <c:manualLayout>
                  <c:x val="-8.9605734767025085E-3"/>
                  <c:y val="0.127276206951403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63-44CE-B4D6-DE4DC1C2FCBF}"/>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table'!$B$76:$B$81</c:f>
              <c:strCache>
                <c:ptCount val="6"/>
                <c:pt idx="0">
                  <c:v>L1</c:v>
                </c:pt>
                <c:pt idx="1">
                  <c:v>L2</c:v>
                </c:pt>
                <c:pt idx="2">
                  <c:v>L3</c:v>
                </c:pt>
                <c:pt idx="3">
                  <c:v>L4</c:v>
                </c:pt>
                <c:pt idx="4">
                  <c:v>L5</c:v>
                </c:pt>
                <c:pt idx="5">
                  <c:v>L6</c:v>
                </c:pt>
              </c:strCache>
            </c:strRef>
          </c:cat>
          <c:val>
            <c:numRef>
              <c:f>'de table'!$D$76:$D$81</c:f>
              <c:numCache>
                <c:formatCode>0.00</c:formatCode>
                <c:ptCount val="6"/>
                <c:pt idx="0">
                  <c:v>497.6925</c:v>
                </c:pt>
                <c:pt idx="1">
                  <c:v>606.89250000000004</c:v>
                </c:pt>
                <c:pt idx="2">
                  <c:v>562.08749999999998</c:v>
                </c:pt>
                <c:pt idx="3">
                  <c:v>551.47249999999997</c:v>
                </c:pt>
                <c:pt idx="4">
                  <c:v>576.8175</c:v>
                </c:pt>
                <c:pt idx="5">
                  <c:v>617.29</c:v>
                </c:pt>
              </c:numCache>
            </c:numRef>
          </c:val>
          <c:extLst>
            <c:ext xmlns:c16="http://schemas.microsoft.com/office/drawing/2014/chart" uri="{C3380CC4-5D6E-409C-BE32-E72D297353CC}">
              <c16:uniqueId val="{00000006-AE63-44CE-B4D6-DE4DC1C2FCBF}"/>
            </c:ext>
          </c:extLst>
        </c:ser>
        <c:dLbls>
          <c:dLblPos val="ctr"/>
          <c:showLegendKey val="0"/>
          <c:showVal val="1"/>
          <c:showCatName val="0"/>
          <c:showSerName val="0"/>
          <c:showPercent val="0"/>
          <c:showBubbleSize val="0"/>
        </c:dLbls>
        <c:gapWidth val="100"/>
        <c:overlap val="-24"/>
        <c:axId val="172157952"/>
        <c:axId val="172205952"/>
      </c:barChart>
      <c:catAx>
        <c:axId val="17215795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205952"/>
        <c:crosses val="autoZero"/>
        <c:auto val="1"/>
        <c:lblAlgn val="ctr"/>
        <c:lblOffset val="100"/>
        <c:noMultiLvlLbl val="0"/>
      </c:catAx>
      <c:valAx>
        <c:axId val="172205952"/>
        <c:scaling>
          <c:orientation val="minMax"/>
          <c:max val="750"/>
        </c:scaling>
        <c:delete val="0"/>
        <c:axPos val="l"/>
        <c:title>
          <c:tx>
            <c:rich>
              <a:bodyPr rot="-5400000" vert="horz"/>
              <a:lstStyle/>
              <a:p>
                <a:pPr>
                  <a:defRPr/>
                </a:pPr>
                <a:r>
                  <a:rPr lang="en-US"/>
                  <a:t>Available Mg (mg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157952"/>
        <c:crosses val="autoZero"/>
        <c:crossBetween val="between"/>
        <c:majorUnit val="15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07090847515027"/>
          <c:y val="0.23726851851851852"/>
          <c:w val="0.75512622414133712"/>
          <c:h val="0.64808070866141732"/>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table'!$B$84:$B$89</c:f>
              <c:strCache>
                <c:ptCount val="6"/>
                <c:pt idx="0">
                  <c:v>L1</c:v>
                </c:pt>
                <c:pt idx="1">
                  <c:v>L2</c:v>
                </c:pt>
                <c:pt idx="2">
                  <c:v>L3</c:v>
                </c:pt>
                <c:pt idx="3">
                  <c:v>L4</c:v>
                </c:pt>
                <c:pt idx="4">
                  <c:v>L5</c:v>
                </c:pt>
                <c:pt idx="5">
                  <c:v>L6</c:v>
                </c:pt>
              </c:strCache>
            </c:strRef>
          </c:cat>
          <c:val>
            <c:numRef>
              <c:f>'de table'!$D$84:$D$89</c:f>
              <c:numCache>
                <c:formatCode>0.00</c:formatCode>
                <c:ptCount val="6"/>
                <c:pt idx="0">
                  <c:v>46.567500000000003</c:v>
                </c:pt>
                <c:pt idx="1">
                  <c:v>55.215000000000003</c:v>
                </c:pt>
                <c:pt idx="2">
                  <c:v>75.364999999999995</c:v>
                </c:pt>
                <c:pt idx="3">
                  <c:v>76.894999999999996</c:v>
                </c:pt>
                <c:pt idx="4">
                  <c:v>60.032499999999999</c:v>
                </c:pt>
                <c:pt idx="5">
                  <c:v>30.637499999999999</c:v>
                </c:pt>
              </c:numCache>
            </c:numRef>
          </c:val>
          <c:extLst>
            <c:ext xmlns:c16="http://schemas.microsoft.com/office/drawing/2014/chart" uri="{C3380CC4-5D6E-409C-BE32-E72D297353CC}">
              <c16:uniqueId val="{00000000-8D92-43CD-A869-9579DB993D9B}"/>
            </c:ext>
          </c:extLst>
        </c:ser>
        <c:dLbls>
          <c:dLblPos val="ctr"/>
          <c:showLegendKey val="0"/>
          <c:showVal val="1"/>
          <c:showCatName val="0"/>
          <c:showSerName val="0"/>
          <c:showPercent val="0"/>
          <c:showBubbleSize val="0"/>
        </c:dLbls>
        <c:gapWidth val="100"/>
        <c:overlap val="-24"/>
        <c:axId val="172380544"/>
        <c:axId val="172382080"/>
      </c:barChart>
      <c:catAx>
        <c:axId val="1723805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382080"/>
        <c:crosses val="autoZero"/>
        <c:auto val="1"/>
        <c:lblAlgn val="ctr"/>
        <c:lblOffset val="100"/>
        <c:noMultiLvlLbl val="0"/>
      </c:catAx>
      <c:valAx>
        <c:axId val="172382080"/>
        <c:scaling>
          <c:orientation val="minMax"/>
        </c:scaling>
        <c:delete val="0"/>
        <c:axPos val="l"/>
        <c:title>
          <c:tx>
            <c:rich>
              <a:bodyPr rot="-5400000" vert="horz"/>
              <a:lstStyle/>
              <a:p>
                <a:pPr>
                  <a:defRPr/>
                </a:pPr>
                <a:r>
                  <a:rPr lang="en-US"/>
                  <a:t>Available Na (kg mg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380544"/>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71069342138683"/>
          <c:y val="0.21359411039529147"/>
          <c:w val="0.74504557898004686"/>
          <c:h val="0.6638635369442456"/>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4"/>
              <c:layout>
                <c:manualLayout>
                  <c:x val="-8.2137641342064476E-17"/>
                  <c:y val="0.232783021024810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04-43DF-A946-57DAA5BDD1C4}"/>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table'!$B$36:$B$41</c:f>
              <c:strCache>
                <c:ptCount val="6"/>
                <c:pt idx="0">
                  <c:v>L1</c:v>
                </c:pt>
                <c:pt idx="1">
                  <c:v>L2</c:v>
                </c:pt>
                <c:pt idx="2">
                  <c:v>L3</c:v>
                </c:pt>
                <c:pt idx="3">
                  <c:v>L4</c:v>
                </c:pt>
                <c:pt idx="4">
                  <c:v>L5</c:v>
                </c:pt>
                <c:pt idx="5">
                  <c:v>L6</c:v>
                </c:pt>
              </c:strCache>
            </c:strRef>
          </c:cat>
          <c:val>
            <c:numRef>
              <c:f>'de table'!$D$36:$D$41</c:f>
              <c:numCache>
                <c:formatCode>0.00</c:formatCode>
                <c:ptCount val="6"/>
                <c:pt idx="0">
                  <c:v>0.55500000000000005</c:v>
                </c:pt>
                <c:pt idx="1">
                  <c:v>0.73</c:v>
                </c:pt>
                <c:pt idx="2">
                  <c:v>0.89249999999999996</c:v>
                </c:pt>
                <c:pt idx="3">
                  <c:v>0.83250000000000002</c:v>
                </c:pt>
                <c:pt idx="4">
                  <c:v>0.63500000000000001</c:v>
                </c:pt>
                <c:pt idx="5">
                  <c:v>0.96750000000000003</c:v>
                </c:pt>
              </c:numCache>
            </c:numRef>
          </c:val>
          <c:extLst>
            <c:ext xmlns:c16="http://schemas.microsoft.com/office/drawing/2014/chart" uri="{C3380CC4-5D6E-409C-BE32-E72D297353CC}">
              <c16:uniqueId val="{00000001-CF04-43DF-A946-57DAA5BDD1C4}"/>
            </c:ext>
          </c:extLst>
        </c:ser>
        <c:dLbls>
          <c:dLblPos val="inEnd"/>
          <c:showLegendKey val="0"/>
          <c:showVal val="1"/>
          <c:showCatName val="0"/>
          <c:showSerName val="0"/>
          <c:showPercent val="0"/>
          <c:showBubbleSize val="0"/>
        </c:dLbls>
        <c:gapWidth val="100"/>
        <c:overlap val="-24"/>
        <c:axId val="60802944"/>
        <c:axId val="60805888"/>
      </c:barChart>
      <c:catAx>
        <c:axId val="608029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805888"/>
        <c:crosses val="autoZero"/>
        <c:auto val="1"/>
        <c:lblAlgn val="ctr"/>
        <c:lblOffset val="100"/>
        <c:noMultiLvlLbl val="0"/>
      </c:catAx>
      <c:valAx>
        <c:axId val="60805888"/>
        <c:scaling>
          <c:orientation val="minMax"/>
        </c:scaling>
        <c:delete val="0"/>
        <c:axPos val="l"/>
        <c:title>
          <c:tx>
            <c:rich>
              <a:bodyPr rot="-5400000" vert="horz"/>
              <a:lstStyle/>
              <a:p>
                <a:pPr>
                  <a:defRPr/>
                </a:pPr>
                <a:r>
                  <a:rPr lang="en-US"/>
                  <a:t>SOM (%)</a:t>
                </a:r>
              </a:p>
            </c:rich>
          </c:tx>
          <c:layout>
            <c:manualLayout>
              <c:xMode val="edge"/>
              <c:yMode val="edge"/>
              <c:x val="4.0322580645161289E-2"/>
              <c:y val="0.26998532735491398"/>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802944"/>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50997657550872"/>
          <c:y val="0.24410790980672867"/>
          <c:w val="0.72488428865746624"/>
          <c:h val="0.645976497256024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table'!$B$20:$B$25</c:f>
              <c:strCache>
                <c:ptCount val="6"/>
                <c:pt idx="0">
                  <c:v>L1</c:v>
                </c:pt>
                <c:pt idx="1">
                  <c:v>L2</c:v>
                </c:pt>
                <c:pt idx="2">
                  <c:v>L3</c:v>
                </c:pt>
                <c:pt idx="3">
                  <c:v>L4</c:v>
                </c:pt>
                <c:pt idx="4">
                  <c:v>L5</c:v>
                </c:pt>
                <c:pt idx="5">
                  <c:v>L6</c:v>
                </c:pt>
              </c:strCache>
            </c:strRef>
          </c:cat>
          <c:val>
            <c:numRef>
              <c:f>'de table'!$D$20:$D$25</c:f>
              <c:numCache>
                <c:formatCode>0.00</c:formatCode>
                <c:ptCount val="6"/>
                <c:pt idx="0">
                  <c:v>0.1</c:v>
                </c:pt>
                <c:pt idx="1">
                  <c:v>9.5000000000000001E-2</c:v>
                </c:pt>
                <c:pt idx="2">
                  <c:v>0.155</c:v>
                </c:pt>
                <c:pt idx="3">
                  <c:v>0.1225</c:v>
                </c:pt>
                <c:pt idx="4">
                  <c:v>0.115</c:v>
                </c:pt>
                <c:pt idx="5">
                  <c:v>0.08</c:v>
                </c:pt>
              </c:numCache>
            </c:numRef>
          </c:val>
          <c:extLst>
            <c:ext xmlns:c16="http://schemas.microsoft.com/office/drawing/2014/chart" uri="{C3380CC4-5D6E-409C-BE32-E72D297353CC}">
              <c16:uniqueId val="{00000000-FFCA-4236-BFD7-37177A11EE33}"/>
            </c:ext>
          </c:extLst>
        </c:ser>
        <c:dLbls>
          <c:dLblPos val="inEnd"/>
          <c:showLegendKey val="0"/>
          <c:showVal val="1"/>
          <c:showCatName val="0"/>
          <c:showSerName val="0"/>
          <c:showPercent val="0"/>
          <c:showBubbleSize val="0"/>
        </c:dLbls>
        <c:gapWidth val="100"/>
        <c:overlap val="-24"/>
        <c:axId val="60790272"/>
        <c:axId val="61104512"/>
      </c:barChart>
      <c:catAx>
        <c:axId val="6079027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1104512"/>
        <c:crosses val="autoZero"/>
        <c:auto val="1"/>
        <c:lblAlgn val="ctr"/>
        <c:lblOffset val="100"/>
        <c:noMultiLvlLbl val="0"/>
      </c:catAx>
      <c:valAx>
        <c:axId val="61104512"/>
        <c:scaling>
          <c:orientation val="minMax"/>
          <c:max val="0.16000000000000003"/>
        </c:scaling>
        <c:delete val="0"/>
        <c:axPos val="l"/>
        <c:title>
          <c:tx>
            <c:rich>
              <a:bodyPr rot="-5400000" vert="horz"/>
              <a:lstStyle/>
              <a:p>
                <a:pPr>
                  <a:defRPr/>
                </a:pPr>
                <a:r>
                  <a:rPr lang="en-US"/>
                  <a:t>Soil EC (dS m</a:t>
                </a:r>
                <a:r>
                  <a:rPr lang="en-US" baseline="30000"/>
                  <a:t>−1</a:t>
                </a:r>
                <a:r>
                  <a:rPr lang="en-US"/>
                  <a:t>)</a:t>
                </a:r>
              </a:p>
            </c:rich>
          </c:tx>
          <c:layout>
            <c:manualLayout>
              <c:xMode val="edge"/>
              <c:yMode val="edge"/>
              <c:x val="1.6039426523297491E-2"/>
              <c:y val="0.25454760863225429"/>
            </c:manualLayout>
          </c:layout>
          <c:overlay val="0"/>
          <c:spPr>
            <a:noFill/>
            <a:ln>
              <a:noFill/>
            </a:ln>
            <a:effectLst/>
          </c:spPr>
        </c:title>
        <c:numFmt formatCode="0.00" sourceLinked="1"/>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790272"/>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1138709271339"/>
          <c:y val="0.22263481269386778"/>
          <c:w val="0.75558211156953725"/>
          <c:h val="0.6712310108963652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table'!$B$12:$B$17</c:f>
              <c:strCache>
                <c:ptCount val="6"/>
                <c:pt idx="0">
                  <c:v>L1</c:v>
                </c:pt>
                <c:pt idx="1">
                  <c:v>L2</c:v>
                </c:pt>
                <c:pt idx="2">
                  <c:v>L3</c:v>
                </c:pt>
                <c:pt idx="3">
                  <c:v>L4</c:v>
                </c:pt>
                <c:pt idx="4">
                  <c:v>L5</c:v>
                </c:pt>
                <c:pt idx="5">
                  <c:v>L6</c:v>
                </c:pt>
              </c:strCache>
            </c:strRef>
          </c:cat>
          <c:val>
            <c:numRef>
              <c:f>'de table'!$D$12:$D$17</c:f>
              <c:numCache>
                <c:formatCode>0.00</c:formatCode>
                <c:ptCount val="6"/>
                <c:pt idx="0">
                  <c:v>7.0125000000000002</c:v>
                </c:pt>
                <c:pt idx="1">
                  <c:v>7.15</c:v>
                </c:pt>
                <c:pt idx="2">
                  <c:v>6.6725000000000003</c:v>
                </c:pt>
                <c:pt idx="3">
                  <c:v>7.5324999999999998</c:v>
                </c:pt>
                <c:pt idx="4">
                  <c:v>7.7474999999999996</c:v>
                </c:pt>
                <c:pt idx="5">
                  <c:v>6.915</c:v>
                </c:pt>
              </c:numCache>
            </c:numRef>
          </c:val>
          <c:extLst>
            <c:ext xmlns:c16="http://schemas.microsoft.com/office/drawing/2014/chart" uri="{C3380CC4-5D6E-409C-BE32-E72D297353CC}">
              <c16:uniqueId val="{00000000-8A21-4BD1-BC7B-F28C1C3CC778}"/>
            </c:ext>
          </c:extLst>
        </c:ser>
        <c:dLbls>
          <c:dLblPos val="inEnd"/>
          <c:showLegendKey val="0"/>
          <c:showVal val="1"/>
          <c:showCatName val="0"/>
          <c:showSerName val="0"/>
          <c:showPercent val="0"/>
          <c:showBubbleSize val="0"/>
        </c:dLbls>
        <c:gapWidth val="100"/>
        <c:overlap val="-24"/>
        <c:axId val="160134272"/>
        <c:axId val="160137216"/>
      </c:barChart>
      <c:catAx>
        <c:axId val="16013427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0137216"/>
        <c:crosses val="autoZero"/>
        <c:auto val="1"/>
        <c:lblAlgn val="ctr"/>
        <c:lblOffset val="100"/>
        <c:noMultiLvlLbl val="0"/>
      </c:catAx>
      <c:valAx>
        <c:axId val="160137216"/>
        <c:scaling>
          <c:orientation val="minMax"/>
          <c:max val="8"/>
          <c:min val="5.5"/>
        </c:scaling>
        <c:delete val="0"/>
        <c:axPos val="l"/>
        <c:title>
          <c:tx>
            <c:rich>
              <a:bodyPr rot="-5400000" vert="horz"/>
              <a:lstStyle/>
              <a:p>
                <a:pPr>
                  <a:defRPr/>
                </a:pPr>
                <a:r>
                  <a:rPr lang="en-US"/>
                  <a:t>Soil pH</a:t>
                </a:r>
              </a:p>
            </c:rich>
          </c:tx>
          <c:layout>
            <c:manualLayout>
              <c:xMode val="edge"/>
              <c:yMode val="edge"/>
              <c:x val="1.3371110642243802E-2"/>
              <c:y val="0.37715193271295633"/>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0134272"/>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888296221037"/>
          <c:y val="0.23463821283703173"/>
          <c:w val="0.75624629582592495"/>
          <c:h val="0.65386774569845429"/>
        </c:manualLayout>
      </c:layout>
      <c:barChart>
        <c:barDir val="col"/>
        <c:grouping val="stack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table'!$B$44:$B$49</c:f>
              <c:strCache>
                <c:ptCount val="6"/>
                <c:pt idx="0">
                  <c:v>L1</c:v>
                </c:pt>
                <c:pt idx="1">
                  <c:v>L2</c:v>
                </c:pt>
                <c:pt idx="2">
                  <c:v>L3</c:v>
                </c:pt>
                <c:pt idx="3">
                  <c:v>L4</c:v>
                </c:pt>
                <c:pt idx="4">
                  <c:v>L5</c:v>
                </c:pt>
                <c:pt idx="5">
                  <c:v>L6</c:v>
                </c:pt>
              </c:strCache>
            </c:strRef>
          </c:cat>
          <c:val>
            <c:numRef>
              <c:f>'de table'!$D$44:$D$49</c:f>
              <c:numCache>
                <c:formatCode>0.00</c:formatCode>
                <c:ptCount val="6"/>
                <c:pt idx="0">
                  <c:v>7.7499999999999999E-2</c:v>
                </c:pt>
                <c:pt idx="1">
                  <c:v>6.25E-2</c:v>
                </c:pt>
                <c:pt idx="2">
                  <c:v>0.14249999999999999</c:v>
                </c:pt>
                <c:pt idx="3">
                  <c:v>0.10249999999999999</c:v>
                </c:pt>
                <c:pt idx="4">
                  <c:v>9.5000000000000001E-2</c:v>
                </c:pt>
                <c:pt idx="5">
                  <c:v>0.13250000000000001</c:v>
                </c:pt>
              </c:numCache>
            </c:numRef>
          </c:val>
          <c:extLst>
            <c:ext xmlns:c16="http://schemas.microsoft.com/office/drawing/2014/chart" uri="{C3380CC4-5D6E-409C-BE32-E72D297353CC}">
              <c16:uniqueId val="{00000000-7560-4F4C-B66C-80510970312B}"/>
            </c:ext>
          </c:extLst>
        </c:ser>
        <c:dLbls>
          <c:dLblPos val="ctr"/>
          <c:showLegendKey val="0"/>
          <c:showVal val="1"/>
          <c:showCatName val="0"/>
          <c:showSerName val="0"/>
          <c:showPercent val="0"/>
          <c:showBubbleSize val="0"/>
        </c:dLbls>
        <c:gapWidth val="150"/>
        <c:overlap val="100"/>
        <c:axId val="169905536"/>
        <c:axId val="169908480"/>
      </c:barChart>
      <c:catAx>
        <c:axId val="16990553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9908480"/>
        <c:crosses val="autoZero"/>
        <c:auto val="1"/>
        <c:lblAlgn val="ctr"/>
        <c:lblOffset val="100"/>
        <c:noMultiLvlLbl val="0"/>
      </c:catAx>
      <c:valAx>
        <c:axId val="169908480"/>
        <c:scaling>
          <c:orientation val="minMax"/>
        </c:scaling>
        <c:delete val="0"/>
        <c:axPos val="l"/>
        <c:title>
          <c:tx>
            <c:rich>
              <a:bodyPr rot="-5400000" vert="horz"/>
              <a:lstStyle/>
              <a:p>
                <a:pPr>
                  <a:defRPr/>
                </a:pPr>
                <a:r>
                  <a:rPr lang="en-US"/>
                  <a:t>Total N (%)</a:t>
                </a:r>
              </a:p>
            </c:rich>
          </c:tx>
          <c:overlay val="0"/>
          <c:spPr>
            <a:noFill/>
            <a:ln>
              <a:noFill/>
            </a:ln>
            <a:effectLst/>
          </c:spPr>
        </c:title>
        <c:numFmt formatCode="0.00" sourceLinked="1"/>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9905536"/>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78775435328648"/>
          <c:y val="0.23726835281953398"/>
          <c:w val="0.75512622414133712"/>
          <c:h val="0.65386774569845429"/>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1"/>
              <c:layout>
                <c:manualLayout>
                  <c:x val="-5.0925337632079971E-17"/>
                  <c:y val="0.159004811898512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F0-4300-9A6F-3A1C38B9B398}"/>
                </c:ext>
              </c:extLst>
            </c:dLbl>
            <c:dLbl>
              <c:idx val="2"/>
              <c:layout>
                <c:manualLayout>
                  <c:x val="0"/>
                  <c:y val="0.1728937007874014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F0-4300-9A6F-3A1C38B9B398}"/>
                </c:ext>
              </c:extLst>
            </c:dLbl>
            <c:dLbl>
              <c:idx val="3"/>
              <c:layout>
                <c:manualLayout>
                  <c:x val="-1.0185067526415994E-16"/>
                  <c:y val="0.186782589676290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F0-4300-9A6F-3A1C38B9B398}"/>
                </c:ext>
              </c:extLst>
            </c:dLbl>
            <c:dLbl>
              <c:idx val="4"/>
              <c:layout>
                <c:manualLayout>
                  <c:x val="-1.0185067526415994E-16"/>
                  <c:y val="0.196041848935549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F0-4300-9A6F-3A1C38B9B398}"/>
                </c:ext>
              </c:extLst>
            </c:dLbl>
            <c:dLbl>
              <c:idx val="5"/>
              <c:layout>
                <c:manualLayout>
                  <c:x val="0"/>
                  <c:y val="0.186782589676290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F0-4300-9A6F-3A1C38B9B398}"/>
                </c:ext>
              </c:extLst>
            </c:dLbl>
            <c:spPr>
              <a:noFill/>
              <a:ln>
                <a:noFill/>
              </a:ln>
              <a:effectLst/>
            </c:spPr>
            <c:txPr>
              <a:bodyPr rot="0" vert="horz"/>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table'!$B$52:$B$57</c:f>
              <c:strCache>
                <c:ptCount val="6"/>
                <c:pt idx="0">
                  <c:v>L1</c:v>
                </c:pt>
                <c:pt idx="1">
                  <c:v>L2</c:v>
                </c:pt>
                <c:pt idx="2">
                  <c:v>L3</c:v>
                </c:pt>
                <c:pt idx="3">
                  <c:v>L4</c:v>
                </c:pt>
                <c:pt idx="4">
                  <c:v>L5</c:v>
                </c:pt>
                <c:pt idx="5">
                  <c:v>L6</c:v>
                </c:pt>
              </c:strCache>
            </c:strRef>
          </c:cat>
          <c:val>
            <c:numRef>
              <c:f>'de table'!$D$52:$D$57</c:f>
              <c:numCache>
                <c:formatCode>0.00</c:formatCode>
                <c:ptCount val="6"/>
                <c:pt idx="0">
                  <c:v>1.58</c:v>
                </c:pt>
                <c:pt idx="1">
                  <c:v>7.87</c:v>
                </c:pt>
                <c:pt idx="2">
                  <c:v>6.9524999999999997</c:v>
                </c:pt>
                <c:pt idx="3">
                  <c:v>9.5474999999999994</c:v>
                </c:pt>
                <c:pt idx="4">
                  <c:v>10.7525</c:v>
                </c:pt>
                <c:pt idx="5">
                  <c:v>5.9349999999999996</c:v>
                </c:pt>
              </c:numCache>
            </c:numRef>
          </c:val>
          <c:extLst>
            <c:ext xmlns:c16="http://schemas.microsoft.com/office/drawing/2014/chart" uri="{C3380CC4-5D6E-409C-BE32-E72D297353CC}">
              <c16:uniqueId val="{00000005-62F0-4300-9A6F-3A1C38B9B398}"/>
            </c:ext>
          </c:extLst>
        </c:ser>
        <c:dLbls>
          <c:dLblPos val="inEnd"/>
          <c:showLegendKey val="0"/>
          <c:showVal val="1"/>
          <c:showCatName val="0"/>
          <c:showSerName val="0"/>
          <c:showPercent val="0"/>
          <c:showBubbleSize val="0"/>
        </c:dLbls>
        <c:gapWidth val="100"/>
        <c:overlap val="-24"/>
        <c:axId val="171394944"/>
        <c:axId val="171397888"/>
      </c:barChart>
      <c:catAx>
        <c:axId val="1713949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397888"/>
        <c:crosses val="autoZero"/>
        <c:auto val="1"/>
        <c:lblAlgn val="ctr"/>
        <c:lblOffset val="100"/>
        <c:noMultiLvlLbl val="0"/>
      </c:catAx>
      <c:valAx>
        <c:axId val="171397888"/>
        <c:scaling>
          <c:orientation val="minMax"/>
        </c:scaling>
        <c:delete val="0"/>
        <c:axPos val="l"/>
        <c:title>
          <c:tx>
            <c:rich>
              <a:bodyPr rot="-5400000" vert="horz"/>
              <a:lstStyle/>
              <a:p>
                <a:pPr>
                  <a:defRPr/>
                </a:pPr>
                <a:r>
                  <a:rPr lang="en-US"/>
                  <a:t>Available P (mg kg</a:t>
                </a:r>
                <a:r>
                  <a:rPr lang="en-US" baseline="30000"/>
                  <a:t>−1</a:t>
                </a:r>
                <a:r>
                  <a:rPr lang="en-US"/>
                  <a:t>)</a:t>
                </a:r>
              </a:p>
            </c:rich>
          </c:tx>
          <c:layout>
            <c:manualLayout>
              <c:xMode val="edge"/>
              <c:yMode val="edge"/>
              <c:x val="1.3712852425704851E-2"/>
              <c:y val="0.26161367613139269"/>
            </c:manualLayout>
          </c:layout>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394944"/>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6947478339401"/>
          <c:y val="0.24708147894556656"/>
          <c:w val="0.75512622414133712"/>
          <c:h val="0.6314746662102019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table'!$B$28:$B$33</c:f>
              <c:strCache>
                <c:ptCount val="6"/>
                <c:pt idx="0">
                  <c:v>L1</c:v>
                </c:pt>
                <c:pt idx="1">
                  <c:v>L2</c:v>
                </c:pt>
                <c:pt idx="2">
                  <c:v>L3</c:v>
                </c:pt>
                <c:pt idx="3">
                  <c:v>L4</c:v>
                </c:pt>
                <c:pt idx="4">
                  <c:v>L5</c:v>
                </c:pt>
                <c:pt idx="5">
                  <c:v>L6</c:v>
                </c:pt>
              </c:strCache>
            </c:strRef>
          </c:cat>
          <c:val>
            <c:numRef>
              <c:f>'de table'!$D$28:$D$33</c:f>
              <c:numCache>
                <c:formatCode>0.00</c:formatCode>
                <c:ptCount val="6"/>
                <c:pt idx="0">
                  <c:v>12.8475</c:v>
                </c:pt>
                <c:pt idx="1">
                  <c:v>18.29</c:v>
                </c:pt>
                <c:pt idx="2">
                  <c:v>15.91</c:v>
                </c:pt>
                <c:pt idx="3">
                  <c:v>14.887499999999999</c:v>
                </c:pt>
                <c:pt idx="4">
                  <c:v>14.0875</c:v>
                </c:pt>
                <c:pt idx="5">
                  <c:v>15.9</c:v>
                </c:pt>
              </c:numCache>
            </c:numRef>
          </c:val>
          <c:extLst>
            <c:ext xmlns:c16="http://schemas.microsoft.com/office/drawing/2014/chart" uri="{C3380CC4-5D6E-409C-BE32-E72D297353CC}">
              <c16:uniqueId val="{00000000-96D0-4245-9493-EF08435B8696}"/>
            </c:ext>
          </c:extLst>
        </c:ser>
        <c:dLbls>
          <c:dLblPos val="inEnd"/>
          <c:showLegendKey val="0"/>
          <c:showVal val="1"/>
          <c:showCatName val="0"/>
          <c:showSerName val="0"/>
          <c:showPercent val="0"/>
          <c:showBubbleSize val="0"/>
        </c:dLbls>
        <c:gapWidth val="100"/>
        <c:overlap val="-24"/>
        <c:axId val="170037248"/>
        <c:axId val="170039936"/>
      </c:barChart>
      <c:catAx>
        <c:axId val="17003724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0039936"/>
        <c:crosses val="autoZero"/>
        <c:auto val="1"/>
        <c:lblAlgn val="ctr"/>
        <c:lblOffset val="100"/>
        <c:noMultiLvlLbl val="0"/>
      </c:catAx>
      <c:valAx>
        <c:axId val="170039936"/>
        <c:scaling>
          <c:orientation val="minMax"/>
          <c:max val="20"/>
          <c:min val="5"/>
        </c:scaling>
        <c:delete val="0"/>
        <c:axPos val="l"/>
        <c:title>
          <c:tx>
            <c:rich>
              <a:bodyPr rot="-5400000" vert="horz"/>
              <a:lstStyle/>
              <a:p>
                <a:pPr>
                  <a:defRPr/>
                </a:pPr>
                <a:r>
                  <a:rPr lang="en-US"/>
                  <a:t>CEC (cmol</a:t>
                </a:r>
                <a:r>
                  <a:rPr lang="en-US" baseline="-25000"/>
                  <a:t>(+)</a:t>
                </a:r>
                <a:r>
                  <a:rPr lang="en-US"/>
                  <a:t>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0037248"/>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2933141421838"/>
          <c:y val="0.23200757575757572"/>
          <c:w val="0.73496493381875649"/>
          <c:h val="0.62493256051326906"/>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2"/>
              <c:layout>
                <c:manualLayout>
                  <c:x val="-4.4802867383512543E-3"/>
                  <c:y val="0.333638550862960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2A-460E-9555-6546EA69F803}"/>
                </c:ext>
              </c:extLst>
            </c:dLbl>
            <c:dLbl>
              <c:idx val="3"/>
              <c:layout>
                <c:manualLayout>
                  <c:x val="-4.4802867383513367E-3"/>
                  <c:y val="0.292536089238845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2A-460E-9555-6546EA69F803}"/>
                </c:ext>
              </c:extLst>
            </c:dLbl>
            <c:dLbl>
              <c:idx val="4"/>
              <c:layout>
                <c:manualLayout>
                  <c:x val="0"/>
                  <c:y val="0.2331881810228266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2A-460E-9555-6546EA69F803}"/>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table'!$B$60:$B$65</c:f>
              <c:strCache>
                <c:ptCount val="6"/>
                <c:pt idx="0">
                  <c:v>L1</c:v>
                </c:pt>
                <c:pt idx="1">
                  <c:v>L2</c:v>
                </c:pt>
                <c:pt idx="2">
                  <c:v>L3</c:v>
                </c:pt>
                <c:pt idx="3">
                  <c:v>L4</c:v>
                </c:pt>
                <c:pt idx="4">
                  <c:v>L5</c:v>
                </c:pt>
                <c:pt idx="5">
                  <c:v>L6</c:v>
                </c:pt>
              </c:strCache>
            </c:strRef>
          </c:cat>
          <c:val>
            <c:numRef>
              <c:f>'de table'!$D$60:$D$65</c:f>
              <c:numCache>
                <c:formatCode>0.00</c:formatCode>
                <c:ptCount val="6"/>
                <c:pt idx="0">
                  <c:v>57.137500000000003</c:v>
                </c:pt>
                <c:pt idx="1">
                  <c:v>250.2475</c:v>
                </c:pt>
                <c:pt idx="2">
                  <c:v>188.965</c:v>
                </c:pt>
                <c:pt idx="3">
                  <c:v>197.99250000000001</c:v>
                </c:pt>
                <c:pt idx="4">
                  <c:v>201.625</c:v>
                </c:pt>
                <c:pt idx="5">
                  <c:v>188.64250000000001</c:v>
                </c:pt>
              </c:numCache>
            </c:numRef>
          </c:val>
          <c:extLst>
            <c:ext xmlns:c16="http://schemas.microsoft.com/office/drawing/2014/chart" uri="{C3380CC4-5D6E-409C-BE32-E72D297353CC}">
              <c16:uniqueId val="{00000003-422A-460E-9555-6546EA69F803}"/>
            </c:ext>
          </c:extLst>
        </c:ser>
        <c:dLbls>
          <c:dLblPos val="ctr"/>
          <c:showLegendKey val="0"/>
          <c:showVal val="1"/>
          <c:showCatName val="0"/>
          <c:showSerName val="0"/>
          <c:showPercent val="0"/>
          <c:showBubbleSize val="0"/>
        </c:dLbls>
        <c:gapWidth val="100"/>
        <c:overlap val="-24"/>
        <c:axId val="171612416"/>
        <c:axId val="171615360"/>
      </c:barChart>
      <c:catAx>
        <c:axId val="17161241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615360"/>
        <c:crosses val="autoZero"/>
        <c:auto val="1"/>
        <c:lblAlgn val="ctr"/>
        <c:lblOffset val="100"/>
        <c:noMultiLvlLbl val="0"/>
      </c:catAx>
      <c:valAx>
        <c:axId val="171615360"/>
        <c:scaling>
          <c:orientation val="minMax"/>
        </c:scaling>
        <c:delete val="0"/>
        <c:axPos val="l"/>
        <c:title>
          <c:tx>
            <c:rich>
              <a:bodyPr rot="-5400000" vert="horz"/>
              <a:lstStyle/>
              <a:p>
                <a:pPr>
                  <a:defRPr/>
                </a:pPr>
                <a:r>
                  <a:rPr lang="en-US"/>
                  <a:t>Exchangeable K (mg kg</a:t>
                </a:r>
                <a:r>
                  <a:rPr lang="en-US" baseline="30000"/>
                  <a:t>−1</a:t>
                </a:r>
                <a:r>
                  <a:rPr lang="en-US"/>
                  <a:t>)</a:t>
                </a:r>
              </a:p>
            </c:rich>
          </c:tx>
          <c:layout>
            <c:manualLayout>
              <c:xMode val="edge"/>
              <c:yMode val="edge"/>
              <c:x val="1.7921146953405017E-2"/>
              <c:y val="0.19097222222222221"/>
            </c:manualLayout>
          </c:layout>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612416"/>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07090847515027"/>
          <c:y val="0.23095522150640263"/>
          <c:w val="0.69240220980441958"/>
          <c:h val="0.64808070866141732"/>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0"/>
              <c:layout>
                <c:manualLayout>
                  <c:x val="8.9605734767025085E-3"/>
                  <c:y val="0.114877241907261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B7-467C-9CC1-26D61B804CDF}"/>
                </c:ext>
              </c:extLst>
            </c:dLbl>
            <c:dLbl>
              <c:idx val="1"/>
              <c:layout>
                <c:manualLayout>
                  <c:x val="0"/>
                  <c:y val="0.102852508019830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B7-467C-9CC1-26D61B804CDF}"/>
                </c:ext>
              </c:extLst>
            </c:dLbl>
            <c:dLbl>
              <c:idx val="2"/>
              <c:layout>
                <c:manualLayout>
                  <c:x val="8.960573476702427E-3"/>
                  <c:y val="0.121496792067658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B7-467C-9CC1-26D61B804CDF}"/>
                </c:ext>
              </c:extLst>
            </c:dLbl>
            <c:dLbl>
              <c:idx val="3"/>
              <c:layout>
                <c:manualLayout>
                  <c:x val="1.3440860215053764E-2"/>
                  <c:y val="0.151739839338264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B7-467C-9CC1-26D61B804CDF}"/>
                </c:ext>
              </c:extLst>
            </c:dLbl>
            <c:dLbl>
              <c:idx val="4"/>
              <c:layout>
                <c:manualLayout>
                  <c:x val="1.3440860215053682E-2"/>
                  <c:y val="0.154451006124234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B7-467C-9CC1-26D61B804CDF}"/>
                </c:ext>
              </c:extLst>
            </c:dLbl>
            <c:dLbl>
              <c:idx val="5"/>
              <c:layout>
                <c:manualLayout>
                  <c:x val="0"/>
                  <c:y val="0.14187855424321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B7-467C-9CC1-26D61B804CDF}"/>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table'!$B$68:$B$73</c:f>
              <c:strCache>
                <c:ptCount val="6"/>
                <c:pt idx="0">
                  <c:v>L1</c:v>
                </c:pt>
                <c:pt idx="1">
                  <c:v>L2</c:v>
                </c:pt>
                <c:pt idx="2">
                  <c:v>L3</c:v>
                </c:pt>
                <c:pt idx="3">
                  <c:v>L4</c:v>
                </c:pt>
                <c:pt idx="4">
                  <c:v>L5</c:v>
                </c:pt>
                <c:pt idx="5">
                  <c:v>L6</c:v>
                </c:pt>
              </c:strCache>
            </c:strRef>
          </c:cat>
          <c:val>
            <c:numRef>
              <c:f>'de table'!$D$68:$D$73</c:f>
              <c:numCache>
                <c:formatCode>0.00</c:formatCode>
                <c:ptCount val="6"/>
                <c:pt idx="0">
                  <c:v>1670.4375</c:v>
                </c:pt>
                <c:pt idx="1">
                  <c:v>2469.9225000000001</c:v>
                </c:pt>
                <c:pt idx="2">
                  <c:v>2082.8150000000001</c:v>
                </c:pt>
                <c:pt idx="3">
                  <c:v>1889.9525000000001</c:v>
                </c:pt>
                <c:pt idx="4">
                  <c:v>1700.5450000000001</c:v>
                </c:pt>
                <c:pt idx="5">
                  <c:v>2027.5725</c:v>
                </c:pt>
              </c:numCache>
            </c:numRef>
          </c:val>
          <c:extLst>
            <c:ext xmlns:c16="http://schemas.microsoft.com/office/drawing/2014/chart" uri="{C3380CC4-5D6E-409C-BE32-E72D297353CC}">
              <c16:uniqueId val="{00000006-A9B7-467C-9CC1-26D61B804CDF}"/>
            </c:ext>
          </c:extLst>
        </c:ser>
        <c:dLbls>
          <c:dLblPos val="ctr"/>
          <c:showLegendKey val="0"/>
          <c:showVal val="1"/>
          <c:showCatName val="0"/>
          <c:showSerName val="0"/>
          <c:showPercent val="0"/>
          <c:showBubbleSize val="0"/>
        </c:dLbls>
        <c:gapWidth val="100"/>
        <c:overlap val="-24"/>
        <c:axId val="171734912"/>
        <c:axId val="171737856"/>
      </c:barChart>
      <c:catAx>
        <c:axId val="17173491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737856"/>
        <c:crosses val="autoZero"/>
        <c:auto val="1"/>
        <c:lblAlgn val="ctr"/>
        <c:lblOffset val="100"/>
        <c:noMultiLvlLbl val="0"/>
      </c:catAx>
      <c:valAx>
        <c:axId val="171737856"/>
        <c:scaling>
          <c:orientation val="minMax"/>
        </c:scaling>
        <c:delete val="0"/>
        <c:axPos val="l"/>
        <c:title>
          <c:tx>
            <c:rich>
              <a:bodyPr rot="-5400000" vert="horz"/>
              <a:lstStyle/>
              <a:p>
                <a:pPr>
                  <a:defRPr/>
                </a:pPr>
                <a:r>
                  <a:rPr lang="en-US"/>
                  <a:t>Available Ca (mg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7349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0.18545</cdr:x>
      <cdr:y>0.16468</cdr:y>
    </cdr:from>
    <cdr:to>
      <cdr:x>0.2656</cdr:x>
      <cdr:y>0.25754</cdr:y>
    </cdr:to>
    <cdr:sp macro="" textlink="">
      <cdr:nvSpPr>
        <cdr:cNvPr id="2" name="TextBox 1"/>
        <cdr:cNvSpPr txBox="1"/>
      </cdr:nvSpPr>
      <cdr:spPr>
        <a:xfrm xmlns:a="http://schemas.openxmlformats.org/drawingml/2006/main">
          <a:off x="525679" y="331283"/>
          <a:ext cx="227197" cy="186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0.30426</cdr:x>
      <cdr:y>0.5791</cdr:y>
    </cdr:from>
    <cdr:to>
      <cdr:x>0.38441</cdr:x>
      <cdr:y>0.67196</cdr:y>
    </cdr:to>
    <cdr:sp macro="" textlink="">
      <cdr:nvSpPr>
        <cdr:cNvPr id="4" name="TextBox 1"/>
        <cdr:cNvSpPr txBox="1"/>
      </cdr:nvSpPr>
      <cdr:spPr>
        <a:xfrm xmlns:a="http://schemas.openxmlformats.org/drawingml/2006/main">
          <a:off x="862481" y="1164971"/>
          <a:ext cx="227196" cy="1868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0.42952</cdr:x>
      <cdr:y>0.51048</cdr:y>
    </cdr:from>
    <cdr:to>
      <cdr:x>0.51256</cdr:x>
      <cdr:y>0.59754</cdr:y>
    </cdr:to>
    <cdr:sp macro="" textlink="">
      <cdr:nvSpPr>
        <cdr:cNvPr id="5" name="TextBox 1"/>
        <cdr:cNvSpPr txBox="1"/>
      </cdr:nvSpPr>
      <cdr:spPr>
        <a:xfrm xmlns:a="http://schemas.openxmlformats.org/drawingml/2006/main">
          <a:off x="1217526" y="1026929"/>
          <a:ext cx="235388" cy="1751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0.56887</cdr:x>
      <cdr:y>0.56383</cdr:y>
    </cdr:from>
    <cdr:to>
      <cdr:x>0.64902</cdr:x>
      <cdr:y>0.65669</cdr:y>
    </cdr:to>
    <cdr:sp macro="" textlink="">
      <cdr:nvSpPr>
        <cdr:cNvPr id="6" name="TextBox 1"/>
        <cdr:cNvSpPr txBox="1"/>
      </cdr:nvSpPr>
      <cdr:spPr>
        <a:xfrm xmlns:a="http://schemas.openxmlformats.org/drawingml/2006/main">
          <a:off x="1612529" y="1134253"/>
          <a:ext cx="227197" cy="186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0.69709</cdr:x>
      <cdr:y>0.52568</cdr:y>
    </cdr:from>
    <cdr:to>
      <cdr:x>0.81165</cdr:x>
      <cdr:y>0.61371</cdr:y>
    </cdr:to>
    <cdr:sp macro="" textlink="">
      <cdr:nvSpPr>
        <cdr:cNvPr id="7" name="TextBox 1"/>
        <cdr:cNvSpPr txBox="1"/>
      </cdr:nvSpPr>
      <cdr:spPr>
        <a:xfrm xmlns:a="http://schemas.openxmlformats.org/drawingml/2006/main">
          <a:off x="1975988" y="1057500"/>
          <a:ext cx="324736" cy="177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0.82213</cdr:x>
      <cdr:y>0.64733</cdr:y>
    </cdr:from>
    <cdr:to>
      <cdr:x>0.90228</cdr:x>
      <cdr:y>0.74019</cdr:y>
    </cdr:to>
    <cdr:sp macro="" textlink="">
      <cdr:nvSpPr>
        <cdr:cNvPr id="8" name="TextBox 1"/>
        <cdr:cNvSpPr txBox="1"/>
      </cdr:nvSpPr>
      <cdr:spPr>
        <a:xfrm xmlns:a="http://schemas.openxmlformats.org/drawingml/2006/main">
          <a:off x="2330454" y="1302216"/>
          <a:ext cx="227197" cy="186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0.63903</cdr:x>
      <cdr:y>0</cdr:y>
    </cdr:from>
    <cdr:to>
      <cdr:x>0.94599</cdr:x>
      <cdr:y>0.26031</cdr:y>
    </cdr:to>
    <cdr:sp macro="" textlink="">
      <cdr:nvSpPr>
        <cdr:cNvPr id="9" name="Text Box 8"/>
        <cdr:cNvSpPr txBox="1"/>
      </cdr:nvSpPr>
      <cdr:spPr>
        <a:xfrm xmlns:a="http://schemas.openxmlformats.org/drawingml/2006/main">
          <a:off x="1811434" y="0"/>
          <a:ext cx="870121" cy="523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a:t>
          </a:r>
          <a:r>
            <a:rPr lang="en-US" sz="800" b="1" baseline="0">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0.02</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5.85</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LSD    = 0.12</a:t>
          </a:r>
        </a:p>
      </cdr:txBody>
    </cdr:sp>
  </cdr:relSizeAnchor>
  <cdr:relSizeAnchor xmlns:cdr="http://schemas.openxmlformats.org/drawingml/2006/chartDrawing">
    <cdr:from>
      <cdr:x>0.16035</cdr:x>
      <cdr:y>0.66223</cdr:y>
    </cdr:from>
    <cdr:to>
      <cdr:x>0.89501</cdr:x>
      <cdr:y>0.66705</cdr:y>
    </cdr:to>
    <cdr:cxnSp macro="">
      <cdr:nvCxnSpPr>
        <cdr:cNvPr id="12" name="Straight Connector 11"/>
        <cdr:cNvCxnSpPr/>
      </cdr:nvCxnSpPr>
      <cdr:spPr>
        <a:xfrm xmlns:a="http://schemas.openxmlformats.org/drawingml/2006/main">
          <a:off x="454548" y="1332195"/>
          <a:ext cx="2082496" cy="969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0.16208</cdr:x>
      <cdr:y>0.21125</cdr:y>
    </cdr:from>
    <cdr:to>
      <cdr:x>0.88556</cdr:x>
      <cdr:y>0.21366</cdr:y>
    </cdr:to>
    <cdr:cxnSp macro="">
      <cdr:nvCxnSpPr>
        <cdr:cNvPr id="16" name="Straight Connector 15"/>
        <cdr:cNvCxnSpPr/>
      </cdr:nvCxnSpPr>
      <cdr:spPr>
        <a:xfrm xmlns:a="http://schemas.openxmlformats.org/drawingml/2006/main">
          <a:off x="459451" y="424967"/>
          <a:ext cx="2050806" cy="4849"/>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0.73049</cdr:x>
      <cdr:y>0.31783</cdr:y>
    </cdr:from>
    <cdr:to>
      <cdr:x>0.9433</cdr:x>
      <cdr:y>0.53459</cdr:y>
    </cdr:to>
    <cdr:sp macro="" textlink="">
      <cdr:nvSpPr>
        <cdr:cNvPr id="23" name="Text Box 22"/>
        <cdr:cNvSpPr txBox="1"/>
      </cdr:nvSpPr>
      <cdr:spPr>
        <a:xfrm xmlns:a="http://schemas.openxmlformats.org/drawingml/2006/main">
          <a:off x="2070688" y="639371"/>
          <a:ext cx="603240" cy="4360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sutiable range</a:t>
          </a:r>
        </a:p>
      </cdr:txBody>
    </cdr:sp>
  </cdr:relSizeAnchor>
  <cdr:relSizeAnchor xmlns:cdr="http://schemas.openxmlformats.org/drawingml/2006/chartDrawing">
    <cdr:from>
      <cdr:x>0.06858</cdr:x>
      <cdr:y>0.79987</cdr:y>
    </cdr:from>
    <cdr:to>
      <cdr:x>0.76962</cdr:x>
      <cdr:y>1</cdr:y>
    </cdr:to>
    <cdr:sp macro="" textlink="">
      <cdr:nvSpPr>
        <cdr:cNvPr id="10" name="Text Box 9"/>
        <cdr:cNvSpPr txBox="1"/>
      </cdr:nvSpPr>
      <cdr:spPr>
        <a:xfrm xmlns:a="http://schemas.openxmlformats.org/drawingml/2006/main">
          <a:off x="194400" y="1800000"/>
          <a:ext cx="1987200" cy="439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0.1397</cdr:x>
      <cdr:y>0.10737</cdr:y>
    </cdr:to>
    <cdr:sp macro="" textlink="">
      <cdr:nvSpPr>
        <cdr:cNvPr id="3" name="Text Box 2"/>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(a)</a:t>
          </a:r>
        </a:p>
      </cdr:txBody>
    </cdr:sp>
  </cdr:relSizeAnchor>
</c:userShapes>
</file>

<file path=word/drawings/drawing10.xml><?xml version="1.0" encoding="utf-8"?>
<c:userShapes xmlns:c="http://schemas.openxmlformats.org/drawingml/2006/chart">
  <cdr:relSizeAnchor xmlns:cdr="http://schemas.openxmlformats.org/drawingml/2006/chartDrawing">
    <cdr:from>
      <cdr:x>0.63236</cdr:x>
      <cdr:y>0.01722</cdr:y>
    </cdr:from>
    <cdr:to>
      <cdr:x>0.94868</cdr:x>
      <cdr:y>0.25149</cdr:y>
    </cdr:to>
    <cdr:sp macro="" textlink="">
      <cdr:nvSpPr>
        <cdr:cNvPr id="3" name="Text Box 2"/>
        <cdr:cNvSpPr txBox="1"/>
      </cdr:nvSpPr>
      <cdr:spPr>
        <a:xfrm xmlns:a="http://schemas.openxmlformats.org/drawingml/2006/main">
          <a:off x="1792515" y="34637"/>
          <a:ext cx="896653" cy="4712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0.16</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11.11</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95.21</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0.21257</cdr:x>
      <cdr:y>0.59933</cdr:y>
    </cdr:from>
    <cdr:to>
      <cdr:x>0.93045</cdr:x>
      <cdr:y>0.60415</cdr:y>
    </cdr:to>
    <cdr:cxnSp macro="">
      <cdr:nvCxnSpPr>
        <cdr:cNvPr id="6" name="Straight Connector 5"/>
        <cdr:cNvCxnSpPr/>
      </cdr:nvCxnSpPr>
      <cdr:spPr>
        <a:xfrm xmlns:a="http://schemas.openxmlformats.org/drawingml/2006/main" flipV="1">
          <a:off x="602560" y="1205653"/>
          <a:ext cx="2034932" cy="969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0.80598</cdr:x>
      <cdr:y>0.48264</cdr:y>
    </cdr:from>
    <cdr:to>
      <cdr:x>0.96823</cdr:x>
      <cdr:y>0.5597</cdr:y>
    </cdr:to>
    <cdr:sp macro="" textlink="">
      <cdr:nvSpPr>
        <cdr:cNvPr id="11" name="Text Box 10"/>
        <cdr:cNvSpPr txBox="1"/>
      </cdr:nvSpPr>
      <cdr:spPr>
        <a:xfrm xmlns:a="http://schemas.openxmlformats.org/drawingml/2006/main">
          <a:off x="2284665" y="970917"/>
          <a:ext cx="459920" cy="1550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0.09414</cdr:y>
    </cdr:to>
    <cdr:sp macro="" textlink="">
      <cdr:nvSpPr>
        <cdr:cNvPr id="7"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(j)</a:t>
          </a:r>
        </a:p>
      </cdr:txBody>
    </cdr:sp>
  </cdr:relSizeAnchor>
</c:userShapes>
</file>

<file path=word/drawings/drawing11.xml><?xml version="1.0" encoding="utf-8"?>
<c:userShapes xmlns:c="http://schemas.openxmlformats.org/drawingml/2006/chart">
  <cdr:relSizeAnchor xmlns:cdr="http://schemas.openxmlformats.org/drawingml/2006/chartDrawing">
    <cdr:from>
      <cdr:x>0.69331</cdr:x>
      <cdr:y>0</cdr:y>
    </cdr:from>
    <cdr:to>
      <cdr:x>1</cdr:x>
      <cdr:y>0.2213</cdr:y>
    </cdr:to>
    <cdr:sp macro="" textlink="">
      <cdr:nvSpPr>
        <cdr:cNvPr id="3" name="Text Box 2"/>
        <cdr:cNvSpPr txBox="1"/>
      </cdr:nvSpPr>
      <cdr:spPr>
        <a:xfrm xmlns:a="http://schemas.openxmlformats.org/drawingml/2006/main">
          <a:off x="1965277" y="0"/>
          <a:ext cx="869363" cy="445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 0.21</a:t>
          </a:r>
        </a:p>
        <a:p xmlns:a="http://schemas.openxmlformats.org/drawingml/2006/main">
          <a:r>
            <a:rPr lang="en-US" sz="800" b="1">
              <a:latin typeface="Arial" panose="020B0604020202020204" pitchFamily="34" charset="0"/>
              <a:cs typeface="Arial" panose="020B0604020202020204" pitchFamily="34" charset="0"/>
            </a:rPr>
            <a:t>CV%</a:t>
          </a:r>
          <a:r>
            <a:rPr lang="en-US" sz="800" b="1" baseline="0">
              <a:latin typeface="Arial" panose="020B0604020202020204" pitchFamily="34" charset="0"/>
              <a:cs typeface="Arial" panose="020B0604020202020204" pitchFamily="34" charset="0"/>
            </a:rPr>
            <a:t>   </a:t>
          </a:r>
          <a:r>
            <a:rPr lang="en-US" sz="800" b="1">
              <a:latin typeface="Arial" panose="020B0604020202020204" pitchFamily="34" charset="0"/>
              <a:cs typeface="Arial" panose="020B0604020202020204" pitchFamily="34" charset="0"/>
            </a:rPr>
            <a:t>= 48.36</a:t>
          </a:r>
        </a:p>
        <a:p xmlns:a="http://schemas.openxmlformats.org/drawingml/2006/main">
          <a:r>
            <a:rPr lang="en-US" sz="800" b="1">
              <a:latin typeface="Arial" panose="020B0604020202020204" pitchFamily="34" charset="0"/>
              <a:cs typeface="Arial" panose="020B0604020202020204" pitchFamily="34" charset="0"/>
            </a:rPr>
            <a:t>LSD    = 41.88</a:t>
          </a:r>
        </a:p>
      </cdr:txBody>
    </cdr:sp>
  </cdr:relSizeAnchor>
  <cdr:relSizeAnchor xmlns:cdr="http://schemas.openxmlformats.org/drawingml/2006/chartDrawing">
    <cdr:from>
      <cdr:x>0.20572</cdr:x>
      <cdr:y>0.21639</cdr:y>
    </cdr:from>
    <cdr:to>
      <cdr:x>0.72408</cdr:x>
      <cdr:y>0.2188</cdr:y>
    </cdr:to>
    <cdr:cxnSp macro="">
      <cdr:nvCxnSpPr>
        <cdr:cNvPr id="6" name="Straight Connector 5"/>
        <cdr:cNvCxnSpPr/>
      </cdr:nvCxnSpPr>
      <cdr:spPr>
        <a:xfrm xmlns:a="http://schemas.openxmlformats.org/drawingml/2006/main" flipV="1">
          <a:off x="583129" y="435299"/>
          <a:ext cx="1469364"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0.21993</cdr:x>
      <cdr:y>0.21841</cdr:y>
    </cdr:from>
    <cdr:to>
      <cdr:x>0.56302</cdr:x>
      <cdr:y>0.31716</cdr:y>
    </cdr:to>
    <cdr:sp macro="" textlink="">
      <cdr:nvSpPr>
        <cdr:cNvPr id="8" name="Text Box 7"/>
        <cdr:cNvSpPr txBox="1"/>
      </cdr:nvSpPr>
      <cdr:spPr>
        <a:xfrm xmlns:a="http://schemas.openxmlformats.org/drawingml/2006/main">
          <a:off x="623420" y="439375"/>
          <a:ext cx="972537" cy="198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&lt;640</a:t>
          </a:r>
          <a:r>
            <a:rPr lang="en-US" sz="800" b="1" baseline="0">
              <a:solidFill>
                <a:srgbClr val="FF0000"/>
              </a:solidFill>
              <a:latin typeface="Arial" panose="020B0604020202020204" pitchFamily="34" charset="0"/>
              <a:cs typeface="Arial" panose="020B0604020202020204" pitchFamily="34" charset="0"/>
            </a:rPr>
            <a:t> = suitable</a:t>
          </a:r>
          <a:endParaRPr lang="en-US" sz="800" b="1">
            <a:solidFill>
              <a:srgbClr val="FF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cdr:y>
    </cdr:from>
    <cdr:to>
      <cdr:x>0.1397</cdr:x>
      <cdr:y>0.09414</cdr:y>
    </cdr:to>
    <cdr:sp macro="" textlink="">
      <cdr:nvSpPr>
        <cdr:cNvPr id="7"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(k)</a:t>
          </a:r>
        </a:p>
      </cdr:txBody>
    </cdr:sp>
  </cdr:relSizeAnchor>
</c:userShapes>
</file>

<file path=word/drawings/drawing2.xml><?xml version="1.0" encoding="utf-8"?>
<c:userShapes xmlns:c="http://schemas.openxmlformats.org/drawingml/2006/chart">
  <cdr:relSizeAnchor xmlns:cdr="http://schemas.openxmlformats.org/drawingml/2006/chartDrawing">
    <cdr:from>
      <cdr:x>0.62718</cdr:x>
      <cdr:y>0</cdr:y>
    </cdr:from>
    <cdr:to>
      <cdr:x>0.92424</cdr:x>
      <cdr:y>0.27559</cdr:y>
    </cdr:to>
    <cdr:sp macro="" textlink="">
      <cdr:nvSpPr>
        <cdr:cNvPr id="3" name="Text Box 2"/>
        <cdr:cNvSpPr txBox="1"/>
      </cdr:nvSpPr>
      <cdr:spPr>
        <a:xfrm xmlns:a="http://schemas.openxmlformats.org/drawingml/2006/main">
          <a:off x="1777837" y="0"/>
          <a:ext cx="842058" cy="5543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baseline="0">
              <a:latin typeface="Arial" panose="020B0604020202020204" pitchFamily="34" charset="0"/>
              <a:cs typeface="Arial" panose="020B0604020202020204" pitchFamily="34" charset="0"/>
            </a:rPr>
            <a:t>        = 0.24</a:t>
          </a:r>
        </a:p>
        <a:p xmlns:a="http://schemas.openxmlformats.org/drawingml/2006/main">
          <a:r>
            <a:rPr lang="en-US" sz="800" b="1" baseline="0">
              <a:latin typeface="Arial" panose="020B0604020202020204" pitchFamily="34" charset="0"/>
              <a:cs typeface="Arial" panose="020B0604020202020204" pitchFamily="34" charset="0"/>
            </a:rPr>
            <a:t>CV%  = 33.00</a:t>
          </a:r>
        </a:p>
        <a:p xmlns:a="http://schemas.openxmlformats.org/drawingml/2006/main">
          <a:r>
            <a:rPr lang="en-US" sz="800" b="1" baseline="0">
              <a:latin typeface="Arial" panose="020B0604020202020204" pitchFamily="34" charset="0"/>
              <a:cs typeface="Arial" panose="020B0604020202020204" pitchFamily="34" charset="0"/>
            </a:rPr>
            <a:t>LSD   = 0.38</a:t>
          </a:r>
          <a:endParaRPr lang="en-US"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0.20054</cdr:x>
      <cdr:y>0.18444</cdr:y>
    </cdr:from>
    <cdr:to>
      <cdr:x>0.64805</cdr:x>
      <cdr:y>0.18444</cdr:y>
    </cdr:to>
    <cdr:cxnSp macro="">
      <cdr:nvCxnSpPr>
        <cdr:cNvPr id="6" name="Straight Connector 5"/>
        <cdr:cNvCxnSpPr/>
      </cdr:nvCxnSpPr>
      <cdr:spPr>
        <a:xfrm xmlns:a="http://schemas.openxmlformats.org/drawingml/2006/main">
          <a:off x="568459" y="371040"/>
          <a:ext cx="1268529"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0.21094</cdr:x>
      <cdr:y>0.18465</cdr:y>
    </cdr:from>
    <cdr:to>
      <cdr:x>0.64035</cdr:x>
      <cdr:y>0.27816</cdr:y>
    </cdr:to>
    <cdr:sp macro="" textlink="">
      <cdr:nvSpPr>
        <cdr:cNvPr id="7" name="Text Box 6"/>
        <cdr:cNvSpPr txBox="1"/>
      </cdr:nvSpPr>
      <cdr:spPr>
        <a:xfrm xmlns:a="http://schemas.openxmlformats.org/drawingml/2006/main">
          <a:off x="597939" y="371458"/>
          <a:ext cx="1217213" cy="1881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&lt;2</a:t>
          </a:r>
          <a:r>
            <a:rPr lang="en-US" sz="800" b="1" baseline="0">
              <a:solidFill>
                <a:srgbClr val="FF0000"/>
              </a:solidFill>
              <a:latin typeface="Arial" panose="020B0604020202020204" pitchFamily="34" charset="0"/>
              <a:cs typeface="Arial" panose="020B0604020202020204" pitchFamily="34" charset="0"/>
            </a:rPr>
            <a:t> = very low range</a:t>
          </a:r>
          <a:endParaRPr lang="en-US" sz="800" b="1">
            <a:solidFill>
              <a:srgbClr val="FF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0.01792</cdr:x>
      <cdr:y>0.02525</cdr:y>
    </cdr:from>
    <cdr:to>
      <cdr:x>0.17092</cdr:x>
      <cdr:y>0.13569</cdr:y>
    </cdr:to>
    <cdr:sp macro="" textlink="">
      <cdr:nvSpPr>
        <cdr:cNvPr id="8" name="Text Box 1"/>
        <cdr:cNvSpPr txBox="1"/>
      </cdr:nvSpPr>
      <cdr:spPr>
        <a:xfrm xmlns:a="http://schemas.openxmlformats.org/drawingml/2006/main">
          <a:off x="50797" y="50795"/>
          <a:ext cx="433697" cy="2221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0.63179</cdr:x>
      <cdr:y>0</cdr:y>
    </cdr:from>
    <cdr:to>
      <cdr:x>0.9433</cdr:x>
      <cdr:y>0.23264</cdr:y>
    </cdr:to>
    <cdr:sp macro="" textlink="">
      <cdr:nvSpPr>
        <cdr:cNvPr id="3" name="Text Box 2"/>
        <cdr:cNvSpPr txBox="1"/>
      </cdr:nvSpPr>
      <cdr:spPr>
        <a:xfrm xmlns:a="http://schemas.openxmlformats.org/drawingml/2006/main">
          <a:off x="1790909" y="0"/>
          <a:ext cx="883019" cy="4679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 </a:t>
          </a:r>
          <a:r>
            <a:rPr lang="en-US" sz="800" b="1">
              <a:solidFill>
                <a:sysClr val="windowText" lastClr="000000"/>
              </a:solidFill>
              <a:latin typeface="Arial" panose="020B0604020202020204" pitchFamily="34" charset="0"/>
              <a:cs typeface="Arial" panose="020B0604020202020204" pitchFamily="34" charset="0"/>
            </a:rPr>
            <a:t>        = 0.71</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61.23</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0.10</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0.18765</cdr:x>
      <cdr:y>0.22325</cdr:y>
    </cdr:from>
    <cdr:to>
      <cdr:x>0.82111</cdr:x>
      <cdr:y>0.22727</cdr:y>
    </cdr:to>
    <cdr:cxnSp macro="">
      <cdr:nvCxnSpPr>
        <cdr:cNvPr id="6" name="Straight Connector 5"/>
        <cdr:cNvCxnSpPr/>
      </cdr:nvCxnSpPr>
      <cdr:spPr>
        <a:xfrm xmlns:a="http://schemas.openxmlformats.org/drawingml/2006/main">
          <a:off x="531920" y="449108"/>
          <a:ext cx="1795644" cy="8092"/>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0.79803</cdr:x>
      <cdr:y>0.18203</cdr:y>
    </cdr:from>
    <cdr:to>
      <cdr:x>0.92669</cdr:x>
      <cdr:y>0.2856</cdr:y>
    </cdr:to>
    <cdr:sp macro="" textlink="">
      <cdr:nvSpPr>
        <cdr:cNvPr id="7" name="Text Box 6"/>
        <cdr:cNvSpPr txBox="1"/>
      </cdr:nvSpPr>
      <cdr:spPr>
        <a:xfrm xmlns:a="http://schemas.openxmlformats.org/drawingml/2006/main">
          <a:off x="2262117" y="366181"/>
          <a:ext cx="364705" cy="2083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800" b="1">
              <a:solidFill>
                <a:srgbClr val="FF0000"/>
              </a:solidFill>
              <a:latin typeface="Times New Roman" panose="02020603050405020304" pitchFamily="18" charset="0"/>
              <a:cs typeface="Times New Roman" panose="02020603050405020304" pitchFamily="18" charset="0"/>
            </a:rPr>
            <a:t>(&lt;2)</a:t>
          </a:r>
        </a:p>
      </cdr:txBody>
    </cdr:sp>
  </cdr:relSizeAnchor>
  <cdr:relSizeAnchor xmlns:cdr="http://schemas.openxmlformats.org/drawingml/2006/chartDrawing">
    <cdr:from>
      <cdr:x>0</cdr:x>
      <cdr:y>0</cdr:y>
    </cdr:from>
    <cdr:to>
      <cdr:x>0.1397</cdr:x>
      <cdr:y>0.10737</cdr:y>
    </cdr:to>
    <cdr:sp macro="" textlink="">
      <cdr:nvSpPr>
        <cdr:cNvPr id="8"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0.18139</cdr:x>
      <cdr:y>0.38584</cdr:y>
    </cdr:from>
    <cdr:to>
      <cdr:x>0.30396</cdr:x>
      <cdr:y>0.46919</cdr:y>
    </cdr:to>
    <cdr:sp macro="" textlink="">
      <cdr:nvSpPr>
        <cdr:cNvPr id="2" name="TextBox 1"/>
        <cdr:cNvSpPr txBox="1"/>
      </cdr:nvSpPr>
      <cdr:spPr>
        <a:xfrm xmlns:a="http://schemas.openxmlformats.org/drawingml/2006/main">
          <a:off x="511529" y="776192"/>
          <a:ext cx="345652" cy="16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0.80377</cdr:x>
      <cdr:y>0.41473</cdr:y>
    </cdr:from>
    <cdr:to>
      <cdr:x>0.9225</cdr:x>
      <cdr:y>0.52187</cdr:y>
    </cdr:to>
    <cdr:sp macro="" textlink="">
      <cdr:nvSpPr>
        <cdr:cNvPr id="3" name="TextBox 1"/>
        <cdr:cNvSpPr txBox="1"/>
      </cdr:nvSpPr>
      <cdr:spPr>
        <a:xfrm xmlns:a="http://schemas.openxmlformats.org/drawingml/2006/main">
          <a:off x="2266660" y="834299"/>
          <a:ext cx="334823" cy="2155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0.71754</cdr:x>
      <cdr:y>0.1926</cdr:y>
    </cdr:from>
    <cdr:to>
      <cdr:x>0.8226</cdr:x>
      <cdr:y>0.28387</cdr:y>
    </cdr:to>
    <cdr:sp macro="" textlink="">
      <cdr:nvSpPr>
        <cdr:cNvPr id="4" name="TextBox 1"/>
        <cdr:cNvSpPr txBox="1"/>
      </cdr:nvSpPr>
      <cdr:spPr>
        <a:xfrm xmlns:a="http://schemas.openxmlformats.org/drawingml/2006/main">
          <a:off x="2023483" y="387452"/>
          <a:ext cx="296273" cy="1836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0.57784</cdr:x>
      <cdr:y>0.23603</cdr:y>
    </cdr:from>
    <cdr:to>
      <cdr:x>0.69701</cdr:x>
      <cdr:y>0.35433</cdr:y>
    </cdr:to>
    <cdr:sp macro="" textlink="">
      <cdr:nvSpPr>
        <cdr:cNvPr id="5" name="TextBox 1"/>
        <cdr:cNvSpPr txBox="1"/>
      </cdr:nvSpPr>
      <cdr:spPr>
        <a:xfrm xmlns:a="http://schemas.openxmlformats.org/drawingml/2006/main">
          <a:off x="1629542" y="474818"/>
          <a:ext cx="336057" cy="2379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0.44485</cdr:x>
      <cdr:y>0.47927</cdr:y>
    </cdr:from>
    <cdr:to>
      <cdr:x>0.54991</cdr:x>
      <cdr:y>0.55455</cdr:y>
    </cdr:to>
    <cdr:sp macro="" textlink="">
      <cdr:nvSpPr>
        <cdr:cNvPr id="6" name="TextBox 1"/>
        <cdr:cNvSpPr txBox="1"/>
      </cdr:nvSpPr>
      <cdr:spPr>
        <a:xfrm xmlns:a="http://schemas.openxmlformats.org/drawingml/2006/main">
          <a:off x="1254479" y="964136"/>
          <a:ext cx="296273" cy="151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0.29723</cdr:x>
      <cdr:y>0.33747</cdr:y>
    </cdr:from>
    <cdr:to>
      <cdr:x>0.45437</cdr:x>
      <cdr:y>0.4308</cdr:y>
    </cdr:to>
    <cdr:sp macro="" textlink="">
      <cdr:nvSpPr>
        <cdr:cNvPr id="8" name="TextBox 1"/>
        <cdr:cNvSpPr txBox="1"/>
      </cdr:nvSpPr>
      <cdr:spPr>
        <a:xfrm xmlns:a="http://schemas.openxmlformats.org/drawingml/2006/main">
          <a:off x="838199" y="678878"/>
          <a:ext cx="443140" cy="1877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abc</a:t>
          </a:r>
        </a:p>
      </cdr:txBody>
    </cdr:sp>
  </cdr:relSizeAnchor>
  <cdr:relSizeAnchor xmlns:cdr="http://schemas.openxmlformats.org/drawingml/2006/chartDrawing">
    <cdr:from>
      <cdr:x>0.65503</cdr:x>
      <cdr:y>0</cdr:y>
    </cdr:from>
    <cdr:to>
      <cdr:x>0.95087</cdr:x>
      <cdr:y>0.25412</cdr:y>
    </cdr:to>
    <cdr:sp macro="" textlink="">
      <cdr:nvSpPr>
        <cdr:cNvPr id="9" name="Text Box 8"/>
        <cdr:cNvSpPr txBox="1"/>
      </cdr:nvSpPr>
      <cdr:spPr>
        <a:xfrm xmlns:a="http://schemas.openxmlformats.org/drawingml/2006/main">
          <a:off x="1847210" y="0"/>
          <a:ext cx="834279" cy="511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0.05</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  = 6.61</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LSD  </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0.72</a:t>
          </a:r>
        </a:p>
      </cdr:txBody>
    </cdr:sp>
  </cdr:relSizeAnchor>
  <cdr:relSizeAnchor xmlns:cdr="http://schemas.openxmlformats.org/drawingml/2006/chartDrawing">
    <cdr:from>
      <cdr:x>0.1725</cdr:x>
      <cdr:y>0.75813</cdr:y>
    </cdr:from>
    <cdr:to>
      <cdr:x>0.93534</cdr:x>
      <cdr:y>0.75813</cdr:y>
    </cdr:to>
    <cdr:cxnSp macro="">
      <cdr:nvCxnSpPr>
        <cdr:cNvPr id="12" name="Straight Connector 11"/>
        <cdr:cNvCxnSpPr/>
      </cdr:nvCxnSpPr>
      <cdr:spPr>
        <a:xfrm xmlns:a="http://schemas.openxmlformats.org/drawingml/2006/main">
          <a:off x="486449" y="1525109"/>
          <a:ext cx="2151235"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0.14042</cdr:x>
      <cdr:y>0.10737</cdr:y>
    </cdr:to>
    <cdr:sp macro="" textlink="">
      <cdr:nvSpPr>
        <cdr:cNvPr id="10"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(d)</a:t>
          </a:r>
        </a:p>
      </cdr:txBody>
    </cdr:sp>
  </cdr:relSizeAnchor>
  <cdr:relSizeAnchor xmlns:cdr="http://schemas.openxmlformats.org/drawingml/2006/chartDrawing">
    <cdr:from>
      <cdr:x>0.17006</cdr:x>
      <cdr:y>0.35601</cdr:y>
    </cdr:from>
    <cdr:to>
      <cdr:x>0.9274</cdr:x>
      <cdr:y>0.35601</cdr:y>
    </cdr:to>
    <cdr:cxnSp macro="">
      <cdr:nvCxnSpPr>
        <cdr:cNvPr id="11" name="Straight Connector 10"/>
        <cdr:cNvCxnSpPr/>
      </cdr:nvCxnSpPr>
      <cdr:spPr>
        <a:xfrm xmlns:a="http://schemas.openxmlformats.org/drawingml/2006/main" flipV="1">
          <a:off x="479580" y="716174"/>
          <a:ext cx="2135732" cy="1"/>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0.65041</cdr:x>
      <cdr:y>0.34383</cdr:y>
    </cdr:from>
    <cdr:to>
      <cdr:x>0.96561</cdr:x>
      <cdr:y>0.50911</cdr:y>
    </cdr:to>
    <cdr:sp macro="" textlink="">
      <cdr:nvSpPr>
        <cdr:cNvPr id="14" name="Text Box 13"/>
        <cdr:cNvSpPr txBox="1"/>
      </cdr:nvSpPr>
      <cdr:spPr>
        <a:xfrm xmlns:a="http://schemas.openxmlformats.org/drawingml/2006/main">
          <a:off x="1834178" y="691670"/>
          <a:ext cx="888875" cy="3324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C00000"/>
              </a:solidFill>
              <a:latin typeface="Arial" panose="020B0604020202020204" pitchFamily="34" charset="0"/>
              <a:cs typeface="Arial" panose="020B0604020202020204" pitchFamily="34" charset="0"/>
            </a:rPr>
            <a:t>critical</a:t>
          </a:r>
          <a:r>
            <a:rPr lang="en-US" sz="800" b="1" baseline="0">
              <a:solidFill>
                <a:srgbClr val="C00000"/>
              </a:solidFill>
              <a:latin typeface="Arial" panose="020B0604020202020204" pitchFamily="34" charset="0"/>
              <a:cs typeface="Arial" panose="020B0604020202020204" pitchFamily="34" charset="0"/>
            </a:rPr>
            <a:t> </a:t>
          </a:r>
          <a:r>
            <a:rPr lang="en-US" sz="800" b="1">
              <a:solidFill>
                <a:srgbClr val="C00000"/>
              </a:solidFill>
              <a:latin typeface="Arial" panose="020B0604020202020204" pitchFamily="34" charset="0"/>
              <a:cs typeface="Arial" panose="020B0604020202020204" pitchFamily="34" charset="0"/>
            </a:rPr>
            <a:t>range</a:t>
          </a:r>
        </a:p>
      </cdr:txBody>
    </cdr:sp>
  </cdr:relSizeAnchor>
</c:userShapes>
</file>

<file path=word/drawings/drawing5.xml><?xml version="1.0" encoding="utf-8"?>
<c:userShapes xmlns:c="http://schemas.openxmlformats.org/drawingml/2006/chart">
  <cdr:relSizeAnchor xmlns:cdr="http://schemas.openxmlformats.org/drawingml/2006/chartDrawing">
    <cdr:from>
      <cdr:x>0.61503</cdr:x>
      <cdr:y>0</cdr:y>
    </cdr:from>
    <cdr:to>
      <cdr:x>0.91691</cdr:x>
      <cdr:y>0.23622</cdr:y>
    </cdr:to>
    <cdr:sp macro="" textlink="">
      <cdr:nvSpPr>
        <cdr:cNvPr id="3" name="Text Box 2"/>
        <cdr:cNvSpPr txBox="1"/>
      </cdr:nvSpPr>
      <cdr:spPr>
        <a:xfrm xmlns:a="http://schemas.openxmlformats.org/drawingml/2006/main">
          <a:off x="1743392" y="0"/>
          <a:ext cx="855721" cy="475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a:t>
          </a:r>
          <a:r>
            <a:rPr lang="en-US" sz="800" b="1" baseline="0">
              <a:latin typeface="Arial" panose="020B0604020202020204" pitchFamily="34" charset="0"/>
              <a:cs typeface="Arial" panose="020B0604020202020204" pitchFamily="34" charset="0"/>
            </a:rPr>
            <a:t> 0.07</a:t>
          </a:r>
        </a:p>
        <a:p xmlns:a="http://schemas.openxmlformats.org/drawingml/2006/main">
          <a:r>
            <a:rPr lang="en-US" sz="800" b="1" baseline="0">
              <a:latin typeface="Arial" panose="020B0604020202020204" pitchFamily="34" charset="0"/>
              <a:cs typeface="Arial" panose="020B0604020202020204" pitchFamily="34" charset="0"/>
            </a:rPr>
            <a:t>CV%  = 37.68</a:t>
          </a:r>
        </a:p>
        <a:p xmlns:a="http://schemas.openxmlformats.org/drawingml/2006/main">
          <a:r>
            <a:rPr lang="en-US" sz="800" b="1" baseline="0">
              <a:latin typeface="Arial" panose="020B0604020202020204" pitchFamily="34" charset="0"/>
              <a:cs typeface="Arial" panose="020B0604020202020204" pitchFamily="34" charset="0"/>
            </a:rPr>
            <a:t>LSD   = 0.06</a:t>
          </a:r>
          <a:endParaRPr lang="en-US"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0.16637</cdr:x>
      <cdr:y>0.29489</cdr:y>
    </cdr:from>
    <cdr:to>
      <cdr:x>0.87865</cdr:x>
      <cdr:y>0.2973</cdr:y>
    </cdr:to>
    <cdr:cxnSp macro="">
      <cdr:nvCxnSpPr>
        <cdr:cNvPr id="6" name="Straight Connector 5"/>
        <cdr:cNvCxnSpPr/>
      </cdr:nvCxnSpPr>
      <cdr:spPr>
        <a:xfrm xmlns:a="http://schemas.openxmlformats.org/drawingml/2006/main">
          <a:off x="471594" y="593224"/>
          <a:ext cx="2019058"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0.16891</cdr:x>
      <cdr:y>0.47951</cdr:y>
    </cdr:from>
    <cdr:to>
      <cdr:x>0.89798</cdr:x>
      <cdr:y>0.48192</cdr:y>
    </cdr:to>
    <cdr:cxnSp macro="">
      <cdr:nvCxnSpPr>
        <cdr:cNvPr id="10" name="Straight Connector 9"/>
        <cdr:cNvCxnSpPr/>
      </cdr:nvCxnSpPr>
      <cdr:spPr>
        <a:xfrm xmlns:a="http://schemas.openxmlformats.org/drawingml/2006/main" flipV="1">
          <a:off x="478794" y="964621"/>
          <a:ext cx="2066651"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0.17184</cdr:x>
      <cdr:y>0.20295</cdr:y>
    </cdr:from>
    <cdr:to>
      <cdr:x>0.64505</cdr:x>
      <cdr:y>0.34264</cdr:y>
    </cdr:to>
    <cdr:sp macro="" textlink="">
      <cdr:nvSpPr>
        <cdr:cNvPr id="13" name="Text Box 12"/>
        <cdr:cNvSpPr txBox="1"/>
      </cdr:nvSpPr>
      <cdr:spPr>
        <a:xfrm xmlns:a="http://schemas.openxmlformats.org/drawingml/2006/main">
          <a:off x="487105" y="408270"/>
          <a:ext cx="1341380" cy="281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0.10-0.15</a:t>
          </a:r>
          <a:r>
            <a:rPr lang="en-US" sz="800" b="1" baseline="0">
              <a:solidFill>
                <a:srgbClr val="FF0000"/>
              </a:solidFill>
              <a:latin typeface="Arial" panose="020B0604020202020204" pitchFamily="34" charset="0"/>
              <a:cs typeface="Arial" panose="020B0604020202020204" pitchFamily="34" charset="0"/>
            </a:rPr>
            <a:t> = </a:t>
          </a:r>
          <a:r>
            <a:rPr lang="en-US" sz="800" b="1">
              <a:solidFill>
                <a:srgbClr val="FF0000"/>
              </a:solidFill>
              <a:latin typeface="Arial" panose="020B0604020202020204" pitchFamily="34" charset="0"/>
              <a:cs typeface="Arial" panose="020B0604020202020204" pitchFamily="34" charset="0"/>
            </a:rPr>
            <a:t>low range</a:t>
          </a:r>
        </a:p>
      </cdr:txBody>
    </cdr:sp>
  </cdr:relSizeAnchor>
  <cdr:relSizeAnchor xmlns:cdr="http://schemas.openxmlformats.org/drawingml/2006/chartDrawing">
    <cdr:from>
      <cdr:x>0.17392</cdr:x>
      <cdr:y>0.46755</cdr:y>
    </cdr:from>
    <cdr:to>
      <cdr:x>0.62831</cdr:x>
      <cdr:y>0.5597</cdr:y>
    </cdr:to>
    <cdr:sp macro="" textlink="">
      <cdr:nvSpPr>
        <cdr:cNvPr id="14" name="Text Box 13"/>
        <cdr:cNvSpPr txBox="1"/>
      </cdr:nvSpPr>
      <cdr:spPr>
        <a:xfrm xmlns:a="http://schemas.openxmlformats.org/drawingml/2006/main">
          <a:off x="493001" y="940561"/>
          <a:ext cx="1288032" cy="1853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&lt;0.10 = very low</a:t>
          </a:r>
        </a:p>
      </cdr:txBody>
    </cdr:sp>
  </cdr:relSizeAnchor>
  <cdr:relSizeAnchor xmlns:cdr="http://schemas.openxmlformats.org/drawingml/2006/chartDrawing">
    <cdr:from>
      <cdr:x>0.01284</cdr:x>
      <cdr:y>0</cdr:y>
    </cdr:from>
    <cdr:to>
      <cdr:x>0.15254</cdr:x>
      <cdr:y>0.10737</cdr:y>
    </cdr:to>
    <cdr:sp macro="" textlink="">
      <cdr:nvSpPr>
        <cdr:cNvPr id="8" name="Text Box 1"/>
        <cdr:cNvSpPr txBox="1"/>
      </cdr:nvSpPr>
      <cdr:spPr>
        <a:xfrm xmlns:a="http://schemas.openxmlformats.org/drawingml/2006/main">
          <a:off x="3640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(e)</a:t>
          </a:r>
        </a:p>
      </cdr:txBody>
    </cdr:sp>
  </cdr:relSizeAnchor>
</c:userShapes>
</file>

<file path=word/drawings/drawing6.xml><?xml version="1.0" encoding="utf-8"?>
<c:userShapes xmlns:c="http://schemas.openxmlformats.org/drawingml/2006/chart">
  <cdr:relSizeAnchor xmlns:cdr="http://schemas.openxmlformats.org/drawingml/2006/chartDrawing">
    <cdr:from>
      <cdr:x>0.17625</cdr:x>
      <cdr:y>0.69473</cdr:y>
    </cdr:from>
    <cdr:to>
      <cdr:x>0.26486</cdr:x>
      <cdr:y>0.7989</cdr:y>
    </cdr:to>
    <cdr:sp macro="" textlink="">
      <cdr:nvSpPr>
        <cdr:cNvPr id="2" name="TextBox 1"/>
        <cdr:cNvSpPr txBox="1"/>
      </cdr:nvSpPr>
      <cdr:spPr>
        <a:xfrm xmlns:a="http://schemas.openxmlformats.org/drawingml/2006/main">
          <a:off x="499612" y="1397574"/>
          <a:ext cx="251177" cy="2095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0.7946</cdr:x>
      <cdr:y>0.45849</cdr:y>
    </cdr:from>
    <cdr:to>
      <cdr:x>0.90735</cdr:x>
      <cdr:y>0.54131</cdr:y>
    </cdr:to>
    <cdr:sp macro="" textlink="">
      <cdr:nvSpPr>
        <cdr:cNvPr id="3" name="TextBox 1"/>
        <cdr:cNvSpPr txBox="1"/>
      </cdr:nvSpPr>
      <cdr:spPr>
        <a:xfrm xmlns:a="http://schemas.openxmlformats.org/drawingml/2006/main">
          <a:off x="2252404" y="922328"/>
          <a:ext cx="319606" cy="1666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0.67538</cdr:x>
      <cdr:y>0.20566</cdr:y>
    </cdr:from>
    <cdr:to>
      <cdr:x>0.76499</cdr:x>
      <cdr:y>0.2751</cdr:y>
    </cdr:to>
    <cdr:sp macro="" textlink="">
      <cdr:nvSpPr>
        <cdr:cNvPr id="4" name="TextBox 1"/>
        <cdr:cNvSpPr txBox="1"/>
      </cdr:nvSpPr>
      <cdr:spPr>
        <a:xfrm xmlns:a="http://schemas.openxmlformats.org/drawingml/2006/main">
          <a:off x="1914469" y="413716"/>
          <a:ext cx="254012" cy="1396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0.53528</cdr:x>
      <cdr:y>0.2449</cdr:y>
    </cdr:from>
    <cdr:to>
      <cdr:x>0.65456</cdr:x>
      <cdr:y>0.31848</cdr:y>
    </cdr:to>
    <cdr:sp macro="" textlink="">
      <cdr:nvSpPr>
        <cdr:cNvPr id="5" name="TextBox 1"/>
        <cdr:cNvSpPr txBox="1"/>
      </cdr:nvSpPr>
      <cdr:spPr>
        <a:xfrm xmlns:a="http://schemas.openxmlformats.org/drawingml/2006/main">
          <a:off x="1517332" y="492668"/>
          <a:ext cx="338116" cy="1480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0.41272</cdr:x>
      <cdr:y>0.41155</cdr:y>
    </cdr:from>
    <cdr:to>
      <cdr:x>0.52547</cdr:x>
      <cdr:y>0.48408</cdr:y>
    </cdr:to>
    <cdr:sp macro="" textlink="">
      <cdr:nvSpPr>
        <cdr:cNvPr id="6" name="TextBox 1"/>
        <cdr:cNvSpPr txBox="1"/>
      </cdr:nvSpPr>
      <cdr:spPr>
        <a:xfrm xmlns:a="http://schemas.openxmlformats.org/drawingml/2006/main">
          <a:off x="1169918" y="827901"/>
          <a:ext cx="319606" cy="1459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0.28347</cdr:x>
      <cdr:y>0.3536</cdr:y>
    </cdr:from>
    <cdr:to>
      <cdr:x>0.40369</cdr:x>
      <cdr:y>0.43127</cdr:y>
    </cdr:to>
    <cdr:sp macro="" textlink="">
      <cdr:nvSpPr>
        <cdr:cNvPr id="7" name="TextBox 1"/>
        <cdr:cNvSpPr txBox="1"/>
      </cdr:nvSpPr>
      <cdr:spPr>
        <a:xfrm xmlns:a="http://schemas.openxmlformats.org/drawingml/2006/main">
          <a:off x="803535" y="711336"/>
          <a:ext cx="340780" cy="1562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0.64418</cdr:x>
      <cdr:y>0</cdr:y>
    </cdr:from>
    <cdr:to>
      <cdr:x>0.93402</cdr:x>
      <cdr:y>0.23622</cdr:y>
    </cdr:to>
    <cdr:sp macro="" textlink="">
      <cdr:nvSpPr>
        <cdr:cNvPr id="9" name="Text Box 8"/>
        <cdr:cNvSpPr txBox="1"/>
      </cdr:nvSpPr>
      <cdr:spPr>
        <a:xfrm xmlns:a="http://schemas.openxmlformats.org/drawingml/2006/main">
          <a:off x="1826011" y="0"/>
          <a:ext cx="821592" cy="475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a:t>
          </a:r>
          <a:r>
            <a:rPr lang="en-US" sz="800" b="1" baseline="0">
              <a:solidFill>
                <a:sysClr val="windowText" lastClr="000000"/>
              </a:solidFill>
              <a:latin typeface="Arial" panose="020B0604020202020204" pitchFamily="34" charset="0"/>
              <a:cs typeface="Arial" panose="020B0604020202020204" pitchFamily="34" charset="0"/>
            </a:rPr>
            <a:t> 0.01</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CV%  = 43.50</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4.66</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0.15833</cdr:x>
      <cdr:y>0.34016</cdr:y>
    </cdr:from>
    <cdr:to>
      <cdr:x>0.89113</cdr:x>
      <cdr:y>0.34497</cdr:y>
    </cdr:to>
    <cdr:cxnSp macro="">
      <cdr:nvCxnSpPr>
        <cdr:cNvPr id="12" name="Straight Connector 11"/>
        <cdr:cNvCxnSpPr/>
      </cdr:nvCxnSpPr>
      <cdr:spPr>
        <a:xfrm xmlns:a="http://schemas.openxmlformats.org/drawingml/2006/main" flipV="1">
          <a:off x="448818" y="684293"/>
          <a:ext cx="2077224" cy="967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0.6979</cdr:x>
      <cdr:y>0.32591</cdr:y>
    </cdr:from>
    <cdr:to>
      <cdr:x>0.92669</cdr:x>
      <cdr:y>0.44152</cdr:y>
    </cdr:to>
    <cdr:sp macro="" textlink="">
      <cdr:nvSpPr>
        <cdr:cNvPr id="14" name="Text Box 13"/>
        <cdr:cNvSpPr txBox="1"/>
      </cdr:nvSpPr>
      <cdr:spPr>
        <a:xfrm xmlns:a="http://schemas.openxmlformats.org/drawingml/2006/main">
          <a:off x="1978284" y="655620"/>
          <a:ext cx="648537" cy="2325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&lt;10 = low</a:t>
          </a:r>
        </a:p>
      </cdr:txBody>
    </cdr:sp>
  </cdr:relSizeAnchor>
  <cdr:relSizeAnchor xmlns:cdr="http://schemas.openxmlformats.org/drawingml/2006/chartDrawing">
    <cdr:from>
      <cdr:x>0</cdr:x>
      <cdr:y>0</cdr:y>
    </cdr:from>
    <cdr:to>
      <cdr:x>0.1397</cdr:x>
      <cdr:y>0.10737</cdr:y>
    </cdr:to>
    <cdr:sp macro="" textlink="">
      <cdr:nvSpPr>
        <cdr:cNvPr id="13"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(f)</a:t>
          </a:r>
        </a:p>
      </cdr:txBody>
    </cdr:sp>
  </cdr:relSizeAnchor>
</c:userShapes>
</file>

<file path=word/drawings/drawing7.xml><?xml version="1.0" encoding="utf-8"?>
<c:userShapes xmlns:c="http://schemas.openxmlformats.org/drawingml/2006/chart">
  <cdr:relSizeAnchor xmlns:cdr="http://schemas.openxmlformats.org/drawingml/2006/chartDrawing">
    <cdr:from>
      <cdr:x>0.19547</cdr:x>
      <cdr:y>0.45221</cdr:y>
    </cdr:from>
    <cdr:to>
      <cdr:x>0.28288</cdr:x>
      <cdr:y>0.55518</cdr:y>
    </cdr:to>
    <cdr:sp macro="" textlink="">
      <cdr:nvSpPr>
        <cdr:cNvPr id="2" name="TextBox 1"/>
        <cdr:cNvSpPr txBox="1"/>
      </cdr:nvSpPr>
      <cdr:spPr>
        <a:xfrm xmlns:a="http://schemas.openxmlformats.org/drawingml/2006/main">
          <a:off x="554077" y="951048"/>
          <a:ext cx="247782" cy="2165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0.32164</cdr:x>
      <cdr:y>0.21779</cdr:y>
    </cdr:from>
    <cdr:to>
      <cdr:x>0.43613</cdr:x>
      <cdr:y>0.29038</cdr:y>
    </cdr:to>
    <cdr:sp macro="" textlink="">
      <cdr:nvSpPr>
        <cdr:cNvPr id="3" name="TextBox 1"/>
        <cdr:cNvSpPr txBox="1"/>
      </cdr:nvSpPr>
      <cdr:spPr>
        <a:xfrm xmlns:a="http://schemas.openxmlformats.org/drawingml/2006/main">
          <a:off x="911730" y="438132"/>
          <a:ext cx="324538" cy="1460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0.44157</cdr:x>
      <cdr:y>0.32437</cdr:y>
    </cdr:from>
    <cdr:to>
      <cdr:x>0.55607</cdr:x>
      <cdr:y>0.39696</cdr:y>
    </cdr:to>
    <cdr:sp macro="" textlink="">
      <cdr:nvSpPr>
        <cdr:cNvPr id="4" name="TextBox 1"/>
        <cdr:cNvSpPr txBox="1"/>
      </cdr:nvSpPr>
      <cdr:spPr>
        <a:xfrm xmlns:a="http://schemas.openxmlformats.org/drawingml/2006/main">
          <a:off x="1251697" y="682193"/>
          <a:ext cx="324566" cy="1526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0.57598</cdr:x>
      <cdr:y>0.374</cdr:y>
    </cdr:from>
    <cdr:to>
      <cdr:x>0.69048</cdr:x>
      <cdr:y>0.44659</cdr:y>
    </cdr:to>
    <cdr:sp macro="" textlink="">
      <cdr:nvSpPr>
        <cdr:cNvPr id="5" name="TextBox 1"/>
        <cdr:cNvSpPr txBox="1"/>
      </cdr:nvSpPr>
      <cdr:spPr>
        <a:xfrm xmlns:a="http://schemas.openxmlformats.org/drawingml/2006/main">
          <a:off x="1632701" y="786560"/>
          <a:ext cx="324566" cy="1526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0.70468</cdr:x>
      <cdr:y>0.39553</cdr:y>
    </cdr:from>
    <cdr:to>
      <cdr:x>0.81917</cdr:x>
      <cdr:y>0.46812</cdr:y>
    </cdr:to>
    <cdr:sp macro="" textlink="">
      <cdr:nvSpPr>
        <cdr:cNvPr id="6" name="TextBox 1"/>
        <cdr:cNvSpPr txBox="1"/>
      </cdr:nvSpPr>
      <cdr:spPr>
        <a:xfrm xmlns:a="http://schemas.openxmlformats.org/drawingml/2006/main">
          <a:off x="1997523" y="831856"/>
          <a:ext cx="324538" cy="1526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0.81753</cdr:x>
      <cdr:y>0.32538</cdr:y>
    </cdr:from>
    <cdr:to>
      <cdr:x>0.93202</cdr:x>
      <cdr:y>0.39797</cdr:y>
    </cdr:to>
    <cdr:sp macro="" textlink="">
      <cdr:nvSpPr>
        <cdr:cNvPr id="7" name="TextBox 1"/>
        <cdr:cNvSpPr txBox="1"/>
      </cdr:nvSpPr>
      <cdr:spPr>
        <a:xfrm xmlns:a="http://schemas.openxmlformats.org/drawingml/2006/main">
          <a:off x="2317411" y="684304"/>
          <a:ext cx="324538" cy="1526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0.64416</cdr:x>
      <cdr:y>0</cdr:y>
    </cdr:from>
    <cdr:to>
      <cdr:x>0.9433</cdr:x>
      <cdr:y>0.24415</cdr:y>
    </cdr:to>
    <cdr:sp macro="" textlink="">
      <cdr:nvSpPr>
        <cdr:cNvPr id="9" name="Text Box 8"/>
        <cdr:cNvSpPr txBox="1"/>
      </cdr:nvSpPr>
      <cdr:spPr>
        <a:xfrm xmlns:a="http://schemas.openxmlformats.org/drawingml/2006/main">
          <a:off x="1825973" y="0"/>
          <a:ext cx="847955" cy="491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0.04</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13.59</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3.14</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0.18028</cdr:x>
      <cdr:y>0.84642</cdr:y>
    </cdr:from>
    <cdr:to>
      <cdr:x>0.91494</cdr:x>
      <cdr:y>0.84642</cdr:y>
    </cdr:to>
    <cdr:cxnSp macro="">
      <cdr:nvCxnSpPr>
        <cdr:cNvPr id="12" name="Straight Connector 11"/>
        <cdr:cNvCxnSpPr/>
      </cdr:nvCxnSpPr>
      <cdr:spPr>
        <a:xfrm xmlns:a="http://schemas.openxmlformats.org/drawingml/2006/main">
          <a:off x="511030" y="1780130"/>
          <a:ext cx="208249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0.17594</cdr:x>
      <cdr:y>0.24391</cdr:y>
    </cdr:from>
    <cdr:to>
      <cdr:x>0.89568</cdr:x>
      <cdr:y>0.25113</cdr:y>
    </cdr:to>
    <cdr:cxnSp macro="">
      <cdr:nvCxnSpPr>
        <cdr:cNvPr id="15" name="Straight Connector 14"/>
        <cdr:cNvCxnSpPr/>
      </cdr:nvCxnSpPr>
      <cdr:spPr>
        <a:xfrm xmlns:a="http://schemas.openxmlformats.org/drawingml/2006/main">
          <a:off x="498723" y="512973"/>
          <a:ext cx="2040204" cy="15185"/>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0.61387</cdr:x>
      <cdr:y>0.26678</cdr:y>
    </cdr:from>
    <cdr:to>
      <cdr:x>1</cdr:x>
      <cdr:y>0.34939</cdr:y>
    </cdr:to>
    <cdr:sp macro="" textlink="">
      <cdr:nvSpPr>
        <cdr:cNvPr id="16" name="Text Box 15"/>
        <cdr:cNvSpPr txBox="1"/>
      </cdr:nvSpPr>
      <cdr:spPr>
        <a:xfrm xmlns:a="http://schemas.openxmlformats.org/drawingml/2006/main">
          <a:off x="1740090" y="536676"/>
          <a:ext cx="1094550" cy="1661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 range</a:t>
          </a:r>
        </a:p>
      </cdr:txBody>
    </cdr:sp>
  </cdr:relSizeAnchor>
  <cdr:relSizeAnchor xmlns:cdr="http://schemas.openxmlformats.org/drawingml/2006/chartDrawing">
    <cdr:from>
      <cdr:x>0</cdr:x>
      <cdr:y>0</cdr:y>
    </cdr:from>
    <cdr:to>
      <cdr:x>0.1397</cdr:x>
      <cdr:y>0.1027</cdr:y>
    </cdr:to>
    <cdr:sp macro="" textlink="">
      <cdr:nvSpPr>
        <cdr:cNvPr id="13" name="Text Box 1"/>
        <cdr:cNvSpPr txBox="1"/>
      </cdr:nvSpPr>
      <cdr:spPr>
        <a:xfrm xmlns:a="http://schemas.openxmlformats.org/drawingml/2006/main">
          <a:off x="0" y="0"/>
          <a:ext cx="395999" cy="2159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(g)</a:t>
          </a:r>
        </a:p>
      </cdr:txBody>
    </cdr:sp>
  </cdr:relSizeAnchor>
</c:userShapes>
</file>

<file path=word/drawings/drawing8.xml><?xml version="1.0" encoding="utf-8"?>
<c:userShapes xmlns:c="http://schemas.openxmlformats.org/drawingml/2006/chart">
  <cdr:relSizeAnchor xmlns:cdr="http://schemas.openxmlformats.org/drawingml/2006/chartDrawing">
    <cdr:from>
      <cdr:x>0.63207</cdr:x>
      <cdr:y>0.01937</cdr:y>
    </cdr:from>
    <cdr:to>
      <cdr:x>0.92913</cdr:x>
      <cdr:y>0.26913</cdr:y>
    </cdr:to>
    <cdr:sp macro="" textlink="">
      <cdr:nvSpPr>
        <cdr:cNvPr id="3" name="Text Box 2"/>
        <cdr:cNvSpPr txBox="1"/>
      </cdr:nvSpPr>
      <cdr:spPr>
        <a:xfrm xmlns:a="http://schemas.openxmlformats.org/drawingml/2006/main">
          <a:off x="1791691" y="38960"/>
          <a:ext cx="842058" cy="5024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0.10</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  =</a:t>
          </a:r>
          <a:r>
            <a:rPr lang="en-US" sz="800" b="1" baseline="0">
              <a:solidFill>
                <a:sysClr val="windowText" lastClr="000000"/>
              </a:solidFill>
              <a:latin typeface="Arial" panose="020B0604020202020204" pitchFamily="34" charset="0"/>
              <a:cs typeface="Arial" panose="020B0604020202020204" pitchFamily="34" charset="0"/>
            </a:rPr>
            <a:t> 47.92</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130.6</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0.17949</cdr:x>
      <cdr:y>0.54635</cdr:y>
    </cdr:from>
    <cdr:to>
      <cdr:x>0.9011</cdr:x>
      <cdr:y>0.54635</cdr:y>
    </cdr:to>
    <cdr:cxnSp macro="">
      <cdr:nvCxnSpPr>
        <cdr:cNvPr id="6" name="Straight Connector 5"/>
        <cdr:cNvCxnSpPr/>
      </cdr:nvCxnSpPr>
      <cdr:spPr>
        <a:xfrm xmlns:a="http://schemas.openxmlformats.org/drawingml/2006/main">
          <a:off x="508785" y="1099081"/>
          <a:ext cx="2045504"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0.1722</cdr:x>
      <cdr:y>0.33388</cdr:y>
    </cdr:from>
    <cdr:to>
      <cdr:x>0.88448</cdr:x>
      <cdr:y>0.33629</cdr:y>
    </cdr:to>
    <cdr:cxnSp macro="">
      <cdr:nvCxnSpPr>
        <cdr:cNvPr id="9" name="Straight Connector 8"/>
        <cdr:cNvCxnSpPr/>
      </cdr:nvCxnSpPr>
      <cdr:spPr>
        <a:xfrm xmlns:a="http://schemas.openxmlformats.org/drawingml/2006/main">
          <a:off x="488134" y="671666"/>
          <a:ext cx="2019057"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0.8036</cdr:x>
      <cdr:y>0.53556</cdr:y>
    </cdr:from>
    <cdr:to>
      <cdr:x>0.97067</cdr:x>
      <cdr:y>0.64455</cdr:y>
    </cdr:to>
    <cdr:sp macro="" textlink="">
      <cdr:nvSpPr>
        <cdr:cNvPr id="11" name="Text Box 10"/>
        <cdr:cNvSpPr txBox="1"/>
      </cdr:nvSpPr>
      <cdr:spPr>
        <a:xfrm xmlns:a="http://schemas.openxmlformats.org/drawingml/2006/main">
          <a:off x="2277930" y="1077382"/>
          <a:ext cx="473583" cy="219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low</a:t>
          </a:r>
        </a:p>
      </cdr:txBody>
    </cdr:sp>
  </cdr:relSizeAnchor>
  <cdr:relSizeAnchor xmlns:cdr="http://schemas.openxmlformats.org/drawingml/2006/chartDrawing">
    <cdr:from>
      <cdr:x>0.74113</cdr:x>
      <cdr:y>0.36633</cdr:y>
    </cdr:from>
    <cdr:to>
      <cdr:x>0.97801</cdr:x>
      <cdr:y>0.46472</cdr:y>
    </cdr:to>
    <cdr:sp macro="" textlink="">
      <cdr:nvSpPr>
        <cdr:cNvPr id="12" name="Text Box 11"/>
        <cdr:cNvSpPr txBox="1"/>
      </cdr:nvSpPr>
      <cdr:spPr>
        <a:xfrm xmlns:a="http://schemas.openxmlformats.org/drawingml/2006/main">
          <a:off x="2100824" y="736939"/>
          <a:ext cx="671470" cy="1979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a:t>
          </a:r>
        </a:p>
      </cdr:txBody>
    </cdr:sp>
  </cdr:relSizeAnchor>
  <cdr:relSizeAnchor xmlns:cdr="http://schemas.openxmlformats.org/drawingml/2006/chartDrawing">
    <cdr:from>
      <cdr:x>0.79139</cdr:x>
      <cdr:y>0.23635</cdr:y>
    </cdr:from>
    <cdr:to>
      <cdr:x>0.95846</cdr:x>
      <cdr:y>0.35468</cdr:y>
    </cdr:to>
    <cdr:sp macro="" textlink="">
      <cdr:nvSpPr>
        <cdr:cNvPr id="13" name="Text Box 12"/>
        <cdr:cNvSpPr txBox="1"/>
      </cdr:nvSpPr>
      <cdr:spPr>
        <a:xfrm xmlns:a="http://schemas.openxmlformats.org/drawingml/2006/main">
          <a:off x="2243294" y="475461"/>
          <a:ext cx="473583" cy="2380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0.09842</cdr:y>
    </cdr:to>
    <cdr:sp macro="" textlink="">
      <cdr:nvSpPr>
        <cdr:cNvPr id="10" name="Text Box 1"/>
        <cdr:cNvSpPr txBox="1"/>
      </cdr:nvSpPr>
      <cdr:spPr>
        <a:xfrm xmlns:a="http://schemas.openxmlformats.org/drawingml/2006/main">
          <a:off x="0" y="0"/>
          <a:ext cx="395999" cy="2159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(h)</a:t>
          </a:r>
        </a:p>
      </cdr:txBody>
    </cdr:sp>
  </cdr:relSizeAnchor>
</c:userShapes>
</file>

<file path=word/drawings/drawing9.xml><?xml version="1.0" encoding="utf-8"?>
<c:userShapes xmlns:c="http://schemas.openxmlformats.org/drawingml/2006/chart">
  <cdr:relSizeAnchor xmlns:cdr="http://schemas.openxmlformats.org/drawingml/2006/chartDrawing">
    <cdr:from>
      <cdr:x>0.77584</cdr:x>
      <cdr:y>0.33652</cdr:y>
    </cdr:from>
    <cdr:to>
      <cdr:x>0.89607</cdr:x>
      <cdr:y>0.42963</cdr:y>
    </cdr:to>
    <cdr:sp macro="" textlink="">
      <cdr:nvSpPr>
        <cdr:cNvPr id="2" name="TextBox 14"/>
        <cdr:cNvSpPr txBox="1"/>
      </cdr:nvSpPr>
      <cdr:spPr>
        <a:xfrm xmlns:a="http://schemas.openxmlformats.org/drawingml/2006/main">
          <a:off x="2199222" y="676965"/>
          <a:ext cx="340809" cy="18730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0.69033</cdr:x>
      <cdr:y>0.42125</cdr:y>
    </cdr:from>
    <cdr:to>
      <cdr:x>0.78989</cdr:x>
      <cdr:y>0.50613</cdr:y>
    </cdr:to>
    <cdr:sp macro="" textlink="">
      <cdr:nvSpPr>
        <cdr:cNvPr id="3" name="TextBox 14"/>
        <cdr:cNvSpPr txBox="1"/>
      </cdr:nvSpPr>
      <cdr:spPr>
        <a:xfrm xmlns:a="http://schemas.openxmlformats.org/drawingml/2006/main">
          <a:off x="1956835" y="847411"/>
          <a:ext cx="282217" cy="17075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0.55843</cdr:x>
      <cdr:y>0.36543</cdr:y>
    </cdr:from>
    <cdr:to>
      <cdr:x>0.68363</cdr:x>
      <cdr:y>0.46111</cdr:y>
    </cdr:to>
    <cdr:sp macro="" textlink="">
      <cdr:nvSpPr>
        <cdr:cNvPr id="4" name="TextBox 14"/>
        <cdr:cNvSpPr txBox="1"/>
      </cdr:nvSpPr>
      <cdr:spPr>
        <a:xfrm xmlns:a="http://schemas.openxmlformats.org/drawingml/2006/main">
          <a:off x="1582940" y="735128"/>
          <a:ext cx="354897" cy="19247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0.43643</cdr:x>
      <cdr:y>0.32832</cdr:y>
    </cdr:from>
    <cdr:to>
      <cdr:x>0.56661</cdr:x>
      <cdr:y>0.41885</cdr:y>
    </cdr:to>
    <cdr:sp macro="" textlink="">
      <cdr:nvSpPr>
        <cdr:cNvPr id="5" name="TextBox 14"/>
        <cdr:cNvSpPr txBox="1"/>
      </cdr:nvSpPr>
      <cdr:spPr>
        <a:xfrm xmlns:a="http://schemas.openxmlformats.org/drawingml/2006/main">
          <a:off x="1237125" y="660482"/>
          <a:ext cx="369014" cy="18211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0.32565</cdr:x>
      <cdr:y>0.24735</cdr:y>
    </cdr:from>
    <cdr:to>
      <cdr:x>0.42522</cdr:x>
      <cdr:y>0.33223</cdr:y>
    </cdr:to>
    <cdr:sp macro="" textlink="">
      <cdr:nvSpPr>
        <cdr:cNvPr id="7" name="TextBox 14"/>
        <cdr:cNvSpPr txBox="1"/>
      </cdr:nvSpPr>
      <cdr:spPr>
        <a:xfrm xmlns:a="http://schemas.openxmlformats.org/drawingml/2006/main">
          <a:off x="923101" y="497589"/>
          <a:ext cx="282245" cy="1707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0.21544</cdr:x>
      <cdr:y>0.41348</cdr:y>
    </cdr:from>
    <cdr:to>
      <cdr:x>0.31501</cdr:x>
      <cdr:y>0.49836</cdr:y>
    </cdr:to>
    <cdr:sp macro="" textlink="">
      <cdr:nvSpPr>
        <cdr:cNvPr id="8" name="TextBox 14"/>
        <cdr:cNvSpPr txBox="1"/>
      </cdr:nvSpPr>
      <cdr:spPr>
        <a:xfrm xmlns:a="http://schemas.openxmlformats.org/drawingml/2006/main">
          <a:off x="610682" y="831781"/>
          <a:ext cx="282245" cy="17075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0.63492</cdr:x>
      <cdr:y>0.03279</cdr:y>
    </cdr:from>
    <cdr:to>
      <cdr:x>0.95846</cdr:x>
      <cdr:y>0.27606</cdr:y>
    </cdr:to>
    <cdr:sp macro="" textlink="">
      <cdr:nvSpPr>
        <cdr:cNvPr id="9" name="Text Box 8"/>
        <cdr:cNvSpPr txBox="1"/>
      </cdr:nvSpPr>
      <cdr:spPr>
        <a:xfrm xmlns:a="http://schemas.openxmlformats.org/drawingml/2006/main">
          <a:off x="1799758" y="65963"/>
          <a:ext cx="917119" cy="48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 0.04</a:t>
          </a:r>
        </a:p>
        <a:p xmlns:a="http://schemas.openxmlformats.org/drawingml/2006/main">
          <a:r>
            <a:rPr lang="en-US" sz="800" b="1">
              <a:latin typeface="Arial" panose="020B0604020202020204" pitchFamily="34" charset="0"/>
              <a:cs typeface="Arial" panose="020B0604020202020204" pitchFamily="34" charset="0"/>
            </a:rPr>
            <a:t>CV%  = 16.93</a:t>
          </a:r>
        </a:p>
        <a:p xmlns:a="http://schemas.openxmlformats.org/drawingml/2006/main">
          <a:r>
            <a:rPr lang="en-US" sz="800" b="1">
              <a:latin typeface="Arial" panose="020B0604020202020204" pitchFamily="34" charset="0"/>
              <a:cs typeface="Arial" panose="020B0604020202020204" pitchFamily="34" charset="0"/>
            </a:rPr>
            <a:t>LSD   = 503.4</a:t>
          </a:r>
        </a:p>
      </cdr:txBody>
    </cdr:sp>
  </cdr:relSizeAnchor>
  <cdr:relSizeAnchor xmlns:cdr="http://schemas.openxmlformats.org/drawingml/2006/chartDrawing">
    <cdr:from>
      <cdr:x>0.20207</cdr:x>
      <cdr:y>0.66654</cdr:y>
    </cdr:from>
    <cdr:to>
      <cdr:x>0.91436</cdr:x>
      <cdr:y>0.66654</cdr:y>
    </cdr:to>
    <cdr:cxnSp macro="">
      <cdr:nvCxnSpPr>
        <cdr:cNvPr id="12" name="Straight Connector 11"/>
        <cdr:cNvCxnSpPr/>
      </cdr:nvCxnSpPr>
      <cdr:spPr>
        <a:xfrm xmlns:a="http://schemas.openxmlformats.org/drawingml/2006/main">
          <a:off x="572797" y="1340863"/>
          <a:ext cx="201908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0.20332</cdr:x>
      <cdr:y>0.45568</cdr:y>
    </cdr:from>
    <cdr:to>
      <cdr:x>0.90442</cdr:x>
      <cdr:y>0.45568</cdr:y>
    </cdr:to>
    <cdr:cxnSp macro="">
      <cdr:nvCxnSpPr>
        <cdr:cNvPr id="15" name="Straight Connector 14"/>
        <cdr:cNvCxnSpPr/>
      </cdr:nvCxnSpPr>
      <cdr:spPr>
        <a:xfrm xmlns:a="http://schemas.openxmlformats.org/drawingml/2006/main">
          <a:off x="576337" y="916674"/>
          <a:ext cx="198736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0.74006</cdr:x>
      <cdr:y>0.59084</cdr:y>
    </cdr:from>
    <cdr:to>
      <cdr:x>0.9433</cdr:x>
      <cdr:y>0.67403</cdr:y>
    </cdr:to>
    <cdr:sp macro="" textlink="">
      <cdr:nvSpPr>
        <cdr:cNvPr id="17" name="Text Box 16"/>
        <cdr:cNvSpPr txBox="1"/>
      </cdr:nvSpPr>
      <cdr:spPr>
        <a:xfrm xmlns:a="http://schemas.openxmlformats.org/drawingml/2006/main">
          <a:off x="2097816" y="1188587"/>
          <a:ext cx="576112" cy="1673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a:t>
          </a:r>
        </a:p>
      </cdr:txBody>
    </cdr:sp>
  </cdr:relSizeAnchor>
  <cdr:relSizeAnchor xmlns:cdr="http://schemas.openxmlformats.org/drawingml/2006/chartDrawing">
    <cdr:from>
      <cdr:x>0.80159</cdr:x>
      <cdr:y>0.25241</cdr:y>
    </cdr:from>
    <cdr:to>
      <cdr:x>0.9433</cdr:x>
      <cdr:y>0.33189</cdr:y>
    </cdr:to>
    <cdr:sp macro="" textlink="">
      <cdr:nvSpPr>
        <cdr:cNvPr id="18" name="Text Box 17"/>
        <cdr:cNvSpPr txBox="1"/>
      </cdr:nvSpPr>
      <cdr:spPr>
        <a:xfrm xmlns:a="http://schemas.openxmlformats.org/drawingml/2006/main">
          <a:off x="2272231" y="507764"/>
          <a:ext cx="401697" cy="159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0.1027</cdr:y>
    </cdr:to>
    <cdr:sp macro="" textlink="">
      <cdr:nvSpPr>
        <cdr:cNvPr id="14"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7F07-A13B-4585-BAA1-717AC05D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245</TotalTime>
  <Pages>13</Pages>
  <Words>5182</Words>
  <Characters>26898</Characters>
  <Application>Microsoft Office Word</Application>
  <DocSecurity>0</DocSecurity>
  <Lines>726</Lines>
  <Paragraphs>373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31707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27</cp:revision>
  <cp:lastPrinted>2025-03-22T07:05:00Z</cp:lastPrinted>
  <dcterms:created xsi:type="dcterms:W3CDTF">2014-10-25T14:34:00Z</dcterms:created>
  <dcterms:modified xsi:type="dcterms:W3CDTF">2025-03-31T04:51:00Z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561d7f4fa92244cd5df1cebc18423e312bfcc6d5ed369d50b9b4ee3991b02c2e</vt:lpwstr>
  </property>
</Properties>
</file>