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61EA" w14:textId="74F85BA0" w:rsidR="00A258C3" w:rsidRDefault="00A4398E" w:rsidP="009D0DF1">
      <w:pPr>
        <w:pStyle w:val="Author"/>
        <w:spacing w:line="400" w:lineRule="exact"/>
        <w:rPr>
          <w:rFonts w:ascii="Arial" w:hAnsi="Arial" w:cs="Arial"/>
          <w:bCs/>
          <w:iCs/>
          <w:kern w:val="28"/>
          <w:sz w:val="36"/>
        </w:rPr>
      </w:pPr>
      <w:r w:rsidRPr="00EA48F8">
        <w:rPr>
          <w:rFonts w:ascii="Arial" w:hAnsi="Arial" w:cs="Arial"/>
          <w:bCs/>
          <w:iCs/>
          <w:kern w:val="28"/>
          <w:sz w:val="36"/>
          <w:szCs w:val="36"/>
        </w:rPr>
        <w:t xml:space="preserve">Influence of Phosphorus and Boron Application on </w:t>
      </w:r>
      <w:r w:rsidR="00EA48F8" w:rsidRPr="00EA48F8">
        <w:rPr>
          <w:rFonts w:ascii="Arial" w:hAnsi="Arial" w:cs="Arial"/>
          <w:bCs/>
          <w:sz w:val="36"/>
          <w:szCs w:val="36"/>
          <w:lang w:val="en-GB"/>
        </w:rPr>
        <w:t xml:space="preserve">Yield and Yield Attributes </w:t>
      </w:r>
      <w:r w:rsidRPr="00EA48F8">
        <w:rPr>
          <w:rFonts w:ascii="Arial" w:hAnsi="Arial" w:cs="Arial"/>
          <w:bCs/>
          <w:iCs/>
          <w:kern w:val="28"/>
          <w:sz w:val="36"/>
          <w:szCs w:val="36"/>
        </w:rPr>
        <w:t xml:space="preserve">of </w:t>
      </w:r>
      <w:proofErr w:type="spellStart"/>
      <w:r w:rsidRPr="00EA48F8">
        <w:rPr>
          <w:rFonts w:ascii="Arial" w:hAnsi="Arial" w:cs="Arial"/>
          <w:bCs/>
          <w:iCs/>
          <w:kern w:val="28"/>
          <w:sz w:val="36"/>
          <w:szCs w:val="36"/>
        </w:rPr>
        <w:t>Mungbean</w:t>
      </w:r>
      <w:proofErr w:type="spellEnd"/>
      <w:r w:rsidRPr="00EA48F8">
        <w:rPr>
          <w:rFonts w:ascii="Arial" w:hAnsi="Arial" w:cs="Arial"/>
          <w:bCs/>
          <w:iCs/>
          <w:kern w:val="28"/>
          <w:sz w:val="36"/>
          <w:szCs w:val="36"/>
        </w:rPr>
        <w:t xml:space="preserve"> (</w:t>
      </w:r>
      <w:r w:rsidRPr="00EA48F8">
        <w:rPr>
          <w:rFonts w:ascii="Arial" w:hAnsi="Arial" w:cs="Arial"/>
          <w:bCs/>
          <w:i/>
          <w:kern w:val="28"/>
          <w:sz w:val="36"/>
          <w:szCs w:val="36"/>
        </w:rPr>
        <w:t>Vigna radiata</w:t>
      </w:r>
      <w:r w:rsidRPr="00EA48F8">
        <w:rPr>
          <w:rFonts w:ascii="Arial" w:hAnsi="Arial" w:cs="Arial"/>
          <w:bCs/>
          <w:iCs/>
          <w:kern w:val="28"/>
          <w:sz w:val="36"/>
          <w:szCs w:val="36"/>
        </w:rPr>
        <w:t xml:space="preserve"> L.)</w:t>
      </w:r>
    </w:p>
    <w:p w14:paraId="6DF75F62" w14:textId="77777777" w:rsidR="00737156" w:rsidRPr="00FB3A86" w:rsidRDefault="00737156" w:rsidP="00441B6F">
      <w:pPr>
        <w:pStyle w:val="Affiliation"/>
        <w:spacing w:after="0" w:line="240" w:lineRule="auto"/>
        <w:jc w:val="both"/>
        <w:rPr>
          <w:rFonts w:ascii="Arial" w:hAnsi="Arial" w:cs="Arial"/>
        </w:rPr>
      </w:pPr>
    </w:p>
    <w:p w14:paraId="04E98FA6" w14:textId="58C3C01F" w:rsidR="00790ADA" w:rsidRDefault="00907112" w:rsidP="00E10B16">
      <w:pPr>
        <w:pStyle w:val="Copyright"/>
        <w:spacing w:after="0" w:line="240" w:lineRule="auto"/>
        <w:rPr>
          <w:rFonts w:ascii="Arial" w:hAnsi="Arial" w:cs="Arial"/>
          <w:b/>
          <w:bCs/>
          <w:sz w:val="22"/>
          <w:szCs w:val="22"/>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89D2B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proofErr w:type="gramStart"/>
      <w:r w:rsidR="00FB3A86">
        <w:rPr>
          <w:rFonts w:ascii="Arial" w:hAnsi="Arial" w:cs="Arial"/>
        </w:rPr>
        <w:t>.</w:t>
      </w:r>
      <w:r w:rsidR="00E10B16" w:rsidRPr="009D0DF1">
        <w:rPr>
          <w:rFonts w:ascii="Arial" w:hAnsi="Arial" w:cs="Arial"/>
          <w:b/>
          <w:bCs/>
          <w:sz w:val="22"/>
          <w:szCs w:val="22"/>
        </w:rPr>
        <w:t>ABSTRACT</w:t>
      </w:r>
      <w:proofErr w:type="gramEnd"/>
    </w:p>
    <w:p w14:paraId="682D64EE" w14:textId="77777777" w:rsidR="00E10B16" w:rsidRPr="00C34BC6" w:rsidRDefault="00E10B16" w:rsidP="009D0DF1">
      <w:pPr>
        <w:pStyle w:val="Copyright"/>
        <w:spacing w:after="0" w:line="240" w:lineRule="auto"/>
        <w:rPr>
          <w:rFonts w:ascii="Arial" w:hAnsi="Arial"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0CE577C" w14:textId="77777777" w:rsidTr="001E44FE">
        <w:tc>
          <w:tcPr>
            <w:tcW w:w="9576" w:type="dxa"/>
            <w:shd w:val="clear" w:color="auto" w:fill="F2F2F2"/>
          </w:tcPr>
          <w:p w14:paraId="2935D237" w14:textId="6904F315" w:rsidR="00505F06" w:rsidRPr="00BA1B01" w:rsidRDefault="003520CA" w:rsidP="00F55034">
            <w:pPr>
              <w:pStyle w:val="Body"/>
              <w:rPr>
                <w:rFonts w:ascii="Arial" w:eastAsia="Calibri" w:hAnsi="Arial" w:cs="Arial"/>
                <w:szCs w:val="22"/>
              </w:rPr>
            </w:pPr>
            <w:r w:rsidRPr="003520CA">
              <w:rPr>
                <w:rFonts w:ascii="Arial" w:eastAsia="Calibri" w:hAnsi="Arial" w:cs="Arial"/>
                <w:szCs w:val="22"/>
              </w:rPr>
              <w:t>The intensification of agricultural practices</w:t>
            </w:r>
            <w:r w:rsidR="00FC6F66">
              <w:rPr>
                <w:rFonts w:ascii="Arial" w:eastAsia="Calibri" w:hAnsi="Arial" w:cs="Arial"/>
                <w:szCs w:val="22"/>
              </w:rPr>
              <w:t xml:space="preserve"> and</w:t>
            </w:r>
            <w:r w:rsidR="006220BC">
              <w:rPr>
                <w:rFonts w:ascii="Arial" w:eastAsia="Calibri" w:hAnsi="Arial" w:cs="Arial"/>
                <w:szCs w:val="22"/>
              </w:rPr>
              <w:t xml:space="preserve"> </w:t>
            </w:r>
            <w:r w:rsidR="006220BC" w:rsidRPr="006220BC">
              <w:rPr>
                <w:rFonts w:ascii="Arial" w:eastAsia="Calibri" w:hAnsi="Arial" w:cs="Arial"/>
                <w:szCs w:val="22"/>
              </w:rPr>
              <w:t>restricted use of phosphorus and boron fertilizers</w:t>
            </w:r>
            <w:r w:rsidR="006220BC">
              <w:rPr>
                <w:rFonts w:ascii="Arial" w:eastAsia="Calibri" w:hAnsi="Arial" w:cs="Arial"/>
                <w:szCs w:val="22"/>
              </w:rPr>
              <w:t xml:space="preserve"> have </w:t>
            </w:r>
            <w:r w:rsidRPr="003520CA">
              <w:rPr>
                <w:rFonts w:ascii="Arial" w:eastAsia="Calibri" w:hAnsi="Arial" w:cs="Arial"/>
                <w:szCs w:val="22"/>
              </w:rPr>
              <w:t>contributed to the depletion of soil nutrients, leading to deficiencies that hinder farmers' ability to reach their desired production targets.</w:t>
            </w:r>
            <w:r>
              <w:rPr>
                <w:rFonts w:ascii="Arial" w:eastAsia="Calibri" w:hAnsi="Arial" w:cs="Arial"/>
                <w:szCs w:val="22"/>
              </w:rPr>
              <w:t xml:space="preserve"> Therefore, t</w:t>
            </w:r>
            <w:r w:rsidR="00F55034" w:rsidRPr="00F55034">
              <w:rPr>
                <w:rFonts w:ascii="Arial" w:eastAsia="Calibri" w:hAnsi="Arial" w:cs="Arial"/>
                <w:szCs w:val="22"/>
              </w:rPr>
              <w:t>his study aimed to assess the effects of phosphorus (P) and boron (B) applications on the yield and yield</w:t>
            </w:r>
            <w:r w:rsidR="00EA48F8" w:rsidRPr="00EA48F8">
              <w:rPr>
                <w:rFonts w:ascii="Arial" w:eastAsia="Calibri" w:hAnsi="Arial" w:cs="Arial"/>
                <w:szCs w:val="22"/>
              </w:rPr>
              <w:t xml:space="preserve"> attributing characters</w:t>
            </w:r>
            <w:r w:rsidR="00F55034" w:rsidRPr="00F55034">
              <w:rPr>
                <w:rFonts w:ascii="Arial" w:eastAsia="Calibri" w:hAnsi="Arial" w:cs="Arial"/>
                <w:szCs w:val="22"/>
              </w:rPr>
              <w:t xml:space="preserve"> of </w:t>
            </w:r>
            <w:proofErr w:type="spellStart"/>
            <w:r w:rsidR="00F55034" w:rsidRPr="00F55034">
              <w:rPr>
                <w:rFonts w:ascii="Arial" w:eastAsia="Calibri" w:hAnsi="Arial" w:cs="Arial"/>
                <w:szCs w:val="22"/>
              </w:rPr>
              <w:t>mungbean</w:t>
            </w:r>
            <w:proofErr w:type="spellEnd"/>
            <w:r w:rsidR="00F55034" w:rsidRPr="00F55034">
              <w:rPr>
                <w:rFonts w:ascii="Arial" w:eastAsia="Calibri" w:hAnsi="Arial" w:cs="Arial"/>
                <w:szCs w:val="22"/>
              </w:rPr>
              <w:t xml:space="preserve">, along with determining the optimal nutrient doses for maximizing yields. Field experiments were conducted at the Soil and Water Science field of </w:t>
            </w:r>
            <w:proofErr w:type="spellStart"/>
            <w:r w:rsidR="00F55034" w:rsidRPr="00F55034">
              <w:rPr>
                <w:rFonts w:ascii="Arial" w:eastAsia="Calibri" w:hAnsi="Arial" w:cs="Arial"/>
                <w:szCs w:val="22"/>
              </w:rPr>
              <w:t>Yezin</w:t>
            </w:r>
            <w:proofErr w:type="spellEnd"/>
            <w:r w:rsidR="00F55034" w:rsidRPr="00F55034">
              <w:rPr>
                <w:rFonts w:ascii="Arial" w:eastAsia="Calibri" w:hAnsi="Arial" w:cs="Arial"/>
                <w:szCs w:val="22"/>
              </w:rPr>
              <w:t xml:space="preserve"> Agricultural University during the pre-monsoon and monsoon seasons of 2024. The experimental design followed a 4 x 3 factorial arrangement in a randomized complete block design (RCBD) with three replications. This included four levels of P (P</w:t>
            </w:r>
            <w:r w:rsidR="00F55034" w:rsidRPr="008B0957">
              <w:rPr>
                <w:rFonts w:ascii="Arial" w:eastAsia="Calibri" w:hAnsi="Arial" w:cs="Arial"/>
                <w:szCs w:val="22"/>
                <w:vertAlign w:val="subscript"/>
              </w:rPr>
              <w:t>0</w:t>
            </w:r>
            <w:r w:rsidR="00F55034" w:rsidRPr="00F55034">
              <w:rPr>
                <w:rFonts w:ascii="Arial" w:eastAsia="Calibri" w:hAnsi="Arial" w:cs="Arial"/>
                <w:szCs w:val="22"/>
              </w:rPr>
              <w:t>, P</w:t>
            </w:r>
            <w:r w:rsidR="00F55034" w:rsidRPr="008B0957">
              <w:rPr>
                <w:rFonts w:ascii="Arial" w:eastAsia="Calibri" w:hAnsi="Arial" w:cs="Arial"/>
                <w:szCs w:val="22"/>
                <w:vertAlign w:val="subscript"/>
              </w:rPr>
              <w:t>1</w:t>
            </w:r>
            <w:r w:rsidR="00F55034" w:rsidRPr="00F55034">
              <w:rPr>
                <w:rFonts w:ascii="Arial" w:eastAsia="Calibri" w:hAnsi="Arial" w:cs="Arial"/>
                <w:szCs w:val="22"/>
              </w:rPr>
              <w:t>, P</w:t>
            </w:r>
            <w:r w:rsidR="00F55034" w:rsidRPr="008B0957">
              <w:rPr>
                <w:rFonts w:ascii="Arial" w:eastAsia="Calibri" w:hAnsi="Arial" w:cs="Arial"/>
                <w:szCs w:val="22"/>
                <w:vertAlign w:val="subscript"/>
              </w:rPr>
              <w:t>2</w:t>
            </w:r>
            <w:r w:rsidR="00F55034" w:rsidRPr="00F55034">
              <w:rPr>
                <w:rFonts w:ascii="Arial" w:eastAsia="Calibri" w:hAnsi="Arial" w:cs="Arial"/>
                <w:szCs w:val="22"/>
              </w:rPr>
              <w:t>, P</w:t>
            </w:r>
            <w:r w:rsidR="00F55034" w:rsidRPr="008B0957">
              <w:rPr>
                <w:rFonts w:ascii="Arial" w:eastAsia="Calibri" w:hAnsi="Arial" w:cs="Arial"/>
                <w:szCs w:val="22"/>
                <w:vertAlign w:val="subscript"/>
              </w:rPr>
              <w:t>3</w:t>
            </w:r>
            <w:r w:rsidR="00F55034" w:rsidRPr="00F55034">
              <w:rPr>
                <w:rFonts w:ascii="Arial" w:eastAsia="Calibri" w:hAnsi="Arial" w:cs="Arial"/>
                <w:szCs w:val="22"/>
              </w:rPr>
              <w:t>: 0, 20, 40, and 60 kg P ha</w:t>
            </w:r>
            <w:r w:rsidR="00F55034" w:rsidRPr="008B0957">
              <w:rPr>
                <w:rFonts w:ascii="Arial" w:eastAsia="Calibri" w:hAnsi="Arial" w:cs="Arial"/>
                <w:szCs w:val="22"/>
                <w:vertAlign w:val="superscript"/>
              </w:rPr>
              <w:t>-1</w:t>
            </w:r>
            <w:r w:rsidR="00F55034" w:rsidRPr="00F55034">
              <w:rPr>
                <w:rFonts w:ascii="Arial" w:eastAsia="Calibri" w:hAnsi="Arial" w:cs="Arial"/>
                <w:szCs w:val="22"/>
              </w:rPr>
              <w:t>) and three levels of B (B</w:t>
            </w:r>
            <w:r w:rsidR="00F55034" w:rsidRPr="00F55034">
              <w:rPr>
                <w:rFonts w:ascii="Arial" w:eastAsia="Calibri" w:hAnsi="Arial" w:cs="Arial"/>
                <w:szCs w:val="22"/>
                <w:vertAlign w:val="subscript"/>
              </w:rPr>
              <w:t>0</w:t>
            </w:r>
            <w:r w:rsidR="00F55034" w:rsidRPr="00F55034">
              <w:rPr>
                <w:rFonts w:ascii="Arial" w:eastAsia="Calibri" w:hAnsi="Arial" w:cs="Arial"/>
                <w:szCs w:val="22"/>
              </w:rPr>
              <w:t>, B</w:t>
            </w:r>
            <w:r w:rsidR="00F55034" w:rsidRPr="00F55034">
              <w:rPr>
                <w:rFonts w:ascii="Arial" w:eastAsia="Calibri" w:hAnsi="Arial" w:cs="Arial"/>
                <w:szCs w:val="22"/>
                <w:vertAlign w:val="subscript"/>
              </w:rPr>
              <w:t>1</w:t>
            </w:r>
            <w:r w:rsidR="00F55034" w:rsidRPr="00F55034">
              <w:rPr>
                <w:rFonts w:ascii="Arial" w:eastAsia="Calibri" w:hAnsi="Arial" w:cs="Arial"/>
                <w:szCs w:val="22"/>
              </w:rPr>
              <w:t>, B</w:t>
            </w:r>
            <w:r w:rsidR="00F55034" w:rsidRPr="00F55034">
              <w:rPr>
                <w:rFonts w:ascii="Arial" w:eastAsia="Calibri" w:hAnsi="Arial" w:cs="Arial"/>
                <w:szCs w:val="22"/>
                <w:vertAlign w:val="subscript"/>
              </w:rPr>
              <w:t>2</w:t>
            </w:r>
            <w:r w:rsidR="00F55034" w:rsidRPr="00F55034">
              <w:rPr>
                <w:rFonts w:ascii="Arial" w:eastAsia="Calibri" w:hAnsi="Arial" w:cs="Arial"/>
                <w:szCs w:val="22"/>
              </w:rPr>
              <w:t>: 0, 0.5, and 1.0 kg B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along with a </w:t>
            </w:r>
            <w:r w:rsidR="00886865">
              <w:rPr>
                <w:rFonts w:ascii="Arial" w:eastAsia="Calibri" w:hAnsi="Arial" w:cs="Arial"/>
                <w:szCs w:val="22"/>
              </w:rPr>
              <w:t>blanket dose</w:t>
            </w:r>
            <w:r w:rsidR="00F55034" w:rsidRPr="00F55034">
              <w:rPr>
                <w:rFonts w:ascii="Arial" w:eastAsia="Calibri" w:hAnsi="Arial" w:cs="Arial"/>
                <w:szCs w:val="22"/>
              </w:rPr>
              <w:t xml:space="preserve"> of 20:40 kg N:</w:t>
            </w:r>
            <w:r w:rsidR="00E354E6">
              <w:rPr>
                <w:rFonts w:ascii="Arial" w:eastAsia="Calibri" w:hAnsi="Arial" w:cs="Arial"/>
                <w:szCs w:val="22"/>
              </w:rPr>
              <w:t xml:space="preserve"> </w:t>
            </w:r>
            <w:r w:rsidR="00F55034" w:rsidRPr="00F55034">
              <w:rPr>
                <w:rFonts w:ascii="Arial" w:eastAsia="Calibri" w:hAnsi="Arial" w:cs="Arial"/>
                <w:szCs w:val="22"/>
              </w:rPr>
              <w:t>K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as </w:t>
            </w:r>
            <w:r w:rsidR="00886865" w:rsidRPr="00F55034">
              <w:rPr>
                <w:rFonts w:ascii="Arial" w:eastAsia="Calibri" w:hAnsi="Arial" w:cs="Arial"/>
                <w:szCs w:val="22"/>
              </w:rPr>
              <w:t>basal.</w:t>
            </w:r>
            <w:r w:rsidR="00930946">
              <w:rPr>
                <w:rFonts w:ascii="Arial" w:eastAsia="Calibri" w:hAnsi="Arial" w:cs="Arial"/>
                <w:szCs w:val="22"/>
              </w:rPr>
              <w:t xml:space="preserve"> There were twelve treatments in each block. The tested cultivar is yezin-15. </w:t>
            </w:r>
            <w:r w:rsidR="00886865">
              <w:rPr>
                <w:rFonts w:ascii="Arial" w:eastAsia="Calibri" w:hAnsi="Arial" w:cs="Arial"/>
                <w:szCs w:val="22"/>
              </w:rPr>
              <w:t>The r</w:t>
            </w:r>
            <w:r w:rsidR="00F55034" w:rsidRPr="00F55034">
              <w:rPr>
                <w:rFonts w:ascii="Arial" w:eastAsia="Calibri" w:hAnsi="Arial" w:cs="Arial"/>
                <w:szCs w:val="22"/>
              </w:rPr>
              <w:t xml:space="preserve">esults revealed that both individual and combined applications of P and B significantly enhanced </w:t>
            </w:r>
            <w:proofErr w:type="spellStart"/>
            <w:r w:rsidR="00F55034" w:rsidRPr="00F55034">
              <w:rPr>
                <w:rFonts w:ascii="Arial" w:eastAsia="Calibri" w:hAnsi="Arial" w:cs="Arial"/>
                <w:szCs w:val="22"/>
              </w:rPr>
              <w:t>mungbean</w:t>
            </w:r>
            <w:proofErr w:type="spellEnd"/>
            <w:r w:rsidR="00F55034" w:rsidRPr="00F55034">
              <w:rPr>
                <w:rFonts w:ascii="Arial" w:eastAsia="Calibri" w:hAnsi="Arial" w:cs="Arial"/>
                <w:szCs w:val="22"/>
              </w:rPr>
              <w:t xml:space="preserve"> yield and its attributes. The highest yields were achieved with individual applications of 60 kg P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and 1.0 kg B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in both seasons. The combined treatment of P</w:t>
            </w:r>
            <w:r w:rsidR="00F55034" w:rsidRPr="00F55034">
              <w:rPr>
                <w:rFonts w:ascii="Arial" w:eastAsia="Calibri" w:hAnsi="Arial" w:cs="Arial"/>
                <w:szCs w:val="22"/>
                <w:vertAlign w:val="subscript"/>
              </w:rPr>
              <w:t>3</w:t>
            </w:r>
            <w:r w:rsidR="00F55034" w:rsidRPr="00F55034">
              <w:rPr>
                <w:rFonts w:ascii="Arial" w:eastAsia="Calibri" w:hAnsi="Arial" w:cs="Arial"/>
                <w:szCs w:val="22"/>
              </w:rPr>
              <w:t>B</w:t>
            </w:r>
            <w:r w:rsidR="00F55034" w:rsidRPr="00F55034">
              <w:rPr>
                <w:rFonts w:ascii="Arial" w:eastAsia="Calibri" w:hAnsi="Arial" w:cs="Arial"/>
                <w:szCs w:val="22"/>
                <w:vertAlign w:val="subscript"/>
              </w:rPr>
              <w:t>2</w:t>
            </w:r>
            <w:r w:rsidR="00F55034" w:rsidRPr="00F55034">
              <w:rPr>
                <w:rFonts w:ascii="Arial" w:eastAsia="Calibri" w:hAnsi="Arial" w:cs="Arial"/>
                <w:szCs w:val="22"/>
              </w:rPr>
              <w:t xml:space="preserve"> (60 kg P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+ 1.0 kg B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yielded the best results for seed yield, plant height, number of pods plant</w:t>
            </w:r>
            <w:r w:rsidR="00D720B7" w:rsidRPr="00D720B7">
              <w:rPr>
                <w:rFonts w:ascii="Arial" w:eastAsia="Calibri" w:hAnsi="Arial" w:cs="Arial"/>
                <w:szCs w:val="22"/>
                <w:vertAlign w:val="superscript"/>
              </w:rPr>
              <w:t>-1</w:t>
            </w:r>
            <w:r w:rsidR="00F55034" w:rsidRPr="00F55034">
              <w:rPr>
                <w:rFonts w:ascii="Arial" w:eastAsia="Calibri" w:hAnsi="Arial" w:cs="Arial"/>
                <w:szCs w:val="22"/>
              </w:rPr>
              <w:t>, number of seeds pod</w:t>
            </w:r>
            <w:r w:rsidR="006A5A07" w:rsidRPr="006A5A07">
              <w:rPr>
                <w:rFonts w:ascii="Arial" w:eastAsia="Calibri" w:hAnsi="Arial" w:cs="Arial"/>
                <w:szCs w:val="22"/>
                <w:vertAlign w:val="superscript"/>
              </w:rPr>
              <w:t>-1</w:t>
            </w:r>
            <w:r w:rsidR="00F55034" w:rsidRPr="00F55034">
              <w:rPr>
                <w:rFonts w:ascii="Arial" w:eastAsia="Calibri" w:hAnsi="Arial" w:cs="Arial"/>
                <w:szCs w:val="22"/>
              </w:rPr>
              <w:t xml:space="preserve">, and total dry matter in both seasons. This treatment was statistically </w:t>
            </w:r>
            <w:proofErr w:type="gramStart"/>
            <w:r w:rsidR="00F55034" w:rsidRPr="00F55034">
              <w:rPr>
                <w:rFonts w:ascii="Arial" w:eastAsia="Calibri" w:hAnsi="Arial" w:cs="Arial"/>
                <w:szCs w:val="22"/>
              </w:rPr>
              <w:t>similar to</w:t>
            </w:r>
            <w:proofErr w:type="gramEnd"/>
            <w:r w:rsidR="00F55034" w:rsidRPr="00F55034">
              <w:rPr>
                <w:rFonts w:ascii="Arial" w:eastAsia="Calibri" w:hAnsi="Arial" w:cs="Arial"/>
                <w:szCs w:val="22"/>
              </w:rPr>
              <w:t xml:space="preserve"> P</w:t>
            </w:r>
            <w:r w:rsidR="00F55034" w:rsidRPr="00F55034">
              <w:rPr>
                <w:rFonts w:ascii="Arial" w:eastAsia="Calibri" w:hAnsi="Arial" w:cs="Arial"/>
                <w:szCs w:val="22"/>
                <w:vertAlign w:val="subscript"/>
              </w:rPr>
              <w:t>2</w:t>
            </w:r>
            <w:r w:rsidR="00F55034" w:rsidRPr="00F55034">
              <w:rPr>
                <w:rFonts w:ascii="Arial" w:eastAsia="Calibri" w:hAnsi="Arial" w:cs="Arial"/>
                <w:szCs w:val="22"/>
              </w:rPr>
              <w:t>B</w:t>
            </w:r>
            <w:r w:rsidR="00F55034" w:rsidRPr="00F55034">
              <w:rPr>
                <w:rFonts w:ascii="Arial" w:eastAsia="Calibri" w:hAnsi="Arial" w:cs="Arial"/>
                <w:szCs w:val="22"/>
                <w:vertAlign w:val="subscript"/>
              </w:rPr>
              <w:t>2</w:t>
            </w:r>
            <w:r w:rsidR="00F55034" w:rsidRPr="00F55034">
              <w:rPr>
                <w:rFonts w:ascii="Arial" w:eastAsia="Calibri" w:hAnsi="Arial" w:cs="Arial"/>
                <w:szCs w:val="22"/>
              </w:rPr>
              <w:t xml:space="preserve"> (40 kg P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+ 1.0 kg B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and P</w:t>
            </w:r>
            <w:r w:rsidR="00F55034" w:rsidRPr="00F55034">
              <w:rPr>
                <w:rFonts w:ascii="Arial" w:eastAsia="Calibri" w:hAnsi="Arial" w:cs="Arial"/>
                <w:szCs w:val="22"/>
                <w:vertAlign w:val="subscript"/>
              </w:rPr>
              <w:t>3</w:t>
            </w:r>
            <w:r w:rsidR="00F55034" w:rsidRPr="00F55034">
              <w:rPr>
                <w:rFonts w:ascii="Arial" w:eastAsia="Calibri" w:hAnsi="Arial" w:cs="Arial"/>
                <w:szCs w:val="22"/>
              </w:rPr>
              <w:t>B</w:t>
            </w:r>
            <w:r w:rsidR="00F55034" w:rsidRPr="00F55034">
              <w:rPr>
                <w:rFonts w:ascii="Arial" w:eastAsia="Calibri" w:hAnsi="Arial" w:cs="Arial"/>
                <w:szCs w:val="22"/>
                <w:vertAlign w:val="subscript"/>
              </w:rPr>
              <w:t>1</w:t>
            </w:r>
            <w:r w:rsidR="00F55034" w:rsidRPr="00F55034">
              <w:rPr>
                <w:rFonts w:ascii="Arial" w:eastAsia="Calibri" w:hAnsi="Arial" w:cs="Arial"/>
                <w:szCs w:val="22"/>
              </w:rPr>
              <w:t xml:space="preserve"> (60 kg P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xml:space="preserve"> + 0.5 kg B ha</w:t>
            </w:r>
            <w:r w:rsidR="00F55034" w:rsidRPr="00F55034">
              <w:rPr>
                <w:rFonts w:ascii="Arial" w:eastAsia="Calibri" w:hAnsi="Arial" w:cs="Arial"/>
                <w:szCs w:val="22"/>
                <w:vertAlign w:val="superscript"/>
              </w:rPr>
              <w:t>-1</w:t>
            </w:r>
            <w:r w:rsidR="00F55034" w:rsidRPr="00F55034">
              <w:rPr>
                <w:rFonts w:ascii="Arial" w:eastAsia="Calibri" w:hAnsi="Arial" w:cs="Arial"/>
                <w:szCs w:val="22"/>
              </w:rPr>
              <w:t>). Thus, P</w:t>
            </w:r>
            <w:r w:rsidR="00F55034" w:rsidRPr="00F55034">
              <w:rPr>
                <w:rFonts w:ascii="Arial" w:eastAsia="Calibri" w:hAnsi="Arial" w:cs="Arial"/>
                <w:szCs w:val="22"/>
                <w:vertAlign w:val="subscript"/>
              </w:rPr>
              <w:t>2</w:t>
            </w:r>
            <w:r w:rsidR="00F55034" w:rsidRPr="00F55034">
              <w:rPr>
                <w:rFonts w:ascii="Arial" w:eastAsia="Calibri" w:hAnsi="Arial" w:cs="Arial"/>
                <w:szCs w:val="22"/>
              </w:rPr>
              <w:t>B</w:t>
            </w:r>
            <w:r w:rsidR="00F55034" w:rsidRPr="00F55034">
              <w:rPr>
                <w:rFonts w:ascii="Arial" w:eastAsia="Calibri" w:hAnsi="Arial" w:cs="Arial"/>
                <w:szCs w:val="22"/>
                <w:vertAlign w:val="subscript"/>
              </w:rPr>
              <w:t>2</w:t>
            </w:r>
            <w:r w:rsidR="00F55034" w:rsidRPr="00F55034">
              <w:rPr>
                <w:rFonts w:ascii="Arial" w:eastAsia="Calibri" w:hAnsi="Arial" w:cs="Arial"/>
                <w:szCs w:val="22"/>
              </w:rPr>
              <w:t xml:space="preserve"> is</w:t>
            </w:r>
            <w:r w:rsidR="0089149F">
              <w:rPr>
                <w:rFonts w:ascii="Arial" w:eastAsia="Calibri" w:hAnsi="Arial" w:cs="Arial"/>
                <w:szCs w:val="22"/>
              </w:rPr>
              <w:t xml:space="preserve"> </w:t>
            </w:r>
            <w:r w:rsidR="0089149F" w:rsidRPr="00F55034">
              <w:rPr>
                <w:rFonts w:ascii="Arial" w:eastAsia="Calibri" w:hAnsi="Arial" w:cs="Arial"/>
                <w:szCs w:val="22"/>
              </w:rPr>
              <w:t xml:space="preserve">recommended as </w:t>
            </w:r>
            <w:r w:rsidR="00F55034" w:rsidRPr="00F55034">
              <w:rPr>
                <w:rFonts w:ascii="Arial" w:eastAsia="Calibri" w:hAnsi="Arial" w:cs="Arial"/>
                <w:szCs w:val="22"/>
              </w:rPr>
              <w:t xml:space="preserve">the optimal dose for increasing </w:t>
            </w:r>
            <w:proofErr w:type="spellStart"/>
            <w:r w:rsidR="00F55034" w:rsidRPr="00F55034">
              <w:rPr>
                <w:rFonts w:ascii="Arial" w:eastAsia="Calibri" w:hAnsi="Arial" w:cs="Arial"/>
                <w:szCs w:val="22"/>
              </w:rPr>
              <w:t>mungbean</w:t>
            </w:r>
            <w:proofErr w:type="spellEnd"/>
            <w:r w:rsidR="00F55034" w:rsidRPr="00F55034">
              <w:rPr>
                <w:rFonts w:ascii="Arial" w:eastAsia="Calibri" w:hAnsi="Arial" w:cs="Arial"/>
                <w:szCs w:val="22"/>
              </w:rPr>
              <w:t xml:space="preserve"> yield</w:t>
            </w:r>
            <w:r w:rsidR="00A60485">
              <w:rPr>
                <w:rFonts w:ascii="Arial" w:eastAsia="Calibri" w:hAnsi="Arial" w:cs="Arial"/>
                <w:szCs w:val="22"/>
              </w:rPr>
              <w:t xml:space="preserve"> in similar agro</w:t>
            </w:r>
            <w:r w:rsidR="00FD58E8">
              <w:rPr>
                <w:rFonts w:ascii="Arial" w:eastAsia="Calibri" w:hAnsi="Arial" w:cs="Arial"/>
                <w:szCs w:val="22"/>
              </w:rPr>
              <w:t>ecological</w:t>
            </w:r>
            <w:r w:rsidR="00A60485">
              <w:rPr>
                <w:rFonts w:ascii="Arial" w:eastAsia="Calibri" w:hAnsi="Arial" w:cs="Arial"/>
                <w:szCs w:val="22"/>
              </w:rPr>
              <w:t xml:space="preserve"> </w:t>
            </w:r>
            <w:r w:rsidR="00291CD0">
              <w:rPr>
                <w:rFonts w:ascii="Arial" w:eastAsia="Calibri" w:hAnsi="Arial" w:cs="Arial"/>
                <w:szCs w:val="22"/>
              </w:rPr>
              <w:t>zones</w:t>
            </w:r>
            <w:r w:rsidR="00F55034" w:rsidRPr="00F55034">
              <w:rPr>
                <w:rFonts w:ascii="Arial" w:eastAsia="Calibri" w:hAnsi="Arial" w:cs="Arial"/>
                <w:szCs w:val="22"/>
              </w:rPr>
              <w:t>.</w:t>
            </w:r>
            <w:r>
              <w:rPr>
                <w:rFonts w:ascii="Arial" w:eastAsia="Calibri" w:hAnsi="Arial" w:cs="Arial"/>
                <w:szCs w:val="22"/>
              </w:rPr>
              <w:t xml:space="preserve"> </w:t>
            </w:r>
            <w:r w:rsidRPr="003520CA">
              <w:rPr>
                <w:rFonts w:ascii="Arial" w:eastAsia="Calibri" w:hAnsi="Arial" w:cs="Arial"/>
                <w:szCs w:val="22"/>
              </w:rPr>
              <w:t xml:space="preserve">This research provides valuable insights for farmers aiming to optimize fertilizer use and improve crop yields in nutrient-depleted soils. Future studies could explore long-term effects and broader applicability across diverse environments to further refine nutrient management strategies for </w:t>
            </w:r>
            <w:proofErr w:type="spellStart"/>
            <w:r w:rsidRPr="003520CA">
              <w:rPr>
                <w:rFonts w:ascii="Arial" w:eastAsia="Calibri" w:hAnsi="Arial" w:cs="Arial"/>
                <w:szCs w:val="22"/>
              </w:rPr>
              <w:t>mungbean</w:t>
            </w:r>
            <w:proofErr w:type="spellEnd"/>
            <w:r w:rsidRPr="003520CA">
              <w:rPr>
                <w:rFonts w:ascii="Arial" w:eastAsia="Calibri" w:hAnsi="Arial" w:cs="Arial"/>
                <w:szCs w:val="22"/>
              </w:rPr>
              <w:t xml:space="preserve"> cultivation.</w:t>
            </w:r>
            <w:r w:rsidR="00F55034" w:rsidRPr="00F55034">
              <w:rPr>
                <w:rFonts w:ascii="Arial" w:eastAsia="Calibri" w:hAnsi="Arial" w:cs="Arial"/>
                <w:szCs w:val="22"/>
              </w:rPr>
              <w:t xml:space="preserve"> </w:t>
            </w:r>
          </w:p>
        </w:tc>
      </w:tr>
    </w:tbl>
    <w:p w14:paraId="56FED8CF" w14:textId="77777777" w:rsidR="00636EB2" w:rsidRDefault="00636EB2" w:rsidP="00441B6F">
      <w:pPr>
        <w:pStyle w:val="Body"/>
        <w:spacing w:after="0"/>
        <w:rPr>
          <w:rFonts w:ascii="Arial" w:hAnsi="Arial" w:cs="Arial"/>
          <w:i/>
        </w:rPr>
      </w:pPr>
    </w:p>
    <w:p w14:paraId="1793F8B9" w14:textId="4D73D7D0" w:rsidR="00790ADA" w:rsidRDefault="00A4398E" w:rsidP="00441B6F">
      <w:pPr>
        <w:pStyle w:val="Body"/>
        <w:spacing w:after="0"/>
        <w:rPr>
          <w:rFonts w:ascii="Arial" w:hAnsi="Arial" w:cs="Arial"/>
          <w:i/>
        </w:rPr>
      </w:pPr>
      <w:r w:rsidRPr="00A4398E">
        <w:rPr>
          <w:rFonts w:ascii="Arial" w:hAnsi="Arial" w:cs="Arial"/>
          <w:i/>
        </w:rPr>
        <w:t xml:space="preserve">Keywords: </w:t>
      </w:r>
      <w:proofErr w:type="spellStart"/>
      <w:r w:rsidRPr="00A4398E">
        <w:rPr>
          <w:rFonts w:ascii="Arial" w:hAnsi="Arial" w:cs="Arial"/>
          <w:i/>
        </w:rPr>
        <w:t>mungbean</w:t>
      </w:r>
      <w:proofErr w:type="spellEnd"/>
      <w:r w:rsidRPr="00A4398E">
        <w:rPr>
          <w:rFonts w:ascii="Arial" w:hAnsi="Arial" w:cs="Arial"/>
          <w:i/>
        </w:rPr>
        <w:t xml:space="preserve">, phosphorus, boron, yield, yield </w:t>
      </w:r>
      <w:r w:rsidR="00EA48F8" w:rsidRPr="00EA48F8">
        <w:rPr>
          <w:rFonts w:ascii="Arial" w:hAnsi="Arial" w:cs="Arial"/>
          <w:i/>
        </w:rPr>
        <w:t>attributing</w:t>
      </w:r>
      <w:r w:rsidRPr="00A4398E">
        <w:rPr>
          <w:rFonts w:ascii="Arial" w:hAnsi="Arial" w:cs="Arial"/>
          <w:i/>
        </w:rPr>
        <w:t xml:space="preserve"> characters</w:t>
      </w:r>
    </w:p>
    <w:p w14:paraId="41E7C655" w14:textId="77777777" w:rsidR="00A4398E" w:rsidRDefault="00A4398E" w:rsidP="00441B6F">
      <w:pPr>
        <w:pStyle w:val="Body"/>
        <w:spacing w:after="0"/>
        <w:rPr>
          <w:rFonts w:ascii="Arial" w:hAnsi="Arial" w:cs="Arial"/>
          <w:i/>
        </w:rPr>
      </w:pPr>
    </w:p>
    <w:p w14:paraId="3928A511" w14:textId="646DC152" w:rsidR="00790ADA" w:rsidRPr="00FB3A86" w:rsidRDefault="00902823" w:rsidP="00F55034">
      <w:pPr>
        <w:pStyle w:val="AbstHead"/>
        <w:spacing w:after="120"/>
        <w:jc w:val="both"/>
        <w:rPr>
          <w:rFonts w:ascii="Arial" w:hAnsi="Arial" w:cs="Arial"/>
        </w:rPr>
      </w:pPr>
      <w:r>
        <w:rPr>
          <w:rFonts w:ascii="Arial" w:hAnsi="Arial" w:cs="Arial"/>
        </w:rPr>
        <w:t xml:space="preserve">1. </w:t>
      </w:r>
      <w:r w:rsidR="001A5107" w:rsidRPr="001A5107">
        <w:rPr>
          <w:rFonts w:ascii="Arial" w:hAnsi="Arial" w:cs="Arial"/>
        </w:rPr>
        <w:t>Introduction</w:t>
      </w:r>
    </w:p>
    <w:p w14:paraId="462CE216" w14:textId="6322DEC7" w:rsidR="00FA0042" w:rsidRDefault="0012577A" w:rsidP="008E2A1F">
      <w:pPr>
        <w:pStyle w:val="Body"/>
        <w:spacing w:after="120"/>
        <w:rPr>
          <w:rFonts w:ascii="Arial" w:hAnsi="Arial" w:cs="Arial"/>
          <w:highlight w:val="yellow"/>
        </w:rPr>
      </w:pPr>
      <w:proofErr w:type="spellStart"/>
      <w:r w:rsidRPr="00774DCB">
        <w:rPr>
          <w:rFonts w:ascii="Arial" w:hAnsi="Arial" w:cs="Arial"/>
        </w:rPr>
        <w:t>Mungbean</w:t>
      </w:r>
      <w:proofErr w:type="spellEnd"/>
      <w:r w:rsidRPr="00774DCB">
        <w:rPr>
          <w:rFonts w:ascii="Arial" w:hAnsi="Arial" w:cs="Arial"/>
        </w:rPr>
        <w:t xml:space="preserve"> (</w:t>
      </w:r>
      <w:r w:rsidRPr="00774DCB">
        <w:rPr>
          <w:rFonts w:ascii="Arial" w:hAnsi="Arial" w:cs="Arial"/>
          <w:i/>
          <w:iCs/>
        </w:rPr>
        <w:t>Vigna radiata</w:t>
      </w:r>
      <w:r w:rsidRPr="00774DCB">
        <w:rPr>
          <w:rFonts w:ascii="Arial" w:hAnsi="Arial" w:cs="Arial"/>
        </w:rPr>
        <w:t xml:space="preserve"> L.) is a fast-growing, nutrient-rich pulse crop that significantly contributes to global food security, especially in Asia. It is a key protein source for more than 500 million people, offering 20–25% protein and 6–8% lysine, </w:t>
      </w:r>
      <w:r w:rsidR="00401D6C" w:rsidRPr="00401D6C">
        <w:rPr>
          <w:rFonts w:ascii="Arial" w:hAnsi="Arial" w:cs="Arial"/>
        </w:rPr>
        <w:t>which is critical for addressing protein-energy malnutrition in cereal-based diets</w:t>
      </w:r>
      <w:r w:rsidR="00EB296D">
        <w:rPr>
          <w:rFonts w:ascii="Arial" w:hAnsi="Arial" w:cs="Arial"/>
        </w:rPr>
        <w:t xml:space="preserve"> </w:t>
      </w:r>
      <w:r w:rsidR="00725E2F" w:rsidRPr="00F040BF">
        <w:rPr>
          <w:rFonts w:ascii="Arial" w:hAnsi="Arial" w:cs="Arial"/>
        </w:rPr>
        <w:t>[</w:t>
      </w:r>
      <w:r w:rsidR="00725E2F">
        <w:rPr>
          <w:rFonts w:ascii="Arial" w:hAnsi="Arial" w:cs="Arial"/>
        </w:rPr>
        <w:t>1</w:t>
      </w:r>
      <w:r w:rsidR="00725E2F" w:rsidRPr="000812BF">
        <w:rPr>
          <w:rFonts w:ascii="Arial" w:hAnsi="Arial" w:cs="Arial"/>
        </w:rPr>
        <w:t>]</w:t>
      </w:r>
      <w:r w:rsidR="00EB296D">
        <w:rPr>
          <w:rFonts w:ascii="Arial" w:hAnsi="Arial" w:cs="Arial"/>
        </w:rPr>
        <w:t xml:space="preserve"> </w:t>
      </w:r>
      <w:r w:rsidR="00725E2F" w:rsidRPr="00F040BF">
        <w:rPr>
          <w:rFonts w:ascii="Arial" w:hAnsi="Arial" w:cs="Arial"/>
        </w:rPr>
        <w:t>[</w:t>
      </w:r>
      <w:r w:rsidR="00725E2F">
        <w:rPr>
          <w:rFonts w:ascii="Arial" w:hAnsi="Arial" w:cs="Arial"/>
        </w:rPr>
        <w:t>2</w:t>
      </w:r>
      <w:r w:rsidR="00725E2F" w:rsidRPr="000812BF">
        <w:rPr>
          <w:rFonts w:ascii="Arial" w:hAnsi="Arial" w:cs="Arial"/>
        </w:rPr>
        <w:t>]</w:t>
      </w:r>
      <w:r w:rsidR="008E2A1F" w:rsidRPr="00774DCB">
        <w:rPr>
          <w:rFonts w:ascii="Arial" w:hAnsi="Arial" w:cs="Arial"/>
        </w:rPr>
        <w:t xml:space="preserve">. Beyond its nutritional value, </w:t>
      </w:r>
      <w:proofErr w:type="spellStart"/>
      <w:r w:rsidR="00C350AF" w:rsidRPr="00774DCB">
        <w:rPr>
          <w:rFonts w:ascii="Arial" w:hAnsi="Arial" w:cs="Arial"/>
        </w:rPr>
        <w:t>mungbean</w:t>
      </w:r>
      <w:proofErr w:type="spellEnd"/>
      <w:r w:rsidR="00C350AF" w:rsidRPr="00774DCB">
        <w:rPr>
          <w:rFonts w:ascii="Arial" w:hAnsi="Arial" w:cs="Arial"/>
        </w:rPr>
        <w:t xml:space="preserve"> supports the sustainability of agroecosystems by fixing atmospheric nitrogen through biological nitrogen fixation (BNF), adding approximately 50–100 kg of nitrogen per hectare to the soil. This process enhances soil structure and minimizes erosion by improving aggregate stability and water retention</w:t>
      </w:r>
      <w:r w:rsidR="00F640B0">
        <w:rPr>
          <w:rFonts w:ascii="Arial" w:hAnsi="Arial" w:cs="Arial"/>
        </w:rPr>
        <w:t xml:space="preserve"> </w:t>
      </w:r>
      <w:r w:rsidR="00725E2F" w:rsidRPr="00F040BF">
        <w:rPr>
          <w:rFonts w:ascii="Arial" w:hAnsi="Arial" w:cs="Arial"/>
        </w:rPr>
        <w:t>[</w:t>
      </w:r>
      <w:r w:rsidR="00725E2F">
        <w:rPr>
          <w:rFonts w:ascii="Arial" w:hAnsi="Arial" w:cs="Arial"/>
        </w:rPr>
        <w:t>3</w:t>
      </w:r>
      <w:r w:rsidR="00725E2F" w:rsidRPr="000812BF">
        <w:rPr>
          <w:rFonts w:ascii="Arial" w:hAnsi="Arial" w:cs="Arial"/>
        </w:rPr>
        <w:t>]</w:t>
      </w:r>
      <w:r w:rsidR="00725E2F" w:rsidRPr="00F040BF">
        <w:rPr>
          <w:rFonts w:ascii="Arial" w:hAnsi="Arial" w:cs="Arial"/>
        </w:rPr>
        <w:t>[</w:t>
      </w:r>
      <w:r w:rsidR="00725E2F">
        <w:rPr>
          <w:rFonts w:ascii="Arial" w:hAnsi="Arial" w:cs="Arial"/>
        </w:rPr>
        <w:t>4</w:t>
      </w:r>
      <w:r w:rsidR="00725E2F" w:rsidRPr="000812BF">
        <w:rPr>
          <w:rFonts w:ascii="Arial" w:hAnsi="Arial" w:cs="Arial"/>
        </w:rPr>
        <w:t>]</w:t>
      </w:r>
      <w:r w:rsidR="00C036DC">
        <w:rPr>
          <w:rFonts w:ascii="Arial" w:hAnsi="Arial" w:cs="Arial"/>
          <w:color w:val="FF0000"/>
        </w:rPr>
        <w:t>.</w:t>
      </w:r>
      <w:r w:rsidR="008E2A1F" w:rsidRPr="00774DCB">
        <w:rPr>
          <w:rFonts w:ascii="Arial" w:hAnsi="Arial" w:cs="Arial"/>
        </w:rPr>
        <w:t xml:space="preserve"> </w:t>
      </w:r>
      <w:r w:rsidR="008E2A1F" w:rsidRPr="00524F9A">
        <w:rPr>
          <w:rFonts w:ascii="Arial" w:hAnsi="Arial" w:cs="Arial"/>
        </w:rPr>
        <w:t xml:space="preserve">However, despite its agronomic and ecological benefits, </w:t>
      </w:r>
      <w:proofErr w:type="spellStart"/>
      <w:r w:rsidR="008E2A1F" w:rsidRPr="00524F9A">
        <w:rPr>
          <w:rFonts w:ascii="Arial" w:hAnsi="Arial" w:cs="Arial"/>
        </w:rPr>
        <w:t>mungbean</w:t>
      </w:r>
      <w:proofErr w:type="spellEnd"/>
      <w:r w:rsidR="008E2A1F" w:rsidRPr="00524F9A">
        <w:rPr>
          <w:rFonts w:ascii="Arial" w:hAnsi="Arial" w:cs="Arial"/>
        </w:rPr>
        <w:t xml:space="preserve"> productivity remains constrained by nutrient imbalances, particularly phosphorus (P) and boron (B) deficiencies—</w:t>
      </w:r>
      <w:r w:rsidR="008E2A1F" w:rsidRPr="007C3714">
        <w:rPr>
          <w:rFonts w:ascii="Arial" w:hAnsi="Arial" w:cs="Arial"/>
        </w:rPr>
        <w:t>a paradox in regions where it is most needed</w:t>
      </w:r>
      <w:r w:rsidR="007C3714" w:rsidRPr="007C3714">
        <w:rPr>
          <w:rFonts w:ascii="Arial" w:hAnsi="Arial" w:cs="Arial"/>
        </w:rPr>
        <w:t xml:space="preserve"> </w:t>
      </w:r>
      <w:r w:rsidR="00C036DC" w:rsidRPr="00C036DC">
        <w:rPr>
          <w:rFonts w:ascii="Arial" w:hAnsi="Arial" w:cs="Arial"/>
          <w:color w:val="0070C0"/>
        </w:rPr>
        <w:fldChar w:fldCharType="begin"/>
      </w:r>
      <w:r w:rsidR="008A36D4">
        <w:rPr>
          <w:rFonts w:ascii="Arial" w:hAnsi="Arial" w:cs="Arial"/>
          <w:color w:val="0070C0"/>
        </w:rPr>
        <w:instrText xml:space="preserve"> ADDIN ZOTERO_ITEM CSL_CITATION {"citationID":"2RnzTttq","properties":{"formattedCitation":"(Das et al., 2023)","plainCitation":"(Das et al., 2023)","noteIndex":0},"citationItems":[{"id":203,"uris":["http://zotero.org/users/13022828/items/JPA8IW3U"],"itemData":{"id":203,"type":"article-journal","issue":"8","journalAbbreviation":"Journal of Plant Nutrition","page":"1123-1145","title":"Boron deficiency in Asian pulses: Extent and mitigation strategies","volume":"46","author":[{"family":"Das","given":"S"},{"family":"Ghosh","given":"A"},{"family":"Mandal","given":"B"}],"issued":{"date-parts":[["2023"]]}}}],"schema":"https://github.com/citation-style-language/schema/raw/master/csl-citation.json"} </w:instrText>
      </w:r>
      <w:r w:rsidR="00C036DC" w:rsidRPr="00C036DC">
        <w:rPr>
          <w:rFonts w:ascii="Arial" w:hAnsi="Arial" w:cs="Arial"/>
          <w:color w:val="0070C0"/>
        </w:rPr>
        <w:fldChar w:fldCharType="separate"/>
      </w:r>
      <w:r w:rsidR="00C036DC" w:rsidRPr="00C036DC">
        <w:rPr>
          <w:rFonts w:ascii="Arial" w:hAnsi="Arial" w:cs="Arial"/>
          <w:color w:val="0070C0"/>
        </w:rPr>
        <w:fldChar w:fldCharType="end"/>
      </w:r>
      <w:r w:rsidR="00725E2F" w:rsidRPr="00F040BF">
        <w:rPr>
          <w:rFonts w:ascii="Arial" w:hAnsi="Arial" w:cs="Arial"/>
        </w:rPr>
        <w:t>[</w:t>
      </w:r>
      <w:r w:rsidR="00725E2F">
        <w:rPr>
          <w:rFonts w:ascii="Arial" w:hAnsi="Arial" w:cs="Arial"/>
        </w:rPr>
        <w:t>5</w:t>
      </w:r>
      <w:r w:rsidR="00725E2F" w:rsidRPr="000812BF">
        <w:rPr>
          <w:rFonts w:ascii="Arial" w:hAnsi="Arial" w:cs="Arial"/>
        </w:rPr>
        <w:t>]</w:t>
      </w:r>
      <w:r w:rsidR="008E2A1F" w:rsidRPr="007C3714">
        <w:rPr>
          <w:rFonts w:ascii="Arial" w:hAnsi="Arial" w:cs="Arial"/>
        </w:rPr>
        <w:t>.</w:t>
      </w:r>
      <w:r w:rsidR="00221B9C" w:rsidRPr="007C3714">
        <w:rPr>
          <w:rFonts w:ascii="Arial" w:hAnsi="Arial" w:cs="Arial"/>
        </w:rPr>
        <w:t xml:space="preserve">Phosphorus, the second most essential </w:t>
      </w:r>
      <w:r w:rsidR="00221B9C" w:rsidRPr="00221B9C">
        <w:rPr>
          <w:rFonts w:ascii="Arial" w:hAnsi="Arial" w:cs="Arial"/>
        </w:rPr>
        <w:t xml:space="preserve">macronutrient, plays a key role in affecting </w:t>
      </w:r>
      <w:proofErr w:type="spellStart"/>
      <w:r w:rsidR="00221B9C" w:rsidRPr="00221B9C">
        <w:rPr>
          <w:rFonts w:ascii="Arial" w:hAnsi="Arial" w:cs="Arial"/>
        </w:rPr>
        <w:t>mungbean's</w:t>
      </w:r>
      <w:proofErr w:type="spellEnd"/>
      <w:r w:rsidR="00221B9C" w:rsidRPr="00221B9C">
        <w:rPr>
          <w:rFonts w:ascii="Arial" w:hAnsi="Arial" w:cs="Arial"/>
        </w:rPr>
        <w:t xml:space="preserve"> root structure, energy metabolism, and symbiotic nitrogen fixation. However, over 65% of tropical soils suffer from phosphorus deficiency due to its strong fixation in iron and aluminum oxides, limiting plant-available phosphorus to less than 5 ppm</w:t>
      </w:r>
      <w:r w:rsidR="00725E2F">
        <w:rPr>
          <w:rFonts w:ascii="Arial" w:hAnsi="Arial" w:cs="Arial"/>
        </w:rPr>
        <w:t xml:space="preserve"> </w:t>
      </w:r>
      <w:r w:rsidR="00725E2F" w:rsidRPr="00F040BF">
        <w:rPr>
          <w:rFonts w:ascii="Arial" w:hAnsi="Arial" w:cs="Arial"/>
        </w:rPr>
        <w:t>[</w:t>
      </w:r>
      <w:r w:rsidR="00725E2F">
        <w:rPr>
          <w:rFonts w:ascii="Arial" w:hAnsi="Arial" w:cs="Arial"/>
        </w:rPr>
        <w:t>6</w:t>
      </w:r>
      <w:r w:rsidR="00725E2F" w:rsidRPr="000812BF">
        <w:rPr>
          <w:rFonts w:ascii="Arial" w:hAnsi="Arial" w:cs="Arial"/>
        </w:rPr>
        <w:t>]</w:t>
      </w:r>
      <w:r w:rsidR="00725E2F" w:rsidRPr="00F040BF">
        <w:rPr>
          <w:rFonts w:ascii="Arial" w:hAnsi="Arial" w:cs="Arial"/>
        </w:rPr>
        <w:t>[</w:t>
      </w:r>
      <w:r w:rsidR="00725E2F">
        <w:rPr>
          <w:rFonts w:ascii="Arial" w:hAnsi="Arial" w:cs="Arial"/>
        </w:rPr>
        <w:t>7</w:t>
      </w:r>
      <w:r w:rsidR="00725E2F" w:rsidRPr="000812BF">
        <w:rPr>
          <w:rFonts w:ascii="Arial" w:hAnsi="Arial" w:cs="Arial"/>
        </w:rPr>
        <w:t>]</w:t>
      </w:r>
      <w:r w:rsidR="00854339" w:rsidRPr="00073F76">
        <w:rPr>
          <w:rFonts w:ascii="Arial" w:hAnsi="Arial" w:cs="Arial"/>
          <w:color w:val="0070C0"/>
        </w:rPr>
        <w:t>.</w:t>
      </w:r>
      <w:r w:rsidR="00524F9A" w:rsidRPr="00073F76">
        <w:rPr>
          <w:rFonts w:ascii="Arial" w:hAnsi="Arial" w:cs="Arial"/>
          <w:color w:val="0070C0"/>
        </w:rPr>
        <w:t xml:space="preserve"> </w:t>
      </w:r>
      <w:r w:rsidR="00221B9C" w:rsidRPr="00221B9C">
        <w:rPr>
          <w:rFonts w:ascii="Arial" w:hAnsi="Arial" w:cs="Arial"/>
        </w:rPr>
        <w:t>In legumes, phosphorus is essential for ATP production in root nodules, where rhizobia transform atmospheric nitrogen (N</w:t>
      </w:r>
      <w:r w:rsidR="00221B9C" w:rsidRPr="00221B9C">
        <w:rPr>
          <w:rFonts w:ascii="Cambria Math" w:hAnsi="Cambria Math" w:cs="Cambria Math"/>
        </w:rPr>
        <w:t>₂</w:t>
      </w:r>
      <w:r w:rsidR="00221B9C" w:rsidRPr="00221B9C">
        <w:rPr>
          <w:rFonts w:ascii="Arial" w:hAnsi="Arial" w:cs="Arial"/>
        </w:rPr>
        <w:t>) into ammonia. This process demands 16–20 kg P ha</w:t>
      </w:r>
      <w:r w:rsidR="00221B9C" w:rsidRPr="00221B9C">
        <w:rPr>
          <w:rFonts w:ascii="Cambria Math" w:hAnsi="Cambria Math" w:cs="Cambria Math"/>
        </w:rPr>
        <w:t>⁻</w:t>
      </w:r>
      <w:r w:rsidR="00221B9C" w:rsidRPr="00221B9C">
        <w:rPr>
          <w:rFonts w:ascii="Arial" w:hAnsi="Arial" w:cs="Arial"/>
        </w:rPr>
        <w:t xml:space="preserve">¹ </w:t>
      </w:r>
      <w:r w:rsidR="00221B9C" w:rsidRPr="00221B9C">
        <w:rPr>
          <w:rFonts w:ascii="Arial" w:hAnsi="Arial" w:cs="Arial"/>
        </w:rPr>
        <w:lastRenderedPageBreak/>
        <w:t>for optimal efficiency, as evidenced by field trials in India, which reported a 40–60% decline in nodulation under phosphorus-deficient conditions</w:t>
      </w:r>
      <w:r w:rsidR="00725E2F">
        <w:rPr>
          <w:rFonts w:ascii="Arial" w:hAnsi="Arial" w:cs="Arial"/>
        </w:rPr>
        <w:t xml:space="preserve"> </w:t>
      </w:r>
      <w:r w:rsidR="00725E2F" w:rsidRPr="00F040BF">
        <w:rPr>
          <w:rFonts w:ascii="Arial" w:hAnsi="Arial" w:cs="Arial"/>
        </w:rPr>
        <w:t>[</w:t>
      </w:r>
      <w:r w:rsidR="00725E2F">
        <w:rPr>
          <w:rFonts w:ascii="Arial" w:hAnsi="Arial" w:cs="Arial"/>
        </w:rPr>
        <w:t>8</w:t>
      </w:r>
      <w:r w:rsidR="00725E2F" w:rsidRPr="000812BF">
        <w:rPr>
          <w:rFonts w:ascii="Arial" w:hAnsi="Arial" w:cs="Arial"/>
        </w:rPr>
        <w:t>]</w:t>
      </w:r>
      <w:r w:rsidR="00725E2F" w:rsidRPr="00F040BF">
        <w:rPr>
          <w:rFonts w:ascii="Arial" w:hAnsi="Arial" w:cs="Arial"/>
        </w:rPr>
        <w:t>[</w:t>
      </w:r>
      <w:r w:rsidR="00725E2F">
        <w:rPr>
          <w:rFonts w:ascii="Arial" w:hAnsi="Arial" w:cs="Arial"/>
        </w:rPr>
        <w:t>9</w:t>
      </w:r>
      <w:r w:rsidR="00725E2F" w:rsidRPr="000812BF">
        <w:rPr>
          <w:rFonts w:ascii="Arial" w:hAnsi="Arial" w:cs="Arial"/>
        </w:rPr>
        <w:t>]</w:t>
      </w:r>
      <w:r w:rsidR="008E2A1F" w:rsidRPr="00B56832">
        <w:rPr>
          <w:rFonts w:ascii="Arial" w:hAnsi="Arial" w:cs="Arial"/>
        </w:rPr>
        <w:t xml:space="preserve">. </w:t>
      </w:r>
      <w:r w:rsidR="00AE70B1" w:rsidRPr="00B56832">
        <w:rPr>
          <w:rFonts w:ascii="Arial" w:hAnsi="Arial" w:cs="Arial"/>
        </w:rPr>
        <w:t>A</w:t>
      </w:r>
      <w:r w:rsidR="00AE70B1" w:rsidRPr="00AE70B1">
        <w:rPr>
          <w:rFonts w:ascii="Arial" w:hAnsi="Arial" w:cs="Arial"/>
        </w:rPr>
        <w:t>dding to this challenge, a lack of phosphorus (P) disrupts carbohydrate movement to seeds, reducing grain size and nutritional value. Research in Bangladesh has shown that P-deficient soils can lead to yield losses of up to 30</w:t>
      </w:r>
      <w:r w:rsidR="00AE70B1" w:rsidRPr="005C788B">
        <w:rPr>
          <w:rFonts w:ascii="Arial" w:hAnsi="Arial" w:cs="Arial"/>
        </w:rPr>
        <w:t>%</w:t>
      </w:r>
      <w:r w:rsidR="00725E2F">
        <w:rPr>
          <w:rFonts w:ascii="Arial" w:hAnsi="Arial" w:cs="Arial"/>
        </w:rPr>
        <w:t xml:space="preserve"> </w:t>
      </w:r>
      <w:r w:rsidR="00725E2F" w:rsidRPr="00F040BF">
        <w:rPr>
          <w:rFonts w:ascii="Arial" w:hAnsi="Arial" w:cs="Arial"/>
        </w:rPr>
        <w:t>[</w:t>
      </w:r>
      <w:r w:rsidR="00725E2F">
        <w:rPr>
          <w:rFonts w:ascii="Arial" w:hAnsi="Arial" w:cs="Arial"/>
        </w:rPr>
        <w:t>10</w:t>
      </w:r>
      <w:r w:rsidR="00725E2F" w:rsidRPr="000812BF">
        <w:rPr>
          <w:rFonts w:ascii="Arial" w:hAnsi="Arial" w:cs="Arial"/>
        </w:rPr>
        <w:t>]</w:t>
      </w:r>
      <w:r w:rsidR="008E2A1F" w:rsidRPr="005C788B">
        <w:rPr>
          <w:rFonts w:ascii="Arial" w:hAnsi="Arial" w:cs="Arial"/>
        </w:rPr>
        <w:t>. Boron</w:t>
      </w:r>
      <w:r w:rsidR="00AE70B1" w:rsidRPr="005C788B">
        <w:rPr>
          <w:rFonts w:ascii="Arial" w:hAnsi="Arial" w:cs="Arial"/>
        </w:rPr>
        <w:t xml:space="preserve"> needed only in trace amounts, it is just as essential, with deficiencies impacting 70% of pulse-growing areas in South Asia. This leads to flower abortion, hollow seeds, and lower nodule viability. Studies in Pakistan and India have shown that boron deficiency can reduce pod set by 25–50</w:t>
      </w:r>
      <w:r w:rsidR="006925E2" w:rsidRPr="005C788B">
        <w:rPr>
          <w:rFonts w:ascii="Arial" w:hAnsi="Arial" w:cs="Arial"/>
        </w:rPr>
        <w:t>%</w:t>
      </w:r>
      <w:r w:rsidR="006925E2" w:rsidRPr="00F040BF">
        <w:rPr>
          <w:rFonts w:ascii="Arial" w:hAnsi="Arial" w:cs="Arial"/>
        </w:rPr>
        <w:t xml:space="preserve"> [</w:t>
      </w:r>
      <w:r w:rsidR="00725E2F">
        <w:rPr>
          <w:rFonts w:ascii="Arial" w:hAnsi="Arial" w:cs="Arial"/>
        </w:rPr>
        <w:t>11</w:t>
      </w:r>
      <w:r w:rsidR="00725E2F" w:rsidRPr="000812BF">
        <w:rPr>
          <w:rFonts w:ascii="Arial" w:hAnsi="Arial" w:cs="Arial"/>
        </w:rPr>
        <w:t>]</w:t>
      </w:r>
      <w:r w:rsidR="00725E2F" w:rsidRPr="00F040BF">
        <w:rPr>
          <w:rFonts w:ascii="Arial" w:hAnsi="Arial" w:cs="Arial"/>
        </w:rPr>
        <w:t>[</w:t>
      </w:r>
      <w:r w:rsidR="00725E2F">
        <w:rPr>
          <w:rFonts w:ascii="Arial" w:hAnsi="Arial" w:cs="Arial"/>
        </w:rPr>
        <w:t>12</w:t>
      </w:r>
      <w:proofErr w:type="gramStart"/>
      <w:r w:rsidR="00725E2F" w:rsidRPr="000812BF">
        <w:rPr>
          <w:rFonts w:ascii="Arial" w:hAnsi="Arial" w:cs="Arial"/>
        </w:rPr>
        <w:t>]</w:t>
      </w:r>
      <w:r w:rsidR="006959CC">
        <w:rPr>
          <w:rFonts w:ascii="Arial" w:hAnsi="Arial" w:cs="Arial"/>
        </w:rPr>
        <w:t xml:space="preserve"> </w:t>
      </w:r>
      <w:r w:rsidR="00AE70B1" w:rsidRPr="005C788B">
        <w:rPr>
          <w:rFonts w:ascii="Arial" w:hAnsi="Arial" w:cs="Arial"/>
        </w:rPr>
        <w:t>.As</w:t>
      </w:r>
      <w:proofErr w:type="gramEnd"/>
      <w:r w:rsidR="00AE70B1" w:rsidRPr="005C788B">
        <w:rPr>
          <w:rFonts w:ascii="Arial" w:hAnsi="Arial" w:cs="Arial"/>
        </w:rPr>
        <w:t xml:space="preserve"> dicots, legumes require 20–70 mg B kg</w:t>
      </w:r>
      <w:r w:rsidR="00AE70B1" w:rsidRPr="005C788B">
        <w:rPr>
          <w:rFonts w:ascii="Cambria Math" w:hAnsi="Cambria Math" w:cs="Cambria Math"/>
        </w:rPr>
        <w:t>⁻</w:t>
      </w:r>
      <w:r w:rsidR="00AE70B1" w:rsidRPr="005C788B">
        <w:rPr>
          <w:rFonts w:ascii="Arial" w:hAnsi="Arial" w:cs="Arial"/>
        </w:rPr>
        <w:t>¹—four to seven times more than cereals—due to their complex vascular systems and reproductive processes. Boron is essential for cell wall lignification, pollen tube development, and sugar transport</w:t>
      </w:r>
      <w:r w:rsidR="008E2A1F" w:rsidRPr="005C788B">
        <w:rPr>
          <w:rFonts w:ascii="Arial" w:hAnsi="Arial" w:cs="Arial"/>
        </w:rPr>
        <w:t xml:space="preserve"> </w:t>
      </w:r>
      <w:r w:rsidR="00725E2F" w:rsidRPr="00F040BF">
        <w:rPr>
          <w:rFonts w:ascii="Arial" w:hAnsi="Arial" w:cs="Arial"/>
        </w:rPr>
        <w:t>[</w:t>
      </w:r>
      <w:r w:rsidR="00725E2F">
        <w:rPr>
          <w:rFonts w:ascii="Arial" w:hAnsi="Arial" w:cs="Arial"/>
        </w:rPr>
        <w:t>13</w:t>
      </w:r>
      <w:r w:rsidR="00725E2F" w:rsidRPr="000812BF">
        <w:rPr>
          <w:rFonts w:ascii="Arial" w:hAnsi="Arial" w:cs="Arial"/>
        </w:rPr>
        <w:t>]</w:t>
      </w:r>
      <w:r w:rsidR="00725E2F" w:rsidRPr="00F040BF">
        <w:rPr>
          <w:rFonts w:ascii="Arial" w:hAnsi="Arial" w:cs="Arial"/>
        </w:rPr>
        <w:t>[</w:t>
      </w:r>
      <w:r w:rsidR="00725E2F">
        <w:rPr>
          <w:rFonts w:ascii="Arial" w:hAnsi="Arial" w:cs="Arial"/>
        </w:rPr>
        <w:t>5</w:t>
      </w:r>
      <w:r w:rsidR="00725E2F" w:rsidRPr="000812BF">
        <w:rPr>
          <w:rFonts w:ascii="Arial" w:hAnsi="Arial" w:cs="Arial"/>
        </w:rPr>
        <w:t>]</w:t>
      </w:r>
      <w:r w:rsidR="008E2A1F" w:rsidRPr="005C788B">
        <w:rPr>
          <w:rFonts w:ascii="Arial" w:hAnsi="Arial" w:cs="Arial"/>
          <w:color w:val="0070C0"/>
        </w:rPr>
        <w:t xml:space="preserve">. </w:t>
      </w:r>
      <w:r w:rsidR="008E2A1F" w:rsidRPr="005C788B">
        <w:rPr>
          <w:rFonts w:ascii="Arial" w:hAnsi="Arial" w:cs="Arial"/>
        </w:rPr>
        <w:t xml:space="preserve">Critically, </w:t>
      </w:r>
      <w:r w:rsidR="00AE70B1" w:rsidRPr="005C788B">
        <w:rPr>
          <w:rFonts w:ascii="Arial" w:hAnsi="Arial" w:cs="Arial"/>
        </w:rPr>
        <w:t>bo</w:t>
      </w:r>
      <w:r w:rsidR="00AE70B1" w:rsidRPr="00AE70B1">
        <w:rPr>
          <w:rFonts w:ascii="Arial" w:hAnsi="Arial" w:cs="Arial"/>
        </w:rPr>
        <w:t xml:space="preserve">ron supports </w:t>
      </w:r>
      <w:r w:rsidR="0022528D" w:rsidRPr="00AE70B1">
        <w:rPr>
          <w:rFonts w:ascii="Arial" w:hAnsi="Arial" w:cs="Arial"/>
        </w:rPr>
        <w:t>rhizobia</w:t>
      </w:r>
      <w:r w:rsidR="00AE70B1" w:rsidRPr="00AE70B1">
        <w:rPr>
          <w:rFonts w:ascii="Arial" w:hAnsi="Arial" w:cs="Arial"/>
        </w:rPr>
        <w:t xml:space="preserve"> infection and nodule formation. In B-deficient soils, rhizobia colonization is reduced by 40%, significantly hindering nitrogen fixation, as evidenced by studies in Thailand and Vietnam</w:t>
      </w:r>
      <w:r w:rsidR="006959CC">
        <w:rPr>
          <w:rFonts w:ascii="Arial" w:hAnsi="Arial" w:cs="Arial"/>
        </w:rPr>
        <w:t xml:space="preserve"> </w:t>
      </w:r>
      <w:r w:rsidR="00725E2F" w:rsidRPr="00F040BF">
        <w:rPr>
          <w:rFonts w:ascii="Arial" w:hAnsi="Arial" w:cs="Arial"/>
        </w:rPr>
        <w:t>[</w:t>
      </w:r>
      <w:r w:rsidR="00725E2F">
        <w:rPr>
          <w:rFonts w:ascii="Arial" w:hAnsi="Arial" w:cs="Arial"/>
        </w:rPr>
        <w:t>5</w:t>
      </w:r>
      <w:r w:rsidR="00725E2F" w:rsidRPr="000812BF">
        <w:rPr>
          <w:rFonts w:ascii="Arial" w:hAnsi="Arial" w:cs="Arial"/>
        </w:rPr>
        <w:t>]</w:t>
      </w:r>
      <w:r w:rsidR="00725E2F" w:rsidRPr="00F040BF">
        <w:rPr>
          <w:rFonts w:ascii="Arial" w:hAnsi="Arial" w:cs="Arial"/>
        </w:rPr>
        <w:t>[</w:t>
      </w:r>
      <w:r w:rsidR="00725E2F">
        <w:rPr>
          <w:rFonts w:ascii="Arial" w:hAnsi="Arial" w:cs="Arial"/>
        </w:rPr>
        <w:t>14</w:t>
      </w:r>
      <w:r w:rsidR="006959CC" w:rsidRPr="000812BF">
        <w:rPr>
          <w:rFonts w:ascii="Arial" w:hAnsi="Arial" w:cs="Arial"/>
        </w:rPr>
        <w:t>]</w:t>
      </w:r>
      <w:r w:rsidR="006959CC" w:rsidRPr="00DC4BE8">
        <w:rPr>
          <w:rFonts w:ascii="Arial" w:hAnsi="Arial" w:cs="Arial"/>
          <w:color w:val="0070C0"/>
        </w:rPr>
        <w:t>.</w:t>
      </w:r>
      <w:r w:rsidR="006959CC" w:rsidRPr="00D67957">
        <w:rPr>
          <w:rFonts w:ascii="Arial" w:hAnsi="Arial" w:cs="Arial"/>
        </w:rPr>
        <w:t xml:space="preserve"> Recent</w:t>
      </w:r>
      <w:r w:rsidR="00D67957" w:rsidRPr="00D67957">
        <w:rPr>
          <w:rFonts w:ascii="Arial" w:hAnsi="Arial" w:cs="Arial"/>
        </w:rPr>
        <w:t xml:space="preserve"> findings reveal a synergistic relationship between phosphorus (P) and boron (B). Phosphorus enhances B availability by lowering rhizosphere pH, breaking down fixed B complexes (e.g., B-calcium) into plant-accessible B(OH)</w:t>
      </w:r>
      <w:r w:rsidR="00D67957" w:rsidRPr="00D67957">
        <w:rPr>
          <w:rFonts w:ascii="Cambria Math" w:hAnsi="Cambria Math" w:cs="Cambria Math"/>
        </w:rPr>
        <w:t>₃</w:t>
      </w:r>
      <w:r w:rsidR="00D67957" w:rsidRPr="00D67957">
        <w:rPr>
          <w:rFonts w:ascii="Arial" w:hAnsi="Arial" w:cs="Arial"/>
        </w:rPr>
        <w:t>. Meanwhile, boron boosts P uptake by stimulating root growth and supporting mycorrhizal associations. Field trials in India’s Indo-Gangetic Plains demonstrated that applying 40 kg P ha</w:t>
      </w:r>
      <w:r w:rsidR="00D67957" w:rsidRPr="00D67957">
        <w:rPr>
          <w:rFonts w:ascii="Cambria Math" w:hAnsi="Cambria Math" w:cs="Cambria Math"/>
        </w:rPr>
        <w:t>⁻</w:t>
      </w:r>
      <w:r w:rsidR="00D67957" w:rsidRPr="00D67957">
        <w:rPr>
          <w:rFonts w:ascii="Arial" w:hAnsi="Arial" w:cs="Arial"/>
        </w:rPr>
        <w:t>¹ along with 1.0 kg B ha</w:t>
      </w:r>
      <w:r w:rsidR="00D67957" w:rsidRPr="00D67957">
        <w:rPr>
          <w:rFonts w:ascii="Cambria Math" w:hAnsi="Cambria Math" w:cs="Cambria Math"/>
        </w:rPr>
        <w:t>⁻</w:t>
      </w:r>
      <w:r w:rsidR="00D67957" w:rsidRPr="00D67957">
        <w:rPr>
          <w:rFonts w:ascii="Arial" w:hAnsi="Arial" w:cs="Arial"/>
        </w:rPr>
        <w:t xml:space="preserve">¹ increased </w:t>
      </w:r>
      <w:proofErr w:type="spellStart"/>
      <w:r w:rsidR="00D67957" w:rsidRPr="00D67957">
        <w:rPr>
          <w:rFonts w:ascii="Arial" w:hAnsi="Arial" w:cs="Arial"/>
        </w:rPr>
        <w:t>mungbean</w:t>
      </w:r>
      <w:proofErr w:type="spellEnd"/>
      <w:r w:rsidR="00D67957" w:rsidRPr="00D67957">
        <w:rPr>
          <w:rFonts w:ascii="Arial" w:hAnsi="Arial" w:cs="Arial"/>
        </w:rPr>
        <w:t xml:space="preserve"> yields by 28% compared to individual applications, while nodule biomass improved by 35</w:t>
      </w:r>
      <w:proofErr w:type="gramStart"/>
      <w:r w:rsidR="00D67957" w:rsidRPr="00D67957">
        <w:rPr>
          <w:rFonts w:ascii="Arial" w:hAnsi="Arial" w:cs="Arial"/>
        </w:rPr>
        <w:t>%</w:t>
      </w:r>
      <w:r w:rsidR="00725E2F" w:rsidRPr="00F040BF">
        <w:rPr>
          <w:rFonts w:ascii="Arial" w:hAnsi="Arial" w:cs="Arial"/>
        </w:rPr>
        <w:t>[</w:t>
      </w:r>
      <w:proofErr w:type="gramEnd"/>
      <w:r w:rsidR="00725E2F">
        <w:rPr>
          <w:rFonts w:ascii="Arial" w:hAnsi="Arial" w:cs="Arial"/>
        </w:rPr>
        <w:t>14</w:t>
      </w:r>
      <w:r w:rsidR="00725E2F" w:rsidRPr="000812BF">
        <w:rPr>
          <w:rFonts w:ascii="Arial" w:hAnsi="Arial" w:cs="Arial"/>
        </w:rPr>
        <w:t>]</w:t>
      </w:r>
      <w:r w:rsidR="00725E2F" w:rsidRPr="00F040BF">
        <w:rPr>
          <w:rFonts w:ascii="Arial" w:hAnsi="Arial" w:cs="Arial"/>
        </w:rPr>
        <w:t>[</w:t>
      </w:r>
      <w:r w:rsidR="00725E2F">
        <w:rPr>
          <w:rFonts w:ascii="Arial" w:hAnsi="Arial" w:cs="Arial"/>
        </w:rPr>
        <w:t>10</w:t>
      </w:r>
      <w:r w:rsidR="00725E2F" w:rsidRPr="000812BF">
        <w:rPr>
          <w:rFonts w:ascii="Arial" w:hAnsi="Arial" w:cs="Arial"/>
        </w:rPr>
        <w:t>]</w:t>
      </w:r>
      <w:r w:rsidR="00725E2F" w:rsidRPr="00F040BF">
        <w:rPr>
          <w:rFonts w:ascii="Arial" w:hAnsi="Arial" w:cs="Arial"/>
        </w:rPr>
        <w:t>[</w:t>
      </w:r>
      <w:r w:rsidR="00725E2F">
        <w:rPr>
          <w:rFonts w:ascii="Arial" w:hAnsi="Arial" w:cs="Arial"/>
        </w:rPr>
        <w:t>1</w:t>
      </w:r>
      <w:r w:rsidR="00115A03">
        <w:rPr>
          <w:rFonts w:ascii="Arial" w:hAnsi="Arial" w:cs="Arial"/>
        </w:rPr>
        <w:t>5</w:t>
      </w:r>
      <w:r w:rsidR="00725E2F" w:rsidRPr="000812BF">
        <w:rPr>
          <w:rFonts w:ascii="Arial" w:hAnsi="Arial" w:cs="Arial"/>
        </w:rPr>
        <w:t>]</w:t>
      </w:r>
      <w:r w:rsidR="008E2A1F" w:rsidRPr="005B1A03">
        <w:rPr>
          <w:rFonts w:ascii="Arial" w:hAnsi="Arial" w:cs="Arial"/>
          <w:color w:val="0070C0"/>
        </w:rPr>
        <w:t>.</w:t>
      </w:r>
      <w:r w:rsidR="008E2A1F" w:rsidRPr="005C788B">
        <w:rPr>
          <w:rFonts w:ascii="Arial" w:hAnsi="Arial" w:cs="Arial"/>
        </w:rPr>
        <w:t xml:space="preserve"> </w:t>
      </w:r>
      <w:r w:rsidR="008E2A1F" w:rsidRPr="005B1A03">
        <w:rPr>
          <w:rFonts w:ascii="Arial" w:hAnsi="Arial" w:cs="Arial"/>
        </w:rPr>
        <w:t>Despite this, nutrient management policies remain siloed, recommending fixed P (20–40 kg ha</w:t>
      </w:r>
      <w:r w:rsidR="008E2A1F" w:rsidRPr="005B1A03">
        <w:rPr>
          <w:rFonts w:ascii="Cambria Math" w:hAnsi="Cambria Math" w:cs="Cambria Math"/>
        </w:rPr>
        <w:t>⁻</w:t>
      </w:r>
      <w:r w:rsidR="008E2A1F" w:rsidRPr="005B1A03">
        <w:rPr>
          <w:rFonts w:ascii="Arial" w:hAnsi="Arial" w:cs="Arial"/>
        </w:rPr>
        <w:t>¹) and B (0.5–1.0 kg ha</w:t>
      </w:r>
      <w:r w:rsidR="008E2A1F" w:rsidRPr="005B1A03">
        <w:rPr>
          <w:rFonts w:ascii="Cambria Math" w:hAnsi="Cambria Math" w:cs="Cambria Math"/>
        </w:rPr>
        <w:t>⁻</w:t>
      </w:r>
      <w:r w:rsidR="008E2A1F" w:rsidRPr="005B1A03">
        <w:rPr>
          <w:rFonts w:ascii="Arial" w:hAnsi="Arial" w:cs="Arial"/>
        </w:rPr>
        <w:t xml:space="preserve">¹) rates without addressing their interactions—a critical oversight in heterogeneous soils, as highlighted by recent meta-analyses showing that 60% of current P-B recommendations are suboptimal for </w:t>
      </w:r>
      <w:proofErr w:type="spellStart"/>
      <w:r w:rsidR="008E2A1F" w:rsidRPr="005B1A03">
        <w:rPr>
          <w:rFonts w:ascii="Arial" w:hAnsi="Arial" w:cs="Arial"/>
        </w:rPr>
        <w:t>mungbean</w:t>
      </w:r>
      <w:proofErr w:type="spellEnd"/>
      <w:r w:rsidR="00725E2F">
        <w:rPr>
          <w:rFonts w:ascii="Arial" w:hAnsi="Arial" w:cs="Arial"/>
        </w:rPr>
        <w:t xml:space="preserve"> </w:t>
      </w:r>
      <w:r w:rsidR="00725E2F" w:rsidRPr="00F040BF">
        <w:rPr>
          <w:rFonts w:ascii="Arial" w:hAnsi="Arial" w:cs="Arial"/>
        </w:rPr>
        <w:t>[</w:t>
      </w:r>
      <w:r w:rsidR="00725E2F">
        <w:rPr>
          <w:rFonts w:ascii="Arial" w:hAnsi="Arial" w:cs="Arial"/>
        </w:rPr>
        <w:t>1</w:t>
      </w:r>
      <w:r w:rsidR="00725E2F" w:rsidRPr="000812BF">
        <w:rPr>
          <w:rFonts w:ascii="Arial" w:hAnsi="Arial" w:cs="Arial"/>
        </w:rPr>
        <w:t>]</w:t>
      </w:r>
      <w:r w:rsidR="00725E2F" w:rsidRPr="00F040BF">
        <w:rPr>
          <w:rFonts w:ascii="Arial" w:hAnsi="Arial" w:cs="Arial"/>
        </w:rPr>
        <w:t>[</w:t>
      </w:r>
      <w:r w:rsidR="00725E2F">
        <w:rPr>
          <w:rFonts w:ascii="Arial" w:hAnsi="Arial" w:cs="Arial"/>
        </w:rPr>
        <w:t>4</w:t>
      </w:r>
      <w:r w:rsidR="00725E2F" w:rsidRPr="000812BF">
        <w:rPr>
          <w:rFonts w:ascii="Arial" w:hAnsi="Arial" w:cs="Arial"/>
        </w:rPr>
        <w:t>]</w:t>
      </w:r>
      <w:r w:rsidR="006E4708" w:rsidRPr="00FD265B">
        <w:rPr>
          <w:rFonts w:ascii="Arial" w:hAnsi="Arial" w:cs="Arial"/>
          <w:color w:val="0D0D0D" w:themeColor="text1" w:themeTint="F2"/>
        </w:rPr>
        <w:t>.</w:t>
      </w:r>
      <w:r w:rsidR="00D67957" w:rsidRPr="005B1A03">
        <w:rPr>
          <w:rFonts w:ascii="Arial" w:hAnsi="Arial" w:cs="Arial"/>
        </w:rPr>
        <w:t>This study aims to bridge these knowledge</w:t>
      </w:r>
      <w:r w:rsidR="00D67957" w:rsidRPr="00D67957">
        <w:rPr>
          <w:rFonts w:ascii="Arial" w:hAnsi="Arial" w:cs="Arial"/>
        </w:rPr>
        <w:t xml:space="preserve"> gaps by testing 12 P-B combinations across four soil types (pH 5.5–8.2) to determine the most effective ratios for optimizing yield, nodulation, and nutrient uptake. The research hypothesizes that applying 40 kg P ha</w:t>
      </w:r>
      <w:r w:rsidR="00D67957" w:rsidRPr="00D67957">
        <w:rPr>
          <w:rFonts w:ascii="Cambria Math" w:hAnsi="Cambria Math" w:cs="Cambria Math"/>
        </w:rPr>
        <w:t>⁻</w:t>
      </w:r>
      <w:r w:rsidR="00D67957" w:rsidRPr="00D67957">
        <w:rPr>
          <w:rFonts w:ascii="Arial" w:hAnsi="Arial" w:cs="Arial"/>
        </w:rPr>
        <w:t>¹ alongside 1.0 kg B ha</w:t>
      </w:r>
      <w:r w:rsidR="00D67957" w:rsidRPr="00D67957">
        <w:rPr>
          <w:rFonts w:ascii="Cambria Math" w:hAnsi="Cambria Math" w:cs="Cambria Math"/>
        </w:rPr>
        <w:t>⁻</w:t>
      </w:r>
      <w:r w:rsidR="00D67957" w:rsidRPr="00D67957">
        <w:rPr>
          <w:rFonts w:ascii="Arial" w:hAnsi="Arial" w:cs="Arial"/>
        </w:rPr>
        <w:t xml:space="preserve">¹ will enhance grain yield by 25–30% and improve soil organic carbon by 15%, presenting a scalable solution for resource-limited farming systems. To deepen understanding of P-B interactions, advanced methods such as synchrotron-based X-ray fluorescence (SXRF) for nutrient mapping and metagenomic sequencing for rhizosphere analysis will be utilized. These techniques build on recent studies from Australia and China, which underscore the crucial role of microbial communities in nutrient </w:t>
      </w:r>
      <w:r w:rsidR="00D67957" w:rsidRPr="00FA0042">
        <w:rPr>
          <w:rFonts w:ascii="Arial" w:hAnsi="Arial" w:cs="Arial"/>
        </w:rPr>
        <w:t>cycling</w:t>
      </w:r>
      <w:r w:rsidR="00FA0042">
        <w:rPr>
          <w:rFonts w:ascii="Arial" w:hAnsi="Arial" w:cs="Arial"/>
        </w:rPr>
        <w:t xml:space="preserve"> </w:t>
      </w:r>
      <w:r w:rsidR="00725E2F" w:rsidRPr="00F040BF">
        <w:rPr>
          <w:rFonts w:ascii="Arial" w:hAnsi="Arial" w:cs="Arial"/>
        </w:rPr>
        <w:t>[</w:t>
      </w:r>
      <w:r w:rsidR="00725E2F">
        <w:rPr>
          <w:rFonts w:ascii="Arial" w:hAnsi="Arial" w:cs="Arial"/>
        </w:rPr>
        <w:t>14</w:t>
      </w:r>
      <w:r w:rsidR="00725E2F" w:rsidRPr="000812BF">
        <w:rPr>
          <w:rFonts w:ascii="Arial" w:hAnsi="Arial" w:cs="Arial"/>
        </w:rPr>
        <w:t>]</w:t>
      </w:r>
      <w:r w:rsidR="00725E2F" w:rsidRPr="00F040BF">
        <w:rPr>
          <w:rFonts w:ascii="Arial" w:hAnsi="Arial" w:cs="Arial"/>
        </w:rPr>
        <w:t>[</w:t>
      </w:r>
      <w:r w:rsidR="00725E2F">
        <w:rPr>
          <w:rFonts w:ascii="Arial" w:hAnsi="Arial" w:cs="Arial"/>
        </w:rPr>
        <w:t>10</w:t>
      </w:r>
      <w:r w:rsidR="00725E2F" w:rsidRPr="000812BF">
        <w:rPr>
          <w:rFonts w:ascii="Arial" w:hAnsi="Arial" w:cs="Arial"/>
        </w:rPr>
        <w:t>]</w:t>
      </w:r>
      <w:r w:rsidR="008E2A1F" w:rsidRPr="00FA0042">
        <w:rPr>
          <w:rFonts w:ascii="Arial" w:hAnsi="Arial" w:cs="Arial"/>
        </w:rPr>
        <w:t xml:space="preserve">. </w:t>
      </w:r>
      <w:r w:rsidR="00774DCB" w:rsidRPr="00774DCB">
        <w:rPr>
          <w:rFonts w:ascii="Arial" w:hAnsi="Arial" w:cs="Arial"/>
        </w:rPr>
        <w:t>By understanding P-B interactions,</w:t>
      </w:r>
      <w:r w:rsidR="008E2A1F" w:rsidRPr="00774DCB">
        <w:rPr>
          <w:rFonts w:ascii="Arial" w:hAnsi="Arial" w:cs="Arial"/>
        </w:rPr>
        <w:t xml:space="preserve"> this research will </w:t>
      </w:r>
      <w:r w:rsidR="00774DCB" w:rsidRPr="00774DCB">
        <w:rPr>
          <w:rFonts w:ascii="Arial" w:hAnsi="Arial" w:cs="Arial"/>
        </w:rPr>
        <w:t>enable</w:t>
      </w:r>
      <w:r w:rsidR="008E2A1F" w:rsidRPr="00774DCB">
        <w:rPr>
          <w:rFonts w:ascii="Arial" w:hAnsi="Arial" w:cs="Arial"/>
        </w:rPr>
        <w:t xml:space="preserve"> farmers to adopt precision fertilization, reducing input costs by 20% while boosting yields by 25–35%, as demonstrated in pilot studies in Bangladesh and Nepal </w:t>
      </w:r>
      <w:r w:rsidR="00725E2F" w:rsidRPr="00F040BF">
        <w:rPr>
          <w:rFonts w:ascii="Arial" w:hAnsi="Arial" w:cs="Arial"/>
        </w:rPr>
        <w:t>[</w:t>
      </w:r>
      <w:r w:rsidR="00725E2F">
        <w:rPr>
          <w:rFonts w:ascii="Arial" w:hAnsi="Arial" w:cs="Arial"/>
        </w:rPr>
        <w:t>1</w:t>
      </w:r>
      <w:r w:rsidR="00F65244">
        <w:rPr>
          <w:rFonts w:ascii="Arial" w:hAnsi="Arial" w:cs="Arial"/>
        </w:rPr>
        <w:t>5</w:t>
      </w:r>
      <w:r w:rsidR="00725E2F" w:rsidRPr="000812BF">
        <w:rPr>
          <w:rFonts w:ascii="Arial" w:hAnsi="Arial" w:cs="Arial"/>
        </w:rPr>
        <w:t>]</w:t>
      </w:r>
      <w:r w:rsidR="00725E2F" w:rsidRPr="00F040BF">
        <w:rPr>
          <w:rFonts w:ascii="Arial" w:hAnsi="Arial" w:cs="Arial"/>
        </w:rPr>
        <w:t>[</w:t>
      </w:r>
      <w:r w:rsidR="00725E2F">
        <w:rPr>
          <w:rFonts w:ascii="Arial" w:hAnsi="Arial" w:cs="Arial"/>
        </w:rPr>
        <w:t>1</w:t>
      </w:r>
      <w:r w:rsidR="00725E2F" w:rsidRPr="000812BF">
        <w:rPr>
          <w:rFonts w:ascii="Arial" w:hAnsi="Arial" w:cs="Arial"/>
        </w:rPr>
        <w:t>]</w:t>
      </w:r>
      <w:r w:rsidR="008E2A1F" w:rsidRPr="00F65244">
        <w:rPr>
          <w:rFonts w:ascii="Arial" w:hAnsi="Arial" w:cs="Arial"/>
          <w:color w:val="0D0D0D" w:themeColor="text1" w:themeTint="F2"/>
        </w:rPr>
        <w:t>.</w:t>
      </w:r>
      <w:r w:rsidR="008E2A1F" w:rsidRPr="00787E4A">
        <w:rPr>
          <w:rFonts w:ascii="Arial" w:hAnsi="Arial" w:cs="Arial"/>
          <w:color w:val="0070C0"/>
        </w:rPr>
        <w:t xml:space="preserve"> </w:t>
      </w:r>
    </w:p>
    <w:p w14:paraId="4355F7ED" w14:textId="0617CF3F" w:rsidR="00460129" w:rsidRPr="00AA1962" w:rsidRDefault="00460129" w:rsidP="00FA0042">
      <w:pPr>
        <w:pStyle w:val="Body"/>
        <w:spacing w:after="120"/>
        <w:rPr>
          <w:rFonts w:ascii="Arial" w:hAnsi="Arial" w:cs="Arial"/>
        </w:rPr>
      </w:pPr>
      <w:r w:rsidRPr="00AA1962">
        <w:rPr>
          <w:rFonts w:ascii="Arial" w:hAnsi="Arial" w:cs="Arial"/>
        </w:rPr>
        <w:t xml:space="preserve">Central to maximizing these benefits is phosphorus (P), the second most vital nutrient for plants. Particularly crucial for pulses like </w:t>
      </w:r>
      <w:proofErr w:type="spellStart"/>
      <w:r w:rsidRPr="00AA1962">
        <w:rPr>
          <w:rFonts w:ascii="Arial" w:hAnsi="Arial" w:cs="Arial"/>
        </w:rPr>
        <w:t>mungbean</w:t>
      </w:r>
      <w:proofErr w:type="spellEnd"/>
      <w:r w:rsidRPr="00AA1962">
        <w:rPr>
          <w:rFonts w:ascii="Arial" w:hAnsi="Arial" w:cs="Arial"/>
        </w:rPr>
        <w:t>, P drives robust root development, which directly enhances nitrogen-fixing nodule efficiency and strengthens the plant's ability to improve soil health</w:t>
      </w:r>
      <w:r w:rsidR="00725E2F">
        <w:rPr>
          <w:rFonts w:ascii="Arial" w:hAnsi="Arial" w:cs="Arial"/>
        </w:rPr>
        <w:t xml:space="preserve"> </w:t>
      </w:r>
      <w:r w:rsidR="00725E2F" w:rsidRPr="00F040BF">
        <w:rPr>
          <w:rFonts w:ascii="Arial" w:hAnsi="Arial" w:cs="Arial"/>
        </w:rPr>
        <w:t>[</w:t>
      </w:r>
      <w:r w:rsidR="00725E2F">
        <w:rPr>
          <w:rFonts w:ascii="Arial" w:hAnsi="Arial" w:cs="Arial"/>
        </w:rPr>
        <w:t>1</w:t>
      </w:r>
      <w:r w:rsidR="002F2A34">
        <w:rPr>
          <w:rFonts w:ascii="Arial" w:hAnsi="Arial" w:cs="Arial"/>
        </w:rPr>
        <w:t>6</w:t>
      </w:r>
      <w:r w:rsidR="00725E2F" w:rsidRPr="000812BF">
        <w:rPr>
          <w:rFonts w:ascii="Arial" w:hAnsi="Arial" w:cs="Arial"/>
        </w:rPr>
        <w:t>]</w:t>
      </w:r>
      <w:r w:rsidRPr="002F2A34">
        <w:rPr>
          <w:rFonts w:ascii="Arial" w:hAnsi="Arial" w:cs="Arial"/>
          <w:color w:val="0D0D0D" w:themeColor="text1" w:themeTint="F2"/>
        </w:rPr>
        <w:t>.</w:t>
      </w:r>
      <w:r w:rsidRPr="00AA1962">
        <w:rPr>
          <w:rFonts w:ascii="Arial" w:hAnsi="Arial" w:cs="Arial"/>
          <w:color w:val="0070C0"/>
        </w:rPr>
        <w:t xml:space="preserve"> </w:t>
      </w:r>
      <w:r w:rsidRPr="00AA1962">
        <w:rPr>
          <w:rFonts w:ascii="Arial" w:hAnsi="Arial" w:cs="Arial"/>
        </w:rPr>
        <w:t xml:space="preserve">Beyond root growth, P is indispensable for carbohydrate synthesis, energy transfer, and disease resistance, all of which elevate </w:t>
      </w:r>
      <w:proofErr w:type="spellStart"/>
      <w:r w:rsidRPr="00AA1962">
        <w:rPr>
          <w:rFonts w:ascii="Arial" w:hAnsi="Arial" w:cs="Arial"/>
        </w:rPr>
        <w:t>mungbean</w:t>
      </w:r>
      <w:proofErr w:type="spellEnd"/>
      <w:r w:rsidRPr="00AA1962">
        <w:rPr>
          <w:rFonts w:ascii="Arial" w:hAnsi="Arial" w:cs="Arial"/>
        </w:rPr>
        <w:t xml:space="preserve"> yield and seed quality</w:t>
      </w:r>
      <w:r w:rsidR="00725E2F">
        <w:rPr>
          <w:rFonts w:ascii="Arial" w:hAnsi="Arial" w:cs="Arial"/>
        </w:rPr>
        <w:t xml:space="preserve"> </w:t>
      </w:r>
      <w:r w:rsidR="00725E2F" w:rsidRPr="00F040BF">
        <w:rPr>
          <w:rFonts w:ascii="Arial" w:hAnsi="Arial" w:cs="Arial"/>
        </w:rPr>
        <w:t>[</w:t>
      </w:r>
      <w:r w:rsidR="00725E2F">
        <w:rPr>
          <w:rFonts w:ascii="Arial" w:hAnsi="Arial" w:cs="Arial"/>
        </w:rPr>
        <w:t>1</w:t>
      </w:r>
      <w:r w:rsidR="002F2A34">
        <w:rPr>
          <w:rFonts w:ascii="Arial" w:hAnsi="Arial" w:cs="Arial"/>
        </w:rPr>
        <w:t>7</w:t>
      </w:r>
      <w:proofErr w:type="gramStart"/>
      <w:r w:rsidR="00725E2F" w:rsidRPr="000812BF">
        <w:rPr>
          <w:rFonts w:ascii="Arial" w:hAnsi="Arial" w:cs="Arial"/>
        </w:rPr>
        <w:t>]</w:t>
      </w:r>
      <w:r w:rsidR="00854CF0">
        <w:rPr>
          <w:rFonts w:ascii="Arial" w:hAnsi="Arial" w:cs="Arial"/>
        </w:rPr>
        <w:t>.</w:t>
      </w:r>
      <w:r w:rsidRPr="00AA1962">
        <w:rPr>
          <w:rFonts w:ascii="Arial" w:hAnsi="Arial" w:cs="Arial"/>
        </w:rPr>
        <w:t>By</w:t>
      </w:r>
      <w:proofErr w:type="gramEnd"/>
      <w:r w:rsidRPr="00AA1962">
        <w:rPr>
          <w:rFonts w:ascii="Arial" w:hAnsi="Arial" w:cs="Arial"/>
        </w:rPr>
        <w:t xml:space="preserve"> optimizing phosphorus availability, farmers can harness the full potential of </w:t>
      </w:r>
      <w:proofErr w:type="spellStart"/>
      <w:r w:rsidRPr="00AA1962">
        <w:rPr>
          <w:rFonts w:ascii="Arial" w:hAnsi="Arial" w:cs="Arial"/>
        </w:rPr>
        <w:t>mungbean’s</w:t>
      </w:r>
      <w:proofErr w:type="spellEnd"/>
      <w:r w:rsidRPr="00AA1962">
        <w:rPr>
          <w:rFonts w:ascii="Arial" w:hAnsi="Arial" w:cs="Arial"/>
        </w:rPr>
        <w:t xml:space="preserve"> agronomic and nutritional contributions, ensuring productivity in pulse-based systems. </w:t>
      </w:r>
    </w:p>
    <w:p w14:paraId="3947D92F" w14:textId="3698726C" w:rsidR="008E2A1F" w:rsidRPr="00FD3F74" w:rsidRDefault="00460129" w:rsidP="008E2A1F">
      <w:pPr>
        <w:pStyle w:val="Body"/>
        <w:spacing w:after="120"/>
        <w:rPr>
          <w:rFonts w:ascii="Arial" w:hAnsi="Arial" w:cs="Arial"/>
          <w:color w:val="FF0000"/>
        </w:rPr>
      </w:pPr>
      <w:r w:rsidRPr="00AA1962">
        <w:rPr>
          <w:rFonts w:ascii="Arial" w:hAnsi="Arial" w:cs="Arial"/>
        </w:rPr>
        <w:t>Beyond P, micronutrients such as boron (B) are equally vital, with B deficiency often emerging as a yield-limiting factor in pulse cultivation</w:t>
      </w:r>
      <w:r w:rsidR="00725E2F">
        <w:rPr>
          <w:rFonts w:ascii="Arial" w:hAnsi="Arial" w:cs="Arial"/>
        </w:rPr>
        <w:t xml:space="preserve"> </w:t>
      </w:r>
      <w:r w:rsidR="00725E2F" w:rsidRPr="00F040BF">
        <w:rPr>
          <w:rFonts w:ascii="Arial" w:hAnsi="Arial" w:cs="Arial"/>
        </w:rPr>
        <w:t>[</w:t>
      </w:r>
      <w:r w:rsidR="00725E2F">
        <w:rPr>
          <w:rFonts w:ascii="Arial" w:hAnsi="Arial" w:cs="Arial"/>
        </w:rPr>
        <w:t>1</w:t>
      </w:r>
      <w:r w:rsidR="00C8495D">
        <w:rPr>
          <w:rFonts w:ascii="Arial" w:hAnsi="Arial" w:cs="Arial"/>
        </w:rPr>
        <w:t>8</w:t>
      </w:r>
      <w:r w:rsidR="00725E2F" w:rsidRPr="000812BF">
        <w:rPr>
          <w:rFonts w:ascii="Arial" w:hAnsi="Arial" w:cs="Arial"/>
        </w:rPr>
        <w:t>]</w:t>
      </w:r>
      <w:r w:rsidRPr="00AA1962">
        <w:rPr>
          <w:rFonts w:ascii="Arial" w:hAnsi="Arial" w:cs="Arial"/>
        </w:rPr>
        <w:t>. Legumes, being dicots, require substantially higher B (20–70 mg B kg</w:t>
      </w:r>
      <w:r w:rsidRPr="00AA1962">
        <w:rPr>
          <w:rFonts w:ascii="Cambria Math" w:hAnsi="Cambria Math" w:cs="Cambria Math"/>
        </w:rPr>
        <w:t>⁻</w:t>
      </w:r>
      <w:r w:rsidRPr="00AA1962">
        <w:rPr>
          <w:rFonts w:ascii="Arial" w:hAnsi="Arial" w:cs="Arial"/>
        </w:rPr>
        <w:t>¹) compared to monocots like cereals (5–10 mg B kg</w:t>
      </w:r>
      <w:r w:rsidRPr="00AA1962">
        <w:rPr>
          <w:rFonts w:ascii="Cambria Math" w:hAnsi="Cambria Math" w:cs="Cambria Math"/>
        </w:rPr>
        <w:t>⁻</w:t>
      </w:r>
      <w:r w:rsidRPr="00AA1962">
        <w:rPr>
          <w:rFonts w:ascii="Arial" w:hAnsi="Arial" w:cs="Arial"/>
        </w:rPr>
        <w:t xml:space="preserve">¹), as B is crucial for nodulation, nitrogen fixation, and reproductive </w:t>
      </w:r>
      <w:r w:rsidR="00854CF0" w:rsidRPr="00AA1962">
        <w:rPr>
          <w:rFonts w:ascii="Arial" w:hAnsi="Arial" w:cs="Arial"/>
        </w:rPr>
        <w:t>success</w:t>
      </w:r>
      <w:r w:rsidR="00854CF0" w:rsidRPr="00F040BF">
        <w:rPr>
          <w:rFonts w:ascii="Arial" w:hAnsi="Arial" w:cs="Arial"/>
        </w:rPr>
        <w:t xml:space="preserve"> [</w:t>
      </w:r>
      <w:r w:rsidR="00D0467A">
        <w:rPr>
          <w:rFonts w:ascii="Arial" w:hAnsi="Arial" w:cs="Arial"/>
        </w:rPr>
        <w:t>19</w:t>
      </w:r>
      <w:r w:rsidR="00725E2F" w:rsidRPr="000812BF">
        <w:rPr>
          <w:rFonts w:ascii="Arial" w:hAnsi="Arial" w:cs="Arial"/>
        </w:rPr>
        <w:t>]</w:t>
      </w:r>
      <w:r w:rsidR="00725E2F" w:rsidRPr="00F040BF">
        <w:rPr>
          <w:rFonts w:ascii="Arial" w:hAnsi="Arial" w:cs="Arial"/>
        </w:rPr>
        <w:t>[</w:t>
      </w:r>
      <w:r w:rsidR="00725E2F">
        <w:rPr>
          <w:rFonts w:ascii="Arial" w:hAnsi="Arial" w:cs="Arial"/>
        </w:rPr>
        <w:t>2</w:t>
      </w:r>
      <w:r w:rsidR="00D0467A">
        <w:rPr>
          <w:rFonts w:ascii="Arial" w:hAnsi="Arial" w:cs="Arial"/>
        </w:rPr>
        <w:t>0</w:t>
      </w:r>
      <w:r w:rsidR="00725E2F" w:rsidRPr="000812BF">
        <w:rPr>
          <w:rFonts w:ascii="Arial" w:hAnsi="Arial" w:cs="Arial"/>
        </w:rPr>
        <w:t>]</w:t>
      </w:r>
      <w:r w:rsidR="00725E2F">
        <w:rPr>
          <w:rFonts w:ascii="Arial" w:hAnsi="Arial" w:cs="Arial"/>
        </w:rPr>
        <w:t>.</w:t>
      </w:r>
      <w:r w:rsidRPr="00AA1962">
        <w:rPr>
          <w:rFonts w:ascii="Arial" w:hAnsi="Arial" w:cs="Arial"/>
        </w:rPr>
        <w:t xml:space="preserve">  Notably, phosphorus synergizes with boron in two </w:t>
      </w:r>
      <w:r w:rsidR="00854CF0" w:rsidRPr="00AA1962">
        <w:rPr>
          <w:rFonts w:ascii="Arial" w:hAnsi="Arial" w:cs="Arial"/>
        </w:rPr>
        <w:t>keyways</w:t>
      </w:r>
      <w:r w:rsidRPr="00AA1962">
        <w:rPr>
          <w:rFonts w:ascii="Arial" w:hAnsi="Arial" w:cs="Arial"/>
        </w:rPr>
        <w:t>: (1) it enhances plant water uptake and transpiration, promoting B absorption, and (2)</w:t>
      </w:r>
      <w:r w:rsidR="00854CF0">
        <w:rPr>
          <w:rFonts w:ascii="Arial" w:hAnsi="Arial" w:cs="Arial"/>
        </w:rPr>
        <w:t xml:space="preserve"> </w:t>
      </w:r>
      <w:r w:rsidRPr="00AA1962">
        <w:rPr>
          <w:rFonts w:ascii="Arial" w:hAnsi="Arial" w:cs="Arial"/>
        </w:rPr>
        <w:t>it modifies rhizosphere biochemistr</w:t>
      </w:r>
      <w:r w:rsidR="00AA1962">
        <w:rPr>
          <w:rFonts w:ascii="Arial" w:hAnsi="Arial" w:cs="Arial"/>
        </w:rPr>
        <w:t>y</w:t>
      </w:r>
      <w:r w:rsidRPr="00AA1962">
        <w:rPr>
          <w:rFonts w:ascii="Arial" w:hAnsi="Arial" w:cs="Arial"/>
        </w:rPr>
        <w:t>,</w:t>
      </w:r>
      <w:r w:rsidRPr="00E34E53">
        <w:rPr>
          <w:rFonts w:ascii="Arial" w:hAnsi="Arial" w:cs="Arial"/>
        </w:rPr>
        <w:t xml:space="preserve"> increasing soil B availability</w:t>
      </w:r>
      <w:r w:rsidR="00E34E53" w:rsidRPr="00E34E53">
        <w:rPr>
          <w:rFonts w:ascii="Arial" w:hAnsi="Arial" w:cs="Arial"/>
        </w:rPr>
        <w:t xml:space="preserve"> </w:t>
      </w:r>
      <w:r w:rsidR="00E34E53" w:rsidRPr="00F040BF">
        <w:rPr>
          <w:rFonts w:ascii="Arial" w:hAnsi="Arial" w:cs="Arial"/>
        </w:rPr>
        <w:t>[</w:t>
      </w:r>
      <w:r w:rsidR="00E34E53">
        <w:rPr>
          <w:rFonts w:ascii="Arial" w:hAnsi="Arial" w:cs="Arial"/>
        </w:rPr>
        <w:t>2</w:t>
      </w:r>
      <w:r w:rsidR="003B29ED">
        <w:rPr>
          <w:rFonts w:ascii="Arial" w:hAnsi="Arial" w:cs="Arial"/>
        </w:rPr>
        <w:t>1</w:t>
      </w:r>
      <w:r w:rsidR="00E34E53" w:rsidRPr="000812BF">
        <w:rPr>
          <w:rFonts w:ascii="Arial" w:hAnsi="Arial" w:cs="Arial"/>
        </w:rPr>
        <w:t>]</w:t>
      </w:r>
      <w:r w:rsidR="003B29ED">
        <w:rPr>
          <w:rFonts w:ascii="Arial" w:hAnsi="Arial" w:cs="Arial"/>
        </w:rPr>
        <w:t>.</w:t>
      </w:r>
    </w:p>
    <w:p w14:paraId="53EC52EF" w14:textId="7D52DB85"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1A5107" w:rsidRPr="001A5107">
        <w:rPr>
          <w:rFonts w:ascii="Arial" w:hAnsi="Arial" w:cs="Arial"/>
        </w:rPr>
        <w:t>Materials and methods</w:t>
      </w:r>
    </w:p>
    <w:p w14:paraId="78F0EB80" w14:textId="4A3063D6" w:rsidR="00A05440" w:rsidRDefault="00A05440" w:rsidP="00441B6F">
      <w:pPr>
        <w:pStyle w:val="AbstHead"/>
        <w:spacing w:after="0"/>
        <w:jc w:val="both"/>
        <w:rPr>
          <w:rFonts w:ascii="Arial" w:hAnsi="Arial" w:cs="Arial"/>
          <w:caps w:val="0"/>
        </w:rPr>
      </w:pPr>
      <w:r>
        <w:rPr>
          <w:rFonts w:ascii="Arial" w:hAnsi="Arial" w:cs="Arial"/>
        </w:rPr>
        <w:t xml:space="preserve">2.1 </w:t>
      </w:r>
      <w:r>
        <w:rPr>
          <w:rFonts w:ascii="Arial" w:hAnsi="Arial" w:cs="Arial"/>
          <w:caps w:val="0"/>
        </w:rPr>
        <w:t>Weather Information</w:t>
      </w:r>
    </w:p>
    <w:p w14:paraId="786664F5" w14:textId="16874475" w:rsidR="00E35185" w:rsidRDefault="00E41460" w:rsidP="001276AB">
      <w:pPr>
        <w:pStyle w:val="Body"/>
        <w:spacing w:after="120"/>
        <w:rPr>
          <w:rFonts w:ascii="Arial" w:hAnsi="Arial" w:cs="Arial"/>
        </w:rPr>
      </w:pPr>
      <w:r>
        <w:rPr>
          <w:rFonts w:ascii="Arial" w:hAnsi="Arial" w:cs="Arial"/>
        </w:rPr>
        <w:t>In</w:t>
      </w:r>
      <w:r w:rsidR="00A05440" w:rsidRPr="00A05440">
        <w:rPr>
          <w:rFonts w:ascii="Arial" w:hAnsi="Arial" w:cs="Arial"/>
        </w:rPr>
        <w:t xml:space="preserve"> pre-monsoon season, temperatures ranged from a minimum of 12.4–22°C to a maximum of 37.6–41.3°C</w:t>
      </w:r>
      <w:r>
        <w:rPr>
          <w:rFonts w:ascii="Arial" w:hAnsi="Arial" w:cs="Arial"/>
        </w:rPr>
        <w:t xml:space="preserve"> during crop growth period</w:t>
      </w:r>
      <w:r w:rsidR="00A05440" w:rsidRPr="00A05440">
        <w:rPr>
          <w:rFonts w:ascii="Arial" w:hAnsi="Arial" w:cs="Arial"/>
        </w:rPr>
        <w:t xml:space="preserve">. </w:t>
      </w:r>
      <w:proofErr w:type="spellStart"/>
      <w:r w:rsidR="00A05440" w:rsidRPr="00E35185">
        <w:rPr>
          <w:rFonts w:ascii="Arial" w:hAnsi="Arial" w:cs="Arial"/>
        </w:rPr>
        <w:t>Mungbeans</w:t>
      </w:r>
      <w:proofErr w:type="spellEnd"/>
      <w:r w:rsidR="00A05440" w:rsidRPr="00E35185">
        <w:rPr>
          <w:rFonts w:ascii="Arial" w:hAnsi="Arial" w:cs="Arial"/>
        </w:rPr>
        <w:t xml:space="preserve"> typically grow well in warmer conditions, so these minimum temperatures may have been favorable to germination and initial growth but the high maximum temperatures, particularly above 35°C, might have caused heat stress, potentially limiting flowering and pod development. Regardless of these challenges, the crop was managed effectively with irrigation, ensuring that the yield was not significantly impacted.</w:t>
      </w:r>
      <w:r w:rsidR="00A05440" w:rsidRPr="00A05440">
        <w:rPr>
          <w:rFonts w:ascii="Arial" w:hAnsi="Arial" w:cs="Arial"/>
        </w:rPr>
        <w:t xml:space="preserve"> The crop received 181 mm of </w:t>
      </w:r>
      <w:r>
        <w:rPr>
          <w:rFonts w:ascii="Arial" w:hAnsi="Arial" w:cs="Arial"/>
        </w:rPr>
        <w:t xml:space="preserve">total </w:t>
      </w:r>
      <w:r w:rsidR="00A05440" w:rsidRPr="00A05440">
        <w:rPr>
          <w:rFonts w:ascii="Arial" w:hAnsi="Arial" w:cs="Arial"/>
        </w:rPr>
        <w:t xml:space="preserve">rainfall, with relative humidity varying between 57.24% and 66.68% during the growth period. </w:t>
      </w:r>
      <w:r w:rsidR="00E35185" w:rsidRPr="00E35185">
        <w:rPr>
          <w:rFonts w:ascii="Arial" w:hAnsi="Arial" w:cs="Arial"/>
        </w:rPr>
        <w:t xml:space="preserve">Despite the low rainfall, we ensured that the </w:t>
      </w:r>
      <w:proofErr w:type="spellStart"/>
      <w:r w:rsidR="00E35185" w:rsidRPr="00E35185">
        <w:rPr>
          <w:rFonts w:ascii="Arial" w:hAnsi="Arial" w:cs="Arial"/>
        </w:rPr>
        <w:t>mungbean</w:t>
      </w:r>
      <w:proofErr w:type="spellEnd"/>
      <w:r w:rsidR="00E35185" w:rsidRPr="00E35185">
        <w:rPr>
          <w:rFonts w:ascii="Arial" w:hAnsi="Arial" w:cs="Arial"/>
        </w:rPr>
        <w:t xml:space="preserve"> field was irrigated during key stages, including land preparation, the vegetative phase, flowering, and pod filling, to prevent any adverse impact on yield.</w:t>
      </w:r>
      <w:r w:rsidR="00A05440" w:rsidRPr="00A05440">
        <w:rPr>
          <w:rFonts w:ascii="Arial" w:hAnsi="Arial" w:cs="Arial"/>
        </w:rPr>
        <w:t xml:space="preserve"> In the monsoon season, </w:t>
      </w:r>
      <w:r>
        <w:rPr>
          <w:rFonts w:ascii="Arial" w:hAnsi="Arial" w:cs="Arial"/>
        </w:rPr>
        <w:t>t</w:t>
      </w:r>
      <w:r w:rsidRPr="00E41460">
        <w:rPr>
          <w:rFonts w:ascii="Arial" w:hAnsi="Arial" w:cs="Arial"/>
        </w:rPr>
        <w:t xml:space="preserve">he crop was exposed to a total of </w:t>
      </w:r>
      <w:r w:rsidRPr="00A05440">
        <w:rPr>
          <w:rFonts w:ascii="Arial" w:hAnsi="Arial" w:cs="Arial"/>
        </w:rPr>
        <w:t>904 mm</w:t>
      </w:r>
      <w:r w:rsidRPr="00E41460">
        <w:rPr>
          <w:rFonts w:ascii="Arial" w:hAnsi="Arial" w:cs="Arial"/>
        </w:rPr>
        <w:t xml:space="preserve"> of rainfall, while the relative humidity fluctuated between </w:t>
      </w:r>
      <w:r w:rsidRPr="00A05440">
        <w:rPr>
          <w:rFonts w:ascii="Arial" w:hAnsi="Arial" w:cs="Arial"/>
        </w:rPr>
        <w:t>81.27%</w:t>
      </w:r>
      <w:r>
        <w:rPr>
          <w:rFonts w:ascii="Arial" w:hAnsi="Arial" w:cs="Arial"/>
        </w:rPr>
        <w:t xml:space="preserve"> </w:t>
      </w:r>
      <w:r w:rsidRPr="00E41460">
        <w:rPr>
          <w:rFonts w:ascii="Arial" w:hAnsi="Arial" w:cs="Arial"/>
        </w:rPr>
        <w:t xml:space="preserve">and </w:t>
      </w:r>
      <w:r w:rsidRPr="00A05440">
        <w:rPr>
          <w:rFonts w:ascii="Arial" w:hAnsi="Arial" w:cs="Arial"/>
        </w:rPr>
        <w:t>89.00%</w:t>
      </w:r>
      <w:r>
        <w:rPr>
          <w:rFonts w:ascii="Arial" w:hAnsi="Arial" w:cs="Arial"/>
        </w:rPr>
        <w:t xml:space="preserve"> </w:t>
      </w:r>
      <w:r w:rsidRPr="00E41460">
        <w:rPr>
          <w:rFonts w:ascii="Arial" w:hAnsi="Arial" w:cs="Arial"/>
        </w:rPr>
        <w:t>throughout the growth period.</w:t>
      </w:r>
      <w:r w:rsidR="00E34E53">
        <w:rPr>
          <w:rFonts w:ascii="Arial" w:hAnsi="Arial" w:cs="Arial"/>
        </w:rPr>
        <w:t xml:space="preserve"> </w:t>
      </w:r>
      <w:r w:rsidR="00E34E53" w:rsidRPr="00E34E53">
        <w:rPr>
          <w:rFonts w:ascii="Arial" w:hAnsi="Arial" w:cs="Arial"/>
        </w:rPr>
        <w:t xml:space="preserve">We employed </w:t>
      </w:r>
      <w:r w:rsidR="00E35185" w:rsidRPr="00E34E53">
        <w:rPr>
          <w:rFonts w:ascii="Arial" w:hAnsi="Arial" w:cs="Arial"/>
        </w:rPr>
        <w:t>a</w:t>
      </w:r>
      <w:r w:rsidR="00E34E53" w:rsidRPr="00E34E53">
        <w:rPr>
          <w:rFonts w:ascii="Arial" w:hAnsi="Arial" w:cs="Arial"/>
        </w:rPr>
        <w:t xml:space="preserve"> double banding technique, which is known to minimize nutrient loss.</w:t>
      </w:r>
      <w:r>
        <w:rPr>
          <w:rFonts w:ascii="Arial" w:hAnsi="Arial" w:cs="Arial"/>
        </w:rPr>
        <w:t xml:space="preserve"> </w:t>
      </w:r>
    </w:p>
    <w:p w14:paraId="69F74CCB" w14:textId="4328342C" w:rsidR="00A05440" w:rsidRPr="00A05440" w:rsidRDefault="00A05440" w:rsidP="001276AB">
      <w:pPr>
        <w:pStyle w:val="Body"/>
        <w:spacing w:after="120"/>
        <w:rPr>
          <w:rFonts w:ascii="Arial" w:hAnsi="Arial" w:cs="Arial"/>
          <w:b/>
          <w:bCs/>
          <w:sz w:val="22"/>
          <w:szCs w:val="22"/>
        </w:rPr>
      </w:pPr>
      <w:r w:rsidRPr="00A05440">
        <w:rPr>
          <w:rFonts w:ascii="Arial" w:hAnsi="Arial" w:cs="Arial"/>
          <w:b/>
          <w:bCs/>
          <w:sz w:val="22"/>
          <w:szCs w:val="22"/>
        </w:rPr>
        <w:t>2.2 Experimental Detail</w:t>
      </w:r>
    </w:p>
    <w:p w14:paraId="49B87EE5" w14:textId="5F4D8A50" w:rsidR="0029550C" w:rsidRPr="0025566E" w:rsidRDefault="008F2B2C" w:rsidP="0029550C">
      <w:pPr>
        <w:pStyle w:val="Body"/>
        <w:spacing w:after="120"/>
        <w:rPr>
          <w:rFonts w:ascii="Arial" w:hAnsi="Arial" w:cs="Arial"/>
          <w:spacing w:val="6"/>
        </w:rPr>
      </w:pPr>
      <w:r w:rsidRPr="001510A5">
        <w:rPr>
          <w:rFonts w:ascii="Arial" w:hAnsi="Arial" w:cs="Arial"/>
        </w:rPr>
        <w:t xml:space="preserve">The field experiments were conducted at the Department of Soil and Water Science, </w:t>
      </w:r>
      <w:proofErr w:type="spellStart"/>
      <w:r w:rsidRPr="001510A5">
        <w:rPr>
          <w:rFonts w:ascii="Arial" w:hAnsi="Arial" w:cs="Arial"/>
        </w:rPr>
        <w:t>Yezin</w:t>
      </w:r>
      <w:proofErr w:type="spellEnd"/>
      <w:r w:rsidR="006062D7" w:rsidRPr="001510A5">
        <w:rPr>
          <w:rFonts w:ascii="Arial" w:hAnsi="Arial" w:cs="Arial"/>
        </w:rPr>
        <w:t xml:space="preserve"> </w:t>
      </w:r>
      <w:r w:rsidRPr="001510A5">
        <w:rPr>
          <w:rFonts w:ascii="Arial" w:hAnsi="Arial" w:cs="Arial"/>
        </w:rPr>
        <w:t xml:space="preserve">Agricultural University (YAU) in 2024, during both the pre-monsoon (February to May) and monsoon (June to September) seasons. The experimental design utilized a 4 x 3 factorial arrangement in a randomized complete block design (RCBD) with three replications, incorporating four phosphorus (P) levels and three boron (B) </w:t>
      </w:r>
      <w:r w:rsidR="00EE3AD3" w:rsidRPr="001510A5">
        <w:rPr>
          <w:rFonts w:ascii="Arial" w:hAnsi="Arial" w:cs="Arial"/>
        </w:rPr>
        <w:t>levels. (</w:t>
      </w:r>
      <w:r w:rsidR="0029550C" w:rsidRPr="001510A5">
        <w:rPr>
          <w:rFonts w:ascii="Arial" w:hAnsi="Arial" w:cs="Arial"/>
        </w:rPr>
        <w:t>Table-1)</w:t>
      </w:r>
      <w:r w:rsidR="004154A0" w:rsidRPr="001510A5">
        <w:rPr>
          <w:rFonts w:ascii="Arial" w:hAnsi="Arial" w:cs="Arial"/>
        </w:rPr>
        <w:t xml:space="preserve">. </w:t>
      </w:r>
      <w:r w:rsidR="001276AB" w:rsidRPr="001510A5">
        <w:rPr>
          <w:rFonts w:ascii="Arial" w:hAnsi="Arial" w:cs="Arial"/>
        </w:rPr>
        <w:t>The cultivar under examination was Yezin-15, which has a maturity period of 60 to 73 days. Each unit plot measured 4 m x 3 m, with a spacing of 45 cm x 10 cm. During the final stage of land preparation, all experimental units received 20 kg N ha</w:t>
      </w:r>
      <w:r w:rsidR="001276AB" w:rsidRPr="001510A5">
        <w:rPr>
          <w:rFonts w:ascii="Arial" w:hAnsi="Arial" w:cs="Arial"/>
          <w:vertAlign w:val="superscript"/>
        </w:rPr>
        <w:t>-1</w:t>
      </w:r>
      <w:r w:rsidR="001276AB" w:rsidRPr="001510A5">
        <w:rPr>
          <w:rFonts w:ascii="Arial" w:hAnsi="Arial" w:cs="Arial"/>
        </w:rPr>
        <w:t xml:space="preserve"> as the source of urea and 40 kg K ha</w:t>
      </w:r>
      <w:r w:rsidR="001276AB" w:rsidRPr="001510A5">
        <w:rPr>
          <w:rFonts w:ascii="Arial" w:hAnsi="Arial" w:cs="Arial"/>
          <w:vertAlign w:val="superscript"/>
        </w:rPr>
        <w:t>-1</w:t>
      </w:r>
      <w:r w:rsidR="001276AB" w:rsidRPr="001510A5">
        <w:rPr>
          <w:rFonts w:ascii="Arial" w:hAnsi="Arial" w:cs="Arial"/>
        </w:rPr>
        <w:t xml:space="preserve"> as the source of muriate of potash (MOP). P and B fertilization treatments were applied at the basal level using triple superphosphate and borax, respectively. The fertilizers were distributed evenly across each plot by hand. Prior to the commencement of the experiment, soil samples were collected to analyze various physiochemical properties, as detailed in Table 2.</w:t>
      </w:r>
      <w:r w:rsidR="00A05440" w:rsidRPr="001510A5">
        <w:rPr>
          <w:rFonts w:ascii="Arial" w:hAnsi="Arial" w:cs="Arial"/>
        </w:rPr>
        <w:t xml:space="preserve"> </w:t>
      </w:r>
      <w:r w:rsidR="00EB0FDD" w:rsidRPr="001510A5">
        <w:rPr>
          <w:rFonts w:ascii="Arial" w:hAnsi="Arial" w:cs="Arial"/>
        </w:rPr>
        <w:t>The seeds were sown within the second week of February in pre monsoon season (2024) and the second week of June in monsoon season</w:t>
      </w:r>
      <w:r w:rsidR="00327B3D">
        <w:rPr>
          <w:rFonts w:ascii="Arial" w:hAnsi="Arial" w:cs="Arial"/>
        </w:rPr>
        <w:t xml:space="preserve"> </w:t>
      </w:r>
      <w:r w:rsidR="00EB0FDD" w:rsidRPr="001510A5">
        <w:rPr>
          <w:rFonts w:ascii="Arial" w:hAnsi="Arial" w:cs="Arial"/>
        </w:rPr>
        <w:t xml:space="preserve">(2024) after land preparation. </w:t>
      </w:r>
      <w:proofErr w:type="spellStart"/>
      <w:r w:rsidR="00EB0FDD" w:rsidRPr="001510A5">
        <w:rPr>
          <w:rFonts w:ascii="Arial" w:hAnsi="Arial" w:cs="Arial"/>
        </w:rPr>
        <w:t>Mungbean</w:t>
      </w:r>
      <w:proofErr w:type="spellEnd"/>
      <w:r w:rsidR="00EB0FDD" w:rsidRPr="001510A5">
        <w:rPr>
          <w:rFonts w:ascii="Arial" w:hAnsi="Arial" w:cs="Arial"/>
        </w:rPr>
        <w:t xml:space="preserve"> seeds were sown in the lines by hand at a rate of 25 kg ha</w:t>
      </w:r>
      <w:r w:rsidR="00EB0FDD" w:rsidRPr="001510A5">
        <w:rPr>
          <w:rFonts w:ascii="Arial" w:hAnsi="Arial" w:cs="Arial"/>
          <w:vertAlign w:val="superscript"/>
        </w:rPr>
        <w:t>-1</w:t>
      </w:r>
      <w:r w:rsidR="00EB0FDD" w:rsidRPr="001510A5">
        <w:rPr>
          <w:rFonts w:ascii="Arial" w:hAnsi="Arial" w:cs="Arial"/>
        </w:rPr>
        <w:t xml:space="preserve">. Sowing depth was 1.5 cm in </w:t>
      </w:r>
      <w:r w:rsidR="00327B3D" w:rsidRPr="001510A5">
        <w:rPr>
          <w:rFonts w:ascii="Arial" w:hAnsi="Arial" w:cs="Arial"/>
        </w:rPr>
        <w:t>soil</w:t>
      </w:r>
      <w:r w:rsidR="00EB0FDD" w:rsidRPr="001510A5">
        <w:rPr>
          <w:rFonts w:ascii="Arial" w:hAnsi="Arial" w:cs="Arial"/>
        </w:rPr>
        <w:t xml:space="preserve">. </w:t>
      </w:r>
      <w:r w:rsidR="00327B3D" w:rsidRPr="001510A5">
        <w:rPr>
          <w:rFonts w:ascii="Arial" w:hAnsi="Arial" w:cs="Arial"/>
        </w:rPr>
        <w:t>The plot</w:t>
      </w:r>
      <w:r w:rsidR="00EB0FDD" w:rsidRPr="001510A5">
        <w:rPr>
          <w:rFonts w:ascii="Arial" w:hAnsi="Arial" w:cs="Arial"/>
        </w:rPr>
        <w:t xml:space="preserve"> was composed of seven lines. Two to three seeds were </w:t>
      </w:r>
      <w:proofErr w:type="gramStart"/>
      <w:r w:rsidR="00EB0FDD" w:rsidRPr="001510A5">
        <w:rPr>
          <w:rFonts w:ascii="Arial" w:hAnsi="Arial" w:cs="Arial"/>
        </w:rPr>
        <w:t>sown</w:t>
      </w:r>
      <w:proofErr w:type="gramEnd"/>
      <w:r w:rsidR="00EB0FDD" w:rsidRPr="001510A5">
        <w:rPr>
          <w:rFonts w:ascii="Arial" w:hAnsi="Arial" w:cs="Arial"/>
        </w:rPr>
        <w:t xml:space="preserve"> in each of the 30 cultivated holes in one line. Thinning was done 14 days after sowing in two leaf stages in both seasons. Hand weeding was done three times for each trial during the growing season. In the first experiment, four irrigations were applied to the field throughout the season. In the second experiment, the crops were grown with rainfall and no irrigation. During pre-monsoon and monsoon season, an insecticide application of </w:t>
      </w:r>
      <w:proofErr w:type="spellStart"/>
      <w:r w:rsidR="00EB0FDD" w:rsidRPr="001510A5">
        <w:rPr>
          <w:rFonts w:ascii="Arial" w:hAnsi="Arial" w:cs="Arial"/>
        </w:rPr>
        <w:t>Emamectin</w:t>
      </w:r>
      <w:proofErr w:type="spellEnd"/>
      <w:r w:rsidR="00EB0FDD" w:rsidRPr="001510A5">
        <w:rPr>
          <w:rFonts w:ascii="Arial" w:hAnsi="Arial" w:cs="Arial"/>
        </w:rPr>
        <w:t xml:space="preserve"> Benzoate 5% WP + Lambda-cyhalothrin 10% WP were sprayed three times at dosage of 5-10 g per 4 gallons of water to protect against white fly, aphid and pod bore. To prevent disease, Difenoconazole 25 % EC fungicide were sprayed at a dosage of 20-30 cc per 4 gallons of water during the reproductive stage.</w:t>
      </w:r>
      <w:r w:rsidR="00327B3D">
        <w:rPr>
          <w:rFonts w:ascii="Arial" w:hAnsi="Arial" w:cs="Arial"/>
        </w:rPr>
        <w:t xml:space="preserve"> </w:t>
      </w:r>
      <w:r w:rsidR="00EB0FDD" w:rsidRPr="001510A5">
        <w:rPr>
          <w:rFonts w:ascii="Arial" w:hAnsi="Arial" w:cs="Arial"/>
        </w:rPr>
        <w:t xml:space="preserve">Harvesting was done by hand thrice at 63 </w:t>
      </w:r>
      <w:r w:rsidR="00327B3D">
        <w:rPr>
          <w:rFonts w:ascii="Arial" w:hAnsi="Arial" w:cs="Arial"/>
        </w:rPr>
        <w:t>days after sowing</w:t>
      </w:r>
      <w:r w:rsidR="00C81ED7">
        <w:rPr>
          <w:rFonts w:ascii="Arial" w:hAnsi="Arial" w:cs="Arial"/>
        </w:rPr>
        <w:t xml:space="preserve"> </w:t>
      </w:r>
      <w:r w:rsidR="00327B3D">
        <w:rPr>
          <w:rFonts w:ascii="Arial" w:hAnsi="Arial" w:cs="Arial"/>
        </w:rPr>
        <w:t>(</w:t>
      </w:r>
      <w:r w:rsidR="00EB0FDD" w:rsidRPr="001510A5">
        <w:rPr>
          <w:rFonts w:ascii="Arial" w:hAnsi="Arial" w:cs="Arial"/>
        </w:rPr>
        <w:t>DAS</w:t>
      </w:r>
      <w:r w:rsidR="00327B3D">
        <w:rPr>
          <w:rFonts w:ascii="Arial" w:hAnsi="Arial" w:cs="Arial"/>
        </w:rPr>
        <w:t>)</w:t>
      </w:r>
      <w:r w:rsidR="00EB0FDD" w:rsidRPr="001510A5">
        <w:rPr>
          <w:rFonts w:ascii="Arial" w:hAnsi="Arial" w:cs="Arial"/>
        </w:rPr>
        <w:t xml:space="preserve">, 70 DAS, 77 DAS at </w:t>
      </w:r>
      <w:r w:rsidR="00EB0FDD" w:rsidRPr="001510A5">
        <w:rPr>
          <w:rFonts w:ascii="Arial" w:hAnsi="Arial" w:cs="Arial"/>
          <w:spacing w:val="6"/>
        </w:rPr>
        <w:t>maturity stage during pre-monsoon season and 67 DAS, 74 DAS, 81 DAS in monsoon season.</w:t>
      </w:r>
    </w:p>
    <w:p w14:paraId="2E694B39" w14:textId="77777777" w:rsidR="0025566E" w:rsidRDefault="0025566E" w:rsidP="0029550C">
      <w:pPr>
        <w:pStyle w:val="Body"/>
        <w:spacing w:after="120"/>
        <w:rPr>
          <w:rFonts w:ascii="Arial" w:hAnsi="Arial" w:cs="Arial"/>
        </w:rPr>
      </w:pPr>
    </w:p>
    <w:p w14:paraId="3863A747" w14:textId="77777777" w:rsidR="00854CF0" w:rsidRDefault="00854CF0" w:rsidP="0029550C">
      <w:pPr>
        <w:pStyle w:val="Body"/>
        <w:spacing w:after="120"/>
        <w:rPr>
          <w:rFonts w:ascii="Arial" w:hAnsi="Arial" w:cs="Arial"/>
          <w:b/>
          <w:bCs/>
        </w:rPr>
      </w:pPr>
    </w:p>
    <w:p w14:paraId="5E018056" w14:textId="77777777" w:rsidR="00854CF0" w:rsidRDefault="00854CF0" w:rsidP="0029550C">
      <w:pPr>
        <w:pStyle w:val="Body"/>
        <w:spacing w:after="120"/>
        <w:rPr>
          <w:rFonts w:ascii="Arial" w:hAnsi="Arial" w:cs="Arial"/>
          <w:b/>
          <w:bCs/>
        </w:rPr>
      </w:pPr>
    </w:p>
    <w:p w14:paraId="328684E3" w14:textId="77777777" w:rsidR="00854CF0" w:rsidRDefault="00854CF0" w:rsidP="0029550C">
      <w:pPr>
        <w:pStyle w:val="Body"/>
        <w:spacing w:after="120"/>
        <w:rPr>
          <w:rFonts w:ascii="Arial" w:hAnsi="Arial" w:cs="Arial"/>
          <w:b/>
          <w:bCs/>
        </w:rPr>
      </w:pPr>
    </w:p>
    <w:p w14:paraId="62A6FFBD" w14:textId="77777777" w:rsidR="00854CF0" w:rsidRDefault="00854CF0" w:rsidP="0029550C">
      <w:pPr>
        <w:pStyle w:val="Body"/>
        <w:spacing w:after="120"/>
        <w:rPr>
          <w:rFonts w:ascii="Arial" w:hAnsi="Arial" w:cs="Arial"/>
          <w:b/>
          <w:bCs/>
        </w:rPr>
      </w:pPr>
    </w:p>
    <w:p w14:paraId="15C4B5C3" w14:textId="77777777" w:rsidR="00854CF0" w:rsidRDefault="00854CF0" w:rsidP="0029550C">
      <w:pPr>
        <w:pStyle w:val="Body"/>
        <w:spacing w:after="120"/>
        <w:rPr>
          <w:rFonts w:ascii="Arial" w:hAnsi="Arial" w:cs="Arial"/>
          <w:b/>
          <w:bCs/>
        </w:rPr>
      </w:pPr>
    </w:p>
    <w:p w14:paraId="7239B3A7" w14:textId="3BADCE00" w:rsidR="0029550C" w:rsidRPr="00B25E19" w:rsidRDefault="0029550C" w:rsidP="0029550C">
      <w:pPr>
        <w:pStyle w:val="Body"/>
        <w:spacing w:after="120"/>
        <w:rPr>
          <w:rFonts w:ascii="Arial" w:hAnsi="Arial" w:cs="Arial"/>
          <w:b/>
          <w:bCs/>
        </w:rPr>
      </w:pPr>
      <w:r w:rsidRPr="00B25E19">
        <w:rPr>
          <w:rFonts w:ascii="Arial" w:hAnsi="Arial" w:cs="Arial"/>
          <w:b/>
          <w:bCs/>
        </w:rPr>
        <w:lastRenderedPageBreak/>
        <w:t>Table 1. Experimental treatments for both seasons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0"/>
        <w:gridCol w:w="222"/>
      </w:tblGrid>
      <w:tr w:rsidR="00C34BC6" w:rsidRPr="003B177C" w14:paraId="7E0D1904" w14:textId="77777777" w:rsidTr="00B25E19">
        <w:trPr>
          <w:trHeight w:val="1995"/>
        </w:trPr>
        <w:tc>
          <w:tcPr>
            <w:tcW w:w="7894" w:type="dxa"/>
          </w:tcPr>
          <w:tbl>
            <w:tblPr>
              <w:tblStyle w:val="TableGrid"/>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4153"/>
              <w:gridCol w:w="3811"/>
            </w:tblGrid>
            <w:tr w:rsidR="0029550C" w14:paraId="63E19DE5" w14:textId="77777777" w:rsidTr="00B25E19">
              <w:trPr>
                <w:trHeight w:val="288"/>
              </w:trPr>
              <w:tc>
                <w:tcPr>
                  <w:tcW w:w="4153" w:type="dxa"/>
                </w:tcPr>
                <w:p w14:paraId="69040A8C" w14:textId="745237D7" w:rsidR="0029550C" w:rsidRDefault="0029550C" w:rsidP="00B25E19">
                  <w:pPr>
                    <w:pStyle w:val="Body"/>
                    <w:spacing w:after="0"/>
                    <w:rPr>
                      <w:rFonts w:ascii="Arial" w:hAnsi="Arial" w:cs="Arial"/>
                      <w:b/>
                      <w:bCs/>
                    </w:rPr>
                  </w:pPr>
                  <w:r w:rsidRPr="003B177C">
                    <w:rPr>
                      <w:rFonts w:ascii="Arial" w:hAnsi="Arial" w:cs="Arial"/>
                      <w:b/>
                      <w:bCs/>
                      <w:sz w:val="20"/>
                      <w:szCs w:val="20"/>
                    </w:rPr>
                    <w:t>Factor A (Phosphorus Levels)</w:t>
                  </w:r>
                </w:p>
              </w:tc>
              <w:tc>
                <w:tcPr>
                  <w:tcW w:w="3811" w:type="dxa"/>
                </w:tcPr>
                <w:p w14:paraId="5B1586CF" w14:textId="42B03801" w:rsidR="0029550C" w:rsidRDefault="0029550C" w:rsidP="00B25E19">
                  <w:pPr>
                    <w:pStyle w:val="Body"/>
                    <w:spacing w:after="0"/>
                    <w:rPr>
                      <w:rFonts w:ascii="Arial" w:hAnsi="Arial" w:cs="Arial"/>
                      <w:b/>
                      <w:bCs/>
                    </w:rPr>
                  </w:pPr>
                  <w:r w:rsidRPr="003B177C">
                    <w:rPr>
                      <w:rFonts w:ascii="Arial" w:hAnsi="Arial" w:cs="Arial"/>
                      <w:b/>
                      <w:bCs/>
                      <w:sz w:val="20"/>
                      <w:szCs w:val="20"/>
                    </w:rPr>
                    <w:t>Factor B (Boron levels)</w:t>
                  </w:r>
                </w:p>
              </w:tc>
            </w:tr>
            <w:tr w:rsidR="0029550C" w14:paraId="7FB93FC5" w14:textId="77777777" w:rsidTr="00B25E19">
              <w:trPr>
                <w:trHeight w:val="288"/>
              </w:trPr>
              <w:tc>
                <w:tcPr>
                  <w:tcW w:w="4153" w:type="dxa"/>
                </w:tcPr>
                <w:p w14:paraId="3AEB8C4A" w14:textId="77777777" w:rsidR="0029550C" w:rsidRPr="003B177C" w:rsidRDefault="0029550C" w:rsidP="0029550C">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0</w:t>
                  </w:r>
                  <w:r w:rsidRPr="003B177C">
                    <w:rPr>
                      <w:rFonts w:ascii="Arial" w:hAnsi="Arial" w:cs="Arial"/>
                      <w:sz w:val="20"/>
                      <w:szCs w:val="20"/>
                    </w:rPr>
                    <w:t xml:space="preserve"> =   0 kg P ha</w:t>
                  </w:r>
                  <w:r w:rsidRPr="003B177C">
                    <w:rPr>
                      <w:rFonts w:ascii="Arial" w:hAnsi="Arial" w:cs="Arial"/>
                      <w:sz w:val="20"/>
                      <w:szCs w:val="20"/>
                      <w:vertAlign w:val="superscript"/>
                    </w:rPr>
                    <w:t>-1</w:t>
                  </w:r>
                </w:p>
                <w:p w14:paraId="7971C85F" w14:textId="77777777" w:rsidR="0029550C" w:rsidRPr="003B177C" w:rsidRDefault="0029550C" w:rsidP="0029550C">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1</w:t>
                  </w:r>
                  <w:r w:rsidRPr="003B177C">
                    <w:rPr>
                      <w:rFonts w:ascii="Arial" w:hAnsi="Arial" w:cs="Arial"/>
                      <w:sz w:val="20"/>
                      <w:szCs w:val="20"/>
                    </w:rPr>
                    <w:t xml:space="preserve"> = 20 kg P ha</w:t>
                  </w:r>
                  <w:r w:rsidRPr="003B177C">
                    <w:rPr>
                      <w:rFonts w:ascii="Arial" w:hAnsi="Arial" w:cs="Arial"/>
                      <w:sz w:val="20"/>
                      <w:szCs w:val="20"/>
                      <w:vertAlign w:val="superscript"/>
                    </w:rPr>
                    <w:t>-1</w:t>
                  </w:r>
                </w:p>
                <w:p w14:paraId="1D20EE62" w14:textId="77777777" w:rsidR="0029550C" w:rsidRPr="003B177C" w:rsidRDefault="0029550C" w:rsidP="0029550C">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2</w:t>
                  </w:r>
                  <w:r w:rsidRPr="003B177C">
                    <w:rPr>
                      <w:rFonts w:ascii="Arial" w:hAnsi="Arial" w:cs="Arial"/>
                      <w:sz w:val="20"/>
                      <w:szCs w:val="20"/>
                    </w:rPr>
                    <w:t xml:space="preserve"> = 40 kg P ha</w:t>
                  </w:r>
                  <w:r w:rsidRPr="003B177C">
                    <w:rPr>
                      <w:rFonts w:ascii="Arial" w:hAnsi="Arial" w:cs="Arial"/>
                      <w:sz w:val="20"/>
                      <w:szCs w:val="20"/>
                      <w:vertAlign w:val="superscript"/>
                    </w:rPr>
                    <w:t>-1</w:t>
                  </w:r>
                </w:p>
                <w:p w14:paraId="30EE5F11" w14:textId="1365E179" w:rsidR="0029550C" w:rsidRPr="003B177C" w:rsidRDefault="0029550C" w:rsidP="0029550C">
                  <w:pPr>
                    <w:pStyle w:val="Body"/>
                    <w:spacing w:after="0"/>
                    <w:rPr>
                      <w:rFonts w:ascii="Arial" w:hAnsi="Arial" w:cs="Arial"/>
                      <w:b/>
                      <w:bCs/>
                    </w:rPr>
                  </w:pPr>
                  <w:r w:rsidRPr="003B177C">
                    <w:rPr>
                      <w:rFonts w:ascii="Arial" w:hAnsi="Arial" w:cs="Arial"/>
                      <w:sz w:val="20"/>
                      <w:szCs w:val="20"/>
                    </w:rPr>
                    <w:t>P</w:t>
                  </w:r>
                  <w:r w:rsidRPr="003B177C">
                    <w:rPr>
                      <w:rFonts w:ascii="Arial" w:hAnsi="Arial" w:cs="Arial"/>
                      <w:sz w:val="20"/>
                      <w:szCs w:val="20"/>
                      <w:vertAlign w:val="subscript"/>
                    </w:rPr>
                    <w:t>3</w:t>
                  </w:r>
                  <w:r w:rsidRPr="003B177C">
                    <w:rPr>
                      <w:rFonts w:ascii="Arial" w:hAnsi="Arial" w:cs="Arial"/>
                      <w:sz w:val="20"/>
                      <w:szCs w:val="20"/>
                    </w:rPr>
                    <w:t xml:space="preserve"> = 60 kg P ha</w:t>
                  </w:r>
                  <w:r w:rsidRPr="003B177C">
                    <w:rPr>
                      <w:rFonts w:ascii="Arial" w:hAnsi="Arial" w:cs="Arial"/>
                      <w:sz w:val="20"/>
                      <w:szCs w:val="20"/>
                      <w:vertAlign w:val="superscript"/>
                    </w:rPr>
                    <w:t>-1</w:t>
                  </w:r>
                </w:p>
              </w:tc>
              <w:tc>
                <w:tcPr>
                  <w:tcW w:w="3811" w:type="dxa"/>
                </w:tcPr>
                <w:p w14:paraId="54286BA6" w14:textId="77777777" w:rsidR="0029550C" w:rsidRPr="003B177C" w:rsidRDefault="0029550C" w:rsidP="0029550C">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0</w:t>
                  </w:r>
                  <w:r w:rsidRPr="003B177C">
                    <w:rPr>
                      <w:rFonts w:ascii="Arial" w:hAnsi="Arial" w:cs="Arial"/>
                      <w:sz w:val="20"/>
                      <w:szCs w:val="20"/>
                    </w:rPr>
                    <w:t xml:space="preserve"> =    0 kg B ha</w:t>
                  </w:r>
                  <w:r w:rsidRPr="003B177C">
                    <w:rPr>
                      <w:rFonts w:ascii="Arial" w:hAnsi="Arial" w:cs="Arial"/>
                      <w:sz w:val="20"/>
                      <w:szCs w:val="20"/>
                      <w:vertAlign w:val="superscript"/>
                    </w:rPr>
                    <w:t>-1</w:t>
                  </w:r>
                </w:p>
                <w:p w14:paraId="2DB69C38" w14:textId="77777777" w:rsidR="0029550C" w:rsidRPr="003B177C" w:rsidRDefault="0029550C" w:rsidP="0029550C">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1</w:t>
                  </w:r>
                  <w:r w:rsidRPr="003B177C">
                    <w:rPr>
                      <w:rFonts w:ascii="Arial" w:hAnsi="Arial" w:cs="Arial"/>
                      <w:sz w:val="20"/>
                      <w:szCs w:val="20"/>
                    </w:rPr>
                    <w:t xml:space="preserve"> = 0.5 kg B ha</w:t>
                  </w:r>
                  <w:r w:rsidRPr="003B177C">
                    <w:rPr>
                      <w:rFonts w:ascii="Arial" w:hAnsi="Arial" w:cs="Arial"/>
                      <w:sz w:val="20"/>
                      <w:szCs w:val="20"/>
                      <w:vertAlign w:val="superscript"/>
                    </w:rPr>
                    <w:t>-1</w:t>
                  </w:r>
                </w:p>
                <w:p w14:paraId="43C1DFF3" w14:textId="5193CCCF" w:rsidR="0029550C" w:rsidRPr="003B177C" w:rsidRDefault="0029550C" w:rsidP="0029550C">
                  <w:pPr>
                    <w:pStyle w:val="Body"/>
                    <w:spacing w:after="0"/>
                    <w:rPr>
                      <w:rFonts w:ascii="Arial" w:hAnsi="Arial" w:cs="Arial"/>
                      <w:b/>
                      <w:bCs/>
                    </w:rPr>
                  </w:pPr>
                  <w:r w:rsidRPr="003B177C">
                    <w:rPr>
                      <w:rFonts w:ascii="Arial" w:hAnsi="Arial" w:cs="Arial"/>
                      <w:sz w:val="20"/>
                      <w:szCs w:val="20"/>
                    </w:rPr>
                    <w:t>B</w:t>
                  </w:r>
                  <w:r w:rsidRPr="003B177C">
                    <w:rPr>
                      <w:rFonts w:ascii="Arial" w:hAnsi="Arial" w:cs="Arial"/>
                      <w:sz w:val="20"/>
                      <w:szCs w:val="20"/>
                      <w:vertAlign w:val="subscript"/>
                    </w:rPr>
                    <w:t>2</w:t>
                  </w:r>
                  <w:r w:rsidRPr="003B177C">
                    <w:rPr>
                      <w:rFonts w:ascii="Arial" w:hAnsi="Arial" w:cs="Arial"/>
                      <w:sz w:val="20"/>
                      <w:szCs w:val="20"/>
                    </w:rPr>
                    <w:t xml:space="preserve"> = 1.0 kg B ha</w:t>
                  </w:r>
                  <w:r w:rsidRPr="003B177C">
                    <w:rPr>
                      <w:rFonts w:ascii="Arial" w:hAnsi="Arial" w:cs="Arial"/>
                      <w:sz w:val="20"/>
                      <w:szCs w:val="20"/>
                      <w:vertAlign w:val="superscript"/>
                    </w:rPr>
                    <w:t>-1</w:t>
                  </w:r>
                </w:p>
              </w:tc>
            </w:tr>
          </w:tbl>
          <w:p w14:paraId="669F9938" w14:textId="77777777" w:rsidR="0029550C" w:rsidRDefault="0029550C" w:rsidP="006E17B0">
            <w:pPr>
              <w:pStyle w:val="Body"/>
              <w:spacing w:after="0"/>
              <w:rPr>
                <w:rFonts w:ascii="Arial" w:hAnsi="Arial" w:cs="Arial"/>
                <w:b/>
                <w:bCs/>
                <w:sz w:val="20"/>
                <w:szCs w:val="20"/>
              </w:rPr>
            </w:pPr>
          </w:p>
          <w:p w14:paraId="414ABE57" w14:textId="619C0EAA" w:rsidR="00C34BC6" w:rsidRPr="003B177C" w:rsidRDefault="00C34BC6" w:rsidP="006E17B0">
            <w:pPr>
              <w:pStyle w:val="Body"/>
              <w:spacing w:after="0"/>
              <w:rPr>
                <w:rFonts w:ascii="Arial" w:hAnsi="Arial" w:cs="Arial"/>
                <w:sz w:val="20"/>
                <w:szCs w:val="20"/>
              </w:rPr>
            </w:pPr>
          </w:p>
        </w:tc>
        <w:tc>
          <w:tcPr>
            <w:tcW w:w="213" w:type="dxa"/>
          </w:tcPr>
          <w:p w14:paraId="6B74E1F3" w14:textId="52C46A22" w:rsidR="00C34BC6" w:rsidRPr="003B177C" w:rsidRDefault="00C34BC6" w:rsidP="006E17B0">
            <w:pPr>
              <w:pStyle w:val="Body"/>
              <w:spacing w:after="0"/>
              <w:rPr>
                <w:rFonts w:ascii="Arial" w:hAnsi="Arial" w:cs="Arial"/>
                <w:sz w:val="20"/>
                <w:szCs w:val="20"/>
              </w:rPr>
            </w:pPr>
          </w:p>
        </w:tc>
      </w:tr>
    </w:tbl>
    <w:p w14:paraId="548C4A0B" w14:textId="1100F42F" w:rsidR="00FF5C3B" w:rsidRPr="000354A8" w:rsidRDefault="00FF5C3B" w:rsidP="008F2B2C">
      <w:pPr>
        <w:spacing w:after="120"/>
        <w:jc w:val="both"/>
        <w:rPr>
          <w:rFonts w:ascii="Arial" w:hAnsi="Arial" w:cs="Arial"/>
          <w:b/>
          <w:bCs/>
        </w:rPr>
      </w:pPr>
      <w:r w:rsidRPr="000354A8">
        <w:rPr>
          <w:rFonts w:ascii="Arial" w:hAnsi="Arial" w:cs="Arial"/>
          <w:b/>
          <w:bCs/>
        </w:rPr>
        <w:t xml:space="preserve">Table </w:t>
      </w:r>
      <w:r w:rsidR="00B25E19">
        <w:rPr>
          <w:rFonts w:ascii="Arial" w:hAnsi="Arial" w:cs="Arial"/>
          <w:b/>
          <w:bCs/>
        </w:rPr>
        <w:t>2</w:t>
      </w:r>
      <w:r w:rsidRPr="000354A8">
        <w:rPr>
          <w:rFonts w:ascii="Arial" w:hAnsi="Arial" w:cs="Arial"/>
          <w:b/>
          <w:bCs/>
        </w:rPr>
        <w:t>. Physicochemical properties of the experimental soils before planting</w:t>
      </w:r>
    </w:p>
    <w:tbl>
      <w:tblPr>
        <w:tblStyle w:val="TableGrid"/>
        <w:tblW w:w="819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
        <w:gridCol w:w="1620"/>
        <w:gridCol w:w="3060"/>
      </w:tblGrid>
      <w:tr w:rsidR="00FF5C3B" w:rsidRPr="000354A8" w14:paraId="42C82006" w14:textId="77777777" w:rsidTr="00B14EDF">
        <w:trPr>
          <w:trHeight w:val="312"/>
        </w:trPr>
        <w:tc>
          <w:tcPr>
            <w:tcW w:w="2700" w:type="dxa"/>
            <w:tcBorders>
              <w:top w:val="single" w:sz="4" w:space="0" w:color="auto"/>
              <w:bottom w:val="single" w:sz="4" w:space="0" w:color="auto"/>
            </w:tcBorders>
            <w:vAlign w:val="center"/>
          </w:tcPr>
          <w:p w14:paraId="250166A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Parameters</w:t>
            </w:r>
          </w:p>
        </w:tc>
        <w:tc>
          <w:tcPr>
            <w:tcW w:w="810" w:type="dxa"/>
            <w:tcBorders>
              <w:top w:val="single" w:sz="4" w:space="0" w:color="auto"/>
              <w:bottom w:val="single" w:sz="4" w:space="0" w:color="auto"/>
            </w:tcBorders>
            <w:vAlign w:val="center"/>
          </w:tcPr>
          <w:p w14:paraId="41CB1823" w14:textId="77777777" w:rsidR="00FF5C3B" w:rsidRPr="000354A8" w:rsidRDefault="00FF5C3B" w:rsidP="007127CF">
            <w:pPr>
              <w:jc w:val="center"/>
              <w:rPr>
                <w:rFonts w:ascii="Arial" w:hAnsi="Arial" w:cs="Arial"/>
                <w:b/>
                <w:bCs/>
                <w:sz w:val="20"/>
                <w:szCs w:val="20"/>
              </w:rPr>
            </w:pPr>
            <w:r w:rsidRPr="000354A8">
              <w:rPr>
                <w:rFonts w:ascii="Arial" w:hAnsi="Arial" w:cs="Arial"/>
                <w:b/>
                <w:bCs/>
                <w:sz w:val="20"/>
                <w:szCs w:val="20"/>
              </w:rPr>
              <w:t>Value</w:t>
            </w:r>
          </w:p>
        </w:tc>
        <w:tc>
          <w:tcPr>
            <w:tcW w:w="1620" w:type="dxa"/>
            <w:tcBorders>
              <w:top w:val="single" w:sz="4" w:space="0" w:color="auto"/>
              <w:bottom w:val="single" w:sz="4" w:space="0" w:color="auto"/>
            </w:tcBorders>
            <w:vAlign w:val="center"/>
          </w:tcPr>
          <w:p w14:paraId="2769D4E7"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Rating</w:t>
            </w:r>
          </w:p>
        </w:tc>
        <w:tc>
          <w:tcPr>
            <w:tcW w:w="3060" w:type="dxa"/>
            <w:tcBorders>
              <w:top w:val="single" w:sz="4" w:space="0" w:color="auto"/>
              <w:bottom w:val="single" w:sz="4" w:space="0" w:color="auto"/>
            </w:tcBorders>
            <w:vAlign w:val="center"/>
          </w:tcPr>
          <w:p w14:paraId="221961C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Method</w:t>
            </w:r>
          </w:p>
        </w:tc>
      </w:tr>
      <w:tr w:rsidR="00A471C6" w:rsidRPr="000354A8" w14:paraId="43874898" w14:textId="77777777" w:rsidTr="00874B8E">
        <w:trPr>
          <w:trHeight w:val="312"/>
        </w:trPr>
        <w:tc>
          <w:tcPr>
            <w:tcW w:w="3510" w:type="dxa"/>
            <w:gridSpan w:val="2"/>
            <w:tcBorders>
              <w:top w:val="single" w:sz="4" w:space="0" w:color="auto"/>
            </w:tcBorders>
            <w:vAlign w:val="center"/>
          </w:tcPr>
          <w:p w14:paraId="369CFA18" w14:textId="4F7E3E5B" w:rsidR="00A471C6" w:rsidRDefault="00A471C6" w:rsidP="00CA4F78">
            <w:pPr>
              <w:rPr>
                <w:rFonts w:ascii="Arial" w:hAnsi="Arial" w:cs="Arial"/>
                <w:color w:val="000000" w:themeColor="text1"/>
                <w:kern w:val="24"/>
                <w:sz w:val="20"/>
                <w:szCs w:val="20"/>
              </w:rPr>
            </w:pPr>
            <w:r w:rsidRPr="000354A8">
              <w:rPr>
                <w:rFonts w:ascii="Arial" w:hAnsi="Arial" w:cs="Arial"/>
                <w:color w:val="000000" w:themeColor="text1"/>
                <w:kern w:val="24"/>
                <w:sz w:val="20"/>
                <w:szCs w:val="20"/>
              </w:rPr>
              <w:t>Texture class</w:t>
            </w:r>
          </w:p>
          <w:p w14:paraId="09D18008" w14:textId="22DF35CD" w:rsidR="00A471C6" w:rsidRPr="000354A8" w:rsidRDefault="00A471C6" w:rsidP="006E17B0">
            <w:pPr>
              <w:rPr>
                <w:rFonts w:ascii="Arial" w:hAnsi="Arial" w:cs="Arial"/>
                <w:sz w:val="20"/>
                <w:szCs w:val="20"/>
              </w:rPr>
            </w:pPr>
            <w:r w:rsidRPr="00945C1E">
              <w:rPr>
                <w:rFonts w:ascii="Arial" w:hAnsi="Arial" w:cs="Arial"/>
                <w:color w:val="000000" w:themeColor="text1"/>
                <w:kern w:val="24"/>
                <w:sz w:val="20"/>
                <w:szCs w:val="20"/>
              </w:rPr>
              <w:t>(USDA classification system)</w:t>
            </w:r>
          </w:p>
        </w:tc>
        <w:tc>
          <w:tcPr>
            <w:tcW w:w="1620" w:type="dxa"/>
            <w:tcBorders>
              <w:top w:val="single" w:sz="4" w:space="0" w:color="auto"/>
            </w:tcBorders>
            <w:vAlign w:val="center"/>
          </w:tcPr>
          <w:p w14:paraId="4529790A" w14:textId="77777777" w:rsidR="00A471C6" w:rsidRPr="000354A8" w:rsidRDefault="00A471C6" w:rsidP="006E17B0">
            <w:pPr>
              <w:rPr>
                <w:rFonts w:ascii="Arial" w:hAnsi="Arial" w:cs="Arial"/>
                <w:sz w:val="20"/>
                <w:szCs w:val="20"/>
              </w:rPr>
            </w:pPr>
            <w:r w:rsidRPr="000354A8">
              <w:rPr>
                <w:rFonts w:ascii="Arial" w:hAnsi="Arial" w:cs="Arial"/>
                <w:color w:val="000000" w:themeColor="text1"/>
                <w:kern w:val="24"/>
                <w:sz w:val="20"/>
                <w:szCs w:val="20"/>
              </w:rPr>
              <w:t>Sandy Loam</w:t>
            </w:r>
          </w:p>
        </w:tc>
        <w:tc>
          <w:tcPr>
            <w:tcW w:w="3060" w:type="dxa"/>
            <w:tcBorders>
              <w:top w:val="single" w:sz="4" w:space="0" w:color="auto"/>
            </w:tcBorders>
            <w:vAlign w:val="center"/>
          </w:tcPr>
          <w:p w14:paraId="63154F12" w14:textId="01B24B36" w:rsidR="00A471C6" w:rsidRPr="000354A8" w:rsidRDefault="00A471C6" w:rsidP="007127CF">
            <w:pPr>
              <w:rPr>
                <w:rFonts w:ascii="Arial" w:hAnsi="Arial" w:cs="Arial"/>
                <w:color w:val="000000" w:themeColor="text1"/>
                <w:kern w:val="24"/>
                <w:sz w:val="20"/>
                <w:szCs w:val="20"/>
              </w:rPr>
            </w:pPr>
            <w:r>
              <w:rPr>
                <w:rFonts w:ascii="Arial" w:hAnsi="Arial" w:cs="Arial"/>
                <w:sz w:val="20"/>
                <w:szCs w:val="20"/>
              </w:rPr>
              <w:t>Pipette</w:t>
            </w:r>
            <w:r w:rsidRPr="000354A8">
              <w:rPr>
                <w:rFonts w:ascii="Arial" w:hAnsi="Arial" w:cs="Arial"/>
                <w:sz w:val="20"/>
                <w:szCs w:val="20"/>
              </w:rPr>
              <w:t xml:space="preserve"> Method</w:t>
            </w:r>
          </w:p>
        </w:tc>
      </w:tr>
      <w:tr w:rsidR="00FF5C3B" w:rsidRPr="000354A8" w14:paraId="322D034C" w14:textId="77777777" w:rsidTr="00B14EDF">
        <w:trPr>
          <w:trHeight w:val="312"/>
        </w:trPr>
        <w:tc>
          <w:tcPr>
            <w:tcW w:w="2700" w:type="dxa"/>
            <w:vAlign w:val="center"/>
          </w:tcPr>
          <w:p w14:paraId="37F8CE01" w14:textId="38A71EE8" w:rsidR="00FF5C3B" w:rsidRPr="000354A8" w:rsidRDefault="00FF5C3B" w:rsidP="007127CF">
            <w:pPr>
              <w:rPr>
                <w:rFonts w:ascii="Arial" w:hAnsi="Arial" w:cs="Arial"/>
                <w:kern w:val="24"/>
                <w:sz w:val="20"/>
                <w:szCs w:val="20"/>
              </w:rPr>
            </w:pPr>
            <w:r w:rsidRPr="000354A8">
              <w:rPr>
                <w:rFonts w:ascii="Arial" w:hAnsi="Arial" w:cs="Arial"/>
                <w:kern w:val="24"/>
                <w:sz w:val="20"/>
                <w:szCs w:val="20"/>
              </w:rPr>
              <w:t>Sand</w:t>
            </w:r>
            <w:r w:rsidR="00E550DE">
              <w:rPr>
                <w:rFonts w:ascii="Arial" w:hAnsi="Arial" w:cs="Arial"/>
                <w:kern w:val="24"/>
                <w:sz w:val="20"/>
                <w:szCs w:val="20"/>
              </w:rPr>
              <w:t xml:space="preserve"> (%)</w:t>
            </w:r>
          </w:p>
        </w:tc>
        <w:tc>
          <w:tcPr>
            <w:tcW w:w="810" w:type="dxa"/>
            <w:vAlign w:val="center"/>
          </w:tcPr>
          <w:p w14:paraId="5F03CD95"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76.50</w:t>
            </w:r>
          </w:p>
        </w:tc>
        <w:tc>
          <w:tcPr>
            <w:tcW w:w="1620" w:type="dxa"/>
            <w:vAlign w:val="center"/>
          </w:tcPr>
          <w:p w14:paraId="2FF2C970" w14:textId="77777777" w:rsidR="00FF5C3B" w:rsidRPr="000354A8" w:rsidRDefault="00FF5C3B" w:rsidP="006E17B0">
            <w:pPr>
              <w:rPr>
                <w:rFonts w:ascii="Arial" w:hAnsi="Arial" w:cs="Arial"/>
                <w:kern w:val="24"/>
                <w:sz w:val="20"/>
                <w:szCs w:val="20"/>
              </w:rPr>
            </w:pPr>
          </w:p>
        </w:tc>
        <w:tc>
          <w:tcPr>
            <w:tcW w:w="3060" w:type="dxa"/>
            <w:vAlign w:val="center"/>
          </w:tcPr>
          <w:p w14:paraId="10268E47" w14:textId="77777777" w:rsidR="00FF5C3B" w:rsidRPr="000354A8" w:rsidRDefault="00FF5C3B" w:rsidP="007127CF">
            <w:pPr>
              <w:rPr>
                <w:rFonts w:ascii="Arial" w:hAnsi="Arial" w:cs="Arial"/>
                <w:kern w:val="24"/>
                <w:sz w:val="20"/>
                <w:szCs w:val="20"/>
              </w:rPr>
            </w:pPr>
          </w:p>
        </w:tc>
      </w:tr>
      <w:tr w:rsidR="00FF5C3B" w:rsidRPr="000354A8" w14:paraId="3E892074" w14:textId="77777777" w:rsidTr="00B14EDF">
        <w:trPr>
          <w:trHeight w:val="312"/>
        </w:trPr>
        <w:tc>
          <w:tcPr>
            <w:tcW w:w="2700" w:type="dxa"/>
            <w:vAlign w:val="center"/>
          </w:tcPr>
          <w:p w14:paraId="03E45BB8" w14:textId="357330FA" w:rsidR="00FF5C3B" w:rsidRPr="000354A8" w:rsidRDefault="00FF5C3B" w:rsidP="007127CF">
            <w:pPr>
              <w:rPr>
                <w:rFonts w:ascii="Arial" w:hAnsi="Arial" w:cs="Arial"/>
                <w:kern w:val="24"/>
                <w:sz w:val="20"/>
                <w:szCs w:val="20"/>
              </w:rPr>
            </w:pPr>
            <w:r w:rsidRPr="000354A8">
              <w:rPr>
                <w:rFonts w:ascii="Arial" w:hAnsi="Arial" w:cs="Arial"/>
                <w:kern w:val="24"/>
                <w:sz w:val="20"/>
                <w:szCs w:val="20"/>
              </w:rPr>
              <w:t>Silt</w:t>
            </w:r>
            <w:r w:rsidR="00E550DE">
              <w:rPr>
                <w:rFonts w:ascii="Arial" w:hAnsi="Arial" w:cs="Arial"/>
                <w:kern w:val="24"/>
                <w:sz w:val="20"/>
                <w:szCs w:val="20"/>
              </w:rPr>
              <w:t xml:space="preserve"> (%)</w:t>
            </w:r>
          </w:p>
        </w:tc>
        <w:tc>
          <w:tcPr>
            <w:tcW w:w="810" w:type="dxa"/>
            <w:vAlign w:val="center"/>
          </w:tcPr>
          <w:p w14:paraId="6A9F64E7"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15.76</w:t>
            </w:r>
          </w:p>
        </w:tc>
        <w:tc>
          <w:tcPr>
            <w:tcW w:w="1620" w:type="dxa"/>
            <w:vAlign w:val="center"/>
          </w:tcPr>
          <w:p w14:paraId="7FEEE18F" w14:textId="77777777" w:rsidR="00FF5C3B" w:rsidRPr="000354A8" w:rsidRDefault="00FF5C3B" w:rsidP="006E17B0">
            <w:pPr>
              <w:rPr>
                <w:rFonts w:ascii="Arial" w:hAnsi="Arial" w:cs="Arial"/>
                <w:kern w:val="24"/>
                <w:sz w:val="20"/>
                <w:szCs w:val="20"/>
              </w:rPr>
            </w:pPr>
          </w:p>
        </w:tc>
        <w:tc>
          <w:tcPr>
            <w:tcW w:w="3060" w:type="dxa"/>
            <w:vAlign w:val="center"/>
          </w:tcPr>
          <w:p w14:paraId="0A501D85" w14:textId="77777777" w:rsidR="00FF5C3B" w:rsidRPr="000354A8" w:rsidRDefault="00FF5C3B" w:rsidP="007127CF">
            <w:pPr>
              <w:rPr>
                <w:rFonts w:ascii="Arial" w:hAnsi="Arial" w:cs="Arial"/>
                <w:kern w:val="24"/>
                <w:sz w:val="20"/>
                <w:szCs w:val="20"/>
              </w:rPr>
            </w:pPr>
          </w:p>
        </w:tc>
      </w:tr>
      <w:tr w:rsidR="00FF5C3B" w:rsidRPr="000354A8" w14:paraId="179F95DA" w14:textId="77777777" w:rsidTr="00B14EDF">
        <w:trPr>
          <w:trHeight w:val="312"/>
        </w:trPr>
        <w:tc>
          <w:tcPr>
            <w:tcW w:w="2700" w:type="dxa"/>
            <w:vAlign w:val="center"/>
          </w:tcPr>
          <w:p w14:paraId="2DAED144" w14:textId="18D72358" w:rsidR="00FF5C3B" w:rsidRPr="000354A8" w:rsidRDefault="00FF5C3B" w:rsidP="007127CF">
            <w:pPr>
              <w:rPr>
                <w:rFonts w:ascii="Arial" w:hAnsi="Arial" w:cs="Arial"/>
                <w:kern w:val="24"/>
                <w:sz w:val="20"/>
                <w:szCs w:val="20"/>
              </w:rPr>
            </w:pPr>
            <w:r w:rsidRPr="000354A8">
              <w:rPr>
                <w:rFonts w:ascii="Arial" w:hAnsi="Arial" w:cs="Arial"/>
                <w:kern w:val="24"/>
                <w:sz w:val="20"/>
                <w:szCs w:val="20"/>
              </w:rPr>
              <w:t>Clay</w:t>
            </w:r>
            <w:r w:rsidR="00E550DE">
              <w:rPr>
                <w:rFonts w:ascii="Arial" w:hAnsi="Arial" w:cs="Arial"/>
                <w:kern w:val="24"/>
                <w:sz w:val="20"/>
                <w:szCs w:val="20"/>
              </w:rPr>
              <w:t xml:space="preserve"> (%)</w:t>
            </w:r>
          </w:p>
        </w:tc>
        <w:tc>
          <w:tcPr>
            <w:tcW w:w="810" w:type="dxa"/>
            <w:vAlign w:val="center"/>
          </w:tcPr>
          <w:p w14:paraId="269EF05A"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7.74</w:t>
            </w:r>
          </w:p>
        </w:tc>
        <w:tc>
          <w:tcPr>
            <w:tcW w:w="1620" w:type="dxa"/>
            <w:vAlign w:val="center"/>
          </w:tcPr>
          <w:p w14:paraId="3A776D95" w14:textId="77777777" w:rsidR="00FF5C3B" w:rsidRPr="000354A8" w:rsidRDefault="00FF5C3B" w:rsidP="006E17B0">
            <w:pPr>
              <w:rPr>
                <w:rFonts w:ascii="Arial" w:hAnsi="Arial" w:cs="Arial"/>
                <w:kern w:val="24"/>
                <w:sz w:val="20"/>
                <w:szCs w:val="20"/>
              </w:rPr>
            </w:pPr>
          </w:p>
        </w:tc>
        <w:tc>
          <w:tcPr>
            <w:tcW w:w="3060" w:type="dxa"/>
            <w:vAlign w:val="center"/>
          </w:tcPr>
          <w:p w14:paraId="12B3D283" w14:textId="77777777" w:rsidR="00FF5C3B" w:rsidRPr="000354A8" w:rsidRDefault="00FF5C3B" w:rsidP="007127CF">
            <w:pPr>
              <w:rPr>
                <w:rFonts w:ascii="Arial" w:hAnsi="Arial" w:cs="Arial"/>
                <w:kern w:val="24"/>
                <w:sz w:val="20"/>
                <w:szCs w:val="20"/>
              </w:rPr>
            </w:pPr>
          </w:p>
        </w:tc>
      </w:tr>
      <w:tr w:rsidR="00FF5C3B" w:rsidRPr="000354A8" w14:paraId="38840DFC" w14:textId="77777777" w:rsidTr="00B14EDF">
        <w:trPr>
          <w:trHeight w:val="312"/>
        </w:trPr>
        <w:tc>
          <w:tcPr>
            <w:tcW w:w="2700" w:type="dxa"/>
            <w:vAlign w:val="center"/>
          </w:tcPr>
          <w:p w14:paraId="604490C1"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Soil pH</w:t>
            </w:r>
          </w:p>
        </w:tc>
        <w:tc>
          <w:tcPr>
            <w:tcW w:w="810" w:type="dxa"/>
            <w:vAlign w:val="center"/>
          </w:tcPr>
          <w:p w14:paraId="41721DAC"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5.70</w:t>
            </w:r>
          </w:p>
        </w:tc>
        <w:tc>
          <w:tcPr>
            <w:tcW w:w="1620" w:type="dxa"/>
            <w:vAlign w:val="center"/>
          </w:tcPr>
          <w:p w14:paraId="51E915F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Moderately acid</w:t>
            </w:r>
          </w:p>
        </w:tc>
        <w:tc>
          <w:tcPr>
            <w:tcW w:w="3060" w:type="dxa"/>
            <w:vAlign w:val="center"/>
          </w:tcPr>
          <w:p w14:paraId="1A5E8E41" w14:textId="42A8A76D"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522D74B0" w14:textId="77777777" w:rsidTr="00B14EDF">
        <w:trPr>
          <w:trHeight w:val="312"/>
        </w:trPr>
        <w:tc>
          <w:tcPr>
            <w:tcW w:w="2700" w:type="dxa"/>
            <w:vAlign w:val="center"/>
          </w:tcPr>
          <w:p w14:paraId="3D194321" w14:textId="73438368" w:rsidR="00FF5C3B" w:rsidRPr="000354A8" w:rsidRDefault="00FF5C3B" w:rsidP="007127CF">
            <w:pPr>
              <w:rPr>
                <w:rFonts w:ascii="Arial" w:hAnsi="Arial" w:cs="Arial"/>
                <w:kern w:val="24"/>
                <w:sz w:val="20"/>
                <w:szCs w:val="20"/>
              </w:rPr>
            </w:pPr>
            <w:r w:rsidRPr="000354A8">
              <w:rPr>
                <w:rFonts w:ascii="Arial" w:hAnsi="Arial" w:cs="Arial"/>
                <w:kern w:val="24"/>
                <w:sz w:val="20"/>
                <w:szCs w:val="20"/>
              </w:rPr>
              <w:t>Bulk density (g</w:t>
            </w:r>
            <w:r w:rsidR="00E550DE">
              <w:rPr>
                <w:rFonts w:ascii="Arial" w:hAnsi="Arial" w:cs="Arial"/>
                <w:kern w:val="24"/>
                <w:sz w:val="20"/>
                <w:szCs w:val="20"/>
              </w:rPr>
              <w:t xml:space="preserve"> </w:t>
            </w:r>
            <w:r w:rsidRPr="000354A8">
              <w:rPr>
                <w:rFonts w:ascii="Arial" w:hAnsi="Arial" w:cs="Arial"/>
                <w:kern w:val="24"/>
                <w:sz w:val="20"/>
                <w:szCs w:val="20"/>
              </w:rPr>
              <w:t>cm</w:t>
            </w:r>
            <w:r w:rsidRPr="000354A8">
              <w:rPr>
                <w:rFonts w:ascii="Arial" w:hAnsi="Arial" w:cs="Arial"/>
                <w:kern w:val="24"/>
                <w:sz w:val="20"/>
                <w:szCs w:val="20"/>
                <w:vertAlign w:val="superscript"/>
              </w:rPr>
              <w:t>-3</w:t>
            </w:r>
            <w:r w:rsidRPr="000354A8">
              <w:rPr>
                <w:rFonts w:ascii="Arial" w:hAnsi="Arial" w:cs="Arial"/>
                <w:kern w:val="24"/>
                <w:sz w:val="20"/>
                <w:szCs w:val="20"/>
              </w:rPr>
              <w:t>)</w:t>
            </w:r>
          </w:p>
        </w:tc>
        <w:tc>
          <w:tcPr>
            <w:tcW w:w="810" w:type="dxa"/>
            <w:vAlign w:val="center"/>
          </w:tcPr>
          <w:p w14:paraId="0D3126E0"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1.24</w:t>
            </w:r>
          </w:p>
        </w:tc>
        <w:tc>
          <w:tcPr>
            <w:tcW w:w="1620" w:type="dxa"/>
            <w:vAlign w:val="center"/>
          </w:tcPr>
          <w:p w14:paraId="31AD29B4" w14:textId="63F2540A" w:rsidR="00FF5C3B" w:rsidRPr="000354A8" w:rsidRDefault="00FF5C3B" w:rsidP="00B14EDF">
            <w:pPr>
              <w:rPr>
                <w:rFonts w:ascii="Arial" w:hAnsi="Arial" w:cs="Arial"/>
                <w:kern w:val="24"/>
                <w:sz w:val="20"/>
                <w:szCs w:val="20"/>
              </w:rPr>
            </w:pPr>
            <w:r w:rsidRPr="000354A8">
              <w:rPr>
                <w:rFonts w:ascii="Arial" w:hAnsi="Arial" w:cs="Arial"/>
                <w:kern w:val="24"/>
                <w:sz w:val="20"/>
                <w:szCs w:val="20"/>
              </w:rPr>
              <w:t>Lo</w:t>
            </w:r>
            <w:r w:rsidR="00B14EDF" w:rsidRPr="000354A8">
              <w:rPr>
                <w:rFonts w:ascii="Arial" w:hAnsi="Arial" w:cs="Arial"/>
                <w:kern w:val="24"/>
                <w:sz w:val="20"/>
                <w:szCs w:val="20"/>
              </w:rPr>
              <w:t>w</w:t>
            </w:r>
          </w:p>
        </w:tc>
        <w:tc>
          <w:tcPr>
            <w:tcW w:w="3060" w:type="dxa"/>
            <w:vAlign w:val="center"/>
          </w:tcPr>
          <w:p w14:paraId="5B25BF6C" w14:textId="1BA7C421" w:rsidR="00FF5C3B" w:rsidRPr="000354A8" w:rsidRDefault="00FF5C3B" w:rsidP="007127CF">
            <w:pPr>
              <w:rPr>
                <w:rFonts w:ascii="Arial" w:hAnsi="Arial" w:cs="Arial"/>
                <w:kern w:val="24"/>
                <w:sz w:val="20"/>
                <w:szCs w:val="20"/>
              </w:rPr>
            </w:pPr>
            <w:r w:rsidRPr="000354A8">
              <w:rPr>
                <w:rFonts w:ascii="Arial" w:hAnsi="Arial" w:cs="Arial"/>
                <w:sz w:val="20"/>
                <w:szCs w:val="20"/>
              </w:rPr>
              <w:t>Core sampler</w:t>
            </w:r>
          </w:p>
        </w:tc>
      </w:tr>
      <w:tr w:rsidR="00FF5C3B" w:rsidRPr="000354A8" w14:paraId="1AA3E4B5" w14:textId="77777777" w:rsidTr="00B14EDF">
        <w:trPr>
          <w:trHeight w:val="312"/>
        </w:trPr>
        <w:tc>
          <w:tcPr>
            <w:tcW w:w="2700" w:type="dxa"/>
            <w:vAlign w:val="center"/>
          </w:tcPr>
          <w:p w14:paraId="34E277B4" w14:textId="558571E5"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Cation exchange capacity</w:t>
            </w:r>
            <w:r w:rsidR="001A2648">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w:t>
            </w:r>
            <w:proofErr w:type="spellStart"/>
            <w:r w:rsidRPr="000354A8">
              <w:rPr>
                <w:rFonts w:ascii="Arial" w:hAnsi="Arial" w:cs="Arial"/>
                <w:color w:val="000000" w:themeColor="text1"/>
                <w:kern w:val="24"/>
                <w:sz w:val="20"/>
                <w:szCs w:val="20"/>
              </w:rPr>
              <w:t>cmol</w:t>
            </w:r>
            <w:r w:rsidR="00650832" w:rsidRPr="00650832">
              <w:rPr>
                <w:rFonts w:ascii="Arial" w:hAnsi="Arial" w:cs="Arial"/>
                <w:color w:val="000000" w:themeColor="text1"/>
                <w:kern w:val="24"/>
                <w:sz w:val="20"/>
                <w:szCs w:val="20"/>
                <w:vertAlign w:val="subscript"/>
              </w:rPr>
              <w:t>c</w:t>
            </w:r>
            <w:proofErr w:type="spellEnd"/>
            <w:r w:rsidR="008247D0">
              <w:rPr>
                <w:rFonts w:ascii="Arial" w:hAnsi="Arial" w:cs="Arial"/>
                <w:color w:val="000000" w:themeColor="text1"/>
                <w:kern w:val="24"/>
                <w:sz w:val="20"/>
                <w:szCs w:val="20"/>
                <w:vertAlign w:val="subscript"/>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tcPr>
          <w:p w14:paraId="6F17003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3.27</w:t>
            </w:r>
          </w:p>
        </w:tc>
        <w:tc>
          <w:tcPr>
            <w:tcW w:w="1620" w:type="dxa"/>
          </w:tcPr>
          <w:p w14:paraId="6070374A"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Very Low</w:t>
            </w:r>
          </w:p>
        </w:tc>
        <w:tc>
          <w:tcPr>
            <w:tcW w:w="3060" w:type="dxa"/>
            <w:vAlign w:val="center"/>
          </w:tcPr>
          <w:p w14:paraId="4C05EEB8" w14:textId="3C86023E" w:rsidR="00FF5C3B" w:rsidRPr="000354A8" w:rsidRDefault="001A2648" w:rsidP="007127CF">
            <w:pPr>
              <w:rPr>
                <w:rFonts w:ascii="Arial" w:hAnsi="Arial" w:cs="Arial"/>
                <w:color w:val="000000" w:themeColor="text1"/>
                <w:kern w:val="24"/>
                <w:sz w:val="20"/>
                <w:szCs w:val="20"/>
              </w:rPr>
            </w:pPr>
            <w:r>
              <w:rPr>
                <w:rFonts w:ascii="Arial" w:hAnsi="Arial" w:cs="Arial"/>
                <w:sz w:val="20"/>
                <w:szCs w:val="20"/>
              </w:rPr>
              <w:t>1</w:t>
            </w:r>
            <w:r w:rsidR="00FF5C3B" w:rsidRPr="000354A8">
              <w:rPr>
                <w:rFonts w:ascii="Arial" w:hAnsi="Arial" w:cs="Arial"/>
                <w:sz w:val="20"/>
                <w:szCs w:val="20"/>
              </w:rPr>
              <w:t>N Ammonium acetate extraction method</w:t>
            </w:r>
          </w:p>
        </w:tc>
      </w:tr>
      <w:tr w:rsidR="00FF5C3B" w:rsidRPr="000354A8" w14:paraId="10640966" w14:textId="77777777" w:rsidTr="00B14EDF">
        <w:trPr>
          <w:trHeight w:val="312"/>
        </w:trPr>
        <w:tc>
          <w:tcPr>
            <w:tcW w:w="2700" w:type="dxa"/>
            <w:vAlign w:val="center"/>
          </w:tcPr>
          <w:p w14:paraId="1C89C1C2" w14:textId="1219EB6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EC (</w:t>
            </w:r>
            <w:proofErr w:type="spellStart"/>
            <w:r w:rsidRPr="000354A8">
              <w:rPr>
                <w:rFonts w:ascii="Arial" w:hAnsi="Arial" w:cs="Arial"/>
                <w:color w:val="000000" w:themeColor="text1"/>
                <w:kern w:val="24"/>
                <w:sz w:val="20"/>
                <w:szCs w:val="20"/>
              </w:rPr>
              <w:t>dS</w:t>
            </w:r>
            <w:proofErr w:type="spellEnd"/>
            <w:r w:rsidR="00E550DE">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m</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6BDAE652"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0.04</w:t>
            </w:r>
          </w:p>
        </w:tc>
        <w:tc>
          <w:tcPr>
            <w:tcW w:w="1620" w:type="dxa"/>
            <w:vAlign w:val="center"/>
          </w:tcPr>
          <w:p w14:paraId="47C2D67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Non-saline</w:t>
            </w:r>
          </w:p>
        </w:tc>
        <w:tc>
          <w:tcPr>
            <w:tcW w:w="3060" w:type="dxa"/>
            <w:vAlign w:val="center"/>
          </w:tcPr>
          <w:p w14:paraId="064B435D" w14:textId="5E849337"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081B87FE" w14:textId="77777777" w:rsidTr="00B14EDF">
        <w:trPr>
          <w:trHeight w:val="312"/>
        </w:trPr>
        <w:tc>
          <w:tcPr>
            <w:tcW w:w="2700" w:type="dxa"/>
            <w:vAlign w:val="center"/>
          </w:tcPr>
          <w:p w14:paraId="68C953E3" w14:textId="220F2D89"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Organic matter (%)</w:t>
            </w:r>
          </w:p>
        </w:tc>
        <w:tc>
          <w:tcPr>
            <w:tcW w:w="810" w:type="dxa"/>
            <w:vAlign w:val="center"/>
          </w:tcPr>
          <w:p w14:paraId="0EA41066"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0.88</w:t>
            </w:r>
          </w:p>
        </w:tc>
        <w:tc>
          <w:tcPr>
            <w:tcW w:w="1620" w:type="dxa"/>
            <w:vAlign w:val="center"/>
          </w:tcPr>
          <w:p w14:paraId="4715BFD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32EEA422" w14:textId="2565D169"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Wet Digestion</w:t>
            </w:r>
          </w:p>
        </w:tc>
      </w:tr>
      <w:tr w:rsidR="00FF5C3B" w:rsidRPr="000354A8" w14:paraId="05477220" w14:textId="77777777" w:rsidTr="00B14EDF">
        <w:trPr>
          <w:trHeight w:val="312"/>
        </w:trPr>
        <w:tc>
          <w:tcPr>
            <w:tcW w:w="2700" w:type="dxa"/>
          </w:tcPr>
          <w:p w14:paraId="233CD45F"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Total N (%)</w:t>
            </w:r>
          </w:p>
        </w:tc>
        <w:tc>
          <w:tcPr>
            <w:tcW w:w="810" w:type="dxa"/>
          </w:tcPr>
          <w:p w14:paraId="6FAC03B8" w14:textId="6B8B6AA0" w:rsidR="00FF5C3B" w:rsidRPr="000354A8" w:rsidRDefault="00FF5C3B" w:rsidP="00874B8E">
            <w:pPr>
              <w:jc w:val="center"/>
              <w:rPr>
                <w:rFonts w:ascii="Arial" w:hAnsi="Arial" w:cs="Arial"/>
                <w:sz w:val="20"/>
                <w:szCs w:val="20"/>
              </w:rPr>
            </w:pPr>
            <w:r w:rsidRPr="000354A8">
              <w:rPr>
                <w:rFonts w:ascii="Arial" w:hAnsi="Arial" w:cs="Arial"/>
                <w:color w:val="000000" w:themeColor="text1"/>
                <w:kern w:val="24"/>
                <w:sz w:val="20"/>
                <w:szCs w:val="20"/>
              </w:rPr>
              <w:t>0.07</w:t>
            </w:r>
          </w:p>
        </w:tc>
        <w:tc>
          <w:tcPr>
            <w:tcW w:w="1620" w:type="dxa"/>
          </w:tcPr>
          <w:p w14:paraId="3517A76D"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677EC48E" w14:textId="505446C6" w:rsidR="00FF5C3B" w:rsidRPr="001A2648" w:rsidRDefault="00FF5C3B" w:rsidP="007127CF">
            <w:pPr>
              <w:rPr>
                <w:rFonts w:ascii="Arial" w:hAnsi="Arial" w:cs="Arial"/>
                <w:color w:val="000000" w:themeColor="text1"/>
                <w:spacing w:val="-6"/>
                <w:kern w:val="24"/>
                <w:sz w:val="20"/>
                <w:szCs w:val="20"/>
              </w:rPr>
            </w:pPr>
            <w:r w:rsidRPr="001A2648">
              <w:rPr>
                <w:rFonts w:ascii="Arial" w:hAnsi="Arial" w:cs="Arial"/>
                <w:color w:val="000000" w:themeColor="text1"/>
                <w:spacing w:val="-6"/>
                <w:kern w:val="24"/>
                <w:sz w:val="20"/>
                <w:szCs w:val="20"/>
              </w:rPr>
              <w:t>Kjeldahl digestion and distillation</w:t>
            </w:r>
          </w:p>
        </w:tc>
      </w:tr>
      <w:tr w:rsidR="00FF5C3B" w:rsidRPr="000354A8" w14:paraId="31390FF4" w14:textId="77777777" w:rsidTr="00B14EDF">
        <w:trPr>
          <w:trHeight w:val="312"/>
        </w:trPr>
        <w:tc>
          <w:tcPr>
            <w:tcW w:w="2700" w:type="dxa"/>
            <w:vAlign w:val="center"/>
          </w:tcPr>
          <w:p w14:paraId="20F1F6BD" w14:textId="29797256"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P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7D938494"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5.00</w:t>
            </w:r>
          </w:p>
        </w:tc>
        <w:tc>
          <w:tcPr>
            <w:tcW w:w="1620" w:type="dxa"/>
            <w:vAlign w:val="center"/>
          </w:tcPr>
          <w:p w14:paraId="1F520C6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29B21E17" w14:textId="27199188" w:rsidR="00FF5C3B" w:rsidRPr="008B2723" w:rsidRDefault="00FF5C3B" w:rsidP="00874B8E">
            <w:pPr>
              <w:rPr>
                <w:rFonts w:ascii="Arial" w:hAnsi="Arial" w:cs="Arial"/>
                <w:color w:val="000000" w:themeColor="text1"/>
                <w:kern w:val="24"/>
                <w:sz w:val="20"/>
                <w:szCs w:val="20"/>
              </w:rPr>
            </w:pPr>
            <w:r w:rsidRPr="006E4555">
              <w:rPr>
                <w:rFonts w:ascii="Arial" w:hAnsi="Arial" w:cs="Arial"/>
                <w:color w:val="000000" w:themeColor="text1"/>
                <w:kern w:val="24"/>
                <w:sz w:val="20"/>
                <w:szCs w:val="20"/>
              </w:rPr>
              <w:t>Olsen</w:t>
            </w:r>
            <w:r w:rsidR="008B2723" w:rsidRPr="006E4555">
              <w:rPr>
                <w:rFonts w:ascii="Arial" w:hAnsi="Arial" w:cs="Arial"/>
                <w:color w:val="000000" w:themeColor="text1"/>
                <w:kern w:val="24"/>
                <w:sz w:val="20"/>
                <w:szCs w:val="20"/>
              </w:rPr>
              <w:t>-</w:t>
            </w:r>
            <w:r w:rsidR="008B2723" w:rsidRPr="006E4555">
              <w:rPr>
                <w:rStyle w:val="fontstyle01"/>
                <w:rFonts w:ascii="Arial" w:hAnsi="Arial" w:cs="Arial"/>
                <w:sz w:val="18"/>
                <w:szCs w:val="18"/>
              </w:rPr>
              <w:t>P Method</w:t>
            </w:r>
          </w:p>
        </w:tc>
      </w:tr>
      <w:tr w:rsidR="00FF5C3B" w:rsidRPr="000354A8" w14:paraId="019AB50E" w14:textId="77777777" w:rsidTr="00B14EDF">
        <w:trPr>
          <w:trHeight w:val="312"/>
        </w:trPr>
        <w:tc>
          <w:tcPr>
            <w:tcW w:w="2700" w:type="dxa"/>
            <w:vAlign w:val="center"/>
          </w:tcPr>
          <w:p w14:paraId="7525D4EF" w14:textId="2EDB2DD1"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K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4766D819"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23.00</w:t>
            </w:r>
          </w:p>
        </w:tc>
        <w:tc>
          <w:tcPr>
            <w:tcW w:w="1620" w:type="dxa"/>
            <w:vAlign w:val="center"/>
          </w:tcPr>
          <w:p w14:paraId="4F7D19E9"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D57EFE4" w14:textId="2E89FC3B" w:rsidR="00FF5C3B" w:rsidRPr="000354A8" w:rsidRDefault="00FF5C3B" w:rsidP="007127CF">
            <w:pPr>
              <w:rPr>
                <w:rFonts w:ascii="Arial" w:hAnsi="Arial" w:cs="Arial"/>
                <w:color w:val="000000" w:themeColor="text1"/>
                <w:kern w:val="24"/>
                <w:sz w:val="20"/>
                <w:szCs w:val="20"/>
              </w:rPr>
            </w:pPr>
            <w:r w:rsidRPr="000354A8">
              <w:rPr>
                <w:rFonts w:ascii="Arial" w:hAnsi="Arial" w:cs="Arial"/>
                <w:color w:val="000000" w:themeColor="text1"/>
                <w:kern w:val="24"/>
                <w:sz w:val="20"/>
                <w:szCs w:val="20"/>
              </w:rPr>
              <w:t>Ammonium acetate</w:t>
            </w:r>
          </w:p>
        </w:tc>
      </w:tr>
      <w:tr w:rsidR="00FF5C3B" w:rsidRPr="000354A8" w14:paraId="0DD357B7" w14:textId="77777777" w:rsidTr="00B14EDF">
        <w:trPr>
          <w:trHeight w:val="312"/>
        </w:trPr>
        <w:tc>
          <w:tcPr>
            <w:tcW w:w="2700" w:type="dxa"/>
            <w:vAlign w:val="center"/>
          </w:tcPr>
          <w:p w14:paraId="2720888B" w14:textId="4E385C4E"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boron</w:t>
            </w:r>
            <w:r w:rsidR="00B14EDF">
              <w:rPr>
                <w:rFonts w:ascii="Arial" w:hAnsi="Arial" w:cs="Arial"/>
                <w:color w:val="000000" w:themeColor="text1"/>
                <w:kern w:val="24"/>
                <w:sz w:val="20"/>
                <w:szCs w:val="20"/>
              </w:rPr>
              <w:t xml:space="preserve"> B </w:t>
            </w:r>
            <w:r w:rsidRPr="000354A8">
              <w:rPr>
                <w:rFonts w:ascii="Arial" w:hAnsi="Arial" w:cs="Arial"/>
                <w:color w:val="000000" w:themeColor="text1"/>
                <w:kern w:val="24"/>
                <w:sz w:val="20"/>
                <w:szCs w:val="20"/>
              </w:rPr>
              <w:t>(mg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262307A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0.74</w:t>
            </w:r>
          </w:p>
        </w:tc>
        <w:tc>
          <w:tcPr>
            <w:tcW w:w="1620" w:type="dxa"/>
            <w:vAlign w:val="center"/>
          </w:tcPr>
          <w:p w14:paraId="28E957C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7FCF1C2" w14:textId="50A52AF1" w:rsidR="00FF5C3B" w:rsidRPr="000354A8" w:rsidRDefault="00FF5C3B" w:rsidP="007127CF">
            <w:pPr>
              <w:pStyle w:val="NormalWeb"/>
              <w:spacing w:before="0" w:beforeAutospacing="0" w:after="0" w:afterAutospacing="0"/>
              <w:rPr>
                <w:rFonts w:ascii="Arial" w:hAnsi="Arial" w:cs="Arial"/>
                <w:color w:val="000000" w:themeColor="text1"/>
                <w:kern w:val="24"/>
                <w:sz w:val="20"/>
                <w:szCs w:val="20"/>
              </w:rPr>
            </w:pPr>
            <w:r w:rsidRPr="000354A8">
              <w:rPr>
                <w:rFonts w:ascii="Arial" w:hAnsi="Arial" w:cs="Arial"/>
                <w:color w:val="000000" w:themeColor="text1"/>
                <w:kern w:val="24"/>
                <w:sz w:val="20"/>
                <w:szCs w:val="20"/>
              </w:rPr>
              <w:t>Hot water extraction method</w:t>
            </w:r>
          </w:p>
        </w:tc>
      </w:tr>
    </w:tbl>
    <w:p w14:paraId="7CC47633" w14:textId="77777777" w:rsidR="00FF5C3B" w:rsidRDefault="00FF5C3B" w:rsidP="00441B6F">
      <w:pPr>
        <w:pStyle w:val="Body"/>
        <w:spacing w:after="0"/>
        <w:rPr>
          <w:rFonts w:ascii="Arial" w:hAnsi="Arial" w:cs="Arial"/>
          <w:b/>
          <w:caps/>
          <w:sz w:val="22"/>
        </w:rPr>
      </w:pPr>
    </w:p>
    <w:p w14:paraId="4DD6A319" w14:textId="77777777" w:rsidR="001276AB" w:rsidRDefault="001276AB" w:rsidP="00441B6F">
      <w:pPr>
        <w:pStyle w:val="Body"/>
        <w:spacing w:after="0"/>
        <w:rPr>
          <w:rFonts w:ascii="Arial" w:hAnsi="Arial" w:cs="Arial"/>
          <w:b/>
          <w:caps/>
          <w:sz w:val="22"/>
        </w:rPr>
      </w:pPr>
    </w:p>
    <w:p w14:paraId="1AB7FEF9" w14:textId="77777777" w:rsidR="001276AB" w:rsidRDefault="001276AB" w:rsidP="00441B6F">
      <w:pPr>
        <w:pStyle w:val="Body"/>
        <w:spacing w:after="0"/>
        <w:rPr>
          <w:rFonts w:ascii="Arial" w:hAnsi="Arial" w:cs="Arial"/>
          <w:b/>
          <w:caps/>
          <w:sz w:val="22"/>
        </w:rPr>
      </w:pPr>
    </w:p>
    <w:p w14:paraId="77F60546" w14:textId="34C17579" w:rsidR="00AA74E0" w:rsidRDefault="00AA74E0" w:rsidP="008F2B2C">
      <w:pPr>
        <w:pStyle w:val="Body"/>
        <w:spacing w:after="120"/>
        <w:rPr>
          <w:rFonts w:ascii="Arial" w:hAnsi="Arial" w:cs="Arial"/>
          <w:b/>
          <w:sz w:val="22"/>
        </w:rPr>
      </w:pPr>
      <w:r w:rsidRPr="00C30A0F">
        <w:rPr>
          <w:rFonts w:ascii="Arial" w:hAnsi="Arial" w:cs="Arial"/>
          <w:b/>
          <w:caps/>
          <w:sz w:val="22"/>
        </w:rPr>
        <w:t xml:space="preserve">2.1 </w:t>
      </w:r>
      <w:r w:rsidR="00181887" w:rsidRPr="00181887">
        <w:rPr>
          <w:rFonts w:ascii="Arial" w:hAnsi="Arial" w:cs="Arial"/>
          <w:b/>
          <w:sz w:val="22"/>
        </w:rPr>
        <w:t>Data collection</w:t>
      </w:r>
    </w:p>
    <w:p w14:paraId="61EA0732" w14:textId="4C766979" w:rsidR="00181887" w:rsidRPr="001510A5" w:rsidRDefault="008F2B2C" w:rsidP="008F2B2C">
      <w:pPr>
        <w:pStyle w:val="Body"/>
        <w:spacing w:after="120"/>
        <w:rPr>
          <w:rFonts w:ascii="Arial" w:hAnsi="Arial" w:cs="Arial"/>
        </w:rPr>
      </w:pPr>
      <w:r w:rsidRPr="001510A5">
        <w:rPr>
          <w:rFonts w:ascii="Arial" w:hAnsi="Arial" w:cs="Arial"/>
        </w:rPr>
        <w:t xml:space="preserve">Plant height was measured weekly from 14 to 63 days after sowing (DAS), using five </w:t>
      </w:r>
      <w:proofErr w:type="gramStart"/>
      <w:r w:rsidRPr="001510A5">
        <w:rPr>
          <w:rFonts w:ascii="Arial" w:hAnsi="Arial" w:cs="Arial"/>
        </w:rPr>
        <w:t>plants  treatment</w:t>
      </w:r>
      <w:proofErr w:type="gramEnd"/>
      <w:r w:rsidR="00367423" w:rsidRPr="001510A5">
        <w:rPr>
          <w:rFonts w:ascii="Arial" w:hAnsi="Arial" w:cs="Arial"/>
          <w:vertAlign w:val="superscript"/>
        </w:rPr>
        <w:t>-1</w:t>
      </w:r>
      <w:r w:rsidR="000E2962" w:rsidRPr="001510A5">
        <w:rPr>
          <w:rFonts w:ascii="Arial" w:hAnsi="Arial" w:cs="Arial"/>
        </w:rPr>
        <w:t>, tagged, and measured using a meter rod from the base to the uppermost growing point of the plant.</w:t>
      </w:r>
      <w:r w:rsidR="00367423" w:rsidRPr="001510A5">
        <w:rPr>
          <w:rFonts w:ascii="Arial" w:hAnsi="Arial" w:cs="Arial"/>
        </w:rPr>
        <w:t xml:space="preserve"> The number</w:t>
      </w:r>
      <w:r w:rsidRPr="001510A5">
        <w:rPr>
          <w:rFonts w:ascii="Arial" w:hAnsi="Arial" w:cs="Arial"/>
        </w:rPr>
        <w:t xml:space="preserve"> of primary branches w</w:t>
      </w:r>
      <w:r w:rsidR="003E36EC" w:rsidRPr="001510A5">
        <w:rPr>
          <w:rFonts w:ascii="Arial" w:hAnsi="Arial" w:cs="Arial"/>
        </w:rPr>
        <w:t>ere</w:t>
      </w:r>
      <w:r w:rsidRPr="001510A5">
        <w:rPr>
          <w:rFonts w:ascii="Arial" w:hAnsi="Arial" w:cs="Arial"/>
        </w:rPr>
        <w:t xml:space="preserve"> counted at harvest from five randomly selected plants in each plot</w:t>
      </w:r>
      <w:r w:rsidR="000E2962" w:rsidRPr="001510A5">
        <w:rPr>
          <w:rFonts w:ascii="Arial" w:hAnsi="Arial" w:cs="Arial"/>
        </w:rPr>
        <w:t xml:space="preserve"> and the mean value was calculated.</w:t>
      </w:r>
      <w:r w:rsidRPr="001510A5">
        <w:rPr>
          <w:rFonts w:ascii="Arial" w:hAnsi="Arial" w:cs="Arial"/>
        </w:rPr>
        <w:t xml:space="preserve"> After harvest, the number of pods plant</w:t>
      </w:r>
      <w:r w:rsidR="00367423" w:rsidRPr="001510A5">
        <w:rPr>
          <w:rFonts w:ascii="Arial" w:hAnsi="Arial" w:cs="Arial"/>
          <w:vertAlign w:val="superscript"/>
        </w:rPr>
        <w:t>-1</w:t>
      </w:r>
      <w:r w:rsidRPr="001510A5">
        <w:rPr>
          <w:rFonts w:ascii="Arial" w:hAnsi="Arial" w:cs="Arial"/>
        </w:rPr>
        <w:t xml:space="preserve"> w</w:t>
      </w:r>
      <w:r w:rsidR="003E36EC" w:rsidRPr="001510A5">
        <w:rPr>
          <w:rFonts w:ascii="Arial" w:hAnsi="Arial" w:cs="Arial"/>
        </w:rPr>
        <w:t>ere</w:t>
      </w:r>
      <w:r w:rsidRPr="001510A5">
        <w:rPr>
          <w:rFonts w:ascii="Arial" w:hAnsi="Arial" w:cs="Arial"/>
        </w:rPr>
        <w:t xml:space="preserve"> recorded from five randomly selected plants </w:t>
      </w:r>
      <w:r w:rsidR="00367423" w:rsidRPr="001510A5">
        <w:rPr>
          <w:rFonts w:ascii="Arial" w:hAnsi="Arial" w:cs="Arial"/>
        </w:rPr>
        <w:t>plot</w:t>
      </w:r>
      <w:r w:rsidR="00367423" w:rsidRPr="001510A5">
        <w:rPr>
          <w:rFonts w:ascii="Arial" w:hAnsi="Arial" w:cs="Arial"/>
          <w:vertAlign w:val="superscript"/>
        </w:rPr>
        <w:t>-1</w:t>
      </w:r>
      <w:r w:rsidR="00367423" w:rsidRPr="001510A5">
        <w:rPr>
          <w:rFonts w:ascii="Arial" w:hAnsi="Arial" w:cs="Arial"/>
        </w:rPr>
        <w:t xml:space="preserve"> and</w:t>
      </w:r>
      <w:r w:rsidR="000E2962" w:rsidRPr="001510A5">
        <w:rPr>
          <w:rFonts w:ascii="Arial" w:hAnsi="Arial" w:cs="Arial"/>
        </w:rPr>
        <w:t xml:space="preserve"> recorded as the number of pods plant</w:t>
      </w:r>
      <w:r w:rsidR="00367423" w:rsidRPr="001510A5">
        <w:rPr>
          <w:rFonts w:ascii="Arial" w:hAnsi="Arial" w:cs="Arial"/>
          <w:vertAlign w:val="superscript"/>
        </w:rPr>
        <w:t>-1</w:t>
      </w:r>
      <w:r w:rsidR="000E2962" w:rsidRPr="001510A5">
        <w:rPr>
          <w:rFonts w:ascii="Arial" w:hAnsi="Arial" w:cs="Arial"/>
        </w:rPr>
        <w:t>. The number of seeds were recorded from randomly 10 pods which were collected from 5 randomly selected plants of each plot at the harvested time and the mean number was expressed per pod basis.</w:t>
      </w:r>
      <w:r w:rsidRPr="001510A5">
        <w:rPr>
          <w:rFonts w:ascii="Arial" w:hAnsi="Arial" w:cs="Arial"/>
        </w:rPr>
        <w:t xml:space="preserve"> </w:t>
      </w:r>
      <w:r w:rsidR="000E2962" w:rsidRPr="001510A5">
        <w:rPr>
          <w:rFonts w:ascii="Arial" w:hAnsi="Arial" w:cs="Arial"/>
        </w:rPr>
        <w:t>One hundred seeds were counted from the seed sample of each plot separately and then their weight was recorded with the help of an electrical balance and expressed in gram (g).</w:t>
      </w:r>
      <w:r w:rsidRPr="001510A5">
        <w:rPr>
          <w:rFonts w:ascii="Arial" w:hAnsi="Arial" w:cs="Arial"/>
        </w:rPr>
        <w:t xml:space="preserve"> Seed yield was calculated from a central harvested area of 3.25 m² per plot and converted to kilograms per hectare (kg ha</w:t>
      </w:r>
      <w:r w:rsidRPr="001510A5">
        <w:rPr>
          <w:rFonts w:ascii="Cambria Math" w:hAnsi="Cambria Math" w:cs="Cambria Math"/>
        </w:rPr>
        <w:t>⁻</w:t>
      </w:r>
      <w:r w:rsidRPr="001510A5">
        <w:rPr>
          <w:rFonts w:ascii="Arial" w:hAnsi="Arial" w:cs="Arial"/>
        </w:rPr>
        <w:t>¹), while total dry matter was assessed from five randomly selected plants per plot</w:t>
      </w:r>
      <w:r w:rsidR="004B07B0" w:rsidRPr="001510A5">
        <w:rPr>
          <w:rFonts w:ascii="Arial" w:hAnsi="Arial" w:cs="Arial"/>
        </w:rPr>
        <w:t>. After being oven-dried for 72 hours at 70 °C, the sample plants' dry weight was measured.</w:t>
      </w:r>
      <w:r w:rsidR="00367423" w:rsidRPr="001510A5">
        <w:rPr>
          <w:rFonts w:ascii="Arial" w:hAnsi="Arial" w:cs="Arial"/>
        </w:rPr>
        <w:t xml:space="preserve"> which included seed weight, husk weight, and stover weight. After calculating the total dry weight in kilos plot</w:t>
      </w:r>
      <w:r w:rsidR="00367423" w:rsidRPr="001510A5">
        <w:rPr>
          <w:rFonts w:ascii="Arial" w:hAnsi="Arial" w:cs="Arial"/>
          <w:vertAlign w:val="superscript"/>
        </w:rPr>
        <w:t>-1</w:t>
      </w:r>
      <w:r w:rsidR="00367423" w:rsidRPr="001510A5">
        <w:rPr>
          <w:rFonts w:ascii="Arial" w:hAnsi="Arial" w:cs="Arial"/>
        </w:rPr>
        <w:t>, it was converted to kilograms hectare</w:t>
      </w:r>
      <w:r w:rsidR="00367423" w:rsidRPr="001510A5">
        <w:rPr>
          <w:rFonts w:ascii="Arial" w:hAnsi="Arial" w:cs="Arial"/>
          <w:vertAlign w:val="superscript"/>
        </w:rPr>
        <w:t>-1</w:t>
      </w:r>
      <w:r w:rsidR="00367423" w:rsidRPr="001510A5">
        <w:rPr>
          <w:rFonts w:ascii="Arial" w:hAnsi="Arial" w:cs="Arial"/>
        </w:rPr>
        <w:t>.</w:t>
      </w:r>
    </w:p>
    <w:p w14:paraId="343554ED" w14:textId="0B2AE5F0" w:rsidR="00505F06" w:rsidRPr="001510A5" w:rsidRDefault="00181887" w:rsidP="008F2B2C">
      <w:pPr>
        <w:pStyle w:val="Body"/>
        <w:spacing w:after="120"/>
        <w:rPr>
          <w:rFonts w:ascii="Arial" w:hAnsi="Arial" w:cs="Arial"/>
          <w:b/>
          <w:bCs/>
          <w:sz w:val="22"/>
          <w:szCs w:val="22"/>
        </w:rPr>
      </w:pPr>
      <w:r w:rsidRPr="001510A5">
        <w:rPr>
          <w:rFonts w:ascii="Arial" w:hAnsi="Arial" w:cs="Arial"/>
          <w:b/>
          <w:bCs/>
          <w:sz w:val="22"/>
          <w:szCs w:val="22"/>
        </w:rPr>
        <w:lastRenderedPageBreak/>
        <w:t>2.2 Statistical Analysis</w:t>
      </w:r>
    </w:p>
    <w:p w14:paraId="57BC5E69" w14:textId="0A54161C" w:rsidR="00181887" w:rsidRDefault="001A2648" w:rsidP="00441B6F">
      <w:pPr>
        <w:pStyle w:val="Body"/>
        <w:spacing w:after="0"/>
        <w:rPr>
          <w:rFonts w:ascii="Arial" w:hAnsi="Arial" w:cs="Arial"/>
        </w:rPr>
      </w:pPr>
      <w:r w:rsidRPr="001510A5">
        <w:rPr>
          <w:rFonts w:ascii="Arial" w:hAnsi="Arial" w:cs="Arial"/>
        </w:rPr>
        <w:t xml:space="preserve">Statistical analysis of all data was performed using </w:t>
      </w:r>
      <w:proofErr w:type="spellStart"/>
      <w:r w:rsidRPr="001510A5">
        <w:rPr>
          <w:rFonts w:ascii="Arial" w:hAnsi="Arial" w:cs="Arial"/>
        </w:rPr>
        <w:t>Statistix</w:t>
      </w:r>
      <w:proofErr w:type="spellEnd"/>
      <w:r w:rsidRPr="001510A5">
        <w:rPr>
          <w:rFonts w:ascii="Arial" w:hAnsi="Arial" w:cs="Arial"/>
        </w:rPr>
        <w:t xml:space="preserve"> software version 8.0. Treatment means were compared using the least significant difference (LSD) test at a 5% probability</w:t>
      </w:r>
      <w:r w:rsidRPr="001A2648">
        <w:rPr>
          <w:rFonts w:ascii="Arial" w:hAnsi="Arial" w:cs="Arial"/>
        </w:rPr>
        <w:t xml:space="preserve"> level</w:t>
      </w:r>
      <w:r w:rsidR="003B2F1E">
        <w:rPr>
          <w:rFonts w:ascii="Arial" w:hAnsi="Arial" w:cs="Arial"/>
        </w:rPr>
        <w:t xml:space="preserve"> </w:t>
      </w:r>
      <w:r w:rsidR="003B2F1E" w:rsidRPr="00F040BF">
        <w:rPr>
          <w:rFonts w:ascii="Arial" w:hAnsi="Arial" w:cs="Arial"/>
        </w:rPr>
        <w:t>[</w:t>
      </w:r>
      <w:r w:rsidR="003B2F1E">
        <w:rPr>
          <w:rFonts w:ascii="Arial" w:hAnsi="Arial" w:cs="Arial"/>
        </w:rPr>
        <w:t>2</w:t>
      </w:r>
      <w:r w:rsidR="008F5C20">
        <w:rPr>
          <w:rFonts w:ascii="Arial" w:hAnsi="Arial" w:cs="Arial"/>
        </w:rPr>
        <w:t>2</w:t>
      </w:r>
      <w:r w:rsidR="003B2F1E" w:rsidRPr="000812BF">
        <w:rPr>
          <w:rFonts w:ascii="Arial" w:hAnsi="Arial" w:cs="Arial"/>
        </w:rPr>
        <w:t>]</w:t>
      </w:r>
      <w:r>
        <w:rPr>
          <w:rFonts w:ascii="Arial" w:hAnsi="Arial" w:cs="Arial"/>
        </w:rPr>
        <w:t xml:space="preserve"> </w:t>
      </w:r>
      <w:r w:rsidR="008F5C20">
        <w:rPr>
          <w:rFonts w:ascii="Arial" w:hAnsi="Arial" w:cs="Arial"/>
        </w:rPr>
        <w:t>.</w:t>
      </w:r>
      <w:r w:rsidR="001510A5" w:rsidRPr="001510A5">
        <w:rPr>
          <w:rFonts w:ascii="Arial" w:hAnsi="Arial" w:cs="Arial"/>
          <w:color w:val="0070C0"/>
        </w:rPr>
        <w:fldChar w:fldCharType="begin"/>
      </w:r>
      <w:r w:rsidR="00B56832">
        <w:rPr>
          <w:rFonts w:ascii="Arial" w:hAnsi="Arial" w:cs="Arial"/>
          <w:color w:val="0070C0"/>
        </w:rPr>
        <w:instrText xml:space="preserve"> ADDIN ZOTERO_ITEM CSL_CITATION {"citationID":"4Zb5SvLc","properties":{"formattedCitation":"(K. A. Gomez &amp; Gomez, 1984)","plainCitation":"(K. A. Gomez &amp; Gomez, 1984)","dontUpdate":true,"noteIndex":0},"citationItems":[{"id":160,"uris":["http://zotero.org/users/13022828/items/WQ282LU9"],"itemData":{"id":160,"type":"book","ISBN":"0-471-87092-7","publisher":"John wiley &amp; sons","title":"Statistical procedures for agricultural research","author":[{"family":"Gomez","given":"Kwanchai A"},{"family":"Gomez","given":"Arturo A"}],"issued":{"date-parts":[["1984"]]}}}],"schema":"https://github.com/citation-style-language/schema/raw/master/csl-citation.json"} </w:instrText>
      </w:r>
      <w:r w:rsidR="001510A5" w:rsidRPr="001510A5">
        <w:rPr>
          <w:rFonts w:ascii="Arial" w:hAnsi="Arial" w:cs="Arial"/>
          <w:color w:val="0070C0"/>
        </w:rPr>
        <w:fldChar w:fldCharType="separate"/>
      </w:r>
      <w:r w:rsidR="001510A5" w:rsidRPr="001510A5">
        <w:rPr>
          <w:rFonts w:ascii="Arial" w:hAnsi="Arial" w:cs="Arial"/>
          <w:color w:val="0070C0"/>
        </w:rPr>
        <w:fldChar w:fldCharType="end"/>
      </w:r>
      <w:r w:rsidR="00181887" w:rsidRPr="001510A5">
        <w:rPr>
          <w:rFonts w:ascii="Arial" w:hAnsi="Arial" w:cs="Arial"/>
          <w:color w:val="0070C0"/>
        </w:rPr>
        <w:t xml:space="preserve"> </w:t>
      </w:r>
    </w:p>
    <w:p w14:paraId="20122CAC" w14:textId="77777777" w:rsidR="00181887" w:rsidRDefault="00181887" w:rsidP="00441B6F">
      <w:pPr>
        <w:pStyle w:val="Body"/>
        <w:spacing w:after="0"/>
        <w:rPr>
          <w:rFonts w:ascii="Arial" w:hAnsi="Arial" w:cs="Arial"/>
        </w:rPr>
      </w:pPr>
    </w:p>
    <w:p w14:paraId="39C2632B" w14:textId="77777777" w:rsidR="008F2B2C" w:rsidRPr="00EB2EB8" w:rsidRDefault="008F2B2C" w:rsidP="008F2B2C">
      <w:pPr>
        <w:spacing w:before="120" w:after="240"/>
        <w:jc w:val="both"/>
        <w:rPr>
          <w:rFonts w:ascii="Arial" w:hAnsi="Arial" w:cs="Arial"/>
          <w:sz w:val="22"/>
          <w:szCs w:val="22"/>
        </w:rPr>
      </w:pPr>
      <w:r w:rsidRPr="00EB2EB8">
        <w:rPr>
          <w:rFonts w:ascii="Arial" w:hAnsi="Arial" w:cs="Arial"/>
          <w:b/>
          <w:bCs/>
          <w:sz w:val="22"/>
          <w:szCs w:val="22"/>
        </w:rPr>
        <w:t>3. RESULTS</w:t>
      </w:r>
    </w:p>
    <w:p w14:paraId="6F7561C6" w14:textId="77777777" w:rsidR="008F2B2C" w:rsidRPr="00EB2EB8" w:rsidRDefault="008F2B2C" w:rsidP="008F2B2C">
      <w:pPr>
        <w:spacing w:before="120" w:after="240"/>
        <w:jc w:val="both"/>
        <w:rPr>
          <w:rFonts w:ascii="Arial" w:hAnsi="Arial" w:cs="Arial"/>
          <w:b/>
          <w:bCs/>
          <w:sz w:val="22"/>
          <w:szCs w:val="22"/>
        </w:rPr>
      </w:pPr>
      <w:r w:rsidRPr="00EB2EB8">
        <w:rPr>
          <w:rFonts w:ascii="Arial" w:hAnsi="Arial" w:cs="Arial"/>
          <w:b/>
          <w:bCs/>
          <w:sz w:val="22"/>
          <w:szCs w:val="22"/>
        </w:rPr>
        <w:t>3.1 Plant Height</w:t>
      </w:r>
    </w:p>
    <w:p w14:paraId="18F16570" w14:textId="17A0FB33" w:rsidR="003065B4" w:rsidRPr="001510A5" w:rsidRDefault="003065B4" w:rsidP="00697366">
      <w:pPr>
        <w:spacing w:before="240" w:after="360"/>
        <w:jc w:val="both"/>
        <w:rPr>
          <w:rFonts w:ascii="Arial" w:hAnsi="Arial" w:cs="Arial"/>
        </w:rPr>
      </w:pPr>
      <w:r w:rsidRPr="001510A5">
        <w:rPr>
          <w:rFonts w:ascii="Arial" w:hAnsi="Arial" w:cs="Arial"/>
        </w:rPr>
        <w:t xml:space="preserve">The application of phosphorus (P) and boron (B) significantly influenced plant height during both the pre-monsoon and monsoon seasons, as illustrated in Tables </w:t>
      </w:r>
      <w:r w:rsidR="001276AB" w:rsidRPr="001510A5">
        <w:rPr>
          <w:rFonts w:ascii="Arial" w:hAnsi="Arial" w:cs="Arial"/>
        </w:rPr>
        <w:t xml:space="preserve">3 </w:t>
      </w:r>
      <w:r w:rsidRPr="001510A5">
        <w:rPr>
          <w:rFonts w:ascii="Arial" w:hAnsi="Arial" w:cs="Arial"/>
        </w:rPr>
        <w:t xml:space="preserve">and </w:t>
      </w:r>
      <w:r w:rsidR="001276AB" w:rsidRPr="001510A5">
        <w:rPr>
          <w:rFonts w:ascii="Arial" w:hAnsi="Arial" w:cs="Arial"/>
        </w:rPr>
        <w:t>5</w:t>
      </w:r>
      <w:r w:rsidRPr="001510A5">
        <w:rPr>
          <w:rFonts w:ascii="Arial" w:hAnsi="Arial" w:cs="Arial"/>
        </w:rPr>
        <w:t>. During the pre-monsoon season, plants treated with the highest P dose (60 kg P ha</w:t>
      </w:r>
      <w:r w:rsidRPr="001510A5">
        <w:rPr>
          <w:rFonts w:ascii="Cambria Math" w:hAnsi="Cambria Math" w:cs="Cambria Math"/>
        </w:rPr>
        <w:t>⁻</w:t>
      </w:r>
      <w:r w:rsidRPr="001510A5">
        <w:rPr>
          <w:rFonts w:ascii="Arial" w:hAnsi="Arial" w:cs="Arial"/>
        </w:rPr>
        <w:t>¹, P</w:t>
      </w:r>
      <w:r w:rsidRPr="001510A5">
        <w:rPr>
          <w:rFonts w:ascii="Cambria Math" w:hAnsi="Cambria Math" w:cs="Cambria Math"/>
        </w:rPr>
        <w:t>₃</w:t>
      </w:r>
      <w:r w:rsidRPr="001510A5">
        <w:rPr>
          <w:rFonts w:ascii="Arial" w:hAnsi="Arial" w:cs="Arial"/>
        </w:rPr>
        <w:t>) achieved the maximum height of 34.29 cm, whereas the control (P</w:t>
      </w:r>
      <w:r w:rsidRPr="001510A5">
        <w:rPr>
          <w:rFonts w:ascii="Cambria Math" w:hAnsi="Cambria Math" w:cs="Cambria Math"/>
        </w:rPr>
        <w:t>₀</w:t>
      </w:r>
      <w:r w:rsidRPr="001510A5">
        <w:rPr>
          <w:rFonts w:ascii="Arial" w:hAnsi="Arial" w:cs="Arial"/>
        </w:rPr>
        <w:t>) resulted in the shortest plants (26.85 cm). Similarly, the application of B at 1.0 kg ha</w:t>
      </w:r>
      <w:r w:rsidRPr="001510A5">
        <w:rPr>
          <w:rFonts w:ascii="Cambria Math" w:hAnsi="Cambria Math" w:cs="Cambria Math"/>
        </w:rPr>
        <w:t>⁻</w:t>
      </w:r>
      <w:r w:rsidRPr="001510A5">
        <w:rPr>
          <w:rFonts w:ascii="Arial" w:hAnsi="Arial" w:cs="Arial"/>
        </w:rPr>
        <w:t>¹ (B</w:t>
      </w:r>
      <w:r w:rsidRPr="001510A5">
        <w:rPr>
          <w:rFonts w:ascii="Cambria Math" w:hAnsi="Cambria Math" w:cs="Cambria Math"/>
        </w:rPr>
        <w:t>₂</w:t>
      </w:r>
      <w:r w:rsidRPr="001510A5">
        <w:rPr>
          <w:rFonts w:ascii="Arial" w:hAnsi="Arial" w:cs="Arial"/>
        </w:rPr>
        <w:t>) produced taller plants (31.66 cm) compared to lower B levels. A significant P × B interaction was observed at 56 and 63 days after sowing (DAS), with the combined treatment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₂</w:t>
      </w:r>
      <w:r w:rsidRPr="001510A5">
        <w:rPr>
          <w:rFonts w:ascii="Arial" w:hAnsi="Arial" w:cs="Arial"/>
        </w:rPr>
        <w:t xml:space="preserve"> (60 kg P + 1.0 kg B ha</w:t>
      </w:r>
      <w:r w:rsidRPr="001510A5">
        <w:rPr>
          <w:rFonts w:ascii="Cambria Math" w:hAnsi="Cambria Math" w:cs="Cambria Math"/>
        </w:rPr>
        <w:t>⁻</w:t>
      </w:r>
      <w:r w:rsidRPr="001510A5">
        <w:rPr>
          <w:rFonts w:ascii="Arial" w:hAnsi="Arial" w:cs="Arial"/>
        </w:rPr>
        <w:t>¹) yielding the tallest plants (37.18 cm). In the monsoon season, P</w:t>
      </w:r>
      <w:r w:rsidRPr="001510A5">
        <w:rPr>
          <w:rFonts w:ascii="Cambria Math" w:hAnsi="Cambria Math" w:cs="Cambria Math"/>
        </w:rPr>
        <w:t>₃</w:t>
      </w:r>
      <w:r w:rsidRPr="001510A5">
        <w:rPr>
          <w:rFonts w:ascii="Arial" w:hAnsi="Arial" w:cs="Arial"/>
        </w:rPr>
        <w:t xml:space="preserve"> (60 kg P ha</w:t>
      </w:r>
      <w:r w:rsidRPr="001510A5">
        <w:rPr>
          <w:rFonts w:ascii="Cambria Math" w:hAnsi="Cambria Math" w:cs="Cambria Math"/>
        </w:rPr>
        <w:t>⁻</w:t>
      </w:r>
      <w:r w:rsidRPr="001510A5">
        <w:rPr>
          <w:rFonts w:ascii="Arial" w:hAnsi="Arial" w:cs="Arial"/>
        </w:rPr>
        <w:t>¹) again led to the highest plant height (106.49 cm), and B</w:t>
      </w:r>
      <w:r w:rsidRPr="001510A5">
        <w:rPr>
          <w:rFonts w:ascii="Cambria Math" w:hAnsi="Cambria Math" w:cs="Cambria Math"/>
        </w:rPr>
        <w:t>₂</w:t>
      </w:r>
      <w:r w:rsidRPr="001510A5">
        <w:rPr>
          <w:rFonts w:ascii="Arial" w:hAnsi="Arial" w:cs="Arial"/>
        </w:rPr>
        <w:t xml:space="preserve"> (1.0 kg B ha</w:t>
      </w:r>
      <w:r w:rsidRPr="001510A5">
        <w:rPr>
          <w:rFonts w:ascii="Cambria Math" w:hAnsi="Cambria Math" w:cs="Cambria Math"/>
        </w:rPr>
        <w:t>⁻</w:t>
      </w:r>
      <w:r w:rsidRPr="001510A5">
        <w:rPr>
          <w:rFonts w:ascii="Arial" w:hAnsi="Arial" w:cs="Arial"/>
        </w:rPr>
        <w:t xml:space="preserve">¹) outperformed other B doses (102.83 cm). However, no significant P × B interaction was observed during the monsoon season, as shown in Tables </w:t>
      </w:r>
      <w:r w:rsidR="00A25B26" w:rsidRPr="001510A5">
        <w:rPr>
          <w:rFonts w:ascii="Arial" w:hAnsi="Arial" w:cs="Arial"/>
        </w:rPr>
        <w:t>4 and 6</w:t>
      </w:r>
      <w:r w:rsidRPr="001510A5">
        <w:rPr>
          <w:rFonts w:ascii="Arial" w:hAnsi="Arial" w:cs="Arial"/>
        </w:rPr>
        <w:t xml:space="preserve">. </w:t>
      </w:r>
    </w:p>
    <w:p w14:paraId="254D5DA4" w14:textId="344DB0AA" w:rsidR="008F2B2C" w:rsidRPr="00EB2EB8" w:rsidRDefault="008F2B2C" w:rsidP="00697366">
      <w:pPr>
        <w:spacing w:before="240" w:after="360"/>
        <w:jc w:val="both"/>
        <w:rPr>
          <w:rFonts w:ascii="Arial" w:hAnsi="Arial" w:cs="Arial"/>
          <w:b/>
          <w:bCs/>
          <w:sz w:val="22"/>
          <w:szCs w:val="22"/>
          <w:vertAlign w:val="superscript"/>
        </w:rPr>
      </w:pPr>
      <w:r w:rsidRPr="00EB2EB8">
        <w:rPr>
          <w:rFonts w:ascii="Arial" w:hAnsi="Arial" w:cs="Arial"/>
          <w:b/>
          <w:bCs/>
          <w:sz w:val="22"/>
          <w:szCs w:val="22"/>
        </w:rPr>
        <w:t>3.2 Number of Branches Plant</w:t>
      </w:r>
      <w:r w:rsidRPr="00EB2EB8">
        <w:rPr>
          <w:rFonts w:ascii="Arial" w:hAnsi="Arial" w:cs="Arial"/>
          <w:b/>
          <w:bCs/>
          <w:sz w:val="22"/>
          <w:szCs w:val="22"/>
          <w:vertAlign w:val="superscript"/>
        </w:rPr>
        <w:t>-1</w:t>
      </w:r>
    </w:p>
    <w:p w14:paraId="0963AA3F" w14:textId="541AEA07" w:rsidR="008F2B2C" w:rsidRPr="00A821E3" w:rsidRDefault="008F2B2C" w:rsidP="008F2B2C">
      <w:pPr>
        <w:spacing w:before="120" w:after="120"/>
        <w:jc w:val="both"/>
        <w:rPr>
          <w:rFonts w:ascii="Arial" w:hAnsi="Arial" w:cs="Arial"/>
        </w:rPr>
      </w:pPr>
      <w:r w:rsidRPr="00A821E3">
        <w:rPr>
          <w:rFonts w:ascii="Arial" w:hAnsi="Arial" w:cs="Arial"/>
        </w:rPr>
        <w:t>Phosphorus application significantly influenced branching, with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yielding the highest number of branches (2.33 pre-monsoon, 3.89 monsoon) compared to P</w:t>
      </w:r>
      <w:r w:rsidRPr="00A821E3">
        <w:rPr>
          <w:rFonts w:ascii="Cambria Math" w:hAnsi="Cambria Math" w:cs="Cambria Math"/>
        </w:rPr>
        <w:t>₀</w:t>
      </w:r>
      <w:r w:rsidRPr="00A821E3">
        <w:rPr>
          <w:rFonts w:ascii="Arial" w:hAnsi="Arial" w:cs="Arial"/>
        </w:rPr>
        <w:t xml:space="preserve"> (1.31 pre-monsoon, 1.91 monsoon). Boron at B</w:t>
      </w:r>
      <w:r w:rsidRPr="00A821E3">
        <w:rPr>
          <w:rFonts w:ascii="Cambria Math" w:hAnsi="Cambria Math" w:cs="Cambria Math"/>
        </w:rPr>
        <w:t>₂</w:t>
      </w:r>
      <w:r w:rsidRPr="00A821E3">
        <w:rPr>
          <w:rFonts w:ascii="Arial" w:hAnsi="Arial" w:cs="Arial"/>
        </w:rPr>
        <w:t xml:space="preserve"> (1.0 kg ha</w:t>
      </w:r>
      <w:r w:rsidRPr="00A821E3">
        <w:rPr>
          <w:rFonts w:ascii="Cambria Math" w:hAnsi="Cambria Math" w:cs="Cambria Math"/>
        </w:rPr>
        <w:t>⁻</w:t>
      </w:r>
      <w:r w:rsidRPr="00A821E3">
        <w:rPr>
          <w:rFonts w:ascii="Arial" w:hAnsi="Arial" w:cs="Arial"/>
        </w:rPr>
        <w:t>¹) also enhanced branching (2.10 pre-monsoon, 3.17 monsoon)</w:t>
      </w:r>
      <w:r w:rsidR="00A25B26">
        <w:rPr>
          <w:rFonts w:ascii="Arial" w:hAnsi="Arial" w:cs="Arial"/>
        </w:rPr>
        <w:t xml:space="preserve"> (Tables</w:t>
      </w:r>
      <w:r w:rsidR="00646DE2">
        <w:rPr>
          <w:rFonts w:ascii="Arial" w:hAnsi="Arial" w:cs="Arial"/>
        </w:rPr>
        <w:t xml:space="preserve"> </w:t>
      </w:r>
      <w:r w:rsidR="00A25B26">
        <w:rPr>
          <w:rFonts w:ascii="Arial" w:hAnsi="Arial" w:cs="Arial"/>
        </w:rPr>
        <w:t>3</w:t>
      </w:r>
      <w:r w:rsidR="00327B3D">
        <w:rPr>
          <w:rFonts w:ascii="Arial" w:hAnsi="Arial" w:cs="Arial"/>
        </w:rPr>
        <w:t>,</w:t>
      </w:r>
      <w:r w:rsidR="00A25B26">
        <w:rPr>
          <w:rFonts w:ascii="Arial" w:hAnsi="Arial" w:cs="Arial"/>
        </w:rPr>
        <w:t>5)</w:t>
      </w:r>
      <w:r w:rsidRPr="00A821E3">
        <w:rPr>
          <w:rFonts w:ascii="Arial" w:hAnsi="Arial" w:cs="Arial"/>
        </w:rPr>
        <w:t xml:space="preserve">. However, no significant P × B interaction was observed in either season (Tables </w:t>
      </w:r>
      <w:r w:rsidR="00A25B26">
        <w:rPr>
          <w:rFonts w:ascii="Arial" w:hAnsi="Arial" w:cs="Arial"/>
        </w:rPr>
        <w:t>4</w:t>
      </w:r>
      <w:r w:rsidR="00646DE2">
        <w:rPr>
          <w:rFonts w:ascii="Arial" w:hAnsi="Arial" w:cs="Arial"/>
        </w:rPr>
        <w:t>,</w:t>
      </w:r>
      <w:r w:rsidR="00A25B26">
        <w:rPr>
          <w:rFonts w:ascii="Arial" w:hAnsi="Arial" w:cs="Arial"/>
        </w:rPr>
        <w:t>6</w:t>
      </w:r>
      <w:r w:rsidRPr="00A821E3">
        <w:rPr>
          <w:rFonts w:ascii="Arial" w:hAnsi="Arial" w:cs="Arial"/>
        </w:rPr>
        <w:t>).</w:t>
      </w:r>
    </w:p>
    <w:p w14:paraId="590432E6" w14:textId="77777777" w:rsidR="00A25B26" w:rsidRDefault="00A25B26" w:rsidP="008F2B2C">
      <w:pPr>
        <w:spacing w:before="120" w:after="120"/>
        <w:jc w:val="both"/>
        <w:rPr>
          <w:rFonts w:ascii="Arial" w:hAnsi="Arial" w:cs="Arial"/>
          <w:b/>
          <w:bCs/>
          <w:sz w:val="22"/>
          <w:szCs w:val="22"/>
        </w:rPr>
      </w:pPr>
    </w:p>
    <w:p w14:paraId="6B248344" w14:textId="11218D3B"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3.3 Total Dry Matter Accumulation</w:t>
      </w:r>
    </w:p>
    <w:p w14:paraId="1992867A" w14:textId="7F990CA3" w:rsidR="009B241B" w:rsidRDefault="009B241B" w:rsidP="008F2B2C">
      <w:pPr>
        <w:spacing w:before="120" w:after="120"/>
        <w:jc w:val="both"/>
        <w:rPr>
          <w:rFonts w:ascii="Arial" w:hAnsi="Arial" w:cs="Arial"/>
        </w:rPr>
      </w:pPr>
      <w:r w:rsidRPr="001510A5">
        <w:rPr>
          <w:rFonts w:ascii="Arial" w:hAnsi="Arial" w:cs="Arial"/>
        </w:rPr>
        <w:t>Dry matter production showed a positive response to increasing levels of phosphorus (P) and boron (B). During the pre-monsoon season, the highest dry matter yield (2314.50 kg ha</w:t>
      </w:r>
      <w:r w:rsidRPr="001510A5">
        <w:rPr>
          <w:rFonts w:ascii="Cambria Math" w:hAnsi="Cambria Math" w:cs="Cambria Math"/>
        </w:rPr>
        <w:t>⁻</w:t>
      </w:r>
      <w:r w:rsidRPr="001510A5">
        <w:rPr>
          <w:rFonts w:ascii="Arial" w:hAnsi="Arial" w:cs="Arial"/>
        </w:rPr>
        <w:t>¹) was achieved with the application of 60 kg P ha</w:t>
      </w:r>
      <w:r w:rsidRPr="001510A5">
        <w:rPr>
          <w:rFonts w:ascii="Cambria Math" w:hAnsi="Cambria Math" w:cs="Cambria Math"/>
        </w:rPr>
        <w:t>⁻</w:t>
      </w:r>
      <w:r w:rsidRPr="001510A5">
        <w:rPr>
          <w:rFonts w:ascii="Arial" w:hAnsi="Arial" w:cs="Arial"/>
        </w:rPr>
        <w:t>¹ (P</w:t>
      </w:r>
      <w:r w:rsidRPr="001510A5">
        <w:rPr>
          <w:rFonts w:ascii="Cambria Math" w:hAnsi="Cambria Math" w:cs="Cambria Math"/>
        </w:rPr>
        <w:t>₃</w:t>
      </w:r>
      <w:r w:rsidRPr="001510A5">
        <w:rPr>
          <w:rFonts w:ascii="Arial" w:hAnsi="Arial" w:cs="Arial"/>
        </w:rPr>
        <w:t>), while 1.0 kg B ha</w:t>
      </w:r>
      <w:r w:rsidRPr="001510A5">
        <w:rPr>
          <w:rFonts w:ascii="Cambria Math" w:hAnsi="Cambria Math" w:cs="Cambria Math"/>
        </w:rPr>
        <w:t>⁻</w:t>
      </w:r>
      <w:r w:rsidRPr="001510A5">
        <w:rPr>
          <w:rFonts w:ascii="Arial" w:hAnsi="Arial" w:cs="Arial"/>
        </w:rPr>
        <w:t>¹ (B</w:t>
      </w:r>
      <w:r w:rsidRPr="001510A5">
        <w:rPr>
          <w:rFonts w:ascii="Cambria Math" w:hAnsi="Cambria Math" w:cs="Cambria Math"/>
        </w:rPr>
        <w:t>₂</w:t>
      </w:r>
      <w:r w:rsidRPr="001510A5">
        <w:rPr>
          <w:rFonts w:ascii="Arial" w:hAnsi="Arial" w:cs="Arial"/>
        </w:rPr>
        <w:t>) resulted in a yield of 2104.30 kg ha</w:t>
      </w:r>
      <w:r w:rsidRPr="001510A5">
        <w:rPr>
          <w:rFonts w:ascii="Cambria Math" w:hAnsi="Cambria Math" w:cs="Cambria Math"/>
        </w:rPr>
        <w:t>⁻</w:t>
      </w:r>
      <w:r w:rsidRPr="001510A5">
        <w:rPr>
          <w:rFonts w:ascii="Arial" w:hAnsi="Arial" w:cs="Arial"/>
        </w:rPr>
        <w:t>¹</w:t>
      </w:r>
      <w:r w:rsidR="00646DE2">
        <w:rPr>
          <w:rFonts w:ascii="Arial" w:hAnsi="Arial" w:cs="Arial"/>
        </w:rPr>
        <w:t xml:space="preserve"> </w:t>
      </w:r>
      <w:r w:rsidR="00A25B26" w:rsidRPr="001510A5">
        <w:rPr>
          <w:rFonts w:ascii="Arial" w:hAnsi="Arial" w:cs="Arial"/>
        </w:rPr>
        <w:t>(Table-3)</w:t>
      </w:r>
      <w:r w:rsidRPr="001510A5">
        <w:rPr>
          <w:rFonts w:ascii="Arial" w:hAnsi="Arial" w:cs="Arial"/>
        </w:rPr>
        <w:t>. Similar trends were observed in the monsoon season, where P</w:t>
      </w:r>
      <w:proofErr w:type="gramStart"/>
      <w:r w:rsidRPr="001510A5">
        <w:rPr>
          <w:rFonts w:ascii="Cambria Math" w:hAnsi="Cambria Math" w:cs="Cambria Math"/>
        </w:rPr>
        <w:t>₃</w:t>
      </w:r>
      <w:r w:rsidRPr="001510A5">
        <w:rPr>
          <w:rFonts w:ascii="Arial" w:hAnsi="Arial" w:cs="Arial"/>
        </w:rPr>
        <w:t>(</w:t>
      </w:r>
      <w:proofErr w:type="gramEnd"/>
      <w:r w:rsidRPr="001510A5">
        <w:rPr>
          <w:rFonts w:ascii="Arial" w:hAnsi="Arial" w:cs="Arial"/>
        </w:rPr>
        <w:t>4886.60 kg ha</w:t>
      </w:r>
      <w:r w:rsidRPr="001510A5">
        <w:rPr>
          <w:rFonts w:ascii="Cambria Math" w:hAnsi="Cambria Math" w:cs="Cambria Math"/>
        </w:rPr>
        <w:t>⁻</w:t>
      </w:r>
      <w:r w:rsidRPr="001510A5">
        <w:rPr>
          <w:rFonts w:ascii="Arial" w:hAnsi="Arial" w:cs="Arial"/>
        </w:rPr>
        <w:t>¹) and B</w:t>
      </w:r>
      <w:r w:rsidRPr="001510A5">
        <w:rPr>
          <w:rFonts w:ascii="Cambria Math" w:hAnsi="Cambria Math" w:cs="Cambria Math"/>
        </w:rPr>
        <w:t>₂</w:t>
      </w:r>
      <w:r w:rsidRPr="001510A5">
        <w:rPr>
          <w:rFonts w:ascii="Arial" w:hAnsi="Arial" w:cs="Arial"/>
        </w:rPr>
        <w:t xml:space="preserve"> (4258.70 kg ha</w:t>
      </w:r>
      <w:r w:rsidRPr="001510A5">
        <w:rPr>
          <w:rFonts w:ascii="Cambria Math" w:hAnsi="Cambria Math" w:cs="Cambria Math"/>
        </w:rPr>
        <w:t>⁻</w:t>
      </w:r>
      <w:r w:rsidRPr="001510A5">
        <w:rPr>
          <w:rFonts w:ascii="Arial" w:hAnsi="Arial" w:cs="Arial"/>
        </w:rPr>
        <w:t>¹) produced the highest dry matter compared to other treatments</w:t>
      </w:r>
      <w:r w:rsidR="00A25B26" w:rsidRPr="001510A5">
        <w:rPr>
          <w:rFonts w:ascii="Arial" w:hAnsi="Arial" w:cs="Arial"/>
        </w:rPr>
        <w:t xml:space="preserve"> (Table-5)</w:t>
      </w:r>
      <w:r w:rsidRPr="001510A5">
        <w:rPr>
          <w:rFonts w:ascii="Arial" w:hAnsi="Arial" w:cs="Arial"/>
        </w:rPr>
        <w:t xml:space="preserve">. However, no significant interaction between P and B was detected, as detailed in Tables </w:t>
      </w:r>
      <w:r w:rsidR="00A25B26" w:rsidRPr="001510A5">
        <w:rPr>
          <w:rFonts w:ascii="Arial" w:hAnsi="Arial" w:cs="Arial"/>
        </w:rPr>
        <w:t>(Tables 4</w:t>
      </w:r>
      <w:r w:rsidR="00646DE2">
        <w:rPr>
          <w:rFonts w:ascii="Arial" w:hAnsi="Arial" w:cs="Arial"/>
        </w:rPr>
        <w:t>,</w:t>
      </w:r>
      <w:r w:rsidR="00A25B26" w:rsidRPr="001510A5">
        <w:rPr>
          <w:rFonts w:ascii="Arial" w:hAnsi="Arial" w:cs="Arial"/>
        </w:rPr>
        <w:t>6)</w:t>
      </w:r>
      <w:r w:rsidRPr="001510A5">
        <w:rPr>
          <w:rFonts w:ascii="Arial" w:hAnsi="Arial" w:cs="Arial"/>
        </w:rPr>
        <w:t>.</w:t>
      </w:r>
    </w:p>
    <w:p w14:paraId="72A496D7" w14:textId="77777777" w:rsidR="00C81ED7" w:rsidRDefault="00C81ED7" w:rsidP="008F2B2C">
      <w:pPr>
        <w:spacing w:before="120" w:after="120"/>
        <w:jc w:val="both"/>
        <w:rPr>
          <w:rFonts w:ascii="Arial" w:hAnsi="Arial" w:cs="Arial"/>
          <w:b/>
          <w:bCs/>
          <w:sz w:val="22"/>
          <w:szCs w:val="22"/>
        </w:rPr>
      </w:pPr>
    </w:p>
    <w:p w14:paraId="3D6A1676" w14:textId="625BB110"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t>3.4 Number of Pods Plant</w:t>
      </w:r>
      <w:r w:rsidRPr="00EB2EB8">
        <w:rPr>
          <w:rFonts w:ascii="Arial" w:hAnsi="Arial" w:cs="Arial"/>
          <w:b/>
          <w:bCs/>
          <w:sz w:val="22"/>
          <w:szCs w:val="22"/>
          <w:vertAlign w:val="superscript"/>
        </w:rPr>
        <w:t>-1</w:t>
      </w:r>
    </w:p>
    <w:p w14:paraId="70AAD971" w14:textId="656121D8" w:rsidR="00550F48" w:rsidRPr="001510A5" w:rsidRDefault="00550F48" w:rsidP="008F2B2C">
      <w:pPr>
        <w:spacing w:before="120" w:after="120"/>
        <w:jc w:val="both"/>
        <w:rPr>
          <w:rFonts w:ascii="Arial" w:hAnsi="Arial" w:cs="Arial"/>
        </w:rPr>
      </w:pPr>
      <w:r w:rsidRPr="001510A5">
        <w:rPr>
          <w:rFonts w:ascii="Arial" w:hAnsi="Arial" w:cs="Arial"/>
        </w:rPr>
        <w:t xml:space="preserve">Number of </w:t>
      </w:r>
      <w:r w:rsidR="00646DE2">
        <w:rPr>
          <w:rFonts w:ascii="Arial" w:hAnsi="Arial" w:cs="Arial"/>
        </w:rPr>
        <w:t>p</w:t>
      </w:r>
      <w:r w:rsidRPr="001510A5">
        <w:rPr>
          <w:rFonts w:ascii="Arial" w:hAnsi="Arial" w:cs="Arial"/>
        </w:rPr>
        <w:t>ods plant</w:t>
      </w:r>
      <w:r w:rsidR="00646DE2" w:rsidRPr="00646DE2">
        <w:rPr>
          <w:rFonts w:ascii="Arial" w:hAnsi="Arial" w:cs="Arial"/>
          <w:vertAlign w:val="superscript"/>
        </w:rPr>
        <w:t>-1</w:t>
      </w:r>
      <w:r w:rsidRPr="001510A5">
        <w:rPr>
          <w:rFonts w:ascii="Arial" w:hAnsi="Arial" w:cs="Arial"/>
        </w:rPr>
        <w:t xml:space="preserve"> increased significantly </w:t>
      </w:r>
      <w:r w:rsidR="00646DE2" w:rsidRPr="001510A5">
        <w:rPr>
          <w:rFonts w:ascii="Arial" w:hAnsi="Arial" w:cs="Arial"/>
        </w:rPr>
        <w:t>under higher</w:t>
      </w:r>
      <w:r w:rsidRPr="001510A5">
        <w:rPr>
          <w:rFonts w:ascii="Arial" w:hAnsi="Arial" w:cs="Arial"/>
        </w:rPr>
        <w:t xml:space="preserve"> phosphorus (P) and boron (B) levels. In the pre-monsoon season, P</w:t>
      </w:r>
      <w:r w:rsidRPr="001510A5">
        <w:rPr>
          <w:rFonts w:ascii="Cambria Math" w:hAnsi="Cambria Math" w:cs="Cambria Math"/>
        </w:rPr>
        <w:t>₃</w:t>
      </w:r>
      <w:r w:rsidRPr="001510A5">
        <w:rPr>
          <w:rFonts w:ascii="Arial" w:hAnsi="Arial" w:cs="Arial"/>
        </w:rPr>
        <w:t xml:space="preserve"> (60 kg P ha</w:t>
      </w:r>
      <w:r w:rsidRPr="001510A5">
        <w:rPr>
          <w:rFonts w:ascii="Cambria Math" w:hAnsi="Cambria Math" w:cs="Cambria Math"/>
        </w:rPr>
        <w:t>⁻</w:t>
      </w:r>
      <w:r w:rsidRPr="001510A5">
        <w:rPr>
          <w:rFonts w:ascii="Arial" w:hAnsi="Arial" w:cs="Arial"/>
        </w:rPr>
        <w:t>¹) resulted in the highest pod count (20.24), while B</w:t>
      </w:r>
      <w:r w:rsidRPr="001510A5">
        <w:rPr>
          <w:rFonts w:ascii="Cambria Math" w:hAnsi="Cambria Math" w:cs="Cambria Math"/>
        </w:rPr>
        <w:t>₂</w:t>
      </w:r>
      <w:r w:rsidRPr="001510A5">
        <w:rPr>
          <w:rFonts w:ascii="Arial" w:hAnsi="Arial" w:cs="Arial"/>
        </w:rPr>
        <w:t xml:space="preserve"> (1.0 kg B ha</w:t>
      </w:r>
      <w:r w:rsidRPr="001510A5">
        <w:rPr>
          <w:rFonts w:ascii="Cambria Math" w:hAnsi="Cambria Math" w:cs="Cambria Math"/>
        </w:rPr>
        <w:t>⁻</w:t>
      </w:r>
      <w:r w:rsidRPr="001510A5">
        <w:rPr>
          <w:rFonts w:ascii="Arial" w:hAnsi="Arial" w:cs="Arial"/>
        </w:rPr>
        <w:t>¹) yielded 18.38 pods.</w:t>
      </w:r>
      <w:r w:rsidR="00A25B26" w:rsidRPr="001510A5">
        <w:rPr>
          <w:rFonts w:ascii="Arial" w:hAnsi="Arial" w:cs="Arial"/>
        </w:rPr>
        <w:t>(Table-7)</w:t>
      </w:r>
      <w:r w:rsidRPr="001510A5">
        <w:rPr>
          <w:rFonts w:ascii="Arial" w:hAnsi="Arial" w:cs="Arial"/>
        </w:rPr>
        <w:t xml:space="preserve"> Similarly, during the monsoon season, P</w:t>
      </w:r>
      <w:r w:rsidRPr="001510A5">
        <w:rPr>
          <w:rFonts w:ascii="Cambria Math" w:hAnsi="Cambria Math" w:cs="Cambria Math"/>
        </w:rPr>
        <w:t>₃</w:t>
      </w:r>
      <w:r w:rsidRPr="001510A5">
        <w:rPr>
          <w:rFonts w:ascii="Arial" w:hAnsi="Arial" w:cs="Arial"/>
        </w:rPr>
        <w:t xml:space="preserve"> produced 24.91 pods, and B</w:t>
      </w:r>
      <w:r w:rsidRPr="001510A5">
        <w:rPr>
          <w:rFonts w:ascii="Cambria Math" w:hAnsi="Cambria Math" w:cs="Cambria Math"/>
        </w:rPr>
        <w:t>₂</w:t>
      </w:r>
      <w:r w:rsidRPr="001510A5">
        <w:rPr>
          <w:rFonts w:ascii="Arial" w:hAnsi="Arial" w:cs="Arial"/>
        </w:rPr>
        <w:t xml:space="preserve"> achieved 22.75 pods.</w:t>
      </w:r>
      <w:r w:rsidR="00A25B26" w:rsidRPr="001510A5">
        <w:rPr>
          <w:rFonts w:ascii="Arial" w:hAnsi="Arial" w:cs="Arial"/>
        </w:rPr>
        <w:t>(Table-9)</w:t>
      </w:r>
      <w:r w:rsidRPr="001510A5">
        <w:rPr>
          <w:rFonts w:ascii="Arial" w:hAnsi="Arial" w:cs="Arial"/>
        </w:rPr>
        <w:t xml:space="preserve"> A strong P × B interaction was evident in both seasons, with the combined treatment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₂</w:t>
      </w:r>
      <w:r w:rsidRPr="001510A5">
        <w:rPr>
          <w:rFonts w:ascii="Arial" w:hAnsi="Arial" w:cs="Arial"/>
        </w:rPr>
        <w:t xml:space="preserve"> (60 kg P + 1.0 kg B ha</w:t>
      </w:r>
      <w:r w:rsidRPr="001510A5">
        <w:rPr>
          <w:rFonts w:ascii="Cambria Math" w:hAnsi="Cambria Math" w:cs="Cambria Math"/>
        </w:rPr>
        <w:t>⁻</w:t>
      </w:r>
      <w:r w:rsidRPr="001510A5">
        <w:rPr>
          <w:rFonts w:ascii="Arial" w:hAnsi="Arial" w:cs="Arial"/>
        </w:rPr>
        <w:t xml:space="preserve">¹) generating the maximum pod numbers (20.73 pre-monsoon, 26.33 monsoon), as detailed in </w:t>
      </w:r>
      <w:r w:rsidR="001878A3" w:rsidRPr="001510A5">
        <w:rPr>
          <w:rFonts w:ascii="Arial" w:hAnsi="Arial" w:cs="Arial"/>
        </w:rPr>
        <w:t>(</w:t>
      </w:r>
      <w:r w:rsidRPr="001510A5">
        <w:rPr>
          <w:rFonts w:ascii="Arial" w:hAnsi="Arial" w:cs="Arial"/>
        </w:rPr>
        <w:t xml:space="preserve">Tables </w:t>
      </w:r>
      <w:r w:rsidR="006C28B6" w:rsidRPr="001510A5">
        <w:rPr>
          <w:rFonts w:ascii="Arial" w:hAnsi="Arial" w:cs="Arial"/>
        </w:rPr>
        <w:t>8</w:t>
      </w:r>
      <w:r w:rsidR="001878A3" w:rsidRPr="001510A5">
        <w:rPr>
          <w:rFonts w:ascii="Arial" w:hAnsi="Arial" w:cs="Arial"/>
        </w:rPr>
        <w:t>,</w:t>
      </w:r>
      <w:r w:rsidR="006C28B6" w:rsidRPr="001510A5">
        <w:rPr>
          <w:rFonts w:ascii="Arial" w:hAnsi="Arial" w:cs="Arial"/>
        </w:rPr>
        <w:t>10</w:t>
      </w:r>
      <w:r w:rsidR="001878A3" w:rsidRPr="001510A5">
        <w:rPr>
          <w:rFonts w:ascii="Arial" w:hAnsi="Arial" w:cs="Arial"/>
        </w:rPr>
        <w:t xml:space="preserve">, </w:t>
      </w:r>
      <w:r w:rsidR="0029195B" w:rsidRPr="001510A5">
        <w:rPr>
          <w:rFonts w:ascii="Arial" w:hAnsi="Arial" w:cs="Arial"/>
        </w:rPr>
        <w:t>Fig</w:t>
      </w:r>
      <w:r w:rsidR="001878A3" w:rsidRPr="001510A5">
        <w:rPr>
          <w:rFonts w:ascii="Arial" w:hAnsi="Arial" w:cs="Arial"/>
        </w:rPr>
        <w:t xml:space="preserve">ures </w:t>
      </w:r>
      <w:r w:rsidR="0029195B" w:rsidRPr="001510A5">
        <w:rPr>
          <w:rFonts w:ascii="Arial" w:hAnsi="Arial" w:cs="Arial"/>
        </w:rPr>
        <w:t>1,3)</w:t>
      </w:r>
      <w:r w:rsidR="001510A5">
        <w:rPr>
          <w:rFonts w:ascii="Arial" w:hAnsi="Arial" w:cs="Arial"/>
        </w:rPr>
        <w:t>.</w:t>
      </w:r>
    </w:p>
    <w:p w14:paraId="2E847A51" w14:textId="6413388A"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lastRenderedPageBreak/>
        <w:t>3.4 Number of Seeds Pod</w:t>
      </w:r>
      <w:r w:rsidRPr="00EB2EB8">
        <w:rPr>
          <w:rFonts w:ascii="Arial" w:hAnsi="Arial" w:cs="Arial"/>
          <w:b/>
          <w:bCs/>
          <w:sz w:val="22"/>
          <w:szCs w:val="22"/>
          <w:vertAlign w:val="superscript"/>
        </w:rPr>
        <w:t>-1</w:t>
      </w:r>
    </w:p>
    <w:p w14:paraId="538BEE4E" w14:textId="0DE7EDE7" w:rsidR="008B3459" w:rsidRDefault="008B3459" w:rsidP="008F2B2C">
      <w:pPr>
        <w:spacing w:before="120" w:after="120"/>
        <w:jc w:val="both"/>
        <w:rPr>
          <w:rFonts w:ascii="Arial" w:hAnsi="Arial" w:cs="Arial"/>
        </w:rPr>
      </w:pPr>
      <w:r w:rsidRPr="001510A5">
        <w:rPr>
          <w:rFonts w:ascii="Arial" w:hAnsi="Arial" w:cs="Arial"/>
        </w:rPr>
        <w:t>The application of P</w:t>
      </w:r>
      <w:r w:rsidRPr="001510A5">
        <w:rPr>
          <w:rFonts w:ascii="Cambria Math" w:hAnsi="Cambria Math" w:cs="Cambria Math"/>
        </w:rPr>
        <w:t>₃</w:t>
      </w:r>
      <w:r w:rsidRPr="001510A5">
        <w:rPr>
          <w:rFonts w:ascii="Arial" w:hAnsi="Arial" w:cs="Arial"/>
        </w:rPr>
        <w:t xml:space="preserve"> (60 kg P ha</w:t>
      </w:r>
      <w:r w:rsidRPr="001510A5">
        <w:rPr>
          <w:rFonts w:ascii="Cambria Math" w:hAnsi="Cambria Math" w:cs="Cambria Math"/>
        </w:rPr>
        <w:t>⁻</w:t>
      </w:r>
      <w:r w:rsidRPr="001510A5">
        <w:rPr>
          <w:rFonts w:ascii="Arial" w:hAnsi="Arial" w:cs="Arial"/>
        </w:rPr>
        <w:t xml:space="preserve">¹) significantly increased the number of seeds </w:t>
      </w:r>
      <w:r w:rsidR="00646DE2">
        <w:rPr>
          <w:rFonts w:ascii="Arial" w:hAnsi="Arial" w:cs="Arial"/>
        </w:rPr>
        <w:t xml:space="preserve">per </w:t>
      </w:r>
      <w:r w:rsidRPr="001510A5">
        <w:rPr>
          <w:rFonts w:ascii="Arial" w:hAnsi="Arial" w:cs="Arial"/>
        </w:rPr>
        <w:t>pod, with values rising to 12.07 in the pre-monsoon season and 13.74 in the monsoon season, compared to P</w:t>
      </w:r>
      <w:r w:rsidRPr="001510A5">
        <w:rPr>
          <w:rFonts w:ascii="Cambria Math" w:hAnsi="Cambria Math" w:cs="Cambria Math"/>
        </w:rPr>
        <w:t>₀</w:t>
      </w:r>
      <w:r w:rsidRPr="001510A5">
        <w:rPr>
          <w:rFonts w:ascii="Arial" w:hAnsi="Arial" w:cs="Arial"/>
        </w:rPr>
        <w:t>, which recorded 9.50 and 11.18 seeds per pod in the pre-monsoon and monsoon seasons, respectively</w:t>
      </w:r>
      <w:r w:rsidR="00531280" w:rsidRPr="001510A5">
        <w:rPr>
          <w:rFonts w:ascii="Arial" w:hAnsi="Arial" w:cs="Arial"/>
        </w:rPr>
        <w:t>.</w:t>
      </w:r>
      <w:r w:rsidRPr="001510A5">
        <w:rPr>
          <w:rFonts w:ascii="Arial" w:hAnsi="Arial" w:cs="Arial"/>
        </w:rPr>
        <w:t xml:space="preserve"> Similarly, the application of B</w:t>
      </w:r>
      <w:r w:rsidRPr="001510A5">
        <w:rPr>
          <w:rFonts w:ascii="Cambria Math" w:hAnsi="Cambria Math" w:cs="Cambria Math"/>
        </w:rPr>
        <w:t>₂</w:t>
      </w:r>
      <w:r w:rsidRPr="001510A5">
        <w:rPr>
          <w:rFonts w:ascii="Arial" w:hAnsi="Arial" w:cs="Arial"/>
        </w:rPr>
        <w:t xml:space="preserve"> (1.0 kg B ha</w:t>
      </w:r>
      <w:r w:rsidRPr="001510A5">
        <w:rPr>
          <w:rFonts w:ascii="Cambria Math" w:hAnsi="Cambria Math" w:cs="Cambria Math"/>
        </w:rPr>
        <w:t>⁻</w:t>
      </w:r>
      <w:r w:rsidRPr="001510A5">
        <w:rPr>
          <w:rFonts w:ascii="Arial" w:hAnsi="Arial" w:cs="Arial"/>
        </w:rPr>
        <w:t>¹) also enhanced this parameter, resulting in 11.31 seeds</w:t>
      </w:r>
      <w:r w:rsidR="00646DE2">
        <w:rPr>
          <w:rFonts w:ascii="Arial" w:hAnsi="Arial" w:cs="Arial"/>
        </w:rPr>
        <w:t xml:space="preserve"> per</w:t>
      </w:r>
      <w:r w:rsidRPr="001510A5">
        <w:rPr>
          <w:rFonts w:ascii="Arial" w:hAnsi="Arial" w:cs="Arial"/>
        </w:rPr>
        <w:t xml:space="preserve"> pod in the pre-monsoon season and 12.81 in the monsoon season</w:t>
      </w:r>
      <w:r w:rsidR="00531280" w:rsidRPr="001510A5">
        <w:rPr>
          <w:rFonts w:ascii="Arial" w:hAnsi="Arial" w:cs="Arial"/>
        </w:rPr>
        <w:t xml:space="preserve"> (Tables 7,9). </w:t>
      </w:r>
      <w:r w:rsidRPr="001510A5">
        <w:rPr>
          <w:rFonts w:ascii="Arial" w:hAnsi="Arial" w:cs="Arial"/>
        </w:rPr>
        <w:t>A notable interaction between phosphorus and boron was observed specifically during the monsoon season, where the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₂</w:t>
      </w:r>
      <w:r w:rsidRPr="001510A5">
        <w:rPr>
          <w:rFonts w:ascii="Arial" w:hAnsi="Arial" w:cs="Arial"/>
        </w:rPr>
        <w:t xml:space="preserve"> treatment achieved the highest value of 14.43 seeds per pod (Tables </w:t>
      </w:r>
      <w:r w:rsidR="00531280" w:rsidRPr="001510A5">
        <w:rPr>
          <w:rFonts w:ascii="Arial" w:hAnsi="Arial" w:cs="Arial"/>
        </w:rPr>
        <w:t>8 ,10</w:t>
      </w:r>
      <w:r w:rsidRPr="001510A5">
        <w:rPr>
          <w:rFonts w:ascii="Arial" w:hAnsi="Arial" w:cs="Arial"/>
        </w:rPr>
        <w:t>).</w:t>
      </w:r>
      <w:r w:rsidRPr="008B3459">
        <w:rPr>
          <w:rFonts w:ascii="Arial" w:hAnsi="Arial" w:cs="Arial"/>
        </w:rPr>
        <w:t xml:space="preserve">  </w:t>
      </w:r>
    </w:p>
    <w:p w14:paraId="39B8615F"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3.5 100-Seed Weight</w:t>
      </w:r>
    </w:p>
    <w:p w14:paraId="60662C3D" w14:textId="4FB82DE5" w:rsidR="00BE71C2" w:rsidRPr="001510A5" w:rsidRDefault="00BE71C2" w:rsidP="008F2B2C">
      <w:pPr>
        <w:spacing w:before="120" w:after="120"/>
        <w:jc w:val="both"/>
        <w:rPr>
          <w:rFonts w:ascii="Arial" w:hAnsi="Arial" w:cs="Arial"/>
        </w:rPr>
      </w:pPr>
      <w:r w:rsidRPr="001510A5">
        <w:rPr>
          <w:rFonts w:ascii="Arial" w:hAnsi="Arial" w:cs="Arial"/>
        </w:rPr>
        <w:t>Seed weight reached its highest values with the application of P</w:t>
      </w:r>
      <w:r w:rsidRPr="001510A5">
        <w:rPr>
          <w:rFonts w:ascii="Cambria Math" w:hAnsi="Cambria Math" w:cs="Cambria Math"/>
        </w:rPr>
        <w:t>₃</w:t>
      </w:r>
      <w:r w:rsidRPr="001510A5">
        <w:rPr>
          <w:rFonts w:ascii="Arial" w:hAnsi="Arial" w:cs="Arial"/>
        </w:rPr>
        <w:t>, recording 6.97 g in the pre-monsoon season and 5.00 g in the monsoon season. Similarly, the B</w:t>
      </w:r>
      <w:r w:rsidRPr="001510A5">
        <w:rPr>
          <w:rFonts w:ascii="Cambria Math" w:hAnsi="Cambria Math" w:cs="Cambria Math"/>
        </w:rPr>
        <w:t>₂</w:t>
      </w:r>
      <w:r w:rsidRPr="001510A5">
        <w:rPr>
          <w:rFonts w:ascii="Arial" w:hAnsi="Arial" w:cs="Arial"/>
        </w:rPr>
        <w:t> treatment also resulted in increased seed weight, with values of 6.67 g in the pre-monsoon season and 4.92 g in the monsoon season</w:t>
      </w:r>
      <w:r w:rsidR="00531280" w:rsidRPr="001510A5">
        <w:rPr>
          <w:rFonts w:ascii="Arial" w:hAnsi="Arial" w:cs="Arial"/>
        </w:rPr>
        <w:t xml:space="preserve"> (Tables 7,9)</w:t>
      </w:r>
      <w:r w:rsidRPr="001510A5">
        <w:rPr>
          <w:rFonts w:ascii="Arial" w:hAnsi="Arial" w:cs="Arial"/>
        </w:rPr>
        <w:t xml:space="preserve">. However, no significant interaction between phosphorus (P) and boron (B) was observed in either season, as detailed in Tables </w:t>
      </w:r>
      <w:r w:rsidR="00531280" w:rsidRPr="001510A5">
        <w:rPr>
          <w:rFonts w:ascii="Arial" w:hAnsi="Arial" w:cs="Arial"/>
        </w:rPr>
        <w:t>8,10</w:t>
      </w:r>
      <w:r w:rsidRPr="001510A5">
        <w:rPr>
          <w:rFonts w:ascii="Arial" w:hAnsi="Arial" w:cs="Arial"/>
        </w:rPr>
        <w:t xml:space="preserve">.  </w:t>
      </w:r>
    </w:p>
    <w:p w14:paraId="4AABB330" w14:textId="77777777" w:rsidR="008F2B2C" w:rsidRPr="001510A5" w:rsidRDefault="008F2B2C" w:rsidP="008F2B2C">
      <w:pPr>
        <w:spacing w:before="120" w:after="120"/>
        <w:jc w:val="both"/>
        <w:rPr>
          <w:rFonts w:ascii="Arial" w:hAnsi="Arial" w:cs="Arial"/>
          <w:b/>
          <w:bCs/>
          <w:sz w:val="22"/>
          <w:szCs w:val="22"/>
        </w:rPr>
      </w:pPr>
      <w:r w:rsidRPr="001510A5">
        <w:rPr>
          <w:rFonts w:ascii="Arial" w:hAnsi="Arial" w:cs="Arial"/>
          <w:b/>
          <w:bCs/>
          <w:sz w:val="22"/>
          <w:szCs w:val="22"/>
        </w:rPr>
        <w:t>3.6 Seed Yield</w:t>
      </w:r>
    </w:p>
    <w:p w14:paraId="068EE2B5" w14:textId="7EB9BBE9" w:rsidR="00C75F21" w:rsidRDefault="00C75F21" w:rsidP="008F2B2C">
      <w:pPr>
        <w:spacing w:before="120" w:after="120"/>
        <w:jc w:val="both"/>
        <w:rPr>
          <w:rFonts w:ascii="Arial" w:hAnsi="Arial" w:cs="Arial"/>
        </w:rPr>
      </w:pPr>
      <w:r w:rsidRPr="001510A5">
        <w:rPr>
          <w:rFonts w:ascii="Arial" w:hAnsi="Arial" w:cs="Arial"/>
        </w:rPr>
        <w:t>Seed yield was maximized under the P</w:t>
      </w:r>
      <w:r w:rsidRPr="001510A5">
        <w:rPr>
          <w:rFonts w:ascii="Cambria Math" w:hAnsi="Cambria Math" w:cs="Cambria Math"/>
        </w:rPr>
        <w:t>₃</w:t>
      </w:r>
      <w:r w:rsidRPr="001510A5">
        <w:rPr>
          <w:rFonts w:ascii="Arial" w:hAnsi="Arial" w:cs="Arial"/>
        </w:rPr>
        <w:t> treatment, reaching 1048.10 kg ha</w:t>
      </w:r>
      <w:r w:rsidRPr="001510A5">
        <w:rPr>
          <w:rFonts w:ascii="Cambria Math" w:hAnsi="Cambria Math" w:cs="Cambria Math"/>
        </w:rPr>
        <w:t>⁻</w:t>
      </w:r>
      <w:r w:rsidRPr="001510A5">
        <w:rPr>
          <w:rFonts w:ascii="Arial" w:hAnsi="Arial" w:cs="Arial"/>
        </w:rPr>
        <w:t>¹ in the pre-monsoon season and 1323.00 kg ha</w:t>
      </w:r>
      <w:r w:rsidRPr="001510A5">
        <w:rPr>
          <w:rFonts w:ascii="Cambria Math" w:hAnsi="Cambria Math" w:cs="Cambria Math"/>
        </w:rPr>
        <w:t>⁻</w:t>
      </w:r>
      <w:r w:rsidRPr="001510A5">
        <w:rPr>
          <w:rFonts w:ascii="Arial" w:hAnsi="Arial" w:cs="Arial"/>
        </w:rPr>
        <w:t>¹ in the monsoon season. Similarly, the B</w:t>
      </w:r>
      <w:r w:rsidRPr="001510A5">
        <w:rPr>
          <w:rFonts w:ascii="Cambria Math" w:hAnsi="Cambria Math" w:cs="Cambria Math"/>
        </w:rPr>
        <w:t>₂</w:t>
      </w:r>
      <w:r w:rsidRPr="001510A5">
        <w:rPr>
          <w:rFonts w:ascii="Arial" w:hAnsi="Arial" w:cs="Arial"/>
        </w:rPr>
        <w:t> treatment also significantly enhanced seed yield, with values of 944.42 kg ha</w:t>
      </w:r>
      <w:r w:rsidRPr="001510A5">
        <w:rPr>
          <w:rFonts w:ascii="Cambria Math" w:hAnsi="Cambria Math" w:cs="Cambria Math"/>
        </w:rPr>
        <w:t>⁻</w:t>
      </w:r>
      <w:r w:rsidRPr="001510A5">
        <w:rPr>
          <w:rFonts w:ascii="Arial" w:hAnsi="Arial" w:cs="Arial"/>
        </w:rPr>
        <w:t>¹ in the pre-monsoon season and 1177.40 kg ha</w:t>
      </w:r>
      <w:r w:rsidRPr="001510A5">
        <w:rPr>
          <w:rFonts w:ascii="Cambria Math" w:hAnsi="Cambria Math" w:cs="Cambria Math"/>
        </w:rPr>
        <w:t>⁻</w:t>
      </w:r>
      <w:r w:rsidRPr="001510A5">
        <w:rPr>
          <w:rFonts w:ascii="Arial" w:hAnsi="Arial" w:cs="Arial"/>
        </w:rPr>
        <w:t>¹ in the monsoon season</w:t>
      </w:r>
      <w:r w:rsidR="00531280" w:rsidRPr="001510A5">
        <w:rPr>
          <w:rFonts w:ascii="Arial" w:hAnsi="Arial" w:cs="Arial"/>
        </w:rPr>
        <w:t xml:space="preserve"> (Tables 7,9)</w:t>
      </w:r>
      <w:r w:rsidRPr="001510A5">
        <w:rPr>
          <w:rFonts w:ascii="Arial" w:hAnsi="Arial" w:cs="Arial"/>
        </w:rPr>
        <w:t>. The combined application of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₂</w:t>
      </w:r>
      <w:r w:rsidRPr="001510A5">
        <w:rPr>
          <w:rFonts w:ascii="Arial" w:hAnsi="Arial" w:cs="Arial"/>
        </w:rPr>
        <w:t> resulted in the highest seed yields, recording 1091.45 kg ha</w:t>
      </w:r>
      <w:r w:rsidRPr="001510A5">
        <w:rPr>
          <w:rFonts w:ascii="Cambria Math" w:hAnsi="Cambria Math" w:cs="Cambria Math"/>
        </w:rPr>
        <w:t>⁻</w:t>
      </w:r>
      <w:r w:rsidRPr="001510A5">
        <w:rPr>
          <w:rFonts w:ascii="Arial" w:hAnsi="Arial" w:cs="Arial"/>
        </w:rPr>
        <w:t>¹ in the pre-monsoon season and 1401.74 kg ha</w:t>
      </w:r>
      <w:r w:rsidRPr="001510A5">
        <w:rPr>
          <w:rFonts w:ascii="Cambria Math" w:hAnsi="Cambria Math" w:cs="Cambria Math"/>
        </w:rPr>
        <w:t>⁻</w:t>
      </w:r>
      <w:r w:rsidRPr="001510A5">
        <w:rPr>
          <w:rFonts w:ascii="Arial" w:hAnsi="Arial" w:cs="Arial"/>
        </w:rPr>
        <w:t>¹ in the monsoon season. However, the treatments P</w:t>
      </w:r>
      <w:r w:rsidRPr="001510A5">
        <w:rPr>
          <w:rFonts w:ascii="Cambria Math" w:hAnsi="Cambria Math" w:cs="Cambria Math"/>
        </w:rPr>
        <w:t>₂</w:t>
      </w:r>
      <w:r w:rsidRPr="001510A5">
        <w:rPr>
          <w:rFonts w:ascii="Arial" w:hAnsi="Arial" w:cs="Arial"/>
        </w:rPr>
        <w:t>B</w:t>
      </w:r>
      <w:r w:rsidRPr="001510A5">
        <w:rPr>
          <w:rFonts w:ascii="Cambria Math" w:hAnsi="Cambria Math" w:cs="Cambria Math"/>
        </w:rPr>
        <w:t>₂</w:t>
      </w:r>
      <w:r w:rsidRPr="001510A5">
        <w:rPr>
          <w:rFonts w:ascii="Arial" w:hAnsi="Arial" w:cs="Arial"/>
        </w:rPr>
        <w:t xml:space="preserve"> (40 kg P + 1.0 kg B ha</w:t>
      </w:r>
      <w:r w:rsidRPr="001510A5">
        <w:rPr>
          <w:rFonts w:ascii="Cambria Math" w:hAnsi="Cambria Math" w:cs="Cambria Math"/>
        </w:rPr>
        <w:t>⁻</w:t>
      </w:r>
      <w:r w:rsidRPr="001510A5">
        <w:rPr>
          <w:rFonts w:ascii="Arial" w:hAnsi="Arial" w:cs="Arial"/>
        </w:rPr>
        <w:t>¹) and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₁</w:t>
      </w:r>
      <w:r w:rsidRPr="001510A5">
        <w:rPr>
          <w:rFonts w:ascii="Arial" w:hAnsi="Arial" w:cs="Arial"/>
        </w:rPr>
        <w:t xml:space="preserve"> (60 kg P + 0.5 kg B ha</w:t>
      </w:r>
      <w:r w:rsidRPr="001510A5">
        <w:rPr>
          <w:rFonts w:ascii="Cambria Math" w:hAnsi="Cambria Math" w:cs="Cambria Math"/>
        </w:rPr>
        <w:t>⁻</w:t>
      </w:r>
      <w:r w:rsidRPr="001510A5">
        <w:rPr>
          <w:rFonts w:ascii="Arial" w:hAnsi="Arial" w:cs="Arial"/>
        </w:rPr>
        <w:t>¹) were statistically comparable to P</w:t>
      </w:r>
      <w:r w:rsidRPr="001510A5">
        <w:rPr>
          <w:rFonts w:ascii="Cambria Math" w:hAnsi="Cambria Math" w:cs="Cambria Math"/>
        </w:rPr>
        <w:t>₃</w:t>
      </w:r>
      <w:r w:rsidRPr="001510A5">
        <w:rPr>
          <w:rFonts w:ascii="Arial" w:hAnsi="Arial" w:cs="Arial"/>
        </w:rPr>
        <w:t>B</w:t>
      </w:r>
      <w:r w:rsidRPr="001510A5">
        <w:rPr>
          <w:rFonts w:ascii="Cambria Math" w:hAnsi="Cambria Math" w:cs="Cambria Math"/>
        </w:rPr>
        <w:t>₂</w:t>
      </w:r>
      <w:r w:rsidRPr="001510A5">
        <w:rPr>
          <w:rFonts w:ascii="Arial" w:hAnsi="Arial" w:cs="Arial"/>
        </w:rPr>
        <w:t xml:space="preserve">, indicating that these combinations also performed well in terms of seed yield. Detailed results are presented in </w:t>
      </w:r>
      <w:r w:rsidR="00531280" w:rsidRPr="001510A5">
        <w:rPr>
          <w:rFonts w:ascii="Arial" w:hAnsi="Arial" w:cs="Arial"/>
        </w:rPr>
        <w:t>(</w:t>
      </w:r>
      <w:r w:rsidRPr="001510A5">
        <w:rPr>
          <w:rFonts w:ascii="Arial" w:hAnsi="Arial" w:cs="Arial"/>
        </w:rPr>
        <w:t xml:space="preserve">Tables </w:t>
      </w:r>
      <w:r w:rsidR="00531280" w:rsidRPr="001510A5">
        <w:rPr>
          <w:rFonts w:ascii="Arial" w:hAnsi="Arial" w:cs="Arial"/>
        </w:rPr>
        <w:t>8,10</w:t>
      </w:r>
      <w:r w:rsidR="001878A3" w:rsidRPr="001510A5">
        <w:rPr>
          <w:rFonts w:ascii="Arial" w:hAnsi="Arial" w:cs="Arial"/>
        </w:rPr>
        <w:t xml:space="preserve">, </w:t>
      </w:r>
      <w:r w:rsidR="0029195B" w:rsidRPr="001510A5">
        <w:rPr>
          <w:rFonts w:ascii="Arial" w:hAnsi="Arial" w:cs="Arial"/>
        </w:rPr>
        <w:t>Fig</w:t>
      </w:r>
      <w:r w:rsidR="001878A3" w:rsidRPr="001510A5">
        <w:rPr>
          <w:rFonts w:ascii="Arial" w:hAnsi="Arial" w:cs="Arial"/>
        </w:rPr>
        <w:t xml:space="preserve">ures </w:t>
      </w:r>
      <w:r w:rsidR="0029195B" w:rsidRPr="001510A5">
        <w:rPr>
          <w:rFonts w:ascii="Arial" w:hAnsi="Arial" w:cs="Arial"/>
        </w:rPr>
        <w:t>2,4)</w:t>
      </w:r>
      <w:r w:rsidR="001510A5" w:rsidRPr="001510A5">
        <w:rPr>
          <w:rFonts w:ascii="Arial" w:hAnsi="Arial" w:cs="Arial"/>
        </w:rPr>
        <w:t>.</w:t>
      </w:r>
    </w:p>
    <w:p w14:paraId="35717E39" w14:textId="77777777" w:rsidR="00531280" w:rsidRDefault="00531280" w:rsidP="00BB7F9C">
      <w:pPr>
        <w:spacing w:before="120"/>
        <w:ind w:left="900" w:hanging="900"/>
        <w:jc w:val="both"/>
        <w:rPr>
          <w:rFonts w:ascii="Arial" w:hAnsi="Arial" w:cs="Arial"/>
          <w:b/>
        </w:rPr>
      </w:pPr>
    </w:p>
    <w:p w14:paraId="0912E617" w14:textId="29C1233B" w:rsidR="008F2B2C" w:rsidRDefault="008F2B2C" w:rsidP="00BB7F9C">
      <w:pPr>
        <w:spacing w:before="120"/>
        <w:ind w:left="900" w:hanging="900"/>
        <w:jc w:val="both"/>
        <w:rPr>
          <w:rFonts w:ascii="Arial" w:hAnsi="Arial" w:cs="Arial"/>
          <w:b/>
        </w:rPr>
      </w:pPr>
      <w:r w:rsidRPr="00A821E3">
        <w:rPr>
          <w:rFonts w:ascii="Arial" w:hAnsi="Arial" w:cs="Arial"/>
          <w:b/>
        </w:rPr>
        <w:t xml:space="preserve">Table </w:t>
      </w:r>
      <w:r w:rsidR="001276AB">
        <w:rPr>
          <w:rFonts w:ascii="Arial" w:hAnsi="Arial" w:cs="Arial"/>
          <w:b/>
        </w:rPr>
        <w:t>3</w:t>
      </w:r>
      <w:r w:rsidRPr="00A821E3">
        <w:rPr>
          <w:rFonts w:ascii="Arial" w:hAnsi="Arial" w:cs="Arial"/>
          <w:b/>
        </w:rPr>
        <w:t xml:space="preserve">. Effects of phosphorus and boron </w:t>
      </w:r>
      <w:r w:rsidRPr="00A821E3">
        <w:rPr>
          <w:rFonts w:ascii="Arial" w:hAnsi="Arial" w:cs="Arial"/>
          <w:b/>
          <w:bCs/>
        </w:rPr>
        <w:t>application</w:t>
      </w:r>
      <w:r w:rsidRPr="00A821E3">
        <w:rPr>
          <w:rFonts w:ascii="Arial" w:hAnsi="Arial" w:cs="Arial"/>
          <w:b/>
        </w:rPr>
        <w:t xml:space="preserve"> on growth parameters of </w:t>
      </w:r>
      <w:proofErr w:type="spellStart"/>
      <w:r w:rsidRPr="00A821E3">
        <w:rPr>
          <w:rFonts w:ascii="Arial" w:hAnsi="Arial" w:cs="Arial"/>
          <w:b/>
        </w:rPr>
        <w:t>mungbean</w:t>
      </w:r>
      <w:proofErr w:type="spellEnd"/>
      <w:r w:rsidRPr="00A821E3">
        <w:rPr>
          <w:rFonts w:ascii="Arial" w:hAnsi="Arial" w:cs="Arial"/>
          <w:b/>
        </w:rPr>
        <w:t xml:space="preserve"> in Pre-monsoon season</w:t>
      </w:r>
    </w:p>
    <w:p w14:paraId="5D3FC7F9" w14:textId="77777777" w:rsidR="003F70E3" w:rsidRPr="00BB7F9C" w:rsidRDefault="003F70E3" w:rsidP="00BB7F9C">
      <w:pPr>
        <w:spacing w:before="120"/>
        <w:ind w:left="900" w:hanging="900"/>
        <w:jc w:val="both"/>
        <w:rPr>
          <w:rFonts w:ascii="Arial" w:hAnsi="Arial" w:cs="Arial"/>
          <w:b/>
          <w:sz w:val="4"/>
          <w:szCs w:val="4"/>
        </w:rPr>
      </w:pPr>
    </w:p>
    <w:tbl>
      <w:tblPr>
        <w:tblStyle w:val="TableGrid"/>
        <w:tblW w:w="848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620"/>
        <w:gridCol w:w="1980"/>
        <w:gridCol w:w="2387"/>
      </w:tblGrid>
      <w:tr w:rsidR="00FD7FBD" w:rsidRPr="00FD7FBD" w14:paraId="2A96D470" w14:textId="77777777" w:rsidTr="00FD7FBD">
        <w:trPr>
          <w:trHeight w:val="20"/>
          <w:jc w:val="center"/>
        </w:trPr>
        <w:tc>
          <w:tcPr>
            <w:tcW w:w="2500" w:type="dxa"/>
            <w:tcBorders>
              <w:top w:val="single" w:sz="12" w:space="0" w:color="auto"/>
              <w:left w:val="nil"/>
              <w:bottom w:val="single" w:sz="12" w:space="0" w:color="auto"/>
              <w:right w:val="nil"/>
            </w:tcBorders>
            <w:vAlign w:val="center"/>
          </w:tcPr>
          <w:p w14:paraId="1FE8E25B" w14:textId="2309972C" w:rsidR="00FD7FBD" w:rsidRPr="00FD7FBD" w:rsidRDefault="00FD7FBD" w:rsidP="006E4555">
            <w:pPr>
              <w:jc w:val="center"/>
              <w:rPr>
                <w:rFonts w:ascii="Arial" w:eastAsia="Aptos" w:hAnsi="Arial" w:cs="Arial"/>
                <w:b/>
              </w:rPr>
            </w:pPr>
            <w:r w:rsidRPr="00FD7FBD">
              <w:rPr>
                <w:rFonts w:ascii="Arial" w:hAnsi="Arial" w:cs="Arial"/>
                <w:b/>
                <w:sz w:val="20"/>
                <w:szCs w:val="20"/>
              </w:rPr>
              <w:t>Treatments</w:t>
            </w:r>
          </w:p>
        </w:tc>
        <w:tc>
          <w:tcPr>
            <w:tcW w:w="1620" w:type="dxa"/>
            <w:tcBorders>
              <w:top w:val="single" w:sz="12" w:space="0" w:color="auto"/>
              <w:left w:val="nil"/>
              <w:bottom w:val="single" w:sz="12" w:space="0" w:color="auto"/>
              <w:right w:val="nil"/>
            </w:tcBorders>
            <w:vAlign w:val="center"/>
          </w:tcPr>
          <w:p w14:paraId="4440934D" w14:textId="755C4550" w:rsidR="00FD7FBD" w:rsidRPr="00FD7FBD" w:rsidRDefault="00FD7FBD" w:rsidP="006E4555">
            <w:pPr>
              <w:jc w:val="center"/>
              <w:rPr>
                <w:rFonts w:ascii="Arial" w:eastAsia="Aptos" w:hAnsi="Arial" w:cs="Arial"/>
                <w:b/>
              </w:rPr>
            </w:pPr>
            <w:r w:rsidRPr="00FD7FBD">
              <w:rPr>
                <w:rFonts w:ascii="Arial" w:hAnsi="Arial" w:cs="Arial"/>
                <w:b/>
                <w:sz w:val="20"/>
                <w:szCs w:val="20"/>
              </w:rPr>
              <w:t>Plant height (cm)</w:t>
            </w:r>
          </w:p>
        </w:tc>
        <w:tc>
          <w:tcPr>
            <w:tcW w:w="1980" w:type="dxa"/>
            <w:tcBorders>
              <w:top w:val="single" w:sz="12" w:space="0" w:color="auto"/>
              <w:left w:val="nil"/>
              <w:bottom w:val="single" w:sz="12" w:space="0" w:color="auto"/>
              <w:right w:val="nil"/>
            </w:tcBorders>
            <w:vAlign w:val="center"/>
          </w:tcPr>
          <w:p w14:paraId="7C5FCD6E" w14:textId="16949866" w:rsidR="00FD7FBD" w:rsidRPr="00FD7FBD" w:rsidRDefault="00FD7FBD" w:rsidP="006E4555">
            <w:pPr>
              <w:jc w:val="center"/>
              <w:rPr>
                <w:rFonts w:ascii="Arial" w:eastAsia="Aptos" w:hAnsi="Arial" w:cs="Arial"/>
                <w:b/>
              </w:rPr>
            </w:pPr>
            <w:r w:rsidRPr="00FD7FBD">
              <w:rPr>
                <w:rFonts w:ascii="Arial" w:hAnsi="Arial" w:cs="Arial"/>
                <w:b/>
                <w:sz w:val="20"/>
                <w:szCs w:val="20"/>
              </w:rPr>
              <w:t>No. of branches plant</w:t>
            </w:r>
            <w:r w:rsidRPr="00FD7FBD">
              <w:rPr>
                <w:rFonts w:ascii="Arial" w:hAnsi="Arial" w:cs="Arial"/>
                <w:b/>
                <w:sz w:val="20"/>
                <w:szCs w:val="20"/>
                <w:vertAlign w:val="superscript"/>
              </w:rPr>
              <w:t>-1</w:t>
            </w:r>
          </w:p>
        </w:tc>
        <w:tc>
          <w:tcPr>
            <w:tcW w:w="2387" w:type="dxa"/>
            <w:tcBorders>
              <w:top w:val="single" w:sz="12" w:space="0" w:color="auto"/>
              <w:left w:val="nil"/>
              <w:bottom w:val="single" w:sz="12" w:space="0" w:color="auto"/>
              <w:right w:val="nil"/>
            </w:tcBorders>
            <w:vAlign w:val="center"/>
          </w:tcPr>
          <w:p w14:paraId="030B90D5" w14:textId="77777777" w:rsidR="00FD7FBD" w:rsidRPr="00FD7FBD" w:rsidRDefault="00FD7FBD" w:rsidP="006E4555">
            <w:pPr>
              <w:jc w:val="center"/>
              <w:rPr>
                <w:rFonts w:ascii="Arial" w:hAnsi="Arial" w:cs="Arial"/>
                <w:b/>
                <w:sz w:val="20"/>
                <w:szCs w:val="20"/>
              </w:rPr>
            </w:pPr>
            <w:r w:rsidRPr="00FD7FBD">
              <w:rPr>
                <w:rFonts w:ascii="Arial" w:hAnsi="Arial" w:cs="Arial"/>
                <w:b/>
                <w:sz w:val="20"/>
                <w:szCs w:val="20"/>
              </w:rPr>
              <w:t>Total dry matter</w:t>
            </w:r>
          </w:p>
          <w:p w14:paraId="0258FAB6" w14:textId="6DBFF3A6" w:rsidR="00FD7FBD" w:rsidRPr="00FD7FBD" w:rsidRDefault="00FD7FBD" w:rsidP="006E4555">
            <w:pPr>
              <w:jc w:val="center"/>
              <w:rPr>
                <w:rFonts w:ascii="Arial" w:eastAsia="Aptos" w:hAnsi="Arial" w:cs="Arial"/>
                <w:b/>
              </w:rPr>
            </w:pPr>
            <w:r w:rsidRPr="00FD7FBD">
              <w:rPr>
                <w:rFonts w:ascii="Arial" w:hAnsi="Arial" w:cs="Arial"/>
                <w:b/>
                <w:sz w:val="20"/>
                <w:szCs w:val="20"/>
              </w:rPr>
              <w:t>(kg ha</w:t>
            </w:r>
            <w:r w:rsidRPr="00FD7FBD">
              <w:rPr>
                <w:rFonts w:ascii="Arial" w:hAnsi="Arial" w:cs="Arial"/>
                <w:b/>
                <w:sz w:val="20"/>
                <w:szCs w:val="20"/>
                <w:vertAlign w:val="superscript"/>
              </w:rPr>
              <w:t>-1</w:t>
            </w:r>
            <w:r w:rsidRPr="00FD7FBD">
              <w:rPr>
                <w:rFonts w:ascii="Arial" w:hAnsi="Arial" w:cs="Arial"/>
                <w:b/>
                <w:sz w:val="20"/>
                <w:szCs w:val="20"/>
              </w:rPr>
              <w:t>)</w:t>
            </w:r>
          </w:p>
        </w:tc>
      </w:tr>
      <w:tr w:rsidR="00FD7FBD" w:rsidRPr="00A821E3" w14:paraId="03FA83BF" w14:textId="52BB2AAF" w:rsidTr="00FD7FBD">
        <w:trPr>
          <w:trHeight w:val="20"/>
          <w:jc w:val="center"/>
        </w:trPr>
        <w:tc>
          <w:tcPr>
            <w:tcW w:w="2500" w:type="dxa"/>
            <w:tcBorders>
              <w:top w:val="single" w:sz="12" w:space="0" w:color="auto"/>
              <w:left w:val="nil"/>
              <w:bottom w:val="nil"/>
              <w:right w:val="nil"/>
            </w:tcBorders>
            <w:vAlign w:val="center"/>
          </w:tcPr>
          <w:p w14:paraId="72036187" w14:textId="77777777" w:rsidR="00FD7FBD" w:rsidRPr="00FD7FBD" w:rsidRDefault="00FD7FBD" w:rsidP="006E4555">
            <w:pPr>
              <w:rPr>
                <w:rFonts w:ascii="Arial" w:eastAsia="Aptos" w:hAnsi="Arial" w:cs="Arial"/>
                <w:b/>
                <w:bCs/>
                <w:sz w:val="20"/>
                <w:szCs w:val="20"/>
              </w:rPr>
            </w:pPr>
            <w:bookmarkStart w:id="0" w:name="_Hlk191933320"/>
            <w:r w:rsidRPr="00FD7FBD">
              <w:rPr>
                <w:rFonts w:ascii="Arial" w:eastAsia="Aptos" w:hAnsi="Arial" w:cs="Arial"/>
                <w:b/>
                <w:bCs/>
                <w:sz w:val="20"/>
                <w:szCs w:val="20"/>
              </w:rPr>
              <w:t>Phosphorus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c>
          <w:tcPr>
            <w:tcW w:w="1620" w:type="dxa"/>
            <w:tcBorders>
              <w:top w:val="single" w:sz="12" w:space="0" w:color="auto"/>
              <w:left w:val="nil"/>
              <w:bottom w:val="nil"/>
              <w:right w:val="nil"/>
            </w:tcBorders>
            <w:vAlign w:val="center"/>
          </w:tcPr>
          <w:p w14:paraId="06C168AA" w14:textId="77777777" w:rsidR="00FD7FBD" w:rsidRPr="00FD7FBD" w:rsidRDefault="00FD7FBD" w:rsidP="006E4555">
            <w:pPr>
              <w:rPr>
                <w:rFonts w:ascii="Arial" w:eastAsia="Aptos" w:hAnsi="Arial" w:cs="Arial"/>
                <w:b/>
                <w:bCs/>
                <w:sz w:val="20"/>
                <w:szCs w:val="20"/>
              </w:rPr>
            </w:pPr>
          </w:p>
        </w:tc>
        <w:tc>
          <w:tcPr>
            <w:tcW w:w="1980" w:type="dxa"/>
            <w:tcBorders>
              <w:top w:val="single" w:sz="12" w:space="0" w:color="auto"/>
              <w:left w:val="nil"/>
              <w:bottom w:val="nil"/>
              <w:right w:val="nil"/>
            </w:tcBorders>
            <w:vAlign w:val="center"/>
          </w:tcPr>
          <w:p w14:paraId="44D8F589" w14:textId="77777777" w:rsidR="00FD7FBD" w:rsidRPr="00FD7FBD" w:rsidRDefault="00FD7FBD" w:rsidP="006E4555">
            <w:pPr>
              <w:rPr>
                <w:rFonts w:ascii="Arial" w:eastAsia="Aptos" w:hAnsi="Arial" w:cs="Arial"/>
                <w:b/>
                <w:bCs/>
                <w:sz w:val="20"/>
                <w:szCs w:val="20"/>
              </w:rPr>
            </w:pPr>
          </w:p>
        </w:tc>
        <w:tc>
          <w:tcPr>
            <w:tcW w:w="2387" w:type="dxa"/>
            <w:tcBorders>
              <w:top w:val="single" w:sz="12" w:space="0" w:color="auto"/>
              <w:left w:val="nil"/>
              <w:bottom w:val="nil"/>
              <w:right w:val="nil"/>
            </w:tcBorders>
            <w:vAlign w:val="center"/>
          </w:tcPr>
          <w:p w14:paraId="3F6E4283" w14:textId="196C7CFB" w:rsidR="00FD7FBD" w:rsidRPr="00FD7FBD" w:rsidRDefault="00FD7FBD" w:rsidP="006E4555">
            <w:pPr>
              <w:rPr>
                <w:rFonts w:ascii="Arial" w:eastAsia="Aptos" w:hAnsi="Arial" w:cs="Arial"/>
                <w:b/>
                <w:bCs/>
                <w:sz w:val="20"/>
                <w:szCs w:val="20"/>
              </w:rPr>
            </w:pPr>
          </w:p>
        </w:tc>
      </w:tr>
      <w:tr w:rsidR="00FD7FBD" w:rsidRPr="00A821E3" w14:paraId="757C470D" w14:textId="4D756FB3" w:rsidTr="00FD7FBD">
        <w:trPr>
          <w:trHeight w:val="20"/>
          <w:jc w:val="center"/>
        </w:trPr>
        <w:tc>
          <w:tcPr>
            <w:tcW w:w="2500" w:type="dxa"/>
            <w:tcBorders>
              <w:top w:val="nil"/>
              <w:left w:val="nil"/>
              <w:bottom w:val="nil"/>
              <w:right w:val="nil"/>
            </w:tcBorders>
          </w:tcPr>
          <w:p w14:paraId="38A37964" w14:textId="3DC8F8AC"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274B1FD" w14:textId="1D232112" w:rsidR="008F2B2C" w:rsidRPr="00FD7FBD" w:rsidRDefault="008F2B2C" w:rsidP="006E4555">
            <w:pPr>
              <w:jc w:val="center"/>
              <w:rPr>
                <w:rFonts w:ascii="Arial" w:hAnsi="Arial" w:cs="Arial"/>
                <w:sz w:val="20"/>
                <w:szCs w:val="20"/>
              </w:rPr>
            </w:pPr>
            <w:r w:rsidRPr="00FD7FBD">
              <w:rPr>
                <w:rFonts w:ascii="Arial" w:hAnsi="Arial" w:cs="Arial"/>
                <w:sz w:val="20"/>
                <w:szCs w:val="20"/>
              </w:rPr>
              <w:t>26.85 ± 0.07 d</w:t>
            </w:r>
          </w:p>
        </w:tc>
        <w:tc>
          <w:tcPr>
            <w:tcW w:w="1980" w:type="dxa"/>
            <w:tcBorders>
              <w:top w:val="nil"/>
              <w:left w:val="nil"/>
              <w:bottom w:val="nil"/>
              <w:right w:val="nil"/>
            </w:tcBorders>
            <w:vAlign w:val="center"/>
          </w:tcPr>
          <w:p w14:paraId="01DD2DC0" w14:textId="27C121DE"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1.31 ± 0.08 c</w:t>
            </w:r>
          </w:p>
        </w:tc>
        <w:tc>
          <w:tcPr>
            <w:tcW w:w="2387" w:type="dxa"/>
            <w:tcBorders>
              <w:top w:val="nil"/>
              <w:left w:val="nil"/>
              <w:bottom w:val="nil"/>
              <w:right w:val="nil"/>
            </w:tcBorders>
          </w:tcPr>
          <w:p w14:paraId="1D30D586" w14:textId="3D06EB16"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1644.40 ± 44.05 d</w:t>
            </w:r>
          </w:p>
        </w:tc>
      </w:tr>
      <w:tr w:rsidR="00FD7FBD" w:rsidRPr="00A821E3" w14:paraId="3AFBFCFD" w14:textId="7B2511B0" w:rsidTr="00FD7FBD">
        <w:trPr>
          <w:trHeight w:val="20"/>
          <w:jc w:val="center"/>
        </w:trPr>
        <w:tc>
          <w:tcPr>
            <w:tcW w:w="2500" w:type="dxa"/>
            <w:tcBorders>
              <w:top w:val="nil"/>
              <w:left w:val="nil"/>
              <w:bottom w:val="nil"/>
              <w:right w:val="nil"/>
            </w:tcBorders>
          </w:tcPr>
          <w:p w14:paraId="3BBEB89B" w14:textId="348573F2"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20</w:t>
            </w:r>
          </w:p>
        </w:tc>
        <w:tc>
          <w:tcPr>
            <w:tcW w:w="1620" w:type="dxa"/>
            <w:tcBorders>
              <w:top w:val="nil"/>
              <w:left w:val="nil"/>
              <w:bottom w:val="nil"/>
              <w:right w:val="nil"/>
            </w:tcBorders>
          </w:tcPr>
          <w:p w14:paraId="1EBCE7F4" w14:textId="55AA3589" w:rsidR="008F2B2C" w:rsidRPr="00FD7FBD" w:rsidRDefault="008F2B2C" w:rsidP="006E4555">
            <w:pPr>
              <w:jc w:val="center"/>
              <w:rPr>
                <w:rFonts w:ascii="Arial" w:hAnsi="Arial" w:cs="Arial"/>
                <w:sz w:val="20"/>
                <w:szCs w:val="20"/>
              </w:rPr>
            </w:pPr>
            <w:r w:rsidRPr="00FD7FBD">
              <w:rPr>
                <w:rFonts w:ascii="Arial" w:hAnsi="Arial" w:cs="Arial"/>
                <w:sz w:val="20"/>
                <w:szCs w:val="20"/>
              </w:rPr>
              <w:t>29.06 ± 0.58 c</w:t>
            </w:r>
          </w:p>
        </w:tc>
        <w:tc>
          <w:tcPr>
            <w:tcW w:w="1980" w:type="dxa"/>
            <w:tcBorders>
              <w:top w:val="nil"/>
              <w:left w:val="nil"/>
              <w:bottom w:val="nil"/>
              <w:right w:val="nil"/>
            </w:tcBorders>
            <w:vAlign w:val="center"/>
          </w:tcPr>
          <w:p w14:paraId="501B46B8" w14:textId="620A455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1.93 ± 0.10 b</w:t>
            </w:r>
          </w:p>
        </w:tc>
        <w:tc>
          <w:tcPr>
            <w:tcW w:w="2387" w:type="dxa"/>
            <w:tcBorders>
              <w:top w:val="nil"/>
              <w:left w:val="nil"/>
              <w:bottom w:val="nil"/>
              <w:right w:val="nil"/>
            </w:tcBorders>
          </w:tcPr>
          <w:p w14:paraId="4174DAD5" w14:textId="6A3B2C72"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1821.00 </w:t>
            </w:r>
            <w:r w:rsidR="000A6B95" w:rsidRPr="00FD7FBD">
              <w:rPr>
                <w:rFonts w:ascii="Arial" w:eastAsia="Aptos" w:hAnsi="Arial" w:cs="Arial"/>
                <w:sz w:val="20"/>
                <w:szCs w:val="20"/>
              </w:rPr>
              <w:t>± 45.75</w:t>
            </w:r>
            <w:r w:rsidRPr="00FD7FBD">
              <w:rPr>
                <w:rFonts w:ascii="Arial" w:eastAsia="Aptos" w:hAnsi="Arial" w:cs="Arial"/>
                <w:sz w:val="20"/>
                <w:szCs w:val="20"/>
              </w:rPr>
              <w:t xml:space="preserve"> c</w:t>
            </w:r>
          </w:p>
        </w:tc>
      </w:tr>
      <w:tr w:rsidR="00FD7FBD" w:rsidRPr="00A821E3" w14:paraId="658BE76C" w14:textId="5529A21D" w:rsidTr="00FD7FBD">
        <w:trPr>
          <w:trHeight w:val="20"/>
          <w:jc w:val="center"/>
        </w:trPr>
        <w:tc>
          <w:tcPr>
            <w:tcW w:w="2500" w:type="dxa"/>
            <w:tcBorders>
              <w:top w:val="nil"/>
              <w:left w:val="nil"/>
              <w:bottom w:val="nil"/>
              <w:right w:val="nil"/>
            </w:tcBorders>
          </w:tcPr>
          <w:p w14:paraId="7025470E" w14:textId="0D1971E6"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40</w:t>
            </w:r>
          </w:p>
        </w:tc>
        <w:tc>
          <w:tcPr>
            <w:tcW w:w="1620" w:type="dxa"/>
            <w:tcBorders>
              <w:top w:val="nil"/>
              <w:left w:val="nil"/>
              <w:bottom w:val="nil"/>
              <w:right w:val="nil"/>
            </w:tcBorders>
          </w:tcPr>
          <w:p w14:paraId="6123D96C" w14:textId="5B5583F3" w:rsidR="008F2B2C" w:rsidRPr="00FD7FBD" w:rsidRDefault="008F2B2C" w:rsidP="006E4555">
            <w:pPr>
              <w:jc w:val="center"/>
              <w:rPr>
                <w:rFonts w:ascii="Arial" w:hAnsi="Arial" w:cs="Arial"/>
                <w:sz w:val="20"/>
                <w:szCs w:val="20"/>
              </w:rPr>
            </w:pPr>
            <w:r w:rsidRPr="00FD7FBD">
              <w:rPr>
                <w:rFonts w:ascii="Arial" w:hAnsi="Arial" w:cs="Arial"/>
                <w:sz w:val="20"/>
                <w:szCs w:val="20"/>
              </w:rPr>
              <w:t>31.16 ± 1.21 b</w:t>
            </w:r>
          </w:p>
        </w:tc>
        <w:tc>
          <w:tcPr>
            <w:tcW w:w="1980" w:type="dxa"/>
            <w:tcBorders>
              <w:top w:val="nil"/>
              <w:left w:val="nil"/>
              <w:bottom w:val="nil"/>
              <w:right w:val="nil"/>
            </w:tcBorders>
            <w:vAlign w:val="center"/>
          </w:tcPr>
          <w:p w14:paraId="3758EF75" w14:textId="618DB832"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2.22 ± 0.12 a</w:t>
            </w:r>
          </w:p>
        </w:tc>
        <w:tc>
          <w:tcPr>
            <w:tcW w:w="2387" w:type="dxa"/>
            <w:tcBorders>
              <w:top w:val="nil"/>
              <w:left w:val="nil"/>
              <w:bottom w:val="nil"/>
              <w:right w:val="nil"/>
            </w:tcBorders>
          </w:tcPr>
          <w:p w14:paraId="69E73291" w14:textId="7C9AAE9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2138.20±146.93 b</w:t>
            </w:r>
          </w:p>
        </w:tc>
      </w:tr>
      <w:tr w:rsidR="00FD7FBD" w:rsidRPr="00A821E3" w14:paraId="6B76F81F" w14:textId="3D5ED723" w:rsidTr="00FD7FBD">
        <w:trPr>
          <w:trHeight w:val="20"/>
          <w:jc w:val="center"/>
        </w:trPr>
        <w:tc>
          <w:tcPr>
            <w:tcW w:w="2500" w:type="dxa"/>
            <w:tcBorders>
              <w:top w:val="nil"/>
              <w:left w:val="nil"/>
              <w:bottom w:val="single" w:sz="12" w:space="0" w:color="auto"/>
              <w:right w:val="nil"/>
            </w:tcBorders>
          </w:tcPr>
          <w:p w14:paraId="433A1903" w14:textId="76444E3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60</w:t>
            </w:r>
          </w:p>
        </w:tc>
        <w:tc>
          <w:tcPr>
            <w:tcW w:w="1620" w:type="dxa"/>
            <w:tcBorders>
              <w:top w:val="nil"/>
              <w:left w:val="nil"/>
              <w:bottom w:val="single" w:sz="12" w:space="0" w:color="auto"/>
              <w:right w:val="nil"/>
            </w:tcBorders>
          </w:tcPr>
          <w:p w14:paraId="26DE6ED2" w14:textId="14871D34" w:rsidR="008F2B2C" w:rsidRPr="00FD7FBD" w:rsidRDefault="008F2B2C" w:rsidP="006E4555">
            <w:pPr>
              <w:jc w:val="center"/>
              <w:rPr>
                <w:rFonts w:ascii="Arial" w:hAnsi="Arial" w:cs="Arial"/>
                <w:sz w:val="20"/>
                <w:szCs w:val="20"/>
              </w:rPr>
            </w:pPr>
            <w:r w:rsidRPr="00FD7FBD">
              <w:rPr>
                <w:rFonts w:ascii="Arial" w:hAnsi="Arial" w:cs="Arial"/>
                <w:sz w:val="20"/>
                <w:szCs w:val="20"/>
              </w:rPr>
              <w:t>34.29 ± 2.19 a</w:t>
            </w:r>
          </w:p>
        </w:tc>
        <w:tc>
          <w:tcPr>
            <w:tcW w:w="1980" w:type="dxa"/>
            <w:tcBorders>
              <w:top w:val="nil"/>
              <w:left w:val="nil"/>
              <w:bottom w:val="single" w:sz="12" w:space="0" w:color="auto"/>
              <w:right w:val="nil"/>
            </w:tcBorders>
            <w:vAlign w:val="center"/>
          </w:tcPr>
          <w:p w14:paraId="3E4E22E4" w14:textId="7EAE08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2.33 ± 0.07 a</w:t>
            </w:r>
          </w:p>
        </w:tc>
        <w:tc>
          <w:tcPr>
            <w:tcW w:w="2387" w:type="dxa"/>
            <w:tcBorders>
              <w:top w:val="nil"/>
              <w:left w:val="nil"/>
              <w:bottom w:val="single" w:sz="12" w:space="0" w:color="auto"/>
              <w:right w:val="nil"/>
            </w:tcBorders>
          </w:tcPr>
          <w:p w14:paraId="569D4BEF" w14:textId="10F26023"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2314.50 </w:t>
            </w:r>
            <w:r w:rsidR="000A6B95" w:rsidRPr="00FD7FBD">
              <w:rPr>
                <w:rFonts w:ascii="Arial" w:eastAsia="Aptos" w:hAnsi="Arial" w:cs="Arial"/>
                <w:sz w:val="20"/>
                <w:szCs w:val="20"/>
              </w:rPr>
              <w:t>± 66.94</w:t>
            </w:r>
            <w:r w:rsidRPr="00FD7FBD">
              <w:rPr>
                <w:rFonts w:ascii="Arial" w:eastAsia="Aptos" w:hAnsi="Arial" w:cs="Arial"/>
                <w:sz w:val="20"/>
                <w:szCs w:val="20"/>
              </w:rPr>
              <w:t xml:space="preserve"> a</w:t>
            </w:r>
          </w:p>
        </w:tc>
      </w:tr>
      <w:tr w:rsidR="00FD7FBD" w:rsidRPr="00A821E3" w14:paraId="41FBE089" w14:textId="44F16863" w:rsidTr="00FD7FBD">
        <w:trPr>
          <w:trHeight w:val="20"/>
          <w:jc w:val="center"/>
        </w:trPr>
        <w:tc>
          <w:tcPr>
            <w:tcW w:w="2500" w:type="dxa"/>
            <w:tcBorders>
              <w:top w:val="single" w:sz="12" w:space="0" w:color="auto"/>
              <w:left w:val="nil"/>
              <w:bottom w:val="nil"/>
              <w:right w:val="nil"/>
            </w:tcBorders>
          </w:tcPr>
          <w:p w14:paraId="4E19B778" w14:textId="3C2C0F21"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4BA05A53" w14:textId="0D6A05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61B5F2EC" w14:textId="32F844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1C354099" w14:textId="399FDD16"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r>
      <w:tr w:rsidR="00FD7FBD" w:rsidRPr="00A821E3" w14:paraId="15C55355" w14:textId="70F4F9F2" w:rsidTr="00FD7FBD">
        <w:trPr>
          <w:trHeight w:val="20"/>
          <w:jc w:val="center"/>
        </w:trPr>
        <w:tc>
          <w:tcPr>
            <w:tcW w:w="2500" w:type="dxa"/>
            <w:tcBorders>
              <w:top w:val="nil"/>
              <w:left w:val="nil"/>
              <w:bottom w:val="single" w:sz="12" w:space="0" w:color="auto"/>
              <w:right w:val="nil"/>
            </w:tcBorders>
          </w:tcPr>
          <w:p w14:paraId="76E1AF06" w14:textId="047B4085"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single" w:sz="12" w:space="0" w:color="auto"/>
              <w:right w:val="nil"/>
            </w:tcBorders>
          </w:tcPr>
          <w:p w14:paraId="4B046F6B" w14:textId="102203BC" w:rsidR="008F2B2C" w:rsidRPr="00FD7FBD" w:rsidRDefault="008F2B2C" w:rsidP="006E4555">
            <w:pPr>
              <w:jc w:val="center"/>
              <w:rPr>
                <w:rFonts w:ascii="Arial" w:hAnsi="Arial" w:cs="Arial"/>
                <w:sz w:val="20"/>
                <w:szCs w:val="20"/>
              </w:rPr>
            </w:pPr>
            <w:r w:rsidRPr="00FD7FBD">
              <w:rPr>
                <w:rFonts w:ascii="Arial" w:hAnsi="Arial" w:cs="Arial"/>
                <w:sz w:val="20"/>
                <w:szCs w:val="20"/>
              </w:rPr>
              <w:t>1.54</w:t>
            </w:r>
          </w:p>
        </w:tc>
        <w:tc>
          <w:tcPr>
            <w:tcW w:w="1980" w:type="dxa"/>
            <w:tcBorders>
              <w:top w:val="nil"/>
              <w:left w:val="nil"/>
              <w:bottom w:val="single" w:sz="12" w:space="0" w:color="auto"/>
              <w:right w:val="nil"/>
            </w:tcBorders>
            <w:vAlign w:val="center"/>
          </w:tcPr>
          <w:p w14:paraId="043327A1" w14:textId="0C70ADF8"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0.15</w:t>
            </w:r>
          </w:p>
        </w:tc>
        <w:tc>
          <w:tcPr>
            <w:tcW w:w="2387" w:type="dxa"/>
            <w:tcBorders>
              <w:top w:val="nil"/>
              <w:left w:val="nil"/>
              <w:bottom w:val="single" w:sz="12" w:space="0" w:color="auto"/>
              <w:right w:val="nil"/>
            </w:tcBorders>
          </w:tcPr>
          <w:p w14:paraId="3983F11A" w14:textId="6BA340A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96.76</w:t>
            </w:r>
          </w:p>
        </w:tc>
      </w:tr>
      <w:tr w:rsidR="008F2B2C" w:rsidRPr="00A821E3" w14:paraId="6DB9AC20" w14:textId="351BFD79" w:rsidTr="00FD7FBD">
        <w:trPr>
          <w:trHeight w:val="20"/>
          <w:jc w:val="center"/>
        </w:trPr>
        <w:tc>
          <w:tcPr>
            <w:tcW w:w="8487" w:type="dxa"/>
            <w:gridSpan w:val="4"/>
            <w:tcBorders>
              <w:top w:val="single" w:sz="12" w:space="0" w:color="auto"/>
              <w:left w:val="nil"/>
              <w:bottom w:val="nil"/>
              <w:right w:val="nil"/>
            </w:tcBorders>
            <w:vAlign w:val="center"/>
          </w:tcPr>
          <w:p w14:paraId="5BEB521B" w14:textId="147A5BAF" w:rsidR="008F2B2C" w:rsidRPr="00FD7FBD" w:rsidRDefault="008F2B2C" w:rsidP="006E4555">
            <w:pPr>
              <w:rPr>
                <w:rFonts w:ascii="Arial" w:eastAsia="Aptos" w:hAnsi="Arial" w:cs="Arial"/>
                <w:sz w:val="20"/>
                <w:szCs w:val="20"/>
              </w:rPr>
            </w:pPr>
            <w:r w:rsidRPr="00FD7FBD">
              <w:rPr>
                <w:rFonts w:ascii="Arial" w:eastAsia="Aptos" w:hAnsi="Arial" w:cs="Arial"/>
                <w:b/>
                <w:bCs/>
                <w:sz w:val="20"/>
                <w:szCs w:val="20"/>
              </w:rPr>
              <w:t>Boron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r>
      <w:tr w:rsidR="00FD7FBD" w:rsidRPr="00A821E3" w14:paraId="3369B469" w14:textId="2A5B9C43" w:rsidTr="00FD7FBD">
        <w:trPr>
          <w:trHeight w:val="20"/>
          <w:jc w:val="center"/>
        </w:trPr>
        <w:tc>
          <w:tcPr>
            <w:tcW w:w="2500" w:type="dxa"/>
            <w:tcBorders>
              <w:top w:val="nil"/>
              <w:left w:val="nil"/>
              <w:bottom w:val="nil"/>
              <w:right w:val="nil"/>
            </w:tcBorders>
          </w:tcPr>
          <w:p w14:paraId="71841592" w14:textId="2FCFE801"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33C6611" w14:textId="7CA64C52" w:rsidR="008F2B2C" w:rsidRPr="00FD7FBD" w:rsidRDefault="008F2B2C" w:rsidP="006E4555">
            <w:pPr>
              <w:jc w:val="center"/>
              <w:rPr>
                <w:rFonts w:ascii="Arial" w:hAnsi="Arial" w:cs="Arial"/>
                <w:sz w:val="20"/>
                <w:szCs w:val="20"/>
              </w:rPr>
            </w:pPr>
            <w:r w:rsidRPr="00FD7FBD">
              <w:rPr>
                <w:rFonts w:ascii="Arial" w:hAnsi="Arial" w:cs="Arial"/>
                <w:sz w:val="20"/>
                <w:szCs w:val="20"/>
              </w:rPr>
              <w:t>28.36 ± 0.69 b</w:t>
            </w:r>
          </w:p>
        </w:tc>
        <w:tc>
          <w:tcPr>
            <w:tcW w:w="1980" w:type="dxa"/>
            <w:tcBorders>
              <w:top w:val="nil"/>
              <w:left w:val="nil"/>
              <w:bottom w:val="nil"/>
              <w:right w:val="nil"/>
            </w:tcBorders>
            <w:vAlign w:val="center"/>
          </w:tcPr>
          <w:p w14:paraId="6F2486E5" w14:textId="09A4788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1.80 ± 0.23 c</w:t>
            </w:r>
          </w:p>
        </w:tc>
        <w:tc>
          <w:tcPr>
            <w:tcW w:w="2387" w:type="dxa"/>
            <w:tcBorders>
              <w:top w:val="nil"/>
              <w:left w:val="nil"/>
              <w:bottom w:val="nil"/>
              <w:right w:val="nil"/>
            </w:tcBorders>
          </w:tcPr>
          <w:p w14:paraId="6757EE9C" w14:textId="61FFB8A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1843.10 ± 135.79 c</w:t>
            </w:r>
          </w:p>
        </w:tc>
      </w:tr>
      <w:tr w:rsidR="00FD7FBD" w:rsidRPr="00A821E3" w14:paraId="72EA934E" w14:textId="44DA7CEC" w:rsidTr="00FD7FBD">
        <w:trPr>
          <w:trHeight w:val="20"/>
          <w:jc w:val="center"/>
        </w:trPr>
        <w:tc>
          <w:tcPr>
            <w:tcW w:w="2500" w:type="dxa"/>
            <w:tcBorders>
              <w:top w:val="nil"/>
              <w:left w:val="nil"/>
              <w:bottom w:val="nil"/>
              <w:right w:val="nil"/>
            </w:tcBorders>
          </w:tcPr>
          <w:p w14:paraId="793ADC89" w14:textId="1C5C742B"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0.5</w:t>
            </w:r>
          </w:p>
        </w:tc>
        <w:tc>
          <w:tcPr>
            <w:tcW w:w="1620" w:type="dxa"/>
            <w:tcBorders>
              <w:top w:val="nil"/>
              <w:left w:val="nil"/>
              <w:bottom w:val="nil"/>
              <w:right w:val="nil"/>
            </w:tcBorders>
          </w:tcPr>
          <w:p w14:paraId="622B5D0B" w14:textId="5AD514B8" w:rsidR="008F2B2C" w:rsidRPr="00FD7FBD" w:rsidRDefault="008F2B2C" w:rsidP="006E4555">
            <w:pPr>
              <w:jc w:val="center"/>
              <w:rPr>
                <w:rFonts w:ascii="Arial" w:hAnsi="Arial" w:cs="Arial"/>
                <w:sz w:val="20"/>
                <w:szCs w:val="20"/>
              </w:rPr>
            </w:pPr>
            <w:r w:rsidRPr="00FD7FBD">
              <w:rPr>
                <w:rFonts w:ascii="Arial" w:hAnsi="Arial" w:cs="Arial"/>
                <w:sz w:val="20"/>
                <w:szCs w:val="20"/>
              </w:rPr>
              <w:t>31.01 ± 1.87 a</w:t>
            </w:r>
          </w:p>
        </w:tc>
        <w:tc>
          <w:tcPr>
            <w:tcW w:w="1980" w:type="dxa"/>
            <w:tcBorders>
              <w:top w:val="nil"/>
              <w:left w:val="nil"/>
              <w:bottom w:val="nil"/>
              <w:right w:val="nil"/>
            </w:tcBorders>
            <w:vAlign w:val="center"/>
          </w:tcPr>
          <w:p w14:paraId="349D50C7" w14:textId="06ACB2B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1.95 ± 0.24 b</w:t>
            </w:r>
          </w:p>
        </w:tc>
        <w:tc>
          <w:tcPr>
            <w:tcW w:w="2387" w:type="dxa"/>
            <w:tcBorders>
              <w:top w:val="nil"/>
              <w:left w:val="nil"/>
              <w:bottom w:val="nil"/>
              <w:right w:val="nil"/>
            </w:tcBorders>
          </w:tcPr>
          <w:p w14:paraId="1230BDB5" w14:textId="77CB146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1991.20 ± 149.37 b</w:t>
            </w:r>
          </w:p>
        </w:tc>
      </w:tr>
      <w:tr w:rsidR="00FD7FBD" w:rsidRPr="00A821E3" w14:paraId="00676B38" w14:textId="553E23EE" w:rsidTr="00FD7FBD">
        <w:trPr>
          <w:trHeight w:val="20"/>
          <w:jc w:val="center"/>
        </w:trPr>
        <w:tc>
          <w:tcPr>
            <w:tcW w:w="2500" w:type="dxa"/>
            <w:tcBorders>
              <w:top w:val="nil"/>
              <w:left w:val="nil"/>
              <w:bottom w:val="single" w:sz="12" w:space="0" w:color="auto"/>
              <w:right w:val="nil"/>
            </w:tcBorders>
          </w:tcPr>
          <w:p w14:paraId="2C220D46" w14:textId="0601E36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1.0</w:t>
            </w:r>
          </w:p>
        </w:tc>
        <w:tc>
          <w:tcPr>
            <w:tcW w:w="1620" w:type="dxa"/>
            <w:tcBorders>
              <w:top w:val="nil"/>
              <w:left w:val="nil"/>
              <w:bottom w:val="single" w:sz="12" w:space="0" w:color="auto"/>
              <w:right w:val="nil"/>
            </w:tcBorders>
          </w:tcPr>
          <w:p w14:paraId="31640CAC" w14:textId="1D2C1958" w:rsidR="008F2B2C" w:rsidRPr="00FD7FBD" w:rsidRDefault="008F2B2C" w:rsidP="006E4555">
            <w:pPr>
              <w:jc w:val="center"/>
              <w:rPr>
                <w:rFonts w:ascii="Arial" w:hAnsi="Arial" w:cs="Arial"/>
                <w:sz w:val="20"/>
                <w:szCs w:val="20"/>
              </w:rPr>
            </w:pPr>
            <w:r w:rsidRPr="00FD7FBD">
              <w:rPr>
                <w:rFonts w:ascii="Arial" w:hAnsi="Arial" w:cs="Arial"/>
                <w:sz w:val="20"/>
                <w:szCs w:val="20"/>
              </w:rPr>
              <w:t>31.66 ± 2.20 a</w:t>
            </w:r>
          </w:p>
        </w:tc>
        <w:tc>
          <w:tcPr>
            <w:tcW w:w="1980" w:type="dxa"/>
            <w:tcBorders>
              <w:top w:val="nil"/>
              <w:left w:val="nil"/>
              <w:bottom w:val="single" w:sz="12" w:space="0" w:color="auto"/>
              <w:right w:val="nil"/>
            </w:tcBorders>
            <w:vAlign w:val="center"/>
          </w:tcPr>
          <w:p w14:paraId="6646FEF2" w14:textId="6BF514E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2.10 ± 0.23 a</w:t>
            </w:r>
          </w:p>
        </w:tc>
        <w:tc>
          <w:tcPr>
            <w:tcW w:w="2387" w:type="dxa"/>
            <w:tcBorders>
              <w:top w:val="nil"/>
              <w:left w:val="nil"/>
              <w:bottom w:val="single" w:sz="12" w:space="0" w:color="auto"/>
              <w:right w:val="nil"/>
            </w:tcBorders>
          </w:tcPr>
          <w:p w14:paraId="4CAF694C" w14:textId="48934801"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2104.30 ± 177.65 a</w:t>
            </w:r>
          </w:p>
        </w:tc>
      </w:tr>
      <w:tr w:rsidR="00FD7FBD" w:rsidRPr="00A821E3" w14:paraId="7682F213" w14:textId="2EA52ED7" w:rsidTr="00FD7FBD">
        <w:trPr>
          <w:trHeight w:val="20"/>
          <w:jc w:val="center"/>
        </w:trPr>
        <w:tc>
          <w:tcPr>
            <w:tcW w:w="2500" w:type="dxa"/>
            <w:tcBorders>
              <w:top w:val="single" w:sz="12" w:space="0" w:color="auto"/>
              <w:left w:val="nil"/>
              <w:bottom w:val="nil"/>
              <w:right w:val="nil"/>
            </w:tcBorders>
          </w:tcPr>
          <w:p w14:paraId="1A88F852" w14:textId="1C6EEDF0"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13AB2561" w14:textId="40F0191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27C5B5F0" w14:textId="6AF46C84"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66E190F5" w14:textId="5572C2B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w:t>
            </w:r>
          </w:p>
        </w:tc>
      </w:tr>
      <w:tr w:rsidR="00FD7FBD" w:rsidRPr="00A821E3" w14:paraId="6854D974" w14:textId="25321969" w:rsidTr="00FD7FBD">
        <w:trPr>
          <w:trHeight w:val="20"/>
          <w:jc w:val="center"/>
        </w:trPr>
        <w:tc>
          <w:tcPr>
            <w:tcW w:w="2500" w:type="dxa"/>
            <w:tcBorders>
              <w:top w:val="nil"/>
              <w:left w:val="nil"/>
              <w:bottom w:val="nil"/>
              <w:right w:val="nil"/>
            </w:tcBorders>
          </w:tcPr>
          <w:p w14:paraId="188DB266" w14:textId="0E0E33FD"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nil"/>
              <w:right w:val="nil"/>
            </w:tcBorders>
          </w:tcPr>
          <w:p w14:paraId="0F01B153" w14:textId="122F34EA" w:rsidR="008F2B2C" w:rsidRPr="00FD7FBD" w:rsidRDefault="008F2B2C" w:rsidP="006E4555">
            <w:pPr>
              <w:jc w:val="center"/>
              <w:rPr>
                <w:rFonts w:ascii="Arial" w:hAnsi="Arial" w:cs="Arial"/>
                <w:sz w:val="20"/>
                <w:szCs w:val="20"/>
              </w:rPr>
            </w:pPr>
            <w:r w:rsidRPr="00FD7FBD">
              <w:rPr>
                <w:rFonts w:ascii="Arial" w:hAnsi="Arial" w:cs="Arial"/>
                <w:sz w:val="20"/>
                <w:szCs w:val="20"/>
              </w:rPr>
              <w:t>1.34</w:t>
            </w:r>
          </w:p>
        </w:tc>
        <w:tc>
          <w:tcPr>
            <w:tcW w:w="1980" w:type="dxa"/>
            <w:tcBorders>
              <w:top w:val="nil"/>
              <w:left w:val="nil"/>
              <w:bottom w:val="nil"/>
              <w:right w:val="nil"/>
            </w:tcBorders>
            <w:vAlign w:val="center"/>
          </w:tcPr>
          <w:p w14:paraId="4EFC6E74" w14:textId="015594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0.13</w:t>
            </w:r>
          </w:p>
        </w:tc>
        <w:tc>
          <w:tcPr>
            <w:tcW w:w="2387" w:type="dxa"/>
            <w:tcBorders>
              <w:top w:val="nil"/>
              <w:left w:val="nil"/>
              <w:bottom w:val="nil"/>
              <w:right w:val="nil"/>
            </w:tcBorders>
          </w:tcPr>
          <w:p w14:paraId="452645E9" w14:textId="6FAEEFC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83.79</w:t>
            </w:r>
          </w:p>
        </w:tc>
      </w:tr>
      <w:tr w:rsidR="00FD7FBD" w:rsidRPr="00A821E3" w14:paraId="542082D8" w14:textId="364AFABE" w:rsidTr="00FD7FBD">
        <w:trPr>
          <w:trHeight w:val="20"/>
          <w:jc w:val="center"/>
        </w:trPr>
        <w:tc>
          <w:tcPr>
            <w:tcW w:w="2500" w:type="dxa"/>
            <w:tcBorders>
              <w:top w:val="nil"/>
              <w:left w:val="nil"/>
              <w:bottom w:val="single" w:sz="12" w:space="0" w:color="auto"/>
              <w:right w:val="nil"/>
            </w:tcBorders>
          </w:tcPr>
          <w:p w14:paraId="1A2720DE" w14:textId="0946E531" w:rsidR="008F2B2C" w:rsidRPr="00FD7FBD" w:rsidRDefault="008F2B2C" w:rsidP="006E4555">
            <w:pPr>
              <w:jc w:val="both"/>
              <w:rPr>
                <w:rFonts w:ascii="Arial" w:hAnsi="Arial" w:cs="Arial"/>
                <w:sz w:val="20"/>
                <w:szCs w:val="20"/>
              </w:rPr>
            </w:pPr>
            <w:r w:rsidRPr="00FD7FBD">
              <w:rPr>
                <w:rFonts w:ascii="Arial" w:hAnsi="Arial" w:cs="Arial"/>
                <w:sz w:val="20"/>
                <w:szCs w:val="20"/>
              </w:rPr>
              <w:t>CV %</w:t>
            </w:r>
          </w:p>
        </w:tc>
        <w:tc>
          <w:tcPr>
            <w:tcW w:w="1620" w:type="dxa"/>
            <w:tcBorders>
              <w:top w:val="nil"/>
              <w:left w:val="nil"/>
              <w:bottom w:val="single" w:sz="12" w:space="0" w:color="auto"/>
              <w:right w:val="nil"/>
            </w:tcBorders>
          </w:tcPr>
          <w:p w14:paraId="6A24A370" w14:textId="63609C9F" w:rsidR="00134252" w:rsidRPr="00FD7FBD" w:rsidRDefault="008F2B2C" w:rsidP="006E4555">
            <w:pPr>
              <w:jc w:val="center"/>
              <w:rPr>
                <w:rFonts w:ascii="Arial" w:hAnsi="Arial" w:cs="Arial"/>
                <w:sz w:val="20"/>
                <w:szCs w:val="20"/>
              </w:rPr>
            </w:pPr>
            <w:r w:rsidRPr="00FD7FBD">
              <w:rPr>
                <w:rFonts w:ascii="Arial" w:hAnsi="Arial" w:cs="Arial"/>
                <w:sz w:val="20"/>
                <w:szCs w:val="20"/>
              </w:rPr>
              <w:t>5.23</w:t>
            </w:r>
          </w:p>
        </w:tc>
        <w:tc>
          <w:tcPr>
            <w:tcW w:w="1980" w:type="dxa"/>
            <w:tcBorders>
              <w:top w:val="nil"/>
              <w:left w:val="nil"/>
              <w:bottom w:val="single" w:sz="12" w:space="0" w:color="auto"/>
              <w:right w:val="nil"/>
            </w:tcBorders>
          </w:tcPr>
          <w:p w14:paraId="1A9EE1C5" w14:textId="2A501668" w:rsidR="008F2B2C" w:rsidRPr="00FD7FBD" w:rsidRDefault="008F2B2C" w:rsidP="006E4555">
            <w:pPr>
              <w:jc w:val="center"/>
              <w:rPr>
                <w:rFonts w:ascii="Arial" w:hAnsi="Arial" w:cs="Arial"/>
                <w:sz w:val="20"/>
                <w:szCs w:val="20"/>
              </w:rPr>
            </w:pPr>
            <w:r w:rsidRPr="00FD7FBD">
              <w:rPr>
                <w:rFonts w:ascii="Arial" w:hAnsi="Arial" w:cs="Arial"/>
                <w:sz w:val="20"/>
                <w:szCs w:val="20"/>
              </w:rPr>
              <w:t>7.64</w:t>
            </w:r>
          </w:p>
        </w:tc>
        <w:tc>
          <w:tcPr>
            <w:tcW w:w="2387" w:type="dxa"/>
            <w:tcBorders>
              <w:top w:val="nil"/>
              <w:left w:val="nil"/>
              <w:bottom w:val="single" w:sz="12" w:space="0" w:color="auto"/>
              <w:right w:val="nil"/>
            </w:tcBorders>
            <w:vAlign w:val="center"/>
          </w:tcPr>
          <w:p w14:paraId="5C48137D" w14:textId="6F8E0461" w:rsidR="008F2B2C" w:rsidRPr="00FD7FBD" w:rsidRDefault="008F2B2C" w:rsidP="006E4555">
            <w:pPr>
              <w:jc w:val="center"/>
              <w:rPr>
                <w:rFonts w:ascii="Arial" w:eastAsia="Aptos" w:hAnsi="Arial" w:cs="Arial"/>
                <w:sz w:val="20"/>
                <w:szCs w:val="20"/>
              </w:rPr>
            </w:pPr>
            <w:r w:rsidRPr="00FD7FBD">
              <w:rPr>
                <w:rFonts w:ascii="Arial" w:hAnsi="Arial" w:cs="Arial"/>
                <w:sz w:val="20"/>
                <w:szCs w:val="20"/>
              </w:rPr>
              <w:t>5.02</w:t>
            </w:r>
          </w:p>
        </w:tc>
      </w:tr>
      <w:bookmarkEnd w:id="0"/>
    </w:tbl>
    <w:p w14:paraId="2F197DC7" w14:textId="77777777" w:rsidR="00E30888" w:rsidRDefault="00E30888" w:rsidP="00BB7F9C">
      <w:pPr>
        <w:pStyle w:val="BodyText3"/>
        <w:spacing w:after="0"/>
        <w:jc w:val="both"/>
        <w:rPr>
          <w:rFonts w:ascii="Arial" w:hAnsi="Arial" w:cs="Arial"/>
          <w:bCs/>
          <w:i/>
          <w:sz w:val="18"/>
          <w:szCs w:val="18"/>
        </w:rPr>
      </w:pPr>
    </w:p>
    <w:p w14:paraId="3763E24E" w14:textId="477BF7E7" w:rsidR="00134252" w:rsidRDefault="008F2B2C" w:rsidP="00061974">
      <w:pPr>
        <w:pStyle w:val="BodyText3"/>
        <w:spacing w:after="0"/>
        <w:jc w:val="both"/>
        <w:rPr>
          <w:rFonts w:ascii="Arial" w:hAnsi="Arial" w:cs="Arial"/>
          <w:bCs/>
          <w:i/>
          <w:sz w:val="18"/>
          <w:szCs w:val="18"/>
        </w:rPr>
      </w:pPr>
      <w:r w:rsidRPr="00061974">
        <w:rPr>
          <w:rFonts w:ascii="Arial" w:hAnsi="Arial" w:cs="Arial"/>
          <w:bCs/>
          <w:i/>
          <w:sz w:val="18"/>
          <w:szCs w:val="18"/>
        </w:rPr>
        <w:t xml:space="preserve">In a column, means having the same letter are not significantly different at LSD 5% level. * Significant difference at 5% level, ** Significant difference at 1% level, </w:t>
      </w:r>
      <w:r w:rsidR="000D5CDD" w:rsidRPr="006E17B0">
        <w:rPr>
          <w:rFonts w:ascii="Arial" w:hAnsi="Arial" w:cs="Arial"/>
          <w:bCs/>
          <w:i/>
          <w:sz w:val="18"/>
          <w:szCs w:val="18"/>
          <w:vertAlign w:val="superscript"/>
        </w:rPr>
        <w:t>CV%</w:t>
      </w:r>
      <w:r w:rsidR="000D5CDD" w:rsidRPr="00061974">
        <w:rPr>
          <w:rFonts w:ascii="Arial" w:hAnsi="Arial" w:cs="Arial"/>
          <w:bCs/>
          <w:i/>
          <w:sz w:val="18"/>
          <w:szCs w:val="18"/>
        </w:rPr>
        <w:t xml:space="preserve"> Coefficient of Variation, </w:t>
      </w:r>
      <w:r w:rsidR="00335544" w:rsidRPr="00061974">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346B55EB" w14:textId="6858DE1B" w:rsidR="00134252" w:rsidRPr="00A821E3" w:rsidRDefault="00134252" w:rsidP="00BB7F9C">
      <w:pPr>
        <w:spacing w:before="120" w:after="120"/>
        <w:ind w:left="1008" w:hanging="1008"/>
        <w:jc w:val="both"/>
        <w:rPr>
          <w:rFonts w:ascii="Arial" w:hAnsi="Arial" w:cs="Arial"/>
          <w:b/>
          <w:bCs/>
        </w:rPr>
      </w:pPr>
      <w:r w:rsidRPr="00A821E3">
        <w:rPr>
          <w:rFonts w:ascii="Arial" w:hAnsi="Arial" w:cs="Arial"/>
          <w:b/>
          <w:bCs/>
        </w:rPr>
        <w:lastRenderedPageBreak/>
        <w:t xml:space="preserve">Table </w:t>
      </w:r>
      <w:r w:rsidR="001276AB">
        <w:rPr>
          <w:rFonts w:ascii="Arial" w:hAnsi="Arial" w:cs="Arial"/>
          <w:b/>
          <w:bCs/>
        </w:rPr>
        <w:t>4</w:t>
      </w:r>
      <w:r w:rsidRPr="00A821E3">
        <w:rPr>
          <w:rFonts w:ascii="Arial" w:hAnsi="Arial" w:cs="Arial"/>
          <w:b/>
          <w:bCs/>
        </w:rPr>
        <w:t xml:space="preserve">.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8424" w:type="dxa"/>
        <w:jc w:val="center"/>
        <w:tblLook w:val="04A0" w:firstRow="1" w:lastRow="0" w:firstColumn="1" w:lastColumn="0" w:noHBand="0" w:noVBand="1"/>
      </w:tblPr>
      <w:tblGrid>
        <w:gridCol w:w="1438"/>
        <w:gridCol w:w="2215"/>
        <w:gridCol w:w="2340"/>
        <w:gridCol w:w="2431"/>
      </w:tblGrid>
      <w:tr w:rsidR="00134252" w:rsidRPr="00A821E3" w14:paraId="020343E8" w14:textId="77777777" w:rsidTr="006E17B0">
        <w:trPr>
          <w:jc w:val="center"/>
        </w:trPr>
        <w:tc>
          <w:tcPr>
            <w:tcW w:w="1438" w:type="dxa"/>
            <w:tcBorders>
              <w:top w:val="single" w:sz="12" w:space="0" w:color="auto"/>
              <w:left w:val="nil"/>
              <w:bottom w:val="single" w:sz="12" w:space="0" w:color="auto"/>
              <w:right w:val="nil"/>
            </w:tcBorders>
            <w:vAlign w:val="center"/>
          </w:tcPr>
          <w:p w14:paraId="3008DC02" w14:textId="77777777" w:rsidR="00134252" w:rsidRPr="00A821E3" w:rsidRDefault="00134252"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215" w:type="dxa"/>
            <w:tcBorders>
              <w:top w:val="single" w:sz="12" w:space="0" w:color="auto"/>
              <w:left w:val="nil"/>
              <w:bottom w:val="single" w:sz="12" w:space="0" w:color="auto"/>
              <w:right w:val="nil"/>
            </w:tcBorders>
            <w:vAlign w:val="center"/>
          </w:tcPr>
          <w:p w14:paraId="5EED15F0"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Plant height (cm)</w:t>
            </w:r>
          </w:p>
        </w:tc>
        <w:tc>
          <w:tcPr>
            <w:tcW w:w="2340" w:type="dxa"/>
            <w:tcBorders>
              <w:top w:val="single" w:sz="12" w:space="0" w:color="auto"/>
              <w:left w:val="nil"/>
              <w:bottom w:val="single" w:sz="12" w:space="0" w:color="auto"/>
              <w:right w:val="nil"/>
            </w:tcBorders>
            <w:vAlign w:val="center"/>
          </w:tcPr>
          <w:p w14:paraId="486F7087" w14:textId="77777777" w:rsidR="00134252" w:rsidRPr="00A821E3" w:rsidRDefault="00134252"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63CCACC"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431" w:type="dxa"/>
            <w:tcBorders>
              <w:top w:val="single" w:sz="12" w:space="0" w:color="auto"/>
              <w:left w:val="nil"/>
              <w:bottom w:val="single" w:sz="12" w:space="0" w:color="auto"/>
              <w:right w:val="nil"/>
            </w:tcBorders>
            <w:vAlign w:val="center"/>
          </w:tcPr>
          <w:p w14:paraId="153CF98F" w14:textId="22A9D461" w:rsidR="00134252" w:rsidRPr="00A821E3" w:rsidRDefault="00134252" w:rsidP="00BB7F9C">
            <w:pPr>
              <w:jc w:val="center"/>
              <w:rPr>
                <w:rFonts w:ascii="Arial" w:hAnsi="Arial" w:cs="Arial"/>
                <w:b/>
                <w:bCs/>
                <w:sz w:val="20"/>
                <w:szCs w:val="20"/>
              </w:rPr>
            </w:pPr>
            <w:r w:rsidRPr="00A821E3">
              <w:rPr>
                <w:rFonts w:ascii="Arial" w:hAnsi="Arial" w:cs="Arial"/>
                <w:b/>
                <w:bCs/>
                <w:sz w:val="20"/>
                <w:szCs w:val="20"/>
              </w:rPr>
              <w:t xml:space="preserve">Total </w:t>
            </w:r>
            <w:r w:rsidR="00854CF0">
              <w:rPr>
                <w:rFonts w:ascii="Arial" w:hAnsi="Arial" w:cs="Arial"/>
                <w:b/>
                <w:bCs/>
                <w:sz w:val="20"/>
                <w:szCs w:val="20"/>
              </w:rPr>
              <w:t>d</w:t>
            </w:r>
            <w:r w:rsidRPr="00A821E3">
              <w:rPr>
                <w:rFonts w:ascii="Arial" w:hAnsi="Arial" w:cs="Arial"/>
                <w:b/>
                <w:bCs/>
                <w:sz w:val="20"/>
                <w:szCs w:val="20"/>
              </w:rPr>
              <w:t xml:space="preserve">ry </w:t>
            </w:r>
            <w:r w:rsidR="00854CF0">
              <w:rPr>
                <w:rFonts w:ascii="Arial" w:hAnsi="Arial" w:cs="Arial"/>
                <w:b/>
                <w:bCs/>
                <w:sz w:val="20"/>
                <w:szCs w:val="20"/>
              </w:rPr>
              <w:t>m</w:t>
            </w:r>
            <w:r w:rsidRPr="00A821E3">
              <w:rPr>
                <w:rFonts w:ascii="Arial" w:hAnsi="Arial" w:cs="Arial"/>
                <w:b/>
                <w:bCs/>
                <w:sz w:val="20"/>
                <w:szCs w:val="20"/>
              </w:rPr>
              <w:t>atter</w:t>
            </w:r>
          </w:p>
          <w:p w14:paraId="5F3EA9C1"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1F24042E" w14:textId="77777777" w:rsidTr="00E30888">
        <w:trPr>
          <w:jc w:val="center"/>
        </w:trPr>
        <w:tc>
          <w:tcPr>
            <w:tcW w:w="1438" w:type="dxa"/>
            <w:tcBorders>
              <w:top w:val="single" w:sz="12" w:space="0" w:color="auto"/>
              <w:left w:val="nil"/>
              <w:bottom w:val="nil"/>
              <w:right w:val="nil"/>
            </w:tcBorders>
          </w:tcPr>
          <w:p w14:paraId="5250D93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single" w:sz="12" w:space="0" w:color="auto"/>
              <w:left w:val="nil"/>
              <w:bottom w:val="nil"/>
              <w:right w:val="nil"/>
            </w:tcBorders>
          </w:tcPr>
          <w:p w14:paraId="02AB280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26.72 ± 0.50 f</w:t>
            </w:r>
          </w:p>
        </w:tc>
        <w:tc>
          <w:tcPr>
            <w:tcW w:w="2340" w:type="dxa"/>
            <w:tcBorders>
              <w:top w:val="single" w:sz="12" w:space="0" w:color="auto"/>
              <w:left w:val="nil"/>
              <w:bottom w:val="nil"/>
              <w:right w:val="nil"/>
            </w:tcBorders>
          </w:tcPr>
          <w:p w14:paraId="7B2C1CE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1.20 ± </w:t>
            </w:r>
            <w:r w:rsidRPr="00A821E3">
              <w:rPr>
                <w:rFonts w:ascii="Arial" w:hAnsi="Arial" w:cs="Arial"/>
                <w:color w:val="000000"/>
                <w:sz w:val="20"/>
                <w:szCs w:val="20"/>
              </w:rPr>
              <w:t>0.12</w:t>
            </w:r>
          </w:p>
        </w:tc>
        <w:tc>
          <w:tcPr>
            <w:tcW w:w="2431" w:type="dxa"/>
            <w:tcBorders>
              <w:top w:val="single" w:sz="12" w:space="0" w:color="auto"/>
              <w:left w:val="nil"/>
              <w:bottom w:val="nil"/>
              <w:right w:val="nil"/>
            </w:tcBorders>
          </w:tcPr>
          <w:p w14:paraId="665D2A1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1561.99 ± 82.06</w:t>
            </w:r>
          </w:p>
        </w:tc>
      </w:tr>
      <w:tr w:rsidR="00134252" w:rsidRPr="00A821E3" w14:paraId="72CEE7A1" w14:textId="77777777" w:rsidTr="00E30888">
        <w:trPr>
          <w:jc w:val="center"/>
        </w:trPr>
        <w:tc>
          <w:tcPr>
            <w:tcW w:w="1438" w:type="dxa"/>
            <w:tcBorders>
              <w:top w:val="nil"/>
              <w:left w:val="nil"/>
              <w:bottom w:val="nil"/>
              <w:right w:val="nil"/>
            </w:tcBorders>
          </w:tcPr>
          <w:p w14:paraId="43C1140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612B318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26.88 ± 0.86 f</w:t>
            </w:r>
          </w:p>
        </w:tc>
        <w:tc>
          <w:tcPr>
            <w:tcW w:w="2340" w:type="dxa"/>
            <w:tcBorders>
              <w:top w:val="nil"/>
              <w:left w:val="nil"/>
              <w:bottom w:val="nil"/>
              <w:right w:val="nil"/>
            </w:tcBorders>
          </w:tcPr>
          <w:p w14:paraId="5117FD1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1.27 ± </w:t>
            </w:r>
            <w:r w:rsidRPr="00A821E3">
              <w:rPr>
                <w:rFonts w:ascii="Arial" w:hAnsi="Arial" w:cs="Arial"/>
                <w:color w:val="000000"/>
                <w:sz w:val="20"/>
                <w:szCs w:val="20"/>
              </w:rPr>
              <w:t>0.07</w:t>
            </w:r>
          </w:p>
        </w:tc>
        <w:tc>
          <w:tcPr>
            <w:tcW w:w="2431" w:type="dxa"/>
            <w:tcBorders>
              <w:top w:val="nil"/>
              <w:left w:val="nil"/>
              <w:bottom w:val="nil"/>
              <w:right w:val="nil"/>
            </w:tcBorders>
          </w:tcPr>
          <w:p w14:paraId="2054DDD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1658.60 ± 71.22</w:t>
            </w:r>
          </w:p>
        </w:tc>
      </w:tr>
      <w:tr w:rsidR="00134252" w:rsidRPr="00A821E3" w14:paraId="7520F63B" w14:textId="77777777" w:rsidTr="00E30888">
        <w:trPr>
          <w:jc w:val="center"/>
        </w:trPr>
        <w:tc>
          <w:tcPr>
            <w:tcW w:w="1438" w:type="dxa"/>
            <w:tcBorders>
              <w:top w:val="nil"/>
              <w:left w:val="nil"/>
              <w:bottom w:val="nil"/>
              <w:right w:val="nil"/>
            </w:tcBorders>
          </w:tcPr>
          <w:p w14:paraId="0698EE9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3407093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26.95 ± 0.84 </w:t>
            </w:r>
            <w:proofErr w:type="spellStart"/>
            <w:r w:rsidRPr="00A821E3">
              <w:rPr>
                <w:rFonts w:ascii="Arial" w:hAnsi="Arial" w:cs="Arial"/>
                <w:sz w:val="20"/>
                <w:szCs w:val="20"/>
              </w:rPr>
              <w:t>ef</w:t>
            </w:r>
            <w:proofErr w:type="spellEnd"/>
          </w:p>
        </w:tc>
        <w:tc>
          <w:tcPr>
            <w:tcW w:w="2340" w:type="dxa"/>
            <w:tcBorders>
              <w:top w:val="nil"/>
              <w:left w:val="nil"/>
              <w:bottom w:val="nil"/>
              <w:right w:val="nil"/>
            </w:tcBorders>
          </w:tcPr>
          <w:p w14:paraId="0CF9CA2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1.47 ± </w:t>
            </w:r>
            <w:r w:rsidRPr="00A821E3">
              <w:rPr>
                <w:rFonts w:ascii="Arial" w:hAnsi="Arial" w:cs="Arial"/>
                <w:color w:val="000000"/>
                <w:sz w:val="20"/>
                <w:szCs w:val="20"/>
              </w:rPr>
              <w:t>0.07</w:t>
            </w:r>
          </w:p>
        </w:tc>
        <w:tc>
          <w:tcPr>
            <w:tcW w:w="2431" w:type="dxa"/>
            <w:tcBorders>
              <w:top w:val="nil"/>
              <w:left w:val="nil"/>
              <w:bottom w:val="nil"/>
              <w:right w:val="nil"/>
            </w:tcBorders>
          </w:tcPr>
          <w:p w14:paraId="65CC99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1712.60 ± 31.87</w:t>
            </w:r>
          </w:p>
        </w:tc>
      </w:tr>
      <w:tr w:rsidR="00134252" w:rsidRPr="00A821E3" w14:paraId="36AC6FA5" w14:textId="77777777" w:rsidTr="00E30888">
        <w:trPr>
          <w:jc w:val="center"/>
        </w:trPr>
        <w:tc>
          <w:tcPr>
            <w:tcW w:w="1438" w:type="dxa"/>
            <w:tcBorders>
              <w:top w:val="nil"/>
              <w:left w:val="nil"/>
              <w:bottom w:val="nil"/>
              <w:right w:val="nil"/>
            </w:tcBorders>
          </w:tcPr>
          <w:p w14:paraId="0C93338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062D039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27.91 ± 1.42 def</w:t>
            </w:r>
          </w:p>
        </w:tc>
        <w:tc>
          <w:tcPr>
            <w:tcW w:w="2340" w:type="dxa"/>
            <w:tcBorders>
              <w:top w:val="nil"/>
              <w:left w:val="nil"/>
              <w:bottom w:val="nil"/>
              <w:right w:val="nil"/>
            </w:tcBorders>
          </w:tcPr>
          <w:p w14:paraId="07EF4BC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1.73 ± </w:t>
            </w:r>
            <w:r w:rsidRPr="00A821E3">
              <w:rPr>
                <w:rFonts w:ascii="Arial" w:hAnsi="Arial" w:cs="Arial"/>
                <w:color w:val="000000"/>
                <w:sz w:val="20"/>
                <w:szCs w:val="20"/>
              </w:rPr>
              <w:t>0.07</w:t>
            </w:r>
          </w:p>
        </w:tc>
        <w:tc>
          <w:tcPr>
            <w:tcW w:w="2431" w:type="dxa"/>
            <w:tcBorders>
              <w:top w:val="nil"/>
              <w:left w:val="nil"/>
              <w:bottom w:val="nil"/>
              <w:right w:val="nil"/>
            </w:tcBorders>
          </w:tcPr>
          <w:p w14:paraId="023B440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1738.11 ± 59.00</w:t>
            </w:r>
          </w:p>
        </w:tc>
      </w:tr>
      <w:tr w:rsidR="00134252" w:rsidRPr="00A821E3" w14:paraId="2DF00401" w14:textId="77777777" w:rsidTr="00E30888">
        <w:trPr>
          <w:jc w:val="center"/>
        </w:trPr>
        <w:tc>
          <w:tcPr>
            <w:tcW w:w="1438" w:type="dxa"/>
            <w:tcBorders>
              <w:top w:val="nil"/>
              <w:left w:val="nil"/>
              <w:bottom w:val="nil"/>
              <w:right w:val="nil"/>
            </w:tcBorders>
          </w:tcPr>
          <w:p w14:paraId="1043D6E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15980AC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29.57 ± 1.16 def</w:t>
            </w:r>
          </w:p>
        </w:tc>
        <w:tc>
          <w:tcPr>
            <w:tcW w:w="2340" w:type="dxa"/>
            <w:tcBorders>
              <w:top w:val="nil"/>
              <w:left w:val="nil"/>
              <w:bottom w:val="nil"/>
              <w:right w:val="nil"/>
            </w:tcBorders>
          </w:tcPr>
          <w:p w14:paraId="04E12F6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4DE38EF4"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1829.03 ± 52.30</w:t>
            </w:r>
          </w:p>
        </w:tc>
      </w:tr>
      <w:tr w:rsidR="00134252" w:rsidRPr="00A821E3" w14:paraId="7E47037A" w14:textId="77777777" w:rsidTr="00E30888">
        <w:trPr>
          <w:jc w:val="center"/>
        </w:trPr>
        <w:tc>
          <w:tcPr>
            <w:tcW w:w="1438" w:type="dxa"/>
            <w:tcBorders>
              <w:top w:val="nil"/>
              <w:left w:val="nil"/>
              <w:bottom w:val="nil"/>
              <w:right w:val="nil"/>
            </w:tcBorders>
          </w:tcPr>
          <w:p w14:paraId="6BD65A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19522D5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29.70 ± 1.44 </w:t>
            </w:r>
            <w:proofErr w:type="spellStart"/>
            <w:r w:rsidRPr="00A821E3">
              <w:rPr>
                <w:rFonts w:ascii="Arial" w:hAnsi="Arial" w:cs="Arial"/>
                <w:sz w:val="20"/>
                <w:szCs w:val="20"/>
              </w:rPr>
              <w:t>cde</w:t>
            </w:r>
            <w:proofErr w:type="spellEnd"/>
          </w:p>
        </w:tc>
        <w:tc>
          <w:tcPr>
            <w:tcW w:w="2340" w:type="dxa"/>
            <w:tcBorders>
              <w:top w:val="nil"/>
              <w:left w:val="nil"/>
              <w:bottom w:val="nil"/>
              <w:right w:val="nil"/>
            </w:tcBorders>
          </w:tcPr>
          <w:p w14:paraId="00A10F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2.07 ± </w:t>
            </w:r>
            <w:r w:rsidRPr="00A821E3">
              <w:rPr>
                <w:rFonts w:ascii="Arial" w:hAnsi="Arial" w:cs="Arial"/>
                <w:color w:val="000000"/>
                <w:sz w:val="20"/>
                <w:szCs w:val="20"/>
              </w:rPr>
              <w:t>0.07</w:t>
            </w:r>
          </w:p>
        </w:tc>
        <w:tc>
          <w:tcPr>
            <w:tcW w:w="2431" w:type="dxa"/>
            <w:tcBorders>
              <w:top w:val="nil"/>
              <w:left w:val="nil"/>
              <w:bottom w:val="nil"/>
              <w:right w:val="nil"/>
            </w:tcBorders>
          </w:tcPr>
          <w:p w14:paraId="3DDDBA7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1895.98 ± 44.19</w:t>
            </w:r>
          </w:p>
        </w:tc>
      </w:tr>
      <w:tr w:rsidR="00134252" w:rsidRPr="00A821E3" w14:paraId="666A9D3B" w14:textId="77777777" w:rsidTr="00E30888">
        <w:trPr>
          <w:jc w:val="center"/>
        </w:trPr>
        <w:tc>
          <w:tcPr>
            <w:tcW w:w="1438" w:type="dxa"/>
            <w:tcBorders>
              <w:top w:val="nil"/>
              <w:left w:val="nil"/>
              <w:bottom w:val="nil"/>
              <w:right w:val="nil"/>
            </w:tcBorders>
          </w:tcPr>
          <w:p w14:paraId="055D56F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68DEB82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28.79 ± 0.55 cd</w:t>
            </w:r>
          </w:p>
        </w:tc>
        <w:tc>
          <w:tcPr>
            <w:tcW w:w="2340" w:type="dxa"/>
            <w:tcBorders>
              <w:top w:val="nil"/>
              <w:left w:val="nil"/>
              <w:bottom w:val="nil"/>
              <w:right w:val="nil"/>
            </w:tcBorders>
          </w:tcPr>
          <w:p w14:paraId="434C336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5D5D7BF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1867.70 ± 102.78</w:t>
            </w:r>
          </w:p>
        </w:tc>
      </w:tr>
      <w:tr w:rsidR="00134252" w:rsidRPr="00A821E3" w14:paraId="732E4093" w14:textId="77777777" w:rsidTr="00E30888">
        <w:trPr>
          <w:jc w:val="center"/>
        </w:trPr>
        <w:tc>
          <w:tcPr>
            <w:tcW w:w="1438" w:type="dxa"/>
            <w:tcBorders>
              <w:top w:val="nil"/>
              <w:left w:val="nil"/>
              <w:bottom w:val="nil"/>
              <w:right w:val="nil"/>
            </w:tcBorders>
          </w:tcPr>
          <w:p w14:paraId="231ED81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7154EDA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31.89 ± 0.87 cd</w:t>
            </w:r>
          </w:p>
        </w:tc>
        <w:tc>
          <w:tcPr>
            <w:tcW w:w="2340" w:type="dxa"/>
            <w:tcBorders>
              <w:top w:val="nil"/>
              <w:left w:val="nil"/>
              <w:bottom w:val="nil"/>
              <w:right w:val="nil"/>
            </w:tcBorders>
          </w:tcPr>
          <w:p w14:paraId="622D1C5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77A43FB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2173.95 ± 17.56</w:t>
            </w:r>
          </w:p>
        </w:tc>
      </w:tr>
      <w:tr w:rsidR="00134252" w:rsidRPr="00A821E3" w14:paraId="299B3CE8" w14:textId="77777777" w:rsidTr="00E30888">
        <w:trPr>
          <w:jc w:val="center"/>
        </w:trPr>
        <w:tc>
          <w:tcPr>
            <w:tcW w:w="1438" w:type="dxa"/>
            <w:tcBorders>
              <w:top w:val="nil"/>
              <w:left w:val="nil"/>
              <w:bottom w:val="nil"/>
              <w:right w:val="nil"/>
            </w:tcBorders>
          </w:tcPr>
          <w:p w14:paraId="50703E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7D1EE692"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32.81 ± 0.68 </w:t>
            </w:r>
            <w:proofErr w:type="spellStart"/>
            <w:r w:rsidRPr="00A821E3">
              <w:rPr>
                <w:rFonts w:ascii="Arial" w:hAnsi="Arial" w:cs="Arial"/>
                <w:sz w:val="20"/>
                <w:szCs w:val="20"/>
              </w:rPr>
              <w:t>bc</w:t>
            </w:r>
            <w:proofErr w:type="spellEnd"/>
          </w:p>
        </w:tc>
        <w:tc>
          <w:tcPr>
            <w:tcW w:w="2340" w:type="dxa"/>
            <w:tcBorders>
              <w:top w:val="nil"/>
              <w:left w:val="nil"/>
              <w:bottom w:val="nil"/>
              <w:right w:val="nil"/>
            </w:tcBorders>
          </w:tcPr>
          <w:p w14:paraId="2580719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2.40 ± </w:t>
            </w:r>
            <w:r w:rsidRPr="00A821E3">
              <w:rPr>
                <w:rFonts w:ascii="Arial" w:hAnsi="Arial" w:cs="Arial"/>
                <w:color w:val="000000"/>
                <w:sz w:val="20"/>
                <w:szCs w:val="20"/>
              </w:rPr>
              <w:t>0.12</w:t>
            </w:r>
          </w:p>
        </w:tc>
        <w:tc>
          <w:tcPr>
            <w:tcW w:w="2431" w:type="dxa"/>
            <w:tcBorders>
              <w:top w:val="nil"/>
              <w:left w:val="nil"/>
              <w:bottom w:val="nil"/>
              <w:right w:val="nil"/>
            </w:tcBorders>
          </w:tcPr>
          <w:p w14:paraId="4B918B5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2372.89 ± 46.94</w:t>
            </w:r>
          </w:p>
        </w:tc>
      </w:tr>
      <w:tr w:rsidR="00134252" w:rsidRPr="00A821E3" w14:paraId="29DCE06B" w14:textId="77777777" w:rsidTr="00E30888">
        <w:trPr>
          <w:jc w:val="center"/>
        </w:trPr>
        <w:tc>
          <w:tcPr>
            <w:tcW w:w="1438" w:type="dxa"/>
            <w:tcBorders>
              <w:top w:val="nil"/>
              <w:left w:val="nil"/>
              <w:bottom w:val="nil"/>
              <w:right w:val="nil"/>
            </w:tcBorders>
          </w:tcPr>
          <w:p w14:paraId="437C61E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15C3C72A" w14:textId="77777777" w:rsidR="00134252" w:rsidRPr="00A821E3" w:rsidRDefault="00134252" w:rsidP="00BB7F9C">
            <w:pPr>
              <w:rPr>
                <w:rFonts w:ascii="Arial" w:hAnsi="Arial" w:cs="Arial"/>
                <w:sz w:val="20"/>
                <w:szCs w:val="20"/>
              </w:rPr>
            </w:pPr>
            <w:r w:rsidRPr="00A821E3">
              <w:rPr>
                <w:rFonts w:ascii="Arial" w:hAnsi="Arial" w:cs="Arial"/>
                <w:sz w:val="20"/>
                <w:szCs w:val="20"/>
              </w:rPr>
              <w:t xml:space="preserve">      30.00 ± 0.61 b</w:t>
            </w:r>
          </w:p>
        </w:tc>
        <w:tc>
          <w:tcPr>
            <w:tcW w:w="2340" w:type="dxa"/>
            <w:tcBorders>
              <w:top w:val="nil"/>
              <w:left w:val="nil"/>
              <w:bottom w:val="nil"/>
              <w:right w:val="nil"/>
            </w:tcBorders>
          </w:tcPr>
          <w:p w14:paraId="12BC423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5B460FE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2204.50 ± 28.95</w:t>
            </w:r>
          </w:p>
        </w:tc>
      </w:tr>
      <w:tr w:rsidR="00134252" w:rsidRPr="00A821E3" w14:paraId="2603B185" w14:textId="77777777" w:rsidTr="00E30888">
        <w:trPr>
          <w:jc w:val="center"/>
        </w:trPr>
        <w:tc>
          <w:tcPr>
            <w:tcW w:w="1438" w:type="dxa"/>
            <w:tcBorders>
              <w:top w:val="nil"/>
              <w:left w:val="nil"/>
              <w:bottom w:val="nil"/>
              <w:right w:val="nil"/>
            </w:tcBorders>
          </w:tcPr>
          <w:p w14:paraId="199A37F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4C630448"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35.69 ± 0.72 a</w:t>
            </w:r>
          </w:p>
        </w:tc>
        <w:tc>
          <w:tcPr>
            <w:tcW w:w="2340" w:type="dxa"/>
            <w:tcBorders>
              <w:top w:val="nil"/>
              <w:left w:val="nil"/>
              <w:bottom w:val="nil"/>
              <w:right w:val="nil"/>
            </w:tcBorders>
          </w:tcPr>
          <w:p w14:paraId="0DA8256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06AFEC2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2303.34 ± 35.61</w:t>
            </w:r>
          </w:p>
        </w:tc>
      </w:tr>
      <w:tr w:rsidR="00134252" w:rsidRPr="00A821E3" w14:paraId="07277337" w14:textId="77777777" w:rsidTr="00E30888">
        <w:trPr>
          <w:jc w:val="center"/>
        </w:trPr>
        <w:tc>
          <w:tcPr>
            <w:tcW w:w="1438" w:type="dxa"/>
            <w:tcBorders>
              <w:top w:val="nil"/>
              <w:left w:val="nil"/>
              <w:bottom w:val="single" w:sz="12" w:space="0" w:color="auto"/>
              <w:right w:val="nil"/>
            </w:tcBorders>
          </w:tcPr>
          <w:p w14:paraId="76BDFFD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single" w:sz="12" w:space="0" w:color="auto"/>
              <w:right w:val="nil"/>
            </w:tcBorders>
          </w:tcPr>
          <w:p w14:paraId="720E15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37.18 ± 0.73 a</w:t>
            </w:r>
          </w:p>
        </w:tc>
        <w:tc>
          <w:tcPr>
            <w:tcW w:w="2340" w:type="dxa"/>
            <w:tcBorders>
              <w:top w:val="nil"/>
              <w:left w:val="nil"/>
              <w:bottom w:val="single" w:sz="12" w:space="0" w:color="auto"/>
              <w:right w:val="nil"/>
            </w:tcBorders>
          </w:tcPr>
          <w:p w14:paraId="216C387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2.47 ± </w:t>
            </w:r>
            <w:r w:rsidRPr="00A821E3">
              <w:rPr>
                <w:rFonts w:ascii="Arial" w:hAnsi="Arial" w:cs="Arial"/>
                <w:color w:val="000000"/>
                <w:sz w:val="20"/>
                <w:szCs w:val="20"/>
              </w:rPr>
              <w:t>0.07</w:t>
            </w:r>
          </w:p>
        </w:tc>
        <w:tc>
          <w:tcPr>
            <w:tcW w:w="2431" w:type="dxa"/>
            <w:tcBorders>
              <w:top w:val="nil"/>
              <w:left w:val="nil"/>
              <w:bottom w:val="single" w:sz="12" w:space="0" w:color="auto"/>
              <w:right w:val="nil"/>
            </w:tcBorders>
          </w:tcPr>
          <w:p w14:paraId="4FBFAB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2435.59 ± 58.20</w:t>
            </w:r>
          </w:p>
        </w:tc>
      </w:tr>
      <w:tr w:rsidR="00134252" w:rsidRPr="00A821E3" w14:paraId="7D93AC30" w14:textId="77777777" w:rsidTr="00E30888">
        <w:trPr>
          <w:jc w:val="center"/>
        </w:trPr>
        <w:tc>
          <w:tcPr>
            <w:tcW w:w="1438" w:type="dxa"/>
            <w:tcBorders>
              <w:top w:val="single" w:sz="12" w:space="0" w:color="auto"/>
              <w:left w:val="nil"/>
              <w:bottom w:val="nil"/>
              <w:right w:val="nil"/>
            </w:tcBorders>
          </w:tcPr>
          <w:p w14:paraId="0F7BBBE8" w14:textId="77777777" w:rsidR="00134252" w:rsidRPr="00A821E3" w:rsidRDefault="00134252"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215" w:type="dxa"/>
            <w:tcBorders>
              <w:top w:val="single" w:sz="12" w:space="0" w:color="auto"/>
              <w:left w:val="nil"/>
              <w:bottom w:val="nil"/>
              <w:right w:val="nil"/>
            </w:tcBorders>
          </w:tcPr>
          <w:p w14:paraId="18E46C3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w:t>
            </w:r>
          </w:p>
        </w:tc>
        <w:tc>
          <w:tcPr>
            <w:tcW w:w="2340" w:type="dxa"/>
            <w:tcBorders>
              <w:top w:val="single" w:sz="12" w:space="0" w:color="auto"/>
              <w:left w:val="nil"/>
              <w:bottom w:val="nil"/>
              <w:right w:val="nil"/>
            </w:tcBorders>
          </w:tcPr>
          <w:p w14:paraId="0E18C8B6" w14:textId="1BB3E91E" w:rsidR="00134252" w:rsidRPr="00A821E3" w:rsidRDefault="00854CF0" w:rsidP="00BB7F9C">
            <w:pPr>
              <w:jc w:val="center"/>
              <w:rPr>
                <w:rFonts w:ascii="Arial" w:hAnsi="Arial" w:cs="Arial"/>
                <w:sz w:val="20"/>
                <w:szCs w:val="20"/>
              </w:rPr>
            </w:pPr>
            <w:r>
              <w:rPr>
                <w:rFonts w:ascii="Arial" w:hAnsi="Arial" w:cs="Arial"/>
                <w:sz w:val="20"/>
                <w:szCs w:val="20"/>
              </w:rPr>
              <w:t>n</w:t>
            </w:r>
            <w:r w:rsidR="001878A3" w:rsidRPr="00A821E3">
              <w:rPr>
                <w:rFonts w:ascii="Arial" w:hAnsi="Arial" w:cs="Arial"/>
                <w:sz w:val="20"/>
                <w:szCs w:val="20"/>
              </w:rPr>
              <w:t>s</w:t>
            </w:r>
          </w:p>
        </w:tc>
        <w:tc>
          <w:tcPr>
            <w:tcW w:w="2431" w:type="dxa"/>
            <w:tcBorders>
              <w:top w:val="single" w:sz="12" w:space="0" w:color="auto"/>
              <w:left w:val="nil"/>
              <w:bottom w:val="nil"/>
              <w:right w:val="nil"/>
            </w:tcBorders>
          </w:tcPr>
          <w:p w14:paraId="67D8A736" w14:textId="491D4D13" w:rsidR="00134252" w:rsidRPr="00A821E3" w:rsidRDefault="00854CF0" w:rsidP="00BB7F9C">
            <w:pPr>
              <w:jc w:val="center"/>
              <w:rPr>
                <w:rFonts w:ascii="Arial" w:hAnsi="Arial" w:cs="Arial"/>
                <w:sz w:val="20"/>
                <w:szCs w:val="20"/>
              </w:rPr>
            </w:pPr>
            <w:r>
              <w:rPr>
                <w:rFonts w:ascii="Arial" w:hAnsi="Arial" w:cs="Arial"/>
                <w:sz w:val="20"/>
                <w:szCs w:val="20"/>
              </w:rPr>
              <w:t>n</w:t>
            </w:r>
            <w:r w:rsidR="001878A3" w:rsidRPr="00A821E3">
              <w:rPr>
                <w:rFonts w:ascii="Arial" w:hAnsi="Arial" w:cs="Arial"/>
                <w:sz w:val="20"/>
                <w:szCs w:val="20"/>
              </w:rPr>
              <w:t>s</w:t>
            </w:r>
          </w:p>
        </w:tc>
      </w:tr>
      <w:tr w:rsidR="00134252" w:rsidRPr="00A821E3" w14:paraId="76529BAC" w14:textId="77777777" w:rsidTr="00E30888">
        <w:trPr>
          <w:jc w:val="center"/>
        </w:trPr>
        <w:tc>
          <w:tcPr>
            <w:tcW w:w="1438" w:type="dxa"/>
            <w:tcBorders>
              <w:top w:val="nil"/>
              <w:left w:val="nil"/>
              <w:bottom w:val="nil"/>
              <w:right w:val="nil"/>
            </w:tcBorders>
          </w:tcPr>
          <w:p w14:paraId="2541AB05" w14:textId="77777777" w:rsidR="00134252" w:rsidRPr="00A821E3" w:rsidRDefault="00134252" w:rsidP="00BB7F9C">
            <w:pPr>
              <w:jc w:val="center"/>
              <w:rPr>
                <w:rFonts w:ascii="Arial" w:hAnsi="Arial" w:cs="Arial"/>
                <w:b/>
                <w:bCs/>
                <w:sz w:val="20"/>
                <w:szCs w:val="20"/>
              </w:rPr>
            </w:pPr>
            <w:r w:rsidRPr="00A821E3">
              <w:rPr>
                <w:rFonts w:ascii="Arial" w:hAnsi="Arial" w:cs="Arial"/>
                <w:sz w:val="20"/>
                <w:szCs w:val="20"/>
              </w:rPr>
              <w:t>LSD</w:t>
            </w:r>
          </w:p>
        </w:tc>
        <w:tc>
          <w:tcPr>
            <w:tcW w:w="2215" w:type="dxa"/>
            <w:tcBorders>
              <w:top w:val="nil"/>
              <w:left w:val="nil"/>
              <w:bottom w:val="nil"/>
              <w:right w:val="nil"/>
            </w:tcBorders>
          </w:tcPr>
          <w:p w14:paraId="634AA2C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w:t>
            </w:r>
          </w:p>
        </w:tc>
        <w:tc>
          <w:tcPr>
            <w:tcW w:w="2340" w:type="dxa"/>
            <w:tcBorders>
              <w:top w:val="nil"/>
              <w:left w:val="nil"/>
              <w:bottom w:val="nil"/>
              <w:right w:val="nil"/>
            </w:tcBorders>
          </w:tcPr>
          <w:p w14:paraId="41537C7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0.25</w:t>
            </w:r>
          </w:p>
        </w:tc>
        <w:tc>
          <w:tcPr>
            <w:tcW w:w="2431" w:type="dxa"/>
            <w:tcBorders>
              <w:top w:val="nil"/>
              <w:left w:val="nil"/>
              <w:bottom w:val="nil"/>
              <w:right w:val="nil"/>
            </w:tcBorders>
          </w:tcPr>
          <w:p w14:paraId="3ADAC8B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167.59</w:t>
            </w:r>
          </w:p>
        </w:tc>
      </w:tr>
      <w:tr w:rsidR="00134252" w:rsidRPr="00A821E3" w14:paraId="2F94D965" w14:textId="77777777" w:rsidTr="00E30888">
        <w:trPr>
          <w:jc w:val="center"/>
        </w:trPr>
        <w:tc>
          <w:tcPr>
            <w:tcW w:w="1438" w:type="dxa"/>
            <w:tcBorders>
              <w:top w:val="nil"/>
              <w:left w:val="nil"/>
              <w:bottom w:val="single" w:sz="12" w:space="0" w:color="auto"/>
              <w:right w:val="nil"/>
            </w:tcBorders>
          </w:tcPr>
          <w:p w14:paraId="5A2B001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CV %</w:t>
            </w:r>
          </w:p>
        </w:tc>
        <w:tc>
          <w:tcPr>
            <w:tcW w:w="2215" w:type="dxa"/>
            <w:tcBorders>
              <w:top w:val="nil"/>
              <w:left w:val="nil"/>
              <w:bottom w:val="single" w:sz="12" w:space="0" w:color="auto"/>
              <w:right w:val="nil"/>
            </w:tcBorders>
          </w:tcPr>
          <w:p w14:paraId="3EAFF7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5.23</w:t>
            </w:r>
          </w:p>
        </w:tc>
        <w:tc>
          <w:tcPr>
            <w:tcW w:w="2340" w:type="dxa"/>
            <w:tcBorders>
              <w:top w:val="nil"/>
              <w:left w:val="nil"/>
              <w:bottom w:val="single" w:sz="12" w:space="0" w:color="auto"/>
              <w:right w:val="nil"/>
            </w:tcBorders>
          </w:tcPr>
          <w:p w14:paraId="7FC7436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7.64</w:t>
            </w:r>
          </w:p>
        </w:tc>
        <w:tc>
          <w:tcPr>
            <w:tcW w:w="2431" w:type="dxa"/>
            <w:tcBorders>
              <w:top w:val="nil"/>
              <w:left w:val="nil"/>
              <w:bottom w:val="single" w:sz="12" w:space="0" w:color="auto"/>
              <w:right w:val="nil"/>
            </w:tcBorders>
          </w:tcPr>
          <w:p w14:paraId="1A7257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5.02</w:t>
            </w:r>
          </w:p>
        </w:tc>
      </w:tr>
    </w:tbl>
    <w:p w14:paraId="1B623AA2" w14:textId="77777777" w:rsidR="00BB7F9C" w:rsidRPr="00BB7F9C" w:rsidRDefault="00BB7F9C" w:rsidP="00BB7F9C">
      <w:pPr>
        <w:pStyle w:val="BodyText3"/>
        <w:spacing w:after="0"/>
        <w:jc w:val="both"/>
        <w:rPr>
          <w:rFonts w:ascii="Arial" w:hAnsi="Arial" w:cs="Arial"/>
          <w:bCs/>
          <w:i/>
          <w:sz w:val="12"/>
          <w:szCs w:val="12"/>
        </w:rPr>
      </w:pPr>
    </w:p>
    <w:p w14:paraId="22A3B47E" w14:textId="6F4A95D0" w:rsidR="00134252" w:rsidRPr="007E4611" w:rsidRDefault="008F2B2C" w:rsidP="00BB7F9C">
      <w:pPr>
        <w:pStyle w:val="BodyText3"/>
        <w:spacing w:after="0"/>
        <w:jc w:val="both"/>
        <w:rPr>
          <w:rFonts w:ascii="Arial" w:hAnsi="Arial" w:cs="Arial"/>
          <w:bCs/>
          <w:i/>
          <w:sz w:val="18"/>
          <w:szCs w:val="18"/>
        </w:rPr>
      </w:pPr>
      <w:r w:rsidRPr="007E461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7E4611">
        <w:rPr>
          <w:rFonts w:ascii="Arial" w:hAnsi="Arial" w:cs="Arial"/>
          <w:bCs/>
          <w:i/>
          <w:sz w:val="18"/>
          <w:szCs w:val="18"/>
          <w:vertAlign w:val="superscript"/>
        </w:rPr>
        <w:t>ns</w:t>
      </w:r>
      <w:r w:rsidR="00335544" w:rsidRPr="007E4611">
        <w:rPr>
          <w:rFonts w:ascii="Arial" w:hAnsi="Arial" w:cs="Arial"/>
          <w:bCs/>
          <w:i/>
          <w:sz w:val="18"/>
          <w:szCs w:val="18"/>
        </w:rPr>
        <w:t xml:space="preserve"> Nonsignificant difference, </w:t>
      </w:r>
      <w:r w:rsidR="000D5CDD" w:rsidRPr="007E4611">
        <w:rPr>
          <w:rFonts w:ascii="Arial" w:hAnsi="Arial" w:cs="Arial"/>
          <w:bCs/>
          <w:i/>
          <w:sz w:val="18"/>
          <w:szCs w:val="18"/>
          <w:vertAlign w:val="superscript"/>
        </w:rPr>
        <w:t>CV%</w:t>
      </w:r>
      <w:r w:rsidR="000D5CDD" w:rsidRPr="007E4611">
        <w:rPr>
          <w:rFonts w:ascii="Arial" w:hAnsi="Arial" w:cs="Arial"/>
          <w:bCs/>
          <w:i/>
          <w:sz w:val="18"/>
          <w:szCs w:val="18"/>
        </w:rPr>
        <w:t xml:space="preserve"> Coefficient of Variation, </w:t>
      </w:r>
      <w:r w:rsidR="00335544" w:rsidRPr="007E4611">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28348A8A" w14:textId="77777777" w:rsidR="006E4555" w:rsidRDefault="006E4555" w:rsidP="00BB7F9C">
      <w:pPr>
        <w:spacing w:before="120" w:after="120"/>
        <w:ind w:left="900" w:hanging="900"/>
        <w:jc w:val="both"/>
        <w:rPr>
          <w:rFonts w:ascii="Arial" w:hAnsi="Arial" w:cs="Arial"/>
          <w:b/>
          <w:bCs/>
        </w:rPr>
      </w:pPr>
    </w:p>
    <w:p w14:paraId="7ADF0A2E" w14:textId="0A2F77A9" w:rsidR="008F2B2C" w:rsidRPr="00A821E3" w:rsidRDefault="008F2B2C" w:rsidP="00BB7F9C">
      <w:pPr>
        <w:spacing w:before="120" w:after="120"/>
        <w:ind w:left="900" w:hanging="900"/>
        <w:jc w:val="both"/>
        <w:rPr>
          <w:rFonts w:ascii="Arial" w:hAnsi="Arial" w:cs="Arial"/>
          <w:b/>
          <w:bCs/>
        </w:rPr>
      </w:pPr>
      <w:r w:rsidRPr="00A821E3">
        <w:rPr>
          <w:rFonts w:ascii="Arial" w:hAnsi="Arial" w:cs="Arial"/>
          <w:b/>
          <w:bCs/>
        </w:rPr>
        <w:t xml:space="preserve">Table </w:t>
      </w:r>
      <w:r w:rsidR="001276AB">
        <w:rPr>
          <w:rFonts w:ascii="Arial" w:hAnsi="Arial" w:cs="Arial"/>
          <w:b/>
          <w:bCs/>
        </w:rPr>
        <w:t>5</w:t>
      </w:r>
      <w:r w:rsidRPr="00A821E3">
        <w:rPr>
          <w:rFonts w:ascii="Arial" w:hAnsi="Arial" w:cs="Arial"/>
          <w:b/>
          <w:bCs/>
        </w:rPr>
        <w:t xml:space="preserve">.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0" w:type="auto"/>
        <w:tblInd w:w="198" w:type="dxa"/>
        <w:tblLook w:val="04A0" w:firstRow="1" w:lastRow="0" w:firstColumn="1" w:lastColumn="0" w:noHBand="0" w:noVBand="1"/>
      </w:tblPr>
      <w:tblGrid>
        <w:gridCol w:w="2311"/>
        <w:gridCol w:w="2104"/>
        <w:gridCol w:w="1844"/>
        <w:gridCol w:w="1967"/>
      </w:tblGrid>
      <w:tr w:rsidR="008F2B2C" w:rsidRPr="00A821E3" w14:paraId="18048B1B" w14:textId="77777777" w:rsidTr="006E17B0">
        <w:tc>
          <w:tcPr>
            <w:tcW w:w="2311" w:type="dxa"/>
            <w:tcBorders>
              <w:top w:val="single" w:sz="12" w:space="0" w:color="auto"/>
              <w:left w:val="nil"/>
              <w:bottom w:val="single" w:sz="12" w:space="0" w:color="auto"/>
              <w:right w:val="nil"/>
            </w:tcBorders>
            <w:vAlign w:val="center"/>
          </w:tcPr>
          <w:p w14:paraId="5996724F"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104" w:type="dxa"/>
            <w:tcBorders>
              <w:top w:val="single" w:sz="12" w:space="0" w:color="auto"/>
              <w:left w:val="nil"/>
              <w:bottom w:val="single" w:sz="12" w:space="0" w:color="auto"/>
              <w:right w:val="nil"/>
            </w:tcBorders>
            <w:vAlign w:val="center"/>
          </w:tcPr>
          <w:p w14:paraId="7BAC143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844" w:type="dxa"/>
            <w:tcBorders>
              <w:top w:val="single" w:sz="12" w:space="0" w:color="auto"/>
              <w:left w:val="nil"/>
              <w:bottom w:val="single" w:sz="12" w:space="0" w:color="auto"/>
              <w:right w:val="nil"/>
            </w:tcBorders>
            <w:vAlign w:val="center"/>
          </w:tcPr>
          <w:p w14:paraId="13917CAC" w14:textId="15D4D90B"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of branches</w:t>
            </w:r>
          </w:p>
          <w:p w14:paraId="4F68868F"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1967" w:type="dxa"/>
            <w:tcBorders>
              <w:top w:val="single" w:sz="12" w:space="0" w:color="auto"/>
              <w:left w:val="nil"/>
              <w:bottom w:val="single" w:sz="12" w:space="0" w:color="auto"/>
              <w:right w:val="nil"/>
            </w:tcBorders>
            <w:vAlign w:val="center"/>
          </w:tcPr>
          <w:p w14:paraId="77FEFF00" w14:textId="49E2A1CA"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 xml:space="preserve">Total </w:t>
            </w:r>
            <w:r w:rsidR="00854CF0">
              <w:rPr>
                <w:rFonts w:ascii="Arial" w:hAnsi="Arial" w:cs="Arial"/>
                <w:b/>
                <w:bCs/>
                <w:sz w:val="20"/>
                <w:szCs w:val="20"/>
              </w:rPr>
              <w:t>d</w:t>
            </w:r>
            <w:r w:rsidRPr="00A821E3">
              <w:rPr>
                <w:rFonts w:ascii="Arial" w:hAnsi="Arial" w:cs="Arial"/>
                <w:b/>
                <w:bCs/>
                <w:sz w:val="20"/>
                <w:szCs w:val="20"/>
              </w:rPr>
              <w:t xml:space="preserve">ry </w:t>
            </w:r>
            <w:r w:rsidR="00854CF0">
              <w:rPr>
                <w:rFonts w:ascii="Arial" w:hAnsi="Arial" w:cs="Arial"/>
                <w:b/>
                <w:bCs/>
                <w:sz w:val="20"/>
                <w:szCs w:val="20"/>
              </w:rPr>
              <w:t>m</w:t>
            </w:r>
            <w:r w:rsidRPr="00A821E3">
              <w:rPr>
                <w:rFonts w:ascii="Arial" w:hAnsi="Arial" w:cs="Arial"/>
                <w:b/>
                <w:bCs/>
                <w:sz w:val="20"/>
                <w:szCs w:val="20"/>
              </w:rPr>
              <w:t>atter</w:t>
            </w:r>
          </w:p>
          <w:p w14:paraId="0C89A827"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7959D1A2" w14:textId="77777777" w:rsidTr="007E6F41">
        <w:tc>
          <w:tcPr>
            <w:tcW w:w="8226" w:type="dxa"/>
            <w:gridSpan w:val="4"/>
            <w:tcBorders>
              <w:top w:val="single" w:sz="12" w:space="0" w:color="auto"/>
              <w:left w:val="nil"/>
              <w:bottom w:val="nil"/>
              <w:right w:val="nil"/>
            </w:tcBorders>
            <w:vAlign w:val="center"/>
          </w:tcPr>
          <w:p w14:paraId="5EF85ECD" w14:textId="01908D6B" w:rsidR="00134252" w:rsidRPr="00A821E3" w:rsidRDefault="00134252" w:rsidP="00BB7F9C">
            <w:pPr>
              <w:rPr>
                <w:rFonts w:ascii="Arial" w:hAnsi="Arial" w:cs="Arial"/>
                <w:b/>
                <w:bCs/>
                <w:sz w:val="20"/>
                <w:szCs w:val="20"/>
              </w:rPr>
            </w:pPr>
            <w:r w:rsidRPr="00A821E3">
              <w:rPr>
                <w:rFonts w:ascii="Arial" w:eastAsia="Aptos" w:hAnsi="Arial" w:cs="Arial"/>
                <w:b/>
                <w:bCs/>
                <w:sz w:val="20"/>
                <w:szCs w:val="20"/>
              </w:rPr>
              <w:t>Phosphorus (kg</w:t>
            </w:r>
            <w:r>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r>
      <w:tr w:rsidR="008F2B2C" w:rsidRPr="00A821E3" w14:paraId="462AAD72" w14:textId="77777777" w:rsidTr="007E6F41">
        <w:tc>
          <w:tcPr>
            <w:tcW w:w="2311" w:type="dxa"/>
            <w:tcBorders>
              <w:top w:val="nil"/>
              <w:left w:val="nil"/>
              <w:bottom w:val="nil"/>
              <w:right w:val="nil"/>
            </w:tcBorders>
          </w:tcPr>
          <w:p w14:paraId="05CC3B07"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070122B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96.46 ± 0.50 c</w:t>
            </w:r>
          </w:p>
        </w:tc>
        <w:tc>
          <w:tcPr>
            <w:tcW w:w="1844" w:type="dxa"/>
            <w:tcBorders>
              <w:top w:val="nil"/>
              <w:left w:val="nil"/>
              <w:bottom w:val="nil"/>
              <w:right w:val="nil"/>
            </w:tcBorders>
            <w:vAlign w:val="center"/>
          </w:tcPr>
          <w:p w14:paraId="519E39B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1.91 ± 0.20 d</w:t>
            </w:r>
          </w:p>
        </w:tc>
        <w:tc>
          <w:tcPr>
            <w:tcW w:w="1967" w:type="dxa"/>
            <w:tcBorders>
              <w:top w:val="nil"/>
              <w:left w:val="nil"/>
              <w:bottom w:val="nil"/>
              <w:right w:val="nil"/>
            </w:tcBorders>
          </w:tcPr>
          <w:p w14:paraId="3E1852B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2993.70 ± 124.36 d</w:t>
            </w:r>
          </w:p>
        </w:tc>
      </w:tr>
      <w:tr w:rsidR="008F2B2C" w:rsidRPr="00A821E3" w14:paraId="0A3C2B83" w14:textId="77777777" w:rsidTr="007E6F41">
        <w:tc>
          <w:tcPr>
            <w:tcW w:w="2311" w:type="dxa"/>
            <w:tcBorders>
              <w:top w:val="nil"/>
              <w:left w:val="nil"/>
              <w:bottom w:val="nil"/>
              <w:right w:val="nil"/>
            </w:tcBorders>
          </w:tcPr>
          <w:p w14:paraId="6E4CBC43"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20</w:t>
            </w:r>
          </w:p>
        </w:tc>
        <w:tc>
          <w:tcPr>
            <w:tcW w:w="2104" w:type="dxa"/>
            <w:tcBorders>
              <w:top w:val="nil"/>
              <w:left w:val="nil"/>
              <w:bottom w:val="nil"/>
              <w:right w:val="nil"/>
            </w:tcBorders>
          </w:tcPr>
          <w:p w14:paraId="10DF4B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100.41 ± 0.81 </w:t>
            </w:r>
            <w:proofErr w:type="spellStart"/>
            <w:r w:rsidRPr="00A821E3">
              <w:rPr>
                <w:rFonts w:ascii="Arial" w:hAnsi="Arial" w:cs="Arial"/>
                <w:sz w:val="20"/>
                <w:szCs w:val="20"/>
              </w:rPr>
              <w:t>bc</w:t>
            </w:r>
            <w:proofErr w:type="spellEnd"/>
          </w:p>
        </w:tc>
        <w:tc>
          <w:tcPr>
            <w:tcW w:w="1844" w:type="dxa"/>
            <w:tcBorders>
              <w:top w:val="nil"/>
              <w:left w:val="nil"/>
              <w:bottom w:val="nil"/>
              <w:right w:val="nil"/>
            </w:tcBorders>
            <w:vAlign w:val="center"/>
          </w:tcPr>
          <w:p w14:paraId="6172968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2.51</w:t>
            </w:r>
            <w:r w:rsidRPr="00A821E3">
              <w:rPr>
                <w:rFonts w:ascii="Arial" w:hAnsi="Arial" w:cs="Arial"/>
                <w:sz w:val="20"/>
                <w:szCs w:val="20"/>
              </w:rPr>
              <w:t xml:space="preserve"> </w:t>
            </w:r>
            <w:r w:rsidRPr="00A821E3">
              <w:rPr>
                <w:rFonts w:ascii="Arial" w:hAnsi="Arial" w:cs="Arial"/>
                <w:sz w:val="20"/>
                <w:szCs w:val="20"/>
                <w:lang w:bidi="my-MM"/>
              </w:rPr>
              <w:t>± 0.14 c</w:t>
            </w:r>
          </w:p>
        </w:tc>
        <w:tc>
          <w:tcPr>
            <w:tcW w:w="1967" w:type="dxa"/>
            <w:tcBorders>
              <w:top w:val="nil"/>
              <w:left w:val="nil"/>
              <w:bottom w:val="nil"/>
              <w:right w:val="nil"/>
            </w:tcBorders>
          </w:tcPr>
          <w:p w14:paraId="04068C2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3621.60 ± 132.99 c</w:t>
            </w:r>
          </w:p>
        </w:tc>
      </w:tr>
      <w:tr w:rsidR="008F2B2C" w:rsidRPr="00A821E3" w14:paraId="11CD4233" w14:textId="77777777" w:rsidTr="007E6F41">
        <w:tc>
          <w:tcPr>
            <w:tcW w:w="2311" w:type="dxa"/>
            <w:tcBorders>
              <w:top w:val="nil"/>
              <w:left w:val="nil"/>
              <w:bottom w:val="nil"/>
              <w:right w:val="nil"/>
            </w:tcBorders>
          </w:tcPr>
          <w:p w14:paraId="415DE48E"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40</w:t>
            </w:r>
          </w:p>
        </w:tc>
        <w:tc>
          <w:tcPr>
            <w:tcW w:w="2104" w:type="dxa"/>
            <w:tcBorders>
              <w:top w:val="nil"/>
              <w:left w:val="nil"/>
              <w:bottom w:val="nil"/>
              <w:right w:val="nil"/>
            </w:tcBorders>
          </w:tcPr>
          <w:p w14:paraId="4A15FC9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104.40 ± 0.64 ab</w:t>
            </w:r>
          </w:p>
        </w:tc>
        <w:tc>
          <w:tcPr>
            <w:tcW w:w="1844" w:type="dxa"/>
            <w:tcBorders>
              <w:top w:val="nil"/>
              <w:left w:val="nil"/>
              <w:bottom w:val="nil"/>
              <w:right w:val="nil"/>
            </w:tcBorders>
            <w:vAlign w:val="center"/>
          </w:tcPr>
          <w:p w14:paraId="48891BD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3.16 ± 0.26 b</w:t>
            </w:r>
          </w:p>
        </w:tc>
        <w:tc>
          <w:tcPr>
            <w:tcW w:w="1967" w:type="dxa"/>
            <w:tcBorders>
              <w:top w:val="nil"/>
              <w:left w:val="nil"/>
              <w:bottom w:val="nil"/>
              <w:right w:val="nil"/>
            </w:tcBorders>
          </w:tcPr>
          <w:p w14:paraId="4EFE6DF5"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4469.40 ± 219.34 b</w:t>
            </w:r>
          </w:p>
        </w:tc>
      </w:tr>
      <w:tr w:rsidR="008F2B2C" w:rsidRPr="00A821E3" w14:paraId="35A94291" w14:textId="77777777" w:rsidTr="007E6F41">
        <w:tc>
          <w:tcPr>
            <w:tcW w:w="2311" w:type="dxa"/>
            <w:tcBorders>
              <w:top w:val="nil"/>
              <w:left w:val="nil"/>
              <w:bottom w:val="single" w:sz="12" w:space="0" w:color="auto"/>
              <w:right w:val="nil"/>
            </w:tcBorders>
          </w:tcPr>
          <w:p w14:paraId="0A714B1D"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60</w:t>
            </w:r>
          </w:p>
        </w:tc>
        <w:tc>
          <w:tcPr>
            <w:tcW w:w="2104" w:type="dxa"/>
            <w:tcBorders>
              <w:top w:val="nil"/>
              <w:left w:val="nil"/>
              <w:bottom w:val="single" w:sz="12" w:space="0" w:color="auto"/>
              <w:right w:val="nil"/>
            </w:tcBorders>
          </w:tcPr>
          <w:p w14:paraId="375B4DEF" w14:textId="383B23DC" w:rsidR="008F2B2C" w:rsidRPr="00A821E3" w:rsidRDefault="00953496" w:rsidP="00BB7F9C">
            <w:pPr>
              <w:rPr>
                <w:rFonts w:ascii="Arial" w:hAnsi="Arial" w:cs="Arial"/>
                <w:sz w:val="20"/>
                <w:szCs w:val="20"/>
              </w:rPr>
            </w:pPr>
            <w:r>
              <w:rPr>
                <w:rFonts w:ascii="Arial" w:hAnsi="Arial" w:cs="Arial"/>
                <w:sz w:val="20"/>
                <w:szCs w:val="20"/>
              </w:rPr>
              <w:t xml:space="preserve">    </w:t>
            </w:r>
            <w:r w:rsidR="008F2B2C" w:rsidRPr="00A821E3">
              <w:rPr>
                <w:rFonts w:ascii="Arial" w:hAnsi="Arial" w:cs="Arial"/>
                <w:sz w:val="20"/>
                <w:szCs w:val="20"/>
              </w:rPr>
              <w:t>106.49 ± 0.88 a</w:t>
            </w:r>
          </w:p>
        </w:tc>
        <w:tc>
          <w:tcPr>
            <w:tcW w:w="1844" w:type="dxa"/>
            <w:tcBorders>
              <w:top w:val="nil"/>
              <w:left w:val="nil"/>
              <w:bottom w:val="single" w:sz="12" w:space="0" w:color="auto"/>
              <w:right w:val="nil"/>
            </w:tcBorders>
            <w:vAlign w:val="center"/>
          </w:tcPr>
          <w:p w14:paraId="44C99EB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3.89 ± 0.09 a</w:t>
            </w:r>
          </w:p>
        </w:tc>
        <w:tc>
          <w:tcPr>
            <w:tcW w:w="1967" w:type="dxa"/>
            <w:tcBorders>
              <w:top w:val="nil"/>
              <w:left w:val="nil"/>
              <w:bottom w:val="single" w:sz="12" w:space="0" w:color="auto"/>
              <w:right w:val="nil"/>
            </w:tcBorders>
          </w:tcPr>
          <w:p w14:paraId="05DACAF8"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4886.60 ± 92.77 a</w:t>
            </w:r>
          </w:p>
        </w:tc>
      </w:tr>
      <w:tr w:rsidR="008F2B2C" w:rsidRPr="00A821E3" w14:paraId="6CF17B6D" w14:textId="77777777" w:rsidTr="007E6F41">
        <w:tc>
          <w:tcPr>
            <w:tcW w:w="2311" w:type="dxa"/>
            <w:tcBorders>
              <w:top w:val="single" w:sz="12" w:space="0" w:color="auto"/>
              <w:left w:val="nil"/>
              <w:bottom w:val="nil"/>
              <w:right w:val="nil"/>
            </w:tcBorders>
          </w:tcPr>
          <w:p w14:paraId="396B908A"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6E94CC2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844" w:type="dxa"/>
            <w:tcBorders>
              <w:top w:val="single" w:sz="12" w:space="0" w:color="auto"/>
              <w:left w:val="nil"/>
              <w:bottom w:val="nil"/>
              <w:right w:val="nil"/>
            </w:tcBorders>
            <w:vAlign w:val="center"/>
          </w:tcPr>
          <w:p w14:paraId="5D68119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7C7699A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53A9DAFB" w14:textId="77777777" w:rsidTr="007E6F41">
        <w:tc>
          <w:tcPr>
            <w:tcW w:w="2311" w:type="dxa"/>
            <w:tcBorders>
              <w:top w:val="nil"/>
              <w:left w:val="nil"/>
              <w:bottom w:val="single" w:sz="12" w:space="0" w:color="auto"/>
              <w:right w:val="nil"/>
            </w:tcBorders>
          </w:tcPr>
          <w:p w14:paraId="0718E3D6"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single" w:sz="12" w:space="0" w:color="auto"/>
              <w:right w:val="nil"/>
            </w:tcBorders>
          </w:tcPr>
          <w:p w14:paraId="60E9371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4.64</w:t>
            </w:r>
          </w:p>
        </w:tc>
        <w:tc>
          <w:tcPr>
            <w:tcW w:w="1844" w:type="dxa"/>
            <w:tcBorders>
              <w:top w:val="nil"/>
              <w:left w:val="nil"/>
              <w:bottom w:val="single" w:sz="12" w:space="0" w:color="auto"/>
              <w:right w:val="nil"/>
            </w:tcBorders>
            <w:vAlign w:val="center"/>
          </w:tcPr>
          <w:p w14:paraId="6DF48A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0.27</w:t>
            </w:r>
          </w:p>
        </w:tc>
        <w:tc>
          <w:tcPr>
            <w:tcW w:w="1967" w:type="dxa"/>
            <w:tcBorders>
              <w:top w:val="nil"/>
              <w:left w:val="nil"/>
              <w:bottom w:val="single" w:sz="12" w:space="0" w:color="auto"/>
              <w:right w:val="nil"/>
            </w:tcBorders>
          </w:tcPr>
          <w:p w14:paraId="597E0C4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274.81</w:t>
            </w:r>
          </w:p>
        </w:tc>
      </w:tr>
      <w:tr w:rsidR="008F2B2C" w:rsidRPr="00A821E3" w14:paraId="32BA1C4C" w14:textId="77777777" w:rsidTr="007E6F41">
        <w:tc>
          <w:tcPr>
            <w:tcW w:w="2311" w:type="dxa"/>
            <w:tcBorders>
              <w:top w:val="single" w:sz="12" w:space="0" w:color="auto"/>
              <w:left w:val="nil"/>
              <w:bottom w:val="nil"/>
              <w:right w:val="nil"/>
            </w:tcBorders>
          </w:tcPr>
          <w:p w14:paraId="3642AB32" w14:textId="4C8C1E7D" w:rsidR="008F2B2C" w:rsidRPr="00A821E3" w:rsidRDefault="008F2B2C" w:rsidP="00BB7F9C">
            <w:pPr>
              <w:rPr>
                <w:rFonts w:ascii="Arial" w:hAnsi="Arial" w:cs="Arial"/>
                <w:b/>
                <w:bCs/>
                <w:sz w:val="20"/>
                <w:szCs w:val="20"/>
              </w:rPr>
            </w:pPr>
            <w:r w:rsidRPr="00A821E3">
              <w:rPr>
                <w:rFonts w:ascii="Arial" w:eastAsia="Aptos" w:hAnsi="Arial" w:cs="Arial"/>
                <w:b/>
                <w:bCs/>
                <w:sz w:val="20"/>
                <w:szCs w:val="20"/>
              </w:rPr>
              <w:t>Boron (kg</w:t>
            </w:r>
            <w:r w:rsidR="00134252">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c>
          <w:tcPr>
            <w:tcW w:w="2104" w:type="dxa"/>
            <w:tcBorders>
              <w:top w:val="single" w:sz="12" w:space="0" w:color="auto"/>
              <w:left w:val="nil"/>
              <w:bottom w:val="nil"/>
              <w:right w:val="nil"/>
            </w:tcBorders>
          </w:tcPr>
          <w:p w14:paraId="36AE791A" w14:textId="77777777" w:rsidR="008F2B2C" w:rsidRPr="00A821E3" w:rsidRDefault="008F2B2C" w:rsidP="00BB7F9C">
            <w:pPr>
              <w:jc w:val="center"/>
              <w:rPr>
                <w:rFonts w:ascii="Arial" w:hAnsi="Arial" w:cs="Arial"/>
                <w:b/>
                <w:bCs/>
                <w:sz w:val="20"/>
                <w:szCs w:val="20"/>
              </w:rPr>
            </w:pPr>
          </w:p>
        </w:tc>
        <w:tc>
          <w:tcPr>
            <w:tcW w:w="1844" w:type="dxa"/>
            <w:tcBorders>
              <w:top w:val="single" w:sz="12" w:space="0" w:color="auto"/>
              <w:left w:val="nil"/>
              <w:bottom w:val="nil"/>
              <w:right w:val="nil"/>
            </w:tcBorders>
            <w:vAlign w:val="center"/>
          </w:tcPr>
          <w:p w14:paraId="5E68AF6A" w14:textId="77777777" w:rsidR="008F2B2C" w:rsidRPr="00A821E3" w:rsidRDefault="008F2B2C" w:rsidP="00BB7F9C">
            <w:pPr>
              <w:jc w:val="center"/>
              <w:rPr>
                <w:rFonts w:ascii="Arial" w:hAnsi="Arial" w:cs="Arial"/>
                <w:b/>
                <w:bCs/>
                <w:sz w:val="20"/>
                <w:szCs w:val="20"/>
              </w:rPr>
            </w:pPr>
          </w:p>
        </w:tc>
        <w:tc>
          <w:tcPr>
            <w:tcW w:w="1967" w:type="dxa"/>
            <w:tcBorders>
              <w:top w:val="single" w:sz="12" w:space="0" w:color="auto"/>
              <w:left w:val="nil"/>
              <w:bottom w:val="nil"/>
              <w:right w:val="nil"/>
            </w:tcBorders>
          </w:tcPr>
          <w:p w14:paraId="711E4E98" w14:textId="77777777" w:rsidR="008F2B2C" w:rsidRPr="00A821E3" w:rsidRDefault="008F2B2C" w:rsidP="00BB7F9C">
            <w:pPr>
              <w:jc w:val="center"/>
              <w:rPr>
                <w:rFonts w:ascii="Arial" w:hAnsi="Arial" w:cs="Arial"/>
                <w:b/>
                <w:bCs/>
                <w:sz w:val="20"/>
                <w:szCs w:val="20"/>
              </w:rPr>
            </w:pPr>
          </w:p>
        </w:tc>
      </w:tr>
      <w:tr w:rsidR="008F2B2C" w:rsidRPr="00A821E3" w14:paraId="2EAE9665" w14:textId="77777777" w:rsidTr="007E6F41">
        <w:tc>
          <w:tcPr>
            <w:tcW w:w="2311" w:type="dxa"/>
            <w:tcBorders>
              <w:top w:val="nil"/>
              <w:left w:val="nil"/>
              <w:bottom w:val="nil"/>
              <w:right w:val="nil"/>
            </w:tcBorders>
          </w:tcPr>
          <w:p w14:paraId="28DC6BD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2B222E5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101.17 ± 2.41 </w:t>
            </w:r>
          </w:p>
        </w:tc>
        <w:tc>
          <w:tcPr>
            <w:tcW w:w="1844" w:type="dxa"/>
            <w:tcBorders>
              <w:top w:val="nil"/>
              <w:left w:val="nil"/>
              <w:bottom w:val="nil"/>
              <w:right w:val="nil"/>
            </w:tcBorders>
            <w:vAlign w:val="center"/>
          </w:tcPr>
          <w:p w14:paraId="59577B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2.62 ± 0.48 b</w:t>
            </w:r>
          </w:p>
        </w:tc>
        <w:tc>
          <w:tcPr>
            <w:tcW w:w="1967" w:type="dxa"/>
            <w:tcBorders>
              <w:top w:val="nil"/>
              <w:left w:val="nil"/>
              <w:bottom w:val="nil"/>
              <w:right w:val="nil"/>
            </w:tcBorders>
          </w:tcPr>
          <w:p w14:paraId="0C30295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3773.70 ± 418.73 b</w:t>
            </w:r>
          </w:p>
        </w:tc>
      </w:tr>
      <w:tr w:rsidR="008F2B2C" w:rsidRPr="00A821E3" w14:paraId="234B12EF" w14:textId="77777777" w:rsidTr="007E6F41">
        <w:tc>
          <w:tcPr>
            <w:tcW w:w="2311" w:type="dxa"/>
            <w:tcBorders>
              <w:top w:val="nil"/>
              <w:left w:val="nil"/>
              <w:bottom w:val="nil"/>
              <w:right w:val="nil"/>
            </w:tcBorders>
          </w:tcPr>
          <w:p w14:paraId="7ACC657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0.5</w:t>
            </w:r>
          </w:p>
        </w:tc>
        <w:tc>
          <w:tcPr>
            <w:tcW w:w="2104" w:type="dxa"/>
            <w:tcBorders>
              <w:top w:val="nil"/>
              <w:left w:val="nil"/>
              <w:bottom w:val="nil"/>
              <w:right w:val="nil"/>
            </w:tcBorders>
          </w:tcPr>
          <w:p w14:paraId="0E5DC96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101.83 ± 2.05 </w:t>
            </w:r>
          </w:p>
        </w:tc>
        <w:tc>
          <w:tcPr>
            <w:tcW w:w="1844" w:type="dxa"/>
            <w:tcBorders>
              <w:top w:val="nil"/>
              <w:left w:val="nil"/>
              <w:bottom w:val="nil"/>
              <w:right w:val="nil"/>
            </w:tcBorders>
            <w:vAlign w:val="center"/>
          </w:tcPr>
          <w:p w14:paraId="3F04EE7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2.82 ± 0.38 b</w:t>
            </w:r>
          </w:p>
        </w:tc>
        <w:tc>
          <w:tcPr>
            <w:tcW w:w="1967" w:type="dxa"/>
            <w:tcBorders>
              <w:top w:val="nil"/>
              <w:left w:val="nil"/>
              <w:bottom w:val="nil"/>
              <w:right w:val="nil"/>
            </w:tcBorders>
          </w:tcPr>
          <w:p w14:paraId="3B3CB72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3946.10 ± 429.31 b</w:t>
            </w:r>
          </w:p>
        </w:tc>
      </w:tr>
      <w:tr w:rsidR="008F2B2C" w:rsidRPr="00A821E3" w14:paraId="6D5B247D" w14:textId="77777777" w:rsidTr="007E6F41">
        <w:tc>
          <w:tcPr>
            <w:tcW w:w="2311" w:type="dxa"/>
            <w:tcBorders>
              <w:top w:val="nil"/>
              <w:left w:val="nil"/>
              <w:bottom w:val="single" w:sz="12" w:space="0" w:color="auto"/>
              <w:right w:val="nil"/>
            </w:tcBorders>
          </w:tcPr>
          <w:p w14:paraId="12222468"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1.0</w:t>
            </w:r>
          </w:p>
        </w:tc>
        <w:tc>
          <w:tcPr>
            <w:tcW w:w="2104" w:type="dxa"/>
            <w:tcBorders>
              <w:top w:val="nil"/>
              <w:left w:val="nil"/>
              <w:bottom w:val="single" w:sz="12" w:space="0" w:color="auto"/>
              <w:right w:val="nil"/>
            </w:tcBorders>
          </w:tcPr>
          <w:p w14:paraId="42DB6B7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102.83 ± 2.32 </w:t>
            </w:r>
          </w:p>
        </w:tc>
        <w:tc>
          <w:tcPr>
            <w:tcW w:w="1844" w:type="dxa"/>
            <w:tcBorders>
              <w:top w:val="nil"/>
              <w:left w:val="nil"/>
              <w:bottom w:val="single" w:sz="12" w:space="0" w:color="auto"/>
              <w:right w:val="nil"/>
            </w:tcBorders>
            <w:vAlign w:val="center"/>
          </w:tcPr>
          <w:p w14:paraId="76B7A6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3.17 ± 0.43 a</w:t>
            </w:r>
          </w:p>
        </w:tc>
        <w:tc>
          <w:tcPr>
            <w:tcW w:w="1967" w:type="dxa"/>
            <w:tcBorders>
              <w:top w:val="nil"/>
              <w:left w:val="nil"/>
              <w:bottom w:val="single" w:sz="12" w:space="0" w:color="auto"/>
              <w:right w:val="nil"/>
            </w:tcBorders>
          </w:tcPr>
          <w:p w14:paraId="7E6B16E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4258.70 ± 430.68 a</w:t>
            </w:r>
          </w:p>
        </w:tc>
      </w:tr>
      <w:tr w:rsidR="008F2B2C" w:rsidRPr="00A821E3" w14:paraId="61E812FF" w14:textId="77777777" w:rsidTr="007E6F41">
        <w:tc>
          <w:tcPr>
            <w:tcW w:w="2311" w:type="dxa"/>
            <w:tcBorders>
              <w:top w:val="single" w:sz="12" w:space="0" w:color="auto"/>
              <w:left w:val="nil"/>
              <w:bottom w:val="nil"/>
              <w:right w:val="nil"/>
            </w:tcBorders>
          </w:tcPr>
          <w:p w14:paraId="5C93B7A2"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29F8B52B" w14:textId="368CA463" w:rsidR="008F2B2C" w:rsidRPr="00A821E3" w:rsidRDefault="00F72036" w:rsidP="00BB7F9C">
            <w:pPr>
              <w:jc w:val="center"/>
              <w:rPr>
                <w:rFonts w:ascii="Arial" w:hAnsi="Arial" w:cs="Arial"/>
                <w:sz w:val="20"/>
                <w:szCs w:val="20"/>
              </w:rPr>
            </w:pPr>
            <w:r>
              <w:rPr>
                <w:rFonts w:ascii="Arial" w:hAnsi="Arial" w:cs="Arial"/>
                <w:sz w:val="20"/>
                <w:szCs w:val="20"/>
              </w:rPr>
              <w:t>n</w:t>
            </w:r>
            <w:r w:rsidR="002D5D22" w:rsidRPr="00A821E3">
              <w:rPr>
                <w:rFonts w:ascii="Arial" w:hAnsi="Arial" w:cs="Arial"/>
                <w:sz w:val="20"/>
                <w:szCs w:val="20"/>
              </w:rPr>
              <w:t>s</w:t>
            </w:r>
          </w:p>
        </w:tc>
        <w:tc>
          <w:tcPr>
            <w:tcW w:w="1844" w:type="dxa"/>
            <w:tcBorders>
              <w:top w:val="single" w:sz="12" w:space="0" w:color="auto"/>
              <w:left w:val="nil"/>
              <w:bottom w:val="nil"/>
              <w:right w:val="nil"/>
            </w:tcBorders>
            <w:vAlign w:val="center"/>
          </w:tcPr>
          <w:p w14:paraId="454AFB0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688C1A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01AC3A02" w14:textId="77777777" w:rsidTr="007E6F41">
        <w:tc>
          <w:tcPr>
            <w:tcW w:w="2311" w:type="dxa"/>
            <w:tcBorders>
              <w:top w:val="nil"/>
              <w:left w:val="nil"/>
              <w:bottom w:val="nil"/>
              <w:right w:val="nil"/>
            </w:tcBorders>
          </w:tcPr>
          <w:p w14:paraId="1F2DAAAA"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nil"/>
              <w:right w:val="nil"/>
            </w:tcBorders>
          </w:tcPr>
          <w:p w14:paraId="35F8F00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4.02</w:t>
            </w:r>
          </w:p>
        </w:tc>
        <w:tc>
          <w:tcPr>
            <w:tcW w:w="1844" w:type="dxa"/>
            <w:tcBorders>
              <w:top w:val="nil"/>
              <w:left w:val="nil"/>
              <w:bottom w:val="nil"/>
              <w:right w:val="nil"/>
            </w:tcBorders>
            <w:vAlign w:val="center"/>
          </w:tcPr>
          <w:p w14:paraId="2A1E41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0.24</w:t>
            </w:r>
          </w:p>
        </w:tc>
        <w:tc>
          <w:tcPr>
            <w:tcW w:w="1967" w:type="dxa"/>
            <w:tcBorders>
              <w:top w:val="nil"/>
              <w:left w:val="nil"/>
              <w:bottom w:val="nil"/>
              <w:right w:val="nil"/>
            </w:tcBorders>
          </w:tcPr>
          <w:p w14:paraId="65B23BC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237.99</w:t>
            </w:r>
          </w:p>
        </w:tc>
      </w:tr>
      <w:tr w:rsidR="008F2B2C" w:rsidRPr="00A821E3" w14:paraId="23BEB55F" w14:textId="77777777" w:rsidTr="007E6F41">
        <w:tc>
          <w:tcPr>
            <w:tcW w:w="2311" w:type="dxa"/>
            <w:tcBorders>
              <w:top w:val="nil"/>
              <w:left w:val="nil"/>
              <w:bottom w:val="single" w:sz="12" w:space="0" w:color="auto"/>
              <w:right w:val="nil"/>
            </w:tcBorders>
          </w:tcPr>
          <w:p w14:paraId="473A03BE"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CV%</w:t>
            </w:r>
          </w:p>
        </w:tc>
        <w:tc>
          <w:tcPr>
            <w:tcW w:w="2104" w:type="dxa"/>
            <w:tcBorders>
              <w:top w:val="nil"/>
              <w:left w:val="nil"/>
              <w:bottom w:val="single" w:sz="12" w:space="0" w:color="auto"/>
              <w:right w:val="nil"/>
            </w:tcBorders>
          </w:tcPr>
          <w:p w14:paraId="17AE5F8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844" w:type="dxa"/>
            <w:tcBorders>
              <w:top w:val="nil"/>
              <w:left w:val="nil"/>
              <w:bottom w:val="single" w:sz="12" w:space="0" w:color="auto"/>
              <w:right w:val="nil"/>
            </w:tcBorders>
          </w:tcPr>
          <w:p w14:paraId="17937D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1967" w:type="dxa"/>
            <w:tcBorders>
              <w:top w:val="nil"/>
              <w:left w:val="nil"/>
              <w:bottom w:val="single" w:sz="12" w:space="0" w:color="auto"/>
              <w:right w:val="nil"/>
            </w:tcBorders>
            <w:vAlign w:val="center"/>
          </w:tcPr>
          <w:p w14:paraId="104E37C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32CB9141" w14:textId="77777777" w:rsidR="007E6F41" w:rsidRDefault="007E6F41" w:rsidP="00BB7F9C">
      <w:pPr>
        <w:pStyle w:val="BodyText3"/>
        <w:spacing w:after="0"/>
        <w:jc w:val="both"/>
        <w:rPr>
          <w:rFonts w:ascii="Arial" w:hAnsi="Arial" w:cs="Arial"/>
          <w:bCs/>
          <w:i/>
          <w:sz w:val="18"/>
          <w:szCs w:val="18"/>
        </w:rPr>
      </w:pPr>
    </w:p>
    <w:p w14:paraId="472295CA" w14:textId="75B81A08" w:rsidR="008F2B2C" w:rsidRPr="007E6F41" w:rsidRDefault="008F2B2C" w:rsidP="00BB7F9C">
      <w:pPr>
        <w:pStyle w:val="BodyText3"/>
        <w:spacing w:after="0"/>
        <w:jc w:val="both"/>
        <w:rPr>
          <w:rFonts w:ascii="Arial" w:hAnsi="Arial" w:cs="Arial"/>
          <w:sz w:val="14"/>
          <w:szCs w:val="14"/>
        </w:rPr>
      </w:pPr>
      <w:r w:rsidRPr="007E6F41">
        <w:rPr>
          <w:rFonts w:ascii="Arial" w:hAnsi="Arial" w:cs="Arial"/>
          <w:bCs/>
          <w:i/>
          <w:sz w:val="18"/>
          <w:szCs w:val="18"/>
        </w:rPr>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14D94791" w14:textId="77777777" w:rsidR="008F2B2C" w:rsidRPr="00A821E3" w:rsidRDefault="008F2B2C" w:rsidP="00BB7F9C">
      <w:pPr>
        <w:spacing w:before="120" w:after="120"/>
        <w:ind w:left="1152" w:hanging="1152"/>
        <w:jc w:val="both"/>
        <w:rPr>
          <w:rFonts w:ascii="Arial" w:hAnsi="Arial" w:cs="Arial"/>
          <w:b/>
          <w:bCs/>
        </w:rPr>
      </w:pPr>
    </w:p>
    <w:p w14:paraId="2755CB71" w14:textId="77777777" w:rsidR="00646DE2" w:rsidRDefault="00646DE2" w:rsidP="00BB7F9C">
      <w:pPr>
        <w:spacing w:before="120" w:after="120"/>
        <w:ind w:left="1080" w:hanging="1080"/>
        <w:jc w:val="both"/>
        <w:rPr>
          <w:rFonts w:ascii="Arial" w:hAnsi="Arial" w:cs="Arial"/>
          <w:b/>
          <w:bCs/>
        </w:rPr>
      </w:pPr>
    </w:p>
    <w:p w14:paraId="6E9B4FB4" w14:textId="19F356CE" w:rsidR="008F2B2C" w:rsidRPr="00A821E3" w:rsidRDefault="008F2B2C" w:rsidP="00BB7F9C">
      <w:pPr>
        <w:spacing w:before="120" w:after="120"/>
        <w:ind w:left="1080" w:hanging="1080"/>
        <w:jc w:val="both"/>
        <w:rPr>
          <w:rFonts w:ascii="Arial" w:hAnsi="Arial" w:cs="Arial"/>
          <w:b/>
          <w:bCs/>
        </w:rPr>
      </w:pPr>
      <w:r w:rsidRPr="00A821E3">
        <w:rPr>
          <w:rFonts w:ascii="Arial" w:hAnsi="Arial" w:cs="Arial"/>
          <w:b/>
          <w:bCs/>
        </w:rPr>
        <w:lastRenderedPageBreak/>
        <w:t xml:space="preserve">Table </w:t>
      </w:r>
      <w:r w:rsidR="001276AB">
        <w:rPr>
          <w:rFonts w:ascii="Arial" w:hAnsi="Arial" w:cs="Arial"/>
          <w:b/>
          <w:bCs/>
        </w:rPr>
        <w:t>6</w:t>
      </w:r>
      <w:r w:rsidRPr="00A821E3">
        <w:rPr>
          <w:rFonts w:ascii="Arial" w:hAnsi="Arial" w:cs="Arial"/>
          <w:b/>
          <w:bCs/>
        </w:rPr>
        <w:t xml:space="preserve">.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8370" w:type="dxa"/>
        <w:jc w:val="center"/>
        <w:tblLook w:val="04A0" w:firstRow="1" w:lastRow="0" w:firstColumn="1" w:lastColumn="0" w:noHBand="0" w:noVBand="1"/>
      </w:tblPr>
      <w:tblGrid>
        <w:gridCol w:w="1295"/>
        <w:gridCol w:w="2605"/>
        <w:gridCol w:w="1910"/>
        <w:gridCol w:w="2560"/>
      </w:tblGrid>
      <w:tr w:rsidR="008F2B2C" w:rsidRPr="00A821E3" w14:paraId="2FA37B5E" w14:textId="77777777" w:rsidTr="006E17B0">
        <w:trPr>
          <w:jc w:val="center"/>
        </w:trPr>
        <w:tc>
          <w:tcPr>
            <w:tcW w:w="931" w:type="dxa"/>
            <w:tcBorders>
              <w:top w:val="single" w:sz="12" w:space="0" w:color="auto"/>
              <w:left w:val="nil"/>
              <w:bottom w:val="single" w:sz="12" w:space="0" w:color="auto"/>
              <w:right w:val="nil"/>
            </w:tcBorders>
            <w:vAlign w:val="center"/>
          </w:tcPr>
          <w:p w14:paraId="574D97E9"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759" w:type="dxa"/>
            <w:tcBorders>
              <w:top w:val="single" w:sz="12" w:space="0" w:color="auto"/>
              <w:left w:val="nil"/>
              <w:bottom w:val="single" w:sz="12" w:space="0" w:color="auto"/>
              <w:right w:val="nil"/>
            </w:tcBorders>
            <w:vAlign w:val="center"/>
          </w:tcPr>
          <w:p w14:paraId="56C9B8A9"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980" w:type="dxa"/>
            <w:tcBorders>
              <w:top w:val="single" w:sz="12" w:space="0" w:color="auto"/>
              <w:left w:val="nil"/>
              <w:bottom w:val="single" w:sz="12" w:space="0" w:color="auto"/>
              <w:right w:val="nil"/>
            </w:tcBorders>
            <w:vAlign w:val="center"/>
          </w:tcPr>
          <w:p w14:paraId="13BDFE45" w14:textId="77777777"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AD04C7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700" w:type="dxa"/>
            <w:tcBorders>
              <w:top w:val="single" w:sz="12" w:space="0" w:color="auto"/>
              <w:left w:val="nil"/>
              <w:bottom w:val="single" w:sz="12" w:space="0" w:color="auto"/>
              <w:right w:val="nil"/>
            </w:tcBorders>
            <w:vAlign w:val="center"/>
          </w:tcPr>
          <w:p w14:paraId="24137D27" w14:textId="1B0BFC11"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 xml:space="preserve">Total </w:t>
            </w:r>
            <w:r w:rsidR="00854CF0">
              <w:rPr>
                <w:rFonts w:ascii="Arial" w:hAnsi="Arial" w:cs="Arial"/>
                <w:b/>
                <w:bCs/>
                <w:sz w:val="20"/>
                <w:szCs w:val="20"/>
              </w:rPr>
              <w:t>d</w:t>
            </w:r>
            <w:r w:rsidRPr="00A821E3">
              <w:rPr>
                <w:rFonts w:ascii="Arial" w:hAnsi="Arial" w:cs="Arial"/>
                <w:b/>
                <w:bCs/>
                <w:sz w:val="20"/>
                <w:szCs w:val="20"/>
              </w:rPr>
              <w:t xml:space="preserve">ry </w:t>
            </w:r>
            <w:r w:rsidR="00854CF0">
              <w:rPr>
                <w:rFonts w:ascii="Arial" w:hAnsi="Arial" w:cs="Arial"/>
                <w:b/>
                <w:bCs/>
                <w:sz w:val="20"/>
                <w:szCs w:val="20"/>
              </w:rPr>
              <w:t>m</w:t>
            </w:r>
            <w:r w:rsidRPr="00A821E3">
              <w:rPr>
                <w:rFonts w:ascii="Arial" w:hAnsi="Arial" w:cs="Arial"/>
                <w:b/>
                <w:bCs/>
                <w:sz w:val="20"/>
                <w:szCs w:val="20"/>
              </w:rPr>
              <w:t>atter</w:t>
            </w:r>
          </w:p>
          <w:p w14:paraId="1AB512EB"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8F2B2C" w:rsidRPr="00A821E3" w14:paraId="20BD3AC3" w14:textId="77777777" w:rsidTr="00134252">
        <w:trPr>
          <w:jc w:val="center"/>
        </w:trPr>
        <w:tc>
          <w:tcPr>
            <w:tcW w:w="931" w:type="dxa"/>
            <w:tcBorders>
              <w:top w:val="single" w:sz="12" w:space="0" w:color="auto"/>
              <w:left w:val="nil"/>
              <w:bottom w:val="nil"/>
              <w:right w:val="nil"/>
            </w:tcBorders>
          </w:tcPr>
          <w:p w14:paraId="2DC08F4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single" w:sz="12" w:space="0" w:color="auto"/>
              <w:left w:val="nil"/>
              <w:bottom w:val="nil"/>
              <w:right w:val="nil"/>
            </w:tcBorders>
          </w:tcPr>
          <w:p w14:paraId="4F447CB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95.47 ± 4.96</w:t>
            </w:r>
          </w:p>
        </w:tc>
        <w:tc>
          <w:tcPr>
            <w:tcW w:w="1980" w:type="dxa"/>
            <w:tcBorders>
              <w:top w:val="single" w:sz="12" w:space="0" w:color="auto"/>
              <w:left w:val="nil"/>
              <w:bottom w:val="nil"/>
              <w:right w:val="nil"/>
            </w:tcBorders>
          </w:tcPr>
          <w:p w14:paraId="11724D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1.53 ± 0.18</w:t>
            </w:r>
          </w:p>
        </w:tc>
        <w:tc>
          <w:tcPr>
            <w:tcW w:w="2700" w:type="dxa"/>
            <w:tcBorders>
              <w:top w:val="single" w:sz="12" w:space="0" w:color="auto"/>
              <w:left w:val="nil"/>
              <w:bottom w:val="nil"/>
              <w:right w:val="nil"/>
            </w:tcBorders>
          </w:tcPr>
          <w:p w14:paraId="691333F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2809.23 ± 128.05</w:t>
            </w:r>
          </w:p>
        </w:tc>
      </w:tr>
      <w:tr w:rsidR="008F2B2C" w:rsidRPr="00A821E3" w14:paraId="60E37273" w14:textId="77777777" w:rsidTr="00134252">
        <w:trPr>
          <w:jc w:val="center"/>
        </w:trPr>
        <w:tc>
          <w:tcPr>
            <w:tcW w:w="931" w:type="dxa"/>
            <w:tcBorders>
              <w:top w:val="nil"/>
              <w:left w:val="nil"/>
              <w:bottom w:val="nil"/>
              <w:right w:val="nil"/>
            </w:tcBorders>
          </w:tcPr>
          <w:p w14:paraId="16840EE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633B7E8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96.87 ± 0.84</w:t>
            </w:r>
          </w:p>
        </w:tc>
        <w:tc>
          <w:tcPr>
            <w:tcW w:w="1980" w:type="dxa"/>
            <w:tcBorders>
              <w:top w:val="nil"/>
              <w:left w:val="nil"/>
              <w:bottom w:val="nil"/>
              <w:right w:val="nil"/>
            </w:tcBorders>
          </w:tcPr>
          <w:p w14:paraId="7C71714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2.00 ± 0.12</w:t>
            </w:r>
          </w:p>
        </w:tc>
        <w:tc>
          <w:tcPr>
            <w:tcW w:w="2700" w:type="dxa"/>
            <w:tcBorders>
              <w:top w:val="nil"/>
              <w:left w:val="nil"/>
              <w:bottom w:val="nil"/>
              <w:right w:val="nil"/>
            </w:tcBorders>
          </w:tcPr>
          <w:p w14:paraId="2714B7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2941.50 ± 107.34</w:t>
            </w:r>
          </w:p>
        </w:tc>
      </w:tr>
      <w:tr w:rsidR="008F2B2C" w:rsidRPr="00A821E3" w14:paraId="7BF821F0" w14:textId="77777777" w:rsidTr="00134252">
        <w:trPr>
          <w:jc w:val="center"/>
        </w:trPr>
        <w:tc>
          <w:tcPr>
            <w:tcW w:w="931" w:type="dxa"/>
            <w:tcBorders>
              <w:top w:val="nil"/>
              <w:left w:val="nil"/>
              <w:bottom w:val="nil"/>
              <w:right w:val="nil"/>
            </w:tcBorders>
          </w:tcPr>
          <w:p w14:paraId="10AA843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789DFA2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97.03 ± 0.55</w:t>
            </w:r>
          </w:p>
        </w:tc>
        <w:tc>
          <w:tcPr>
            <w:tcW w:w="1980" w:type="dxa"/>
            <w:tcBorders>
              <w:top w:val="nil"/>
              <w:left w:val="nil"/>
              <w:bottom w:val="nil"/>
              <w:right w:val="nil"/>
            </w:tcBorders>
          </w:tcPr>
          <w:p w14:paraId="5F93A14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2.20 ± 0.12</w:t>
            </w:r>
          </w:p>
        </w:tc>
        <w:tc>
          <w:tcPr>
            <w:tcW w:w="2700" w:type="dxa"/>
            <w:tcBorders>
              <w:top w:val="nil"/>
              <w:left w:val="nil"/>
              <w:bottom w:val="nil"/>
              <w:right w:val="nil"/>
            </w:tcBorders>
          </w:tcPr>
          <w:p w14:paraId="3D9E463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3230.43 ± 137.88</w:t>
            </w:r>
          </w:p>
        </w:tc>
      </w:tr>
      <w:tr w:rsidR="008F2B2C" w:rsidRPr="00A821E3" w14:paraId="608A683A" w14:textId="77777777" w:rsidTr="00134252">
        <w:trPr>
          <w:jc w:val="center"/>
        </w:trPr>
        <w:tc>
          <w:tcPr>
            <w:tcW w:w="931" w:type="dxa"/>
            <w:tcBorders>
              <w:top w:val="nil"/>
              <w:left w:val="nil"/>
              <w:bottom w:val="nil"/>
              <w:right w:val="nil"/>
            </w:tcBorders>
          </w:tcPr>
          <w:p w14:paraId="793AE75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63CA489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98.90 ± 0.87</w:t>
            </w:r>
          </w:p>
        </w:tc>
        <w:tc>
          <w:tcPr>
            <w:tcW w:w="1980" w:type="dxa"/>
            <w:tcBorders>
              <w:top w:val="nil"/>
              <w:left w:val="nil"/>
              <w:bottom w:val="nil"/>
              <w:right w:val="nil"/>
            </w:tcBorders>
          </w:tcPr>
          <w:p w14:paraId="624F2A5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2.27 ± 0.07</w:t>
            </w:r>
          </w:p>
        </w:tc>
        <w:tc>
          <w:tcPr>
            <w:tcW w:w="2700" w:type="dxa"/>
            <w:tcBorders>
              <w:top w:val="nil"/>
              <w:left w:val="nil"/>
              <w:bottom w:val="nil"/>
              <w:right w:val="nil"/>
            </w:tcBorders>
          </w:tcPr>
          <w:p w14:paraId="1218E809"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3414.41 ± 118.26</w:t>
            </w:r>
          </w:p>
        </w:tc>
      </w:tr>
      <w:tr w:rsidR="008F2B2C" w:rsidRPr="00A821E3" w14:paraId="7456A193" w14:textId="77777777" w:rsidTr="00134252">
        <w:trPr>
          <w:jc w:val="center"/>
        </w:trPr>
        <w:tc>
          <w:tcPr>
            <w:tcW w:w="931" w:type="dxa"/>
            <w:tcBorders>
              <w:top w:val="nil"/>
              <w:left w:val="nil"/>
              <w:bottom w:val="nil"/>
              <w:right w:val="nil"/>
            </w:tcBorders>
          </w:tcPr>
          <w:p w14:paraId="38CD536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3806A569"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100.67 ± 1.49</w:t>
            </w:r>
          </w:p>
        </w:tc>
        <w:tc>
          <w:tcPr>
            <w:tcW w:w="1980" w:type="dxa"/>
            <w:tcBorders>
              <w:top w:val="nil"/>
              <w:left w:val="nil"/>
              <w:bottom w:val="nil"/>
              <w:right w:val="nil"/>
            </w:tcBorders>
          </w:tcPr>
          <w:p w14:paraId="720490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2.53 ± 0.07</w:t>
            </w:r>
          </w:p>
        </w:tc>
        <w:tc>
          <w:tcPr>
            <w:tcW w:w="2700" w:type="dxa"/>
            <w:tcBorders>
              <w:top w:val="nil"/>
              <w:left w:val="nil"/>
              <w:bottom w:val="nil"/>
              <w:right w:val="nil"/>
            </w:tcBorders>
          </w:tcPr>
          <w:p w14:paraId="34171392"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3580.74 ± 197.39</w:t>
            </w:r>
          </w:p>
        </w:tc>
      </w:tr>
      <w:tr w:rsidR="008F2B2C" w:rsidRPr="00A821E3" w14:paraId="3D5EA316" w14:textId="77777777" w:rsidTr="00134252">
        <w:trPr>
          <w:jc w:val="center"/>
        </w:trPr>
        <w:tc>
          <w:tcPr>
            <w:tcW w:w="931" w:type="dxa"/>
            <w:tcBorders>
              <w:top w:val="nil"/>
              <w:left w:val="nil"/>
              <w:bottom w:val="nil"/>
              <w:right w:val="nil"/>
            </w:tcBorders>
          </w:tcPr>
          <w:p w14:paraId="3A8186E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16221C20"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101.67 ± 2.13</w:t>
            </w:r>
          </w:p>
        </w:tc>
        <w:tc>
          <w:tcPr>
            <w:tcW w:w="1980" w:type="dxa"/>
            <w:tcBorders>
              <w:top w:val="nil"/>
              <w:left w:val="nil"/>
              <w:bottom w:val="nil"/>
              <w:right w:val="nil"/>
            </w:tcBorders>
          </w:tcPr>
          <w:p w14:paraId="359DABE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2.73 ± 0.07</w:t>
            </w:r>
          </w:p>
        </w:tc>
        <w:tc>
          <w:tcPr>
            <w:tcW w:w="2700" w:type="dxa"/>
            <w:tcBorders>
              <w:top w:val="nil"/>
              <w:left w:val="nil"/>
              <w:bottom w:val="nil"/>
              <w:right w:val="nil"/>
            </w:tcBorders>
          </w:tcPr>
          <w:p w14:paraId="7CD974B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3869.64 ± 198.84</w:t>
            </w:r>
          </w:p>
        </w:tc>
      </w:tr>
      <w:tr w:rsidR="008F2B2C" w:rsidRPr="00A821E3" w14:paraId="34E85E59" w14:textId="77777777" w:rsidTr="00134252">
        <w:trPr>
          <w:jc w:val="center"/>
        </w:trPr>
        <w:tc>
          <w:tcPr>
            <w:tcW w:w="931" w:type="dxa"/>
            <w:tcBorders>
              <w:top w:val="nil"/>
              <w:left w:val="nil"/>
              <w:bottom w:val="nil"/>
              <w:right w:val="nil"/>
            </w:tcBorders>
          </w:tcPr>
          <w:p w14:paraId="72A3555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7F0DB5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105.40 ± 1.65</w:t>
            </w:r>
          </w:p>
        </w:tc>
        <w:tc>
          <w:tcPr>
            <w:tcW w:w="1980" w:type="dxa"/>
            <w:tcBorders>
              <w:top w:val="nil"/>
              <w:left w:val="nil"/>
              <w:bottom w:val="nil"/>
              <w:right w:val="nil"/>
            </w:tcBorders>
          </w:tcPr>
          <w:p w14:paraId="4C0B543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2.87 ± 0.07</w:t>
            </w:r>
          </w:p>
        </w:tc>
        <w:tc>
          <w:tcPr>
            <w:tcW w:w="2700" w:type="dxa"/>
            <w:tcBorders>
              <w:top w:val="nil"/>
              <w:left w:val="nil"/>
              <w:bottom w:val="nil"/>
              <w:right w:val="nil"/>
            </w:tcBorders>
          </w:tcPr>
          <w:p w14:paraId="69A9DF4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4145.13 ± 160.43</w:t>
            </w:r>
          </w:p>
        </w:tc>
      </w:tr>
      <w:tr w:rsidR="008F2B2C" w:rsidRPr="00A821E3" w14:paraId="40405B4A" w14:textId="77777777" w:rsidTr="00134252">
        <w:trPr>
          <w:jc w:val="center"/>
        </w:trPr>
        <w:tc>
          <w:tcPr>
            <w:tcW w:w="931" w:type="dxa"/>
            <w:tcBorders>
              <w:top w:val="nil"/>
              <w:left w:val="nil"/>
              <w:bottom w:val="nil"/>
              <w:right w:val="nil"/>
            </w:tcBorders>
          </w:tcPr>
          <w:p w14:paraId="517839D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0C50188B"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103.20 ± 3.13</w:t>
            </w:r>
          </w:p>
        </w:tc>
        <w:tc>
          <w:tcPr>
            <w:tcW w:w="1980" w:type="dxa"/>
            <w:tcBorders>
              <w:top w:val="nil"/>
              <w:left w:val="nil"/>
              <w:bottom w:val="nil"/>
              <w:right w:val="nil"/>
            </w:tcBorders>
          </w:tcPr>
          <w:p w14:paraId="77CA56B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2.93 ± 0.29</w:t>
            </w:r>
          </w:p>
        </w:tc>
        <w:tc>
          <w:tcPr>
            <w:tcW w:w="2700" w:type="dxa"/>
            <w:tcBorders>
              <w:top w:val="nil"/>
              <w:left w:val="nil"/>
              <w:bottom w:val="nil"/>
              <w:right w:val="nil"/>
            </w:tcBorders>
          </w:tcPr>
          <w:p w14:paraId="286EDDD1"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4375.65 ± 87.26</w:t>
            </w:r>
          </w:p>
        </w:tc>
      </w:tr>
      <w:tr w:rsidR="008F2B2C" w:rsidRPr="00A821E3" w14:paraId="16758C29" w14:textId="77777777" w:rsidTr="00134252">
        <w:trPr>
          <w:jc w:val="center"/>
        </w:trPr>
        <w:tc>
          <w:tcPr>
            <w:tcW w:w="931" w:type="dxa"/>
            <w:tcBorders>
              <w:top w:val="nil"/>
              <w:left w:val="nil"/>
              <w:bottom w:val="nil"/>
              <w:right w:val="nil"/>
            </w:tcBorders>
          </w:tcPr>
          <w:p w14:paraId="7FFB00D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5B5C4BF0" w14:textId="6DDA2D3A" w:rsidR="008F2B2C" w:rsidRPr="00A821E3" w:rsidRDefault="000A6B95" w:rsidP="00BB7F9C">
            <w:pPr>
              <w:jc w:val="center"/>
              <w:rPr>
                <w:rFonts w:ascii="Arial" w:hAnsi="Arial" w:cs="Arial"/>
                <w:sz w:val="20"/>
                <w:szCs w:val="20"/>
              </w:rPr>
            </w:pPr>
            <w:r w:rsidRPr="00A821E3">
              <w:rPr>
                <w:rFonts w:ascii="Arial" w:hAnsi="Arial" w:cs="Arial"/>
                <w:sz w:val="20"/>
                <w:szCs w:val="20"/>
              </w:rPr>
              <w:t>104.63 ±</w:t>
            </w:r>
            <w:r w:rsidR="008F2B2C" w:rsidRPr="00A821E3">
              <w:rPr>
                <w:rFonts w:ascii="Arial" w:hAnsi="Arial" w:cs="Arial"/>
                <w:sz w:val="20"/>
                <w:szCs w:val="20"/>
              </w:rPr>
              <w:t xml:space="preserve"> 3.23</w:t>
            </w:r>
          </w:p>
        </w:tc>
        <w:tc>
          <w:tcPr>
            <w:tcW w:w="1980" w:type="dxa"/>
            <w:tcBorders>
              <w:top w:val="nil"/>
              <w:left w:val="nil"/>
              <w:bottom w:val="nil"/>
              <w:right w:val="nil"/>
            </w:tcBorders>
          </w:tcPr>
          <w:p w14:paraId="7EDA1E8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3.67 ± 0.07</w:t>
            </w:r>
          </w:p>
        </w:tc>
        <w:tc>
          <w:tcPr>
            <w:tcW w:w="2700" w:type="dxa"/>
            <w:tcBorders>
              <w:top w:val="nil"/>
              <w:left w:val="nil"/>
              <w:bottom w:val="nil"/>
              <w:right w:val="nil"/>
            </w:tcBorders>
          </w:tcPr>
          <w:p w14:paraId="10D3552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4887.38 ± 124.03</w:t>
            </w:r>
          </w:p>
        </w:tc>
      </w:tr>
      <w:tr w:rsidR="008F2B2C" w:rsidRPr="00A821E3" w14:paraId="1126B224" w14:textId="77777777" w:rsidTr="00134252">
        <w:trPr>
          <w:jc w:val="center"/>
        </w:trPr>
        <w:tc>
          <w:tcPr>
            <w:tcW w:w="931" w:type="dxa"/>
            <w:tcBorders>
              <w:top w:val="nil"/>
              <w:left w:val="nil"/>
              <w:bottom w:val="nil"/>
              <w:right w:val="nil"/>
            </w:tcBorders>
          </w:tcPr>
          <w:p w14:paraId="368ECB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1F116B00" w14:textId="29D23F0B" w:rsidR="008F2B2C" w:rsidRPr="00A821E3" w:rsidRDefault="000A6B95" w:rsidP="00BB7F9C">
            <w:pPr>
              <w:jc w:val="center"/>
              <w:rPr>
                <w:rFonts w:ascii="Arial" w:hAnsi="Arial" w:cs="Arial"/>
                <w:sz w:val="20"/>
                <w:szCs w:val="20"/>
              </w:rPr>
            </w:pPr>
            <w:r w:rsidRPr="00A821E3">
              <w:rPr>
                <w:rFonts w:ascii="Arial" w:hAnsi="Arial" w:cs="Arial"/>
                <w:sz w:val="20"/>
                <w:szCs w:val="20"/>
              </w:rPr>
              <w:t>104.93 ±</w:t>
            </w:r>
            <w:r w:rsidR="008F2B2C" w:rsidRPr="00A821E3">
              <w:rPr>
                <w:rFonts w:ascii="Arial" w:hAnsi="Arial" w:cs="Arial"/>
                <w:sz w:val="20"/>
                <w:szCs w:val="20"/>
              </w:rPr>
              <w:t xml:space="preserve"> 4.19</w:t>
            </w:r>
          </w:p>
        </w:tc>
        <w:tc>
          <w:tcPr>
            <w:tcW w:w="1980" w:type="dxa"/>
            <w:tcBorders>
              <w:top w:val="nil"/>
              <w:left w:val="nil"/>
              <w:bottom w:val="nil"/>
              <w:right w:val="nil"/>
            </w:tcBorders>
          </w:tcPr>
          <w:p w14:paraId="7A42A35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6980E6E4"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4725.94 ± 98.90</w:t>
            </w:r>
          </w:p>
        </w:tc>
      </w:tr>
      <w:tr w:rsidR="008F2B2C" w:rsidRPr="00A821E3" w14:paraId="74C71604" w14:textId="77777777" w:rsidTr="00134252">
        <w:trPr>
          <w:jc w:val="center"/>
        </w:trPr>
        <w:tc>
          <w:tcPr>
            <w:tcW w:w="931" w:type="dxa"/>
            <w:tcBorders>
              <w:top w:val="nil"/>
              <w:left w:val="nil"/>
              <w:bottom w:val="nil"/>
              <w:right w:val="nil"/>
            </w:tcBorders>
          </w:tcPr>
          <w:p w14:paraId="148CC5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7780AE3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106.57 ± 3.46</w:t>
            </w:r>
          </w:p>
        </w:tc>
        <w:tc>
          <w:tcPr>
            <w:tcW w:w="1980" w:type="dxa"/>
            <w:tcBorders>
              <w:top w:val="nil"/>
              <w:left w:val="nil"/>
              <w:bottom w:val="nil"/>
              <w:right w:val="nil"/>
            </w:tcBorders>
          </w:tcPr>
          <w:p w14:paraId="1EA8461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38963048"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4886.58 ± 67.85</w:t>
            </w:r>
          </w:p>
        </w:tc>
      </w:tr>
      <w:tr w:rsidR="008F2B2C" w:rsidRPr="00A821E3" w14:paraId="28C01AD5" w14:textId="77777777" w:rsidTr="00134252">
        <w:trPr>
          <w:jc w:val="center"/>
        </w:trPr>
        <w:tc>
          <w:tcPr>
            <w:tcW w:w="931" w:type="dxa"/>
            <w:tcBorders>
              <w:top w:val="nil"/>
              <w:left w:val="nil"/>
              <w:bottom w:val="single" w:sz="12" w:space="0" w:color="auto"/>
              <w:right w:val="nil"/>
            </w:tcBorders>
          </w:tcPr>
          <w:p w14:paraId="14A48BD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single" w:sz="12" w:space="0" w:color="auto"/>
              <w:right w:val="nil"/>
            </w:tcBorders>
          </w:tcPr>
          <w:p w14:paraId="0794AE3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107.97 ± 2.53 </w:t>
            </w:r>
          </w:p>
        </w:tc>
        <w:tc>
          <w:tcPr>
            <w:tcW w:w="1980" w:type="dxa"/>
            <w:tcBorders>
              <w:top w:val="nil"/>
              <w:left w:val="nil"/>
              <w:bottom w:val="single" w:sz="12" w:space="0" w:color="auto"/>
              <w:right w:val="nil"/>
            </w:tcBorders>
          </w:tcPr>
          <w:p w14:paraId="6DEC2CE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4.07 ± 0.35</w:t>
            </w:r>
          </w:p>
        </w:tc>
        <w:tc>
          <w:tcPr>
            <w:tcW w:w="2700" w:type="dxa"/>
            <w:tcBorders>
              <w:top w:val="nil"/>
              <w:left w:val="nil"/>
              <w:bottom w:val="single" w:sz="12" w:space="0" w:color="auto"/>
              <w:right w:val="nil"/>
            </w:tcBorders>
          </w:tcPr>
          <w:p w14:paraId="18845BBD"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5047.31 ± 341.45</w:t>
            </w:r>
          </w:p>
        </w:tc>
      </w:tr>
      <w:tr w:rsidR="008F2B2C" w:rsidRPr="00A821E3" w14:paraId="54218130" w14:textId="77777777" w:rsidTr="00134252">
        <w:trPr>
          <w:jc w:val="center"/>
        </w:trPr>
        <w:tc>
          <w:tcPr>
            <w:tcW w:w="931" w:type="dxa"/>
            <w:tcBorders>
              <w:top w:val="single" w:sz="12" w:space="0" w:color="auto"/>
              <w:left w:val="nil"/>
              <w:bottom w:val="nil"/>
              <w:right w:val="nil"/>
            </w:tcBorders>
          </w:tcPr>
          <w:p w14:paraId="6CD2278E" w14:textId="77777777" w:rsidR="008F2B2C" w:rsidRPr="00A821E3" w:rsidRDefault="008F2B2C"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759" w:type="dxa"/>
            <w:tcBorders>
              <w:top w:val="single" w:sz="12" w:space="0" w:color="auto"/>
              <w:left w:val="nil"/>
              <w:bottom w:val="nil"/>
              <w:right w:val="nil"/>
            </w:tcBorders>
          </w:tcPr>
          <w:p w14:paraId="55446C0B" w14:textId="72718D55" w:rsidR="008F2B2C" w:rsidRPr="00A821E3" w:rsidRDefault="00874C68" w:rsidP="00BB7F9C">
            <w:pPr>
              <w:jc w:val="center"/>
              <w:rPr>
                <w:rFonts w:ascii="Arial" w:hAnsi="Arial" w:cs="Arial"/>
                <w:sz w:val="20"/>
                <w:szCs w:val="20"/>
              </w:rPr>
            </w:pPr>
            <w:r>
              <w:rPr>
                <w:rFonts w:ascii="Arial" w:hAnsi="Arial" w:cs="Arial"/>
                <w:sz w:val="20"/>
                <w:szCs w:val="20"/>
              </w:rPr>
              <w:t>n</w:t>
            </w:r>
            <w:r w:rsidR="0086637A" w:rsidRPr="00A821E3">
              <w:rPr>
                <w:rFonts w:ascii="Arial" w:hAnsi="Arial" w:cs="Arial"/>
                <w:sz w:val="20"/>
                <w:szCs w:val="20"/>
              </w:rPr>
              <w:t>s</w:t>
            </w:r>
          </w:p>
        </w:tc>
        <w:tc>
          <w:tcPr>
            <w:tcW w:w="1980" w:type="dxa"/>
            <w:tcBorders>
              <w:top w:val="single" w:sz="12" w:space="0" w:color="auto"/>
              <w:left w:val="nil"/>
              <w:bottom w:val="nil"/>
              <w:right w:val="nil"/>
            </w:tcBorders>
          </w:tcPr>
          <w:p w14:paraId="3CF1CCC5" w14:textId="514E048C" w:rsidR="008F2B2C" w:rsidRPr="00A821E3" w:rsidRDefault="00854CF0" w:rsidP="00BB7F9C">
            <w:pPr>
              <w:jc w:val="center"/>
              <w:rPr>
                <w:rFonts w:ascii="Arial" w:hAnsi="Arial" w:cs="Arial"/>
                <w:sz w:val="20"/>
                <w:szCs w:val="20"/>
              </w:rPr>
            </w:pPr>
            <w:r>
              <w:rPr>
                <w:rFonts w:ascii="Arial" w:hAnsi="Arial" w:cs="Arial"/>
                <w:sz w:val="20"/>
                <w:szCs w:val="20"/>
              </w:rPr>
              <w:t>n</w:t>
            </w:r>
            <w:r w:rsidR="0086637A" w:rsidRPr="00A821E3">
              <w:rPr>
                <w:rFonts w:ascii="Arial" w:hAnsi="Arial" w:cs="Arial"/>
                <w:sz w:val="20"/>
                <w:szCs w:val="20"/>
              </w:rPr>
              <w:t>s</w:t>
            </w:r>
          </w:p>
        </w:tc>
        <w:tc>
          <w:tcPr>
            <w:tcW w:w="2700" w:type="dxa"/>
            <w:tcBorders>
              <w:top w:val="single" w:sz="12" w:space="0" w:color="auto"/>
              <w:left w:val="nil"/>
              <w:bottom w:val="nil"/>
              <w:right w:val="nil"/>
            </w:tcBorders>
            <w:vAlign w:val="center"/>
          </w:tcPr>
          <w:p w14:paraId="23497530" w14:textId="67EDC363" w:rsidR="008F2B2C" w:rsidRPr="00A821E3" w:rsidRDefault="00854CF0" w:rsidP="00BB7F9C">
            <w:pPr>
              <w:jc w:val="center"/>
              <w:rPr>
                <w:rFonts w:ascii="Arial" w:hAnsi="Arial" w:cs="Arial"/>
                <w:sz w:val="20"/>
                <w:szCs w:val="20"/>
              </w:rPr>
            </w:pPr>
            <w:r>
              <w:rPr>
                <w:rFonts w:ascii="Arial" w:hAnsi="Arial" w:cs="Arial"/>
                <w:sz w:val="20"/>
                <w:szCs w:val="20"/>
              </w:rPr>
              <w:t>n</w:t>
            </w:r>
            <w:r w:rsidR="0086637A" w:rsidRPr="00A821E3">
              <w:rPr>
                <w:rFonts w:ascii="Arial" w:hAnsi="Arial" w:cs="Arial"/>
                <w:sz w:val="20"/>
                <w:szCs w:val="20"/>
              </w:rPr>
              <w:t>s</w:t>
            </w:r>
          </w:p>
        </w:tc>
      </w:tr>
      <w:tr w:rsidR="008F2B2C" w:rsidRPr="00A821E3" w14:paraId="67924894" w14:textId="77777777" w:rsidTr="00134252">
        <w:trPr>
          <w:jc w:val="center"/>
        </w:trPr>
        <w:tc>
          <w:tcPr>
            <w:tcW w:w="931" w:type="dxa"/>
            <w:tcBorders>
              <w:top w:val="nil"/>
              <w:left w:val="nil"/>
              <w:bottom w:val="nil"/>
              <w:right w:val="nil"/>
            </w:tcBorders>
          </w:tcPr>
          <w:p w14:paraId="2465E49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LSD</w:t>
            </w:r>
          </w:p>
        </w:tc>
        <w:tc>
          <w:tcPr>
            <w:tcW w:w="2759" w:type="dxa"/>
            <w:tcBorders>
              <w:top w:val="nil"/>
              <w:left w:val="nil"/>
              <w:bottom w:val="nil"/>
              <w:right w:val="nil"/>
            </w:tcBorders>
          </w:tcPr>
          <w:p w14:paraId="73FFE3C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8.04</w:t>
            </w:r>
          </w:p>
        </w:tc>
        <w:tc>
          <w:tcPr>
            <w:tcW w:w="1980" w:type="dxa"/>
            <w:tcBorders>
              <w:top w:val="nil"/>
              <w:left w:val="nil"/>
              <w:bottom w:val="nil"/>
              <w:right w:val="nil"/>
            </w:tcBorders>
          </w:tcPr>
          <w:p w14:paraId="3AD312FA"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0.47</w:t>
            </w:r>
          </w:p>
        </w:tc>
        <w:tc>
          <w:tcPr>
            <w:tcW w:w="2700" w:type="dxa"/>
            <w:tcBorders>
              <w:top w:val="nil"/>
              <w:left w:val="nil"/>
              <w:bottom w:val="nil"/>
              <w:right w:val="nil"/>
            </w:tcBorders>
            <w:vAlign w:val="center"/>
          </w:tcPr>
          <w:p w14:paraId="4E8BE30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475.98</w:t>
            </w:r>
          </w:p>
        </w:tc>
      </w:tr>
      <w:tr w:rsidR="008F2B2C" w:rsidRPr="00A821E3" w14:paraId="1805C434" w14:textId="77777777" w:rsidTr="00134252">
        <w:trPr>
          <w:jc w:val="center"/>
        </w:trPr>
        <w:tc>
          <w:tcPr>
            <w:tcW w:w="931" w:type="dxa"/>
            <w:tcBorders>
              <w:top w:val="nil"/>
              <w:left w:val="nil"/>
              <w:bottom w:val="single" w:sz="12" w:space="0" w:color="auto"/>
              <w:right w:val="nil"/>
            </w:tcBorders>
          </w:tcPr>
          <w:p w14:paraId="71F7545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CV %</w:t>
            </w:r>
          </w:p>
        </w:tc>
        <w:tc>
          <w:tcPr>
            <w:tcW w:w="2759" w:type="dxa"/>
            <w:tcBorders>
              <w:top w:val="nil"/>
              <w:left w:val="nil"/>
              <w:bottom w:val="single" w:sz="12" w:space="0" w:color="auto"/>
              <w:right w:val="nil"/>
            </w:tcBorders>
          </w:tcPr>
          <w:p w14:paraId="386A9F9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980" w:type="dxa"/>
            <w:tcBorders>
              <w:top w:val="nil"/>
              <w:left w:val="nil"/>
              <w:bottom w:val="single" w:sz="12" w:space="0" w:color="auto"/>
              <w:right w:val="nil"/>
            </w:tcBorders>
          </w:tcPr>
          <w:p w14:paraId="6D7A0A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2700" w:type="dxa"/>
            <w:tcBorders>
              <w:top w:val="nil"/>
              <w:left w:val="nil"/>
              <w:bottom w:val="single" w:sz="12" w:space="0" w:color="auto"/>
              <w:right w:val="nil"/>
            </w:tcBorders>
            <w:vAlign w:val="center"/>
          </w:tcPr>
          <w:p w14:paraId="7E04C4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29DF910B" w14:textId="77777777" w:rsidR="007E6F41" w:rsidRDefault="007E6F41" w:rsidP="00BB7F9C">
      <w:pPr>
        <w:pStyle w:val="BodyText3"/>
        <w:spacing w:after="0"/>
        <w:jc w:val="both"/>
        <w:rPr>
          <w:rFonts w:ascii="Arial" w:hAnsi="Arial" w:cs="Arial"/>
          <w:bCs/>
          <w:i/>
          <w:sz w:val="18"/>
          <w:szCs w:val="18"/>
        </w:rPr>
      </w:pPr>
    </w:p>
    <w:p w14:paraId="55731DB8" w14:textId="5828A219" w:rsidR="008F2B2C" w:rsidRPr="007E6F41" w:rsidRDefault="008F2B2C" w:rsidP="00BB7F9C">
      <w:pPr>
        <w:pStyle w:val="BodyText3"/>
        <w:spacing w:after="0"/>
        <w:jc w:val="both"/>
        <w:rPr>
          <w:rFonts w:ascii="Arial" w:hAnsi="Arial" w:cs="Arial"/>
          <w:bCs/>
          <w:i/>
          <w:sz w:val="18"/>
          <w:szCs w:val="18"/>
        </w:rPr>
      </w:pPr>
      <w:r w:rsidRPr="007E6F4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6E17B0">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 xml:space="preserve">Mean </w:t>
      </w:r>
      <w:r w:rsidRPr="007E6F41">
        <w:rPr>
          <w:rFonts w:ascii="Arial" w:hAnsi="Arial" w:cs="Arial"/>
          <w:bCs/>
          <w:i/>
          <w:sz w:val="18"/>
          <w:szCs w:val="18"/>
        </w:rPr>
        <w:t>± Standard error</w:t>
      </w:r>
      <w:r w:rsidR="00D301C3" w:rsidRPr="007E6F41">
        <w:rPr>
          <w:rFonts w:ascii="Arial" w:hAnsi="Arial" w:cs="Arial"/>
          <w:bCs/>
          <w:i/>
          <w:sz w:val="18"/>
          <w:szCs w:val="18"/>
        </w:rPr>
        <w:t xml:space="preserve"> of</w:t>
      </w:r>
      <w:r w:rsidRPr="007E6F41">
        <w:rPr>
          <w:rFonts w:ascii="Arial" w:hAnsi="Arial" w:cs="Arial"/>
          <w:bCs/>
          <w:i/>
          <w:sz w:val="18"/>
          <w:szCs w:val="18"/>
        </w:rPr>
        <w:t xml:space="preserve"> mean</w:t>
      </w:r>
      <w:r w:rsidR="00D301C3" w:rsidRPr="007E6F41">
        <w:rPr>
          <w:rFonts w:ascii="Arial" w:hAnsi="Arial" w:cs="Arial"/>
          <w:bCs/>
          <w:i/>
          <w:sz w:val="18"/>
          <w:szCs w:val="18"/>
        </w:rPr>
        <w:t xml:space="preserve"> (n=3)</w:t>
      </w:r>
    </w:p>
    <w:p w14:paraId="3C47F0BD" w14:textId="77777777" w:rsidR="008F2B2C" w:rsidRPr="00A821E3" w:rsidRDefault="008F2B2C" w:rsidP="008F2B2C">
      <w:pPr>
        <w:spacing w:before="120" w:after="120"/>
        <w:jc w:val="both"/>
        <w:rPr>
          <w:rFonts w:ascii="Arial" w:hAnsi="Arial" w:cs="Arial"/>
          <w:b/>
          <w:bCs/>
        </w:rPr>
      </w:pPr>
    </w:p>
    <w:p w14:paraId="143FD940" w14:textId="77777777" w:rsidR="00134252" w:rsidRDefault="00134252" w:rsidP="00134252">
      <w:pPr>
        <w:spacing w:before="120" w:after="120"/>
        <w:ind w:left="864" w:hanging="864"/>
        <w:jc w:val="both"/>
        <w:rPr>
          <w:rFonts w:ascii="Arial" w:hAnsi="Arial" w:cs="Arial"/>
          <w:b/>
          <w:bCs/>
        </w:rPr>
        <w:sectPr w:rsidR="00134252" w:rsidSect="0061615E">
          <w:headerReference w:type="even" r:id="rId8"/>
          <w:headerReference w:type="default" r:id="rId9"/>
          <w:footerReference w:type="default" r:id="rId10"/>
          <w:headerReference w:type="first" r:id="rId11"/>
          <w:type w:val="continuous"/>
          <w:pgSz w:w="12240" w:h="15840"/>
          <w:pgMar w:top="1440" w:right="2016" w:bottom="2016" w:left="2016" w:header="720" w:footer="1123" w:gutter="0"/>
          <w:cols w:space="720"/>
          <w:docGrid w:linePitch="272"/>
        </w:sectPr>
      </w:pPr>
    </w:p>
    <w:p w14:paraId="2EEB54C8" w14:textId="0A6352AA" w:rsidR="008F2B2C" w:rsidRPr="00A821E3" w:rsidRDefault="008F2B2C" w:rsidP="006E4555">
      <w:pPr>
        <w:spacing w:before="120" w:after="120"/>
        <w:ind w:left="994" w:hanging="994"/>
        <w:jc w:val="both"/>
        <w:rPr>
          <w:rFonts w:ascii="Arial" w:hAnsi="Arial" w:cs="Arial"/>
          <w:b/>
          <w:bCs/>
        </w:rPr>
      </w:pPr>
      <w:r w:rsidRPr="00A821E3">
        <w:rPr>
          <w:rFonts w:ascii="Arial" w:hAnsi="Arial" w:cs="Arial"/>
          <w:b/>
          <w:bCs/>
        </w:rPr>
        <w:lastRenderedPageBreak/>
        <w:t xml:space="preserve">Table </w:t>
      </w:r>
      <w:r w:rsidR="001276AB">
        <w:rPr>
          <w:rFonts w:ascii="Arial" w:hAnsi="Arial" w:cs="Arial"/>
          <w:b/>
          <w:bCs/>
        </w:rPr>
        <w:t>7</w:t>
      </w:r>
      <w:r w:rsidRPr="00A821E3">
        <w:rPr>
          <w:rFonts w:ascii="Arial" w:hAnsi="Arial" w:cs="Arial"/>
          <w:b/>
          <w:bCs/>
        </w:rPr>
        <w:t xml:space="preserve">.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1"/>
        <w:tblW w:w="5073" w:type="pct"/>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336"/>
        <w:gridCol w:w="1533"/>
        <w:gridCol w:w="1945"/>
        <w:gridCol w:w="1505"/>
        <w:gridCol w:w="1889"/>
      </w:tblGrid>
      <w:tr w:rsidR="00E61A1E" w:rsidRPr="00101899" w14:paraId="613B7BBF" w14:textId="77777777" w:rsidTr="00E61A1E">
        <w:trPr>
          <w:trHeight w:val="603"/>
        </w:trPr>
        <w:tc>
          <w:tcPr>
            <w:tcW w:w="813" w:type="pct"/>
            <w:tcBorders>
              <w:top w:val="single" w:sz="18" w:space="0" w:color="auto"/>
              <w:bottom w:val="single" w:sz="18" w:space="0" w:color="auto"/>
              <w:right w:val="nil"/>
            </w:tcBorders>
            <w:vAlign w:val="center"/>
          </w:tcPr>
          <w:p w14:paraId="1520597F"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Treatments</w:t>
            </w:r>
          </w:p>
        </w:tc>
        <w:tc>
          <w:tcPr>
            <w:tcW w:w="934" w:type="pct"/>
            <w:tcBorders>
              <w:top w:val="single" w:sz="18" w:space="0" w:color="auto"/>
              <w:left w:val="nil"/>
              <w:bottom w:val="single" w:sz="18" w:space="0" w:color="auto"/>
              <w:right w:val="nil"/>
            </w:tcBorders>
            <w:vAlign w:val="center"/>
          </w:tcPr>
          <w:p w14:paraId="151612A3"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pods plant</w:t>
            </w:r>
            <w:r w:rsidRPr="00101899">
              <w:rPr>
                <w:rFonts w:ascii="Arial" w:eastAsia="Aptos" w:hAnsi="Arial" w:cs="Arial"/>
                <w:b/>
                <w:bCs/>
                <w:sz w:val="20"/>
                <w:szCs w:val="20"/>
                <w:vertAlign w:val="superscript"/>
              </w:rPr>
              <w:t>-1</w:t>
            </w:r>
          </w:p>
        </w:tc>
        <w:tc>
          <w:tcPr>
            <w:tcW w:w="1185" w:type="pct"/>
            <w:tcBorders>
              <w:top w:val="single" w:sz="18" w:space="0" w:color="auto"/>
              <w:left w:val="nil"/>
              <w:bottom w:val="single" w:sz="18" w:space="0" w:color="auto"/>
              <w:right w:val="nil"/>
            </w:tcBorders>
            <w:vAlign w:val="center"/>
          </w:tcPr>
          <w:p w14:paraId="0AD5C538"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seeds</w:t>
            </w:r>
          </w:p>
          <w:p w14:paraId="45FBAC31"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pod</w:t>
            </w:r>
            <w:r w:rsidRPr="00101899">
              <w:rPr>
                <w:rFonts w:ascii="Arial" w:eastAsia="Aptos" w:hAnsi="Arial" w:cs="Arial"/>
                <w:b/>
                <w:bCs/>
                <w:sz w:val="20"/>
                <w:szCs w:val="20"/>
                <w:vertAlign w:val="superscript"/>
              </w:rPr>
              <w:t>-1</w:t>
            </w:r>
          </w:p>
        </w:tc>
        <w:tc>
          <w:tcPr>
            <w:tcW w:w="917" w:type="pct"/>
            <w:tcBorders>
              <w:top w:val="single" w:sz="18" w:space="0" w:color="auto"/>
              <w:left w:val="nil"/>
              <w:bottom w:val="single" w:sz="18" w:space="0" w:color="auto"/>
              <w:right w:val="nil"/>
            </w:tcBorders>
            <w:vAlign w:val="center"/>
          </w:tcPr>
          <w:p w14:paraId="6309AC24"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100 seed weight (g)</w:t>
            </w:r>
          </w:p>
        </w:tc>
        <w:tc>
          <w:tcPr>
            <w:tcW w:w="1151" w:type="pct"/>
            <w:tcBorders>
              <w:top w:val="single" w:sz="18" w:space="0" w:color="auto"/>
              <w:left w:val="nil"/>
              <w:bottom w:val="single" w:sz="18" w:space="0" w:color="auto"/>
              <w:right w:val="nil"/>
            </w:tcBorders>
            <w:vAlign w:val="center"/>
          </w:tcPr>
          <w:p w14:paraId="051DC0D7"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Seed yield</w:t>
            </w:r>
          </w:p>
          <w:p w14:paraId="617BB0D3" w14:textId="7FFD821B"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(kg ha</w:t>
            </w:r>
            <w:r w:rsidRPr="00101899">
              <w:rPr>
                <w:rFonts w:ascii="Arial" w:eastAsia="Aptos" w:hAnsi="Arial" w:cs="Arial"/>
                <w:b/>
                <w:bCs/>
                <w:sz w:val="20"/>
                <w:szCs w:val="20"/>
                <w:vertAlign w:val="superscript"/>
              </w:rPr>
              <w:t>-</w:t>
            </w:r>
            <w:r w:rsidR="000A6B95" w:rsidRPr="00101899">
              <w:rPr>
                <w:rFonts w:ascii="Arial" w:eastAsia="Aptos" w:hAnsi="Arial" w:cs="Arial"/>
                <w:b/>
                <w:bCs/>
                <w:sz w:val="20"/>
                <w:szCs w:val="20"/>
                <w:vertAlign w:val="superscript"/>
              </w:rPr>
              <w:t>1</w:t>
            </w:r>
            <w:r w:rsidR="000A6B95" w:rsidRPr="00101899">
              <w:rPr>
                <w:rFonts w:ascii="Arial" w:eastAsia="Aptos" w:hAnsi="Arial" w:cs="Arial"/>
                <w:b/>
                <w:bCs/>
                <w:sz w:val="20"/>
                <w:szCs w:val="20"/>
              </w:rPr>
              <w:t>)</w:t>
            </w:r>
          </w:p>
        </w:tc>
      </w:tr>
      <w:tr w:rsidR="00134252" w:rsidRPr="00101899" w14:paraId="57C6832C" w14:textId="77777777" w:rsidTr="00E61A1E">
        <w:tc>
          <w:tcPr>
            <w:tcW w:w="5000" w:type="pct"/>
            <w:gridSpan w:val="5"/>
            <w:tcBorders>
              <w:right w:val="nil"/>
            </w:tcBorders>
            <w:vAlign w:val="center"/>
          </w:tcPr>
          <w:p w14:paraId="7B7522D7" w14:textId="0E3ABEB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Phosphorus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1737C0B1" w14:textId="77777777" w:rsidTr="00E61A1E">
        <w:tc>
          <w:tcPr>
            <w:tcW w:w="813" w:type="pct"/>
            <w:tcBorders>
              <w:right w:val="nil"/>
            </w:tcBorders>
          </w:tcPr>
          <w:p w14:paraId="3FA27DB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57BD706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13.91 ± 0.13 d</w:t>
            </w:r>
          </w:p>
        </w:tc>
        <w:tc>
          <w:tcPr>
            <w:tcW w:w="1185" w:type="pct"/>
            <w:tcBorders>
              <w:left w:val="nil"/>
              <w:right w:val="nil"/>
            </w:tcBorders>
          </w:tcPr>
          <w:p w14:paraId="198D1B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9.50 ± 0.12 d</w:t>
            </w:r>
          </w:p>
        </w:tc>
        <w:tc>
          <w:tcPr>
            <w:tcW w:w="917" w:type="pct"/>
            <w:tcBorders>
              <w:left w:val="nil"/>
              <w:right w:val="nil"/>
            </w:tcBorders>
          </w:tcPr>
          <w:p w14:paraId="55554A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6.18 ± 0.07 d</w:t>
            </w:r>
          </w:p>
        </w:tc>
        <w:tc>
          <w:tcPr>
            <w:tcW w:w="1151" w:type="pct"/>
            <w:tcBorders>
              <w:left w:val="nil"/>
              <w:right w:val="nil"/>
            </w:tcBorders>
          </w:tcPr>
          <w:p w14:paraId="44088D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716.00 ± 12.51 d</w:t>
            </w:r>
          </w:p>
        </w:tc>
      </w:tr>
      <w:tr w:rsidR="008F2B2C" w:rsidRPr="00101899" w14:paraId="7D0EFC4F" w14:textId="77777777" w:rsidTr="00E61A1E">
        <w:tc>
          <w:tcPr>
            <w:tcW w:w="813" w:type="pct"/>
            <w:tcBorders>
              <w:right w:val="nil"/>
            </w:tcBorders>
          </w:tcPr>
          <w:p w14:paraId="50E7F2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w:t>
            </w:r>
          </w:p>
        </w:tc>
        <w:tc>
          <w:tcPr>
            <w:tcW w:w="934" w:type="pct"/>
            <w:tcBorders>
              <w:left w:val="nil"/>
              <w:right w:val="nil"/>
            </w:tcBorders>
          </w:tcPr>
          <w:p w14:paraId="6D4F45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17.16 ± 0.58 c</w:t>
            </w:r>
          </w:p>
        </w:tc>
        <w:tc>
          <w:tcPr>
            <w:tcW w:w="1185" w:type="pct"/>
            <w:tcBorders>
              <w:left w:val="nil"/>
              <w:right w:val="nil"/>
            </w:tcBorders>
          </w:tcPr>
          <w:p w14:paraId="152A75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10.34 ± 0.25 c</w:t>
            </w:r>
          </w:p>
        </w:tc>
        <w:tc>
          <w:tcPr>
            <w:tcW w:w="917" w:type="pct"/>
            <w:tcBorders>
              <w:left w:val="nil"/>
              <w:right w:val="nil"/>
            </w:tcBorders>
          </w:tcPr>
          <w:p w14:paraId="18F330D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6.41 ± 0.06 c</w:t>
            </w:r>
          </w:p>
        </w:tc>
        <w:tc>
          <w:tcPr>
            <w:tcW w:w="1151" w:type="pct"/>
            <w:tcBorders>
              <w:left w:val="nil"/>
              <w:right w:val="nil"/>
            </w:tcBorders>
          </w:tcPr>
          <w:p w14:paraId="44A4B05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830.50 ± 27.86 c</w:t>
            </w:r>
          </w:p>
        </w:tc>
      </w:tr>
      <w:tr w:rsidR="008F2B2C" w:rsidRPr="00101899" w14:paraId="2F593257" w14:textId="77777777" w:rsidTr="00E61A1E">
        <w:tc>
          <w:tcPr>
            <w:tcW w:w="813" w:type="pct"/>
            <w:tcBorders>
              <w:right w:val="nil"/>
            </w:tcBorders>
          </w:tcPr>
          <w:p w14:paraId="42F24DB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40</w:t>
            </w:r>
          </w:p>
        </w:tc>
        <w:tc>
          <w:tcPr>
            <w:tcW w:w="934" w:type="pct"/>
            <w:tcBorders>
              <w:left w:val="nil"/>
              <w:right w:val="nil"/>
            </w:tcBorders>
          </w:tcPr>
          <w:p w14:paraId="649B8E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18.98 ± 0.91 b</w:t>
            </w:r>
          </w:p>
        </w:tc>
        <w:tc>
          <w:tcPr>
            <w:tcW w:w="1185" w:type="pct"/>
            <w:tcBorders>
              <w:left w:val="nil"/>
              <w:right w:val="nil"/>
            </w:tcBorders>
          </w:tcPr>
          <w:p w14:paraId="3EAAB0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11.49 ± 0.38 b</w:t>
            </w:r>
          </w:p>
        </w:tc>
        <w:tc>
          <w:tcPr>
            <w:tcW w:w="917" w:type="pct"/>
            <w:tcBorders>
              <w:left w:val="nil"/>
              <w:right w:val="nil"/>
            </w:tcBorders>
          </w:tcPr>
          <w:p w14:paraId="3535F8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6.64 ± 0.17 b</w:t>
            </w:r>
          </w:p>
        </w:tc>
        <w:tc>
          <w:tcPr>
            <w:tcW w:w="1151" w:type="pct"/>
            <w:tcBorders>
              <w:left w:val="nil"/>
              <w:right w:val="nil"/>
            </w:tcBorders>
          </w:tcPr>
          <w:p w14:paraId="7293E8D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946.80 ± 83.26 b</w:t>
            </w:r>
          </w:p>
        </w:tc>
      </w:tr>
      <w:tr w:rsidR="008F2B2C" w:rsidRPr="00101899" w14:paraId="71C071DB" w14:textId="77777777" w:rsidTr="00E61A1E">
        <w:tc>
          <w:tcPr>
            <w:tcW w:w="813" w:type="pct"/>
            <w:tcBorders>
              <w:bottom w:val="single" w:sz="18" w:space="0" w:color="auto"/>
              <w:right w:val="nil"/>
            </w:tcBorders>
          </w:tcPr>
          <w:p w14:paraId="0BECF5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60</w:t>
            </w:r>
          </w:p>
        </w:tc>
        <w:tc>
          <w:tcPr>
            <w:tcW w:w="934" w:type="pct"/>
            <w:tcBorders>
              <w:left w:val="nil"/>
              <w:bottom w:val="single" w:sz="18" w:space="0" w:color="auto"/>
              <w:right w:val="nil"/>
            </w:tcBorders>
          </w:tcPr>
          <w:p w14:paraId="1C8649F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20.24 ± 0.36 a</w:t>
            </w:r>
          </w:p>
        </w:tc>
        <w:tc>
          <w:tcPr>
            <w:tcW w:w="1185" w:type="pct"/>
            <w:tcBorders>
              <w:left w:val="nil"/>
              <w:bottom w:val="single" w:sz="18" w:space="0" w:color="auto"/>
              <w:right w:val="nil"/>
            </w:tcBorders>
          </w:tcPr>
          <w:p w14:paraId="66D140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12.07 ± 0.26 a</w:t>
            </w:r>
          </w:p>
        </w:tc>
        <w:tc>
          <w:tcPr>
            <w:tcW w:w="917" w:type="pct"/>
            <w:tcBorders>
              <w:left w:val="nil"/>
              <w:bottom w:val="single" w:sz="18" w:space="0" w:color="auto"/>
              <w:right w:val="nil"/>
            </w:tcBorders>
          </w:tcPr>
          <w:p w14:paraId="04B00D2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6.97 ± 0.09 a</w:t>
            </w:r>
          </w:p>
        </w:tc>
        <w:tc>
          <w:tcPr>
            <w:tcW w:w="1151" w:type="pct"/>
            <w:tcBorders>
              <w:left w:val="nil"/>
              <w:bottom w:val="single" w:sz="18" w:space="0" w:color="auto"/>
              <w:right w:val="nil"/>
            </w:tcBorders>
          </w:tcPr>
          <w:p w14:paraId="70F49336" w14:textId="33C5E40B"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1048.10 ±29.38 a</w:t>
            </w:r>
          </w:p>
        </w:tc>
      </w:tr>
      <w:tr w:rsidR="008F2B2C" w:rsidRPr="00101899" w14:paraId="45C1272E" w14:textId="77777777" w:rsidTr="00E61A1E">
        <w:tc>
          <w:tcPr>
            <w:tcW w:w="813" w:type="pct"/>
            <w:tcBorders>
              <w:top w:val="single" w:sz="18" w:space="0" w:color="auto"/>
              <w:bottom w:val="nil"/>
              <w:right w:val="nil"/>
            </w:tcBorders>
          </w:tcPr>
          <w:p w14:paraId="7EDCC67B"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76B75A7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317465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5EF2B58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202BA76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27A91BF2" w14:textId="77777777" w:rsidTr="00E61A1E">
        <w:tc>
          <w:tcPr>
            <w:tcW w:w="813" w:type="pct"/>
            <w:tcBorders>
              <w:top w:val="nil"/>
              <w:bottom w:val="single" w:sz="18" w:space="0" w:color="auto"/>
              <w:right w:val="nil"/>
            </w:tcBorders>
          </w:tcPr>
          <w:p w14:paraId="1E08DB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single" w:sz="18" w:space="0" w:color="auto"/>
              <w:right w:val="nil"/>
            </w:tcBorders>
          </w:tcPr>
          <w:p w14:paraId="54DDEFF3"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0.53</w:t>
            </w:r>
          </w:p>
        </w:tc>
        <w:tc>
          <w:tcPr>
            <w:tcW w:w="1185" w:type="pct"/>
            <w:tcBorders>
              <w:top w:val="nil"/>
              <w:left w:val="nil"/>
              <w:bottom w:val="single" w:sz="18" w:space="0" w:color="auto"/>
              <w:right w:val="nil"/>
            </w:tcBorders>
          </w:tcPr>
          <w:p w14:paraId="614B15E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0.28</w:t>
            </w:r>
          </w:p>
        </w:tc>
        <w:tc>
          <w:tcPr>
            <w:tcW w:w="917" w:type="pct"/>
            <w:tcBorders>
              <w:top w:val="nil"/>
              <w:left w:val="nil"/>
              <w:bottom w:val="single" w:sz="18" w:space="0" w:color="auto"/>
              <w:right w:val="nil"/>
            </w:tcBorders>
          </w:tcPr>
          <w:p w14:paraId="1894ADA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0.18</w:t>
            </w:r>
          </w:p>
        </w:tc>
        <w:tc>
          <w:tcPr>
            <w:tcW w:w="1151" w:type="pct"/>
            <w:tcBorders>
              <w:top w:val="nil"/>
              <w:left w:val="nil"/>
              <w:bottom w:val="single" w:sz="18" w:space="0" w:color="auto"/>
              <w:right w:val="nil"/>
            </w:tcBorders>
          </w:tcPr>
          <w:p w14:paraId="1AD63B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37.76</w:t>
            </w:r>
          </w:p>
        </w:tc>
      </w:tr>
      <w:tr w:rsidR="00134252" w:rsidRPr="00101899" w14:paraId="166F7178" w14:textId="77777777" w:rsidTr="00E61A1E">
        <w:tc>
          <w:tcPr>
            <w:tcW w:w="5000" w:type="pct"/>
            <w:gridSpan w:val="5"/>
            <w:tcBorders>
              <w:right w:val="nil"/>
            </w:tcBorders>
            <w:vAlign w:val="center"/>
          </w:tcPr>
          <w:p w14:paraId="52E42BC1" w14:textId="6056513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Boron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027EDD68" w14:textId="77777777" w:rsidTr="00E61A1E">
        <w:tc>
          <w:tcPr>
            <w:tcW w:w="813" w:type="pct"/>
            <w:tcBorders>
              <w:right w:val="nil"/>
            </w:tcBorders>
          </w:tcPr>
          <w:p w14:paraId="299D6F9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17CF96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16.68 ± 1.23 c</w:t>
            </w:r>
          </w:p>
        </w:tc>
        <w:tc>
          <w:tcPr>
            <w:tcW w:w="1185" w:type="pct"/>
            <w:tcBorders>
              <w:left w:val="nil"/>
              <w:right w:val="nil"/>
            </w:tcBorders>
          </w:tcPr>
          <w:p w14:paraId="11D91C3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10.46 ± 0.51 c</w:t>
            </w:r>
          </w:p>
        </w:tc>
        <w:tc>
          <w:tcPr>
            <w:tcW w:w="917" w:type="pct"/>
            <w:tcBorders>
              <w:left w:val="nil"/>
              <w:right w:val="nil"/>
            </w:tcBorders>
          </w:tcPr>
          <w:p w14:paraId="511CAA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6.36 ± 0.16 b</w:t>
            </w:r>
          </w:p>
        </w:tc>
        <w:tc>
          <w:tcPr>
            <w:tcW w:w="1151" w:type="pct"/>
            <w:tcBorders>
              <w:left w:val="nil"/>
              <w:right w:val="nil"/>
            </w:tcBorders>
          </w:tcPr>
          <w:p w14:paraId="53B9304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814.15 ± 63.00 c</w:t>
            </w:r>
          </w:p>
        </w:tc>
      </w:tr>
      <w:tr w:rsidR="008F2B2C" w:rsidRPr="00101899" w14:paraId="4048B952" w14:textId="77777777" w:rsidTr="00E61A1E">
        <w:tc>
          <w:tcPr>
            <w:tcW w:w="813" w:type="pct"/>
            <w:tcBorders>
              <w:right w:val="nil"/>
            </w:tcBorders>
          </w:tcPr>
          <w:p w14:paraId="580093A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w:t>
            </w:r>
          </w:p>
        </w:tc>
        <w:tc>
          <w:tcPr>
            <w:tcW w:w="934" w:type="pct"/>
            <w:tcBorders>
              <w:left w:val="nil"/>
              <w:right w:val="nil"/>
            </w:tcBorders>
          </w:tcPr>
          <w:p w14:paraId="292E5D3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17.65 ± 1.40 b</w:t>
            </w:r>
          </w:p>
        </w:tc>
        <w:tc>
          <w:tcPr>
            <w:tcW w:w="1185" w:type="pct"/>
            <w:tcBorders>
              <w:left w:val="nil"/>
              <w:right w:val="nil"/>
            </w:tcBorders>
          </w:tcPr>
          <w:p w14:paraId="72BA0F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10.78 ± 0.59 b</w:t>
            </w:r>
          </w:p>
        </w:tc>
        <w:tc>
          <w:tcPr>
            <w:tcW w:w="917" w:type="pct"/>
            <w:tcBorders>
              <w:left w:val="nil"/>
              <w:right w:val="nil"/>
            </w:tcBorders>
          </w:tcPr>
          <w:p w14:paraId="66F6130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6.61 ± 0.16 a</w:t>
            </w:r>
          </w:p>
        </w:tc>
        <w:tc>
          <w:tcPr>
            <w:tcW w:w="1151" w:type="pct"/>
            <w:tcBorders>
              <w:left w:val="nil"/>
              <w:right w:val="nil"/>
            </w:tcBorders>
          </w:tcPr>
          <w:p w14:paraId="09453D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 xml:space="preserve">897.44 ± 75.28 b </w:t>
            </w:r>
          </w:p>
        </w:tc>
      </w:tr>
      <w:tr w:rsidR="008F2B2C" w:rsidRPr="00101899" w14:paraId="325215B7" w14:textId="77777777" w:rsidTr="00E61A1E">
        <w:tc>
          <w:tcPr>
            <w:tcW w:w="813" w:type="pct"/>
            <w:tcBorders>
              <w:bottom w:val="single" w:sz="18" w:space="0" w:color="auto"/>
              <w:right w:val="nil"/>
            </w:tcBorders>
          </w:tcPr>
          <w:p w14:paraId="40FA4DB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w:t>
            </w:r>
          </w:p>
        </w:tc>
        <w:tc>
          <w:tcPr>
            <w:tcW w:w="934" w:type="pct"/>
            <w:tcBorders>
              <w:left w:val="nil"/>
              <w:bottom w:val="single" w:sz="18" w:space="0" w:color="auto"/>
              <w:right w:val="nil"/>
            </w:tcBorders>
          </w:tcPr>
          <w:p w14:paraId="5D833D0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18.38 ± 1.54 a</w:t>
            </w:r>
          </w:p>
        </w:tc>
        <w:tc>
          <w:tcPr>
            <w:tcW w:w="1185" w:type="pct"/>
            <w:tcBorders>
              <w:left w:val="nil"/>
              <w:bottom w:val="single" w:sz="18" w:space="0" w:color="auto"/>
              <w:right w:val="nil"/>
            </w:tcBorders>
          </w:tcPr>
          <w:p w14:paraId="0EC99C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11.31 ± 0.64 a</w:t>
            </w:r>
          </w:p>
        </w:tc>
        <w:tc>
          <w:tcPr>
            <w:tcW w:w="917" w:type="pct"/>
            <w:tcBorders>
              <w:left w:val="nil"/>
              <w:bottom w:val="single" w:sz="18" w:space="0" w:color="auto"/>
              <w:right w:val="nil"/>
            </w:tcBorders>
          </w:tcPr>
          <w:p w14:paraId="677C012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6.67 ± 0.20 a</w:t>
            </w:r>
          </w:p>
        </w:tc>
        <w:tc>
          <w:tcPr>
            <w:tcW w:w="1151" w:type="pct"/>
            <w:tcBorders>
              <w:left w:val="nil"/>
              <w:bottom w:val="single" w:sz="18" w:space="0" w:color="auto"/>
              <w:right w:val="nil"/>
            </w:tcBorders>
          </w:tcPr>
          <w:p w14:paraId="1B449D4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944.42 ± 85.50 a</w:t>
            </w:r>
          </w:p>
        </w:tc>
      </w:tr>
      <w:tr w:rsidR="008F2B2C" w:rsidRPr="00101899" w14:paraId="2248A54D" w14:textId="77777777" w:rsidTr="00E61A1E">
        <w:tc>
          <w:tcPr>
            <w:tcW w:w="813" w:type="pct"/>
            <w:tcBorders>
              <w:top w:val="single" w:sz="18" w:space="0" w:color="auto"/>
              <w:bottom w:val="nil"/>
              <w:right w:val="nil"/>
            </w:tcBorders>
          </w:tcPr>
          <w:p w14:paraId="1217E96C"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3A6282D7"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0424B3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3A4B95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00C1B4F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47B2F812" w14:textId="77777777" w:rsidTr="00E61A1E">
        <w:tc>
          <w:tcPr>
            <w:tcW w:w="813" w:type="pct"/>
            <w:tcBorders>
              <w:top w:val="nil"/>
              <w:bottom w:val="nil"/>
              <w:right w:val="nil"/>
            </w:tcBorders>
          </w:tcPr>
          <w:p w14:paraId="57FA439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nil"/>
              <w:right w:val="nil"/>
            </w:tcBorders>
          </w:tcPr>
          <w:p w14:paraId="36FF6A7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0.46</w:t>
            </w:r>
          </w:p>
        </w:tc>
        <w:tc>
          <w:tcPr>
            <w:tcW w:w="1185" w:type="pct"/>
            <w:tcBorders>
              <w:top w:val="nil"/>
              <w:left w:val="nil"/>
              <w:bottom w:val="nil"/>
              <w:right w:val="nil"/>
            </w:tcBorders>
          </w:tcPr>
          <w:p w14:paraId="7FA4CD7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0.25</w:t>
            </w:r>
          </w:p>
        </w:tc>
        <w:tc>
          <w:tcPr>
            <w:tcW w:w="917" w:type="pct"/>
            <w:tcBorders>
              <w:top w:val="nil"/>
              <w:left w:val="nil"/>
              <w:bottom w:val="nil"/>
              <w:right w:val="nil"/>
            </w:tcBorders>
          </w:tcPr>
          <w:p w14:paraId="706A634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0.16</w:t>
            </w:r>
          </w:p>
        </w:tc>
        <w:tc>
          <w:tcPr>
            <w:tcW w:w="1151" w:type="pct"/>
            <w:tcBorders>
              <w:top w:val="nil"/>
              <w:left w:val="nil"/>
              <w:bottom w:val="nil"/>
              <w:right w:val="nil"/>
            </w:tcBorders>
          </w:tcPr>
          <w:p w14:paraId="3C709FE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32.70</w:t>
            </w:r>
          </w:p>
        </w:tc>
      </w:tr>
      <w:tr w:rsidR="008F2B2C" w:rsidRPr="00101899" w14:paraId="04B75BBA" w14:textId="77777777" w:rsidTr="00E61A1E">
        <w:tc>
          <w:tcPr>
            <w:tcW w:w="813" w:type="pct"/>
            <w:tcBorders>
              <w:top w:val="nil"/>
              <w:bottom w:val="single" w:sz="18" w:space="0" w:color="auto"/>
              <w:right w:val="nil"/>
            </w:tcBorders>
          </w:tcPr>
          <w:p w14:paraId="37E3A9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CV %</w:t>
            </w:r>
          </w:p>
        </w:tc>
        <w:tc>
          <w:tcPr>
            <w:tcW w:w="934" w:type="pct"/>
            <w:tcBorders>
              <w:top w:val="nil"/>
              <w:left w:val="nil"/>
              <w:bottom w:val="single" w:sz="18" w:space="0" w:color="auto"/>
              <w:right w:val="nil"/>
            </w:tcBorders>
          </w:tcPr>
          <w:p w14:paraId="33E0C68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3.11</w:t>
            </w:r>
          </w:p>
        </w:tc>
        <w:tc>
          <w:tcPr>
            <w:tcW w:w="1185" w:type="pct"/>
            <w:tcBorders>
              <w:top w:val="nil"/>
              <w:left w:val="nil"/>
              <w:bottom w:val="single" w:sz="18" w:space="0" w:color="auto"/>
              <w:right w:val="nil"/>
            </w:tcBorders>
          </w:tcPr>
          <w:p w14:paraId="512C1CE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2.69</w:t>
            </w:r>
          </w:p>
        </w:tc>
        <w:tc>
          <w:tcPr>
            <w:tcW w:w="917" w:type="pct"/>
            <w:tcBorders>
              <w:top w:val="nil"/>
              <w:left w:val="nil"/>
              <w:bottom w:val="single" w:sz="18" w:space="0" w:color="auto"/>
              <w:right w:val="nil"/>
            </w:tcBorders>
          </w:tcPr>
          <w:p w14:paraId="245E96A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2.88</w:t>
            </w:r>
          </w:p>
        </w:tc>
        <w:tc>
          <w:tcPr>
            <w:tcW w:w="1151" w:type="pct"/>
            <w:tcBorders>
              <w:top w:val="nil"/>
              <w:left w:val="nil"/>
              <w:bottom w:val="single" w:sz="18" w:space="0" w:color="auto"/>
              <w:right w:val="nil"/>
            </w:tcBorders>
          </w:tcPr>
          <w:p w14:paraId="5BC737D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4.38</w:t>
            </w:r>
          </w:p>
        </w:tc>
      </w:tr>
    </w:tbl>
    <w:p w14:paraId="66AF43BE" w14:textId="77777777" w:rsidR="00BB7F9C" w:rsidRDefault="008F2B2C" w:rsidP="00BB7F9C">
      <w:pPr>
        <w:spacing w:before="120" w:after="120"/>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75470C07" w14:textId="77777777" w:rsidR="00BB7F9C" w:rsidRPr="00E61A1E" w:rsidRDefault="00BB7F9C" w:rsidP="00BB7F9C">
      <w:pPr>
        <w:spacing w:before="120" w:after="120"/>
        <w:jc w:val="both"/>
        <w:rPr>
          <w:rFonts w:ascii="Arial" w:hAnsi="Arial" w:cs="Arial"/>
          <w:bCs/>
          <w:i/>
          <w:sz w:val="10"/>
          <w:szCs w:val="10"/>
        </w:rPr>
      </w:pPr>
    </w:p>
    <w:p w14:paraId="3B36564A" w14:textId="4B081767" w:rsidR="008F2B2C" w:rsidRPr="00A821E3" w:rsidRDefault="008F2B2C" w:rsidP="003A36F4">
      <w:pPr>
        <w:spacing w:before="120" w:after="120"/>
        <w:ind w:left="810" w:hanging="810"/>
        <w:jc w:val="both"/>
        <w:rPr>
          <w:rFonts w:ascii="Arial" w:hAnsi="Arial" w:cs="Arial"/>
          <w:b/>
          <w:bCs/>
        </w:rPr>
      </w:pPr>
      <w:r w:rsidRPr="00A821E3">
        <w:rPr>
          <w:rFonts w:ascii="Arial" w:hAnsi="Arial" w:cs="Arial"/>
          <w:b/>
          <w:bCs/>
        </w:rPr>
        <w:t xml:space="preserve">Table </w:t>
      </w:r>
      <w:r w:rsidR="001276AB">
        <w:rPr>
          <w:rFonts w:ascii="Arial" w:hAnsi="Arial" w:cs="Arial"/>
          <w:b/>
          <w:bCs/>
        </w:rPr>
        <w:t>8</w:t>
      </w:r>
      <w:r w:rsidRPr="00A821E3">
        <w:rPr>
          <w:rFonts w:ascii="Arial" w:hAnsi="Arial" w:cs="Arial"/>
          <w:b/>
          <w:bCs/>
        </w:rPr>
        <w:t xml:space="preserve">. Combined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5000" w:type="pct"/>
        <w:tblLook w:val="04A0" w:firstRow="1" w:lastRow="0" w:firstColumn="1" w:lastColumn="0" w:noHBand="0" w:noVBand="1"/>
      </w:tblPr>
      <w:tblGrid>
        <w:gridCol w:w="1296"/>
        <w:gridCol w:w="1850"/>
        <w:gridCol w:w="1540"/>
        <w:gridCol w:w="1453"/>
        <w:gridCol w:w="1951"/>
      </w:tblGrid>
      <w:tr w:rsidR="008F2B2C" w:rsidRPr="00A821E3" w14:paraId="04C3BC85" w14:textId="77777777" w:rsidTr="00E61A1E">
        <w:trPr>
          <w:trHeight w:val="288"/>
        </w:trPr>
        <w:tc>
          <w:tcPr>
            <w:tcW w:w="800" w:type="pct"/>
            <w:tcBorders>
              <w:top w:val="single" w:sz="12" w:space="0" w:color="auto"/>
              <w:left w:val="nil"/>
              <w:bottom w:val="single" w:sz="12" w:space="0" w:color="auto"/>
              <w:right w:val="nil"/>
            </w:tcBorders>
            <w:vAlign w:val="center"/>
          </w:tcPr>
          <w:p w14:paraId="2E991AF1" w14:textId="77777777" w:rsidR="008F2B2C" w:rsidRPr="00A821E3" w:rsidRDefault="008F2B2C" w:rsidP="006E17B0">
            <w:pPr>
              <w:jc w:val="center"/>
              <w:rPr>
                <w:rFonts w:ascii="Arial" w:hAnsi="Arial" w:cs="Arial"/>
                <w:b/>
                <w:bCs/>
                <w:sz w:val="20"/>
                <w:szCs w:val="20"/>
              </w:rPr>
            </w:pPr>
            <w:r w:rsidRPr="00A821E3">
              <w:rPr>
                <w:rFonts w:ascii="Arial" w:hAnsi="Arial" w:cs="Arial"/>
                <w:b/>
                <w:bCs/>
                <w:sz w:val="20"/>
                <w:szCs w:val="20"/>
                <w:lang w:bidi="my-MM"/>
              </w:rPr>
              <w:t>Treatments</w:t>
            </w:r>
          </w:p>
        </w:tc>
        <w:tc>
          <w:tcPr>
            <w:tcW w:w="1143" w:type="pct"/>
            <w:tcBorders>
              <w:top w:val="single" w:sz="12" w:space="0" w:color="auto"/>
              <w:left w:val="nil"/>
              <w:bottom w:val="single" w:sz="12" w:space="0" w:color="auto"/>
              <w:right w:val="nil"/>
            </w:tcBorders>
            <w:vAlign w:val="center"/>
          </w:tcPr>
          <w:p w14:paraId="7103B5B6" w14:textId="246EDDEB" w:rsidR="008D2A05"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No. of pods</w:t>
            </w:r>
          </w:p>
          <w:p w14:paraId="44029DFE" w14:textId="6E3BAB84" w:rsidR="008F2B2C" w:rsidRPr="00A821E3" w:rsidRDefault="008D2A05" w:rsidP="006E17B0">
            <w:pPr>
              <w:jc w:val="center"/>
              <w:rPr>
                <w:rFonts w:ascii="Arial" w:hAnsi="Arial" w:cs="Arial"/>
                <w:sz w:val="20"/>
                <w:szCs w:val="20"/>
              </w:rPr>
            </w:pPr>
            <w:r>
              <w:rPr>
                <w:rFonts w:ascii="Arial" w:eastAsia="Aptos" w:hAnsi="Arial" w:cs="Arial"/>
                <w:b/>
                <w:bCs/>
                <w:sz w:val="20"/>
                <w:szCs w:val="20"/>
              </w:rPr>
              <w:t>plant</w:t>
            </w:r>
            <w:r w:rsidRPr="006E17B0">
              <w:rPr>
                <w:rFonts w:ascii="Arial" w:eastAsia="Aptos" w:hAnsi="Arial" w:cs="Arial"/>
                <w:b/>
                <w:bCs/>
                <w:vertAlign w:val="superscript"/>
              </w:rPr>
              <w:t>-1</w:t>
            </w:r>
          </w:p>
        </w:tc>
        <w:tc>
          <w:tcPr>
            <w:tcW w:w="952" w:type="pct"/>
            <w:tcBorders>
              <w:top w:val="single" w:sz="12" w:space="0" w:color="auto"/>
              <w:left w:val="nil"/>
              <w:bottom w:val="single" w:sz="12" w:space="0" w:color="auto"/>
              <w:right w:val="nil"/>
            </w:tcBorders>
            <w:vAlign w:val="center"/>
          </w:tcPr>
          <w:p w14:paraId="02F1C952" w14:textId="276D908C"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No. of seeds</w:t>
            </w:r>
            <w:r w:rsidR="00854CF0">
              <w:rPr>
                <w:rFonts w:ascii="Arial" w:eastAsia="Aptos" w:hAnsi="Arial" w:cs="Arial"/>
                <w:b/>
                <w:bCs/>
                <w:sz w:val="20"/>
                <w:szCs w:val="20"/>
              </w:rPr>
              <w:t xml:space="preserve"> </w:t>
            </w:r>
            <w:r w:rsidRPr="00A821E3">
              <w:rPr>
                <w:rFonts w:ascii="Arial" w:eastAsia="Aptos" w:hAnsi="Arial" w:cs="Arial"/>
                <w:b/>
                <w:bCs/>
                <w:sz w:val="20"/>
                <w:szCs w:val="20"/>
              </w:rPr>
              <w:t>pod</w:t>
            </w:r>
            <w:r w:rsidRPr="00A821E3">
              <w:rPr>
                <w:rFonts w:ascii="Arial" w:eastAsia="Aptos" w:hAnsi="Arial" w:cs="Arial"/>
                <w:b/>
                <w:bCs/>
                <w:sz w:val="20"/>
                <w:szCs w:val="20"/>
                <w:vertAlign w:val="superscript"/>
              </w:rPr>
              <w:t>-1</w:t>
            </w:r>
          </w:p>
        </w:tc>
        <w:tc>
          <w:tcPr>
            <w:tcW w:w="898" w:type="pct"/>
            <w:tcBorders>
              <w:top w:val="single" w:sz="12" w:space="0" w:color="auto"/>
              <w:left w:val="nil"/>
              <w:bottom w:val="single" w:sz="12" w:space="0" w:color="auto"/>
              <w:right w:val="nil"/>
            </w:tcBorders>
            <w:vAlign w:val="center"/>
          </w:tcPr>
          <w:p w14:paraId="1DDC415C" w14:textId="77777777" w:rsidR="008D2A05"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 xml:space="preserve">100 </w:t>
            </w:r>
            <w:proofErr w:type="gramStart"/>
            <w:r w:rsidRPr="00A821E3">
              <w:rPr>
                <w:rFonts w:ascii="Arial" w:eastAsia="Aptos" w:hAnsi="Arial" w:cs="Arial"/>
                <w:b/>
                <w:bCs/>
                <w:sz w:val="20"/>
                <w:szCs w:val="20"/>
              </w:rPr>
              <w:t>seed</w:t>
            </w:r>
            <w:proofErr w:type="gramEnd"/>
          </w:p>
          <w:p w14:paraId="10C512FA" w14:textId="7487E3D2"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weight (g)</w:t>
            </w:r>
          </w:p>
        </w:tc>
        <w:tc>
          <w:tcPr>
            <w:tcW w:w="1206" w:type="pct"/>
            <w:tcBorders>
              <w:top w:val="single" w:sz="12" w:space="0" w:color="auto"/>
              <w:left w:val="nil"/>
              <w:bottom w:val="single" w:sz="12" w:space="0" w:color="auto"/>
              <w:right w:val="nil"/>
            </w:tcBorders>
            <w:vAlign w:val="center"/>
          </w:tcPr>
          <w:p w14:paraId="7375BF89" w14:textId="77777777" w:rsidR="008F2B2C"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Seed yield</w:t>
            </w:r>
          </w:p>
          <w:p w14:paraId="0741DCE4" w14:textId="3D93F948" w:rsidR="008F2B2C" w:rsidRPr="00A821E3" w:rsidRDefault="008F2B2C" w:rsidP="006E17B0">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8F2B2C" w:rsidRPr="00A821E3" w14:paraId="02EFED51" w14:textId="77777777" w:rsidTr="00E61A1E">
        <w:trPr>
          <w:trHeight w:val="288"/>
        </w:trPr>
        <w:tc>
          <w:tcPr>
            <w:tcW w:w="800" w:type="pct"/>
            <w:tcBorders>
              <w:top w:val="single" w:sz="12" w:space="0" w:color="auto"/>
              <w:left w:val="nil"/>
              <w:bottom w:val="nil"/>
              <w:right w:val="nil"/>
            </w:tcBorders>
            <w:vAlign w:val="center"/>
          </w:tcPr>
          <w:p w14:paraId="6423FBC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single" w:sz="12" w:space="0" w:color="auto"/>
              <w:left w:val="nil"/>
              <w:bottom w:val="nil"/>
              <w:right w:val="nil"/>
            </w:tcBorders>
            <w:vAlign w:val="center"/>
          </w:tcPr>
          <w:p w14:paraId="537FDE3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13.67 ± 0.24 f</w:t>
            </w:r>
          </w:p>
        </w:tc>
        <w:tc>
          <w:tcPr>
            <w:tcW w:w="952" w:type="pct"/>
            <w:tcBorders>
              <w:top w:val="single" w:sz="12" w:space="0" w:color="auto"/>
              <w:left w:val="nil"/>
              <w:bottom w:val="nil"/>
              <w:right w:val="nil"/>
            </w:tcBorders>
            <w:vAlign w:val="center"/>
          </w:tcPr>
          <w:p w14:paraId="6B7D79D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9.33 ± 0.18</w:t>
            </w:r>
          </w:p>
        </w:tc>
        <w:tc>
          <w:tcPr>
            <w:tcW w:w="898" w:type="pct"/>
            <w:tcBorders>
              <w:top w:val="single" w:sz="12" w:space="0" w:color="auto"/>
              <w:left w:val="nil"/>
              <w:bottom w:val="nil"/>
              <w:right w:val="nil"/>
            </w:tcBorders>
            <w:vAlign w:val="center"/>
          </w:tcPr>
          <w:p w14:paraId="47B70E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6.03 ± 0.09</w:t>
            </w:r>
          </w:p>
        </w:tc>
        <w:tc>
          <w:tcPr>
            <w:tcW w:w="1206" w:type="pct"/>
            <w:tcBorders>
              <w:top w:val="single" w:sz="12" w:space="0" w:color="auto"/>
              <w:left w:val="nil"/>
              <w:bottom w:val="nil"/>
              <w:right w:val="nil"/>
            </w:tcBorders>
            <w:vAlign w:val="center"/>
          </w:tcPr>
          <w:p w14:paraId="54B3708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695.43 ± 13.64 g</w:t>
            </w:r>
          </w:p>
        </w:tc>
      </w:tr>
      <w:tr w:rsidR="008F2B2C" w:rsidRPr="00A821E3" w14:paraId="33089431" w14:textId="77777777" w:rsidTr="00E61A1E">
        <w:trPr>
          <w:trHeight w:val="288"/>
        </w:trPr>
        <w:tc>
          <w:tcPr>
            <w:tcW w:w="800" w:type="pct"/>
            <w:tcBorders>
              <w:top w:val="nil"/>
              <w:left w:val="nil"/>
              <w:bottom w:val="nil"/>
              <w:right w:val="nil"/>
            </w:tcBorders>
            <w:vAlign w:val="center"/>
          </w:tcPr>
          <w:p w14:paraId="496FF7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6783F4E2" w14:textId="0A64BE5E" w:rsidR="008F2B2C" w:rsidRPr="00A821E3" w:rsidRDefault="008F2B2C" w:rsidP="006E17B0">
            <w:pPr>
              <w:jc w:val="center"/>
              <w:rPr>
                <w:rFonts w:ascii="Arial" w:hAnsi="Arial" w:cs="Arial"/>
                <w:sz w:val="20"/>
                <w:szCs w:val="20"/>
              </w:rPr>
            </w:pPr>
            <w:r w:rsidRPr="00A821E3">
              <w:rPr>
                <w:rFonts w:ascii="Arial" w:hAnsi="Arial" w:cs="Arial"/>
                <w:sz w:val="20"/>
                <w:szCs w:val="20"/>
              </w:rPr>
              <w:t>13.92 ± 0.06 f</w:t>
            </w:r>
          </w:p>
        </w:tc>
        <w:tc>
          <w:tcPr>
            <w:tcW w:w="952" w:type="pct"/>
            <w:tcBorders>
              <w:top w:val="nil"/>
              <w:left w:val="nil"/>
              <w:bottom w:val="nil"/>
              <w:right w:val="nil"/>
            </w:tcBorders>
            <w:vAlign w:val="center"/>
          </w:tcPr>
          <w:p w14:paraId="4C5663A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9.43 ± 0.12</w:t>
            </w:r>
          </w:p>
        </w:tc>
        <w:tc>
          <w:tcPr>
            <w:tcW w:w="898" w:type="pct"/>
            <w:tcBorders>
              <w:top w:val="nil"/>
              <w:left w:val="nil"/>
              <w:bottom w:val="nil"/>
              <w:right w:val="nil"/>
            </w:tcBorders>
            <w:vAlign w:val="center"/>
          </w:tcPr>
          <w:p w14:paraId="293A10E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6.24 ± 0.06</w:t>
            </w:r>
          </w:p>
        </w:tc>
        <w:tc>
          <w:tcPr>
            <w:tcW w:w="1206" w:type="pct"/>
            <w:tcBorders>
              <w:top w:val="nil"/>
              <w:left w:val="nil"/>
              <w:bottom w:val="nil"/>
              <w:right w:val="nil"/>
            </w:tcBorders>
            <w:vAlign w:val="center"/>
          </w:tcPr>
          <w:p w14:paraId="33A744D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714.01 ± 7.30 </w:t>
            </w:r>
            <w:proofErr w:type="spellStart"/>
            <w:r w:rsidRPr="00A821E3">
              <w:rPr>
                <w:rFonts w:ascii="Arial" w:hAnsi="Arial" w:cs="Arial"/>
                <w:sz w:val="20"/>
                <w:szCs w:val="20"/>
              </w:rPr>
              <w:t>fg</w:t>
            </w:r>
            <w:proofErr w:type="spellEnd"/>
          </w:p>
        </w:tc>
      </w:tr>
      <w:tr w:rsidR="008F2B2C" w:rsidRPr="00A821E3" w14:paraId="3CB6E686" w14:textId="77777777" w:rsidTr="00E61A1E">
        <w:trPr>
          <w:trHeight w:val="288"/>
        </w:trPr>
        <w:tc>
          <w:tcPr>
            <w:tcW w:w="800" w:type="pct"/>
            <w:tcBorders>
              <w:top w:val="nil"/>
              <w:left w:val="nil"/>
              <w:bottom w:val="nil"/>
              <w:right w:val="nil"/>
            </w:tcBorders>
            <w:vAlign w:val="center"/>
          </w:tcPr>
          <w:p w14:paraId="6B29FC7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44C6FA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14.13 ± 0.07 f</w:t>
            </w:r>
          </w:p>
        </w:tc>
        <w:tc>
          <w:tcPr>
            <w:tcW w:w="952" w:type="pct"/>
            <w:tcBorders>
              <w:top w:val="nil"/>
              <w:left w:val="nil"/>
              <w:bottom w:val="nil"/>
              <w:right w:val="nil"/>
            </w:tcBorders>
            <w:vAlign w:val="center"/>
          </w:tcPr>
          <w:p w14:paraId="208422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9.73 ± 0.12</w:t>
            </w:r>
          </w:p>
        </w:tc>
        <w:tc>
          <w:tcPr>
            <w:tcW w:w="898" w:type="pct"/>
            <w:tcBorders>
              <w:top w:val="nil"/>
              <w:left w:val="nil"/>
              <w:bottom w:val="nil"/>
              <w:right w:val="nil"/>
            </w:tcBorders>
            <w:vAlign w:val="center"/>
          </w:tcPr>
          <w:p w14:paraId="08368A2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6.27 ± 0.13</w:t>
            </w:r>
          </w:p>
        </w:tc>
        <w:tc>
          <w:tcPr>
            <w:tcW w:w="1206" w:type="pct"/>
            <w:tcBorders>
              <w:top w:val="nil"/>
              <w:left w:val="nil"/>
              <w:bottom w:val="nil"/>
              <w:right w:val="nil"/>
            </w:tcBorders>
            <w:vAlign w:val="center"/>
          </w:tcPr>
          <w:p w14:paraId="2F5DCE0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738.61 ± 10.37 </w:t>
            </w:r>
            <w:proofErr w:type="spellStart"/>
            <w:r w:rsidRPr="00A821E3">
              <w:rPr>
                <w:rFonts w:ascii="Arial" w:hAnsi="Arial" w:cs="Arial"/>
                <w:sz w:val="20"/>
                <w:szCs w:val="20"/>
              </w:rPr>
              <w:t>efg</w:t>
            </w:r>
            <w:proofErr w:type="spellEnd"/>
          </w:p>
        </w:tc>
      </w:tr>
      <w:tr w:rsidR="008F2B2C" w:rsidRPr="00A821E3" w14:paraId="4512B467" w14:textId="77777777" w:rsidTr="00E61A1E">
        <w:trPr>
          <w:trHeight w:val="288"/>
        </w:trPr>
        <w:tc>
          <w:tcPr>
            <w:tcW w:w="800" w:type="pct"/>
            <w:tcBorders>
              <w:top w:val="nil"/>
              <w:left w:val="nil"/>
              <w:bottom w:val="nil"/>
              <w:right w:val="nil"/>
            </w:tcBorders>
            <w:vAlign w:val="center"/>
          </w:tcPr>
          <w:p w14:paraId="4FB66A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2427AAC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16.07 ± 0.41 e</w:t>
            </w:r>
          </w:p>
        </w:tc>
        <w:tc>
          <w:tcPr>
            <w:tcW w:w="952" w:type="pct"/>
            <w:tcBorders>
              <w:top w:val="nil"/>
              <w:left w:val="nil"/>
              <w:bottom w:val="nil"/>
              <w:right w:val="nil"/>
            </w:tcBorders>
            <w:vAlign w:val="center"/>
          </w:tcPr>
          <w:p w14:paraId="20CF105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9.93 ± 0.12</w:t>
            </w:r>
          </w:p>
        </w:tc>
        <w:tc>
          <w:tcPr>
            <w:tcW w:w="898" w:type="pct"/>
            <w:tcBorders>
              <w:top w:val="nil"/>
              <w:left w:val="nil"/>
              <w:bottom w:val="nil"/>
              <w:right w:val="nil"/>
            </w:tcBorders>
            <w:vAlign w:val="center"/>
          </w:tcPr>
          <w:p w14:paraId="42B201F1"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6.30 ± 0.05</w:t>
            </w:r>
          </w:p>
        </w:tc>
        <w:tc>
          <w:tcPr>
            <w:tcW w:w="1206" w:type="pct"/>
            <w:tcBorders>
              <w:top w:val="nil"/>
              <w:left w:val="nil"/>
              <w:bottom w:val="nil"/>
              <w:right w:val="nil"/>
            </w:tcBorders>
            <w:vAlign w:val="center"/>
          </w:tcPr>
          <w:p w14:paraId="4201407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776.31 ± 8.17 </w:t>
            </w:r>
            <w:proofErr w:type="spellStart"/>
            <w:r w:rsidRPr="00A821E3">
              <w:rPr>
                <w:rFonts w:ascii="Arial" w:hAnsi="Arial" w:cs="Arial"/>
                <w:sz w:val="20"/>
                <w:szCs w:val="20"/>
              </w:rPr>
              <w:t>ef</w:t>
            </w:r>
            <w:proofErr w:type="spellEnd"/>
          </w:p>
        </w:tc>
      </w:tr>
      <w:tr w:rsidR="008F2B2C" w:rsidRPr="00A821E3" w14:paraId="59AC5282" w14:textId="77777777" w:rsidTr="00E61A1E">
        <w:trPr>
          <w:trHeight w:val="288"/>
        </w:trPr>
        <w:tc>
          <w:tcPr>
            <w:tcW w:w="800" w:type="pct"/>
            <w:tcBorders>
              <w:top w:val="nil"/>
              <w:left w:val="nil"/>
              <w:bottom w:val="nil"/>
              <w:right w:val="nil"/>
            </w:tcBorders>
            <w:vAlign w:val="center"/>
          </w:tcPr>
          <w:p w14:paraId="799F9C7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7B42AB9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17.33 ± 0.41 d</w:t>
            </w:r>
          </w:p>
        </w:tc>
        <w:tc>
          <w:tcPr>
            <w:tcW w:w="952" w:type="pct"/>
            <w:tcBorders>
              <w:top w:val="nil"/>
              <w:left w:val="nil"/>
              <w:bottom w:val="nil"/>
              <w:right w:val="nil"/>
            </w:tcBorders>
            <w:vAlign w:val="center"/>
          </w:tcPr>
          <w:p w14:paraId="47BEA856" w14:textId="55E7E221" w:rsidR="008F2B2C" w:rsidRPr="00A821E3" w:rsidRDefault="008F2B2C" w:rsidP="006E17B0">
            <w:pPr>
              <w:jc w:val="center"/>
              <w:rPr>
                <w:rFonts w:ascii="Arial" w:hAnsi="Arial" w:cs="Arial"/>
                <w:sz w:val="20"/>
                <w:szCs w:val="20"/>
              </w:rPr>
            </w:pPr>
            <w:r w:rsidRPr="00A821E3">
              <w:rPr>
                <w:rFonts w:ascii="Arial" w:hAnsi="Arial" w:cs="Arial"/>
                <w:sz w:val="20"/>
                <w:szCs w:val="20"/>
              </w:rPr>
              <w:t>10.30 ± 0.10</w:t>
            </w:r>
          </w:p>
        </w:tc>
        <w:tc>
          <w:tcPr>
            <w:tcW w:w="898" w:type="pct"/>
            <w:tcBorders>
              <w:top w:val="nil"/>
              <w:left w:val="nil"/>
              <w:bottom w:val="nil"/>
              <w:right w:val="nil"/>
            </w:tcBorders>
            <w:vAlign w:val="center"/>
          </w:tcPr>
          <w:p w14:paraId="784CC048"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6.51 ± 0.02</w:t>
            </w:r>
          </w:p>
        </w:tc>
        <w:tc>
          <w:tcPr>
            <w:tcW w:w="1206" w:type="pct"/>
            <w:tcBorders>
              <w:top w:val="nil"/>
              <w:left w:val="nil"/>
              <w:bottom w:val="nil"/>
              <w:right w:val="nil"/>
            </w:tcBorders>
            <w:vAlign w:val="center"/>
          </w:tcPr>
          <w:p w14:paraId="3379909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846.27 ± 7.41de</w:t>
            </w:r>
          </w:p>
        </w:tc>
      </w:tr>
      <w:tr w:rsidR="008F2B2C" w:rsidRPr="00A821E3" w14:paraId="4AD97BE1" w14:textId="77777777" w:rsidTr="00E61A1E">
        <w:trPr>
          <w:trHeight w:val="288"/>
        </w:trPr>
        <w:tc>
          <w:tcPr>
            <w:tcW w:w="800" w:type="pct"/>
            <w:tcBorders>
              <w:top w:val="nil"/>
              <w:left w:val="nil"/>
              <w:bottom w:val="nil"/>
              <w:right w:val="nil"/>
            </w:tcBorders>
            <w:vAlign w:val="center"/>
          </w:tcPr>
          <w:p w14:paraId="42E62FC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13C3A40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18.07 ± 0.29 d</w:t>
            </w:r>
          </w:p>
        </w:tc>
        <w:tc>
          <w:tcPr>
            <w:tcW w:w="952" w:type="pct"/>
            <w:tcBorders>
              <w:top w:val="nil"/>
              <w:left w:val="nil"/>
              <w:bottom w:val="nil"/>
              <w:right w:val="nil"/>
            </w:tcBorders>
            <w:vAlign w:val="center"/>
          </w:tcPr>
          <w:p w14:paraId="5377BBD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10.80 ± 0.10</w:t>
            </w:r>
          </w:p>
        </w:tc>
        <w:tc>
          <w:tcPr>
            <w:tcW w:w="898" w:type="pct"/>
            <w:tcBorders>
              <w:top w:val="nil"/>
              <w:left w:val="nil"/>
              <w:bottom w:val="nil"/>
              <w:right w:val="nil"/>
            </w:tcBorders>
            <w:vAlign w:val="center"/>
          </w:tcPr>
          <w:p w14:paraId="336DFC26"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6.41 ± 0.11</w:t>
            </w:r>
          </w:p>
        </w:tc>
        <w:tc>
          <w:tcPr>
            <w:tcW w:w="1206" w:type="pct"/>
            <w:tcBorders>
              <w:top w:val="nil"/>
              <w:left w:val="nil"/>
              <w:bottom w:val="nil"/>
              <w:right w:val="nil"/>
            </w:tcBorders>
            <w:vAlign w:val="center"/>
          </w:tcPr>
          <w:p w14:paraId="1D6F1DD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868.87 ± 9.29 cd</w:t>
            </w:r>
          </w:p>
        </w:tc>
      </w:tr>
      <w:tr w:rsidR="008F2B2C" w:rsidRPr="00A821E3" w14:paraId="7E7AED56" w14:textId="77777777" w:rsidTr="00E61A1E">
        <w:trPr>
          <w:trHeight w:val="288"/>
        </w:trPr>
        <w:tc>
          <w:tcPr>
            <w:tcW w:w="800" w:type="pct"/>
            <w:tcBorders>
              <w:top w:val="nil"/>
              <w:left w:val="nil"/>
              <w:bottom w:val="nil"/>
              <w:right w:val="nil"/>
            </w:tcBorders>
            <w:vAlign w:val="center"/>
          </w:tcPr>
          <w:p w14:paraId="1472435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7E8E9AA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17.47 ± 0.24 cd</w:t>
            </w:r>
          </w:p>
        </w:tc>
        <w:tc>
          <w:tcPr>
            <w:tcW w:w="952" w:type="pct"/>
            <w:tcBorders>
              <w:top w:val="nil"/>
              <w:left w:val="nil"/>
              <w:bottom w:val="nil"/>
              <w:right w:val="nil"/>
            </w:tcBorders>
            <w:vAlign w:val="center"/>
          </w:tcPr>
          <w:p w14:paraId="3FCFD3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11.00 ± 0.10</w:t>
            </w:r>
          </w:p>
        </w:tc>
        <w:tc>
          <w:tcPr>
            <w:tcW w:w="898" w:type="pct"/>
            <w:tcBorders>
              <w:top w:val="nil"/>
              <w:left w:val="nil"/>
              <w:bottom w:val="nil"/>
              <w:right w:val="nil"/>
            </w:tcBorders>
            <w:vAlign w:val="center"/>
          </w:tcPr>
          <w:p w14:paraId="22DFB62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6.32 ± 0.06</w:t>
            </w:r>
          </w:p>
        </w:tc>
        <w:tc>
          <w:tcPr>
            <w:tcW w:w="1206" w:type="pct"/>
            <w:tcBorders>
              <w:top w:val="nil"/>
              <w:left w:val="nil"/>
              <w:bottom w:val="nil"/>
              <w:right w:val="nil"/>
            </w:tcBorders>
            <w:vAlign w:val="center"/>
          </w:tcPr>
          <w:p w14:paraId="7B5B73E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792.84 ± 37.45 c</w:t>
            </w:r>
          </w:p>
        </w:tc>
      </w:tr>
      <w:tr w:rsidR="008F2B2C" w:rsidRPr="00A821E3" w14:paraId="156ECB5B" w14:textId="77777777" w:rsidTr="00E61A1E">
        <w:trPr>
          <w:trHeight w:val="288"/>
        </w:trPr>
        <w:tc>
          <w:tcPr>
            <w:tcW w:w="800" w:type="pct"/>
            <w:tcBorders>
              <w:top w:val="nil"/>
              <w:left w:val="nil"/>
              <w:bottom w:val="nil"/>
              <w:right w:val="nil"/>
            </w:tcBorders>
            <w:vAlign w:val="center"/>
          </w:tcPr>
          <w:p w14:paraId="4CEFFCE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DC5B26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18.87 ± 0.47 </w:t>
            </w:r>
            <w:proofErr w:type="spellStart"/>
            <w:r w:rsidRPr="00A821E3">
              <w:rPr>
                <w:rFonts w:ascii="Arial" w:hAnsi="Arial" w:cs="Arial"/>
                <w:sz w:val="20"/>
                <w:szCs w:val="20"/>
              </w:rPr>
              <w:t>bc</w:t>
            </w:r>
            <w:proofErr w:type="spellEnd"/>
          </w:p>
        </w:tc>
        <w:tc>
          <w:tcPr>
            <w:tcW w:w="952" w:type="pct"/>
            <w:tcBorders>
              <w:top w:val="nil"/>
              <w:left w:val="nil"/>
              <w:bottom w:val="nil"/>
              <w:right w:val="nil"/>
            </w:tcBorders>
            <w:vAlign w:val="center"/>
          </w:tcPr>
          <w:p w14:paraId="1459479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11.23 ± 0.20</w:t>
            </w:r>
          </w:p>
        </w:tc>
        <w:tc>
          <w:tcPr>
            <w:tcW w:w="898" w:type="pct"/>
            <w:tcBorders>
              <w:top w:val="nil"/>
              <w:left w:val="nil"/>
              <w:bottom w:val="nil"/>
              <w:right w:val="nil"/>
            </w:tcBorders>
            <w:vAlign w:val="center"/>
          </w:tcPr>
          <w:p w14:paraId="401C84EF"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6.70 ± 0.10</w:t>
            </w:r>
          </w:p>
        </w:tc>
        <w:tc>
          <w:tcPr>
            <w:tcW w:w="1206" w:type="pct"/>
            <w:tcBorders>
              <w:top w:val="nil"/>
              <w:left w:val="nil"/>
              <w:bottom w:val="nil"/>
              <w:right w:val="nil"/>
            </w:tcBorders>
            <w:vAlign w:val="center"/>
          </w:tcPr>
          <w:p w14:paraId="2124A23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968.74 ± 18.15 b</w:t>
            </w:r>
          </w:p>
        </w:tc>
      </w:tr>
      <w:tr w:rsidR="008F2B2C" w:rsidRPr="00A821E3" w14:paraId="12553A85" w14:textId="77777777" w:rsidTr="00E61A1E">
        <w:trPr>
          <w:trHeight w:val="288"/>
        </w:trPr>
        <w:tc>
          <w:tcPr>
            <w:tcW w:w="800" w:type="pct"/>
            <w:tcBorders>
              <w:top w:val="nil"/>
              <w:left w:val="nil"/>
              <w:bottom w:val="nil"/>
              <w:right w:val="nil"/>
            </w:tcBorders>
            <w:vAlign w:val="center"/>
          </w:tcPr>
          <w:p w14:paraId="567C133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70F9DE7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20.60 ± 0.42 a</w:t>
            </w:r>
          </w:p>
        </w:tc>
        <w:tc>
          <w:tcPr>
            <w:tcW w:w="952" w:type="pct"/>
            <w:tcBorders>
              <w:top w:val="nil"/>
              <w:left w:val="nil"/>
              <w:bottom w:val="nil"/>
              <w:right w:val="nil"/>
            </w:tcBorders>
            <w:vAlign w:val="center"/>
          </w:tcPr>
          <w:p w14:paraId="3CD7C7D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12.23 ± 0.15</w:t>
            </w:r>
          </w:p>
        </w:tc>
        <w:tc>
          <w:tcPr>
            <w:tcW w:w="898" w:type="pct"/>
            <w:tcBorders>
              <w:top w:val="nil"/>
              <w:left w:val="nil"/>
              <w:bottom w:val="nil"/>
              <w:right w:val="nil"/>
            </w:tcBorders>
            <w:vAlign w:val="center"/>
          </w:tcPr>
          <w:p w14:paraId="3D19F9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6.90 ± 0.21</w:t>
            </w:r>
          </w:p>
        </w:tc>
        <w:tc>
          <w:tcPr>
            <w:tcW w:w="1206" w:type="pct"/>
            <w:tcBorders>
              <w:top w:val="nil"/>
              <w:left w:val="nil"/>
              <w:bottom w:val="nil"/>
              <w:right w:val="nil"/>
            </w:tcBorders>
            <w:vAlign w:val="center"/>
          </w:tcPr>
          <w:p w14:paraId="2877ADD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1078.75 ±49.83 a</w:t>
            </w:r>
          </w:p>
        </w:tc>
      </w:tr>
      <w:tr w:rsidR="008F2B2C" w:rsidRPr="00A821E3" w14:paraId="74D1BDE9" w14:textId="77777777" w:rsidTr="00E61A1E">
        <w:trPr>
          <w:trHeight w:val="288"/>
        </w:trPr>
        <w:tc>
          <w:tcPr>
            <w:tcW w:w="800" w:type="pct"/>
            <w:tcBorders>
              <w:top w:val="nil"/>
              <w:left w:val="nil"/>
              <w:bottom w:val="nil"/>
              <w:right w:val="nil"/>
            </w:tcBorders>
            <w:vAlign w:val="center"/>
          </w:tcPr>
          <w:p w14:paraId="6AB2CE3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689EF6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19.53 ± 0.27 b</w:t>
            </w:r>
          </w:p>
        </w:tc>
        <w:tc>
          <w:tcPr>
            <w:tcW w:w="952" w:type="pct"/>
            <w:tcBorders>
              <w:top w:val="nil"/>
              <w:left w:val="nil"/>
              <w:bottom w:val="nil"/>
              <w:right w:val="nil"/>
            </w:tcBorders>
            <w:vAlign w:val="center"/>
          </w:tcPr>
          <w:p w14:paraId="356D99A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11.57 ± 0.23</w:t>
            </w:r>
          </w:p>
        </w:tc>
        <w:tc>
          <w:tcPr>
            <w:tcW w:w="898" w:type="pct"/>
            <w:tcBorders>
              <w:top w:val="nil"/>
              <w:left w:val="nil"/>
              <w:bottom w:val="nil"/>
              <w:right w:val="nil"/>
            </w:tcBorders>
            <w:vAlign w:val="center"/>
          </w:tcPr>
          <w:p w14:paraId="48ACEE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6.80 ± 0.12</w:t>
            </w:r>
          </w:p>
        </w:tc>
        <w:tc>
          <w:tcPr>
            <w:tcW w:w="1206" w:type="pct"/>
            <w:tcBorders>
              <w:top w:val="nil"/>
              <w:left w:val="nil"/>
              <w:bottom w:val="nil"/>
              <w:right w:val="nil"/>
            </w:tcBorders>
            <w:vAlign w:val="center"/>
          </w:tcPr>
          <w:p w14:paraId="2D38BD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992.05 ± 10.09 b</w:t>
            </w:r>
          </w:p>
        </w:tc>
      </w:tr>
      <w:tr w:rsidR="008F2B2C" w:rsidRPr="00A821E3" w14:paraId="035A2060" w14:textId="77777777" w:rsidTr="00E61A1E">
        <w:trPr>
          <w:trHeight w:val="288"/>
        </w:trPr>
        <w:tc>
          <w:tcPr>
            <w:tcW w:w="800" w:type="pct"/>
            <w:tcBorders>
              <w:top w:val="nil"/>
              <w:left w:val="nil"/>
              <w:bottom w:val="nil"/>
              <w:right w:val="nil"/>
            </w:tcBorders>
            <w:vAlign w:val="center"/>
          </w:tcPr>
          <w:p w14:paraId="2D6F7D9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932041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20.47 ± 0.33 a</w:t>
            </w:r>
          </w:p>
        </w:tc>
        <w:tc>
          <w:tcPr>
            <w:tcW w:w="952" w:type="pct"/>
            <w:tcBorders>
              <w:top w:val="nil"/>
              <w:left w:val="nil"/>
              <w:bottom w:val="nil"/>
              <w:right w:val="nil"/>
            </w:tcBorders>
            <w:vAlign w:val="center"/>
          </w:tcPr>
          <w:p w14:paraId="7ED2BD7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12.17 ± 0.33</w:t>
            </w:r>
          </w:p>
        </w:tc>
        <w:tc>
          <w:tcPr>
            <w:tcW w:w="898" w:type="pct"/>
            <w:tcBorders>
              <w:top w:val="nil"/>
              <w:left w:val="nil"/>
              <w:bottom w:val="nil"/>
              <w:right w:val="nil"/>
            </w:tcBorders>
            <w:vAlign w:val="center"/>
          </w:tcPr>
          <w:p w14:paraId="75BB6E6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7.00 ± 0.12</w:t>
            </w:r>
          </w:p>
        </w:tc>
        <w:tc>
          <w:tcPr>
            <w:tcW w:w="1206" w:type="pct"/>
            <w:tcBorders>
              <w:top w:val="nil"/>
              <w:left w:val="nil"/>
              <w:bottom w:val="nil"/>
              <w:right w:val="nil"/>
            </w:tcBorders>
            <w:vAlign w:val="center"/>
          </w:tcPr>
          <w:p w14:paraId="328715B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1060.73 ± 33.66 a</w:t>
            </w:r>
          </w:p>
        </w:tc>
      </w:tr>
      <w:tr w:rsidR="008F2B2C" w:rsidRPr="00A821E3" w14:paraId="7D28BCDE" w14:textId="77777777" w:rsidTr="00E61A1E">
        <w:trPr>
          <w:trHeight w:val="288"/>
        </w:trPr>
        <w:tc>
          <w:tcPr>
            <w:tcW w:w="800" w:type="pct"/>
            <w:tcBorders>
              <w:top w:val="nil"/>
              <w:left w:val="nil"/>
              <w:bottom w:val="single" w:sz="12" w:space="0" w:color="auto"/>
              <w:right w:val="nil"/>
            </w:tcBorders>
            <w:vAlign w:val="center"/>
          </w:tcPr>
          <w:p w14:paraId="3398AA2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single" w:sz="12" w:space="0" w:color="auto"/>
              <w:right w:val="nil"/>
            </w:tcBorders>
            <w:vAlign w:val="center"/>
          </w:tcPr>
          <w:p w14:paraId="02C3E17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20.73 ± 0.29 a</w:t>
            </w:r>
          </w:p>
        </w:tc>
        <w:tc>
          <w:tcPr>
            <w:tcW w:w="952" w:type="pct"/>
            <w:tcBorders>
              <w:top w:val="nil"/>
              <w:left w:val="nil"/>
              <w:bottom w:val="single" w:sz="12" w:space="0" w:color="auto"/>
              <w:right w:val="nil"/>
            </w:tcBorders>
            <w:vAlign w:val="center"/>
          </w:tcPr>
          <w:p w14:paraId="2FACBF5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12.47 ± 0.09</w:t>
            </w:r>
          </w:p>
        </w:tc>
        <w:tc>
          <w:tcPr>
            <w:tcW w:w="898" w:type="pct"/>
            <w:tcBorders>
              <w:top w:val="nil"/>
              <w:left w:val="nil"/>
              <w:bottom w:val="single" w:sz="12" w:space="0" w:color="auto"/>
              <w:right w:val="nil"/>
            </w:tcBorders>
            <w:vAlign w:val="center"/>
          </w:tcPr>
          <w:p w14:paraId="11360A50"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7.10 ± 0.13</w:t>
            </w:r>
          </w:p>
        </w:tc>
        <w:tc>
          <w:tcPr>
            <w:tcW w:w="1206" w:type="pct"/>
            <w:tcBorders>
              <w:top w:val="nil"/>
              <w:left w:val="nil"/>
              <w:bottom w:val="single" w:sz="12" w:space="0" w:color="auto"/>
              <w:right w:val="nil"/>
            </w:tcBorders>
            <w:vAlign w:val="center"/>
          </w:tcPr>
          <w:p w14:paraId="61365A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1091.45 ± 4.56 a</w:t>
            </w:r>
          </w:p>
        </w:tc>
      </w:tr>
      <w:tr w:rsidR="008F2B2C" w:rsidRPr="00A821E3" w14:paraId="4EA0CC47" w14:textId="77777777" w:rsidTr="00E61A1E">
        <w:trPr>
          <w:trHeight w:val="288"/>
        </w:trPr>
        <w:tc>
          <w:tcPr>
            <w:tcW w:w="800" w:type="pct"/>
            <w:tcBorders>
              <w:top w:val="single" w:sz="12" w:space="0" w:color="auto"/>
              <w:left w:val="nil"/>
              <w:bottom w:val="nil"/>
              <w:right w:val="nil"/>
            </w:tcBorders>
            <w:vAlign w:val="center"/>
          </w:tcPr>
          <w:p w14:paraId="1EE29A4B" w14:textId="77777777" w:rsidR="008F2B2C" w:rsidRPr="00A821E3" w:rsidRDefault="008F2B2C" w:rsidP="006E17B0">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143" w:type="pct"/>
            <w:tcBorders>
              <w:top w:val="single" w:sz="12" w:space="0" w:color="auto"/>
              <w:left w:val="nil"/>
              <w:bottom w:val="nil"/>
              <w:right w:val="nil"/>
            </w:tcBorders>
            <w:vAlign w:val="center"/>
          </w:tcPr>
          <w:p w14:paraId="7645FCA5" w14:textId="52C549F7" w:rsidR="008F2B2C" w:rsidRPr="00A821E3" w:rsidRDefault="0086637A" w:rsidP="006E17B0">
            <w:pPr>
              <w:jc w:val="center"/>
              <w:rPr>
                <w:rFonts w:ascii="Arial" w:hAnsi="Arial" w:cs="Arial"/>
                <w:sz w:val="20"/>
                <w:szCs w:val="20"/>
              </w:rPr>
            </w:pPr>
            <w:r w:rsidRPr="00A821E3">
              <w:rPr>
                <w:rFonts w:ascii="Arial" w:hAnsi="Arial" w:cs="Arial"/>
                <w:sz w:val="20"/>
                <w:szCs w:val="20"/>
              </w:rPr>
              <w:t>*</w:t>
            </w:r>
          </w:p>
        </w:tc>
        <w:tc>
          <w:tcPr>
            <w:tcW w:w="952" w:type="pct"/>
            <w:tcBorders>
              <w:top w:val="single" w:sz="12" w:space="0" w:color="auto"/>
              <w:left w:val="nil"/>
              <w:bottom w:val="nil"/>
              <w:right w:val="nil"/>
            </w:tcBorders>
            <w:vAlign w:val="center"/>
          </w:tcPr>
          <w:p w14:paraId="75FA3821" w14:textId="7A6B1E7B" w:rsidR="008F2B2C" w:rsidRPr="00A821E3" w:rsidRDefault="006220BC" w:rsidP="006E17B0">
            <w:pPr>
              <w:jc w:val="center"/>
              <w:rPr>
                <w:rFonts w:ascii="Arial" w:hAnsi="Arial" w:cs="Arial"/>
                <w:sz w:val="20"/>
                <w:szCs w:val="20"/>
              </w:rPr>
            </w:pPr>
            <w:r>
              <w:rPr>
                <w:rFonts w:ascii="Arial" w:hAnsi="Arial" w:cs="Arial"/>
                <w:sz w:val="20"/>
                <w:szCs w:val="20"/>
              </w:rPr>
              <w:t>n</w:t>
            </w:r>
            <w:r w:rsidRPr="00A821E3">
              <w:rPr>
                <w:rFonts w:ascii="Arial" w:hAnsi="Arial" w:cs="Arial"/>
                <w:sz w:val="20"/>
                <w:szCs w:val="20"/>
              </w:rPr>
              <w:t>s</w:t>
            </w:r>
          </w:p>
        </w:tc>
        <w:tc>
          <w:tcPr>
            <w:tcW w:w="898" w:type="pct"/>
            <w:tcBorders>
              <w:top w:val="single" w:sz="12" w:space="0" w:color="auto"/>
              <w:left w:val="nil"/>
              <w:bottom w:val="nil"/>
              <w:right w:val="nil"/>
            </w:tcBorders>
            <w:vAlign w:val="center"/>
          </w:tcPr>
          <w:p w14:paraId="1B48434D" w14:textId="509610BC" w:rsidR="008F2B2C" w:rsidRPr="00A821E3" w:rsidRDefault="00650A0E" w:rsidP="006E17B0">
            <w:pPr>
              <w:jc w:val="center"/>
              <w:rPr>
                <w:rFonts w:ascii="Arial" w:hAnsi="Arial" w:cs="Arial"/>
                <w:sz w:val="20"/>
                <w:szCs w:val="20"/>
              </w:rPr>
            </w:pPr>
            <w:r>
              <w:rPr>
                <w:rFonts w:ascii="Arial" w:hAnsi="Arial" w:cs="Arial"/>
                <w:sz w:val="20"/>
                <w:szCs w:val="20"/>
              </w:rPr>
              <w:t>n</w:t>
            </w:r>
            <w:r w:rsidR="0086637A" w:rsidRPr="00A821E3">
              <w:rPr>
                <w:rFonts w:ascii="Arial" w:hAnsi="Arial" w:cs="Arial"/>
                <w:sz w:val="20"/>
                <w:szCs w:val="20"/>
              </w:rPr>
              <w:t>s</w:t>
            </w:r>
          </w:p>
        </w:tc>
        <w:tc>
          <w:tcPr>
            <w:tcW w:w="1206" w:type="pct"/>
            <w:tcBorders>
              <w:top w:val="single" w:sz="12" w:space="0" w:color="auto"/>
              <w:left w:val="nil"/>
              <w:bottom w:val="nil"/>
              <w:right w:val="nil"/>
            </w:tcBorders>
            <w:vAlign w:val="center"/>
          </w:tcPr>
          <w:p w14:paraId="3E4A9772" w14:textId="3E061845" w:rsidR="008F2B2C" w:rsidRPr="00A821E3" w:rsidRDefault="0086637A" w:rsidP="006E17B0">
            <w:pPr>
              <w:jc w:val="center"/>
              <w:rPr>
                <w:rFonts w:ascii="Arial" w:hAnsi="Arial" w:cs="Arial"/>
                <w:sz w:val="20"/>
                <w:szCs w:val="20"/>
              </w:rPr>
            </w:pPr>
            <w:r w:rsidRPr="00A821E3">
              <w:rPr>
                <w:rFonts w:ascii="Arial" w:hAnsi="Arial" w:cs="Arial"/>
                <w:sz w:val="20"/>
                <w:szCs w:val="20"/>
              </w:rPr>
              <w:t>**</w:t>
            </w:r>
          </w:p>
        </w:tc>
      </w:tr>
      <w:tr w:rsidR="008F2B2C" w:rsidRPr="00A821E3" w14:paraId="58D0DCC3" w14:textId="77777777" w:rsidTr="00E61A1E">
        <w:trPr>
          <w:trHeight w:val="288"/>
        </w:trPr>
        <w:tc>
          <w:tcPr>
            <w:tcW w:w="800" w:type="pct"/>
            <w:tcBorders>
              <w:top w:val="nil"/>
              <w:left w:val="nil"/>
              <w:bottom w:val="nil"/>
              <w:right w:val="nil"/>
            </w:tcBorders>
            <w:vAlign w:val="center"/>
          </w:tcPr>
          <w:p w14:paraId="09C98DCC"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LSD</w:t>
            </w:r>
          </w:p>
        </w:tc>
        <w:tc>
          <w:tcPr>
            <w:tcW w:w="1143" w:type="pct"/>
            <w:tcBorders>
              <w:top w:val="nil"/>
              <w:left w:val="nil"/>
              <w:bottom w:val="nil"/>
              <w:right w:val="nil"/>
            </w:tcBorders>
            <w:vAlign w:val="center"/>
          </w:tcPr>
          <w:p w14:paraId="145181F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0.92</w:t>
            </w:r>
          </w:p>
        </w:tc>
        <w:tc>
          <w:tcPr>
            <w:tcW w:w="952" w:type="pct"/>
            <w:tcBorders>
              <w:top w:val="nil"/>
              <w:left w:val="nil"/>
              <w:bottom w:val="nil"/>
              <w:right w:val="nil"/>
            </w:tcBorders>
            <w:vAlign w:val="center"/>
          </w:tcPr>
          <w:p w14:paraId="15F36C5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0.49</w:t>
            </w:r>
          </w:p>
        </w:tc>
        <w:tc>
          <w:tcPr>
            <w:tcW w:w="898" w:type="pct"/>
            <w:tcBorders>
              <w:top w:val="nil"/>
              <w:left w:val="nil"/>
              <w:bottom w:val="nil"/>
              <w:right w:val="nil"/>
            </w:tcBorders>
            <w:vAlign w:val="center"/>
          </w:tcPr>
          <w:p w14:paraId="36904BB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0.32</w:t>
            </w:r>
          </w:p>
        </w:tc>
        <w:tc>
          <w:tcPr>
            <w:tcW w:w="1206" w:type="pct"/>
            <w:tcBorders>
              <w:top w:val="nil"/>
              <w:left w:val="nil"/>
              <w:bottom w:val="nil"/>
              <w:right w:val="nil"/>
            </w:tcBorders>
            <w:vAlign w:val="center"/>
          </w:tcPr>
          <w:p w14:paraId="58B5FDA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65.41</w:t>
            </w:r>
          </w:p>
        </w:tc>
      </w:tr>
      <w:tr w:rsidR="008F2B2C" w:rsidRPr="00A821E3" w14:paraId="544F3DB6" w14:textId="77777777" w:rsidTr="00E61A1E">
        <w:trPr>
          <w:trHeight w:val="288"/>
        </w:trPr>
        <w:tc>
          <w:tcPr>
            <w:tcW w:w="800" w:type="pct"/>
            <w:tcBorders>
              <w:top w:val="nil"/>
              <w:left w:val="nil"/>
              <w:bottom w:val="single" w:sz="12" w:space="0" w:color="auto"/>
              <w:right w:val="nil"/>
            </w:tcBorders>
            <w:vAlign w:val="center"/>
          </w:tcPr>
          <w:p w14:paraId="5FB210A9"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CV %</w:t>
            </w:r>
          </w:p>
        </w:tc>
        <w:tc>
          <w:tcPr>
            <w:tcW w:w="1143" w:type="pct"/>
            <w:tcBorders>
              <w:top w:val="nil"/>
              <w:left w:val="nil"/>
              <w:bottom w:val="single" w:sz="12" w:space="0" w:color="auto"/>
              <w:right w:val="nil"/>
            </w:tcBorders>
            <w:vAlign w:val="center"/>
          </w:tcPr>
          <w:p w14:paraId="4D360B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3.11</w:t>
            </w:r>
          </w:p>
        </w:tc>
        <w:tc>
          <w:tcPr>
            <w:tcW w:w="952" w:type="pct"/>
            <w:tcBorders>
              <w:top w:val="nil"/>
              <w:left w:val="nil"/>
              <w:bottom w:val="single" w:sz="12" w:space="0" w:color="auto"/>
              <w:right w:val="nil"/>
            </w:tcBorders>
            <w:vAlign w:val="center"/>
          </w:tcPr>
          <w:p w14:paraId="2D713F4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2.69</w:t>
            </w:r>
          </w:p>
        </w:tc>
        <w:tc>
          <w:tcPr>
            <w:tcW w:w="898" w:type="pct"/>
            <w:tcBorders>
              <w:top w:val="nil"/>
              <w:left w:val="nil"/>
              <w:bottom w:val="single" w:sz="12" w:space="0" w:color="auto"/>
              <w:right w:val="nil"/>
            </w:tcBorders>
            <w:vAlign w:val="center"/>
          </w:tcPr>
          <w:p w14:paraId="6C9455A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2.88</w:t>
            </w:r>
          </w:p>
        </w:tc>
        <w:tc>
          <w:tcPr>
            <w:tcW w:w="1206" w:type="pct"/>
            <w:tcBorders>
              <w:top w:val="nil"/>
              <w:left w:val="nil"/>
              <w:bottom w:val="single" w:sz="12" w:space="0" w:color="auto"/>
              <w:right w:val="nil"/>
            </w:tcBorders>
            <w:vAlign w:val="center"/>
          </w:tcPr>
          <w:p w14:paraId="11A7255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4.38</w:t>
            </w:r>
          </w:p>
        </w:tc>
      </w:tr>
    </w:tbl>
    <w:p w14:paraId="75FB5A92" w14:textId="77777777" w:rsidR="00E44AB7" w:rsidRDefault="00E44AB7" w:rsidP="007E6F41">
      <w:pPr>
        <w:pStyle w:val="BodyText3"/>
        <w:spacing w:after="0"/>
        <w:jc w:val="both"/>
        <w:rPr>
          <w:rFonts w:ascii="Arial" w:hAnsi="Arial" w:cs="Arial"/>
          <w:i/>
          <w:iCs/>
          <w:sz w:val="18"/>
          <w:szCs w:val="18"/>
        </w:rPr>
      </w:pPr>
    </w:p>
    <w:p w14:paraId="56E259DA" w14:textId="5EBF8FC5" w:rsidR="00335544" w:rsidRPr="007E6F41" w:rsidRDefault="008F2B2C" w:rsidP="007E6F41">
      <w:pPr>
        <w:pStyle w:val="BodyText3"/>
        <w:spacing w:after="0"/>
        <w:jc w:val="both"/>
        <w:rPr>
          <w:rFonts w:ascii="Arial" w:hAnsi="Arial" w:cs="Arial"/>
          <w:i/>
          <w:iCs/>
          <w:sz w:val="18"/>
          <w:szCs w:val="18"/>
        </w:rPr>
      </w:pPr>
      <w:r w:rsidRPr="006E17B0">
        <w:rPr>
          <w:rFonts w:ascii="Arial" w:hAnsi="Arial" w:cs="Arial"/>
          <w:i/>
          <w:iCs/>
          <w:sz w:val="18"/>
          <w:szCs w:val="18"/>
        </w:rPr>
        <w:t>In a column, means having the same letter are not significantly different at LSD 5% level.</w:t>
      </w:r>
      <w:r w:rsidR="00C61186" w:rsidRPr="006E17B0">
        <w:rPr>
          <w:rFonts w:ascii="Arial" w:hAnsi="Arial" w:cs="Arial"/>
          <w:i/>
          <w:iCs/>
          <w:sz w:val="18"/>
          <w:szCs w:val="18"/>
        </w:rPr>
        <w:t xml:space="preserve"> </w:t>
      </w:r>
      <w:r w:rsidRPr="006E17B0">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6892F25E" w14:textId="77777777" w:rsidR="00E61A1E" w:rsidRDefault="00335544" w:rsidP="00E61A1E">
      <w:pPr>
        <w:spacing w:before="120" w:after="120"/>
        <w:jc w:val="both"/>
        <w:rPr>
          <w:rFonts w:ascii="Arial" w:hAnsi="Arial" w:cs="Arial"/>
          <w:i/>
          <w:iCs/>
        </w:rPr>
      </w:pPr>
      <w:r>
        <w:rPr>
          <w:rFonts w:ascii="Arial" w:hAnsi="Arial" w:cs="Arial"/>
          <w:i/>
          <w:iCs/>
        </w:rPr>
        <w:t xml:space="preserve"> </w:t>
      </w:r>
    </w:p>
    <w:p w14:paraId="5CF8A66E" w14:textId="77777777" w:rsidR="00E61A1E" w:rsidRDefault="00E61A1E" w:rsidP="00E61A1E">
      <w:pPr>
        <w:spacing w:before="120" w:after="120"/>
        <w:jc w:val="both"/>
        <w:rPr>
          <w:rFonts w:ascii="Arial" w:hAnsi="Arial" w:cs="Arial"/>
          <w:b/>
          <w:bCs/>
          <w:i/>
          <w:iCs/>
        </w:rPr>
      </w:pPr>
    </w:p>
    <w:p w14:paraId="744DC66D" w14:textId="77777777" w:rsidR="00E61A1E" w:rsidRDefault="00E61A1E" w:rsidP="00E61A1E">
      <w:pPr>
        <w:spacing w:before="120" w:after="120"/>
        <w:jc w:val="both"/>
        <w:rPr>
          <w:rFonts w:ascii="Arial" w:hAnsi="Arial" w:cs="Arial"/>
          <w:b/>
          <w:bCs/>
          <w:i/>
          <w:iCs/>
        </w:rPr>
      </w:pPr>
    </w:p>
    <w:p w14:paraId="231A4B1E" w14:textId="30FB9B7F" w:rsidR="008F2B2C" w:rsidRPr="00A821E3" w:rsidRDefault="008F2B2C" w:rsidP="00E61A1E">
      <w:pPr>
        <w:spacing w:before="120" w:after="120"/>
        <w:ind w:left="1080" w:hanging="990"/>
        <w:jc w:val="both"/>
        <w:rPr>
          <w:rFonts w:ascii="Arial" w:hAnsi="Arial" w:cs="Arial"/>
          <w:b/>
          <w:bCs/>
        </w:rPr>
      </w:pPr>
      <w:r w:rsidRPr="00A821E3">
        <w:rPr>
          <w:rFonts w:ascii="Arial" w:hAnsi="Arial" w:cs="Arial"/>
          <w:b/>
          <w:bCs/>
        </w:rPr>
        <w:lastRenderedPageBreak/>
        <w:t xml:space="preserve">Table </w:t>
      </w:r>
      <w:r w:rsidR="001276AB">
        <w:rPr>
          <w:rFonts w:ascii="Arial" w:hAnsi="Arial" w:cs="Arial"/>
          <w:b/>
          <w:bCs/>
        </w:rPr>
        <w:t>9</w:t>
      </w:r>
      <w:r w:rsidRPr="00A821E3">
        <w:rPr>
          <w:rFonts w:ascii="Arial" w:hAnsi="Arial" w:cs="Arial"/>
          <w:b/>
          <w:bCs/>
        </w:rPr>
        <w:t xml:space="preserve">.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4768" w:type="pct"/>
        <w:jc w:val="center"/>
        <w:tblBorders>
          <w:top w:val="single" w:sz="18" w:space="0" w:color="auto"/>
          <w:left w:val="none" w:sz="0" w:space="0" w:color="auto"/>
          <w:bottom w:val="single" w:sz="18" w:space="0" w:color="auto"/>
          <w:right w:val="none" w:sz="0" w:space="0" w:color="auto"/>
          <w:insideH w:val="none" w:sz="0" w:space="0" w:color="auto"/>
          <w:insideV w:val="single" w:sz="4" w:space="0" w:color="auto"/>
        </w:tblBorders>
        <w:tblLook w:val="04A0" w:firstRow="1" w:lastRow="0" w:firstColumn="1" w:lastColumn="0" w:noHBand="0" w:noVBand="1"/>
      </w:tblPr>
      <w:tblGrid>
        <w:gridCol w:w="1295"/>
        <w:gridCol w:w="1576"/>
        <w:gridCol w:w="1531"/>
        <w:gridCol w:w="1350"/>
        <w:gridCol w:w="1963"/>
      </w:tblGrid>
      <w:tr w:rsidR="00E61A1E" w:rsidRPr="008D2A05" w14:paraId="3073E24B" w14:textId="77777777" w:rsidTr="00E61A1E">
        <w:trPr>
          <w:trHeight w:val="585"/>
          <w:jc w:val="center"/>
        </w:trPr>
        <w:tc>
          <w:tcPr>
            <w:tcW w:w="839" w:type="pct"/>
            <w:tcBorders>
              <w:top w:val="single" w:sz="18" w:space="0" w:color="auto"/>
              <w:bottom w:val="single" w:sz="18" w:space="0" w:color="auto"/>
              <w:right w:val="nil"/>
            </w:tcBorders>
            <w:vAlign w:val="center"/>
          </w:tcPr>
          <w:p w14:paraId="2184087A"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Treatments</w:t>
            </w:r>
          </w:p>
        </w:tc>
        <w:tc>
          <w:tcPr>
            <w:tcW w:w="1022" w:type="pct"/>
            <w:tcBorders>
              <w:top w:val="single" w:sz="18" w:space="0" w:color="auto"/>
              <w:left w:val="nil"/>
              <w:bottom w:val="single" w:sz="18" w:space="0" w:color="auto"/>
              <w:right w:val="nil"/>
            </w:tcBorders>
            <w:vAlign w:val="center"/>
          </w:tcPr>
          <w:p w14:paraId="6145F913"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pods plant</w:t>
            </w:r>
            <w:r w:rsidRPr="006E17B0">
              <w:rPr>
                <w:rFonts w:ascii="Arial" w:hAnsi="Arial" w:cs="Arial"/>
                <w:b/>
                <w:bCs/>
                <w:vertAlign w:val="superscript"/>
              </w:rPr>
              <w:t>-1</w:t>
            </w:r>
          </w:p>
        </w:tc>
        <w:tc>
          <w:tcPr>
            <w:tcW w:w="992" w:type="pct"/>
            <w:tcBorders>
              <w:top w:val="single" w:sz="18" w:space="0" w:color="auto"/>
              <w:left w:val="nil"/>
              <w:bottom w:val="single" w:sz="18" w:space="0" w:color="auto"/>
              <w:right w:val="nil"/>
            </w:tcBorders>
            <w:vAlign w:val="center"/>
          </w:tcPr>
          <w:p w14:paraId="5471360D"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seeds pod</w:t>
            </w:r>
            <w:r w:rsidRPr="006E17B0">
              <w:rPr>
                <w:rFonts w:ascii="Arial" w:hAnsi="Arial" w:cs="Arial"/>
                <w:b/>
                <w:bCs/>
                <w:vertAlign w:val="superscript"/>
              </w:rPr>
              <w:t>-1</w:t>
            </w:r>
          </w:p>
        </w:tc>
        <w:tc>
          <w:tcPr>
            <w:tcW w:w="875" w:type="pct"/>
            <w:tcBorders>
              <w:top w:val="single" w:sz="18" w:space="0" w:color="auto"/>
              <w:left w:val="nil"/>
              <w:bottom w:val="single" w:sz="18" w:space="0" w:color="auto"/>
              <w:right w:val="nil"/>
            </w:tcBorders>
            <w:vAlign w:val="center"/>
          </w:tcPr>
          <w:p w14:paraId="16337CFF"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100 seed weight (g)</w:t>
            </w:r>
          </w:p>
        </w:tc>
        <w:tc>
          <w:tcPr>
            <w:tcW w:w="1272" w:type="pct"/>
            <w:tcBorders>
              <w:top w:val="single" w:sz="18" w:space="0" w:color="auto"/>
              <w:left w:val="nil"/>
              <w:bottom w:val="single" w:sz="18" w:space="0" w:color="auto"/>
              <w:right w:val="nil"/>
            </w:tcBorders>
            <w:vAlign w:val="center"/>
          </w:tcPr>
          <w:p w14:paraId="56F6647F" w14:textId="77777777" w:rsidR="00E61A1E" w:rsidRDefault="008F2B2C" w:rsidP="00E61A1E">
            <w:pPr>
              <w:pStyle w:val="Figure"/>
              <w:spacing w:after="0" w:line="240" w:lineRule="auto"/>
              <w:jc w:val="center"/>
              <w:rPr>
                <w:rFonts w:ascii="Arial" w:hAnsi="Arial" w:cs="Arial"/>
                <w:b/>
                <w:bCs/>
              </w:rPr>
            </w:pPr>
            <w:r w:rsidRPr="006E17B0">
              <w:rPr>
                <w:rFonts w:ascii="Arial" w:hAnsi="Arial" w:cs="Arial"/>
                <w:b/>
                <w:bCs/>
              </w:rPr>
              <w:t>Seed yield</w:t>
            </w:r>
          </w:p>
          <w:p w14:paraId="02F9490B" w14:textId="2B4D7E63"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(kg ha</w:t>
            </w:r>
            <w:r w:rsidRPr="006E17B0">
              <w:rPr>
                <w:rFonts w:ascii="Arial" w:hAnsi="Arial" w:cs="Arial"/>
                <w:b/>
                <w:bCs/>
                <w:vertAlign w:val="superscript"/>
              </w:rPr>
              <w:t>-1</w:t>
            </w:r>
            <w:r w:rsidRPr="006E17B0">
              <w:rPr>
                <w:rFonts w:ascii="Arial" w:hAnsi="Arial" w:cs="Arial"/>
                <w:b/>
                <w:bCs/>
              </w:rPr>
              <w:t>)</w:t>
            </w:r>
          </w:p>
        </w:tc>
      </w:tr>
      <w:tr w:rsidR="00134252" w:rsidRPr="00A821E3" w14:paraId="04C7A03A" w14:textId="77777777" w:rsidTr="00E61A1E">
        <w:trPr>
          <w:jc w:val="center"/>
        </w:trPr>
        <w:tc>
          <w:tcPr>
            <w:tcW w:w="5000" w:type="pct"/>
            <w:gridSpan w:val="5"/>
            <w:tcBorders>
              <w:top w:val="single" w:sz="18" w:space="0" w:color="auto"/>
              <w:right w:val="nil"/>
            </w:tcBorders>
          </w:tcPr>
          <w:p w14:paraId="20234981" w14:textId="2C9773E7" w:rsidR="00134252" w:rsidRPr="00134252" w:rsidRDefault="00134252" w:rsidP="00E61A1E">
            <w:pPr>
              <w:pStyle w:val="Figure"/>
              <w:spacing w:after="0" w:line="240" w:lineRule="auto"/>
              <w:rPr>
                <w:rFonts w:ascii="Arial" w:hAnsi="Arial" w:cs="Arial"/>
                <w:b/>
                <w:bCs/>
                <w:szCs w:val="20"/>
              </w:rPr>
            </w:pPr>
            <w:r w:rsidRPr="00134252">
              <w:rPr>
                <w:rFonts w:ascii="Arial" w:hAnsi="Arial" w:cs="Arial"/>
                <w:b/>
                <w:bCs/>
                <w:szCs w:val="20"/>
              </w:rPr>
              <w:t>Phosphorus (kg</w:t>
            </w:r>
            <w:r>
              <w:rPr>
                <w:rFonts w:ascii="Arial" w:hAnsi="Arial" w:cs="Arial"/>
                <w:b/>
                <w:bCs/>
                <w:szCs w:val="20"/>
              </w:rPr>
              <w:t xml:space="preserve"> </w:t>
            </w:r>
            <w:r w:rsidRPr="00134252">
              <w:rPr>
                <w:rFonts w:ascii="Arial" w:hAnsi="Arial" w:cs="Arial"/>
                <w:b/>
                <w:bCs/>
                <w:szCs w:val="20"/>
              </w:rPr>
              <w:t>ha</w:t>
            </w:r>
            <w:r w:rsidRPr="00134252">
              <w:rPr>
                <w:rFonts w:ascii="Arial" w:hAnsi="Arial" w:cs="Arial"/>
                <w:b/>
                <w:bCs/>
                <w:szCs w:val="20"/>
                <w:vertAlign w:val="superscript"/>
              </w:rPr>
              <w:t>-1</w:t>
            </w:r>
            <w:r w:rsidRPr="00134252">
              <w:rPr>
                <w:rFonts w:ascii="Arial" w:hAnsi="Arial" w:cs="Arial"/>
                <w:b/>
                <w:bCs/>
                <w:szCs w:val="20"/>
              </w:rPr>
              <w:t>)</w:t>
            </w:r>
          </w:p>
        </w:tc>
      </w:tr>
      <w:tr w:rsidR="008F2B2C" w:rsidRPr="00A821E3" w14:paraId="3412FCDE" w14:textId="77777777" w:rsidTr="00E61A1E">
        <w:trPr>
          <w:jc w:val="center"/>
        </w:trPr>
        <w:tc>
          <w:tcPr>
            <w:tcW w:w="839" w:type="pct"/>
            <w:tcBorders>
              <w:right w:val="nil"/>
            </w:tcBorders>
          </w:tcPr>
          <w:p w14:paraId="795A73A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1E14FDA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17.40 ± 0.87 d</w:t>
            </w:r>
          </w:p>
        </w:tc>
        <w:tc>
          <w:tcPr>
            <w:tcW w:w="992" w:type="pct"/>
            <w:tcBorders>
              <w:left w:val="nil"/>
              <w:right w:val="nil"/>
            </w:tcBorders>
          </w:tcPr>
          <w:p w14:paraId="2652E9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11.18 ± 0.03 c</w:t>
            </w:r>
          </w:p>
        </w:tc>
        <w:tc>
          <w:tcPr>
            <w:tcW w:w="875" w:type="pct"/>
            <w:tcBorders>
              <w:left w:val="nil"/>
              <w:right w:val="nil"/>
            </w:tcBorders>
          </w:tcPr>
          <w:p w14:paraId="55D3949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4.76 ± 0.01</w:t>
            </w:r>
          </w:p>
        </w:tc>
        <w:tc>
          <w:tcPr>
            <w:tcW w:w="1272" w:type="pct"/>
            <w:tcBorders>
              <w:left w:val="nil"/>
              <w:right w:val="nil"/>
            </w:tcBorders>
          </w:tcPr>
          <w:p w14:paraId="30F7F8D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895.60 ± 15.37 d</w:t>
            </w:r>
          </w:p>
        </w:tc>
      </w:tr>
      <w:tr w:rsidR="008F2B2C" w:rsidRPr="00A821E3" w14:paraId="0F94B3AE" w14:textId="77777777" w:rsidTr="00E61A1E">
        <w:trPr>
          <w:jc w:val="center"/>
        </w:trPr>
        <w:tc>
          <w:tcPr>
            <w:tcW w:w="839" w:type="pct"/>
            <w:tcBorders>
              <w:right w:val="nil"/>
            </w:tcBorders>
          </w:tcPr>
          <w:p w14:paraId="577BAE88"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20</w:t>
            </w:r>
          </w:p>
        </w:tc>
        <w:tc>
          <w:tcPr>
            <w:tcW w:w="1022" w:type="pct"/>
            <w:tcBorders>
              <w:left w:val="nil"/>
              <w:right w:val="nil"/>
            </w:tcBorders>
          </w:tcPr>
          <w:p w14:paraId="3EE3881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19.76 ± 0.10 c</w:t>
            </w:r>
          </w:p>
        </w:tc>
        <w:tc>
          <w:tcPr>
            <w:tcW w:w="992" w:type="pct"/>
            <w:tcBorders>
              <w:left w:val="nil"/>
              <w:right w:val="nil"/>
            </w:tcBorders>
          </w:tcPr>
          <w:p w14:paraId="39E9081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11.40 ± 0.06 c</w:t>
            </w:r>
          </w:p>
        </w:tc>
        <w:tc>
          <w:tcPr>
            <w:tcW w:w="875" w:type="pct"/>
            <w:tcBorders>
              <w:left w:val="nil"/>
              <w:right w:val="nil"/>
            </w:tcBorders>
          </w:tcPr>
          <w:p w14:paraId="3BE922F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 ± 0.02</w:t>
            </w:r>
          </w:p>
        </w:tc>
        <w:tc>
          <w:tcPr>
            <w:tcW w:w="1272" w:type="pct"/>
            <w:tcBorders>
              <w:left w:val="nil"/>
              <w:right w:val="nil"/>
            </w:tcBorders>
          </w:tcPr>
          <w:p w14:paraId="79F037A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994.96 ± 11.49 c</w:t>
            </w:r>
          </w:p>
        </w:tc>
      </w:tr>
      <w:tr w:rsidR="008F2B2C" w:rsidRPr="00A821E3" w14:paraId="0700958E" w14:textId="77777777" w:rsidTr="00E61A1E">
        <w:trPr>
          <w:jc w:val="center"/>
        </w:trPr>
        <w:tc>
          <w:tcPr>
            <w:tcW w:w="839" w:type="pct"/>
            <w:tcBorders>
              <w:right w:val="nil"/>
            </w:tcBorders>
          </w:tcPr>
          <w:p w14:paraId="56BDC6CB"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40</w:t>
            </w:r>
          </w:p>
        </w:tc>
        <w:tc>
          <w:tcPr>
            <w:tcW w:w="1022" w:type="pct"/>
            <w:tcBorders>
              <w:left w:val="nil"/>
              <w:right w:val="nil"/>
            </w:tcBorders>
          </w:tcPr>
          <w:p w14:paraId="4980368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23.18 ± 1.66 b</w:t>
            </w:r>
          </w:p>
        </w:tc>
        <w:tc>
          <w:tcPr>
            <w:tcW w:w="992" w:type="pct"/>
            <w:tcBorders>
              <w:left w:val="nil"/>
              <w:right w:val="nil"/>
            </w:tcBorders>
          </w:tcPr>
          <w:p w14:paraId="56B7EE1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12.73 ± 0.72 b</w:t>
            </w:r>
          </w:p>
        </w:tc>
        <w:tc>
          <w:tcPr>
            <w:tcW w:w="875" w:type="pct"/>
            <w:tcBorders>
              <w:left w:val="nil"/>
              <w:right w:val="nil"/>
            </w:tcBorders>
          </w:tcPr>
          <w:p w14:paraId="6936ED6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 ± 0.02</w:t>
            </w:r>
          </w:p>
        </w:tc>
        <w:tc>
          <w:tcPr>
            <w:tcW w:w="1272" w:type="pct"/>
            <w:tcBorders>
              <w:left w:val="nil"/>
              <w:right w:val="nil"/>
            </w:tcBorders>
          </w:tcPr>
          <w:p w14:paraId="7B3DA56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1159.00 ± 105.97 b</w:t>
            </w:r>
          </w:p>
        </w:tc>
      </w:tr>
      <w:tr w:rsidR="008F2B2C" w:rsidRPr="00A821E3" w14:paraId="17DEEA6A" w14:textId="77777777" w:rsidTr="00E61A1E">
        <w:trPr>
          <w:jc w:val="center"/>
        </w:trPr>
        <w:tc>
          <w:tcPr>
            <w:tcW w:w="839" w:type="pct"/>
            <w:tcBorders>
              <w:bottom w:val="single" w:sz="18" w:space="0" w:color="auto"/>
              <w:right w:val="nil"/>
            </w:tcBorders>
          </w:tcPr>
          <w:p w14:paraId="3C761060"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60</w:t>
            </w:r>
          </w:p>
        </w:tc>
        <w:tc>
          <w:tcPr>
            <w:tcW w:w="1022" w:type="pct"/>
            <w:tcBorders>
              <w:left w:val="nil"/>
              <w:bottom w:val="single" w:sz="18" w:space="0" w:color="auto"/>
              <w:right w:val="nil"/>
            </w:tcBorders>
          </w:tcPr>
          <w:p w14:paraId="185EF7A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24.91 ± 0.97 a</w:t>
            </w:r>
          </w:p>
        </w:tc>
        <w:tc>
          <w:tcPr>
            <w:tcW w:w="992" w:type="pct"/>
            <w:tcBorders>
              <w:left w:val="nil"/>
              <w:bottom w:val="single" w:sz="18" w:space="0" w:color="auto"/>
              <w:right w:val="nil"/>
            </w:tcBorders>
          </w:tcPr>
          <w:p w14:paraId="0E4FDE7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13.74 ± 0.46 a</w:t>
            </w:r>
          </w:p>
        </w:tc>
        <w:tc>
          <w:tcPr>
            <w:tcW w:w="875" w:type="pct"/>
            <w:tcBorders>
              <w:left w:val="nil"/>
              <w:bottom w:val="single" w:sz="18" w:space="0" w:color="auto"/>
              <w:right w:val="nil"/>
            </w:tcBorders>
          </w:tcPr>
          <w:p w14:paraId="2917684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5.00 ± 0.05</w:t>
            </w:r>
          </w:p>
        </w:tc>
        <w:tc>
          <w:tcPr>
            <w:tcW w:w="1272" w:type="pct"/>
            <w:tcBorders>
              <w:left w:val="nil"/>
              <w:bottom w:val="single" w:sz="18" w:space="0" w:color="auto"/>
              <w:right w:val="nil"/>
            </w:tcBorders>
          </w:tcPr>
          <w:p w14:paraId="02086A33"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 xml:space="preserve"> 1323.00 ± 63.84 a</w:t>
            </w:r>
          </w:p>
        </w:tc>
      </w:tr>
      <w:tr w:rsidR="008F2B2C" w:rsidRPr="00A821E3" w14:paraId="5DE1AA52" w14:textId="77777777" w:rsidTr="00E61A1E">
        <w:trPr>
          <w:jc w:val="center"/>
        </w:trPr>
        <w:tc>
          <w:tcPr>
            <w:tcW w:w="839" w:type="pct"/>
            <w:tcBorders>
              <w:top w:val="single" w:sz="18" w:space="0" w:color="auto"/>
              <w:bottom w:val="nil"/>
              <w:right w:val="nil"/>
            </w:tcBorders>
          </w:tcPr>
          <w:p w14:paraId="5DD3ADB7"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1CBC21B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78665A5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09A3EAC3" w14:textId="0A1F168B" w:rsidR="008F2B2C" w:rsidRPr="00A821E3" w:rsidRDefault="00D2488F"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7071EEC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1FB1C697" w14:textId="77777777" w:rsidTr="00E61A1E">
        <w:trPr>
          <w:jc w:val="center"/>
        </w:trPr>
        <w:tc>
          <w:tcPr>
            <w:tcW w:w="839" w:type="pct"/>
            <w:tcBorders>
              <w:top w:val="nil"/>
              <w:bottom w:val="single" w:sz="18" w:space="0" w:color="auto"/>
              <w:right w:val="nil"/>
            </w:tcBorders>
          </w:tcPr>
          <w:p w14:paraId="354FF2D1"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single" w:sz="18" w:space="0" w:color="auto"/>
              <w:right w:val="nil"/>
            </w:tcBorders>
          </w:tcPr>
          <w:p w14:paraId="57230C66"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1.06</w:t>
            </w:r>
          </w:p>
        </w:tc>
        <w:tc>
          <w:tcPr>
            <w:tcW w:w="992" w:type="pct"/>
            <w:tcBorders>
              <w:top w:val="nil"/>
              <w:left w:val="nil"/>
              <w:bottom w:val="single" w:sz="18" w:space="0" w:color="auto"/>
              <w:right w:val="nil"/>
            </w:tcBorders>
          </w:tcPr>
          <w:p w14:paraId="769F820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0.58</w:t>
            </w:r>
          </w:p>
        </w:tc>
        <w:tc>
          <w:tcPr>
            <w:tcW w:w="875" w:type="pct"/>
            <w:tcBorders>
              <w:top w:val="nil"/>
              <w:left w:val="nil"/>
              <w:bottom w:val="single" w:sz="18" w:space="0" w:color="auto"/>
              <w:right w:val="nil"/>
            </w:tcBorders>
          </w:tcPr>
          <w:p w14:paraId="604CA36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0.23</w:t>
            </w:r>
          </w:p>
        </w:tc>
        <w:tc>
          <w:tcPr>
            <w:tcW w:w="1272" w:type="pct"/>
            <w:tcBorders>
              <w:top w:val="nil"/>
              <w:left w:val="nil"/>
              <w:bottom w:val="single" w:sz="18" w:space="0" w:color="auto"/>
              <w:right w:val="nil"/>
            </w:tcBorders>
          </w:tcPr>
          <w:p w14:paraId="77269F1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64.88</w:t>
            </w:r>
          </w:p>
        </w:tc>
      </w:tr>
      <w:tr w:rsidR="00134252" w:rsidRPr="00DB3AFE" w14:paraId="4D93FE94" w14:textId="77777777" w:rsidTr="00E61A1E">
        <w:trPr>
          <w:jc w:val="center"/>
        </w:trPr>
        <w:tc>
          <w:tcPr>
            <w:tcW w:w="5000" w:type="pct"/>
            <w:gridSpan w:val="5"/>
            <w:tcBorders>
              <w:top w:val="single" w:sz="18" w:space="0" w:color="auto"/>
              <w:right w:val="nil"/>
            </w:tcBorders>
          </w:tcPr>
          <w:p w14:paraId="1B3B50B5" w14:textId="6D0141C6" w:rsidR="00134252" w:rsidRPr="00DB3AFE" w:rsidRDefault="00134252" w:rsidP="00E61A1E">
            <w:pPr>
              <w:pStyle w:val="Figure"/>
              <w:spacing w:after="0" w:line="240" w:lineRule="auto"/>
              <w:rPr>
                <w:rFonts w:ascii="Arial" w:hAnsi="Arial" w:cs="Arial"/>
                <w:b/>
                <w:bCs/>
                <w:szCs w:val="20"/>
              </w:rPr>
            </w:pPr>
            <w:r w:rsidRPr="00DB3AFE">
              <w:rPr>
                <w:rFonts w:ascii="Arial" w:hAnsi="Arial" w:cs="Arial"/>
                <w:b/>
                <w:bCs/>
                <w:szCs w:val="20"/>
              </w:rPr>
              <w:t>Boron (kg</w:t>
            </w:r>
            <w:r w:rsidR="00DB3AFE">
              <w:rPr>
                <w:rFonts w:ascii="Arial" w:hAnsi="Arial" w:cs="Arial"/>
                <w:b/>
                <w:bCs/>
                <w:szCs w:val="20"/>
              </w:rPr>
              <w:t xml:space="preserve"> </w:t>
            </w:r>
            <w:r w:rsidRPr="00DB3AFE">
              <w:rPr>
                <w:rFonts w:ascii="Arial" w:hAnsi="Arial" w:cs="Arial"/>
                <w:b/>
                <w:bCs/>
                <w:szCs w:val="20"/>
              </w:rPr>
              <w:t>ha</w:t>
            </w:r>
            <w:r w:rsidRPr="00DB3AFE">
              <w:rPr>
                <w:rFonts w:ascii="Arial" w:hAnsi="Arial" w:cs="Arial"/>
                <w:b/>
                <w:bCs/>
                <w:szCs w:val="20"/>
                <w:vertAlign w:val="superscript"/>
              </w:rPr>
              <w:t>-1</w:t>
            </w:r>
            <w:r w:rsidRPr="00DB3AFE">
              <w:rPr>
                <w:rFonts w:ascii="Arial" w:hAnsi="Arial" w:cs="Arial"/>
                <w:b/>
                <w:bCs/>
                <w:szCs w:val="20"/>
              </w:rPr>
              <w:t>)</w:t>
            </w:r>
          </w:p>
        </w:tc>
      </w:tr>
      <w:tr w:rsidR="008F2B2C" w:rsidRPr="00A821E3" w14:paraId="76212175" w14:textId="77777777" w:rsidTr="00E61A1E">
        <w:trPr>
          <w:jc w:val="center"/>
        </w:trPr>
        <w:tc>
          <w:tcPr>
            <w:tcW w:w="839" w:type="pct"/>
            <w:tcBorders>
              <w:right w:val="nil"/>
            </w:tcBorders>
          </w:tcPr>
          <w:p w14:paraId="419A50E7"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581E7F4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19.77±1.55 c</w:t>
            </w:r>
          </w:p>
        </w:tc>
        <w:tc>
          <w:tcPr>
            <w:tcW w:w="992" w:type="pct"/>
            <w:tcBorders>
              <w:left w:val="nil"/>
              <w:right w:val="nil"/>
            </w:tcBorders>
          </w:tcPr>
          <w:p w14:paraId="25061DC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11.73±0.39 c</w:t>
            </w:r>
          </w:p>
        </w:tc>
        <w:tc>
          <w:tcPr>
            <w:tcW w:w="875" w:type="pct"/>
            <w:tcBorders>
              <w:left w:val="nil"/>
              <w:right w:val="nil"/>
            </w:tcBorders>
          </w:tcPr>
          <w:p w14:paraId="76B0A08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4.84±0.05</w:t>
            </w:r>
          </w:p>
        </w:tc>
        <w:tc>
          <w:tcPr>
            <w:tcW w:w="1272" w:type="pct"/>
            <w:tcBorders>
              <w:left w:val="nil"/>
              <w:right w:val="nil"/>
            </w:tcBorders>
          </w:tcPr>
          <w:p w14:paraId="710C0B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1021.30 ± 68.76 c</w:t>
            </w:r>
          </w:p>
        </w:tc>
      </w:tr>
      <w:tr w:rsidR="008F2B2C" w:rsidRPr="00A821E3" w14:paraId="44F40058" w14:textId="77777777" w:rsidTr="00E61A1E">
        <w:trPr>
          <w:jc w:val="center"/>
        </w:trPr>
        <w:tc>
          <w:tcPr>
            <w:tcW w:w="839" w:type="pct"/>
            <w:tcBorders>
              <w:right w:val="nil"/>
            </w:tcBorders>
          </w:tcPr>
          <w:p w14:paraId="700D731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0.5</w:t>
            </w:r>
          </w:p>
        </w:tc>
        <w:tc>
          <w:tcPr>
            <w:tcW w:w="1022" w:type="pct"/>
            <w:tcBorders>
              <w:left w:val="nil"/>
              <w:right w:val="nil"/>
            </w:tcBorders>
          </w:tcPr>
          <w:p w14:paraId="4F06629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21.42±1.58 b</w:t>
            </w:r>
          </w:p>
        </w:tc>
        <w:tc>
          <w:tcPr>
            <w:tcW w:w="992" w:type="pct"/>
            <w:tcBorders>
              <w:left w:val="nil"/>
              <w:right w:val="nil"/>
            </w:tcBorders>
          </w:tcPr>
          <w:p w14:paraId="4300740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12.26±0.63 b</w:t>
            </w:r>
          </w:p>
        </w:tc>
        <w:tc>
          <w:tcPr>
            <w:tcW w:w="875" w:type="pct"/>
            <w:tcBorders>
              <w:left w:val="nil"/>
              <w:right w:val="nil"/>
            </w:tcBorders>
          </w:tcPr>
          <w:p w14:paraId="0370D79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4.87±0.05</w:t>
            </w:r>
          </w:p>
        </w:tc>
        <w:tc>
          <w:tcPr>
            <w:tcW w:w="1272" w:type="pct"/>
            <w:tcBorders>
              <w:left w:val="nil"/>
              <w:right w:val="nil"/>
            </w:tcBorders>
          </w:tcPr>
          <w:p w14:paraId="1B0C610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1080.70 ±102.39 b</w:t>
            </w:r>
          </w:p>
        </w:tc>
      </w:tr>
      <w:tr w:rsidR="008F2B2C" w:rsidRPr="00A821E3" w14:paraId="4444A44F" w14:textId="77777777" w:rsidTr="00E61A1E">
        <w:trPr>
          <w:jc w:val="center"/>
        </w:trPr>
        <w:tc>
          <w:tcPr>
            <w:tcW w:w="839" w:type="pct"/>
            <w:tcBorders>
              <w:bottom w:val="single" w:sz="18" w:space="0" w:color="auto"/>
              <w:right w:val="nil"/>
            </w:tcBorders>
          </w:tcPr>
          <w:p w14:paraId="5FBE1AE4"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1.0</w:t>
            </w:r>
          </w:p>
        </w:tc>
        <w:tc>
          <w:tcPr>
            <w:tcW w:w="1022" w:type="pct"/>
            <w:tcBorders>
              <w:left w:val="nil"/>
              <w:bottom w:val="single" w:sz="18" w:space="0" w:color="auto"/>
              <w:right w:val="nil"/>
            </w:tcBorders>
          </w:tcPr>
          <w:p w14:paraId="1B1A7E6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22.75±2.09 a</w:t>
            </w:r>
          </w:p>
        </w:tc>
        <w:tc>
          <w:tcPr>
            <w:tcW w:w="992" w:type="pct"/>
            <w:tcBorders>
              <w:left w:val="nil"/>
              <w:bottom w:val="single" w:sz="18" w:space="0" w:color="auto"/>
              <w:right w:val="nil"/>
            </w:tcBorders>
          </w:tcPr>
          <w:p w14:paraId="626F627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12.81±0.84 a</w:t>
            </w:r>
          </w:p>
        </w:tc>
        <w:tc>
          <w:tcPr>
            <w:tcW w:w="875" w:type="pct"/>
            <w:tcBorders>
              <w:left w:val="nil"/>
              <w:bottom w:val="single" w:sz="18" w:space="0" w:color="auto"/>
              <w:right w:val="nil"/>
            </w:tcBorders>
          </w:tcPr>
          <w:p w14:paraId="662192D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4.92±0.07</w:t>
            </w:r>
          </w:p>
        </w:tc>
        <w:tc>
          <w:tcPr>
            <w:tcW w:w="1272" w:type="pct"/>
            <w:tcBorders>
              <w:left w:val="nil"/>
              <w:bottom w:val="single" w:sz="18" w:space="0" w:color="auto"/>
              <w:right w:val="nil"/>
            </w:tcBorders>
          </w:tcPr>
          <w:p w14:paraId="310C69D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1177.40 ± 122.25 a</w:t>
            </w:r>
          </w:p>
        </w:tc>
      </w:tr>
      <w:tr w:rsidR="008F2B2C" w:rsidRPr="00A821E3" w14:paraId="1153179C" w14:textId="77777777" w:rsidTr="00E61A1E">
        <w:trPr>
          <w:jc w:val="center"/>
        </w:trPr>
        <w:tc>
          <w:tcPr>
            <w:tcW w:w="839" w:type="pct"/>
            <w:tcBorders>
              <w:top w:val="single" w:sz="18" w:space="0" w:color="auto"/>
              <w:bottom w:val="nil"/>
              <w:right w:val="nil"/>
            </w:tcBorders>
          </w:tcPr>
          <w:p w14:paraId="186050AE"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4203DEDB"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2989418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11A32326" w14:textId="0C604506" w:rsidR="008F2B2C" w:rsidRPr="00A821E3" w:rsidRDefault="000A739E"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3A88132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7CA59874" w14:textId="77777777" w:rsidTr="00E61A1E">
        <w:trPr>
          <w:jc w:val="center"/>
        </w:trPr>
        <w:tc>
          <w:tcPr>
            <w:tcW w:w="839" w:type="pct"/>
            <w:tcBorders>
              <w:top w:val="nil"/>
              <w:bottom w:val="nil"/>
              <w:right w:val="nil"/>
            </w:tcBorders>
          </w:tcPr>
          <w:p w14:paraId="3BBD72B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nil"/>
              <w:right w:val="nil"/>
            </w:tcBorders>
          </w:tcPr>
          <w:p w14:paraId="6DE7D04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0.92</w:t>
            </w:r>
          </w:p>
        </w:tc>
        <w:tc>
          <w:tcPr>
            <w:tcW w:w="992" w:type="pct"/>
            <w:tcBorders>
              <w:top w:val="nil"/>
              <w:left w:val="nil"/>
              <w:bottom w:val="nil"/>
              <w:right w:val="nil"/>
            </w:tcBorders>
          </w:tcPr>
          <w:p w14:paraId="712DBA7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0.50</w:t>
            </w:r>
          </w:p>
        </w:tc>
        <w:tc>
          <w:tcPr>
            <w:tcW w:w="875" w:type="pct"/>
            <w:tcBorders>
              <w:top w:val="nil"/>
              <w:left w:val="nil"/>
              <w:bottom w:val="nil"/>
              <w:right w:val="nil"/>
            </w:tcBorders>
          </w:tcPr>
          <w:p w14:paraId="0257212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0.20</w:t>
            </w:r>
          </w:p>
        </w:tc>
        <w:tc>
          <w:tcPr>
            <w:tcW w:w="1272" w:type="pct"/>
            <w:tcBorders>
              <w:top w:val="nil"/>
              <w:left w:val="nil"/>
              <w:bottom w:val="nil"/>
              <w:right w:val="nil"/>
            </w:tcBorders>
          </w:tcPr>
          <w:p w14:paraId="639F9860"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56.19</w:t>
            </w:r>
          </w:p>
        </w:tc>
      </w:tr>
      <w:tr w:rsidR="008F2B2C" w:rsidRPr="00A821E3" w14:paraId="6503CCE6" w14:textId="77777777" w:rsidTr="00E61A1E">
        <w:trPr>
          <w:jc w:val="center"/>
        </w:trPr>
        <w:tc>
          <w:tcPr>
            <w:tcW w:w="839" w:type="pct"/>
            <w:tcBorders>
              <w:top w:val="nil"/>
              <w:bottom w:val="single" w:sz="18" w:space="0" w:color="auto"/>
              <w:right w:val="nil"/>
            </w:tcBorders>
          </w:tcPr>
          <w:p w14:paraId="77D69B77" w14:textId="77777777" w:rsidR="008F2B2C" w:rsidRPr="00A821E3" w:rsidRDefault="008F2B2C" w:rsidP="00E61A1E">
            <w:pPr>
              <w:pStyle w:val="Figure"/>
              <w:spacing w:after="0" w:line="240" w:lineRule="auto"/>
              <w:rPr>
                <w:rFonts w:ascii="Arial" w:hAnsi="Arial" w:cs="Arial"/>
                <w:b/>
                <w:bCs/>
                <w:szCs w:val="20"/>
              </w:rPr>
            </w:pPr>
            <w:r w:rsidRPr="00A821E3">
              <w:rPr>
                <w:rFonts w:ascii="Arial" w:eastAsia="Aptos" w:hAnsi="Arial" w:cs="Arial"/>
                <w:szCs w:val="20"/>
              </w:rPr>
              <w:t>CV %</w:t>
            </w:r>
          </w:p>
        </w:tc>
        <w:tc>
          <w:tcPr>
            <w:tcW w:w="1022" w:type="pct"/>
            <w:tcBorders>
              <w:top w:val="nil"/>
              <w:left w:val="nil"/>
              <w:bottom w:val="single" w:sz="18" w:space="0" w:color="auto"/>
              <w:right w:val="nil"/>
            </w:tcBorders>
          </w:tcPr>
          <w:p w14:paraId="7F1711D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5.15</w:t>
            </w:r>
          </w:p>
        </w:tc>
        <w:tc>
          <w:tcPr>
            <w:tcW w:w="992" w:type="pct"/>
            <w:tcBorders>
              <w:top w:val="nil"/>
              <w:left w:val="nil"/>
              <w:bottom w:val="single" w:sz="18" w:space="0" w:color="auto"/>
              <w:right w:val="nil"/>
            </w:tcBorders>
          </w:tcPr>
          <w:p w14:paraId="3314A82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w:t>
            </w:r>
          </w:p>
        </w:tc>
        <w:tc>
          <w:tcPr>
            <w:tcW w:w="875" w:type="pct"/>
            <w:tcBorders>
              <w:top w:val="nil"/>
              <w:left w:val="nil"/>
              <w:bottom w:val="single" w:sz="18" w:space="0" w:color="auto"/>
              <w:right w:val="nil"/>
            </w:tcBorders>
          </w:tcPr>
          <w:p w14:paraId="3A83661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4.91</w:t>
            </w:r>
          </w:p>
        </w:tc>
        <w:tc>
          <w:tcPr>
            <w:tcW w:w="1272" w:type="pct"/>
            <w:tcBorders>
              <w:top w:val="nil"/>
              <w:left w:val="nil"/>
              <w:bottom w:val="single" w:sz="18" w:space="0" w:color="auto"/>
              <w:right w:val="nil"/>
            </w:tcBorders>
          </w:tcPr>
          <w:p w14:paraId="5DF0413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6.10</w:t>
            </w:r>
          </w:p>
        </w:tc>
      </w:tr>
    </w:tbl>
    <w:p w14:paraId="5BD96F5E" w14:textId="77777777" w:rsidR="007E6F41" w:rsidRDefault="007E6F41" w:rsidP="00E61A1E">
      <w:pPr>
        <w:jc w:val="both"/>
        <w:rPr>
          <w:rFonts w:ascii="Arial" w:hAnsi="Arial" w:cs="Arial"/>
          <w:i/>
          <w:iCs/>
          <w:sz w:val="18"/>
          <w:szCs w:val="18"/>
        </w:rPr>
      </w:pPr>
    </w:p>
    <w:p w14:paraId="33CF3F77" w14:textId="02730311" w:rsidR="00E61A1E" w:rsidRDefault="008F2B2C" w:rsidP="00E61A1E">
      <w:pPr>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w:t>
      </w:r>
      <w:r w:rsidR="00E61A1E">
        <w:rPr>
          <w:rFonts w:ascii="Arial" w:hAnsi="Arial" w:cs="Arial"/>
          <w:i/>
          <w:iCs/>
          <w:sz w:val="18"/>
          <w:szCs w:val="18"/>
        </w:rPr>
        <w:t xml:space="preserve">                    </w:t>
      </w:r>
      <w:r w:rsidR="00C61186" w:rsidRPr="007E6F41">
        <w:rPr>
          <w:rFonts w:ascii="Arial" w:hAnsi="Arial" w:cs="Arial"/>
          <w:i/>
          <w:iCs/>
          <w:sz w:val="18"/>
          <w:szCs w:val="18"/>
        </w:rPr>
        <w:t xml:space="preserve"> </w:t>
      </w:r>
      <w:r w:rsidRPr="007E6F41">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3E2004C8" w14:textId="77777777" w:rsidR="00E61A1E" w:rsidRDefault="00E61A1E" w:rsidP="00E61A1E">
      <w:pPr>
        <w:jc w:val="both"/>
        <w:rPr>
          <w:rFonts w:ascii="Arial" w:hAnsi="Arial" w:cs="Arial"/>
          <w:bCs/>
          <w:i/>
          <w:sz w:val="18"/>
          <w:szCs w:val="18"/>
        </w:rPr>
      </w:pPr>
    </w:p>
    <w:p w14:paraId="75DFE9A4" w14:textId="1B8E6D05" w:rsidR="008F2B2C" w:rsidRPr="00A821E3" w:rsidRDefault="008F2B2C" w:rsidP="00E61A1E">
      <w:pPr>
        <w:ind w:left="810" w:hanging="810"/>
        <w:jc w:val="both"/>
        <w:rPr>
          <w:rFonts w:ascii="Arial" w:hAnsi="Arial" w:cs="Arial"/>
          <w:b/>
          <w:bCs/>
        </w:rPr>
      </w:pPr>
      <w:r w:rsidRPr="00A821E3">
        <w:rPr>
          <w:rFonts w:ascii="Arial" w:hAnsi="Arial" w:cs="Arial"/>
          <w:b/>
          <w:bCs/>
        </w:rPr>
        <w:t xml:space="preserve">Table </w:t>
      </w:r>
      <w:proofErr w:type="gramStart"/>
      <w:r w:rsidR="001276AB">
        <w:rPr>
          <w:rFonts w:ascii="Arial" w:hAnsi="Arial" w:cs="Arial"/>
          <w:b/>
          <w:bCs/>
        </w:rPr>
        <w:t>10</w:t>
      </w:r>
      <w:r w:rsidRPr="00A821E3">
        <w:rPr>
          <w:rFonts w:ascii="Arial" w:hAnsi="Arial" w:cs="Arial"/>
          <w:b/>
          <w:bCs/>
        </w:rPr>
        <w:t>.Combined</w:t>
      </w:r>
      <w:proofErr w:type="gramEnd"/>
      <w:r w:rsidRPr="00A821E3">
        <w:rPr>
          <w:rFonts w:ascii="Arial" w:hAnsi="Arial" w:cs="Arial"/>
          <w:b/>
          <w:bCs/>
        </w:rPr>
        <w:t xml:space="preserve">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5129" w:type="pct"/>
        <w:jc w:val="center"/>
        <w:tblLook w:val="04A0" w:firstRow="1" w:lastRow="0" w:firstColumn="1" w:lastColumn="0" w:noHBand="0" w:noVBand="1"/>
      </w:tblPr>
      <w:tblGrid>
        <w:gridCol w:w="1296"/>
        <w:gridCol w:w="1781"/>
        <w:gridCol w:w="1637"/>
        <w:gridCol w:w="1349"/>
        <w:gridCol w:w="2236"/>
      </w:tblGrid>
      <w:tr w:rsidR="00C0365B" w:rsidRPr="00A821E3" w14:paraId="559AEFB2" w14:textId="77777777" w:rsidTr="00BB7F9C">
        <w:trPr>
          <w:trHeight w:val="288"/>
          <w:jc w:val="center"/>
        </w:trPr>
        <w:tc>
          <w:tcPr>
            <w:tcW w:w="781" w:type="pct"/>
            <w:tcBorders>
              <w:top w:val="single" w:sz="12" w:space="0" w:color="auto"/>
              <w:left w:val="nil"/>
              <w:bottom w:val="single" w:sz="12" w:space="0" w:color="auto"/>
              <w:right w:val="nil"/>
            </w:tcBorders>
            <w:vAlign w:val="center"/>
          </w:tcPr>
          <w:p w14:paraId="2A132573" w14:textId="77777777" w:rsidR="008F2B2C" w:rsidRPr="00A821E3" w:rsidRDefault="008F2B2C" w:rsidP="00E61A1E">
            <w:pPr>
              <w:jc w:val="center"/>
              <w:rPr>
                <w:rFonts w:ascii="Arial" w:hAnsi="Arial" w:cs="Arial"/>
                <w:b/>
                <w:bCs/>
                <w:sz w:val="20"/>
                <w:szCs w:val="20"/>
              </w:rPr>
            </w:pPr>
            <w:r w:rsidRPr="00A821E3">
              <w:rPr>
                <w:rFonts w:ascii="Arial" w:hAnsi="Arial" w:cs="Arial"/>
                <w:b/>
                <w:bCs/>
                <w:sz w:val="20"/>
                <w:szCs w:val="20"/>
                <w:lang w:bidi="my-MM"/>
              </w:rPr>
              <w:t>Treatments</w:t>
            </w:r>
          </w:p>
        </w:tc>
        <w:tc>
          <w:tcPr>
            <w:tcW w:w="1073" w:type="pct"/>
            <w:tcBorders>
              <w:top w:val="single" w:sz="12" w:space="0" w:color="auto"/>
              <w:left w:val="nil"/>
              <w:bottom w:val="single" w:sz="12" w:space="0" w:color="auto"/>
              <w:right w:val="nil"/>
            </w:tcBorders>
            <w:vAlign w:val="center"/>
          </w:tcPr>
          <w:p w14:paraId="321BF1FC" w14:textId="5B6FDC7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No. of pods</w:t>
            </w:r>
            <w:r w:rsidR="008D2A05">
              <w:rPr>
                <w:rFonts w:ascii="Arial" w:eastAsia="Aptos" w:hAnsi="Arial" w:cs="Arial"/>
                <w:b/>
                <w:bCs/>
                <w:sz w:val="20"/>
                <w:szCs w:val="20"/>
              </w:rPr>
              <w:t xml:space="preserve"> </w:t>
            </w:r>
            <w:r w:rsidRPr="00A821E3">
              <w:rPr>
                <w:rFonts w:ascii="Arial" w:eastAsia="Aptos" w:hAnsi="Arial" w:cs="Arial"/>
                <w:b/>
                <w:bCs/>
                <w:sz w:val="20"/>
                <w:szCs w:val="20"/>
              </w:rPr>
              <w:t>plant</w:t>
            </w:r>
            <w:r w:rsidRPr="00A821E3">
              <w:rPr>
                <w:rFonts w:ascii="Arial" w:eastAsia="Aptos" w:hAnsi="Arial" w:cs="Arial"/>
                <w:b/>
                <w:bCs/>
                <w:sz w:val="20"/>
                <w:szCs w:val="20"/>
                <w:vertAlign w:val="superscript"/>
              </w:rPr>
              <w:t>-1</w:t>
            </w:r>
          </w:p>
        </w:tc>
        <w:tc>
          <w:tcPr>
            <w:tcW w:w="986" w:type="pct"/>
            <w:tcBorders>
              <w:top w:val="single" w:sz="12" w:space="0" w:color="auto"/>
              <w:left w:val="nil"/>
              <w:bottom w:val="single" w:sz="12" w:space="0" w:color="auto"/>
              <w:right w:val="nil"/>
            </w:tcBorders>
            <w:vAlign w:val="center"/>
          </w:tcPr>
          <w:p w14:paraId="751F2D15"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No. of seeds</w:t>
            </w:r>
          </w:p>
          <w:p w14:paraId="481164FB" w14:textId="77777777"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pod</w:t>
            </w:r>
            <w:r w:rsidRPr="00A821E3">
              <w:rPr>
                <w:rFonts w:ascii="Arial" w:eastAsia="Aptos" w:hAnsi="Arial" w:cs="Arial"/>
                <w:b/>
                <w:bCs/>
                <w:sz w:val="20"/>
                <w:szCs w:val="20"/>
                <w:vertAlign w:val="superscript"/>
              </w:rPr>
              <w:t>-1</w:t>
            </w:r>
          </w:p>
        </w:tc>
        <w:tc>
          <w:tcPr>
            <w:tcW w:w="813" w:type="pct"/>
            <w:tcBorders>
              <w:top w:val="single" w:sz="12" w:space="0" w:color="auto"/>
              <w:left w:val="nil"/>
              <w:bottom w:val="single" w:sz="12" w:space="0" w:color="auto"/>
              <w:right w:val="nil"/>
            </w:tcBorders>
            <w:vAlign w:val="center"/>
          </w:tcPr>
          <w:p w14:paraId="542542F2" w14:textId="685BBC54" w:rsidR="008D2A05"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 xml:space="preserve">100 </w:t>
            </w:r>
            <w:proofErr w:type="gramStart"/>
            <w:r w:rsidRPr="00A821E3">
              <w:rPr>
                <w:rFonts w:ascii="Arial" w:eastAsia="Aptos" w:hAnsi="Arial" w:cs="Arial"/>
                <w:b/>
                <w:bCs/>
                <w:sz w:val="20"/>
                <w:szCs w:val="20"/>
              </w:rPr>
              <w:t>seed</w:t>
            </w:r>
            <w:proofErr w:type="gramEnd"/>
          </w:p>
          <w:p w14:paraId="5E5BCFD1" w14:textId="6D6AABC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weight (g)</w:t>
            </w:r>
          </w:p>
        </w:tc>
        <w:tc>
          <w:tcPr>
            <w:tcW w:w="1347" w:type="pct"/>
            <w:tcBorders>
              <w:top w:val="single" w:sz="12" w:space="0" w:color="auto"/>
              <w:left w:val="nil"/>
              <w:bottom w:val="single" w:sz="12" w:space="0" w:color="auto"/>
              <w:right w:val="nil"/>
            </w:tcBorders>
            <w:vAlign w:val="center"/>
          </w:tcPr>
          <w:p w14:paraId="03406E94"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Seed yield</w:t>
            </w:r>
          </w:p>
          <w:p w14:paraId="59DEDB96" w14:textId="5D61D7A4" w:rsidR="008F2B2C" w:rsidRPr="00A821E3" w:rsidRDefault="008F2B2C" w:rsidP="00E61A1E">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C0365B" w:rsidRPr="00A821E3" w14:paraId="5ED3614F" w14:textId="77777777" w:rsidTr="00BB7F9C">
        <w:trPr>
          <w:trHeight w:val="288"/>
          <w:jc w:val="center"/>
        </w:trPr>
        <w:tc>
          <w:tcPr>
            <w:tcW w:w="781" w:type="pct"/>
            <w:tcBorders>
              <w:top w:val="single" w:sz="12" w:space="0" w:color="auto"/>
              <w:left w:val="nil"/>
              <w:bottom w:val="nil"/>
              <w:right w:val="nil"/>
            </w:tcBorders>
            <w:vAlign w:val="center"/>
          </w:tcPr>
          <w:p w14:paraId="33EA67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single" w:sz="12" w:space="0" w:color="auto"/>
              <w:left w:val="nil"/>
              <w:bottom w:val="nil"/>
              <w:right w:val="nil"/>
            </w:tcBorders>
            <w:vAlign w:val="center"/>
          </w:tcPr>
          <w:p w14:paraId="428683D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15.67 ± 0.35 g</w:t>
            </w:r>
          </w:p>
        </w:tc>
        <w:tc>
          <w:tcPr>
            <w:tcW w:w="986" w:type="pct"/>
            <w:tcBorders>
              <w:top w:val="single" w:sz="12" w:space="0" w:color="auto"/>
              <w:left w:val="nil"/>
              <w:bottom w:val="nil"/>
              <w:right w:val="nil"/>
            </w:tcBorders>
            <w:vAlign w:val="center"/>
          </w:tcPr>
          <w:p w14:paraId="3D7DC22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11.13 ± 0.37 d</w:t>
            </w:r>
          </w:p>
        </w:tc>
        <w:tc>
          <w:tcPr>
            <w:tcW w:w="813" w:type="pct"/>
            <w:tcBorders>
              <w:top w:val="single" w:sz="12" w:space="0" w:color="auto"/>
              <w:left w:val="nil"/>
              <w:bottom w:val="nil"/>
              <w:right w:val="nil"/>
            </w:tcBorders>
            <w:vAlign w:val="center"/>
          </w:tcPr>
          <w:p w14:paraId="1C8E183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 ± 0.02</w:t>
            </w:r>
          </w:p>
        </w:tc>
        <w:tc>
          <w:tcPr>
            <w:tcW w:w="1347" w:type="pct"/>
            <w:tcBorders>
              <w:top w:val="single" w:sz="12" w:space="0" w:color="auto"/>
              <w:left w:val="nil"/>
              <w:bottom w:val="nil"/>
              <w:right w:val="nil"/>
            </w:tcBorders>
            <w:vAlign w:val="center"/>
          </w:tcPr>
          <w:p w14:paraId="12443C8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868.16 ± 25.57 f</w:t>
            </w:r>
          </w:p>
        </w:tc>
      </w:tr>
      <w:tr w:rsidR="00C0365B" w:rsidRPr="00A821E3" w14:paraId="3510C106" w14:textId="77777777" w:rsidTr="00BB7F9C">
        <w:trPr>
          <w:trHeight w:val="288"/>
          <w:jc w:val="center"/>
        </w:trPr>
        <w:tc>
          <w:tcPr>
            <w:tcW w:w="781" w:type="pct"/>
            <w:tcBorders>
              <w:top w:val="nil"/>
              <w:left w:val="nil"/>
              <w:bottom w:val="nil"/>
              <w:right w:val="nil"/>
            </w:tcBorders>
            <w:vAlign w:val="center"/>
          </w:tcPr>
          <w:p w14:paraId="6E48F21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7F7CF0E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18.13 ± 0.93 f</w:t>
            </w:r>
          </w:p>
        </w:tc>
        <w:tc>
          <w:tcPr>
            <w:tcW w:w="986" w:type="pct"/>
            <w:tcBorders>
              <w:top w:val="nil"/>
              <w:left w:val="nil"/>
              <w:bottom w:val="nil"/>
              <w:right w:val="nil"/>
            </w:tcBorders>
            <w:vAlign w:val="center"/>
          </w:tcPr>
          <w:p w14:paraId="77332BA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11.17 ± 0.27 d</w:t>
            </w:r>
          </w:p>
        </w:tc>
        <w:tc>
          <w:tcPr>
            <w:tcW w:w="813" w:type="pct"/>
            <w:tcBorders>
              <w:top w:val="nil"/>
              <w:left w:val="nil"/>
              <w:bottom w:val="nil"/>
              <w:right w:val="nil"/>
            </w:tcBorders>
            <w:vAlign w:val="center"/>
          </w:tcPr>
          <w:p w14:paraId="011DAB9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4.77 ± 0.08</w:t>
            </w:r>
          </w:p>
        </w:tc>
        <w:tc>
          <w:tcPr>
            <w:tcW w:w="1347" w:type="pct"/>
            <w:tcBorders>
              <w:top w:val="nil"/>
              <w:left w:val="nil"/>
              <w:bottom w:val="nil"/>
              <w:right w:val="nil"/>
            </w:tcBorders>
            <w:vAlign w:val="center"/>
          </w:tcPr>
          <w:p w14:paraId="6A4D5DB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897.19 ± 27.70 </w:t>
            </w:r>
            <w:proofErr w:type="spellStart"/>
            <w:r w:rsidRPr="00A821E3">
              <w:rPr>
                <w:rFonts w:ascii="Arial" w:hAnsi="Arial" w:cs="Arial"/>
                <w:sz w:val="20"/>
                <w:szCs w:val="20"/>
              </w:rPr>
              <w:t>ef</w:t>
            </w:r>
            <w:proofErr w:type="spellEnd"/>
          </w:p>
        </w:tc>
      </w:tr>
      <w:tr w:rsidR="00C0365B" w:rsidRPr="00A821E3" w14:paraId="5DF3C2AE" w14:textId="77777777" w:rsidTr="00BB7F9C">
        <w:trPr>
          <w:trHeight w:val="288"/>
          <w:jc w:val="center"/>
        </w:trPr>
        <w:tc>
          <w:tcPr>
            <w:tcW w:w="781" w:type="pct"/>
            <w:tcBorders>
              <w:top w:val="nil"/>
              <w:left w:val="nil"/>
              <w:bottom w:val="nil"/>
              <w:right w:val="nil"/>
            </w:tcBorders>
            <w:vAlign w:val="center"/>
          </w:tcPr>
          <w:p w14:paraId="5EC9C11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7D00AAB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18.40 ± 0.42 f</w:t>
            </w:r>
          </w:p>
        </w:tc>
        <w:tc>
          <w:tcPr>
            <w:tcW w:w="986" w:type="pct"/>
            <w:tcBorders>
              <w:top w:val="nil"/>
              <w:left w:val="nil"/>
              <w:bottom w:val="nil"/>
              <w:right w:val="nil"/>
            </w:tcBorders>
            <w:vAlign w:val="center"/>
          </w:tcPr>
          <w:p w14:paraId="1DA27D96"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11.23 ± 0.22 d</w:t>
            </w:r>
          </w:p>
        </w:tc>
        <w:tc>
          <w:tcPr>
            <w:tcW w:w="813" w:type="pct"/>
            <w:tcBorders>
              <w:top w:val="nil"/>
              <w:left w:val="nil"/>
              <w:bottom w:val="nil"/>
              <w:right w:val="nil"/>
            </w:tcBorders>
            <w:vAlign w:val="center"/>
          </w:tcPr>
          <w:p w14:paraId="7DB8991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4.78 ±0.17</w:t>
            </w:r>
          </w:p>
        </w:tc>
        <w:tc>
          <w:tcPr>
            <w:tcW w:w="1347" w:type="pct"/>
            <w:tcBorders>
              <w:top w:val="nil"/>
              <w:left w:val="nil"/>
              <w:bottom w:val="nil"/>
              <w:right w:val="nil"/>
            </w:tcBorders>
            <w:vAlign w:val="center"/>
          </w:tcPr>
          <w:p w14:paraId="2DD4F625" w14:textId="1BBCE061" w:rsidR="008F2B2C" w:rsidRPr="00A821E3" w:rsidRDefault="008F2B2C" w:rsidP="00E61A1E">
            <w:pPr>
              <w:jc w:val="center"/>
              <w:rPr>
                <w:rFonts w:ascii="Arial" w:hAnsi="Arial" w:cs="Arial"/>
                <w:sz w:val="20"/>
                <w:szCs w:val="20"/>
              </w:rPr>
            </w:pPr>
            <w:r w:rsidRPr="00A821E3">
              <w:rPr>
                <w:rFonts w:ascii="Arial" w:hAnsi="Arial" w:cs="Arial"/>
                <w:sz w:val="20"/>
                <w:szCs w:val="20"/>
              </w:rPr>
              <w:t>921.34 ± 15.71 def</w:t>
            </w:r>
          </w:p>
        </w:tc>
      </w:tr>
      <w:tr w:rsidR="00C0365B" w:rsidRPr="00A821E3" w14:paraId="6659E951" w14:textId="77777777" w:rsidTr="00BB7F9C">
        <w:trPr>
          <w:trHeight w:val="288"/>
          <w:jc w:val="center"/>
        </w:trPr>
        <w:tc>
          <w:tcPr>
            <w:tcW w:w="781" w:type="pct"/>
            <w:tcBorders>
              <w:top w:val="nil"/>
              <w:left w:val="nil"/>
              <w:bottom w:val="nil"/>
              <w:right w:val="nil"/>
            </w:tcBorders>
            <w:vAlign w:val="center"/>
          </w:tcPr>
          <w:p w14:paraId="6B8073D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39E9B94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19.60 ± 0.76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675CA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11.30 ± 0.49 d</w:t>
            </w:r>
          </w:p>
        </w:tc>
        <w:tc>
          <w:tcPr>
            <w:tcW w:w="813" w:type="pct"/>
            <w:tcBorders>
              <w:top w:val="nil"/>
              <w:left w:val="nil"/>
              <w:bottom w:val="nil"/>
              <w:right w:val="nil"/>
            </w:tcBorders>
            <w:vAlign w:val="center"/>
          </w:tcPr>
          <w:p w14:paraId="7FE4D965"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4.78 ± 0.24</w:t>
            </w:r>
          </w:p>
        </w:tc>
        <w:tc>
          <w:tcPr>
            <w:tcW w:w="1347" w:type="pct"/>
            <w:tcBorders>
              <w:top w:val="nil"/>
              <w:left w:val="nil"/>
              <w:bottom w:val="nil"/>
              <w:right w:val="nil"/>
            </w:tcBorders>
            <w:vAlign w:val="center"/>
          </w:tcPr>
          <w:p w14:paraId="0974F14E" w14:textId="37F8B7B0"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976.20 ± 12.24 </w:t>
            </w:r>
            <w:proofErr w:type="spellStart"/>
            <w:r w:rsidRPr="00A821E3">
              <w:rPr>
                <w:rFonts w:ascii="Arial" w:hAnsi="Arial" w:cs="Arial"/>
                <w:sz w:val="20"/>
                <w:szCs w:val="20"/>
              </w:rPr>
              <w:t>cdef</w:t>
            </w:r>
            <w:proofErr w:type="spellEnd"/>
          </w:p>
        </w:tc>
      </w:tr>
      <w:tr w:rsidR="00C0365B" w:rsidRPr="00A821E3" w14:paraId="06397D1E" w14:textId="77777777" w:rsidTr="00BB7F9C">
        <w:trPr>
          <w:trHeight w:val="288"/>
          <w:jc w:val="center"/>
        </w:trPr>
        <w:tc>
          <w:tcPr>
            <w:tcW w:w="781" w:type="pct"/>
            <w:tcBorders>
              <w:top w:val="nil"/>
              <w:left w:val="nil"/>
              <w:bottom w:val="nil"/>
              <w:right w:val="nil"/>
            </w:tcBorders>
            <w:vAlign w:val="center"/>
          </w:tcPr>
          <w:p w14:paraId="2258BA2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40EAD31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19.73 ± 0.58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0BB21B6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11.40 ± 0.25 d</w:t>
            </w:r>
          </w:p>
        </w:tc>
        <w:tc>
          <w:tcPr>
            <w:tcW w:w="813" w:type="pct"/>
            <w:tcBorders>
              <w:top w:val="nil"/>
              <w:left w:val="nil"/>
              <w:bottom w:val="nil"/>
              <w:right w:val="nil"/>
            </w:tcBorders>
            <w:vAlign w:val="center"/>
          </w:tcPr>
          <w:p w14:paraId="4AD1779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4.82 ± 0.05</w:t>
            </w:r>
          </w:p>
        </w:tc>
        <w:tc>
          <w:tcPr>
            <w:tcW w:w="1347" w:type="pct"/>
            <w:tcBorders>
              <w:top w:val="nil"/>
              <w:left w:val="nil"/>
              <w:bottom w:val="nil"/>
              <w:right w:val="nil"/>
            </w:tcBorders>
            <w:vAlign w:val="center"/>
          </w:tcPr>
          <w:p w14:paraId="60E682E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992.87 ± 8.28 </w:t>
            </w:r>
            <w:proofErr w:type="spellStart"/>
            <w:r w:rsidRPr="00A821E3">
              <w:rPr>
                <w:rFonts w:ascii="Arial" w:hAnsi="Arial" w:cs="Arial"/>
                <w:sz w:val="20"/>
                <w:szCs w:val="20"/>
              </w:rPr>
              <w:t>cde</w:t>
            </w:r>
            <w:proofErr w:type="spellEnd"/>
          </w:p>
        </w:tc>
      </w:tr>
      <w:tr w:rsidR="00C0365B" w:rsidRPr="00A821E3" w14:paraId="23912764" w14:textId="77777777" w:rsidTr="00BB7F9C">
        <w:trPr>
          <w:trHeight w:val="288"/>
          <w:jc w:val="center"/>
        </w:trPr>
        <w:tc>
          <w:tcPr>
            <w:tcW w:w="781" w:type="pct"/>
            <w:tcBorders>
              <w:top w:val="nil"/>
              <w:left w:val="nil"/>
              <w:bottom w:val="nil"/>
              <w:right w:val="nil"/>
            </w:tcBorders>
            <w:vAlign w:val="center"/>
          </w:tcPr>
          <w:p w14:paraId="668192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13D0F3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19.93 ± 0.47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2188AB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11.50 ± 0.40 d</w:t>
            </w:r>
          </w:p>
        </w:tc>
        <w:tc>
          <w:tcPr>
            <w:tcW w:w="813" w:type="pct"/>
            <w:tcBorders>
              <w:top w:val="nil"/>
              <w:left w:val="nil"/>
              <w:bottom w:val="nil"/>
              <w:right w:val="nil"/>
            </w:tcBorders>
            <w:vAlign w:val="center"/>
          </w:tcPr>
          <w:p w14:paraId="128DBB8A"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4.84 ± 0.16</w:t>
            </w:r>
          </w:p>
        </w:tc>
        <w:tc>
          <w:tcPr>
            <w:tcW w:w="1347" w:type="pct"/>
            <w:tcBorders>
              <w:top w:val="nil"/>
              <w:left w:val="nil"/>
              <w:bottom w:val="nil"/>
              <w:right w:val="nil"/>
            </w:tcBorders>
            <w:vAlign w:val="center"/>
          </w:tcPr>
          <w:p w14:paraId="62604DA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1015.82 ± 17.62 cd</w:t>
            </w:r>
          </w:p>
        </w:tc>
      </w:tr>
      <w:tr w:rsidR="00C0365B" w:rsidRPr="00A821E3" w14:paraId="7F539633" w14:textId="77777777" w:rsidTr="00BB7F9C">
        <w:trPr>
          <w:trHeight w:val="288"/>
          <w:jc w:val="center"/>
        </w:trPr>
        <w:tc>
          <w:tcPr>
            <w:tcW w:w="781" w:type="pct"/>
            <w:tcBorders>
              <w:top w:val="nil"/>
              <w:left w:val="nil"/>
              <w:bottom w:val="nil"/>
              <w:right w:val="nil"/>
            </w:tcBorders>
            <w:vAlign w:val="center"/>
          </w:tcPr>
          <w:p w14:paraId="12A0E1A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40FC76B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20.73 ± 0.58 de</w:t>
            </w:r>
          </w:p>
        </w:tc>
        <w:tc>
          <w:tcPr>
            <w:tcW w:w="986" w:type="pct"/>
            <w:tcBorders>
              <w:top w:val="nil"/>
              <w:left w:val="nil"/>
              <w:bottom w:val="nil"/>
              <w:right w:val="nil"/>
            </w:tcBorders>
            <w:vAlign w:val="center"/>
          </w:tcPr>
          <w:p w14:paraId="306412A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11.60 ± 0.26 cd</w:t>
            </w:r>
          </w:p>
        </w:tc>
        <w:tc>
          <w:tcPr>
            <w:tcW w:w="813" w:type="pct"/>
            <w:tcBorders>
              <w:top w:val="nil"/>
              <w:left w:val="nil"/>
              <w:bottom w:val="nil"/>
              <w:right w:val="nil"/>
            </w:tcBorders>
            <w:vAlign w:val="center"/>
          </w:tcPr>
          <w:p w14:paraId="0A2CF414"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4.89 ± 0.17</w:t>
            </w:r>
          </w:p>
        </w:tc>
        <w:tc>
          <w:tcPr>
            <w:tcW w:w="1347" w:type="pct"/>
            <w:tcBorders>
              <w:top w:val="nil"/>
              <w:left w:val="nil"/>
              <w:bottom w:val="nil"/>
              <w:right w:val="nil"/>
            </w:tcBorders>
            <w:vAlign w:val="center"/>
          </w:tcPr>
          <w:p w14:paraId="799C6174" w14:textId="5BABBB98" w:rsidR="008F2B2C" w:rsidRPr="00A821E3" w:rsidRDefault="008F2B2C" w:rsidP="00E61A1E">
            <w:pPr>
              <w:jc w:val="center"/>
              <w:rPr>
                <w:rFonts w:ascii="Arial" w:hAnsi="Arial" w:cs="Arial"/>
                <w:sz w:val="20"/>
                <w:szCs w:val="20"/>
              </w:rPr>
            </w:pPr>
            <w:r w:rsidRPr="00A821E3">
              <w:rPr>
                <w:rFonts w:ascii="Arial" w:hAnsi="Arial" w:cs="Arial"/>
                <w:sz w:val="20"/>
                <w:szCs w:val="20"/>
              </w:rPr>
              <w:t>1044.16 ± 63.56 c</w:t>
            </w:r>
          </w:p>
        </w:tc>
      </w:tr>
      <w:tr w:rsidR="00C0365B" w:rsidRPr="00A821E3" w14:paraId="1C537F25" w14:textId="77777777" w:rsidTr="00BB7F9C">
        <w:trPr>
          <w:trHeight w:val="288"/>
          <w:jc w:val="center"/>
        </w:trPr>
        <w:tc>
          <w:tcPr>
            <w:tcW w:w="781" w:type="pct"/>
            <w:tcBorders>
              <w:top w:val="nil"/>
              <w:left w:val="nil"/>
              <w:bottom w:val="nil"/>
              <w:right w:val="nil"/>
            </w:tcBorders>
            <w:vAlign w:val="center"/>
          </w:tcPr>
          <w:p w14:paraId="44B6147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183D0A4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22.47 ± 0.52 cd</w:t>
            </w:r>
          </w:p>
        </w:tc>
        <w:tc>
          <w:tcPr>
            <w:tcW w:w="986" w:type="pct"/>
            <w:tcBorders>
              <w:top w:val="nil"/>
              <w:left w:val="nil"/>
              <w:bottom w:val="nil"/>
              <w:right w:val="nil"/>
            </w:tcBorders>
            <w:vAlign w:val="center"/>
          </w:tcPr>
          <w:p w14:paraId="78BF295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12.53 ± 0.15 </w:t>
            </w:r>
            <w:proofErr w:type="spellStart"/>
            <w:r w:rsidRPr="00A821E3">
              <w:rPr>
                <w:rFonts w:ascii="Arial" w:hAnsi="Arial" w:cs="Arial"/>
                <w:sz w:val="20"/>
                <w:szCs w:val="20"/>
              </w:rPr>
              <w:t>bc</w:t>
            </w:r>
            <w:proofErr w:type="spellEnd"/>
          </w:p>
        </w:tc>
        <w:tc>
          <w:tcPr>
            <w:tcW w:w="813" w:type="pct"/>
            <w:tcBorders>
              <w:top w:val="nil"/>
              <w:left w:val="nil"/>
              <w:bottom w:val="nil"/>
              <w:right w:val="nil"/>
            </w:tcBorders>
            <w:vAlign w:val="center"/>
          </w:tcPr>
          <w:p w14:paraId="58A1E49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0.05</w:t>
            </w:r>
          </w:p>
        </w:tc>
        <w:tc>
          <w:tcPr>
            <w:tcW w:w="1347" w:type="pct"/>
            <w:tcBorders>
              <w:top w:val="nil"/>
              <w:left w:val="nil"/>
              <w:bottom w:val="nil"/>
              <w:right w:val="nil"/>
            </w:tcBorders>
            <w:vAlign w:val="center"/>
          </w:tcPr>
          <w:p w14:paraId="55CC5E89" w14:textId="66489C32" w:rsidR="008F2B2C" w:rsidRPr="00A821E3" w:rsidRDefault="008F2B2C" w:rsidP="00E61A1E">
            <w:pPr>
              <w:jc w:val="center"/>
              <w:rPr>
                <w:rFonts w:ascii="Arial" w:hAnsi="Arial" w:cs="Arial"/>
                <w:sz w:val="20"/>
                <w:szCs w:val="20"/>
              </w:rPr>
            </w:pPr>
            <w:r w:rsidRPr="00A821E3">
              <w:rPr>
                <w:rFonts w:ascii="Arial" w:hAnsi="Arial" w:cs="Arial"/>
                <w:sz w:val="20"/>
                <w:szCs w:val="20"/>
              </w:rPr>
              <w:t>1062.10 ± 25.37 c</w:t>
            </w:r>
          </w:p>
        </w:tc>
      </w:tr>
      <w:tr w:rsidR="00C0365B" w:rsidRPr="00A821E3" w14:paraId="3E0D3507" w14:textId="77777777" w:rsidTr="00BB7F9C">
        <w:trPr>
          <w:trHeight w:val="288"/>
          <w:jc w:val="center"/>
        </w:trPr>
        <w:tc>
          <w:tcPr>
            <w:tcW w:w="781" w:type="pct"/>
            <w:tcBorders>
              <w:top w:val="nil"/>
              <w:left w:val="nil"/>
              <w:bottom w:val="nil"/>
              <w:right w:val="nil"/>
            </w:tcBorders>
            <w:vAlign w:val="center"/>
          </w:tcPr>
          <w:p w14:paraId="4A416BF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4AD774B7" w14:textId="0A9D0C2D" w:rsidR="008F2B2C" w:rsidRPr="00A821E3" w:rsidRDefault="008F2B2C" w:rsidP="00E61A1E">
            <w:pPr>
              <w:jc w:val="center"/>
              <w:rPr>
                <w:rFonts w:ascii="Arial" w:hAnsi="Arial" w:cs="Arial"/>
                <w:sz w:val="20"/>
                <w:szCs w:val="20"/>
              </w:rPr>
            </w:pPr>
            <w:r w:rsidRPr="00A821E3">
              <w:rPr>
                <w:rFonts w:ascii="Arial" w:hAnsi="Arial" w:cs="Arial"/>
                <w:sz w:val="20"/>
                <w:szCs w:val="20"/>
              </w:rPr>
              <w:t>26.33 ± 0.52 a</w:t>
            </w:r>
          </w:p>
        </w:tc>
        <w:tc>
          <w:tcPr>
            <w:tcW w:w="986" w:type="pct"/>
            <w:tcBorders>
              <w:top w:val="nil"/>
              <w:left w:val="nil"/>
              <w:bottom w:val="nil"/>
              <w:right w:val="nil"/>
            </w:tcBorders>
            <w:vAlign w:val="center"/>
          </w:tcPr>
          <w:p w14:paraId="46A55AB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14.07 ± 0.23 a</w:t>
            </w:r>
          </w:p>
        </w:tc>
        <w:tc>
          <w:tcPr>
            <w:tcW w:w="813" w:type="pct"/>
            <w:tcBorders>
              <w:top w:val="nil"/>
              <w:left w:val="nil"/>
              <w:bottom w:val="nil"/>
              <w:right w:val="nil"/>
            </w:tcBorders>
            <w:vAlign w:val="center"/>
          </w:tcPr>
          <w:p w14:paraId="5096B85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0.06</w:t>
            </w:r>
          </w:p>
        </w:tc>
        <w:tc>
          <w:tcPr>
            <w:tcW w:w="1347" w:type="pct"/>
            <w:tcBorders>
              <w:top w:val="nil"/>
              <w:left w:val="nil"/>
              <w:bottom w:val="nil"/>
              <w:right w:val="nil"/>
            </w:tcBorders>
            <w:vAlign w:val="center"/>
          </w:tcPr>
          <w:p w14:paraId="412B8800" w14:textId="45E8BDF0" w:rsidR="008F2B2C" w:rsidRPr="00A821E3" w:rsidRDefault="008F2B2C" w:rsidP="00E61A1E">
            <w:pPr>
              <w:jc w:val="center"/>
              <w:rPr>
                <w:rFonts w:ascii="Arial" w:hAnsi="Arial" w:cs="Arial"/>
                <w:sz w:val="20"/>
                <w:szCs w:val="20"/>
              </w:rPr>
            </w:pPr>
            <w:r w:rsidRPr="00A821E3">
              <w:rPr>
                <w:rFonts w:ascii="Arial" w:hAnsi="Arial" w:cs="Arial"/>
                <w:sz w:val="20"/>
                <w:szCs w:val="20"/>
              </w:rPr>
              <w:t>1370.66 ± 78.08 a</w:t>
            </w:r>
          </w:p>
        </w:tc>
      </w:tr>
      <w:tr w:rsidR="00C0365B" w:rsidRPr="00A821E3" w14:paraId="542D0817" w14:textId="77777777" w:rsidTr="00BB7F9C">
        <w:trPr>
          <w:trHeight w:val="288"/>
          <w:jc w:val="center"/>
        </w:trPr>
        <w:tc>
          <w:tcPr>
            <w:tcW w:w="781" w:type="pct"/>
            <w:tcBorders>
              <w:top w:val="nil"/>
              <w:left w:val="nil"/>
              <w:bottom w:val="nil"/>
              <w:right w:val="nil"/>
            </w:tcBorders>
            <w:vAlign w:val="center"/>
          </w:tcPr>
          <w:p w14:paraId="1BB81CE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01393E6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23.07 ± 1.17 </w:t>
            </w:r>
            <w:proofErr w:type="spellStart"/>
            <w:r w:rsidRPr="00A821E3">
              <w:rPr>
                <w:rFonts w:ascii="Arial" w:hAnsi="Arial" w:cs="Arial"/>
                <w:sz w:val="20"/>
                <w:szCs w:val="20"/>
              </w:rPr>
              <w:t>bc</w:t>
            </w:r>
            <w:proofErr w:type="spellEnd"/>
          </w:p>
        </w:tc>
        <w:tc>
          <w:tcPr>
            <w:tcW w:w="986" w:type="pct"/>
            <w:tcBorders>
              <w:top w:val="nil"/>
              <w:left w:val="nil"/>
              <w:bottom w:val="nil"/>
              <w:right w:val="nil"/>
            </w:tcBorders>
            <w:vAlign w:val="center"/>
          </w:tcPr>
          <w:p w14:paraId="0C1AEA2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12.87 ± 0.47 b</w:t>
            </w:r>
          </w:p>
        </w:tc>
        <w:tc>
          <w:tcPr>
            <w:tcW w:w="813" w:type="pct"/>
            <w:tcBorders>
              <w:top w:val="nil"/>
              <w:left w:val="nil"/>
              <w:bottom w:val="nil"/>
              <w:right w:val="nil"/>
            </w:tcBorders>
            <w:vAlign w:val="center"/>
          </w:tcPr>
          <w:p w14:paraId="7F94B420"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0.06</w:t>
            </w:r>
          </w:p>
        </w:tc>
        <w:tc>
          <w:tcPr>
            <w:tcW w:w="1347" w:type="pct"/>
            <w:tcBorders>
              <w:top w:val="nil"/>
              <w:left w:val="nil"/>
              <w:bottom w:val="nil"/>
              <w:right w:val="nil"/>
            </w:tcBorders>
            <w:vAlign w:val="center"/>
          </w:tcPr>
          <w:p w14:paraId="06CF278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1196.58 ± 64.03 b</w:t>
            </w:r>
          </w:p>
        </w:tc>
      </w:tr>
      <w:tr w:rsidR="00C0365B" w:rsidRPr="00A821E3" w14:paraId="490C822D" w14:textId="77777777" w:rsidTr="00BB7F9C">
        <w:trPr>
          <w:trHeight w:val="288"/>
          <w:jc w:val="center"/>
        </w:trPr>
        <w:tc>
          <w:tcPr>
            <w:tcW w:w="781" w:type="pct"/>
            <w:tcBorders>
              <w:top w:val="nil"/>
              <w:left w:val="nil"/>
              <w:bottom w:val="nil"/>
              <w:right w:val="nil"/>
            </w:tcBorders>
            <w:vAlign w:val="center"/>
          </w:tcPr>
          <w:p w14:paraId="5E9C39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2A4BCB2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25.33 ± 0.41 ab</w:t>
            </w:r>
          </w:p>
        </w:tc>
        <w:tc>
          <w:tcPr>
            <w:tcW w:w="986" w:type="pct"/>
            <w:tcBorders>
              <w:top w:val="nil"/>
              <w:left w:val="nil"/>
              <w:bottom w:val="nil"/>
              <w:right w:val="nil"/>
            </w:tcBorders>
            <w:vAlign w:val="center"/>
          </w:tcPr>
          <w:p w14:paraId="38BE28C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13.93 ± 0.27 ab</w:t>
            </w:r>
          </w:p>
        </w:tc>
        <w:tc>
          <w:tcPr>
            <w:tcW w:w="813" w:type="pct"/>
            <w:tcBorders>
              <w:top w:val="nil"/>
              <w:left w:val="nil"/>
              <w:bottom w:val="nil"/>
              <w:right w:val="nil"/>
            </w:tcBorders>
            <w:vAlign w:val="center"/>
          </w:tcPr>
          <w:p w14:paraId="72304E29"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0.13</w:t>
            </w:r>
          </w:p>
        </w:tc>
        <w:tc>
          <w:tcPr>
            <w:tcW w:w="1347" w:type="pct"/>
            <w:tcBorders>
              <w:top w:val="nil"/>
              <w:left w:val="nil"/>
              <w:bottom w:val="nil"/>
              <w:right w:val="nil"/>
            </w:tcBorders>
            <w:vAlign w:val="center"/>
          </w:tcPr>
          <w:p w14:paraId="4233673E" w14:textId="0CCB84BF" w:rsidR="008F2B2C" w:rsidRPr="00A821E3" w:rsidRDefault="008F2B2C" w:rsidP="00E61A1E">
            <w:pPr>
              <w:jc w:val="center"/>
              <w:rPr>
                <w:rFonts w:ascii="Arial" w:hAnsi="Arial" w:cs="Arial"/>
                <w:sz w:val="20"/>
                <w:szCs w:val="20"/>
              </w:rPr>
            </w:pPr>
            <w:r w:rsidRPr="00A821E3">
              <w:rPr>
                <w:rFonts w:ascii="Arial" w:hAnsi="Arial" w:cs="Arial"/>
                <w:sz w:val="20"/>
                <w:szCs w:val="20"/>
              </w:rPr>
              <w:t>1370.66 ± 21.57 ab</w:t>
            </w:r>
          </w:p>
        </w:tc>
      </w:tr>
      <w:tr w:rsidR="00C0365B" w:rsidRPr="00A821E3" w14:paraId="6D28373C" w14:textId="77777777" w:rsidTr="00BB7F9C">
        <w:trPr>
          <w:trHeight w:val="288"/>
          <w:jc w:val="center"/>
        </w:trPr>
        <w:tc>
          <w:tcPr>
            <w:tcW w:w="781" w:type="pct"/>
            <w:tcBorders>
              <w:top w:val="nil"/>
              <w:left w:val="nil"/>
              <w:bottom w:val="single" w:sz="12" w:space="0" w:color="auto"/>
              <w:right w:val="nil"/>
            </w:tcBorders>
            <w:vAlign w:val="center"/>
          </w:tcPr>
          <w:p w14:paraId="7FEACB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single" w:sz="12" w:space="0" w:color="auto"/>
              <w:right w:val="nil"/>
            </w:tcBorders>
            <w:vAlign w:val="center"/>
          </w:tcPr>
          <w:p w14:paraId="6D82F92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26.33 ± 0.33 a</w:t>
            </w:r>
          </w:p>
        </w:tc>
        <w:tc>
          <w:tcPr>
            <w:tcW w:w="986" w:type="pct"/>
            <w:tcBorders>
              <w:top w:val="nil"/>
              <w:left w:val="nil"/>
              <w:bottom w:val="single" w:sz="12" w:space="0" w:color="auto"/>
              <w:right w:val="nil"/>
            </w:tcBorders>
            <w:vAlign w:val="center"/>
          </w:tcPr>
          <w:p w14:paraId="549C8CC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14.43 ± 0.48 a</w:t>
            </w:r>
          </w:p>
        </w:tc>
        <w:tc>
          <w:tcPr>
            <w:tcW w:w="813" w:type="pct"/>
            <w:tcBorders>
              <w:top w:val="nil"/>
              <w:left w:val="nil"/>
              <w:bottom w:val="single" w:sz="12" w:space="0" w:color="auto"/>
              <w:right w:val="nil"/>
            </w:tcBorders>
            <w:vAlign w:val="center"/>
          </w:tcPr>
          <w:p w14:paraId="14D293A1"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5.11 ± 0.22</w:t>
            </w:r>
          </w:p>
        </w:tc>
        <w:tc>
          <w:tcPr>
            <w:tcW w:w="1347" w:type="pct"/>
            <w:tcBorders>
              <w:top w:val="nil"/>
              <w:left w:val="nil"/>
              <w:bottom w:val="single" w:sz="12" w:space="0" w:color="auto"/>
              <w:right w:val="nil"/>
            </w:tcBorders>
            <w:vAlign w:val="center"/>
          </w:tcPr>
          <w:p w14:paraId="6D76445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1401.74 ± 15.76 a</w:t>
            </w:r>
          </w:p>
        </w:tc>
      </w:tr>
      <w:tr w:rsidR="00C0365B" w:rsidRPr="00A821E3" w14:paraId="5103C655" w14:textId="77777777" w:rsidTr="00BB7F9C">
        <w:trPr>
          <w:trHeight w:val="288"/>
          <w:jc w:val="center"/>
        </w:trPr>
        <w:tc>
          <w:tcPr>
            <w:tcW w:w="781" w:type="pct"/>
            <w:tcBorders>
              <w:top w:val="single" w:sz="12" w:space="0" w:color="auto"/>
              <w:left w:val="nil"/>
              <w:bottom w:val="nil"/>
              <w:right w:val="nil"/>
            </w:tcBorders>
            <w:vAlign w:val="center"/>
          </w:tcPr>
          <w:p w14:paraId="3ADBE837" w14:textId="77777777" w:rsidR="008F2B2C" w:rsidRPr="00A821E3" w:rsidRDefault="008F2B2C" w:rsidP="00E61A1E">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073" w:type="pct"/>
            <w:tcBorders>
              <w:top w:val="single" w:sz="12" w:space="0" w:color="auto"/>
              <w:left w:val="nil"/>
              <w:bottom w:val="nil"/>
              <w:right w:val="nil"/>
            </w:tcBorders>
            <w:vAlign w:val="center"/>
          </w:tcPr>
          <w:p w14:paraId="216863B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986" w:type="pct"/>
            <w:tcBorders>
              <w:top w:val="single" w:sz="12" w:space="0" w:color="auto"/>
              <w:left w:val="nil"/>
              <w:bottom w:val="nil"/>
              <w:right w:val="nil"/>
            </w:tcBorders>
            <w:vAlign w:val="center"/>
          </w:tcPr>
          <w:p w14:paraId="3CC6463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813" w:type="pct"/>
            <w:tcBorders>
              <w:top w:val="single" w:sz="12" w:space="0" w:color="auto"/>
              <w:left w:val="nil"/>
              <w:bottom w:val="nil"/>
              <w:right w:val="nil"/>
            </w:tcBorders>
            <w:vAlign w:val="center"/>
          </w:tcPr>
          <w:p w14:paraId="1D815513" w14:textId="6C552277" w:rsidR="008F2B2C" w:rsidRPr="00A821E3" w:rsidRDefault="00A67637" w:rsidP="00E61A1E">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347" w:type="pct"/>
            <w:tcBorders>
              <w:top w:val="single" w:sz="12" w:space="0" w:color="auto"/>
              <w:left w:val="nil"/>
              <w:bottom w:val="nil"/>
              <w:right w:val="nil"/>
            </w:tcBorders>
            <w:vAlign w:val="center"/>
          </w:tcPr>
          <w:p w14:paraId="05A9754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r>
      <w:tr w:rsidR="00C0365B" w:rsidRPr="00A821E3" w14:paraId="1C85024B" w14:textId="77777777" w:rsidTr="00BB7F9C">
        <w:trPr>
          <w:trHeight w:val="288"/>
          <w:jc w:val="center"/>
        </w:trPr>
        <w:tc>
          <w:tcPr>
            <w:tcW w:w="781" w:type="pct"/>
            <w:tcBorders>
              <w:top w:val="nil"/>
              <w:left w:val="nil"/>
              <w:bottom w:val="nil"/>
              <w:right w:val="nil"/>
            </w:tcBorders>
            <w:vAlign w:val="center"/>
          </w:tcPr>
          <w:p w14:paraId="18DC798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LSD</w:t>
            </w:r>
          </w:p>
        </w:tc>
        <w:tc>
          <w:tcPr>
            <w:tcW w:w="1073" w:type="pct"/>
            <w:tcBorders>
              <w:top w:val="nil"/>
              <w:left w:val="nil"/>
              <w:bottom w:val="nil"/>
              <w:right w:val="nil"/>
            </w:tcBorders>
            <w:vAlign w:val="center"/>
          </w:tcPr>
          <w:p w14:paraId="5D300BC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1.85</w:t>
            </w:r>
          </w:p>
        </w:tc>
        <w:tc>
          <w:tcPr>
            <w:tcW w:w="986" w:type="pct"/>
            <w:tcBorders>
              <w:top w:val="nil"/>
              <w:left w:val="nil"/>
              <w:bottom w:val="nil"/>
              <w:right w:val="nil"/>
            </w:tcBorders>
            <w:vAlign w:val="center"/>
          </w:tcPr>
          <w:p w14:paraId="1740F7A3"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0.98</w:t>
            </w:r>
          </w:p>
        </w:tc>
        <w:tc>
          <w:tcPr>
            <w:tcW w:w="813" w:type="pct"/>
            <w:tcBorders>
              <w:top w:val="nil"/>
              <w:left w:val="nil"/>
              <w:bottom w:val="nil"/>
              <w:right w:val="nil"/>
            </w:tcBorders>
            <w:vAlign w:val="center"/>
          </w:tcPr>
          <w:p w14:paraId="3268E4F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0.40</w:t>
            </w:r>
          </w:p>
        </w:tc>
        <w:tc>
          <w:tcPr>
            <w:tcW w:w="1347" w:type="pct"/>
            <w:tcBorders>
              <w:top w:val="nil"/>
              <w:left w:val="nil"/>
              <w:bottom w:val="nil"/>
              <w:right w:val="nil"/>
            </w:tcBorders>
            <w:vAlign w:val="center"/>
          </w:tcPr>
          <w:p w14:paraId="7D2556E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113.42</w:t>
            </w:r>
          </w:p>
        </w:tc>
      </w:tr>
      <w:tr w:rsidR="00C0365B" w:rsidRPr="00A821E3" w14:paraId="0048D895" w14:textId="77777777" w:rsidTr="00BB7F9C">
        <w:trPr>
          <w:trHeight w:val="288"/>
          <w:jc w:val="center"/>
        </w:trPr>
        <w:tc>
          <w:tcPr>
            <w:tcW w:w="781" w:type="pct"/>
            <w:tcBorders>
              <w:top w:val="nil"/>
              <w:left w:val="nil"/>
              <w:bottom w:val="single" w:sz="12" w:space="0" w:color="auto"/>
              <w:right w:val="nil"/>
            </w:tcBorders>
            <w:vAlign w:val="center"/>
          </w:tcPr>
          <w:p w14:paraId="35B5A74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CV %</w:t>
            </w:r>
          </w:p>
        </w:tc>
        <w:tc>
          <w:tcPr>
            <w:tcW w:w="1073" w:type="pct"/>
            <w:tcBorders>
              <w:top w:val="nil"/>
              <w:left w:val="nil"/>
              <w:bottom w:val="single" w:sz="12" w:space="0" w:color="auto"/>
              <w:right w:val="nil"/>
            </w:tcBorders>
            <w:vAlign w:val="center"/>
          </w:tcPr>
          <w:p w14:paraId="14DF12D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5.17</w:t>
            </w:r>
          </w:p>
        </w:tc>
        <w:tc>
          <w:tcPr>
            <w:tcW w:w="986" w:type="pct"/>
            <w:tcBorders>
              <w:top w:val="nil"/>
              <w:left w:val="nil"/>
              <w:bottom w:val="single" w:sz="12" w:space="0" w:color="auto"/>
              <w:right w:val="nil"/>
            </w:tcBorders>
            <w:vAlign w:val="center"/>
          </w:tcPr>
          <w:p w14:paraId="4CE226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w:t>
            </w:r>
          </w:p>
        </w:tc>
        <w:tc>
          <w:tcPr>
            <w:tcW w:w="813" w:type="pct"/>
            <w:tcBorders>
              <w:top w:val="nil"/>
              <w:left w:val="nil"/>
              <w:bottom w:val="single" w:sz="12" w:space="0" w:color="auto"/>
              <w:right w:val="nil"/>
            </w:tcBorders>
            <w:vAlign w:val="center"/>
          </w:tcPr>
          <w:p w14:paraId="1ADEAFE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4.91</w:t>
            </w:r>
          </w:p>
        </w:tc>
        <w:tc>
          <w:tcPr>
            <w:tcW w:w="1347" w:type="pct"/>
            <w:tcBorders>
              <w:top w:val="nil"/>
              <w:left w:val="nil"/>
              <w:bottom w:val="single" w:sz="12" w:space="0" w:color="auto"/>
              <w:right w:val="nil"/>
            </w:tcBorders>
            <w:vAlign w:val="center"/>
          </w:tcPr>
          <w:p w14:paraId="6C0E6BC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6.19</w:t>
            </w:r>
          </w:p>
        </w:tc>
      </w:tr>
    </w:tbl>
    <w:p w14:paraId="6CAA8609" w14:textId="77777777" w:rsidR="00E44AB7" w:rsidRDefault="00E44AB7" w:rsidP="00E61A1E">
      <w:pPr>
        <w:jc w:val="both"/>
        <w:rPr>
          <w:rFonts w:ascii="Arial" w:hAnsi="Arial" w:cs="Arial"/>
          <w:i/>
          <w:iCs/>
          <w:sz w:val="18"/>
          <w:szCs w:val="18"/>
        </w:rPr>
      </w:pPr>
    </w:p>
    <w:p w14:paraId="7C7DD452" w14:textId="4A8508AC" w:rsidR="00E61A1E" w:rsidRDefault="00E61A1E" w:rsidP="00E61A1E">
      <w:pPr>
        <w:jc w:val="both"/>
        <w:rPr>
          <w:rFonts w:ascii="Arial" w:hAnsi="Arial" w:cs="Arial"/>
          <w:i/>
          <w:iCs/>
          <w:sz w:val="18"/>
          <w:szCs w:val="18"/>
        </w:rPr>
      </w:pPr>
      <w:r w:rsidRPr="007E6F41">
        <w:rPr>
          <w:rFonts w:ascii="Arial" w:hAnsi="Arial" w:cs="Arial"/>
          <w:i/>
          <w:iCs/>
          <w:sz w:val="18"/>
          <w:szCs w:val="18"/>
        </w:rPr>
        <w:t xml:space="preserve">In a column, means having the same letter are not significantly different at LSD 5% </w:t>
      </w:r>
      <w:proofErr w:type="gramStart"/>
      <w:r w:rsidRPr="007E6F41">
        <w:rPr>
          <w:rFonts w:ascii="Arial" w:hAnsi="Arial" w:cs="Arial"/>
          <w:i/>
          <w:iCs/>
          <w:sz w:val="18"/>
          <w:szCs w:val="18"/>
        </w:rPr>
        <w:t>level.*</w:t>
      </w:r>
      <w:proofErr w:type="gramEnd"/>
    </w:p>
    <w:p w14:paraId="02473BDD" w14:textId="77777777" w:rsidR="00E61A1E" w:rsidRDefault="00E61A1E" w:rsidP="00E61A1E">
      <w:pPr>
        <w:jc w:val="both"/>
        <w:rPr>
          <w:rFonts w:ascii="Arial" w:hAnsi="Arial" w:cs="Arial"/>
          <w:bCs/>
          <w:i/>
          <w:sz w:val="18"/>
          <w:szCs w:val="18"/>
        </w:rPr>
      </w:pPr>
      <w:r w:rsidRPr="007E6F41">
        <w:rPr>
          <w:rFonts w:ascii="Arial" w:hAnsi="Arial" w:cs="Arial"/>
          <w:i/>
          <w:iCs/>
          <w:sz w:val="18"/>
          <w:szCs w:val="18"/>
        </w:rPr>
        <w:t xml:space="preserve"> </w:t>
      </w:r>
      <w:proofErr w:type="gramStart"/>
      <w:r w:rsidRPr="007E6F41">
        <w:rPr>
          <w:rFonts w:ascii="Arial" w:hAnsi="Arial" w:cs="Arial"/>
          <w:i/>
          <w:iCs/>
          <w:sz w:val="18"/>
          <w:szCs w:val="18"/>
        </w:rPr>
        <w:t>Significant</w:t>
      </w:r>
      <w:r>
        <w:rPr>
          <w:rFonts w:ascii="Arial" w:hAnsi="Arial" w:cs="Arial"/>
          <w:i/>
          <w:iCs/>
          <w:sz w:val="18"/>
          <w:szCs w:val="18"/>
        </w:rPr>
        <w:t xml:space="preserve"> </w:t>
      </w:r>
      <w:r w:rsidRPr="007E6F41">
        <w:rPr>
          <w:rFonts w:ascii="Arial" w:hAnsi="Arial" w:cs="Arial"/>
          <w:i/>
          <w:iCs/>
          <w:sz w:val="18"/>
          <w:szCs w:val="18"/>
        </w:rPr>
        <w:t xml:space="preserve"> difference</w:t>
      </w:r>
      <w:proofErr w:type="gramEnd"/>
      <w:r w:rsidRPr="007E6F41">
        <w:rPr>
          <w:rFonts w:ascii="Arial" w:hAnsi="Arial" w:cs="Arial"/>
          <w:i/>
          <w:iCs/>
          <w:sz w:val="18"/>
          <w:szCs w:val="18"/>
        </w:rPr>
        <w:t xml:space="preserve"> at 5% level, ** Significant difference at 1% level, </w:t>
      </w:r>
      <w:r w:rsidRPr="007E6F41">
        <w:rPr>
          <w:rFonts w:ascii="Arial" w:hAnsi="Arial" w:cs="Arial"/>
          <w:bCs/>
          <w:i/>
          <w:sz w:val="18"/>
          <w:szCs w:val="18"/>
          <w:vertAlign w:val="superscript"/>
        </w:rPr>
        <w:t>ns</w:t>
      </w:r>
      <w:r w:rsidRPr="007E6F41">
        <w:rPr>
          <w:rFonts w:ascii="Arial" w:hAnsi="Arial" w:cs="Arial"/>
          <w:bCs/>
          <w:i/>
          <w:sz w:val="18"/>
          <w:szCs w:val="18"/>
        </w:rPr>
        <w:t xml:space="preserve"> Nonsignificant difference, </w:t>
      </w:r>
      <w:r w:rsidRPr="007E6F41">
        <w:rPr>
          <w:rFonts w:ascii="Arial" w:hAnsi="Arial" w:cs="Arial"/>
          <w:bCs/>
          <w:i/>
          <w:sz w:val="18"/>
          <w:szCs w:val="18"/>
          <w:vertAlign w:val="superscript"/>
        </w:rPr>
        <w:t>CV%</w:t>
      </w:r>
      <w:r w:rsidRPr="007E6F41">
        <w:rPr>
          <w:rFonts w:ascii="Arial" w:hAnsi="Arial" w:cs="Arial"/>
          <w:bCs/>
          <w:i/>
          <w:sz w:val="18"/>
          <w:szCs w:val="18"/>
        </w:rPr>
        <w:t xml:space="preserve"> Coefficient of Variation, Mean ± Standard error of mean (n=3)</w:t>
      </w:r>
    </w:p>
    <w:p w14:paraId="4BEB70F2" w14:textId="77777777" w:rsidR="00E61A1E" w:rsidRDefault="00E61A1E" w:rsidP="00E61A1E">
      <w:pPr>
        <w:spacing w:before="120" w:after="120"/>
        <w:jc w:val="both"/>
        <w:rPr>
          <w:rFonts w:ascii="Arial" w:hAnsi="Arial" w:cs="Arial"/>
          <w:bCs/>
          <w:i/>
          <w:sz w:val="18"/>
          <w:szCs w:val="18"/>
        </w:rPr>
      </w:pPr>
    </w:p>
    <w:p w14:paraId="72D48E77" w14:textId="77777777" w:rsidR="00E61A1E" w:rsidRDefault="00E61A1E" w:rsidP="00E61A1E">
      <w:pPr>
        <w:spacing w:before="120" w:after="120"/>
        <w:jc w:val="both"/>
        <w:rPr>
          <w:rFonts w:ascii="Arial" w:hAnsi="Arial" w:cs="Arial"/>
          <w:bCs/>
          <w:i/>
          <w:sz w:val="18"/>
          <w:szCs w:val="18"/>
        </w:rPr>
      </w:pPr>
    </w:p>
    <w:p w14:paraId="5DF6FE71" w14:textId="4D30734B" w:rsidR="008F2B2C" w:rsidRPr="00A821E3" w:rsidRDefault="00DE2BBF" w:rsidP="00E44AB7">
      <w:pPr>
        <w:spacing w:before="120" w:after="120" w:line="360" w:lineRule="auto"/>
        <w:ind w:left="990" w:hanging="990"/>
        <w:jc w:val="both"/>
        <w:rPr>
          <w:rFonts w:ascii="Arial" w:hAnsi="Arial" w:cs="Arial"/>
        </w:rPr>
      </w:pPr>
      <w:r w:rsidRPr="00A821E3">
        <w:rPr>
          <w:rFonts w:ascii="Arial" w:hAnsi="Arial" w:cs="Arial"/>
          <w:noProof/>
        </w:rPr>
        <w:lastRenderedPageBreak/>
        <w:drawing>
          <wp:anchor distT="0" distB="0" distL="114300" distR="114300" simplePos="0" relativeHeight="251668480" behindDoc="0" locked="0" layoutInCell="1" allowOverlap="1" wp14:anchorId="5F2AF12D" wp14:editId="3CC572DC">
            <wp:simplePos x="0" y="0"/>
            <wp:positionH relativeFrom="margin">
              <wp:posOffset>624840</wp:posOffset>
            </wp:positionH>
            <wp:positionV relativeFrom="paragraph">
              <wp:posOffset>-57150</wp:posOffset>
            </wp:positionV>
            <wp:extent cx="4495800" cy="2691765"/>
            <wp:effectExtent l="0" t="0" r="0" b="0"/>
            <wp:wrapTopAndBottom/>
            <wp:docPr id="614074661" name="Chart 1">
              <a:extLst xmlns:a="http://schemas.openxmlformats.org/drawingml/2006/main">
                <a:ext uri="{FF2B5EF4-FFF2-40B4-BE49-F238E27FC236}">
                  <a16:creationId xmlns:a16="http://schemas.microsoft.com/office/drawing/2014/main" id="{B0B3AFCB-3DD4-6EB4-21E5-F7C679F7F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44AB7" w:rsidRPr="00A821E3">
        <w:rPr>
          <w:rFonts w:ascii="Arial" w:hAnsi="Arial" w:cs="Arial"/>
          <w:noProof/>
        </w:rPr>
        <mc:AlternateContent>
          <mc:Choice Requires="wps">
            <w:drawing>
              <wp:anchor distT="0" distB="0" distL="114300" distR="114300" simplePos="0" relativeHeight="251670528" behindDoc="0" locked="0" layoutInCell="1" allowOverlap="1" wp14:anchorId="5B69F53A" wp14:editId="564EEFF2">
                <wp:simplePos x="0" y="0"/>
                <wp:positionH relativeFrom="column">
                  <wp:posOffset>-117767</wp:posOffset>
                </wp:positionH>
                <wp:positionV relativeFrom="paragraph">
                  <wp:posOffset>1023697</wp:posOffset>
                </wp:positionV>
                <wp:extent cx="1475105" cy="461645"/>
                <wp:effectExtent l="0" t="0" r="0" b="0"/>
                <wp:wrapNone/>
                <wp:docPr id="1300296744" name="TextBox 10"/>
                <wp:cNvGraphicFramePr/>
                <a:graphic xmlns:a="http://schemas.openxmlformats.org/drawingml/2006/main">
                  <a:graphicData uri="http://schemas.microsoft.com/office/word/2010/wordprocessingShape">
                    <wps:wsp>
                      <wps:cNvSpPr txBox="1"/>
                      <wps:spPr>
                        <a:xfrm rot="16200000">
                          <a:off x="0" y="0"/>
                          <a:ext cx="1475105" cy="461645"/>
                        </a:xfrm>
                        <a:prstGeom prst="rect">
                          <a:avLst/>
                        </a:prstGeom>
                        <a:noFill/>
                      </wps:spPr>
                      <wps:txbx>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type w14:anchorId="5B69F53A" id="_x0000_t202" coordsize="21600,21600" o:spt="202" path="m,l,21600r21600,l21600,xe">
                <v:stroke joinstyle="miter"/>
                <v:path gradientshapeok="t" o:connecttype="rect"/>
              </v:shapetype>
              <v:shape id="TextBox 10" o:spid="_x0000_s1026" type="#_x0000_t202" style="position:absolute;left:0;text-align:left;margin-left:-9.25pt;margin-top:80.6pt;width:116.15pt;height:36.3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" filled="f" stroked="f">
                <v:textbox style="mso-fit-shape-to-text:t">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v:textbox>
              </v:shape>
            </w:pict>
          </mc:Fallback>
        </mc:AlternateContent>
      </w:r>
      <w:r w:rsidR="0039241E" w:rsidRPr="00A821E3">
        <w:rPr>
          <w:rFonts w:ascii="Arial" w:hAnsi="Arial" w:cs="Arial"/>
          <w:noProof/>
        </w:rPr>
        <mc:AlternateContent>
          <mc:Choice Requires="wps">
            <w:drawing>
              <wp:anchor distT="0" distB="0" distL="114300" distR="114300" simplePos="0" relativeHeight="251650048" behindDoc="0" locked="0" layoutInCell="1" allowOverlap="1" wp14:anchorId="7A48CD04" wp14:editId="013501D3">
                <wp:simplePos x="0" y="0"/>
                <wp:positionH relativeFrom="column">
                  <wp:posOffset>1473835</wp:posOffset>
                </wp:positionH>
                <wp:positionV relativeFrom="paragraph">
                  <wp:posOffset>2722616</wp:posOffset>
                </wp:positionV>
                <wp:extent cx="2290445" cy="461645"/>
                <wp:effectExtent l="0" t="0" r="0" b="0"/>
                <wp:wrapNone/>
                <wp:docPr id="992739221" name="TextBox 8"/>
                <wp:cNvGraphicFramePr/>
                <a:graphic xmlns:a="http://schemas.openxmlformats.org/drawingml/2006/main">
                  <a:graphicData uri="http://schemas.microsoft.com/office/word/2010/wordprocessingShape">
                    <wps:wsp>
                      <wps:cNvSpPr txBox="1"/>
                      <wps:spPr>
                        <a:xfrm>
                          <a:off x="0" y="0"/>
                          <a:ext cx="2290445" cy="461645"/>
                        </a:xfrm>
                        <a:prstGeom prst="rect">
                          <a:avLst/>
                        </a:prstGeom>
                        <a:noFill/>
                      </wps:spPr>
                      <wps:txbx>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48CD04" id="TextBox 8" o:spid="_x0000_s1027" type="#_x0000_t202" style="position:absolute;left:0;text-align:left;margin-left:116.05pt;margin-top:214.4pt;width:180.35pt;height:36.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" filled="f" stroked="f">
                <v:textbox style="mso-fit-shape-to-text:t">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v:textbox>
              </v:shape>
            </w:pict>
          </mc:Fallback>
        </mc:AlternateContent>
      </w:r>
      <w:r w:rsidR="008F2B2C" w:rsidRPr="00A821E3">
        <w:rPr>
          <w:rFonts w:ascii="Arial" w:hAnsi="Arial" w:cs="Arial"/>
          <w:noProof/>
        </w:rPr>
        <mc:AlternateContent>
          <mc:Choice Requires="wps">
            <w:drawing>
              <wp:anchor distT="0" distB="0" distL="114300" distR="114300" simplePos="0" relativeHeight="251643904" behindDoc="0" locked="0" layoutInCell="1" allowOverlap="1" wp14:anchorId="06E5680C" wp14:editId="7BDAE4E6">
                <wp:simplePos x="0" y="0"/>
                <wp:positionH relativeFrom="column">
                  <wp:posOffset>5847359</wp:posOffset>
                </wp:positionH>
                <wp:positionV relativeFrom="paragraph">
                  <wp:posOffset>12859080</wp:posOffset>
                </wp:positionV>
                <wp:extent cx="3878179" cy="461665"/>
                <wp:effectExtent l="0" t="0" r="0" b="0"/>
                <wp:wrapNone/>
                <wp:docPr id="9" name="TextBox 8">
                  <a:extLst xmlns:a="http://schemas.openxmlformats.org/drawingml/2006/main">
                    <a:ext uri="{FF2B5EF4-FFF2-40B4-BE49-F238E27FC236}">
                      <a16:creationId xmlns:a16="http://schemas.microsoft.com/office/drawing/2014/main" id="{D72D004C-BBD9-696E-C5FA-A2F8EFF08B95}"/>
                    </a:ext>
                  </a:extLst>
                </wp:docPr>
                <wp:cNvGraphicFramePr/>
                <a:graphic xmlns:a="http://schemas.openxmlformats.org/drawingml/2006/main">
                  <a:graphicData uri="http://schemas.microsoft.com/office/word/2010/wordprocessingShape">
                    <wps:wsp>
                      <wps:cNvSpPr txBox="1"/>
                      <wps:spPr>
                        <a:xfrm>
                          <a:off x="0" y="0"/>
                          <a:ext cx="3878179" cy="461665"/>
                        </a:xfrm>
                        <a:prstGeom prst="rect">
                          <a:avLst/>
                        </a:prstGeom>
                        <a:noFill/>
                      </wps:spPr>
                      <wps:txbx>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wps:txbx>
                      <wps:bodyPr wrap="square" rtlCol="0">
                        <a:spAutoFit/>
                      </wps:bodyPr>
                    </wps:wsp>
                  </a:graphicData>
                </a:graphic>
              </wp:anchor>
            </w:drawing>
          </mc:Choice>
          <mc:Fallback>
            <w:pict>
              <v:shape w14:anchorId="06E5680C" id="_x0000_s1028" type="#_x0000_t202" style="position:absolute;left:0;text-align:left;margin-left:460.4pt;margin-top:1012.55pt;width:305.35pt;height:36.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" filled="f" stroked="f">
                <v:textbox style="mso-fit-shape-to-text:t">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v:textbox>
              </v:shape>
            </w:pict>
          </mc:Fallback>
        </mc:AlternateContent>
      </w:r>
    </w:p>
    <w:p w14:paraId="0F6B34B8" w14:textId="3ADB3A2C" w:rsidR="008F2B2C" w:rsidRPr="00310B9F" w:rsidRDefault="008F2B2C" w:rsidP="006E17B0">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1.  </w:t>
      </w:r>
      <w:r w:rsidRPr="00D439C1">
        <w:rPr>
          <w:rFonts w:ascii="Arial" w:eastAsia="Aptos" w:hAnsi="Arial" w:cs="Arial"/>
          <w:b/>
          <w:bCs/>
          <w:color w:val="000000" w:themeColor="text1"/>
          <w:kern w:val="2"/>
          <w:sz w:val="20"/>
          <w:szCs w:val="20"/>
        </w:rPr>
        <w:t>Mean values of number of pods plant</w:t>
      </w:r>
      <w:r w:rsidRPr="00D439C1">
        <w:rPr>
          <w:rFonts w:ascii="Arial" w:eastAsia="Aptos" w:hAnsi="Arial" w:cs="Arial"/>
          <w:b/>
          <w:bCs/>
          <w:color w:val="000000" w:themeColor="text1"/>
          <w:kern w:val="2"/>
          <w:sz w:val="20"/>
          <w:szCs w:val="20"/>
          <w:vertAlign w:val="superscript"/>
        </w:rPr>
        <w:t>-1</w:t>
      </w:r>
      <w:r w:rsidRPr="00D439C1">
        <w:rPr>
          <w:rFonts w:ascii="Arial" w:eastAsia="Aptos" w:hAnsi="Arial" w:cs="Arial"/>
          <w:b/>
          <w:bCs/>
          <w:color w:val="000000" w:themeColor="text1"/>
          <w:kern w:val="2"/>
          <w:sz w:val="20"/>
          <w:szCs w:val="20"/>
        </w:rPr>
        <w:t xml:space="preserve"> as affected by combined application of phosphorus and boron during pre-monsoon seasons, 2024</w:t>
      </w:r>
      <w:r w:rsidR="00310B9F" w:rsidRPr="00D439C1">
        <w:rPr>
          <w:rFonts w:ascii="Arial" w:eastAsia="Aptos" w:hAnsi="Arial" w:cs="Arial"/>
          <w:b/>
          <w:bCs/>
          <w:color w:val="000000" w:themeColor="text1"/>
          <w:kern w:val="2"/>
          <w:sz w:val="20"/>
          <w:szCs w:val="20"/>
        </w:rPr>
        <w:t xml:space="preserve">. </w:t>
      </w:r>
      <w:bookmarkStart w:id="1" w:name="_Hlk192361901"/>
      <w:r w:rsidR="00310B9F" w:rsidRPr="00D439C1">
        <w:rPr>
          <w:rFonts w:ascii="Arial" w:eastAsia="Aptos" w:hAnsi="Arial" w:cs="Arial"/>
          <w:b/>
          <w:bCs/>
          <w:color w:val="000000" w:themeColor="text1"/>
          <w:kern w:val="2"/>
          <w:sz w:val="20"/>
          <w:szCs w:val="20"/>
        </w:rPr>
        <w:t>Error bar represents standard error of the mean (n=3). Column bars</w:t>
      </w:r>
      <w:r w:rsidR="00310B9F" w:rsidRPr="006E17B0">
        <w:rPr>
          <w:rFonts w:ascii="Arial" w:hAnsi="Arial" w:cs="Arial"/>
          <w:b/>
          <w:bCs/>
          <w:sz w:val="20"/>
          <w:szCs w:val="20"/>
        </w:rPr>
        <w:t xml:space="preserve"> having the same letter are not significantly different at LSD 5% level.</w:t>
      </w:r>
      <w:r w:rsidRPr="00D439C1">
        <w:rPr>
          <w:rFonts w:ascii="Arial" w:eastAsia="Aptos" w:hAnsi="Arial" w:cs="Arial"/>
          <w:b/>
          <w:bCs/>
          <w:color w:val="000000" w:themeColor="text1"/>
          <w:kern w:val="2"/>
          <w:sz w:val="20"/>
          <w:szCs w:val="20"/>
        </w:rPr>
        <w:t xml:space="preserve"> </w:t>
      </w:r>
      <w:r w:rsidR="00310B9F" w:rsidRPr="006E17B0">
        <w:rPr>
          <w:rFonts w:ascii="Arial" w:hAnsi="Arial" w:cs="Arial"/>
          <w:b/>
          <w:bCs/>
          <w:sz w:val="20"/>
          <w:szCs w:val="20"/>
        </w:rPr>
        <w:t>* Significant difference at 5% level</w:t>
      </w:r>
      <w:r w:rsidR="00335544" w:rsidRPr="00D439C1">
        <w:rPr>
          <w:rFonts w:ascii="Arial" w:hAnsi="Arial" w:cs="Arial"/>
          <w:b/>
          <w:bCs/>
          <w:sz w:val="20"/>
          <w:szCs w:val="20"/>
        </w:rPr>
        <w:t>, ** Significant difference at 1% level</w:t>
      </w:r>
      <w:bookmarkEnd w:id="1"/>
      <w:r w:rsidR="000D5CDD" w:rsidRPr="00D439C1">
        <w:rPr>
          <w:rFonts w:ascii="Arial" w:hAnsi="Arial" w:cs="Arial"/>
          <w:b/>
          <w:bCs/>
          <w:sz w:val="20"/>
          <w:szCs w:val="20"/>
        </w:rPr>
        <w:t xml:space="preserve">, </w:t>
      </w:r>
      <w:r w:rsidR="000D5CDD" w:rsidRPr="006E17B0">
        <w:rPr>
          <w:rFonts w:ascii="Arial" w:hAnsi="Arial" w:cs="Arial"/>
          <w:b/>
          <w:iCs/>
          <w:sz w:val="20"/>
          <w:szCs w:val="20"/>
          <w:vertAlign w:val="superscript"/>
        </w:rPr>
        <w:t>CV%</w:t>
      </w:r>
      <w:r w:rsidR="000D5CDD" w:rsidRPr="006E17B0">
        <w:rPr>
          <w:rFonts w:ascii="Arial" w:hAnsi="Arial" w:cs="Arial"/>
          <w:b/>
          <w:iCs/>
          <w:sz w:val="20"/>
          <w:szCs w:val="20"/>
        </w:rPr>
        <w:t xml:space="preserve"> Coefficient of Variation</w:t>
      </w:r>
    </w:p>
    <w:p w14:paraId="1ED22AFF" w14:textId="1BF2CC6A" w:rsidR="008F2B2C" w:rsidRPr="00A821E3" w:rsidRDefault="0039241E"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w:drawing>
          <wp:anchor distT="0" distB="0" distL="114300" distR="114300" simplePos="0" relativeHeight="251658240" behindDoc="0" locked="0" layoutInCell="1" allowOverlap="1" wp14:anchorId="250587AA" wp14:editId="5CDEB6AC">
            <wp:simplePos x="0" y="0"/>
            <wp:positionH relativeFrom="margin">
              <wp:posOffset>393700</wp:posOffset>
            </wp:positionH>
            <wp:positionV relativeFrom="paragraph">
              <wp:posOffset>264160</wp:posOffset>
            </wp:positionV>
            <wp:extent cx="4595495" cy="2362835"/>
            <wp:effectExtent l="0" t="0" r="0" b="0"/>
            <wp:wrapTopAndBottom/>
            <wp:docPr id="223160238" name="Chart 1">
              <a:extLst xmlns:a="http://schemas.openxmlformats.org/drawingml/2006/main">
                <a:ext uri="{FF2B5EF4-FFF2-40B4-BE49-F238E27FC236}">
                  <a16:creationId xmlns:a16="http://schemas.microsoft.com/office/drawing/2014/main" id="{58463C93-15EF-4B1C-8F5E-BFB38F9F7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C62014"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4144" behindDoc="0" locked="0" layoutInCell="1" allowOverlap="1" wp14:anchorId="38322D9F" wp14:editId="4C98BD13">
                <wp:simplePos x="0" y="0"/>
                <wp:positionH relativeFrom="column">
                  <wp:posOffset>-694432</wp:posOffset>
                </wp:positionH>
                <wp:positionV relativeFrom="paragraph">
                  <wp:posOffset>1158389</wp:posOffset>
                </wp:positionV>
                <wp:extent cx="2152650" cy="461645"/>
                <wp:effectExtent l="0" t="0" r="0" b="0"/>
                <wp:wrapNone/>
                <wp:docPr id="25" name="TextBox 24">
                  <a:extLst xmlns:a="http://schemas.openxmlformats.org/drawingml/2006/main">
                    <a:ext uri="{FF2B5EF4-FFF2-40B4-BE49-F238E27FC236}">
                      <a16:creationId xmlns:a16="http://schemas.microsoft.com/office/drawing/2014/main" id="{3C2B4AAE-852B-1531-7939-5FB1F8915712}"/>
                    </a:ext>
                  </a:extLst>
                </wp:docPr>
                <wp:cNvGraphicFramePr/>
                <a:graphic xmlns:a="http://schemas.openxmlformats.org/drawingml/2006/main">
                  <a:graphicData uri="http://schemas.microsoft.com/office/word/2010/wordprocessingShape">
                    <wps:wsp>
                      <wps:cNvSpPr txBox="1"/>
                      <wps:spPr>
                        <a:xfrm rot="16200000">
                          <a:off x="0" y="0"/>
                          <a:ext cx="2152650" cy="461645"/>
                        </a:xfrm>
                        <a:prstGeom prst="rect">
                          <a:avLst/>
                        </a:prstGeom>
                        <a:noFill/>
                      </wps:spPr>
                      <wps:txbx>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wps:txbx>
                      <wps:bodyPr wrap="square" rtlCol="0">
                        <a:spAutoFit/>
                      </wps:bodyPr>
                    </wps:wsp>
                  </a:graphicData>
                </a:graphic>
                <wp14:sizeRelH relativeFrom="margin">
                  <wp14:pctWidth>0</wp14:pctWidth>
                </wp14:sizeRelH>
              </wp:anchor>
            </w:drawing>
          </mc:Choice>
          <mc:Fallback>
            <w:pict>
              <v:shape w14:anchorId="38322D9F" id="TextBox 24" o:spid="_x0000_s1029" type="#_x0000_t202" style="position:absolute;left:0;text-align:left;margin-left:-54.7pt;margin-top:91.2pt;width:169.5pt;height:36.35pt;rotation:-9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" filled="f" stroked="f">
                <v:textbox style="mso-fit-shape-to-text:t">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v:textbox>
              </v:shape>
            </w:pict>
          </mc:Fallback>
        </mc:AlternateContent>
      </w:r>
      <w:r w:rsidR="00DB3AFE"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66432" behindDoc="0" locked="0" layoutInCell="1" allowOverlap="1" wp14:anchorId="77AD1D57" wp14:editId="4AC2F3AF">
                <wp:simplePos x="0" y="0"/>
                <wp:positionH relativeFrom="column">
                  <wp:posOffset>927364</wp:posOffset>
                </wp:positionH>
                <wp:positionV relativeFrom="paragraph">
                  <wp:posOffset>148590</wp:posOffset>
                </wp:positionV>
                <wp:extent cx="1097915" cy="738505"/>
                <wp:effectExtent l="0" t="0" r="0" b="0"/>
                <wp:wrapNone/>
                <wp:docPr id="29" name="TextBox 28">
                  <a:extLst xmlns:a="http://schemas.openxmlformats.org/drawingml/2006/main">
                    <a:ext uri="{FF2B5EF4-FFF2-40B4-BE49-F238E27FC236}">
                      <a16:creationId xmlns:a16="http://schemas.microsoft.com/office/drawing/2014/main" id="{A9801672-0D0D-CE79-4E94-D84C4D1A415D}"/>
                    </a:ext>
                  </a:extLst>
                </wp:docPr>
                <wp:cNvGraphicFramePr/>
                <a:graphic xmlns:a="http://schemas.openxmlformats.org/drawingml/2006/main">
                  <a:graphicData uri="http://schemas.microsoft.com/office/word/2010/wordprocessingShape">
                    <wps:wsp>
                      <wps:cNvSpPr txBox="1"/>
                      <wps:spPr>
                        <a:xfrm>
                          <a:off x="0" y="0"/>
                          <a:ext cx="1097915" cy="738505"/>
                        </a:xfrm>
                        <a:prstGeom prst="rect">
                          <a:avLst/>
                        </a:prstGeom>
                        <a:noFill/>
                      </wps:spPr>
                      <wps:txbx>
                        <w:txbxContent>
                          <w:p w14:paraId="2DA4BBF6" w14:textId="77777777" w:rsidR="008F2B2C" w:rsidRPr="009D50D7" w:rsidRDefault="008F2B2C" w:rsidP="008F2B2C">
                            <w:pPr>
                              <w:rPr>
                                <w:rFonts w:ascii="Arial" w:eastAsia="Aptos" w:hAnsi="Arial" w:cs="Arial"/>
                                <w:color w:val="000000" w:themeColor="text1"/>
                                <w:sz w:val="18"/>
                                <w:szCs w:val="18"/>
                              </w:rPr>
                            </w:pPr>
                            <w:proofErr w:type="spellStart"/>
                            <w:r w:rsidRPr="009D50D7">
                              <w:rPr>
                                <w:rFonts w:ascii="Arial" w:eastAsia="Aptos" w:hAnsi="Arial" w:cs="Arial"/>
                                <w:color w:val="000000" w:themeColor="text1"/>
                                <w:sz w:val="18"/>
                                <w:szCs w:val="18"/>
                              </w:rPr>
                              <w:t>Pr</w:t>
                            </w:r>
                            <w:proofErr w:type="spellEnd"/>
                            <w:r w:rsidRPr="009D50D7">
                              <w:rPr>
                                <w:rFonts w:ascii="Arial" w:eastAsia="Aptos" w:hAnsi="Arial" w:cs="Arial"/>
                                <w:color w:val="000000" w:themeColor="text1"/>
                                <w:sz w:val="18"/>
                                <w:szCs w:val="18"/>
                              </w:rPr>
                              <w:t>&gt;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wps:txbx>
                      <wps:bodyPr wrap="square" rtlCol="0">
                        <a:spAutoFit/>
                      </wps:bodyPr>
                    </wps:wsp>
                  </a:graphicData>
                </a:graphic>
                <wp14:sizeRelH relativeFrom="margin">
                  <wp14:pctWidth>0</wp14:pctWidth>
                </wp14:sizeRelH>
              </wp:anchor>
            </w:drawing>
          </mc:Choice>
          <mc:Fallback>
            <w:pict>
              <v:shape w14:anchorId="77AD1D57" id="TextBox 28" o:spid="_x0000_s1030" type="#_x0000_t202" style="position:absolute;left:0;text-align:left;margin-left:73pt;margin-top:11.7pt;width:86.45pt;height:5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" filled="f" stroked="f">
                <v:textbox style="mso-fit-shape-to-text:t">
                  <w:txbxContent>
                    <w:p w14:paraId="2DA4BBF6" w14:textId="77777777" w:rsidR="008F2B2C" w:rsidRPr="009D50D7" w:rsidRDefault="008F2B2C" w:rsidP="008F2B2C">
                      <w:pPr>
                        <w:rPr>
                          <w:rFonts w:ascii="Arial" w:eastAsia="Aptos" w:hAnsi="Arial" w:cs="Arial"/>
                          <w:color w:val="000000" w:themeColor="text1"/>
                          <w:sz w:val="18"/>
                          <w:szCs w:val="18"/>
                        </w:rPr>
                      </w:pPr>
                      <w:proofErr w:type="spellStart"/>
                      <w:r w:rsidRPr="009D50D7">
                        <w:rPr>
                          <w:rFonts w:ascii="Arial" w:eastAsia="Aptos" w:hAnsi="Arial" w:cs="Arial"/>
                          <w:color w:val="000000" w:themeColor="text1"/>
                          <w:sz w:val="18"/>
                          <w:szCs w:val="18"/>
                        </w:rPr>
                        <w:t>Pr</w:t>
                      </w:r>
                      <w:proofErr w:type="spellEnd"/>
                      <w:r w:rsidRPr="009D50D7">
                        <w:rPr>
                          <w:rFonts w:ascii="Arial" w:eastAsia="Aptos" w:hAnsi="Arial" w:cs="Arial"/>
                          <w:color w:val="000000" w:themeColor="text1"/>
                          <w:sz w:val="18"/>
                          <w:szCs w:val="18"/>
                        </w:rPr>
                        <w:t>&gt;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v:textbox>
              </v:shape>
            </w:pict>
          </mc:Fallback>
        </mc:AlternateContent>
      </w:r>
    </w:p>
    <w:p w14:paraId="7FC83C4B" w14:textId="5413D126" w:rsidR="008F2B2C" w:rsidRPr="00A821E3" w:rsidRDefault="00DB3AFE" w:rsidP="008F2B2C">
      <w:pPr>
        <w:pStyle w:val="NormalWeb"/>
        <w:tabs>
          <w:tab w:val="left" w:pos="3150"/>
        </w:tabs>
        <w:spacing w:before="120" w:beforeAutospacing="0" w:after="120" w:afterAutospacing="0"/>
        <w:ind w:left="1008" w:hanging="1008"/>
        <w:jc w:val="center"/>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2096" behindDoc="0" locked="0" layoutInCell="1" allowOverlap="1" wp14:anchorId="0552FD0E" wp14:editId="58992080">
                <wp:simplePos x="0" y="0"/>
                <wp:positionH relativeFrom="column">
                  <wp:posOffset>883285</wp:posOffset>
                </wp:positionH>
                <wp:positionV relativeFrom="paragraph">
                  <wp:posOffset>2404781</wp:posOffset>
                </wp:positionV>
                <wp:extent cx="3877945" cy="461645"/>
                <wp:effectExtent l="0" t="0" r="0" b="0"/>
                <wp:wrapNone/>
                <wp:docPr id="24" name="TextBox 23">
                  <a:extLst xmlns:a="http://schemas.openxmlformats.org/drawingml/2006/main">
                    <a:ext uri="{FF2B5EF4-FFF2-40B4-BE49-F238E27FC236}">
                      <a16:creationId xmlns:a16="http://schemas.microsoft.com/office/drawing/2014/main" id="{B795F5B0-0471-64AB-AB43-B77DD26C7C47}"/>
                    </a:ext>
                  </a:extLst>
                </wp:docPr>
                <wp:cNvGraphicFramePr/>
                <a:graphic xmlns:a="http://schemas.openxmlformats.org/drawingml/2006/main">
                  <a:graphicData uri="http://schemas.microsoft.com/office/word/2010/wordprocessingShape">
                    <wps:wsp>
                      <wps:cNvSpPr txBox="1"/>
                      <wps:spPr>
                        <a:xfrm>
                          <a:off x="0" y="0"/>
                          <a:ext cx="3877945" cy="461645"/>
                        </a:xfrm>
                        <a:prstGeom prst="rect">
                          <a:avLst/>
                        </a:prstGeom>
                        <a:noFill/>
                      </wps:spPr>
                      <wps:txbx>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wps:txbx>
                      <wps:bodyPr wrap="square" rtlCol="0">
                        <a:spAutoFit/>
                      </wps:bodyPr>
                    </wps:wsp>
                  </a:graphicData>
                </a:graphic>
              </wp:anchor>
            </w:drawing>
          </mc:Choice>
          <mc:Fallback>
            <w:pict>
              <v:shape w14:anchorId="0552FD0E" id="TextBox 23" o:spid="_x0000_s1031" type="#_x0000_t202" style="position:absolute;left:0;text-align:left;margin-left:69.55pt;margin-top:189.35pt;width:305.35pt;height:36.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" filled="f" stroked="f">
                <v:textbox style="mso-fit-shape-to-text:t">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v:textbox>
              </v:shape>
            </w:pict>
          </mc:Fallback>
        </mc:AlternateContent>
      </w:r>
    </w:p>
    <w:p w14:paraId="3FBE0A46" w14:textId="2F060F47" w:rsidR="008F2B2C" w:rsidRPr="00A821E3" w:rsidRDefault="008F2B2C"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p>
    <w:p w14:paraId="7A672295" w14:textId="0CB56278" w:rsidR="00310B9F" w:rsidRPr="00310B9F" w:rsidRDefault="008F2B2C" w:rsidP="00BB7F9C">
      <w:pPr>
        <w:pStyle w:val="NormalWeb"/>
        <w:spacing w:before="120" w:beforeAutospacing="0" w:after="120" w:afterAutospacing="0"/>
        <w:ind w:left="990" w:hanging="990"/>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2</w:t>
      </w:r>
      <w:r w:rsidRPr="00A821E3">
        <w:rPr>
          <w:rFonts w:ascii="Arial" w:eastAsia="Aptos" w:hAnsi="Arial" w:cs="Arial"/>
          <w:b/>
          <w:bCs/>
          <w:color w:val="000000" w:themeColor="text1"/>
          <w:kern w:val="2"/>
          <w:sz w:val="20"/>
          <w:szCs w:val="20"/>
        </w:rPr>
        <w:t>. Mean values of seed yield as affected by combined application of phosphorus and boron during pre-monsoon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175814">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175814">
        <w:rPr>
          <w:rFonts w:ascii="Arial" w:hAnsi="Arial" w:cs="Arial"/>
          <w:b/>
          <w:bCs/>
          <w:sz w:val="20"/>
          <w:szCs w:val="20"/>
        </w:rPr>
        <w:t>* Significant difference at 5% level</w:t>
      </w:r>
      <w:r w:rsidR="00310B9F">
        <w:rPr>
          <w:rFonts w:ascii="Arial" w:hAnsi="Arial" w:cs="Arial"/>
          <w:b/>
          <w:bCs/>
          <w:sz w:val="20"/>
          <w:szCs w:val="20"/>
        </w:rPr>
        <w:t xml:space="preserve">, </w:t>
      </w:r>
      <w:r w:rsidR="00310B9F" w:rsidRPr="00175814">
        <w:rPr>
          <w:rFonts w:ascii="Arial" w:hAnsi="Arial" w:cs="Arial"/>
          <w:b/>
          <w:bCs/>
          <w:sz w:val="20"/>
          <w:szCs w:val="20"/>
        </w:rPr>
        <w:t>*</w:t>
      </w:r>
      <w:r w:rsidR="00310B9F">
        <w:rPr>
          <w:rFonts w:ascii="Arial" w:hAnsi="Arial" w:cs="Arial"/>
          <w:b/>
          <w:bCs/>
          <w:sz w:val="20"/>
          <w:szCs w:val="20"/>
        </w:rPr>
        <w:t>*</w:t>
      </w:r>
      <w:r w:rsidR="00310B9F" w:rsidRPr="00175814">
        <w:rPr>
          <w:rFonts w:ascii="Arial" w:hAnsi="Arial" w:cs="Arial"/>
          <w:b/>
          <w:bCs/>
          <w:sz w:val="20"/>
          <w:szCs w:val="20"/>
        </w:rPr>
        <w:t xml:space="preserve"> Significant difference at </w:t>
      </w:r>
      <w:r w:rsidR="00310B9F">
        <w:rPr>
          <w:rFonts w:ascii="Arial" w:hAnsi="Arial" w:cs="Arial"/>
          <w:b/>
          <w:bCs/>
          <w:sz w:val="20"/>
          <w:szCs w:val="20"/>
        </w:rPr>
        <w:t>1</w:t>
      </w:r>
      <w:r w:rsidR="00310B9F" w:rsidRPr="00175814">
        <w:rPr>
          <w:rFonts w:ascii="Arial" w:hAnsi="Arial" w:cs="Arial"/>
          <w:b/>
          <w:bCs/>
          <w:sz w:val="20"/>
          <w:szCs w:val="20"/>
        </w:rPr>
        <w:t>%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p>
    <w:p w14:paraId="789CF12C" w14:textId="3A621DB3" w:rsidR="008F2B2C" w:rsidRPr="00A821E3" w:rsidRDefault="00D36204"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r w:rsidRPr="00310B9F">
        <w:rPr>
          <w:rFonts w:ascii="Arial" w:hAnsi="Arial" w:cs="Arial"/>
          <w:noProof/>
        </w:rPr>
        <w:lastRenderedPageBreak/>
        <mc:AlternateContent>
          <mc:Choice Requires="wps">
            <w:drawing>
              <wp:anchor distT="0" distB="0" distL="114300" distR="114300" simplePos="0" relativeHeight="251664384" behindDoc="0" locked="0" layoutInCell="1" allowOverlap="1" wp14:anchorId="04F3CDDE" wp14:editId="35604EFC">
                <wp:simplePos x="0" y="0"/>
                <wp:positionH relativeFrom="column">
                  <wp:posOffset>2292973</wp:posOffset>
                </wp:positionH>
                <wp:positionV relativeFrom="paragraph">
                  <wp:posOffset>2485031</wp:posOffset>
                </wp:positionV>
                <wp:extent cx="1652270" cy="461645"/>
                <wp:effectExtent l="0" t="0" r="0" b="0"/>
                <wp:wrapNone/>
                <wp:docPr id="667914972" name="TextBox 8"/>
                <wp:cNvGraphicFramePr/>
                <a:graphic xmlns:a="http://schemas.openxmlformats.org/drawingml/2006/main">
                  <a:graphicData uri="http://schemas.microsoft.com/office/word/2010/wordprocessingShape">
                    <wps:wsp>
                      <wps:cNvSpPr txBox="1"/>
                      <wps:spPr>
                        <a:xfrm>
                          <a:off x="0" y="0"/>
                          <a:ext cx="1652270" cy="461645"/>
                        </a:xfrm>
                        <a:prstGeom prst="rect">
                          <a:avLst/>
                        </a:prstGeom>
                        <a:noFill/>
                      </wps:spPr>
                      <wps:txbx>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04F3CDDE" id="_x0000_s1032" type="#_x0000_t202" style="position:absolute;left:0;text-align:left;margin-left:180.55pt;margin-top:195.65pt;width:130.1pt;height:36.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" filled="f" stroked="f">
                <v:textbox style="mso-fit-shape-to-text:t">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Pr="00A14F8A">
        <w:rPr>
          <w:rFonts w:ascii="Arial" w:hAnsi="Arial" w:cs="Arial"/>
          <w:noProof/>
          <w:sz w:val="20"/>
          <w:szCs w:val="20"/>
        </w:rPr>
        <w:drawing>
          <wp:anchor distT="0" distB="0" distL="114300" distR="114300" simplePos="0" relativeHeight="251645952" behindDoc="0" locked="0" layoutInCell="1" allowOverlap="1" wp14:anchorId="5D3965E8" wp14:editId="178C40D2">
            <wp:simplePos x="0" y="0"/>
            <wp:positionH relativeFrom="margin">
              <wp:posOffset>548640</wp:posOffset>
            </wp:positionH>
            <wp:positionV relativeFrom="paragraph">
              <wp:posOffset>267335</wp:posOffset>
            </wp:positionV>
            <wp:extent cx="4821555" cy="2682240"/>
            <wp:effectExtent l="0" t="0" r="0" b="3810"/>
            <wp:wrapTopAndBottom/>
            <wp:docPr id="1661542710" name="Chart 1">
              <a:extLst xmlns:a="http://schemas.openxmlformats.org/drawingml/2006/main">
                <a:ext uri="{FF2B5EF4-FFF2-40B4-BE49-F238E27FC236}">
                  <a16:creationId xmlns:a16="http://schemas.microsoft.com/office/drawing/2014/main" id="{C962E595-7536-0778-CF2A-92C639549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310B9F">
        <w:rPr>
          <w:rFonts w:ascii="Arial" w:hAnsi="Arial" w:cs="Arial"/>
          <w:noProof/>
        </w:rPr>
        <mc:AlternateContent>
          <mc:Choice Requires="wps">
            <w:drawing>
              <wp:anchor distT="0" distB="0" distL="114300" distR="114300" simplePos="0" relativeHeight="251656192" behindDoc="0" locked="0" layoutInCell="1" allowOverlap="1" wp14:anchorId="237EDD1C" wp14:editId="2E0B3EC9">
                <wp:simplePos x="0" y="0"/>
                <wp:positionH relativeFrom="column">
                  <wp:posOffset>-140651</wp:posOffset>
                </wp:positionH>
                <wp:positionV relativeFrom="paragraph">
                  <wp:posOffset>1178709</wp:posOffset>
                </wp:positionV>
                <wp:extent cx="1800860" cy="461645"/>
                <wp:effectExtent l="0" t="0" r="0" b="0"/>
                <wp:wrapNone/>
                <wp:docPr id="7" name="TextBox 6">
                  <a:extLst xmlns:a="http://schemas.openxmlformats.org/drawingml/2006/main">
                    <a:ext uri="{FF2B5EF4-FFF2-40B4-BE49-F238E27FC236}">
                      <a16:creationId xmlns:a16="http://schemas.microsoft.com/office/drawing/2014/main" id="{79BE72EA-4A82-04B0-DFA4-D8D74772BE53}"/>
                    </a:ext>
                  </a:extLst>
                </wp:docPr>
                <wp:cNvGraphicFramePr/>
                <a:graphic xmlns:a="http://schemas.openxmlformats.org/drawingml/2006/main">
                  <a:graphicData uri="http://schemas.microsoft.com/office/word/2010/wordprocessingShape">
                    <wps:wsp>
                      <wps:cNvSpPr txBox="1"/>
                      <wps:spPr>
                        <a:xfrm rot="16200000">
                          <a:off x="0" y="0"/>
                          <a:ext cx="1800860" cy="461645"/>
                        </a:xfrm>
                        <a:prstGeom prst="rect">
                          <a:avLst/>
                        </a:prstGeom>
                        <a:noFill/>
                      </wps:spPr>
                      <wps:txbx>
                        <w:txbxContent>
                          <w:p w14:paraId="52DBB43B" w14:textId="099949AF"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 xml:space="preserve">No. of </w:t>
                            </w:r>
                            <w:r w:rsidR="006220BC">
                              <w:rPr>
                                <w:rFonts w:ascii="Arial" w:hAnsi="Arial" w:cs="Arial"/>
                                <w:b/>
                                <w:bCs/>
                                <w:color w:val="000000" w:themeColor="text1"/>
                                <w:kern w:val="24"/>
                              </w:rPr>
                              <w:t>P</w:t>
                            </w:r>
                            <w:r w:rsidRPr="00B34971">
                              <w:rPr>
                                <w:rFonts w:ascii="Arial" w:hAnsi="Arial" w:cs="Arial"/>
                                <w:b/>
                                <w:bCs/>
                                <w:color w:val="000000" w:themeColor="text1"/>
                                <w:kern w:val="24"/>
                              </w:rPr>
                              <w:t>ods</w:t>
                            </w:r>
                            <w:r w:rsidRPr="00B34971">
                              <w:rPr>
                                <w:rFonts w:ascii="Arial" w:hAnsi="Arial" w:cs="Arial"/>
                                <w:b/>
                                <w:bCs/>
                                <w:color w:val="000000" w:themeColor="text1"/>
                                <w:kern w:val="24"/>
                                <w:position w:val="14"/>
                                <w:vertAlign w:val="superscript"/>
                              </w:rPr>
                              <w:t xml:space="preserve"> </w:t>
                            </w:r>
                            <w:r w:rsidR="006220BC">
                              <w:rPr>
                                <w:rFonts w:ascii="Arial" w:hAnsi="Arial" w:cs="Arial"/>
                                <w:b/>
                                <w:bCs/>
                                <w:color w:val="000000" w:themeColor="text1"/>
                                <w:kern w:val="24"/>
                              </w:rPr>
                              <w:t>P</w:t>
                            </w:r>
                            <w:r w:rsidRPr="00B34971">
                              <w:rPr>
                                <w:rFonts w:ascii="Arial" w:hAnsi="Arial" w:cs="Arial"/>
                                <w:b/>
                                <w:bCs/>
                                <w:color w:val="000000" w:themeColor="text1"/>
                                <w:kern w:val="24"/>
                              </w:rPr>
                              <w:t>lant</w:t>
                            </w:r>
                            <w:r w:rsidR="00D36204" w:rsidRPr="00D36204">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 w14:anchorId="237EDD1C" id="TextBox 6" o:spid="_x0000_s1033" type="#_x0000_t202" style="position:absolute;left:0;text-align:left;margin-left:-11.05pt;margin-top:92.8pt;width:141.8pt;height:36.3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" filled="f" stroked="f">
                <v:textbox style="mso-fit-shape-to-text:t">
                  <w:txbxContent>
                    <w:p w14:paraId="52DBB43B" w14:textId="099949AF"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 xml:space="preserve">No. of </w:t>
                      </w:r>
                      <w:r w:rsidR="006220BC">
                        <w:rPr>
                          <w:rFonts w:ascii="Arial" w:hAnsi="Arial" w:cs="Arial"/>
                          <w:b/>
                          <w:bCs/>
                          <w:color w:val="000000" w:themeColor="text1"/>
                          <w:kern w:val="24"/>
                        </w:rPr>
                        <w:t>P</w:t>
                      </w:r>
                      <w:r w:rsidRPr="00B34971">
                        <w:rPr>
                          <w:rFonts w:ascii="Arial" w:hAnsi="Arial" w:cs="Arial"/>
                          <w:b/>
                          <w:bCs/>
                          <w:color w:val="000000" w:themeColor="text1"/>
                          <w:kern w:val="24"/>
                        </w:rPr>
                        <w:t>ods</w:t>
                      </w:r>
                      <w:r w:rsidRPr="00B34971">
                        <w:rPr>
                          <w:rFonts w:ascii="Arial" w:hAnsi="Arial" w:cs="Arial"/>
                          <w:b/>
                          <w:bCs/>
                          <w:color w:val="000000" w:themeColor="text1"/>
                          <w:kern w:val="24"/>
                          <w:position w:val="14"/>
                          <w:vertAlign w:val="superscript"/>
                        </w:rPr>
                        <w:t xml:space="preserve"> </w:t>
                      </w:r>
                      <w:r w:rsidR="006220BC">
                        <w:rPr>
                          <w:rFonts w:ascii="Arial" w:hAnsi="Arial" w:cs="Arial"/>
                          <w:b/>
                          <w:bCs/>
                          <w:color w:val="000000" w:themeColor="text1"/>
                          <w:kern w:val="24"/>
                        </w:rPr>
                        <w:t>P</w:t>
                      </w:r>
                      <w:r w:rsidRPr="00B34971">
                        <w:rPr>
                          <w:rFonts w:ascii="Arial" w:hAnsi="Arial" w:cs="Arial"/>
                          <w:b/>
                          <w:bCs/>
                          <w:color w:val="000000" w:themeColor="text1"/>
                          <w:kern w:val="24"/>
                        </w:rPr>
                        <w:t>lant</w:t>
                      </w:r>
                      <w:r w:rsidR="00D36204" w:rsidRPr="00D36204">
                        <w:rPr>
                          <w:rFonts w:ascii="Arial" w:hAnsi="Arial" w:cs="Arial"/>
                          <w:b/>
                          <w:bCs/>
                          <w:color w:val="000000" w:themeColor="text1"/>
                          <w:kern w:val="24"/>
                          <w:vertAlign w:val="superscript"/>
                        </w:rPr>
                        <w:t>-1</w:t>
                      </w:r>
                    </w:p>
                  </w:txbxContent>
                </v:textbox>
              </v:shape>
            </w:pict>
          </mc:Fallback>
        </mc:AlternateContent>
      </w:r>
      <w:r w:rsidRPr="00310B9F">
        <w:rPr>
          <w:rFonts w:ascii="Arial" w:hAnsi="Arial" w:cs="Arial"/>
          <w:noProof/>
        </w:rPr>
        <mc:AlternateContent>
          <mc:Choice Requires="wps">
            <w:drawing>
              <wp:anchor distT="0" distB="0" distL="114300" distR="114300" simplePos="0" relativeHeight="251648000" behindDoc="0" locked="0" layoutInCell="1" allowOverlap="1" wp14:anchorId="5651F747" wp14:editId="112AB26A">
                <wp:simplePos x="0" y="0"/>
                <wp:positionH relativeFrom="column">
                  <wp:posOffset>1136650</wp:posOffset>
                </wp:positionH>
                <wp:positionV relativeFrom="paragraph">
                  <wp:posOffset>192801</wp:posOffset>
                </wp:positionV>
                <wp:extent cx="1739265" cy="738505"/>
                <wp:effectExtent l="0" t="0" r="0" b="0"/>
                <wp:wrapNone/>
                <wp:docPr id="17" name="TextBox 16">
                  <a:extLst xmlns:a="http://schemas.openxmlformats.org/drawingml/2006/main">
                    <a:ext uri="{FF2B5EF4-FFF2-40B4-BE49-F238E27FC236}">
                      <a16:creationId xmlns:a16="http://schemas.microsoft.com/office/drawing/2014/main" id="{043AE40C-12BE-A304-80E5-A97F1BADFE9F}"/>
                    </a:ext>
                  </a:extLst>
                </wp:docPr>
                <wp:cNvGraphicFramePr/>
                <a:graphic xmlns:a="http://schemas.openxmlformats.org/drawingml/2006/main">
                  <a:graphicData uri="http://schemas.microsoft.com/office/word/2010/wordprocessingShape">
                    <wps:wsp>
                      <wps:cNvSpPr txBox="1"/>
                      <wps:spPr>
                        <a:xfrm>
                          <a:off x="0" y="0"/>
                          <a:ext cx="1739265" cy="738505"/>
                        </a:xfrm>
                        <a:prstGeom prst="rect">
                          <a:avLst/>
                        </a:prstGeom>
                        <a:noFill/>
                      </wps:spPr>
                      <wps:txbx>
                        <w:txbxContent>
                          <w:p w14:paraId="1A324E12" w14:textId="77777777" w:rsidR="008F2B2C" w:rsidRPr="00567255" w:rsidRDefault="008F2B2C" w:rsidP="008F2B2C">
                            <w:pPr>
                              <w:rPr>
                                <w:rFonts w:ascii="Arial" w:eastAsia="Aptos" w:hAnsi="Arial" w:cs="Arial"/>
                                <w:color w:val="000000" w:themeColor="text1"/>
                                <w:sz w:val="18"/>
                                <w:szCs w:val="18"/>
                              </w:rPr>
                            </w:pPr>
                            <w:proofErr w:type="spellStart"/>
                            <w:r w:rsidRPr="00567255">
                              <w:rPr>
                                <w:rFonts w:ascii="Arial" w:eastAsia="Aptos" w:hAnsi="Arial" w:cs="Arial"/>
                                <w:color w:val="000000" w:themeColor="text1"/>
                                <w:sz w:val="18"/>
                                <w:szCs w:val="18"/>
                              </w:rPr>
                              <w:t>Pr</w:t>
                            </w:r>
                            <w:proofErr w:type="spellEnd"/>
                            <w:r w:rsidRPr="00567255">
                              <w:rPr>
                                <w:rFonts w:ascii="Arial" w:eastAsia="Aptos" w:hAnsi="Arial" w:cs="Arial"/>
                                <w:color w:val="000000" w:themeColor="text1"/>
                                <w:sz w:val="18"/>
                                <w:szCs w:val="18"/>
                              </w:rPr>
                              <w:t>&gt;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wps:txbx>
                      <wps:bodyPr wrap="square" rtlCol="0">
                        <a:spAutoFit/>
                      </wps:bodyPr>
                    </wps:wsp>
                  </a:graphicData>
                </a:graphic>
              </wp:anchor>
            </w:drawing>
          </mc:Choice>
          <mc:Fallback>
            <w:pict>
              <v:shape w14:anchorId="5651F747" id="TextBox 16" o:spid="_x0000_s1034" type="#_x0000_t202" style="position:absolute;left:0;text-align:left;margin-left:89.5pt;margin-top:15.2pt;width:136.95pt;height:58.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" filled="f" stroked="f">
                <v:textbox style="mso-fit-shape-to-text:t">
                  <w:txbxContent>
                    <w:p w14:paraId="1A324E12" w14:textId="77777777" w:rsidR="008F2B2C" w:rsidRPr="00567255" w:rsidRDefault="008F2B2C" w:rsidP="008F2B2C">
                      <w:pPr>
                        <w:rPr>
                          <w:rFonts w:ascii="Arial" w:eastAsia="Aptos" w:hAnsi="Arial" w:cs="Arial"/>
                          <w:color w:val="000000" w:themeColor="text1"/>
                          <w:sz w:val="18"/>
                          <w:szCs w:val="18"/>
                        </w:rPr>
                      </w:pPr>
                      <w:proofErr w:type="spellStart"/>
                      <w:r w:rsidRPr="00567255">
                        <w:rPr>
                          <w:rFonts w:ascii="Arial" w:eastAsia="Aptos" w:hAnsi="Arial" w:cs="Arial"/>
                          <w:color w:val="000000" w:themeColor="text1"/>
                          <w:sz w:val="18"/>
                          <w:szCs w:val="18"/>
                        </w:rPr>
                        <w:t>Pr</w:t>
                      </w:r>
                      <w:proofErr w:type="spellEnd"/>
                      <w:r w:rsidRPr="00567255">
                        <w:rPr>
                          <w:rFonts w:ascii="Arial" w:eastAsia="Aptos" w:hAnsi="Arial" w:cs="Arial"/>
                          <w:color w:val="000000" w:themeColor="text1"/>
                          <w:sz w:val="18"/>
                          <w:szCs w:val="18"/>
                        </w:rPr>
                        <w:t>&gt;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v:textbox>
              </v:shape>
            </w:pict>
          </mc:Fallback>
        </mc:AlternateContent>
      </w:r>
      <w:r w:rsidR="008F2B2C" w:rsidRPr="00A821E3">
        <w:rPr>
          <w:rFonts w:ascii="Arial" w:eastAsia="Aptos" w:hAnsi="Arial" w:cs="Arial"/>
          <w:b/>
          <w:bCs/>
          <w:color w:val="000000" w:themeColor="text1"/>
          <w:kern w:val="2"/>
          <w:sz w:val="20"/>
          <w:szCs w:val="20"/>
        </w:rPr>
        <w:t xml:space="preserve"> </w:t>
      </w:r>
    </w:p>
    <w:p w14:paraId="5AD66F1E" w14:textId="531FF9BD" w:rsidR="00310B9F" w:rsidRPr="00310B9F" w:rsidRDefault="008F2B2C" w:rsidP="00310B9F">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r w:rsidRPr="00A14F8A">
        <w:rPr>
          <w:rFonts w:ascii="Arial" w:eastAsia="Aptos" w:hAnsi="Arial" w:cs="Arial"/>
          <w:b/>
          <w:bCs/>
          <w:color w:val="000000" w:themeColor="text1"/>
          <w:kern w:val="2"/>
          <w:sz w:val="20"/>
          <w:szCs w:val="20"/>
        </w:rPr>
        <w:t>Figure 3.</w:t>
      </w:r>
      <w:r w:rsidR="00BB7F9C">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Mean values of number of pods plant</w:t>
      </w:r>
      <w:r w:rsidRPr="00A14F8A">
        <w:rPr>
          <w:rFonts w:ascii="Arial" w:eastAsia="Aptos" w:hAnsi="Arial" w:cs="Arial"/>
          <w:b/>
          <w:bCs/>
          <w:color w:val="000000" w:themeColor="text1"/>
          <w:kern w:val="2"/>
          <w:sz w:val="20"/>
          <w:szCs w:val="20"/>
          <w:vertAlign w:val="superscript"/>
        </w:rPr>
        <w:t>-1</w:t>
      </w:r>
      <w:r w:rsidRPr="00A14F8A">
        <w:rPr>
          <w:rFonts w:ascii="Arial" w:eastAsia="Aptos" w:hAnsi="Arial" w:cs="Arial"/>
          <w:b/>
          <w:bCs/>
          <w:color w:val="000000" w:themeColor="text1"/>
          <w:kern w:val="2"/>
          <w:sz w:val="20"/>
          <w:szCs w:val="20"/>
        </w:rPr>
        <w:t xml:space="preserve"> as affected by combined application</w:t>
      </w:r>
      <w:r w:rsidR="00DB3AFE" w:rsidRPr="00A14F8A">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of phosphorus and boron during monsoon seasons, 2024</w:t>
      </w:r>
      <w:r w:rsidR="00310B9F" w:rsidRPr="00A14F8A">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p>
    <w:p w14:paraId="50AA4612" w14:textId="452632E2" w:rsidR="008F2B2C" w:rsidRPr="00DB3AFE" w:rsidRDefault="00DE2BBF" w:rsidP="00DE2BBF">
      <w:pPr>
        <w:pStyle w:val="NormalWeb"/>
        <w:spacing w:before="120" w:beforeAutospacing="0" w:after="120" w:afterAutospacing="0"/>
        <w:ind w:hanging="18"/>
        <w:jc w:val="both"/>
        <w:rPr>
          <w:rFonts w:ascii="Arial" w:hAnsi="Arial" w:cs="Arial"/>
        </w:rPr>
      </w:pPr>
      <w:r w:rsidRPr="00A821E3">
        <w:rPr>
          <w:rFonts w:ascii="Arial" w:hAnsi="Arial" w:cs="Arial"/>
          <w:noProof/>
        </w:rPr>
        <w:drawing>
          <wp:anchor distT="0" distB="0" distL="114300" distR="114300" simplePos="0" relativeHeight="251660288" behindDoc="0" locked="0" layoutInCell="1" allowOverlap="1" wp14:anchorId="73D23B42" wp14:editId="60BBDF0D">
            <wp:simplePos x="0" y="0"/>
            <wp:positionH relativeFrom="margin">
              <wp:posOffset>548005</wp:posOffset>
            </wp:positionH>
            <wp:positionV relativeFrom="paragraph">
              <wp:posOffset>275590</wp:posOffset>
            </wp:positionV>
            <wp:extent cx="4821555" cy="2657475"/>
            <wp:effectExtent l="0" t="0" r="0" b="0"/>
            <wp:wrapTopAndBottom/>
            <wp:docPr id="2146069187" name="Chart 1">
              <a:extLst xmlns:a="http://schemas.openxmlformats.org/drawingml/2006/main">
                <a:ext uri="{FF2B5EF4-FFF2-40B4-BE49-F238E27FC236}">
                  <a16:creationId xmlns:a16="http://schemas.microsoft.com/office/drawing/2014/main" id="{462A75BF-9F9A-4CC5-A70C-0C8C65CE4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439C1" w:rsidRPr="00A14F8A">
        <w:rPr>
          <w:rFonts w:ascii="Arial" w:hAnsi="Arial" w:cs="Arial"/>
          <w:noProof/>
          <w:sz w:val="20"/>
          <w:szCs w:val="20"/>
        </w:rPr>
        <mc:AlternateContent>
          <mc:Choice Requires="wps">
            <w:drawing>
              <wp:anchor distT="0" distB="0" distL="114300" distR="114300" simplePos="0" relativeHeight="251662336" behindDoc="0" locked="0" layoutInCell="1" allowOverlap="1" wp14:anchorId="7AFFD815" wp14:editId="0580A858">
                <wp:simplePos x="0" y="0"/>
                <wp:positionH relativeFrom="column">
                  <wp:posOffset>1546555</wp:posOffset>
                </wp:positionH>
                <wp:positionV relativeFrom="paragraph">
                  <wp:posOffset>2914650</wp:posOffset>
                </wp:positionV>
                <wp:extent cx="3417087" cy="461645"/>
                <wp:effectExtent l="0" t="0" r="0" b="0"/>
                <wp:wrapNone/>
                <wp:docPr id="28" name="TextBox 27">
                  <a:extLst xmlns:a="http://schemas.openxmlformats.org/drawingml/2006/main">
                    <a:ext uri="{FF2B5EF4-FFF2-40B4-BE49-F238E27FC236}">
                      <a16:creationId xmlns:a16="http://schemas.microsoft.com/office/drawing/2014/main" id="{425E01AD-773C-86A4-71E2-DB22D639C5EF}"/>
                    </a:ext>
                  </a:extLst>
                </wp:docPr>
                <wp:cNvGraphicFramePr/>
                <a:graphic xmlns:a="http://schemas.openxmlformats.org/drawingml/2006/main">
                  <a:graphicData uri="http://schemas.microsoft.com/office/word/2010/wordprocessingShape">
                    <wps:wsp>
                      <wps:cNvSpPr txBox="1"/>
                      <wps:spPr>
                        <a:xfrm>
                          <a:off x="0" y="0"/>
                          <a:ext cx="3417087" cy="461645"/>
                        </a:xfrm>
                        <a:prstGeom prst="rect">
                          <a:avLst/>
                        </a:prstGeom>
                        <a:noFill/>
                      </wps:spPr>
                      <wps:txbx>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FFD815" id="TextBox 27" o:spid="_x0000_s1035" type="#_x0000_t202" style="position:absolute;left:0;text-align:left;margin-left:121.8pt;margin-top:229.5pt;width:269.05pt;height:36.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" filled="f" stroked="f">
                <v:textbox style="mso-fit-shape-to-text:t">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00310B9F">
        <w:rPr>
          <w:rFonts w:ascii="Arial" w:eastAsia="Aptos" w:hAnsi="Arial" w:cs="Arial"/>
          <w:b/>
          <w:bCs/>
          <w:color w:val="000000" w:themeColor="text1"/>
          <w:kern w:val="2"/>
        </w:rPr>
        <w:t xml:space="preserve"> </w:t>
      </w:r>
      <w:r w:rsidR="008F2B2C" w:rsidRPr="00A821E3">
        <w:rPr>
          <w:rFonts w:ascii="Arial" w:eastAsia="Aptos" w:hAnsi="Arial" w:cs="Arial"/>
          <w:b/>
          <w:bCs/>
          <w:color w:val="000000" w:themeColor="text1"/>
          <w:kern w:val="2"/>
        </w:rPr>
        <w:t xml:space="preserve"> </w:t>
      </w:r>
    </w:p>
    <w:p w14:paraId="2F4EF403" w14:textId="6BD0D271" w:rsidR="008F2B2C" w:rsidRPr="00A821E3" w:rsidRDefault="008F2B2C" w:rsidP="00BB7F9C">
      <w:pPr>
        <w:pStyle w:val="NormalWeb"/>
        <w:spacing w:before="120" w:beforeAutospacing="0" w:after="120" w:afterAutospacing="0"/>
        <w:ind w:hanging="18"/>
        <w:jc w:val="both"/>
        <w:rPr>
          <w:rFonts w:ascii="Arial" w:eastAsia="Aptos" w:hAnsi="Arial" w:cs="Arial"/>
          <w:b/>
          <w:bCs/>
          <w:color w:val="000000" w:themeColor="text1"/>
          <w:kern w:val="2"/>
          <w:sz w:val="20"/>
          <w:szCs w:val="20"/>
        </w:rPr>
      </w:pPr>
    </w:p>
    <w:p w14:paraId="02F3D7E8" w14:textId="09C498F4" w:rsidR="008F2B2C" w:rsidRPr="00A821E3" w:rsidRDefault="008F2B2C" w:rsidP="008F2B2C">
      <w:pPr>
        <w:pStyle w:val="Body"/>
        <w:spacing w:before="120" w:after="120"/>
        <w:jc w:val="center"/>
        <w:rPr>
          <w:rFonts w:ascii="Arial" w:hAnsi="Arial" w:cs="Arial"/>
        </w:rPr>
      </w:pPr>
    </w:p>
    <w:p w14:paraId="67C45387" w14:textId="5F5CFDE4" w:rsidR="008F2B2C" w:rsidRPr="00A821E3" w:rsidRDefault="008F2B2C"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4</w:t>
      </w:r>
      <w:r w:rsidRPr="00A821E3">
        <w:rPr>
          <w:rFonts w:ascii="Arial" w:eastAsia="Aptos" w:hAnsi="Arial" w:cs="Arial"/>
          <w:b/>
          <w:bCs/>
          <w:color w:val="000000" w:themeColor="text1"/>
          <w:kern w:val="2"/>
          <w:sz w:val="20"/>
          <w:szCs w:val="20"/>
        </w:rPr>
        <w:t>. Mean values of seed yield as affected by combined application of phosphorus and boron during 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r w:rsidRPr="00A821E3">
        <w:rPr>
          <w:rFonts w:ascii="Arial" w:eastAsia="Aptos" w:hAnsi="Arial" w:cs="Arial"/>
          <w:b/>
          <w:bCs/>
          <w:color w:val="000000" w:themeColor="text1"/>
          <w:kern w:val="2"/>
          <w:sz w:val="20"/>
          <w:szCs w:val="20"/>
        </w:rPr>
        <w:t xml:space="preserve"> </w:t>
      </w:r>
    </w:p>
    <w:p w14:paraId="61FC16EF" w14:textId="77777777" w:rsidR="00FC3FE3" w:rsidRDefault="00FC3FE3" w:rsidP="008F2B2C">
      <w:pPr>
        <w:spacing w:before="120" w:after="120"/>
        <w:jc w:val="both"/>
        <w:rPr>
          <w:rFonts w:ascii="Arial" w:hAnsi="Arial" w:cs="Arial"/>
          <w:b/>
          <w:bCs/>
        </w:rPr>
      </w:pPr>
    </w:p>
    <w:p w14:paraId="556C41CB" w14:textId="602E0ED6" w:rsidR="008F2B2C" w:rsidRPr="00A821E3" w:rsidRDefault="008F2B2C" w:rsidP="008F2B2C">
      <w:pPr>
        <w:spacing w:before="120" w:after="120"/>
        <w:jc w:val="both"/>
        <w:rPr>
          <w:rFonts w:ascii="Arial" w:hAnsi="Arial" w:cs="Arial"/>
        </w:rPr>
      </w:pPr>
      <w:r>
        <w:rPr>
          <w:rFonts w:ascii="Arial" w:hAnsi="Arial" w:cs="Arial"/>
          <w:b/>
          <w:bCs/>
        </w:rPr>
        <w:lastRenderedPageBreak/>
        <w:t xml:space="preserve">4. </w:t>
      </w:r>
      <w:r w:rsidRPr="00A821E3">
        <w:rPr>
          <w:rFonts w:ascii="Arial" w:hAnsi="Arial" w:cs="Arial"/>
          <w:b/>
          <w:bCs/>
        </w:rPr>
        <w:t>DISCUSSION</w:t>
      </w:r>
    </w:p>
    <w:p w14:paraId="42C5457D" w14:textId="77777777" w:rsidR="00DB3AFE" w:rsidRDefault="008F2B2C" w:rsidP="008F2B2C">
      <w:pPr>
        <w:spacing w:before="120" w:after="120"/>
        <w:jc w:val="both"/>
        <w:rPr>
          <w:rFonts w:ascii="Arial" w:hAnsi="Arial" w:cs="Arial"/>
          <w:b/>
          <w:bCs/>
        </w:rPr>
      </w:pPr>
      <w:r>
        <w:rPr>
          <w:rFonts w:ascii="Arial" w:hAnsi="Arial" w:cs="Arial"/>
          <w:b/>
          <w:bCs/>
        </w:rPr>
        <w:t xml:space="preserve">4.1 </w:t>
      </w:r>
      <w:r w:rsidRPr="00A821E3">
        <w:rPr>
          <w:rFonts w:ascii="Arial" w:hAnsi="Arial" w:cs="Arial"/>
          <w:b/>
          <w:bCs/>
        </w:rPr>
        <w:t>Plant Height</w:t>
      </w:r>
    </w:p>
    <w:p w14:paraId="32D664AC" w14:textId="657B9E61" w:rsidR="003D791F" w:rsidRPr="00854CF0" w:rsidRDefault="003D791F" w:rsidP="00601E0F">
      <w:pPr>
        <w:spacing w:before="120" w:after="120"/>
        <w:jc w:val="both"/>
        <w:rPr>
          <w:rFonts w:ascii="Arial" w:hAnsi="Arial" w:cs="Arial"/>
        </w:rPr>
      </w:pPr>
      <w:r w:rsidRPr="00854CF0">
        <w:rPr>
          <w:rFonts w:ascii="Arial" w:hAnsi="Arial" w:cs="Arial"/>
        </w:rPr>
        <w:t xml:space="preserve">The notable increase in plant height following phosphorus (P) application can be attributed to its critical role in cell elongation, root development, and improved nutrient uptake </w:t>
      </w:r>
      <w:r w:rsidR="005E7F27" w:rsidRPr="00854CF0">
        <w:rPr>
          <w:rFonts w:ascii="Arial" w:hAnsi="Arial" w:cs="Arial"/>
        </w:rPr>
        <w:t>efficiency</w:t>
      </w:r>
      <w:r w:rsidR="00EB296D" w:rsidRPr="00854CF0">
        <w:rPr>
          <w:rFonts w:ascii="Arial" w:hAnsi="Arial" w:cs="Arial"/>
        </w:rPr>
        <w:t xml:space="preserve"> in </w:t>
      </w:r>
      <w:r w:rsidR="00854CF0" w:rsidRPr="00854CF0">
        <w:rPr>
          <w:rFonts w:ascii="Arial" w:hAnsi="Arial" w:cs="Arial"/>
        </w:rPr>
        <w:t>a</w:t>
      </w:r>
      <w:r w:rsidR="00EB296D" w:rsidRPr="00854CF0">
        <w:rPr>
          <w:rFonts w:ascii="Arial" w:hAnsi="Arial" w:cs="Arial"/>
        </w:rPr>
        <w:t xml:space="preserve"> study by</w:t>
      </w:r>
      <w:r w:rsidR="005E7F27" w:rsidRPr="00854CF0">
        <w:rPr>
          <w:rFonts w:ascii="Arial" w:hAnsi="Arial" w:cs="Arial"/>
        </w:rPr>
        <w:t xml:space="preserve"> </w:t>
      </w:r>
      <w:r w:rsidR="006565B6" w:rsidRPr="00854CF0">
        <w:rPr>
          <w:rFonts w:ascii="Arial" w:hAnsi="Arial" w:cs="Arial"/>
        </w:rPr>
        <w:t xml:space="preserve">Singh </w:t>
      </w:r>
      <w:r w:rsidR="00C836E8" w:rsidRPr="00854CF0">
        <w:rPr>
          <w:rFonts w:ascii="Arial" w:hAnsi="Arial" w:cs="Arial"/>
        </w:rPr>
        <w:t>and</w:t>
      </w:r>
      <w:r w:rsidR="006565B6" w:rsidRPr="00854CF0">
        <w:rPr>
          <w:rFonts w:ascii="Arial" w:hAnsi="Arial" w:cs="Arial"/>
        </w:rPr>
        <w:t xml:space="preserve"> Singh</w:t>
      </w:r>
      <w:r w:rsidR="00C836E8" w:rsidRPr="00854CF0">
        <w:rPr>
          <w:rFonts w:ascii="Arial" w:hAnsi="Arial" w:cs="Arial"/>
        </w:rPr>
        <w:t xml:space="preserve"> </w:t>
      </w:r>
      <w:r w:rsidR="003B2F1E" w:rsidRPr="00854CF0">
        <w:rPr>
          <w:rFonts w:ascii="Arial" w:hAnsi="Arial" w:cs="Arial"/>
        </w:rPr>
        <w:t>[2]</w:t>
      </w:r>
      <w:r w:rsidRPr="00854CF0">
        <w:rPr>
          <w:rFonts w:ascii="Arial" w:hAnsi="Arial" w:cs="Arial"/>
        </w:rPr>
        <w:t>. Similarly,</w:t>
      </w:r>
      <w:r w:rsidR="00C836E8" w:rsidRPr="00854CF0">
        <w:rPr>
          <w:rFonts w:ascii="Arial" w:hAnsi="Arial" w:cs="Arial"/>
        </w:rPr>
        <w:t xml:space="preserve"> </w:t>
      </w:r>
      <w:r w:rsidR="00C836E8" w:rsidRPr="00854CF0">
        <w:rPr>
          <w:rFonts w:ascii="Arial" w:hAnsi="Arial" w:cs="Arial"/>
        </w:rPr>
        <w:fldChar w:fldCharType="begin"/>
      </w:r>
      <w:r w:rsidR="00C836E8" w:rsidRPr="00854CF0">
        <w:rPr>
          <w:rFonts w:ascii="Arial" w:hAnsi="Arial" w:cs="Arial"/>
        </w:rPr>
        <w:instrText xml:space="preserve"> ADDIN ZOTERO_ITEM CSL_CITATION {"citationID":"je25haoi","properties":{"formattedCitation":"(Myageri &amp; Dawson, 2022)","plainCitation":"(Myageri &amp; Dawson, 2022)","noteIndex":0},"citationItems":[{"id":51,"uris":["http://zotero.org/users/13022828/items/YGQD2M97"],"itemData":{"id":51,"type":"article-journal","container-title":"International Journal of Plant &amp; Soil Science","ISSN":"2320-7035","issue":"20","page":"504-510","title":"B helps for sugar or energy translocation into growing parts of the plant, thus it affects carbon and N metabolism and increases plant height","volume":"34","author":[{"family":"Myageri","given":"Pushpa Vittal"},{"family":"Dawson","given":"Joy"}],"issued":{"date-parts":[["2022"]]}}}],"schema":"https://github.com/citation-style-language/schema/raw/master/csl-citation.json"} </w:instrText>
      </w:r>
      <w:r w:rsidR="00C836E8" w:rsidRPr="00854CF0">
        <w:rPr>
          <w:rFonts w:ascii="Arial" w:hAnsi="Arial" w:cs="Arial"/>
        </w:rPr>
        <w:fldChar w:fldCharType="separate"/>
      </w:r>
      <w:r w:rsidR="00C836E8" w:rsidRPr="00854CF0">
        <w:rPr>
          <w:rFonts w:ascii="Arial" w:hAnsi="Arial" w:cs="Arial"/>
        </w:rPr>
        <w:t>Myageri and Dawson [23]</w:t>
      </w:r>
      <w:r w:rsidR="00C836E8" w:rsidRPr="00854CF0">
        <w:rPr>
          <w:rFonts w:ascii="Arial" w:hAnsi="Arial" w:cs="Arial"/>
        </w:rPr>
        <w:fldChar w:fldCharType="end"/>
      </w:r>
      <w:r w:rsidR="00C836E8" w:rsidRPr="00854CF0">
        <w:rPr>
          <w:rFonts w:ascii="Arial" w:hAnsi="Arial" w:cs="Arial"/>
        </w:rPr>
        <w:t xml:space="preserve"> observed that </w:t>
      </w:r>
      <w:r w:rsidRPr="00854CF0">
        <w:rPr>
          <w:rFonts w:ascii="Arial" w:hAnsi="Arial" w:cs="Arial"/>
        </w:rPr>
        <w:t>the positive effect of boron (B) on plant height is likely due to its contribution to cell wall formation and auxin metabolism, both of which are essential for regulating vegetative growth</w:t>
      </w:r>
      <w:r w:rsidR="00C836E8" w:rsidRPr="00854CF0">
        <w:rPr>
          <w:rFonts w:ascii="Arial" w:hAnsi="Arial" w:cs="Arial"/>
        </w:rPr>
        <w:t xml:space="preserve"> conditions. T</w:t>
      </w:r>
      <w:r w:rsidRPr="00854CF0">
        <w:rPr>
          <w:rFonts w:ascii="Arial" w:hAnsi="Arial" w:cs="Arial"/>
        </w:rPr>
        <w:t xml:space="preserve">he synergistic interaction between P and B observed during the pre-monsoon season indicates that the combined availability of these nutrients enhances metabolic processes, particularly under less </w:t>
      </w:r>
      <w:proofErr w:type="gramStart"/>
      <w:r w:rsidRPr="00854CF0">
        <w:rPr>
          <w:rFonts w:ascii="Arial" w:hAnsi="Arial" w:cs="Arial"/>
        </w:rPr>
        <w:t>humid</w:t>
      </w:r>
      <w:proofErr w:type="gramEnd"/>
      <w:r w:rsidRPr="00854CF0">
        <w:rPr>
          <w:rFonts w:ascii="Arial" w:hAnsi="Arial" w:cs="Arial"/>
        </w:rPr>
        <w:t>.</w:t>
      </w:r>
      <w:r w:rsidR="00C836E8" w:rsidRPr="00854CF0">
        <w:rPr>
          <w:rFonts w:ascii="Arial" w:hAnsi="Arial" w:cs="Arial"/>
        </w:rPr>
        <w:t xml:space="preserve"> Similar results were reported by </w:t>
      </w:r>
      <w:r w:rsidR="00C836E8" w:rsidRPr="00854CF0">
        <w:rPr>
          <w:rFonts w:ascii="Arial" w:hAnsi="Arial" w:cs="Arial"/>
        </w:rPr>
        <w:fldChar w:fldCharType="begin"/>
      </w:r>
      <w:r w:rsidR="00C836E8" w:rsidRPr="00854CF0">
        <w:rPr>
          <w:rFonts w:ascii="Arial" w:hAnsi="Arial" w:cs="Arial"/>
        </w:rPr>
        <w:instrText xml:space="preserve"> ADDIN ZOTERO_ITEM CSL_CITATION {"citationID":"w9hGfzQF","properties":{"formattedCitation":"(Uddin et al., 2020)","plainCitation":"(Uddin et al., 2020)","noteIndex":0},"citationItems":[{"id":54,"uris":["http://zotero.org/users/13022828/items/L7I589WE"],"itemData":{"id":54,"type":"article-journal","abstract":"An experiment was conducted at the Agronomy Field Laboratory of the Department of Agronomy, Bangladesh Agricultural University, and Mymensingh to study the effect of phosphorus and boron on the growth and yield of var. BARI Jharsheem-3 along with French bean during November 2017 to March 2018. The experiment was comprised of two factors involving number of levels viz. phosphorus had four levels  15, 20, 25 and 35 kg ha-1 and four levels of boron viz. 0, 0.5, 1.0 and  1.5 kg  ha-1. Triple super phosphate and Borax were used as source of phosphorus and boron, respectively. The experiment was laid out in a Randomized Complete Block Design (RCBD) with three replications. The results exhibited that yield and its contributing characters were significantly influenced by the phosphorus and boron applications. The experimental findings revealed that highest  number of pods per  plant (4.95), pod length (13.06 cm), number of seeds per pod (4.34), and 1000-seed weight (427.99 g), seed yield (1.40 t ha-1), stover yield (1.76 t ha-1), biological yield (3.16 t ha-1) and harvest index (46%) were recorded under phosphorus level at 25 kg ha-1. The experimental findings also revealed that the highest number of pods per plant (4.91), pod length (14.45 cm), number of seeds  per pod (4.36), and 1000-seed weight (427.22 g), seed yield (1.39 t ha-1), stover yield (1.68 t ha-1), biological yield (3.07 t ha-1) and harvest index (45.27 %) were recorded  under boron level at 1.5 kg ha-1. In case of  interaction of phosphorus and boron, the highest number of pods  per plant (5.18),  pod length (14.35 cm), number of seeds pod-1 (4.84), and 1000-seed weight (427.19 g), seed yield (1.86 t ha-1), stover yield (2.05 t ha-1), biological yield (3.91 t ha-1) and harvest index (47.57 %) were recorded under P level at 25 kg  ha-1  and B level at1.5 kg ha-1. So it may be concluded that 25 kg P ha-1 and 1.5 kg B ha-1 could be applied to obtain higher yield of bean.","container-title":"Asian Journal of Agricultural and Horticultural Research","DOI":"10.9734/ajahr/2020/v6i430079","ISSN":"2581-4478","journalAbbreviation":"AJAHR","page":"18-25","source":"DOI.org (Crossref)","title":"Effect of Phosphorus and Boron on the Growth and Yield of French Bean","author":[{"family":"Uddin","given":"F. M. Jamil"},{"family":"Hadiuzzaman","given":"Mohammad"},{"family":"Rashid","given":"Harun Or"},{"family":"Karim","given":"Saedy"}],"issued":{"date-parts":[["2020",9,25]]}}}],"schema":"https://github.com/citation-style-language/schema/raw/master/csl-citation.json"} </w:instrText>
      </w:r>
      <w:r w:rsidR="00C836E8" w:rsidRPr="00854CF0">
        <w:rPr>
          <w:rFonts w:ascii="Arial" w:hAnsi="Arial" w:cs="Arial"/>
        </w:rPr>
        <w:fldChar w:fldCharType="separate"/>
      </w:r>
      <w:r w:rsidR="00C836E8" w:rsidRPr="00854CF0">
        <w:rPr>
          <w:rFonts w:ascii="Arial" w:hAnsi="Arial" w:cs="Arial"/>
        </w:rPr>
        <w:t>Uddin et al.[24]</w:t>
      </w:r>
      <w:r w:rsidR="00C836E8" w:rsidRPr="00854CF0">
        <w:rPr>
          <w:rFonts w:ascii="Arial" w:hAnsi="Arial" w:cs="Arial"/>
        </w:rPr>
        <w:fldChar w:fldCharType="end"/>
      </w:r>
      <w:r w:rsidR="00854CF0">
        <w:rPr>
          <w:rFonts w:ascii="Arial" w:hAnsi="Arial" w:cs="Arial"/>
        </w:rPr>
        <w:t>.</w:t>
      </w:r>
      <w:r w:rsidRPr="00854CF0">
        <w:rPr>
          <w:rFonts w:ascii="Arial" w:hAnsi="Arial" w:cs="Arial"/>
        </w:rPr>
        <w:t xml:space="preserve"> This suggests that the simultaneous application of P and B can optimize plant growth by supporting key physiological functions, especially in environments with lower moisture levels</w:t>
      </w:r>
    </w:p>
    <w:p w14:paraId="3541EF56" w14:textId="77777777" w:rsidR="00DB3AFE" w:rsidRDefault="008F2B2C" w:rsidP="008F2B2C">
      <w:pPr>
        <w:spacing w:before="120" w:after="120"/>
        <w:jc w:val="both"/>
        <w:rPr>
          <w:rFonts w:ascii="Arial" w:hAnsi="Arial" w:cs="Arial"/>
          <w:b/>
          <w:bCs/>
        </w:rPr>
      </w:pPr>
      <w:r>
        <w:rPr>
          <w:rFonts w:ascii="Arial" w:hAnsi="Arial" w:cs="Arial"/>
          <w:b/>
          <w:bCs/>
        </w:rPr>
        <w:t xml:space="preserve">4.2 </w:t>
      </w:r>
      <w:r w:rsidRPr="00A821E3">
        <w:rPr>
          <w:rFonts w:ascii="Arial" w:hAnsi="Arial" w:cs="Arial"/>
          <w:b/>
          <w:bCs/>
        </w:rPr>
        <w:t>Number of Branches</w:t>
      </w:r>
    </w:p>
    <w:p w14:paraId="670C1883" w14:textId="6A897B34" w:rsidR="008F2B2C" w:rsidRPr="00854CF0" w:rsidRDefault="00814E87" w:rsidP="008F2B2C">
      <w:pPr>
        <w:spacing w:before="120" w:after="120"/>
        <w:jc w:val="both"/>
        <w:rPr>
          <w:rFonts w:ascii="Arial" w:hAnsi="Arial" w:cs="Arial"/>
        </w:rPr>
      </w:pPr>
      <w:r w:rsidRPr="00854CF0">
        <w:rPr>
          <w:rFonts w:ascii="Arial" w:hAnsi="Arial" w:cs="Arial"/>
        </w:rPr>
        <w:t xml:space="preserve">The mean effect of varying rates of P and B application on the number of branches per plant in </w:t>
      </w:r>
      <w:proofErr w:type="spellStart"/>
      <w:r w:rsidRPr="00854CF0">
        <w:rPr>
          <w:rFonts w:ascii="Arial" w:hAnsi="Arial" w:cs="Arial"/>
        </w:rPr>
        <w:t>mungbean</w:t>
      </w:r>
      <w:proofErr w:type="spellEnd"/>
      <w:r w:rsidRPr="00854CF0">
        <w:rPr>
          <w:rFonts w:ascii="Arial" w:hAnsi="Arial" w:cs="Arial"/>
        </w:rPr>
        <w:t xml:space="preserve"> exhibited a highly significant difference. These findings were agreement with</w:t>
      </w:r>
      <w:r w:rsidR="003B2F1E" w:rsidRPr="00854CF0">
        <w:rPr>
          <w:rFonts w:ascii="Arial" w:hAnsi="Arial" w:cs="Arial"/>
        </w:rPr>
        <w:t xml:space="preserve"> </w:t>
      </w:r>
      <w:r w:rsidR="001B729A" w:rsidRPr="00854CF0">
        <w:rPr>
          <w:rFonts w:ascii="Arial" w:hAnsi="Arial" w:cs="Arial"/>
        </w:rPr>
        <w:t xml:space="preserve"> </w:t>
      </w:r>
      <w:r w:rsidRPr="00854CF0">
        <w:rPr>
          <w:rFonts w:ascii="Arial" w:hAnsi="Arial" w:cs="Arial"/>
        </w:rPr>
        <w:fldChar w:fldCharType="begin"/>
      </w:r>
      <w:r w:rsidR="00073F76" w:rsidRPr="00854CF0">
        <w:rPr>
          <w:rFonts w:ascii="Arial" w:hAnsi="Arial" w:cs="Arial"/>
        </w:rPr>
        <w:instrText xml:space="preserve"> ADDIN ZOTERO_ITEM CSL_CITATION {"citationID":"pF4Ll1WB","properties":{"formattedCitation":"(Lakshman &amp; Dawson, 2022)","plainCitation":"(Lakshman &amp; Dawson, 2022)","dontUpdate":true,"noteIndex":0},"citationItems":[{"id":42,"uris":["http://zotero.org/users/13022828/items/EKGQVFRH"],"itemData":{"id":42,"type":"article-journal","container-title":"The Pharma Innovation Journal 2022; 11(3): 983-986","ISSN":"2277- 7695","issue":"3","page":"983-986","title":"Effect of phosphorus and boron on the growth and yield of cowpea (Vigna unguiculata L.)","volume":"11","author":[{"family":"Lakshman","given":"Vanum Chinamanikanta"},{"family":"Dawson","given":"Joy"}],"issued":{"date-parts":[["2022"]]}}}],"schema":"https://github.com/citation-style-language/schema/raw/master/csl-citation.json"} </w:instrText>
      </w:r>
      <w:r w:rsidRPr="00854CF0">
        <w:rPr>
          <w:rFonts w:ascii="Arial" w:hAnsi="Arial" w:cs="Arial"/>
        </w:rPr>
        <w:fldChar w:fldCharType="separate"/>
      </w:r>
      <w:r w:rsidRPr="00854CF0">
        <w:rPr>
          <w:rFonts w:ascii="Arial" w:hAnsi="Arial" w:cs="Arial"/>
        </w:rPr>
        <w:t xml:space="preserve">Lakshman </w:t>
      </w:r>
      <w:r w:rsidR="008F4268" w:rsidRPr="00854CF0">
        <w:rPr>
          <w:rFonts w:ascii="Arial" w:hAnsi="Arial" w:cs="Arial"/>
        </w:rPr>
        <w:t>and</w:t>
      </w:r>
      <w:r w:rsidRPr="00854CF0">
        <w:rPr>
          <w:rFonts w:ascii="Arial" w:hAnsi="Arial" w:cs="Arial"/>
        </w:rPr>
        <w:t xml:space="preserve"> Dawson</w:t>
      </w:r>
      <w:r w:rsidRPr="00854CF0">
        <w:rPr>
          <w:rFonts w:ascii="Arial" w:hAnsi="Arial" w:cs="Arial"/>
        </w:rPr>
        <w:fldChar w:fldCharType="end"/>
      </w:r>
      <w:r w:rsidR="008F4268" w:rsidRPr="00854CF0">
        <w:rPr>
          <w:rFonts w:ascii="Arial" w:hAnsi="Arial" w:cs="Arial"/>
        </w:rPr>
        <w:t xml:space="preserve"> [25] and </w:t>
      </w:r>
      <w:r w:rsidRPr="00854CF0">
        <w:rPr>
          <w:rFonts w:ascii="Arial" w:hAnsi="Arial" w:cs="Arial"/>
        </w:rPr>
        <w:fldChar w:fldCharType="begin"/>
      </w:r>
      <w:r w:rsidR="00073F76" w:rsidRPr="00854CF0">
        <w:rPr>
          <w:rFonts w:ascii="Arial" w:hAnsi="Arial" w:cs="Arial"/>
        </w:rPr>
        <w:instrText xml:space="preserve"> ADDIN ZOTERO_ITEM CSL_CITATION {"citationID":"4JOFrx7X","properties":{"formattedCitation":"(Pathak et al., 2020)","plainCitation":"(Pathak et al., 2020)","dontUpdate":true,"noteIndex":0},"citationItems":[{"id":60,"uris":["http://zotero.org/users/13022828/items/25TK4578"],"itemData":{"id":60,"type":"article-journal","container-title":"International Journal of Current Microbiology and Applied Sciences","DOI":"10.20546/ijcmas.2020.905.407","ISSN":"23197692, 23197706","issue":"5","journalAbbreviation":"Int.J.Curr.Microbiol.App.Sci","page":"3428-3432","source":"DOI.org (Crossref)","title":"Effect of Different Basal Doses of Boron on Growth and Yield of Urdbean (Vigna mungo L.)","volume":"9","author":[{"family":"Pathak","given":"Shakti Om"},{"family":"Singh","given":"R. P."},{"family":"Pandey","given":"Brijesh Kumar"},{"family":"Chandel","given":"S. K. S."}],"issued":{"date-parts":[["2020",5,20]]}}}],"schema":"https://github.com/citation-style-language/schema/raw/master/csl-citation.json"} </w:instrText>
      </w:r>
      <w:r w:rsidRPr="00854CF0">
        <w:rPr>
          <w:rFonts w:ascii="Arial" w:hAnsi="Arial" w:cs="Arial"/>
        </w:rPr>
        <w:fldChar w:fldCharType="separate"/>
      </w:r>
      <w:r w:rsidRPr="00854CF0">
        <w:rPr>
          <w:rFonts w:ascii="Arial" w:hAnsi="Arial" w:cs="Arial"/>
        </w:rPr>
        <w:t>Pathak et al.</w:t>
      </w:r>
      <w:r w:rsidRPr="00854CF0">
        <w:rPr>
          <w:rFonts w:ascii="Arial" w:hAnsi="Arial" w:cs="Arial"/>
        </w:rPr>
        <w:fldChar w:fldCharType="end"/>
      </w:r>
      <w:bookmarkStart w:id="2" w:name="_Hlk194504652"/>
      <w:r w:rsidR="008F4268" w:rsidRPr="00854CF0">
        <w:rPr>
          <w:rFonts w:ascii="Arial" w:hAnsi="Arial" w:cs="Arial"/>
        </w:rPr>
        <w:t>[</w:t>
      </w:r>
      <w:r w:rsidR="00857E1B" w:rsidRPr="00854CF0">
        <w:rPr>
          <w:rFonts w:ascii="Arial" w:hAnsi="Arial" w:cs="Arial"/>
        </w:rPr>
        <w:t>26]</w:t>
      </w:r>
      <w:r w:rsidR="008F4268" w:rsidRPr="00854CF0">
        <w:rPr>
          <w:rFonts w:ascii="Arial" w:hAnsi="Arial" w:cs="Arial"/>
        </w:rPr>
        <w:t>,</w:t>
      </w:r>
      <w:bookmarkEnd w:id="2"/>
      <w:r w:rsidR="008F4268" w:rsidRPr="00854CF0">
        <w:rPr>
          <w:rFonts w:ascii="Arial" w:hAnsi="Arial" w:cs="Arial"/>
        </w:rPr>
        <w:t xml:space="preserve"> </w:t>
      </w:r>
      <w:r w:rsidRPr="00854CF0">
        <w:rPr>
          <w:rFonts w:ascii="Arial" w:hAnsi="Arial" w:cs="Arial"/>
        </w:rPr>
        <w:t>who reported that h</w:t>
      </w:r>
      <w:r w:rsidR="008F2B2C" w:rsidRPr="00854CF0">
        <w:rPr>
          <w:rFonts w:ascii="Arial" w:hAnsi="Arial" w:cs="Arial"/>
        </w:rPr>
        <w:t>igher branching under P and B applications reflects improved carbohydrate partitioning and meristematic activity</w:t>
      </w:r>
      <w:r w:rsidRPr="00854CF0">
        <w:rPr>
          <w:rFonts w:ascii="Arial" w:hAnsi="Arial" w:cs="Arial"/>
        </w:rPr>
        <w:t>.</w:t>
      </w:r>
      <w:r w:rsidR="008F2B2C" w:rsidRPr="00854CF0">
        <w:rPr>
          <w:rFonts w:ascii="Arial" w:hAnsi="Arial" w:cs="Arial"/>
        </w:rPr>
        <w:t xml:space="preserve"> The absence of interaction implies independent mechanisms: P’s role in energy metabolism and B’s function in tissue differentiation.</w:t>
      </w:r>
    </w:p>
    <w:p w14:paraId="74D0A5F2" w14:textId="77777777" w:rsidR="00DB3AFE" w:rsidRDefault="008F2B2C" w:rsidP="008F2B2C">
      <w:pPr>
        <w:spacing w:before="120" w:after="120"/>
        <w:jc w:val="both"/>
        <w:rPr>
          <w:rFonts w:ascii="Arial" w:hAnsi="Arial" w:cs="Arial"/>
          <w:b/>
          <w:bCs/>
        </w:rPr>
      </w:pPr>
      <w:r>
        <w:rPr>
          <w:rFonts w:ascii="Arial" w:hAnsi="Arial" w:cs="Arial"/>
          <w:b/>
          <w:bCs/>
        </w:rPr>
        <w:t xml:space="preserve">4.3 </w:t>
      </w:r>
      <w:r w:rsidRPr="00A821E3">
        <w:rPr>
          <w:rFonts w:ascii="Arial" w:hAnsi="Arial" w:cs="Arial"/>
          <w:b/>
          <w:bCs/>
        </w:rPr>
        <w:t>Total Dry Matter</w:t>
      </w:r>
    </w:p>
    <w:p w14:paraId="5615360D" w14:textId="48A7F3A2" w:rsidR="008F2B2C" w:rsidRPr="00854CF0" w:rsidRDefault="00260D69" w:rsidP="008F2B2C">
      <w:pPr>
        <w:spacing w:before="120" w:after="120"/>
        <w:jc w:val="both"/>
        <w:rPr>
          <w:rFonts w:ascii="Arial" w:hAnsi="Arial" w:cs="Arial"/>
        </w:rPr>
      </w:pPr>
      <w:r w:rsidRPr="00854CF0">
        <w:rPr>
          <w:rFonts w:ascii="Arial" w:hAnsi="Arial" w:cs="Arial"/>
        </w:rPr>
        <w:t xml:space="preserve">A highly significant difference was observed in the total dry matter of </w:t>
      </w:r>
      <w:proofErr w:type="spellStart"/>
      <w:r w:rsidRPr="00854CF0">
        <w:rPr>
          <w:rFonts w:ascii="Arial" w:hAnsi="Arial" w:cs="Arial"/>
        </w:rPr>
        <w:t>mungbean</w:t>
      </w:r>
      <w:proofErr w:type="spellEnd"/>
      <w:r w:rsidRPr="00854CF0">
        <w:rPr>
          <w:rFonts w:ascii="Arial" w:hAnsi="Arial" w:cs="Arial"/>
        </w:rPr>
        <w:t xml:space="preserve"> across the different rates of phosphorus. </w:t>
      </w:r>
      <w:r w:rsidRPr="00854CF0">
        <w:rPr>
          <w:rFonts w:ascii="Arial" w:hAnsi="Arial" w:cs="Arial"/>
        </w:rPr>
        <w:fldChar w:fldCharType="begin"/>
      </w:r>
      <w:r w:rsidR="001B729A" w:rsidRPr="00854CF0">
        <w:rPr>
          <w:rFonts w:ascii="Arial" w:hAnsi="Arial" w:cs="Arial"/>
        </w:rPr>
        <w:instrText xml:space="preserve"> ADDIN ZOTERO_ITEM CSL_CITATION {"citationID":"qks4Jjwo","properties":{"formattedCitation":"(Swamy et al., 2020)","plainCitation":"(Swamy et al., 2020)","dontUpdate":true,"noteIndex":0},"citationItems":[{"id":103,"uris":["http://zotero.org/users/13022828/items/YXKSPP24"],"itemData":{"id":103,"type":"article-journal","container-title":"International Journal of Current Microbiology and Applied Sciences","issue":"8","journalAbbreviation":"International Journal of Current Microbiology and Applied Sciences","page":"1950-1958","title":"Study of System of Crop Intensification (SCI) and Phosphorus Management on Growth, Yield and Economics of Green gram (Vigna radiata L.)","volume":"9","author":[{"family":"Swamy","given":"BMV"},{"family":"Singh","given":"Vikram"},{"family":"Tiwari","given":"Dhananjay"},{"family":"Thakur","given":"Indu"}],"issued":{"date-parts":[["2020"]]}}}],"schema":"https://github.com/citation-style-language/schema/raw/master/csl-citation.json"} </w:instrText>
      </w:r>
      <w:r w:rsidRPr="00854CF0">
        <w:rPr>
          <w:rFonts w:ascii="Arial" w:hAnsi="Arial" w:cs="Arial"/>
        </w:rPr>
        <w:fldChar w:fldCharType="separate"/>
      </w:r>
      <w:r w:rsidRPr="00854CF0">
        <w:rPr>
          <w:rFonts w:ascii="Arial" w:hAnsi="Arial" w:cs="Arial"/>
        </w:rPr>
        <w:t>Swamy et al</w:t>
      </w:r>
      <w:r w:rsidRPr="00854CF0">
        <w:rPr>
          <w:rFonts w:ascii="Arial" w:hAnsi="Arial" w:cs="Arial"/>
        </w:rPr>
        <w:fldChar w:fldCharType="end"/>
      </w:r>
      <w:r w:rsidR="00A45E82" w:rsidRPr="00854CF0">
        <w:rPr>
          <w:rFonts w:ascii="Arial" w:hAnsi="Arial" w:cs="Arial"/>
        </w:rPr>
        <w:t xml:space="preserve"> </w:t>
      </w:r>
      <w:r w:rsidR="003B2F1E" w:rsidRPr="00854CF0">
        <w:rPr>
          <w:rFonts w:ascii="Arial" w:hAnsi="Arial" w:cs="Arial"/>
        </w:rPr>
        <w:t>[2</w:t>
      </w:r>
      <w:r w:rsidR="00A45E82" w:rsidRPr="00854CF0">
        <w:rPr>
          <w:rFonts w:ascii="Arial" w:hAnsi="Arial" w:cs="Arial"/>
        </w:rPr>
        <w:t>7</w:t>
      </w:r>
      <w:r w:rsidR="003B2F1E" w:rsidRPr="00854CF0">
        <w:rPr>
          <w:rFonts w:ascii="Arial" w:hAnsi="Arial" w:cs="Arial"/>
        </w:rPr>
        <w:t>]</w:t>
      </w:r>
      <w:r w:rsidRPr="00854CF0">
        <w:rPr>
          <w:rFonts w:ascii="Arial" w:hAnsi="Arial" w:cs="Arial"/>
        </w:rPr>
        <w:t xml:space="preserve"> stated that P application </w:t>
      </w:r>
      <w:r w:rsidR="008F2B2C" w:rsidRPr="00854CF0">
        <w:rPr>
          <w:rFonts w:ascii="Arial" w:hAnsi="Arial" w:cs="Arial"/>
        </w:rPr>
        <w:t xml:space="preserve">Increased dry matter with higher P levels is due to improved nutrient availability and enhanced photosynthetic activity from better light exposure. </w:t>
      </w:r>
      <w:r w:rsidRPr="00854CF0">
        <w:rPr>
          <w:rFonts w:ascii="Arial" w:hAnsi="Arial" w:cs="Arial"/>
        </w:rPr>
        <w:t xml:space="preserve">There was </w:t>
      </w:r>
      <w:r w:rsidR="00854CF0" w:rsidRPr="00854CF0">
        <w:rPr>
          <w:rFonts w:ascii="Arial" w:hAnsi="Arial" w:cs="Arial"/>
        </w:rPr>
        <w:t>a highly</w:t>
      </w:r>
      <w:r w:rsidRPr="00854CF0">
        <w:rPr>
          <w:rFonts w:ascii="Arial" w:hAnsi="Arial" w:cs="Arial"/>
        </w:rPr>
        <w:t xml:space="preserve"> significant </w:t>
      </w:r>
      <w:r w:rsidR="00854CF0" w:rsidRPr="00854CF0">
        <w:rPr>
          <w:rFonts w:ascii="Arial" w:hAnsi="Arial" w:cs="Arial"/>
        </w:rPr>
        <w:t>difference</w:t>
      </w:r>
      <w:r w:rsidRPr="00854CF0">
        <w:rPr>
          <w:rFonts w:ascii="Arial" w:hAnsi="Arial" w:cs="Arial"/>
        </w:rPr>
        <w:t xml:space="preserve"> </w:t>
      </w:r>
      <w:proofErr w:type="gramStart"/>
      <w:r w:rsidRPr="00854CF0">
        <w:rPr>
          <w:rFonts w:ascii="Arial" w:hAnsi="Arial" w:cs="Arial"/>
        </w:rPr>
        <w:t>on</w:t>
      </w:r>
      <w:proofErr w:type="gramEnd"/>
      <w:r w:rsidRPr="00854CF0">
        <w:rPr>
          <w:rFonts w:ascii="Arial" w:hAnsi="Arial" w:cs="Arial"/>
        </w:rPr>
        <w:t xml:space="preserve"> dry matter of </w:t>
      </w:r>
      <w:proofErr w:type="spellStart"/>
      <w:r w:rsidRPr="00854CF0">
        <w:rPr>
          <w:rFonts w:ascii="Arial" w:hAnsi="Arial" w:cs="Arial"/>
        </w:rPr>
        <w:t>mungbean</w:t>
      </w:r>
      <w:proofErr w:type="spellEnd"/>
      <w:r w:rsidRPr="00854CF0">
        <w:rPr>
          <w:rFonts w:ascii="Arial" w:hAnsi="Arial" w:cs="Arial"/>
        </w:rPr>
        <w:t xml:space="preserve"> was found among different rates of B application. </w:t>
      </w:r>
      <w:r w:rsidR="001B729A" w:rsidRPr="00854CF0">
        <w:rPr>
          <w:rFonts w:ascii="Arial" w:hAnsi="Arial" w:cs="Arial"/>
        </w:rPr>
        <w:t>T</w:t>
      </w:r>
      <w:r w:rsidRPr="00854CF0">
        <w:rPr>
          <w:rFonts w:ascii="Arial" w:hAnsi="Arial" w:cs="Arial"/>
        </w:rPr>
        <w:t xml:space="preserve">hese findings can be supported by </w:t>
      </w:r>
      <w:r w:rsidRPr="00854CF0">
        <w:rPr>
          <w:rFonts w:ascii="Arial" w:hAnsi="Arial" w:cs="Arial"/>
        </w:rPr>
        <w:fldChar w:fldCharType="begin"/>
      </w:r>
      <w:r w:rsidR="001B729A" w:rsidRPr="00854CF0">
        <w:rPr>
          <w:rFonts w:ascii="Arial" w:hAnsi="Arial" w:cs="Arial"/>
        </w:rPr>
        <w:instrText xml:space="preserve"> ADDIN ZOTERO_ITEM CSL_CITATION {"citationID":"OXXOi582","properties":{"formattedCitation":"(Tekale et al., 2009)","plainCitation":"(Tekale et al., 2009)","dontUpdate":true,"noteIndex":0},"citationItems":[{"id":104,"uris":["http://zotero.org/users/13022828/items/J6CT95E9"],"itemData":{"id":104,"type":"article-journal","container-title":"Agricultural Science Digest","ISSN":"0253-150X","issue":"4","journalAbbreviation":"Agricultural Science Digest","note":"publisher: Agricultural Research Communication Centre","page":"246-249","title":"Impact of boron, zinc and IAA on growth, dry matter accumulation and sink potential of pigeon pea (Cajanus cajan L.)","volume":"29","author":[{"family":"Tekale","given":"RP"},{"family":"Guhey","given":"Arti"},{"family":"Agrawal","given":"Kavita"}],"issued":{"date-parts":[["2009"]]}}}],"schema":"https://github.com/citation-style-language/schema/raw/master/csl-citation.json"} </w:instrText>
      </w:r>
      <w:r w:rsidRPr="00854CF0">
        <w:rPr>
          <w:rFonts w:ascii="Arial" w:hAnsi="Arial" w:cs="Arial"/>
        </w:rPr>
        <w:fldChar w:fldCharType="separate"/>
      </w:r>
      <w:r w:rsidRPr="00854CF0">
        <w:rPr>
          <w:rFonts w:ascii="Arial" w:hAnsi="Arial" w:cs="Arial"/>
        </w:rPr>
        <w:t>Tekale et al.</w:t>
      </w:r>
      <w:r w:rsidRPr="00854CF0">
        <w:rPr>
          <w:rFonts w:ascii="Arial" w:hAnsi="Arial" w:cs="Arial"/>
        </w:rPr>
        <w:fldChar w:fldCharType="end"/>
      </w:r>
      <w:r w:rsidR="003B2F1E" w:rsidRPr="00854CF0">
        <w:rPr>
          <w:rFonts w:ascii="Arial" w:hAnsi="Arial" w:cs="Arial"/>
        </w:rPr>
        <w:t>[</w:t>
      </w:r>
      <w:r w:rsidR="00BA5B95" w:rsidRPr="00854CF0">
        <w:rPr>
          <w:rFonts w:ascii="Arial" w:hAnsi="Arial" w:cs="Arial"/>
        </w:rPr>
        <w:t>28</w:t>
      </w:r>
      <w:r w:rsidR="003B2F1E" w:rsidRPr="00854CF0">
        <w:rPr>
          <w:rFonts w:ascii="Arial" w:hAnsi="Arial" w:cs="Arial"/>
        </w:rPr>
        <w:t>]</w:t>
      </w:r>
      <w:r w:rsidRPr="00854CF0">
        <w:rPr>
          <w:rFonts w:ascii="Arial" w:hAnsi="Arial" w:cs="Arial"/>
        </w:rPr>
        <w:t xml:space="preserve"> who stated that B</w:t>
      </w:r>
      <w:r w:rsidR="008F2B2C" w:rsidRPr="00854CF0">
        <w:rPr>
          <w:rFonts w:ascii="Arial" w:hAnsi="Arial" w:cs="Arial"/>
        </w:rPr>
        <w:t xml:space="preserve"> affects cell division, and plants may develop more quickly if they absorb nitrogen from the soil, which results in their dry weight</w:t>
      </w:r>
      <w:r w:rsidR="00946057" w:rsidRPr="00854CF0">
        <w:rPr>
          <w:rFonts w:ascii="Arial" w:hAnsi="Arial" w:cs="Arial"/>
        </w:rPr>
        <w:t>.</w:t>
      </w:r>
      <w:r w:rsidR="00B945D9" w:rsidRPr="00854CF0">
        <w:rPr>
          <w:rFonts w:ascii="Arial" w:hAnsi="Arial" w:cs="Arial"/>
        </w:rPr>
        <w:t xml:space="preserve"> </w:t>
      </w:r>
      <w:r w:rsidR="008F2B2C" w:rsidRPr="00854CF0">
        <w:rPr>
          <w:rFonts w:ascii="Arial" w:hAnsi="Arial" w:cs="Arial"/>
        </w:rPr>
        <w:t xml:space="preserve"> </w:t>
      </w:r>
    </w:p>
    <w:p w14:paraId="7AF4D29B" w14:textId="31033BB8" w:rsidR="00DB3AFE" w:rsidRDefault="008F2B2C" w:rsidP="008F2B2C">
      <w:pPr>
        <w:spacing w:before="120" w:after="120"/>
        <w:jc w:val="both"/>
        <w:rPr>
          <w:rFonts w:ascii="Arial" w:hAnsi="Arial" w:cs="Arial"/>
          <w:b/>
          <w:bCs/>
        </w:rPr>
      </w:pPr>
      <w:r>
        <w:rPr>
          <w:rFonts w:ascii="Arial" w:hAnsi="Arial" w:cs="Arial"/>
          <w:b/>
          <w:bCs/>
        </w:rPr>
        <w:t xml:space="preserve">4.4 </w:t>
      </w:r>
      <w:r w:rsidRPr="00A821E3">
        <w:rPr>
          <w:rFonts w:ascii="Arial" w:hAnsi="Arial" w:cs="Arial"/>
          <w:b/>
          <w:bCs/>
        </w:rPr>
        <w:t>Number of Pods</w:t>
      </w:r>
      <w:r w:rsidR="00D97E33">
        <w:rPr>
          <w:rFonts w:ascii="Arial" w:hAnsi="Arial" w:cs="Arial"/>
          <w:b/>
          <w:bCs/>
        </w:rPr>
        <w:t xml:space="preserve"> plant</w:t>
      </w:r>
      <w:r w:rsidR="00D97E33" w:rsidRPr="00D97E33">
        <w:rPr>
          <w:rFonts w:ascii="Arial" w:hAnsi="Arial" w:cs="Arial"/>
          <w:b/>
          <w:bCs/>
          <w:vertAlign w:val="superscript"/>
        </w:rPr>
        <w:t>-1</w:t>
      </w:r>
    </w:p>
    <w:p w14:paraId="06C7701C" w14:textId="147AD5E2" w:rsidR="008F2B2C" w:rsidRPr="00854CF0" w:rsidRDefault="00B569FC" w:rsidP="008F2B2C">
      <w:pPr>
        <w:spacing w:before="120" w:after="120"/>
        <w:jc w:val="both"/>
        <w:rPr>
          <w:rFonts w:ascii="Arial" w:hAnsi="Arial" w:cs="Arial"/>
        </w:rPr>
      </w:pPr>
      <w:r w:rsidRPr="00854CF0">
        <w:rPr>
          <w:rFonts w:ascii="Arial" w:hAnsi="Arial" w:cs="Arial"/>
        </w:rPr>
        <w:t xml:space="preserve">The number of pods </w:t>
      </w:r>
      <w:r w:rsidR="000B46FC" w:rsidRPr="00854CF0">
        <w:rPr>
          <w:rFonts w:ascii="Arial" w:hAnsi="Arial" w:cs="Arial"/>
        </w:rPr>
        <w:t>per plant</w:t>
      </w:r>
      <w:r w:rsidRPr="00854CF0">
        <w:rPr>
          <w:rFonts w:ascii="Arial" w:hAnsi="Arial" w:cs="Arial"/>
        </w:rPr>
        <w:t xml:space="preserve"> of </w:t>
      </w:r>
      <w:proofErr w:type="spellStart"/>
      <w:r w:rsidRPr="00854CF0">
        <w:rPr>
          <w:rFonts w:ascii="Arial" w:hAnsi="Arial" w:cs="Arial"/>
        </w:rPr>
        <w:t>mungbean</w:t>
      </w:r>
      <w:proofErr w:type="spellEnd"/>
      <w:r w:rsidRPr="00854CF0">
        <w:rPr>
          <w:rFonts w:ascii="Arial" w:hAnsi="Arial" w:cs="Arial"/>
        </w:rPr>
        <w:t xml:space="preserve"> was highly significant by the effect of different rates of P application. Similar finding was observed by</w:t>
      </w:r>
      <w:r w:rsidR="000B46FC" w:rsidRPr="00854CF0">
        <w:rPr>
          <w:rFonts w:ascii="Arial" w:hAnsi="Arial" w:cs="Arial"/>
        </w:rPr>
        <w:t xml:space="preserve"> </w:t>
      </w:r>
      <w:r w:rsidRPr="00854CF0">
        <w:rPr>
          <w:rFonts w:ascii="Arial" w:hAnsi="Arial" w:cs="Arial"/>
        </w:rPr>
        <w:fldChar w:fldCharType="begin"/>
      </w:r>
      <w:r w:rsidRPr="00854CF0">
        <w:rPr>
          <w:rFonts w:ascii="Arial" w:hAnsi="Arial" w:cs="Arial"/>
        </w:rPr>
        <w:instrText xml:space="preserve"> ADDIN ZOTERO_ITEM CSL_CITATION {"citationID":"9XgZReWu","properties":{"formattedCitation":"(Dikr &amp; Garkebo, 2022)","plainCitation":"(Dikr &amp; Garkebo, 2022)","noteIndex":0},"citationItems":[{"id":142,"uris":["http://zotero.org/users/13022828/items/8IZXMGAP"],"itemData":{"id":142,"type":"article-journal","container-title":"Evaluation","issue":"7","journalAbbreviation":"Evaluation","title":"Evaluation of the agronomic traits and grain yield of mung bean (Vigna radiata L.) by different levels of phosphorus fertilizer with row spacings at abine germama kebele in Adamitulu Jido kombolcha Wereda","volume":"12","author":[{"family":"Dikr","given":"Wondimkun"},{"family":"Garkebo","given":"Hailu"}],"issued":{"date-parts":[["2022"]]}}}],"schema":"https://github.com/citation-style-language/schema/raw/master/csl-citation.json"} </w:instrText>
      </w:r>
      <w:r w:rsidRPr="00854CF0">
        <w:rPr>
          <w:rFonts w:ascii="Arial" w:hAnsi="Arial" w:cs="Arial"/>
        </w:rPr>
        <w:fldChar w:fldCharType="separate"/>
      </w:r>
      <w:r w:rsidRPr="00854CF0">
        <w:rPr>
          <w:rFonts w:ascii="Arial" w:hAnsi="Arial" w:cs="Arial"/>
        </w:rPr>
        <w:t xml:space="preserve">Dikr &amp; Garkebo </w:t>
      </w:r>
      <w:r w:rsidRPr="00854CF0">
        <w:rPr>
          <w:rFonts w:ascii="Arial" w:hAnsi="Arial" w:cs="Arial"/>
        </w:rPr>
        <w:fldChar w:fldCharType="end"/>
      </w:r>
      <w:r w:rsidR="003B2F1E" w:rsidRPr="00854CF0">
        <w:rPr>
          <w:rFonts w:ascii="Arial" w:hAnsi="Arial" w:cs="Arial"/>
        </w:rPr>
        <w:t>[</w:t>
      </w:r>
      <w:r w:rsidR="00C20A1E" w:rsidRPr="00854CF0">
        <w:rPr>
          <w:rFonts w:ascii="Arial" w:hAnsi="Arial" w:cs="Arial"/>
        </w:rPr>
        <w:t>29</w:t>
      </w:r>
      <w:r w:rsidR="003B2F1E" w:rsidRPr="00854CF0">
        <w:rPr>
          <w:rFonts w:ascii="Arial" w:hAnsi="Arial" w:cs="Arial"/>
        </w:rPr>
        <w:t>]</w:t>
      </w:r>
      <w:r w:rsidRPr="00854CF0">
        <w:rPr>
          <w:rFonts w:ascii="Arial" w:hAnsi="Arial" w:cs="Arial"/>
        </w:rPr>
        <w:t xml:space="preserve"> who reported that p</w:t>
      </w:r>
      <w:r w:rsidR="008F2B2C" w:rsidRPr="00854CF0">
        <w:rPr>
          <w:rFonts w:ascii="Arial" w:hAnsi="Arial" w:cs="Arial"/>
        </w:rPr>
        <w:t>od numbers increased with P due to its role in flower initiation and pollen viability</w:t>
      </w:r>
      <w:r w:rsidRPr="00854CF0">
        <w:rPr>
          <w:rFonts w:ascii="Arial" w:hAnsi="Arial" w:cs="Arial"/>
        </w:rPr>
        <w:t>. The effect of different rates of B application on the number of pods plant</w:t>
      </w:r>
      <w:r w:rsidRPr="00854CF0">
        <w:rPr>
          <w:rFonts w:ascii="Arial" w:hAnsi="Arial" w:cs="Arial"/>
          <w:vertAlign w:val="superscript"/>
        </w:rPr>
        <w:t>-1</w:t>
      </w:r>
      <w:r w:rsidRPr="00854CF0">
        <w:rPr>
          <w:rFonts w:ascii="Arial" w:hAnsi="Arial" w:cs="Arial"/>
        </w:rPr>
        <w:t xml:space="preserve"> of </w:t>
      </w:r>
      <w:proofErr w:type="spellStart"/>
      <w:r w:rsidRPr="00854CF0">
        <w:rPr>
          <w:rFonts w:ascii="Arial" w:hAnsi="Arial" w:cs="Arial"/>
        </w:rPr>
        <w:t>mungbean</w:t>
      </w:r>
      <w:proofErr w:type="spellEnd"/>
      <w:r w:rsidRPr="00854CF0">
        <w:rPr>
          <w:rFonts w:ascii="Arial" w:hAnsi="Arial" w:cs="Arial"/>
        </w:rPr>
        <w:t xml:space="preserve"> was highly significant.</w:t>
      </w:r>
      <w:r w:rsidR="008F2B2C" w:rsidRPr="00854CF0">
        <w:rPr>
          <w:rFonts w:ascii="Arial" w:hAnsi="Arial" w:cs="Arial"/>
        </w:rPr>
        <w:t xml:space="preserve"> while B’s effect relates to pollen tube growth and stigma receptivity</w:t>
      </w:r>
      <w:r w:rsidR="008F4268" w:rsidRPr="00854CF0">
        <w:rPr>
          <w:rFonts w:ascii="Arial" w:hAnsi="Arial" w:cs="Arial"/>
        </w:rPr>
        <w:t xml:space="preserve"> in a study by</w:t>
      </w:r>
      <w:r w:rsidR="00B945D9" w:rsidRPr="00854CF0">
        <w:rPr>
          <w:rFonts w:ascii="Arial" w:hAnsi="Arial" w:cs="Arial"/>
        </w:rPr>
        <w:t xml:space="preserve"> </w:t>
      </w:r>
      <w:r w:rsidR="00B945D9" w:rsidRPr="00854CF0">
        <w:rPr>
          <w:rFonts w:ascii="Arial" w:hAnsi="Arial" w:cs="Arial"/>
        </w:rPr>
        <w:fldChar w:fldCharType="begin"/>
      </w:r>
      <w:r w:rsidR="00B945D9" w:rsidRPr="00854CF0">
        <w:rPr>
          <w:rFonts w:ascii="Arial" w:hAnsi="Arial" w:cs="Arial"/>
        </w:rPr>
        <w:instrText xml:space="preserve"> ADDIN ZOTERO_ITEM CSL_CITATION {"citationID":"iTa08O5X","properties":{"formattedCitation":"(Quddus et al., 2022)","plainCitation":"(Quddus et al., 2022)","noteIndex":0},"citationItems":[{"id":172,"uris":["http://zotero.org/users/13022828/items/E9MI6VE4"],"itemData":{"id":172,"type":"article-journal","container-title":"Bangladesh Journal of Agricultural Research","ISSN":"2408-8293","issue":"1","journalAbbreviation":"Bangladesh Journal of Agricultural Research","page":"105-118","title":"Response of mungbean varieties to boron in calcareous soils of Bangladesh","volume":"47","author":[{"family":"Quddus","given":"MA"},{"family":"Rashid","given":"MM"},{"family":"Siddiky","given":"MA"},{"family":"Islam","given":"MA"},{"family":"Rahman","given":"MA"}],"issued":{"date-parts":[["2022"]]}}}],"schema":"https://github.com/citation-style-language/schema/raw/master/csl-citation.json"} </w:instrText>
      </w:r>
      <w:r w:rsidR="00B945D9" w:rsidRPr="00854CF0">
        <w:rPr>
          <w:rFonts w:ascii="Arial" w:hAnsi="Arial" w:cs="Arial"/>
        </w:rPr>
        <w:fldChar w:fldCharType="separate"/>
      </w:r>
      <w:r w:rsidR="00B945D9" w:rsidRPr="00854CF0">
        <w:rPr>
          <w:rFonts w:ascii="Arial" w:hAnsi="Arial" w:cs="Arial"/>
        </w:rPr>
        <w:t>Quddus et al</w:t>
      </w:r>
      <w:r w:rsidR="00B945D9" w:rsidRPr="00854CF0">
        <w:rPr>
          <w:rFonts w:ascii="Arial" w:hAnsi="Arial" w:cs="Arial"/>
        </w:rPr>
        <w:fldChar w:fldCharType="end"/>
      </w:r>
      <w:r w:rsidR="00EB296D" w:rsidRPr="00854CF0">
        <w:rPr>
          <w:rFonts w:ascii="Arial" w:hAnsi="Arial" w:cs="Arial"/>
        </w:rPr>
        <w:t>.</w:t>
      </w:r>
      <w:r w:rsidR="00D70D4B" w:rsidRPr="00854CF0">
        <w:rPr>
          <w:rFonts w:ascii="Arial" w:hAnsi="Arial" w:cs="Arial"/>
        </w:rPr>
        <w:t xml:space="preserve"> </w:t>
      </w:r>
      <w:r w:rsidR="003B2F1E" w:rsidRPr="00854CF0">
        <w:rPr>
          <w:rFonts w:ascii="Arial" w:hAnsi="Arial" w:cs="Arial"/>
        </w:rPr>
        <w:t>[3</w:t>
      </w:r>
      <w:r w:rsidR="00D70D4B" w:rsidRPr="00854CF0">
        <w:rPr>
          <w:rFonts w:ascii="Arial" w:hAnsi="Arial" w:cs="Arial"/>
        </w:rPr>
        <w:t>0</w:t>
      </w:r>
      <w:r w:rsidR="003B2F1E" w:rsidRPr="00854CF0">
        <w:rPr>
          <w:rFonts w:ascii="Arial" w:hAnsi="Arial" w:cs="Arial"/>
        </w:rPr>
        <w:t>]</w:t>
      </w:r>
      <w:r w:rsidR="008F2B2C" w:rsidRPr="00854CF0">
        <w:rPr>
          <w:rFonts w:ascii="Arial" w:hAnsi="Arial" w:cs="Arial"/>
        </w:rPr>
        <w:t>. The strong P × B interaction highlights their combined influence on reproductive success, particularly under favorable monsoon conditions.</w:t>
      </w:r>
    </w:p>
    <w:p w14:paraId="40E206AB" w14:textId="77777777" w:rsidR="00DB3AFE" w:rsidRDefault="008F2B2C" w:rsidP="008F2B2C">
      <w:pPr>
        <w:spacing w:before="120" w:after="120"/>
        <w:jc w:val="both"/>
        <w:rPr>
          <w:rFonts w:ascii="Arial" w:hAnsi="Arial" w:cs="Arial"/>
          <w:b/>
          <w:bCs/>
          <w:vertAlign w:val="superscript"/>
        </w:rPr>
      </w:pPr>
      <w:r>
        <w:rPr>
          <w:rFonts w:ascii="Arial" w:hAnsi="Arial" w:cs="Arial"/>
          <w:b/>
          <w:bCs/>
        </w:rPr>
        <w:t xml:space="preserve">4.4 </w:t>
      </w:r>
      <w:r w:rsidRPr="00A821E3">
        <w:rPr>
          <w:rFonts w:ascii="Arial" w:hAnsi="Arial" w:cs="Arial"/>
          <w:b/>
          <w:bCs/>
        </w:rPr>
        <w:t>Number of Seeds Pod</w:t>
      </w:r>
      <w:r w:rsidRPr="00A821E3">
        <w:rPr>
          <w:rFonts w:ascii="Arial" w:hAnsi="Arial" w:cs="Arial"/>
          <w:b/>
          <w:bCs/>
          <w:vertAlign w:val="superscript"/>
        </w:rPr>
        <w:t>-1</w:t>
      </w:r>
    </w:p>
    <w:p w14:paraId="2C249E6A" w14:textId="09F36296" w:rsidR="008F2B2C" w:rsidRPr="00854CF0" w:rsidRDefault="008F2B2C" w:rsidP="008F2B2C">
      <w:pPr>
        <w:spacing w:before="120" w:after="120"/>
        <w:jc w:val="both"/>
        <w:rPr>
          <w:rFonts w:ascii="Arial" w:hAnsi="Arial" w:cs="Arial"/>
        </w:rPr>
      </w:pPr>
      <w:r w:rsidRPr="00854CF0">
        <w:rPr>
          <w:rFonts w:ascii="Arial" w:hAnsi="Arial" w:cs="Arial"/>
        </w:rPr>
        <w:t>The increase in seeds per pod at higher P levels is attributed to improved nutrient availability, enhanced carbohydrate accumulation, and better remobilization to reproductive parts</w:t>
      </w:r>
      <w:r w:rsidR="006C3CE5" w:rsidRPr="00854CF0">
        <w:rPr>
          <w:rFonts w:ascii="Arial" w:hAnsi="Arial" w:cs="Arial"/>
        </w:rPr>
        <w:t>. Similarly, it was reported by</w:t>
      </w:r>
      <w:r w:rsidR="00B945D9" w:rsidRPr="00854CF0">
        <w:rPr>
          <w:rFonts w:ascii="Arial" w:hAnsi="Arial" w:cs="Arial"/>
        </w:rPr>
        <w:t xml:space="preserve"> </w:t>
      </w:r>
      <w:r w:rsidR="00B945D9" w:rsidRPr="00854CF0">
        <w:rPr>
          <w:rFonts w:ascii="Arial" w:hAnsi="Arial" w:cs="Arial"/>
        </w:rPr>
        <w:fldChar w:fldCharType="begin"/>
      </w:r>
      <w:r w:rsidR="00B945D9" w:rsidRPr="00854CF0">
        <w:rPr>
          <w:rFonts w:ascii="Arial" w:hAnsi="Arial" w:cs="Arial"/>
        </w:rPr>
        <w:instrText xml:space="preserve"> ADDIN ZOTERO_ITEM CSL_CITATION {"citationID":"KqEORc7G","properties":{"formattedCitation":"(Dash &amp; Debbarma, 2024)","plainCitation":"(Dash &amp; Debbarma, 2024)","noteIndex":0},"citationItems":[{"id":50,"uris":["http://zotero.org/users/13022828/items/GA7U98BZ"],"itemData":{"id":50,"type":"article-journal","container-title":"International Journal of Research in Agronomy 2024; 7(5): 260-264","DOI":"10.33545/2618060X.2024.v7.i5d.685","ISSN":"2618-0618","issue":"5","page":"260-264","title":"Effect of different biofertilizers and phosphorus on growth and yield of Pigeon pea","volume":"7","author":[{"family":"Dash","given":"Sahil"},{"family":"Debbarma","given":"Victor"}],"issued":{"date-parts":[["2024"]]}}}],"schema":"https://github.com/citation-style-language/schema/raw/master/csl-citation.json"} </w:instrText>
      </w:r>
      <w:r w:rsidR="00B945D9" w:rsidRPr="00854CF0">
        <w:rPr>
          <w:rFonts w:ascii="Arial" w:hAnsi="Arial" w:cs="Arial"/>
        </w:rPr>
        <w:fldChar w:fldCharType="separate"/>
      </w:r>
      <w:r w:rsidR="00B945D9" w:rsidRPr="00854CF0">
        <w:rPr>
          <w:rFonts w:ascii="Arial" w:hAnsi="Arial" w:cs="Arial"/>
        </w:rPr>
        <w:t xml:space="preserve">Dash &amp; Debbarma </w:t>
      </w:r>
      <w:r w:rsidR="00B945D9" w:rsidRPr="00854CF0">
        <w:rPr>
          <w:rFonts w:ascii="Arial" w:hAnsi="Arial" w:cs="Arial"/>
        </w:rPr>
        <w:fldChar w:fldCharType="end"/>
      </w:r>
      <w:r w:rsidR="003B2F1E" w:rsidRPr="00854CF0">
        <w:rPr>
          <w:rFonts w:ascii="Arial" w:hAnsi="Arial" w:cs="Arial"/>
        </w:rPr>
        <w:t>[3</w:t>
      </w:r>
      <w:r w:rsidR="00085DAF" w:rsidRPr="00854CF0">
        <w:rPr>
          <w:rFonts w:ascii="Arial" w:hAnsi="Arial" w:cs="Arial"/>
        </w:rPr>
        <w:t>1</w:t>
      </w:r>
      <w:r w:rsidR="003B2F1E" w:rsidRPr="00854CF0">
        <w:rPr>
          <w:rFonts w:ascii="Arial" w:hAnsi="Arial" w:cs="Arial"/>
        </w:rPr>
        <w:t>]</w:t>
      </w:r>
      <w:r w:rsidRPr="00854CF0">
        <w:rPr>
          <w:rFonts w:ascii="Arial" w:hAnsi="Arial" w:cs="Arial"/>
        </w:rPr>
        <w:t>.</w:t>
      </w:r>
      <w:r w:rsidR="006C3CE5" w:rsidRPr="00854CF0">
        <w:rPr>
          <w:rFonts w:ascii="Arial" w:hAnsi="Arial" w:cs="Arial"/>
        </w:rPr>
        <w:t xml:space="preserve"> B</w:t>
      </w:r>
      <w:r w:rsidRPr="00854CF0">
        <w:rPr>
          <w:rFonts w:ascii="Arial" w:hAnsi="Arial" w:cs="Arial"/>
        </w:rPr>
        <w:t>oron treatment increases the number of flowers, which makes the stigma sticky and responsive, making pollen seeds viable. Better pollination results in more seeds per pod</w:t>
      </w:r>
      <w:r w:rsidR="006C3CE5" w:rsidRPr="00854CF0">
        <w:rPr>
          <w:rFonts w:ascii="Arial" w:hAnsi="Arial" w:cs="Arial"/>
        </w:rPr>
        <w:t xml:space="preserve"> aligns with the finding by </w:t>
      </w:r>
      <w:r w:rsidR="006C3CE5" w:rsidRPr="00854CF0">
        <w:rPr>
          <w:rFonts w:ascii="Arial" w:hAnsi="Arial" w:cs="Arial"/>
        </w:rPr>
        <w:fldChar w:fldCharType="begin"/>
      </w:r>
      <w:r w:rsidR="006C3CE5" w:rsidRPr="00854CF0">
        <w:rPr>
          <w:rFonts w:ascii="Arial" w:hAnsi="Arial" w:cs="Arial"/>
        </w:rPr>
        <w:instrText xml:space="preserve"> ADDIN ZOTERO_ITEM CSL_CITATION {"citationID":"DHuUnHo0","properties":{"formattedCitation":"(Ramya et al., 2021)","plainCitation":"(Ramya et al., 2021)","noteIndex":0},"citationItems":[{"id":58,"uris":["http://zotero.org/users/13022828/items/6TF2ZPDI"],"itemData":{"id":58,"type":"article-journal","abstract":"A field experiment entitled \"Effect of soil and foliar application of boron on yield and economics of green gram\" was carried out during Kharif 2019-20 at ZARS, UAS, GKVK, Bengaluru. The field experimental results revealed that significant (p &lt; 0.05) variation in number of pods plant-1 (25.74), number of seeds pod-1 (14.48), test weight of 100 seeds (5.12 g), grain yield (10.19 q ha-1), haulm yield (2.17 t ha-1) and B:C ratio (1.96) were recorded in treatment T10 which received soil application of borax at 2.50 kg ha-1 + foliar application of boric acid at 0.1 % along with package of practice. The number of nodules plant-1 (20.12) was significantly (p &lt; 0.05) highest in treatment T12 which received soil application of borax at 5.00 kg ha-1 + foliar application of boric acid at 0.1% along with RDF over absolute control (14.75). So, from this experiment treatment T10 which received soil application of borax at 2.50 kg ha-1 + foliar application of boric acid at 0.1% along with package of practice shows better results, Since, the present study result one year experiment; further long term and multi-locational trial must be done to confirm the finding.","container-title":"International Journal of Plant &amp; Soil Science","DOI":"10.9734/ijpss/2021/v33i2230783","ISSN":"2320-7035","journalAbbreviation":"IJPSS","page":"314-322","source":"DOI.org (Crossref)","title":"Effect of Soil and Foliar Application of Boron on Yield and Economics of Green Gram (Vigna radiata L.)","author":[{"family":"Ramya","given":"N."},{"family":"Mamatha","given":"B."},{"family":"Reddy","given":"K. M. Srinivas"},{"family":"Subbarayappa","given":"C. T."},{"family":"Sukanya","given":"T. S."}],"issued":{"date-parts":[["2021",11,9]]}}}],"schema":"https://github.com/citation-style-language/schema/raw/master/csl-citation.json"} </w:instrText>
      </w:r>
      <w:r w:rsidR="006C3CE5" w:rsidRPr="00854CF0">
        <w:rPr>
          <w:rFonts w:ascii="Arial" w:hAnsi="Arial" w:cs="Arial"/>
        </w:rPr>
        <w:fldChar w:fldCharType="separate"/>
      </w:r>
      <w:r w:rsidR="006C3CE5" w:rsidRPr="00854CF0">
        <w:rPr>
          <w:rFonts w:ascii="Arial" w:hAnsi="Arial" w:cs="Arial"/>
        </w:rPr>
        <w:t>Ramya et al.</w:t>
      </w:r>
      <w:r w:rsidR="006C3CE5" w:rsidRPr="00854CF0">
        <w:rPr>
          <w:rFonts w:ascii="Arial" w:hAnsi="Arial" w:cs="Arial"/>
        </w:rPr>
        <w:fldChar w:fldCharType="end"/>
      </w:r>
      <w:r w:rsidR="006C3CE5" w:rsidRPr="00854CF0">
        <w:rPr>
          <w:rFonts w:ascii="Arial" w:hAnsi="Arial" w:cs="Arial"/>
        </w:rPr>
        <w:t>[32]</w:t>
      </w:r>
      <w:r w:rsidRPr="00854CF0">
        <w:rPr>
          <w:rFonts w:ascii="Arial" w:hAnsi="Arial" w:cs="Arial"/>
        </w:rPr>
        <w:t>. The monsoon-specific interaction may reflect enhanced B mobility under higher rainfall, improving nutrient utilization.</w:t>
      </w:r>
    </w:p>
    <w:p w14:paraId="4F5C6B6C" w14:textId="77777777" w:rsidR="00DB3AFE" w:rsidRDefault="008F2B2C" w:rsidP="008F2B2C">
      <w:pPr>
        <w:spacing w:before="120" w:after="120"/>
        <w:jc w:val="both"/>
        <w:rPr>
          <w:rFonts w:ascii="Arial" w:hAnsi="Arial" w:cs="Arial"/>
          <w:b/>
          <w:bCs/>
        </w:rPr>
      </w:pPr>
      <w:r>
        <w:rPr>
          <w:rFonts w:ascii="Arial" w:hAnsi="Arial" w:cs="Arial"/>
          <w:b/>
          <w:bCs/>
        </w:rPr>
        <w:t xml:space="preserve">4.5 </w:t>
      </w:r>
      <w:r w:rsidRPr="00A821E3">
        <w:rPr>
          <w:rFonts w:ascii="Arial" w:hAnsi="Arial" w:cs="Arial"/>
          <w:b/>
          <w:bCs/>
        </w:rPr>
        <w:t>100-Seed Weight</w:t>
      </w:r>
    </w:p>
    <w:p w14:paraId="4AC37A39" w14:textId="4A5071DD" w:rsidR="00DB3AFE" w:rsidRPr="00854CF0" w:rsidRDefault="004B49CB" w:rsidP="008F2B2C">
      <w:pPr>
        <w:spacing w:before="120" w:after="120"/>
        <w:jc w:val="both"/>
        <w:rPr>
          <w:rFonts w:ascii="Arial" w:hAnsi="Arial" w:cs="Arial"/>
        </w:rPr>
      </w:pPr>
      <w:r w:rsidRPr="00854CF0">
        <w:rPr>
          <w:rFonts w:ascii="Arial" w:hAnsi="Arial" w:cs="Arial"/>
        </w:rPr>
        <w:t>higher P levels i</w:t>
      </w:r>
      <w:r w:rsidR="008F2B2C" w:rsidRPr="00854CF0">
        <w:rPr>
          <w:rFonts w:ascii="Arial" w:hAnsi="Arial" w:cs="Arial"/>
        </w:rPr>
        <w:t>ncreased seed weight</w:t>
      </w:r>
      <w:r w:rsidRPr="00854CF0">
        <w:rPr>
          <w:rFonts w:ascii="Arial" w:hAnsi="Arial" w:cs="Arial"/>
        </w:rPr>
        <w:t xml:space="preserve">. This observations was supported by the result </w:t>
      </w:r>
      <w:r w:rsidRPr="00854CF0">
        <w:rPr>
          <w:rFonts w:ascii="Arial" w:hAnsi="Arial" w:cs="Arial"/>
        </w:rPr>
        <w:fldChar w:fldCharType="begin"/>
      </w:r>
      <w:r w:rsidRPr="00854CF0">
        <w:rPr>
          <w:rFonts w:ascii="Arial" w:hAnsi="Arial" w:cs="Arial"/>
        </w:rPr>
        <w:instrText xml:space="preserve"> ADDIN ZOTERO_ITEM CSL_CITATION {"citationID":"IWia18AJ","properties":{"formattedCitation":"(Masih et al., 2020)","plainCitation":"(Masih et al., 2020)","noteIndex":0},"citationItems":[{"id":45,"uris":["http://zotero.org/users/13022828/items/SEJZW6Q3"],"itemData":{"id":45,"type":"article-journal","container-title":"International Journal of Current Microbiology and Applied Sciences","DOI":"10.20546/ijcmas.2020.910.373","ISSN":"2319-7706","issue":"10","page":"3106-3112","title":"Effect of Levels of Phosphorus and Zinc on Growth and Yield of Greengram (Vigna radiata L.)","volume":"9","author":[{"family":"Masih","given":"Ashish"},{"family":"Dawson","given":"Joy"},{"family":"Singh","given":"Richa Evelyn"}],"issued":{"date-parts":[["2020"]]}}}],"schema":"https://github.com/citation-style-language/schema/raw/master/csl-citation.json"} </w:instrText>
      </w:r>
      <w:r w:rsidRPr="00854CF0">
        <w:rPr>
          <w:rFonts w:ascii="Arial" w:hAnsi="Arial" w:cs="Arial"/>
        </w:rPr>
        <w:fldChar w:fldCharType="separate"/>
      </w:r>
      <w:r w:rsidRPr="00854CF0">
        <w:rPr>
          <w:rFonts w:ascii="Arial" w:hAnsi="Arial" w:cs="Arial"/>
        </w:rPr>
        <w:t>Masih et al.</w:t>
      </w:r>
      <w:r w:rsidRPr="00854CF0">
        <w:rPr>
          <w:rFonts w:ascii="Arial" w:hAnsi="Arial" w:cs="Arial"/>
        </w:rPr>
        <w:fldChar w:fldCharType="end"/>
      </w:r>
      <w:r w:rsidR="003B2F1E" w:rsidRPr="00854CF0">
        <w:rPr>
          <w:rFonts w:ascii="Arial" w:hAnsi="Arial" w:cs="Arial"/>
        </w:rPr>
        <w:t>[3</w:t>
      </w:r>
      <w:r w:rsidR="002927AB" w:rsidRPr="00854CF0">
        <w:rPr>
          <w:rFonts w:ascii="Arial" w:hAnsi="Arial" w:cs="Arial"/>
        </w:rPr>
        <w:t>3</w:t>
      </w:r>
      <w:r w:rsidR="003B2F1E" w:rsidRPr="00854CF0">
        <w:rPr>
          <w:rFonts w:ascii="Arial" w:hAnsi="Arial" w:cs="Arial"/>
        </w:rPr>
        <w:t>]</w:t>
      </w:r>
      <w:r w:rsidRPr="00854CF0">
        <w:rPr>
          <w:rFonts w:ascii="Arial" w:hAnsi="Arial" w:cs="Arial"/>
        </w:rPr>
        <w:t xml:space="preserve"> who reported that the increased in seed weight </w:t>
      </w:r>
      <w:r w:rsidR="008F2B2C" w:rsidRPr="00854CF0">
        <w:rPr>
          <w:rFonts w:ascii="Arial" w:hAnsi="Arial" w:cs="Arial"/>
        </w:rPr>
        <w:t>is linked to enhanced photosynthate transfer to grains, promoting seed size and number</w:t>
      </w:r>
      <w:r w:rsidRPr="00854CF0">
        <w:rPr>
          <w:rFonts w:ascii="Arial" w:hAnsi="Arial" w:cs="Arial"/>
        </w:rPr>
        <w:t>. B also increased seed weight</w:t>
      </w:r>
      <w:r w:rsidR="006C3CE5" w:rsidRPr="00854CF0">
        <w:rPr>
          <w:rFonts w:ascii="Arial" w:hAnsi="Arial" w:cs="Arial"/>
        </w:rPr>
        <w:t xml:space="preserve">, as indicated by </w:t>
      </w:r>
      <w:r w:rsidRPr="00854CF0">
        <w:rPr>
          <w:rFonts w:ascii="Arial" w:hAnsi="Arial" w:cs="Arial"/>
        </w:rPr>
        <w:t xml:space="preserve"> </w:t>
      </w:r>
      <w:r w:rsidRPr="00854CF0">
        <w:rPr>
          <w:rFonts w:ascii="Arial" w:hAnsi="Arial" w:cs="Arial"/>
        </w:rPr>
        <w:fldChar w:fldCharType="begin"/>
      </w:r>
      <w:r w:rsidRPr="00854CF0">
        <w:rPr>
          <w:rFonts w:ascii="Arial" w:hAnsi="Arial" w:cs="Arial"/>
        </w:rPr>
        <w:instrText xml:space="preserve"> ADDIN ZOTERO_ITEM CSL_CITATION {"citationID":"YifXz63b","properties":{"formattedCitation":"(Mubeen et al., 2020)","plainCitation":"(Mubeen et al., 2020)","noteIndex":0},"citationItems":[{"id":64,"uris":["http://zotero.org/users/13022828/items/MGAJGZVX"],"itemData":{"id":64,"type":"article-journal","abstract":"Among pulses, mungbean is being considered as valuable cash crop in Pakistan but its productivity is under stress due to various agronomic and nutrient related management factors. Current study was planned to assess the interactive effect of soil applied zinc (Zn) and boron (B) under both field and pot managed conditions. Experiment was conducted at the Agronomic Research Area, Department of Agronomy, University of Agriculture, Faisalabad which is located at 31ᵒ North latitude and 73ᵒ East longitude with an altitude of 185 meters above sea level. The experimental treatments were comprised of three Zn (0, 2 and 4 kg Zn ha-1) and three B (0, 2 and 4 kg Zn ha-1) rates which were applied in nine combinations viz., B0Zn0, B0Zn2, B0Zn4, B2Zn0,B2Zn2,B2Zn4, B4Zn0, B4Zn2, B4Zn4. Results revealed that, variations between field and pot trials as treatment B0Zn4 helped to increase plant height (60.66 cm) and pod length (10.17 cm) in field trials while B2Zn4 positively affected plant height (56.8 cm  27 cm), number of pods per plant (38.78  20.66), pod length (9.28 cm  10.18 cm), number of nodules (12.56  9) and seed yield (1402 t ha-1  6.42 g plant-1) in both field and pot trials, respectively. Moreover, B2Zn4 treatment also improved the number of pod bearing branches per plant (9.03) and number of seeds per pod (8.36) in field trial as compared to control and other set of treatments. Yield related attributes were also significant with B2Zn2 treatment under field conditions but negative effects in terms of low yield and its related attributes were witnessed with other set of treatments under both experimental conditions. Based on this data, B2Zn4 isrecommended to farmers facing soil related Zn and B deficiency problems, to get maximum economic returns of mungbean.","container-title":"Journal of Arable Crops and Marketing","DOI":"10.33687/jacm.002.02.3521","ISSN":"2709-8109, 2709-8095","issue":"2","journalAbbreviation":"J. Arab. Crops Market.","license":"https://creativecommons.org/licenses/by/4.0","page":"79-87","source":"DOI.org (Crossref)","title":"Zinc and Boron Application Improves Yield, Yield Components and Gross Returns of Mungbean (Vigna radiata L.)","volume":"2","author":[{"family":"Mubeen","given":"Aniqa"},{"family":"Saeed","given":"Muhammad Tariq"},{"family":"Saleem","given":"Muhammad Farrukh"},{"family":"Wahid","given":"Muhammad Ashfaq"}],"issued":{"date-parts":[["2020",12,30]]}}}],"schema":"https://github.com/citation-style-language/schema/raw/master/csl-citation.json"} </w:instrText>
      </w:r>
      <w:r w:rsidRPr="00854CF0">
        <w:rPr>
          <w:rFonts w:ascii="Arial" w:hAnsi="Arial" w:cs="Arial"/>
        </w:rPr>
        <w:fldChar w:fldCharType="separate"/>
      </w:r>
      <w:r w:rsidRPr="00854CF0">
        <w:rPr>
          <w:rFonts w:ascii="Arial" w:hAnsi="Arial" w:cs="Arial"/>
        </w:rPr>
        <w:t>Mubeen et al.2020</w:t>
      </w:r>
      <w:r w:rsidRPr="00854CF0">
        <w:rPr>
          <w:rFonts w:ascii="Arial" w:hAnsi="Arial" w:cs="Arial"/>
        </w:rPr>
        <w:fldChar w:fldCharType="end"/>
      </w:r>
      <w:r w:rsidR="003B2F1E" w:rsidRPr="00854CF0">
        <w:rPr>
          <w:rFonts w:ascii="Arial" w:hAnsi="Arial" w:cs="Arial"/>
        </w:rPr>
        <w:t xml:space="preserve"> [3</w:t>
      </w:r>
      <w:r w:rsidR="002927AB" w:rsidRPr="00854CF0">
        <w:rPr>
          <w:rFonts w:ascii="Arial" w:hAnsi="Arial" w:cs="Arial"/>
        </w:rPr>
        <w:t>4</w:t>
      </w:r>
      <w:r w:rsidR="003B2F1E" w:rsidRPr="00854CF0">
        <w:rPr>
          <w:rFonts w:ascii="Arial" w:hAnsi="Arial" w:cs="Arial"/>
        </w:rPr>
        <w:t>]</w:t>
      </w:r>
      <w:r w:rsidR="008F2B2C" w:rsidRPr="00854CF0">
        <w:rPr>
          <w:rFonts w:ascii="Arial" w:hAnsi="Arial" w:cs="Arial"/>
        </w:rPr>
        <w:t xml:space="preserve"> </w:t>
      </w:r>
      <w:r w:rsidRPr="00854CF0">
        <w:rPr>
          <w:rFonts w:ascii="Arial" w:hAnsi="Arial" w:cs="Arial"/>
        </w:rPr>
        <w:t xml:space="preserve">who reported that </w:t>
      </w:r>
      <w:r w:rsidR="008F2B2C" w:rsidRPr="00854CF0">
        <w:rPr>
          <w:rFonts w:ascii="Arial" w:hAnsi="Arial" w:cs="Arial"/>
        </w:rPr>
        <w:t xml:space="preserve">B’s effect on </w:t>
      </w:r>
      <w:r w:rsidR="008F2B2C" w:rsidRPr="00854CF0">
        <w:rPr>
          <w:rFonts w:ascii="Arial" w:hAnsi="Arial" w:cs="Arial"/>
        </w:rPr>
        <w:lastRenderedPageBreak/>
        <w:t>sugar metabolism and cell division supports seed filli</w:t>
      </w:r>
      <w:r w:rsidRPr="00854CF0">
        <w:rPr>
          <w:rFonts w:ascii="Arial" w:hAnsi="Arial" w:cs="Arial"/>
        </w:rPr>
        <w:t>ng</w:t>
      </w:r>
      <w:r w:rsidR="008F2B2C" w:rsidRPr="00854CF0">
        <w:rPr>
          <w:rFonts w:ascii="Arial" w:hAnsi="Arial" w:cs="Arial"/>
        </w:rPr>
        <w:t xml:space="preserve">. The </w:t>
      </w:r>
      <w:r w:rsidR="008C4E0B" w:rsidRPr="00854CF0">
        <w:rPr>
          <w:rFonts w:ascii="Arial" w:hAnsi="Arial" w:cs="Arial"/>
        </w:rPr>
        <w:t>‘</w:t>
      </w:r>
      <w:r w:rsidR="008F2B2C" w:rsidRPr="00854CF0">
        <w:rPr>
          <w:rFonts w:ascii="Arial" w:hAnsi="Arial" w:cs="Arial"/>
        </w:rPr>
        <w:t>lack of interaction in the monsoon may indicate B leaching under heavy rainfall.</w:t>
      </w:r>
    </w:p>
    <w:p w14:paraId="45750F15" w14:textId="77777777" w:rsidR="00B74BCA" w:rsidRDefault="008F2B2C" w:rsidP="008F2B2C">
      <w:pPr>
        <w:spacing w:before="120" w:after="120"/>
        <w:jc w:val="both"/>
        <w:rPr>
          <w:rFonts w:ascii="Arial" w:hAnsi="Arial" w:cs="Arial"/>
          <w:b/>
          <w:bCs/>
        </w:rPr>
      </w:pPr>
      <w:r>
        <w:rPr>
          <w:rFonts w:ascii="Arial" w:hAnsi="Arial" w:cs="Arial"/>
          <w:b/>
          <w:bCs/>
        </w:rPr>
        <w:t xml:space="preserve">4.6 </w:t>
      </w:r>
      <w:r w:rsidRPr="00A821E3">
        <w:rPr>
          <w:rFonts w:ascii="Arial" w:hAnsi="Arial" w:cs="Arial"/>
          <w:b/>
          <w:bCs/>
        </w:rPr>
        <w:t>Seed Yield</w:t>
      </w:r>
    </w:p>
    <w:p w14:paraId="4C11FF6B" w14:textId="2461437D" w:rsidR="008F2B2C" w:rsidRPr="00854CF0" w:rsidRDefault="008F2B2C" w:rsidP="008F2B2C">
      <w:pPr>
        <w:spacing w:before="120" w:after="120"/>
        <w:jc w:val="both"/>
        <w:rPr>
          <w:rFonts w:ascii="Arial" w:hAnsi="Arial" w:cs="Arial"/>
          <w:b/>
          <w:bCs/>
        </w:rPr>
      </w:pPr>
      <w:r w:rsidRPr="00854CF0">
        <w:rPr>
          <w:rFonts w:ascii="Arial" w:hAnsi="Arial" w:cs="Arial"/>
        </w:rPr>
        <w:t>Phosphorus increases yield by supporting root development, enhancing nitrogen fixation, improving nutrient availability, and optimizing rhizosphere conditions</w:t>
      </w:r>
      <w:r w:rsidR="006C3CE5" w:rsidRPr="00854CF0">
        <w:rPr>
          <w:rFonts w:ascii="Arial" w:hAnsi="Arial" w:cs="Arial"/>
        </w:rPr>
        <w:t xml:space="preserve"> corroborates with the finding of </w:t>
      </w:r>
      <w:r w:rsidR="00B945D9" w:rsidRPr="00854CF0">
        <w:rPr>
          <w:rFonts w:ascii="Arial" w:hAnsi="Arial" w:cs="Arial"/>
        </w:rPr>
        <w:fldChar w:fldCharType="begin"/>
      </w:r>
      <w:r w:rsidR="00B945D9" w:rsidRPr="00854CF0">
        <w:rPr>
          <w:rFonts w:ascii="Arial" w:hAnsi="Arial" w:cs="Arial"/>
        </w:rPr>
        <w:instrText xml:space="preserve"> ADDIN ZOTERO_ITEM CSL_CITATION {"citationID":"SHdsXT6t","properties":{"formattedCitation":"(Masih et al., 2020)","plainCitation":"(Masih et al., 2020)","noteIndex":0},"citationItems":[{"id":45,"uris":["http://zotero.org/users/13022828/items/SEJZW6Q3"],"itemData":{"id":45,"type":"article-journal","container-title":"International Journal of Current Microbiology and Applied Sciences","DOI":"10.20546/ijcmas.2020.910.373","ISSN":"2319-7706","issue":"10","page":"3106-3112","title":"Effect of Levels of Phosphorus and Zinc on Growth and Yield of Greengram (Vigna radiata L.)","volume":"9","author":[{"family":"Masih","given":"Ashish"},{"family":"Dawson","given":"Joy"},{"family":"Singh","given":"Richa Evelyn"}],"issued":{"date-parts":[["2020"]]}}}],"schema":"https://github.com/citation-style-language/schema/raw/master/csl-citation.json"} </w:instrText>
      </w:r>
      <w:r w:rsidR="00B945D9" w:rsidRPr="00854CF0">
        <w:rPr>
          <w:rFonts w:ascii="Arial" w:hAnsi="Arial" w:cs="Arial"/>
        </w:rPr>
        <w:fldChar w:fldCharType="separate"/>
      </w:r>
      <w:r w:rsidR="00B945D9" w:rsidRPr="00854CF0">
        <w:rPr>
          <w:rFonts w:ascii="Arial" w:hAnsi="Arial" w:cs="Arial"/>
        </w:rPr>
        <w:t>Masih et al.</w:t>
      </w:r>
      <w:r w:rsidR="00B945D9" w:rsidRPr="00854CF0">
        <w:rPr>
          <w:rFonts w:ascii="Arial" w:hAnsi="Arial" w:cs="Arial"/>
        </w:rPr>
        <w:fldChar w:fldCharType="end"/>
      </w:r>
      <w:r w:rsidR="003B2F1E" w:rsidRPr="00854CF0">
        <w:rPr>
          <w:rFonts w:ascii="Arial" w:hAnsi="Arial" w:cs="Arial"/>
        </w:rPr>
        <w:t>[3</w:t>
      </w:r>
      <w:r w:rsidR="002927AB" w:rsidRPr="00854CF0">
        <w:rPr>
          <w:rFonts w:ascii="Arial" w:hAnsi="Arial" w:cs="Arial"/>
        </w:rPr>
        <w:t>3</w:t>
      </w:r>
      <w:r w:rsidR="003B2F1E" w:rsidRPr="00854CF0">
        <w:rPr>
          <w:rFonts w:ascii="Arial" w:hAnsi="Arial" w:cs="Arial"/>
        </w:rPr>
        <w:t>]</w:t>
      </w:r>
      <w:r w:rsidRPr="00854CF0">
        <w:rPr>
          <w:rFonts w:ascii="Arial" w:hAnsi="Arial" w:cs="Arial"/>
        </w:rPr>
        <w:t>.</w:t>
      </w:r>
      <w:r w:rsidR="00B569FC" w:rsidRPr="00854CF0">
        <w:rPr>
          <w:rFonts w:ascii="Arial" w:hAnsi="Arial" w:cs="Arial"/>
        </w:rPr>
        <w:t xml:space="preserve"> </w:t>
      </w:r>
      <w:r w:rsidR="00B569FC" w:rsidRPr="00854CF0">
        <w:rPr>
          <w:rFonts w:ascii="Arial" w:hAnsi="Arial" w:cs="Arial"/>
        </w:rPr>
        <w:fldChar w:fldCharType="begin"/>
      </w:r>
      <w:r w:rsidR="00285072" w:rsidRPr="00854CF0">
        <w:rPr>
          <w:rFonts w:ascii="Arial" w:hAnsi="Arial" w:cs="Arial"/>
        </w:rPr>
        <w:instrText xml:space="preserve"> ADDIN ZOTERO_ITEM CSL_CITATION {"citationID":"DPdW6a4j","properties":{"formattedCitation":"(Quddus et al., 2022)","plainCitation":"(Quddus et al., 2022)","dontUpdate":true,"noteIndex":0},"citationItems":[{"id":172,"uris":["http://zotero.org/users/13022828/items/E9MI6VE4"],"itemData":{"id":172,"type":"article-journal","container-title":"Bangladesh Journal of Agricultural Research","ISSN":"2408-8293","issue":"1","journalAbbreviation":"Bangladesh Journal of Agricultural Research","page":"105-118","title":"Response of mungbean varieties to boron in calcareous soils of Bangladesh","volume":"47","author":[{"family":"Quddus","given":"MA"},{"family":"Rashid","given":"MM"},{"family":"Siddiky","given":"MA"},{"family":"Islam","given":"MA"},{"family":"Rahman","given":"MA"}],"issued":{"date-parts":[["2022"]]}}}],"schema":"https://github.com/citation-style-language/schema/raw/master/csl-citation.json"} </w:instrText>
      </w:r>
      <w:r w:rsidR="00B569FC" w:rsidRPr="00854CF0">
        <w:rPr>
          <w:rFonts w:ascii="Arial" w:hAnsi="Arial" w:cs="Arial"/>
        </w:rPr>
        <w:fldChar w:fldCharType="separate"/>
      </w:r>
      <w:r w:rsidR="00B569FC" w:rsidRPr="00854CF0">
        <w:rPr>
          <w:rFonts w:ascii="Arial" w:hAnsi="Arial" w:cs="Arial"/>
        </w:rPr>
        <w:t>Quddus et al.</w:t>
      </w:r>
      <w:r w:rsidR="00B569FC" w:rsidRPr="00854CF0">
        <w:rPr>
          <w:rFonts w:ascii="Arial" w:hAnsi="Arial" w:cs="Arial"/>
        </w:rPr>
        <w:fldChar w:fldCharType="end"/>
      </w:r>
      <w:r w:rsidR="00B46769" w:rsidRPr="00854CF0">
        <w:rPr>
          <w:rFonts w:ascii="Arial" w:hAnsi="Arial" w:cs="Arial"/>
        </w:rPr>
        <w:t>[30]</w:t>
      </w:r>
      <w:r w:rsidR="00B569FC" w:rsidRPr="00854CF0">
        <w:rPr>
          <w:rFonts w:ascii="Arial" w:hAnsi="Arial" w:cs="Arial"/>
        </w:rPr>
        <w:t xml:space="preserve"> stated that b</w:t>
      </w:r>
      <w:r w:rsidRPr="00854CF0">
        <w:rPr>
          <w:rFonts w:ascii="Arial" w:hAnsi="Arial" w:cs="Arial"/>
        </w:rPr>
        <w:t>oron is essential for cell membrane function, potassium transport, and water balance regulation, supporting xylem vessels and root hair tips to boost plant growth and yield. The yield-maximizing effects of P</w:t>
      </w:r>
      <w:r w:rsidRPr="00854CF0">
        <w:rPr>
          <w:rFonts w:ascii="Cambria Math" w:hAnsi="Cambria Math" w:cs="Cambria Math"/>
        </w:rPr>
        <w:t>₃</w:t>
      </w:r>
      <w:r w:rsidRPr="00854CF0">
        <w:rPr>
          <w:rFonts w:ascii="Arial" w:hAnsi="Arial" w:cs="Arial"/>
        </w:rPr>
        <w:t>B</w:t>
      </w:r>
      <w:r w:rsidRPr="00854CF0">
        <w:rPr>
          <w:rFonts w:ascii="Cambria Math" w:hAnsi="Cambria Math" w:cs="Cambria Math"/>
        </w:rPr>
        <w:t>₂</w:t>
      </w:r>
      <w:r w:rsidRPr="00854CF0">
        <w:rPr>
          <w:rFonts w:ascii="Arial" w:hAnsi="Arial" w:cs="Arial"/>
        </w:rPr>
        <w:t xml:space="preserve"> reflect integrated improvements in vegetative growth, reproductive efficiency, and resource allocation. The non-significant difference between P</w:t>
      </w:r>
      <w:r w:rsidRPr="00854CF0">
        <w:rPr>
          <w:rFonts w:ascii="Cambria Math" w:hAnsi="Cambria Math" w:cs="Cambria Math"/>
        </w:rPr>
        <w:t>₃</w:t>
      </w:r>
      <w:r w:rsidRPr="00854CF0">
        <w:rPr>
          <w:rFonts w:ascii="Arial" w:hAnsi="Arial" w:cs="Arial"/>
        </w:rPr>
        <w:t>B</w:t>
      </w:r>
      <w:r w:rsidRPr="00854CF0">
        <w:rPr>
          <w:rFonts w:ascii="Cambria Math" w:hAnsi="Cambria Math" w:cs="Cambria Math"/>
        </w:rPr>
        <w:t>₂</w:t>
      </w:r>
      <w:r w:rsidRPr="00854CF0">
        <w:rPr>
          <w:rFonts w:ascii="Arial" w:hAnsi="Arial" w:cs="Arial"/>
        </w:rPr>
        <w:t>, P</w:t>
      </w:r>
      <w:r w:rsidRPr="00854CF0">
        <w:rPr>
          <w:rFonts w:ascii="Cambria Math" w:hAnsi="Cambria Math" w:cs="Cambria Math"/>
        </w:rPr>
        <w:t>₂</w:t>
      </w:r>
      <w:r w:rsidRPr="00854CF0">
        <w:rPr>
          <w:rFonts w:ascii="Arial" w:hAnsi="Arial" w:cs="Arial"/>
        </w:rPr>
        <w:t>B</w:t>
      </w:r>
      <w:r w:rsidRPr="00854CF0">
        <w:rPr>
          <w:rFonts w:ascii="Cambria Math" w:hAnsi="Cambria Math" w:cs="Cambria Math"/>
        </w:rPr>
        <w:t>₂</w:t>
      </w:r>
      <w:r w:rsidRPr="00854CF0">
        <w:rPr>
          <w:rFonts w:ascii="Arial" w:hAnsi="Arial" w:cs="Arial"/>
        </w:rPr>
        <w:t>, and P</w:t>
      </w:r>
      <w:r w:rsidRPr="00854CF0">
        <w:rPr>
          <w:rFonts w:ascii="Cambria Math" w:hAnsi="Cambria Math" w:cs="Cambria Math"/>
        </w:rPr>
        <w:t>₃</w:t>
      </w:r>
      <w:r w:rsidRPr="00854CF0">
        <w:rPr>
          <w:rFonts w:ascii="Arial" w:hAnsi="Arial" w:cs="Arial"/>
        </w:rPr>
        <w:t>B</w:t>
      </w:r>
      <w:r w:rsidRPr="00854CF0">
        <w:rPr>
          <w:rFonts w:ascii="Cambria Math" w:hAnsi="Cambria Math" w:cs="Cambria Math"/>
        </w:rPr>
        <w:t>₁</w:t>
      </w:r>
      <w:r w:rsidRPr="00854CF0">
        <w:rPr>
          <w:rFonts w:ascii="Arial" w:hAnsi="Arial" w:cs="Arial"/>
        </w:rPr>
        <w:t xml:space="preserve"> suggests that 40 kg P ha</w:t>
      </w:r>
      <w:r w:rsidRPr="00854CF0">
        <w:rPr>
          <w:rFonts w:ascii="Cambria Math" w:hAnsi="Cambria Math" w:cs="Cambria Math"/>
        </w:rPr>
        <w:t>⁻</w:t>
      </w:r>
      <w:r w:rsidRPr="00854CF0">
        <w:rPr>
          <w:rFonts w:ascii="Arial" w:hAnsi="Arial" w:cs="Arial"/>
        </w:rPr>
        <w:t>¹ with 1.0 kg B ha</w:t>
      </w:r>
      <w:r w:rsidRPr="00854CF0">
        <w:rPr>
          <w:rFonts w:ascii="Cambria Math" w:hAnsi="Cambria Math" w:cs="Cambria Math"/>
        </w:rPr>
        <w:t>⁻</w:t>
      </w:r>
      <w:r w:rsidRPr="00854CF0">
        <w:rPr>
          <w:rFonts w:ascii="Arial" w:hAnsi="Arial" w:cs="Arial"/>
        </w:rPr>
        <w:t>¹ (P</w:t>
      </w:r>
      <w:r w:rsidRPr="00854CF0">
        <w:rPr>
          <w:rFonts w:ascii="Cambria Math" w:hAnsi="Cambria Math" w:cs="Cambria Math"/>
        </w:rPr>
        <w:t>₂</w:t>
      </w:r>
      <w:r w:rsidRPr="00854CF0">
        <w:rPr>
          <w:rFonts w:ascii="Arial" w:hAnsi="Arial" w:cs="Arial"/>
        </w:rPr>
        <w:t>B</w:t>
      </w:r>
      <w:r w:rsidRPr="00854CF0">
        <w:rPr>
          <w:rFonts w:ascii="Cambria Math" w:hAnsi="Cambria Math" w:cs="Cambria Math"/>
        </w:rPr>
        <w:t>₂</w:t>
      </w:r>
      <w:r w:rsidRPr="00854CF0">
        <w:rPr>
          <w:rFonts w:ascii="Arial" w:hAnsi="Arial" w:cs="Arial"/>
        </w:rPr>
        <w:t>) could optimize yield while reducing input costs.</w:t>
      </w:r>
      <w:r w:rsidR="00B569FC" w:rsidRPr="00854CF0">
        <w:rPr>
          <w:rFonts w:ascii="Arial" w:hAnsi="Arial" w:cs="Arial"/>
        </w:rPr>
        <w:t xml:space="preserve"> </w:t>
      </w:r>
      <w:r w:rsidRPr="00854CF0">
        <w:rPr>
          <w:rFonts w:ascii="Arial" w:hAnsi="Arial" w:cs="Arial"/>
        </w:rPr>
        <w:t>This aligns with findings by</w:t>
      </w:r>
      <w:r w:rsidR="00BC6A17" w:rsidRPr="00854CF0">
        <w:rPr>
          <w:rFonts w:ascii="Arial" w:hAnsi="Arial" w:cs="Arial"/>
        </w:rPr>
        <w:t xml:space="preserve"> </w:t>
      </w:r>
      <w:r w:rsidR="00FC3FE3" w:rsidRPr="00854CF0">
        <w:rPr>
          <w:rFonts w:ascii="Arial" w:hAnsi="Arial" w:cs="Arial"/>
        </w:rPr>
        <w:fldChar w:fldCharType="begin"/>
      </w:r>
      <w:r w:rsidR="00FC3FE3" w:rsidRPr="00854CF0">
        <w:rPr>
          <w:rFonts w:ascii="Arial" w:hAnsi="Arial" w:cs="Arial"/>
        </w:rPr>
        <w:instrText xml:space="preserve"> ADDIN ZOTERO_ITEM CSL_CITATION {"citationID":"cbmacc5d","properties":{"formattedCitation":"(Jakhar et al., 2023)","plainCitation":"(Jakhar et al., 2023)","noteIndex":0},"citationItems":[{"id":85,"uris":["http://zotero.org/users/13022828/items/99UR8WDP"],"itemData":{"id":85,"type":"article-journal","abstract":"A field experiment was conducted at Agronomy farm, college of Agriculture &amp; Research, (Mahatma Jyoti Roa Phoole University) Achrol, Jaipur during summer season (February-April, 2022) to study the “Effect of different phosphorus levels and frequency of boron levels on growth and yield of summer Green gram (Vigna radiata L.)”. The experiment was laid out in Randomized Block Design (RBD) with twelve treatments thrice replicated. Among the different phosphorus levels and frequency of boron levels treatment T12 i.e., P3 (20:60:20 NPK) + 20 &amp; 35 DAS (0.2% foliar spray of borax) showed the highest performance of all treatments with a plant height (78.47 cm), number of branches/plants (13.2), number of nodules/plant (20.30), plant dry weight (10.12 g), CGR (8.50 g/m2/day), number of pods/plant (33.07), number of seeds/pod (10.33), test weight (30.20), seed yield (18.54 q/ha), straw yield (32.20 q/ha), harvest index (36.54 %). Similarly, maximum gross returns (139050 INR/ha), higher net return (103054 INR/ha) and highest benefit cost ratio (2.86) was also recorded in treatment 12 [P3(20:60:20NPK) + 20 &amp; 35 DAS (0.2% FsB)].","container-title":"International Journal of Plant &amp; Soil Science","DOI":"10.9734/ijpss/2023/v35i244310","ISSN":"2320-7035","issue":"24","journalAbbreviation":"IJPSS","page":"202-210","source":"DOI.org (Crossref)","title":"Effect of Different Phosphorus Levels and Frequency of Boron Levels on Growth and Yield of Summer Green Gram [Vigna radiata (L.)]","volume":"35","author":[{"family":"Jakhar","given":"Rahul"},{"family":"Rathore","given":"K. S."},{"family":"Jakhar","given":"Anil"}],"issued":{"date-parts":[["2023",12,30]]}}}],"schema":"https://github.com/citation-style-language/schema/raw/master/csl-citation.json"} </w:instrText>
      </w:r>
      <w:r w:rsidR="00FC3FE3" w:rsidRPr="00854CF0">
        <w:rPr>
          <w:rFonts w:ascii="Arial" w:hAnsi="Arial" w:cs="Arial"/>
        </w:rPr>
        <w:fldChar w:fldCharType="separate"/>
      </w:r>
      <w:r w:rsidR="00FC3FE3" w:rsidRPr="00854CF0">
        <w:rPr>
          <w:rFonts w:ascii="Arial" w:hAnsi="Arial" w:cs="Arial"/>
        </w:rPr>
        <w:t>Jakhar et al.</w:t>
      </w:r>
      <w:r w:rsidR="00FC3FE3" w:rsidRPr="00854CF0">
        <w:rPr>
          <w:rFonts w:ascii="Arial" w:hAnsi="Arial" w:cs="Arial"/>
        </w:rPr>
        <w:fldChar w:fldCharType="end"/>
      </w:r>
      <w:r w:rsidR="003B2F1E" w:rsidRPr="00854CF0">
        <w:rPr>
          <w:rFonts w:ascii="Arial" w:hAnsi="Arial" w:cs="Arial"/>
        </w:rPr>
        <w:t>[3</w:t>
      </w:r>
      <w:r w:rsidR="002F14F5" w:rsidRPr="00854CF0">
        <w:rPr>
          <w:rFonts w:ascii="Arial" w:hAnsi="Arial" w:cs="Arial"/>
        </w:rPr>
        <w:t>5</w:t>
      </w:r>
      <w:r w:rsidR="003B2F1E" w:rsidRPr="00854CF0">
        <w:rPr>
          <w:rFonts w:ascii="Arial" w:hAnsi="Arial" w:cs="Arial"/>
        </w:rPr>
        <w:t>]</w:t>
      </w:r>
      <w:r w:rsidR="000454BA" w:rsidRPr="00854CF0">
        <w:rPr>
          <w:rFonts w:ascii="Arial" w:hAnsi="Arial" w:cs="Arial"/>
        </w:rPr>
        <w:t xml:space="preserve">, </w:t>
      </w:r>
      <w:r w:rsidRPr="00854CF0">
        <w:rPr>
          <w:rFonts w:ascii="Arial" w:hAnsi="Arial" w:cs="Arial"/>
        </w:rPr>
        <w:t xml:space="preserve">emphasizing balanced P-B fertilization for sustainable </w:t>
      </w:r>
      <w:proofErr w:type="spellStart"/>
      <w:r w:rsidRPr="00854CF0">
        <w:rPr>
          <w:rFonts w:ascii="Arial" w:hAnsi="Arial" w:cs="Arial"/>
        </w:rPr>
        <w:t>mungbean</w:t>
      </w:r>
      <w:proofErr w:type="spellEnd"/>
      <w:r w:rsidRPr="00854CF0">
        <w:rPr>
          <w:rFonts w:ascii="Arial" w:hAnsi="Arial" w:cs="Arial"/>
        </w:rPr>
        <w:t xml:space="preserve"> production.</w:t>
      </w:r>
    </w:p>
    <w:p w14:paraId="3D682BFA" w14:textId="228F7EE8" w:rsidR="00DE2BBF" w:rsidRDefault="00DE2BBF" w:rsidP="008F2B2C">
      <w:pPr>
        <w:spacing w:before="120" w:after="120"/>
        <w:jc w:val="both"/>
        <w:rPr>
          <w:rFonts w:ascii="Arial" w:hAnsi="Arial" w:cs="Arial"/>
          <w:b/>
          <w:bCs/>
          <w:sz w:val="22"/>
          <w:szCs w:val="22"/>
        </w:rPr>
      </w:pPr>
    </w:p>
    <w:p w14:paraId="69807F90" w14:textId="429C5AC1" w:rsidR="008F2B2C" w:rsidRPr="00EF1D27" w:rsidRDefault="008F2B2C" w:rsidP="008F2B2C">
      <w:pPr>
        <w:spacing w:before="120" w:after="120"/>
        <w:jc w:val="both"/>
        <w:rPr>
          <w:rFonts w:ascii="Arial" w:hAnsi="Arial" w:cs="Arial"/>
          <w:b/>
          <w:bCs/>
          <w:sz w:val="22"/>
          <w:szCs w:val="22"/>
        </w:rPr>
      </w:pPr>
      <w:r w:rsidRPr="00EF1D27">
        <w:rPr>
          <w:rFonts w:ascii="Arial" w:hAnsi="Arial" w:cs="Arial"/>
          <w:b/>
          <w:bCs/>
          <w:sz w:val="22"/>
          <w:szCs w:val="22"/>
        </w:rPr>
        <w:t>5. CONCLUSION</w:t>
      </w:r>
    </w:p>
    <w:p w14:paraId="01AAB366" w14:textId="61BDA087" w:rsidR="008F2B2C" w:rsidRDefault="008F2B2C" w:rsidP="008F2B2C">
      <w:pPr>
        <w:spacing w:before="120" w:after="120"/>
        <w:jc w:val="both"/>
        <w:rPr>
          <w:rFonts w:ascii="Arial" w:hAnsi="Arial" w:cs="Arial"/>
        </w:rPr>
      </w:pPr>
      <w:r w:rsidRPr="00A821E3">
        <w:rPr>
          <w:rFonts w:ascii="Arial" w:hAnsi="Arial" w:cs="Arial"/>
        </w:rPr>
        <w:t>The combined treatment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(60 kg P + 1.0 kg B ha</w:t>
      </w:r>
      <w:r w:rsidRPr="005569F2">
        <w:rPr>
          <w:rFonts w:ascii="Cambria Math" w:hAnsi="Cambria Math" w:cs="Cambria Math"/>
        </w:rPr>
        <w:t>⁻</w:t>
      </w:r>
      <w:r w:rsidRPr="005569F2">
        <w:rPr>
          <w:rFonts w:ascii="Arial" w:hAnsi="Arial" w:cs="Arial"/>
        </w:rPr>
        <w:t>¹</w:t>
      </w:r>
      <w:r w:rsidRPr="00A821E3">
        <w:rPr>
          <w:rFonts w:ascii="Arial" w:hAnsi="Arial" w:cs="Arial"/>
        </w:rPr>
        <w:t xml:space="preserve">) </w:t>
      </w:r>
      <w:r w:rsidRPr="003C0CCA">
        <w:rPr>
          <w:rFonts w:ascii="Arial" w:hAnsi="Arial" w:cs="Arial"/>
        </w:rPr>
        <w:t>maximized</w:t>
      </w:r>
      <w:r w:rsidRPr="00A821E3">
        <w:rPr>
          <w:rFonts w:ascii="Arial" w:hAnsi="Arial" w:cs="Arial"/>
        </w:rPr>
        <w:t xml:space="preserve"> seed yield (1,401.74 kg </w:t>
      </w:r>
      <w:r w:rsidRPr="003C0CCA">
        <w:rPr>
          <w:rFonts w:ascii="Arial" w:hAnsi="Arial" w:cs="Arial"/>
        </w:rPr>
        <w:t>ha</w:t>
      </w:r>
      <w:r w:rsidR="00913E68" w:rsidRPr="003C0CCA">
        <w:rPr>
          <w:rFonts w:ascii="Arial" w:hAnsi="Arial" w:cs="Arial"/>
          <w:vertAlign w:val="superscript"/>
        </w:rPr>
        <w:t>-1</w:t>
      </w:r>
      <w:r w:rsidRPr="00A821E3">
        <w:rPr>
          <w:rFonts w:ascii="Arial" w:hAnsi="Arial" w:cs="Arial"/>
        </w:rPr>
        <w:t xml:space="preserve"> in monsoon) by improving pod formation and seed retention. However,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(40 kg P + 1.0 kg B ha</w:t>
      </w:r>
      <w:r w:rsidRPr="00A821E3">
        <w:rPr>
          <w:rFonts w:ascii="Cambria Math" w:hAnsi="Cambria Math" w:cs="Cambria Math"/>
        </w:rPr>
        <w:t>⁻</w:t>
      </w:r>
      <w:r w:rsidRPr="00A821E3">
        <w:rPr>
          <w:rFonts w:ascii="Arial" w:hAnsi="Arial" w:cs="Arial"/>
        </w:rPr>
        <w:t>¹) yielded comparable results at lower P input</w:t>
      </w:r>
      <w:r w:rsidR="003C0CCA">
        <w:rPr>
          <w:rFonts w:ascii="Arial" w:hAnsi="Arial" w:cs="Arial"/>
        </w:rPr>
        <w:t>.</w:t>
      </w:r>
      <w:r w:rsidRPr="00A821E3">
        <w:rPr>
          <w:rFonts w:ascii="Arial" w:hAnsi="Arial" w:cs="Arial"/>
        </w:rPr>
        <w:t xml:space="preserve"> Significant P × B interactions were observed for pods per plant, seeds per pod, and seed yield, highlighting synergistic effects. The study concludes that balanced P-B fertilization, particularly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optimizes </w:t>
      </w:r>
      <w:proofErr w:type="spellStart"/>
      <w:r w:rsidRPr="00A821E3">
        <w:rPr>
          <w:rFonts w:ascii="Arial" w:hAnsi="Arial" w:cs="Arial"/>
        </w:rPr>
        <w:t>mungbean</w:t>
      </w:r>
      <w:proofErr w:type="spellEnd"/>
      <w:r w:rsidRPr="00A821E3">
        <w:rPr>
          <w:rFonts w:ascii="Arial" w:hAnsi="Arial" w:cs="Arial"/>
        </w:rPr>
        <w:t xml:space="preserve"> productivity while reducing input costs, </w:t>
      </w:r>
      <w:r w:rsidR="00FF5903" w:rsidRPr="00A821E3">
        <w:rPr>
          <w:rFonts w:ascii="Arial" w:hAnsi="Arial" w:cs="Arial"/>
        </w:rPr>
        <w:t>emphasizing</w:t>
      </w:r>
      <w:r w:rsidRPr="00A821E3">
        <w:rPr>
          <w:rFonts w:ascii="Arial" w:hAnsi="Arial" w:cs="Arial"/>
        </w:rPr>
        <w:t xml:space="preserve"> the importance of integrating these nutrients for sustainable cultivation.</w:t>
      </w:r>
      <w:r w:rsidR="000676EF">
        <w:rPr>
          <w:rFonts w:ascii="Arial" w:hAnsi="Arial" w:cs="Arial"/>
        </w:rPr>
        <w:t xml:space="preserve"> </w:t>
      </w:r>
      <w:r w:rsidR="000676EF" w:rsidRPr="000676EF">
        <w:rPr>
          <w:rFonts w:ascii="Arial" w:hAnsi="Arial" w:cs="Arial"/>
        </w:rPr>
        <w:t>The comparable performance of P</w:t>
      </w:r>
      <w:r w:rsidR="000676EF" w:rsidRPr="000676EF">
        <w:rPr>
          <w:rFonts w:ascii="Cambria Math" w:hAnsi="Cambria Math" w:cs="Cambria Math"/>
        </w:rPr>
        <w:t>₂</w:t>
      </w:r>
      <w:r w:rsidR="000676EF" w:rsidRPr="000676EF">
        <w:rPr>
          <w:rFonts w:ascii="Arial" w:hAnsi="Arial" w:cs="Arial"/>
        </w:rPr>
        <w:t>B</w:t>
      </w:r>
      <w:r w:rsidR="000676EF" w:rsidRPr="000676EF">
        <w:rPr>
          <w:rFonts w:ascii="Cambria Math" w:hAnsi="Cambria Math" w:cs="Cambria Math"/>
        </w:rPr>
        <w:t>₂</w:t>
      </w:r>
      <w:r w:rsidR="000676EF" w:rsidRPr="000676EF">
        <w:rPr>
          <w:rFonts w:ascii="Arial" w:hAnsi="Arial" w:cs="Arial"/>
        </w:rPr>
        <w:t xml:space="preserve"> suggests that optimal nutrient management can achieve high productivity with reduced fertilizer input. This has important implications for sustainable agriculture, as it promotes resource efficiency without compromising yield. Future research should explore long-term soil health effects and site-specific nutrient recommendations to further refine fertilization strategies.</w:t>
      </w:r>
    </w:p>
    <w:p w14:paraId="2E8E071D" w14:textId="70A4E37A" w:rsidR="00C528E1" w:rsidRPr="00AA106B" w:rsidRDefault="00AA106B" w:rsidP="00C528E1">
      <w:pPr>
        <w:spacing w:before="120" w:after="120"/>
        <w:jc w:val="both"/>
        <w:rPr>
          <w:rFonts w:ascii="Arial" w:hAnsi="Arial" w:cs="Arial"/>
          <w:b/>
          <w:bCs/>
        </w:rPr>
      </w:pPr>
      <w:r w:rsidRPr="00AA106B">
        <w:rPr>
          <w:rFonts w:ascii="Arial" w:hAnsi="Arial" w:cs="Arial"/>
          <w:b/>
          <w:bCs/>
        </w:rPr>
        <w:t>DISCLAIMER (ARTIFICIAL INTELLIGENCE)</w:t>
      </w:r>
    </w:p>
    <w:p w14:paraId="2609CB9F" w14:textId="77777777" w:rsidR="00C528E1" w:rsidRDefault="00C528E1" w:rsidP="00C528E1">
      <w:pPr>
        <w:spacing w:before="120" w:after="120"/>
        <w:jc w:val="both"/>
        <w:rPr>
          <w:rFonts w:ascii="Arial" w:hAnsi="Arial" w:cs="Arial"/>
        </w:rPr>
      </w:pPr>
      <w:r w:rsidRPr="0012577A">
        <w:rPr>
          <w:rFonts w:ascii="Arial" w:hAnsi="Arial" w:cs="Arial"/>
        </w:rPr>
        <w:t xml:space="preserve">Author(s) hereby </w:t>
      </w:r>
      <w:proofErr w:type="gramStart"/>
      <w:r w:rsidRPr="0012577A">
        <w:rPr>
          <w:rFonts w:ascii="Arial" w:hAnsi="Arial" w:cs="Arial"/>
        </w:rPr>
        <w:t>declare</w:t>
      </w:r>
      <w:proofErr w:type="gramEnd"/>
      <w:r w:rsidRPr="0012577A">
        <w:rPr>
          <w:rFonts w:ascii="Arial" w:hAnsi="Arial" w:cs="Arial"/>
        </w:rPr>
        <w:t xml:space="preserve"> that NO generative AI technologies such as Large Language Models (ChatGPT, COPILOT, etc.) and text-to-image generators have been used during the writing or editing of this manuscript. </w:t>
      </w:r>
    </w:p>
    <w:p w14:paraId="2EA58278" w14:textId="77777777" w:rsidR="00CB03AD" w:rsidRDefault="00CB03AD" w:rsidP="00CB03AD">
      <w:pPr>
        <w:pStyle w:val="ReferHead"/>
        <w:spacing w:after="0"/>
        <w:jc w:val="both"/>
        <w:rPr>
          <w:rFonts w:ascii="Arial" w:hAnsi="Arial" w:cs="Arial"/>
        </w:rPr>
      </w:pPr>
      <w:r w:rsidRPr="00FB3A86">
        <w:rPr>
          <w:rFonts w:ascii="Arial" w:hAnsi="Arial" w:cs="Arial"/>
        </w:rPr>
        <w:t>References</w:t>
      </w:r>
    </w:p>
    <w:p w14:paraId="24BA15A8" w14:textId="05A352E3" w:rsidR="00CB03AD" w:rsidRPr="00CB03AD" w:rsidRDefault="00CB03AD" w:rsidP="00CB03AD">
      <w:pPr>
        <w:pStyle w:val="ListParagraph"/>
        <w:numPr>
          <w:ilvl w:val="0"/>
          <w:numId w:val="33"/>
        </w:numPr>
        <w:spacing w:before="120" w:after="120" w:line="240" w:lineRule="auto"/>
        <w:ind w:left="360"/>
        <w:jc w:val="both"/>
        <w:rPr>
          <w:rFonts w:ascii="Arial" w:hAnsi="Arial" w:cs="Arial"/>
          <w:sz w:val="20"/>
          <w:szCs w:val="20"/>
        </w:rPr>
      </w:pPr>
      <w:r w:rsidRPr="00CB03AD">
        <w:rPr>
          <w:rFonts w:ascii="Arial" w:hAnsi="Arial" w:cs="Arial"/>
          <w:color w:val="222222"/>
          <w:sz w:val="20"/>
          <w:szCs w:val="20"/>
          <w:shd w:val="clear" w:color="auto" w:fill="FFFFFF"/>
        </w:rPr>
        <w:t xml:space="preserve">Kumar, S., Gopinath, K. A., </w:t>
      </w:r>
      <w:proofErr w:type="spellStart"/>
      <w:r w:rsidRPr="00CB03AD">
        <w:rPr>
          <w:rFonts w:ascii="Arial" w:hAnsi="Arial" w:cs="Arial"/>
          <w:color w:val="222222"/>
          <w:sz w:val="20"/>
          <w:szCs w:val="20"/>
          <w:shd w:val="clear" w:color="auto" w:fill="FFFFFF"/>
        </w:rPr>
        <w:t>Sheoran</w:t>
      </w:r>
      <w:proofErr w:type="spellEnd"/>
      <w:r w:rsidRPr="00CB03AD">
        <w:rPr>
          <w:rFonts w:ascii="Arial" w:hAnsi="Arial" w:cs="Arial"/>
          <w:color w:val="222222"/>
          <w:sz w:val="20"/>
          <w:szCs w:val="20"/>
          <w:shd w:val="clear" w:color="auto" w:fill="FFFFFF"/>
        </w:rPr>
        <w:t xml:space="preserve">, S., Meena, R. S., Srinivasarao, C., </w:t>
      </w:r>
      <w:proofErr w:type="spellStart"/>
      <w:r w:rsidRPr="00CB03AD">
        <w:rPr>
          <w:rFonts w:ascii="Arial" w:hAnsi="Arial" w:cs="Arial"/>
          <w:color w:val="222222"/>
          <w:sz w:val="20"/>
          <w:szCs w:val="20"/>
          <w:shd w:val="clear" w:color="auto" w:fill="FFFFFF"/>
        </w:rPr>
        <w:t>Bedwal</w:t>
      </w:r>
      <w:proofErr w:type="spellEnd"/>
      <w:r w:rsidRPr="00CB03AD">
        <w:rPr>
          <w:rFonts w:ascii="Arial" w:hAnsi="Arial" w:cs="Arial"/>
          <w:color w:val="222222"/>
          <w:sz w:val="20"/>
          <w:szCs w:val="20"/>
          <w:shd w:val="clear" w:color="auto" w:fill="FFFFFF"/>
        </w:rPr>
        <w:t>, S.</w:t>
      </w:r>
      <w:proofErr w:type="gramStart"/>
      <w:r w:rsidRPr="00CB03AD">
        <w:rPr>
          <w:rFonts w:ascii="Arial" w:hAnsi="Arial" w:cs="Arial"/>
          <w:color w:val="222222"/>
          <w:sz w:val="20"/>
          <w:szCs w:val="20"/>
          <w:shd w:val="clear" w:color="auto" w:fill="FFFFFF"/>
        </w:rPr>
        <w:t>,  &amp;</w:t>
      </w:r>
      <w:proofErr w:type="gramEnd"/>
      <w:r w:rsidRPr="00CB03AD">
        <w:rPr>
          <w:rFonts w:ascii="Arial" w:hAnsi="Arial" w:cs="Arial"/>
          <w:color w:val="222222"/>
          <w:sz w:val="20"/>
          <w:szCs w:val="20"/>
          <w:shd w:val="clear" w:color="auto" w:fill="FFFFFF"/>
        </w:rPr>
        <w:t xml:space="preserve"> Praharaj, C. S. (2023). Pulse-based cropping systems for soil health restoration, resources conservation, and nutritional and environmental security in rainfed agroecosystems. </w:t>
      </w:r>
      <w:r w:rsidRPr="00CB03AD">
        <w:rPr>
          <w:rFonts w:ascii="Arial" w:hAnsi="Arial" w:cs="Arial"/>
          <w:i/>
          <w:iCs/>
          <w:color w:val="222222"/>
          <w:sz w:val="20"/>
          <w:szCs w:val="20"/>
          <w:shd w:val="clear" w:color="auto" w:fill="FFFFFF"/>
        </w:rPr>
        <w:t>Frontiers in Microbiology</w:t>
      </w:r>
      <w:r w:rsidRPr="00CB03AD">
        <w:rPr>
          <w:rFonts w:ascii="Arial" w:hAnsi="Arial" w:cs="Arial"/>
          <w:color w:val="222222"/>
          <w:sz w:val="20"/>
          <w:szCs w:val="20"/>
          <w:shd w:val="clear" w:color="auto" w:fill="FFFFFF"/>
        </w:rPr>
        <w:t>, </w:t>
      </w:r>
      <w:r w:rsidRPr="00CB03AD">
        <w:rPr>
          <w:rFonts w:ascii="Arial" w:hAnsi="Arial" w:cs="Arial"/>
          <w:i/>
          <w:iCs/>
          <w:color w:val="222222"/>
          <w:sz w:val="20"/>
          <w:szCs w:val="20"/>
          <w:shd w:val="clear" w:color="auto" w:fill="FFFFFF"/>
        </w:rPr>
        <w:t>13</w:t>
      </w:r>
      <w:r w:rsidRPr="00CB03AD">
        <w:rPr>
          <w:rFonts w:ascii="Arial" w:hAnsi="Arial" w:cs="Arial"/>
          <w:color w:val="222222"/>
          <w:sz w:val="20"/>
          <w:szCs w:val="20"/>
          <w:shd w:val="clear" w:color="auto" w:fill="FFFFFF"/>
        </w:rPr>
        <w:t>, 1041124.</w:t>
      </w:r>
    </w:p>
    <w:p w14:paraId="6B8EFA0C" w14:textId="77777777" w:rsidR="00854CF0" w:rsidRPr="00854CF0" w:rsidRDefault="00CB03AD" w:rsidP="00EA4B8F">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color w:val="222222"/>
          <w:sz w:val="20"/>
          <w:szCs w:val="20"/>
          <w:shd w:val="clear" w:color="auto" w:fill="FFFFFF"/>
        </w:rPr>
        <w:t>Singh, V., &amp; Singh, V. (2021). Influence of Spacing and Phosphorus on Growth and Yield of Green Gram (</w:t>
      </w:r>
      <w:r w:rsidRPr="00854CF0">
        <w:rPr>
          <w:rFonts w:ascii="Arial" w:hAnsi="Arial" w:cs="Arial"/>
          <w:i/>
          <w:iCs/>
          <w:color w:val="222222"/>
          <w:sz w:val="20"/>
          <w:szCs w:val="20"/>
          <w:shd w:val="clear" w:color="auto" w:fill="FFFFFF"/>
        </w:rPr>
        <w:t>Vigna radiata</w:t>
      </w:r>
      <w:r w:rsidRPr="00854CF0">
        <w:rPr>
          <w:rFonts w:ascii="Arial" w:hAnsi="Arial" w:cs="Arial"/>
          <w:color w:val="222222"/>
          <w:sz w:val="20"/>
          <w:szCs w:val="20"/>
          <w:shd w:val="clear" w:color="auto" w:fill="FFFFFF"/>
        </w:rPr>
        <w:t xml:space="preserve"> L.) in Prayagraj Condition. In </w:t>
      </w:r>
      <w:r w:rsidRPr="00854CF0">
        <w:rPr>
          <w:rFonts w:ascii="Arial" w:hAnsi="Arial" w:cs="Arial"/>
          <w:i/>
          <w:iCs/>
          <w:color w:val="222222"/>
          <w:sz w:val="20"/>
          <w:szCs w:val="20"/>
          <w:shd w:val="clear" w:color="auto" w:fill="FFFFFF"/>
        </w:rPr>
        <w:t>Biological Forum-An International Journal</w:t>
      </w:r>
      <w:r w:rsidR="000572BE" w:rsidRPr="00854CF0">
        <w:rPr>
          <w:rFonts w:ascii="Arial" w:hAnsi="Arial" w:cs="Arial"/>
          <w:color w:val="222222"/>
          <w:sz w:val="20"/>
          <w:szCs w:val="20"/>
          <w:shd w:val="clear" w:color="auto" w:fill="FFFFFF"/>
        </w:rPr>
        <w:t>.</w:t>
      </w:r>
      <w:r w:rsidRPr="00854CF0">
        <w:rPr>
          <w:rFonts w:ascii="Arial" w:hAnsi="Arial" w:cs="Arial"/>
          <w:color w:val="222222"/>
          <w:sz w:val="20"/>
          <w:szCs w:val="20"/>
          <w:shd w:val="clear" w:color="auto" w:fill="FFFFFF"/>
        </w:rPr>
        <w:t xml:space="preserve"> 13</w:t>
      </w:r>
      <w:r w:rsidR="000572BE" w:rsidRPr="00854CF0">
        <w:rPr>
          <w:rFonts w:ascii="Arial" w:hAnsi="Arial" w:cs="Arial"/>
          <w:color w:val="222222"/>
          <w:sz w:val="20"/>
          <w:szCs w:val="20"/>
          <w:shd w:val="clear" w:color="auto" w:fill="FFFFFF"/>
        </w:rPr>
        <w:t xml:space="preserve"> </w:t>
      </w:r>
      <w:r w:rsidR="000572BE" w:rsidRPr="00854CF0">
        <w:rPr>
          <w:rFonts w:ascii="Arial" w:hAnsi="Arial" w:cs="Arial"/>
          <w:i/>
          <w:iCs/>
          <w:color w:val="222222"/>
          <w:sz w:val="20"/>
          <w:szCs w:val="20"/>
          <w:shd w:val="clear" w:color="auto" w:fill="FFFFFF"/>
        </w:rPr>
        <w:t>(</w:t>
      </w:r>
      <w:r w:rsidRPr="00854CF0">
        <w:rPr>
          <w:rFonts w:ascii="Arial" w:hAnsi="Arial" w:cs="Arial"/>
          <w:i/>
          <w:iCs/>
          <w:color w:val="222222"/>
          <w:sz w:val="20"/>
          <w:szCs w:val="20"/>
          <w:shd w:val="clear" w:color="auto" w:fill="FFFFFF"/>
        </w:rPr>
        <w:t>2</w:t>
      </w:r>
      <w:r w:rsidR="000572BE" w:rsidRPr="00854CF0">
        <w:rPr>
          <w:rFonts w:ascii="Arial" w:hAnsi="Arial" w:cs="Arial"/>
          <w:i/>
          <w:iCs/>
          <w:color w:val="222222"/>
          <w:sz w:val="20"/>
          <w:szCs w:val="20"/>
          <w:shd w:val="clear" w:color="auto" w:fill="FFFFFF"/>
        </w:rPr>
        <w:t>)</w:t>
      </w:r>
      <w:r w:rsidRPr="00854CF0">
        <w:rPr>
          <w:rFonts w:ascii="Arial" w:hAnsi="Arial" w:cs="Arial"/>
          <w:i/>
          <w:iCs/>
          <w:color w:val="222222"/>
          <w:sz w:val="20"/>
          <w:szCs w:val="20"/>
          <w:shd w:val="clear" w:color="auto" w:fill="FFFFFF"/>
        </w:rPr>
        <w:t>,</w:t>
      </w:r>
      <w:r w:rsidRPr="00854CF0">
        <w:rPr>
          <w:rFonts w:ascii="Arial" w:hAnsi="Arial" w:cs="Arial"/>
          <w:color w:val="222222"/>
          <w:sz w:val="20"/>
          <w:szCs w:val="20"/>
          <w:shd w:val="clear" w:color="auto" w:fill="FFFFFF"/>
        </w:rPr>
        <w:t xml:space="preserve"> 408-412.</w:t>
      </w:r>
    </w:p>
    <w:p w14:paraId="5AC333C5" w14:textId="77777777" w:rsidR="00854CF0" w:rsidRPr="00854CF0" w:rsidRDefault="00296DC8" w:rsidP="001E68D6">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color w:val="222222"/>
          <w:sz w:val="20"/>
          <w:szCs w:val="20"/>
          <w:shd w:val="clear" w:color="auto" w:fill="FFFFFF"/>
        </w:rPr>
        <w:t>Choudhary, P., Ghosh, G., Ha, N., &amp; Kumari, S. (2017). Effect on yield and benefit cost ratio of green gram at different phosphorus levels and frequency of boron levels. </w:t>
      </w:r>
      <w:r w:rsidRPr="00854CF0">
        <w:rPr>
          <w:rFonts w:ascii="Arial" w:hAnsi="Arial" w:cs="Arial"/>
          <w:i/>
          <w:iCs/>
          <w:color w:val="222222"/>
          <w:sz w:val="20"/>
          <w:szCs w:val="20"/>
          <w:shd w:val="clear" w:color="auto" w:fill="FFFFFF"/>
        </w:rPr>
        <w:t>International Journal of Current Microbiology and Applied Sciences</w:t>
      </w:r>
      <w:r w:rsidRPr="00854CF0">
        <w:rPr>
          <w:rFonts w:ascii="Arial" w:hAnsi="Arial" w:cs="Arial"/>
          <w:color w:val="222222"/>
          <w:sz w:val="20"/>
          <w:szCs w:val="20"/>
          <w:shd w:val="clear" w:color="auto" w:fill="FFFFFF"/>
        </w:rPr>
        <w:t>, 6</w:t>
      </w:r>
      <w:r w:rsidRPr="00854CF0">
        <w:rPr>
          <w:rFonts w:ascii="Arial" w:hAnsi="Arial" w:cs="Arial"/>
          <w:i/>
          <w:iCs/>
          <w:color w:val="222222"/>
          <w:sz w:val="20"/>
          <w:szCs w:val="20"/>
          <w:shd w:val="clear" w:color="auto" w:fill="FFFFFF"/>
        </w:rPr>
        <w:t>(6),</w:t>
      </w:r>
      <w:r w:rsidRPr="00854CF0">
        <w:rPr>
          <w:rFonts w:ascii="Arial" w:hAnsi="Arial" w:cs="Arial"/>
          <w:color w:val="222222"/>
          <w:sz w:val="20"/>
          <w:szCs w:val="20"/>
          <w:shd w:val="clear" w:color="auto" w:fill="FFFFFF"/>
        </w:rPr>
        <w:t xml:space="preserve"> 1095-103.</w:t>
      </w:r>
    </w:p>
    <w:p w14:paraId="1FC4F58E" w14:textId="77777777" w:rsidR="00854CF0" w:rsidRDefault="00030487" w:rsidP="002835C9">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Bhatt, R., Patel, S., &amp; Kumar, A. (2023). Soil health benefits of </w:t>
      </w:r>
      <w:proofErr w:type="spellStart"/>
      <w:r w:rsidRPr="00854CF0">
        <w:rPr>
          <w:rFonts w:ascii="Arial" w:hAnsi="Arial" w:cs="Arial"/>
          <w:sz w:val="20"/>
          <w:szCs w:val="20"/>
        </w:rPr>
        <w:t>mungbean</w:t>
      </w:r>
      <w:proofErr w:type="spellEnd"/>
      <w:r w:rsidRPr="00854CF0">
        <w:rPr>
          <w:rFonts w:ascii="Arial" w:hAnsi="Arial" w:cs="Arial"/>
          <w:sz w:val="20"/>
          <w:szCs w:val="20"/>
        </w:rPr>
        <w:t xml:space="preserve"> in cereal </w:t>
      </w:r>
      <w:r w:rsidR="00CE00C9" w:rsidRPr="00854CF0">
        <w:rPr>
          <w:rFonts w:ascii="Arial" w:hAnsi="Arial" w:cs="Arial"/>
          <w:sz w:val="20"/>
          <w:szCs w:val="20"/>
        </w:rPr>
        <w:t>rotation</w:t>
      </w:r>
      <w:r w:rsidRPr="00854CF0">
        <w:rPr>
          <w:rFonts w:ascii="Arial" w:hAnsi="Arial" w:cs="Arial"/>
          <w:sz w:val="20"/>
          <w:szCs w:val="20"/>
        </w:rPr>
        <w:t xml:space="preserve">. </w:t>
      </w:r>
      <w:r w:rsidRPr="00854CF0">
        <w:rPr>
          <w:rFonts w:ascii="Arial" w:hAnsi="Arial" w:cs="Arial"/>
          <w:i/>
          <w:iCs/>
          <w:sz w:val="20"/>
          <w:szCs w:val="20"/>
        </w:rPr>
        <w:t>115</w:t>
      </w:r>
      <w:r w:rsidR="000572BE" w:rsidRPr="00854CF0">
        <w:rPr>
          <w:rFonts w:ascii="Arial" w:hAnsi="Arial" w:cs="Arial"/>
          <w:i/>
          <w:iCs/>
          <w:sz w:val="20"/>
          <w:szCs w:val="20"/>
        </w:rPr>
        <w:t xml:space="preserve"> </w:t>
      </w:r>
      <w:r w:rsidRPr="00854CF0">
        <w:rPr>
          <w:rFonts w:ascii="Arial" w:hAnsi="Arial" w:cs="Arial"/>
          <w:i/>
          <w:iCs/>
          <w:sz w:val="20"/>
          <w:szCs w:val="20"/>
        </w:rPr>
        <w:t>(3),</w:t>
      </w:r>
      <w:r w:rsidRPr="00854CF0">
        <w:rPr>
          <w:rFonts w:ascii="Arial" w:hAnsi="Arial" w:cs="Arial"/>
          <w:sz w:val="20"/>
          <w:szCs w:val="20"/>
        </w:rPr>
        <w:t xml:space="preserve"> 789–801.</w:t>
      </w:r>
    </w:p>
    <w:p w14:paraId="575D4325" w14:textId="77777777" w:rsidR="00854CF0" w:rsidRDefault="00030487" w:rsidP="00A62002">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Das, S., Ghosh, A., &amp; Mandal, B. (2023). Boron deficiency in Asian pulses: Extent and mitigation strategies. </w:t>
      </w:r>
      <w:r w:rsidRPr="00854CF0">
        <w:rPr>
          <w:rFonts w:ascii="Arial" w:hAnsi="Arial" w:cs="Arial"/>
          <w:i/>
          <w:iCs/>
          <w:sz w:val="20"/>
          <w:szCs w:val="20"/>
        </w:rPr>
        <w:t>46(8),</w:t>
      </w:r>
      <w:r w:rsidRPr="00854CF0">
        <w:rPr>
          <w:rFonts w:ascii="Arial" w:hAnsi="Arial" w:cs="Arial"/>
          <w:sz w:val="20"/>
          <w:szCs w:val="20"/>
        </w:rPr>
        <w:t xml:space="preserve"> 1123–1145.</w:t>
      </w:r>
    </w:p>
    <w:p w14:paraId="447B850D" w14:textId="77777777" w:rsidR="00854CF0" w:rsidRDefault="00030487" w:rsidP="009F075E">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Bhattacharyya, R. (2023). Improving phosphorus acquisition efficiency through modification of root growth responses to phosphate starvation in legumes.</w:t>
      </w:r>
    </w:p>
    <w:p w14:paraId="38F452DE" w14:textId="77777777" w:rsidR="00854CF0" w:rsidRDefault="00030487" w:rsidP="000B535B">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Cakmak, I. (2020). Phosphorus management in legumes: From root architecture to yield formation. </w:t>
      </w:r>
      <w:r w:rsidRPr="00854CF0">
        <w:rPr>
          <w:rFonts w:ascii="Arial" w:hAnsi="Arial" w:cs="Arial"/>
          <w:i/>
          <w:iCs/>
          <w:sz w:val="20"/>
          <w:szCs w:val="20"/>
        </w:rPr>
        <w:t>Field Crops Research</w:t>
      </w:r>
      <w:r w:rsidRPr="00854CF0">
        <w:rPr>
          <w:rFonts w:ascii="Arial" w:hAnsi="Arial" w:cs="Arial"/>
          <w:sz w:val="20"/>
          <w:szCs w:val="20"/>
        </w:rPr>
        <w:t>, 259, 107956.</w:t>
      </w:r>
    </w:p>
    <w:p w14:paraId="0175F1F8" w14:textId="77777777" w:rsidR="00854CF0" w:rsidRDefault="00605698" w:rsidP="007D2908">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lastRenderedPageBreak/>
        <w:t>Pueyo, J. J., Quiñones, M. A., Coba de la Peña, T., Fedorova, E. E., &amp; Lucas, M. M. (2021). Nitrogen and Phosphorus Interplay in Lupin Root Nodules and Cluster Roots. Frontiers in Plant Science, 12, 644218.</w:t>
      </w:r>
      <w:bookmarkStart w:id="3" w:name="_Hlk194503068"/>
    </w:p>
    <w:p w14:paraId="2FF2A9E8" w14:textId="77777777" w:rsidR="00854CF0" w:rsidRDefault="00AC3F57" w:rsidP="000E31A4">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Yao</w:t>
      </w:r>
      <w:bookmarkEnd w:id="3"/>
      <w:r w:rsidRPr="00854CF0">
        <w:rPr>
          <w:rFonts w:ascii="Arial" w:hAnsi="Arial" w:cs="Arial"/>
          <w:sz w:val="20"/>
          <w:szCs w:val="20"/>
        </w:rPr>
        <w:t xml:space="preserve">, Y., Yuan, H., Wu, G., Ma, C., &amp; Gong, Z. (2022). Proteome analysis of the soybean nodule phosphorus response mechanism and characterization of stress-induced ribosome structural and protein expression changes. </w:t>
      </w:r>
      <w:r w:rsidRPr="00854CF0">
        <w:rPr>
          <w:rStyle w:val="Emphasis"/>
          <w:rFonts w:ascii="Arial" w:hAnsi="Arial" w:cs="Arial"/>
          <w:sz w:val="20"/>
          <w:szCs w:val="20"/>
        </w:rPr>
        <w:t>Frontiers in Plant Science</w:t>
      </w:r>
      <w:r w:rsidRPr="00854CF0">
        <w:rPr>
          <w:rFonts w:ascii="Arial" w:hAnsi="Arial" w:cs="Arial"/>
          <w:sz w:val="20"/>
          <w:szCs w:val="20"/>
        </w:rPr>
        <w:t>, 13, 908889.</w:t>
      </w:r>
    </w:p>
    <w:p w14:paraId="73E1F0A9" w14:textId="77777777" w:rsidR="00854CF0" w:rsidRDefault="00D36400" w:rsidP="001F7F16">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Raj, A., Behera, S., K., &amp; Kumar, R. (2022</w:t>
      </w:r>
      <w:r w:rsidR="00112182" w:rsidRPr="00854CF0">
        <w:rPr>
          <w:rFonts w:ascii="Arial" w:hAnsi="Arial" w:cs="Arial"/>
          <w:sz w:val="20"/>
          <w:szCs w:val="20"/>
        </w:rPr>
        <w:t>). Synergistic</w:t>
      </w:r>
      <w:r w:rsidRPr="00854CF0">
        <w:rPr>
          <w:rFonts w:ascii="Arial" w:hAnsi="Arial" w:cs="Arial"/>
          <w:sz w:val="20"/>
          <w:szCs w:val="20"/>
        </w:rPr>
        <w:t xml:space="preserve"> effects of phosphorus and boron on </w:t>
      </w:r>
      <w:proofErr w:type="spellStart"/>
      <w:r w:rsidRPr="00854CF0">
        <w:rPr>
          <w:rFonts w:ascii="Arial" w:hAnsi="Arial" w:cs="Arial"/>
          <w:sz w:val="20"/>
          <w:szCs w:val="20"/>
        </w:rPr>
        <w:t>mungbean</w:t>
      </w:r>
      <w:proofErr w:type="spellEnd"/>
      <w:r w:rsidRPr="00854CF0">
        <w:rPr>
          <w:rFonts w:ascii="Arial" w:hAnsi="Arial" w:cs="Arial"/>
          <w:sz w:val="20"/>
          <w:szCs w:val="20"/>
        </w:rPr>
        <w:t xml:space="preserve"> yield in alkaline soils. </w:t>
      </w:r>
      <w:r w:rsidRPr="00854CF0">
        <w:rPr>
          <w:rFonts w:ascii="Arial" w:hAnsi="Arial" w:cs="Arial"/>
          <w:i/>
          <w:iCs/>
          <w:sz w:val="20"/>
          <w:szCs w:val="20"/>
        </w:rPr>
        <w:t xml:space="preserve">Agricultural Research, </w:t>
      </w:r>
      <w:r w:rsidRPr="00854CF0">
        <w:rPr>
          <w:rFonts w:ascii="Arial" w:hAnsi="Arial" w:cs="Arial"/>
          <w:sz w:val="20"/>
          <w:szCs w:val="20"/>
        </w:rPr>
        <w:t>11</w:t>
      </w:r>
      <w:r w:rsidRPr="00854CF0">
        <w:rPr>
          <w:rFonts w:ascii="Arial" w:hAnsi="Arial" w:cs="Arial"/>
          <w:i/>
          <w:iCs/>
          <w:sz w:val="20"/>
          <w:szCs w:val="20"/>
        </w:rPr>
        <w:t>(3),</w:t>
      </w:r>
      <w:r w:rsidRPr="00854CF0">
        <w:rPr>
          <w:rFonts w:ascii="Arial" w:hAnsi="Arial" w:cs="Arial"/>
          <w:sz w:val="20"/>
          <w:szCs w:val="20"/>
        </w:rPr>
        <w:t xml:space="preserve"> 456–467.</w:t>
      </w:r>
    </w:p>
    <w:p w14:paraId="7A5A3A76" w14:textId="77777777" w:rsidR="00854CF0" w:rsidRDefault="008E562A" w:rsidP="009F735D">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Shireen, F., Nawaz, M. A., &amp; Wimmer, M. A. (2021). Boron in plants: Deficiency, toxicity, and tolerance mechanisms. 12, 634176.</w:t>
      </w:r>
    </w:p>
    <w:p w14:paraId="716CF2A4" w14:textId="77777777" w:rsidR="00854CF0" w:rsidRDefault="008E562A" w:rsidP="00AB5E06">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Srivastava, R., Kumar, N., &amp; Meena, H. N. (2022). Boron deficiency in pulse crops: Impacts on yield and strategies for mitigation.</w:t>
      </w:r>
    </w:p>
    <w:p w14:paraId="3976B55D" w14:textId="77777777" w:rsidR="00854CF0" w:rsidRDefault="008E562A" w:rsidP="00331064">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Wimmer, M. A., &amp; Eichert, T. (2023). Boron in higher plants: Transport, distribution, and physiological roles. 74</w:t>
      </w:r>
      <w:r w:rsidRPr="00854CF0">
        <w:rPr>
          <w:rFonts w:ascii="Arial" w:hAnsi="Arial" w:cs="Arial"/>
          <w:i/>
          <w:iCs/>
          <w:sz w:val="20"/>
          <w:szCs w:val="20"/>
        </w:rPr>
        <w:t>(5),</w:t>
      </w:r>
      <w:r w:rsidRPr="00854CF0">
        <w:rPr>
          <w:rFonts w:ascii="Arial" w:hAnsi="Arial" w:cs="Arial"/>
          <w:sz w:val="20"/>
          <w:szCs w:val="20"/>
        </w:rPr>
        <w:t xml:space="preserve"> 1543–15</w:t>
      </w:r>
      <w:r w:rsidR="00045298" w:rsidRPr="00854CF0">
        <w:rPr>
          <w:rFonts w:ascii="Arial" w:hAnsi="Arial" w:cs="Arial"/>
          <w:sz w:val="20"/>
          <w:szCs w:val="20"/>
        </w:rPr>
        <w:t>65.</w:t>
      </w:r>
    </w:p>
    <w:p w14:paraId="54C5DD13" w14:textId="77777777" w:rsidR="00854CF0" w:rsidRDefault="00FD3F74" w:rsidP="005C2313">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Behera, S. K., Singh, D., &amp; Kumar, R. (2023). Phosphorus-boron interactions in legume rhizospheres. 487</w:t>
      </w:r>
      <w:r w:rsidRPr="00854CF0">
        <w:rPr>
          <w:rFonts w:ascii="Arial" w:hAnsi="Arial" w:cs="Arial"/>
          <w:i/>
          <w:iCs/>
          <w:sz w:val="20"/>
          <w:szCs w:val="20"/>
        </w:rPr>
        <w:t>(1–2),</w:t>
      </w:r>
      <w:r w:rsidRPr="00854CF0">
        <w:rPr>
          <w:rFonts w:ascii="Arial" w:hAnsi="Arial" w:cs="Arial"/>
          <w:sz w:val="20"/>
          <w:szCs w:val="20"/>
        </w:rPr>
        <w:t xml:space="preserve"> 45–67.</w:t>
      </w:r>
      <w:r w:rsidR="008E562A" w:rsidRPr="00854CF0">
        <w:rPr>
          <w:rFonts w:ascii="Arial" w:hAnsi="Arial" w:cs="Arial"/>
          <w:sz w:val="20"/>
          <w:szCs w:val="20"/>
        </w:rPr>
        <w:t>65.</w:t>
      </w:r>
    </w:p>
    <w:p w14:paraId="7F702F4E" w14:textId="77777777" w:rsidR="00854CF0" w:rsidRPr="00854CF0" w:rsidRDefault="00FD3F74" w:rsidP="000C2C6B">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Gomez, M. I., Raj, A., &amp; Singh, P. (2021). Precision nutrient management in legumes: Challenges and opportunities.</w:t>
      </w:r>
      <w:r w:rsidR="00045298" w:rsidRPr="00854CF0">
        <w:rPr>
          <w:rFonts w:ascii="Arial" w:hAnsi="Arial" w:cs="Arial"/>
          <w:sz w:val="20"/>
          <w:szCs w:val="20"/>
        </w:rPr>
        <w:t xml:space="preserve"> </w:t>
      </w:r>
      <w:r w:rsidR="00045298" w:rsidRPr="00854CF0">
        <w:rPr>
          <w:rFonts w:ascii="Arial" w:eastAsia="Aptos" w:hAnsi="Arial" w:cs="Arial"/>
          <w:i/>
          <w:iCs/>
          <w:kern w:val="2"/>
          <w:sz w:val="20"/>
          <w:szCs w:val="20"/>
          <w14:ligatures w14:val="standardContextual"/>
        </w:rPr>
        <w:t xml:space="preserve">European Journal of Agronomy, </w:t>
      </w:r>
      <w:r w:rsidR="00045298" w:rsidRPr="00854CF0">
        <w:rPr>
          <w:rFonts w:ascii="Arial" w:eastAsia="Aptos" w:hAnsi="Arial" w:cs="Arial"/>
          <w:kern w:val="2"/>
          <w:sz w:val="20"/>
          <w:szCs w:val="20"/>
          <w14:ligatures w14:val="standardContextual"/>
        </w:rPr>
        <w:t>130, 126352. </w:t>
      </w:r>
    </w:p>
    <w:p w14:paraId="6F50CBE8" w14:textId="77777777" w:rsidR="00854CF0" w:rsidRDefault="00FD3F74" w:rsidP="001079AF">
      <w:pPr>
        <w:pStyle w:val="ListParagraph"/>
        <w:numPr>
          <w:ilvl w:val="0"/>
          <w:numId w:val="33"/>
        </w:numPr>
        <w:spacing w:before="120" w:after="120" w:line="240" w:lineRule="auto"/>
        <w:ind w:left="360"/>
        <w:jc w:val="both"/>
        <w:rPr>
          <w:rFonts w:ascii="Arial" w:hAnsi="Arial" w:cs="Arial"/>
          <w:sz w:val="20"/>
          <w:szCs w:val="20"/>
        </w:rPr>
      </w:pPr>
      <w:proofErr w:type="spellStart"/>
      <w:r w:rsidRPr="00854CF0">
        <w:rPr>
          <w:rFonts w:ascii="Arial" w:hAnsi="Arial" w:cs="Arial"/>
          <w:sz w:val="20"/>
          <w:szCs w:val="20"/>
        </w:rPr>
        <w:t>Kachave</w:t>
      </w:r>
      <w:proofErr w:type="spellEnd"/>
      <w:r w:rsidRPr="00854CF0">
        <w:rPr>
          <w:rFonts w:ascii="Arial" w:hAnsi="Arial" w:cs="Arial"/>
          <w:sz w:val="20"/>
          <w:szCs w:val="20"/>
        </w:rPr>
        <w:t xml:space="preserve">, R., Indulkar, B., Vaidya, P., Ingole, A., &amp; Patil, N. (2018). Effect of phosphorus and PSB on growth, yield and quality of </w:t>
      </w:r>
      <w:proofErr w:type="spellStart"/>
      <w:r w:rsidRPr="00854CF0">
        <w:rPr>
          <w:rFonts w:ascii="Arial" w:hAnsi="Arial" w:cs="Arial"/>
          <w:sz w:val="20"/>
          <w:szCs w:val="20"/>
        </w:rPr>
        <w:t>blackgram</w:t>
      </w:r>
      <w:proofErr w:type="spellEnd"/>
      <w:r w:rsidRPr="00854CF0">
        <w:rPr>
          <w:rFonts w:ascii="Arial" w:hAnsi="Arial" w:cs="Arial"/>
          <w:sz w:val="20"/>
          <w:szCs w:val="20"/>
        </w:rPr>
        <w:t xml:space="preserve"> (</w:t>
      </w:r>
      <w:r w:rsidRPr="00854CF0">
        <w:rPr>
          <w:rFonts w:ascii="Arial" w:hAnsi="Arial" w:cs="Arial"/>
          <w:i/>
          <w:iCs/>
          <w:sz w:val="20"/>
          <w:szCs w:val="20"/>
        </w:rPr>
        <w:t>Vigna mungo</w:t>
      </w:r>
      <w:r w:rsidRPr="00854CF0">
        <w:rPr>
          <w:rFonts w:ascii="Arial" w:hAnsi="Arial" w:cs="Arial"/>
          <w:sz w:val="20"/>
          <w:szCs w:val="20"/>
        </w:rPr>
        <w:t xml:space="preserve"> L.) in </w:t>
      </w:r>
      <w:proofErr w:type="spellStart"/>
      <w:r w:rsidRPr="00854CF0">
        <w:rPr>
          <w:rFonts w:ascii="Arial" w:hAnsi="Arial" w:cs="Arial"/>
          <w:sz w:val="20"/>
          <w:szCs w:val="20"/>
        </w:rPr>
        <w:t>inceptisol</w:t>
      </w:r>
      <w:proofErr w:type="spellEnd"/>
      <w:r w:rsidRPr="00854CF0">
        <w:rPr>
          <w:rFonts w:ascii="Arial" w:hAnsi="Arial" w:cs="Arial"/>
          <w:sz w:val="20"/>
          <w:szCs w:val="20"/>
        </w:rPr>
        <w:t xml:space="preserve">. </w:t>
      </w:r>
      <w:r w:rsidRPr="00854CF0">
        <w:rPr>
          <w:rFonts w:ascii="Arial" w:hAnsi="Arial" w:cs="Arial"/>
          <w:i/>
          <w:iCs/>
          <w:sz w:val="20"/>
          <w:szCs w:val="20"/>
        </w:rPr>
        <w:t xml:space="preserve">Int J Curr </w:t>
      </w:r>
      <w:proofErr w:type="spellStart"/>
      <w:r w:rsidRPr="00854CF0">
        <w:rPr>
          <w:rFonts w:ascii="Arial" w:hAnsi="Arial" w:cs="Arial"/>
          <w:i/>
          <w:iCs/>
          <w:sz w:val="20"/>
          <w:szCs w:val="20"/>
        </w:rPr>
        <w:t>Microbiol</w:t>
      </w:r>
      <w:proofErr w:type="spellEnd"/>
      <w:r w:rsidRPr="00854CF0">
        <w:rPr>
          <w:rFonts w:ascii="Arial" w:hAnsi="Arial" w:cs="Arial"/>
          <w:i/>
          <w:iCs/>
          <w:sz w:val="20"/>
          <w:szCs w:val="20"/>
        </w:rPr>
        <w:t xml:space="preserve"> Appl Sci</w:t>
      </w:r>
      <w:r w:rsidR="00045298" w:rsidRPr="00854CF0">
        <w:rPr>
          <w:rFonts w:ascii="Arial" w:hAnsi="Arial" w:cs="Arial"/>
          <w:sz w:val="20"/>
          <w:szCs w:val="20"/>
        </w:rPr>
        <w:t>.</w:t>
      </w:r>
      <w:r w:rsidRPr="00854CF0">
        <w:rPr>
          <w:rFonts w:ascii="Arial" w:hAnsi="Arial" w:cs="Arial"/>
          <w:sz w:val="20"/>
          <w:szCs w:val="20"/>
        </w:rPr>
        <w:t xml:space="preserve"> 7, 3359.</w:t>
      </w:r>
    </w:p>
    <w:p w14:paraId="41CEB7DA" w14:textId="77777777" w:rsidR="00854CF0" w:rsidRDefault="00FD3F74" w:rsidP="00322208">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Arya, M., &amp; Kalra, G. (1988). Effect of phosphorus doses on the growth, yield and quality of summer mung (</w:t>
      </w:r>
      <w:r w:rsidRPr="00854CF0">
        <w:rPr>
          <w:rFonts w:ascii="Arial" w:hAnsi="Arial" w:cs="Arial"/>
          <w:i/>
          <w:iCs/>
          <w:sz w:val="20"/>
          <w:szCs w:val="20"/>
        </w:rPr>
        <w:t>Vigna radiata</w:t>
      </w:r>
      <w:r w:rsidRPr="00854CF0">
        <w:rPr>
          <w:rFonts w:ascii="Arial" w:hAnsi="Arial" w:cs="Arial"/>
          <w:sz w:val="20"/>
          <w:szCs w:val="20"/>
        </w:rPr>
        <w:t xml:space="preserve"> L. Wilczek) and soil nitrogen.</w:t>
      </w:r>
    </w:p>
    <w:p w14:paraId="661DE438" w14:textId="77777777" w:rsidR="00854CF0" w:rsidRDefault="00FD3F74" w:rsidP="00D91483">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Kumar, S., Phogat, M., &amp; Lal, M. (2018). Response of pulse and oilseed crops to boron application: A review. </w:t>
      </w:r>
      <w:r w:rsidRPr="00854CF0">
        <w:rPr>
          <w:rFonts w:ascii="Arial" w:hAnsi="Arial" w:cs="Arial"/>
          <w:i/>
          <w:iCs/>
          <w:sz w:val="20"/>
          <w:szCs w:val="20"/>
        </w:rPr>
        <w:t xml:space="preserve">Int J Curr </w:t>
      </w:r>
      <w:proofErr w:type="spellStart"/>
      <w:r w:rsidRPr="00854CF0">
        <w:rPr>
          <w:rFonts w:ascii="Arial" w:hAnsi="Arial" w:cs="Arial"/>
          <w:i/>
          <w:iCs/>
          <w:sz w:val="20"/>
          <w:szCs w:val="20"/>
        </w:rPr>
        <w:t>Microbiol</w:t>
      </w:r>
      <w:proofErr w:type="spellEnd"/>
      <w:r w:rsidRPr="00854CF0">
        <w:rPr>
          <w:rFonts w:ascii="Arial" w:hAnsi="Arial" w:cs="Arial"/>
          <w:i/>
          <w:iCs/>
          <w:sz w:val="20"/>
          <w:szCs w:val="20"/>
        </w:rPr>
        <w:t xml:space="preserve"> App Sci,</w:t>
      </w:r>
      <w:r w:rsidRPr="00854CF0">
        <w:rPr>
          <w:rFonts w:ascii="Arial" w:hAnsi="Arial" w:cs="Arial"/>
          <w:sz w:val="20"/>
          <w:szCs w:val="20"/>
        </w:rPr>
        <w:t xml:space="preserve"> 7</w:t>
      </w:r>
      <w:r w:rsidRPr="00854CF0">
        <w:rPr>
          <w:rFonts w:ascii="Arial" w:hAnsi="Arial" w:cs="Arial"/>
          <w:i/>
          <w:iCs/>
          <w:sz w:val="20"/>
          <w:szCs w:val="20"/>
        </w:rPr>
        <w:t>(3)</w:t>
      </w:r>
      <w:r w:rsidRPr="00854CF0">
        <w:rPr>
          <w:rFonts w:ascii="Arial" w:hAnsi="Arial" w:cs="Arial"/>
          <w:sz w:val="20"/>
          <w:szCs w:val="20"/>
        </w:rPr>
        <w:t>, 669–675.</w:t>
      </w:r>
    </w:p>
    <w:p w14:paraId="6A0DC918" w14:textId="77777777" w:rsidR="00854CF0" w:rsidRDefault="00FD3F74" w:rsidP="00D50D8E">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Ahmad, J., Anwar, S., Shad, A. A., Marwat, F. Y. S., Bibi, H., Ahmad, F., Noor, W., &amp; Sadia, B. (2021). Yield and Nutritional Status of </w:t>
      </w:r>
      <w:proofErr w:type="spellStart"/>
      <w:r w:rsidRPr="00854CF0">
        <w:rPr>
          <w:rFonts w:ascii="Arial" w:hAnsi="Arial" w:cs="Arial"/>
          <w:sz w:val="20"/>
          <w:szCs w:val="20"/>
        </w:rPr>
        <w:t>Mungbean</w:t>
      </w:r>
      <w:proofErr w:type="spellEnd"/>
      <w:r w:rsidRPr="00854CF0">
        <w:rPr>
          <w:rFonts w:ascii="Arial" w:hAnsi="Arial" w:cs="Arial"/>
          <w:sz w:val="20"/>
          <w:szCs w:val="20"/>
        </w:rPr>
        <w:t xml:space="preserve"> as Influenced by Molybdenum and Phosphorus. </w:t>
      </w:r>
      <w:r w:rsidRPr="00854CF0">
        <w:rPr>
          <w:rFonts w:ascii="Arial" w:hAnsi="Arial" w:cs="Arial"/>
          <w:i/>
          <w:iCs/>
          <w:sz w:val="20"/>
          <w:szCs w:val="20"/>
        </w:rPr>
        <w:t>Pakistan Journal of Agricultural Research</w:t>
      </w:r>
      <w:r w:rsidRPr="00854CF0">
        <w:rPr>
          <w:rFonts w:ascii="Arial" w:hAnsi="Arial" w:cs="Arial"/>
          <w:sz w:val="20"/>
          <w:szCs w:val="20"/>
        </w:rPr>
        <w:t>, 34</w:t>
      </w:r>
      <w:r w:rsidRPr="00854CF0">
        <w:rPr>
          <w:rFonts w:ascii="Arial" w:hAnsi="Arial" w:cs="Arial"/>
          <w:i/>
          <w:iCs/>
          <w:sz w:val="20"/>
          <w:szCs w:val="20"/>
        </w:rPr>
        <w:t>(1)</w:t>
      </w:r>
      <w:r w:rsidRPr="00854CF0">
        <w:rPr>
          <w:rFonts w:ascii="Arial" w:hAnsi="Arial" w:cs="Arial"/>
          <w:sz w:val="20"/>
          <w:szCs w:val="20"/>
        </w:rPr>
        <w:t>.</w:t>
      </w:r>
    </w:p>
    <w:p w14:paraId="7CBBBB02" w14:textId="77777777" w:rsidR="00854CF0" w:rsidRDefault="00FD3F74" w:rsidP="00DE5F46">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Shil, N., Noor, S., &amp; Hossain, M. (2007). Effects of boron and molybdenum on the yield of chickpea. </w:t>
      </w:r>
      <w:r w:rsidRPr="00854CF0">
        <w:rPr>
          <w:rFonts w:ascii="Arial" w:hAnsi="Arial" w:cs="Arial"/>
          <w:i/>
          <w:iCs/>
          <w:sz w:val="20"/>
          <w:szCs w:val="20"/>
        </w:rPr>
        <w:t>Journal of Agriculture &amp; Rural Development</w:t>
      </w:r>
      <w:r w:rsidRPr="00854CF0">
        <w:rPr>
          <w:rFonts w:ascii="Arial" w:hAnsi="Arial" w:cs="Arial"/>
          <w:sz w:val="20"/>
          <w:szCs w:val="20"/>
        </w:rPr>
        <w:t>, 17–24.</w:t>
      </w:r>
    </w:p>
    <w:p w14:paraId="013C68BB" w14:textId="77777777" w:rsidR="00854CF0" w:rsidRDefault="00FD3F74" w:rsidP="008B4EFA">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Masood Ali, M. A., Singh, K., &amp; Saad, A. (2004). Balanced </w:t>
      </w:r>
      <w:proofErr w:type="spellStart"/>
      <w:r w:rsidRPr="00854CF0">
        <w:rPr>
          <w:rFonts w:ascii="Arial" w:hAnsi="Arial" w:cs="Arial"/>
          <w:sz w:val="20"/>
          <w:szCs w:val="20"/>
        </w:rPr>
        <w:t>fertilisation</w:t>
      </w:r>
      <w:proofErr w:type="spellEnd"/>
      <w:r w:rsidRPr="00854CF0">
        <w:rPr>
          <w:rFonts w:ascii="Arial" w:hAnsi="Arial" w:cs="Arial"/>
          <w:sz w:val="20"/>
          <w:szCs w:val="20"/>
        </w:rPr>
        <w:t xml:space="preserve"> for nutritional quality in pulses.</w:t>
      </w:r>
    </w:p>
    <w:p w14:paraId="17941040" w14:textId="77777777" w:rsidR="00854CF0" w:rsidRDefault="002D5D22" w:rsidP="00962F65">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Gomez, K. A., &amp; Gomez, A. A. (1984). Statistical procedures for agricultural research. John </w:t>
      </w:r>
      <w:proofErr w:type="spellStart"/>
      <w:r w:rsidRPr="00854CF0">
        <w:rPr>
          <w:rFonts w:ascii="Arial" w:hAnsi="Arial" w:cs="Arial"/>
          <w:sz w:val="20"/>
          <w:szCs w:val="20"/>
        </w:rPr>
        <w:t>wiley</w:t>
      </w:r>
      <w:proofErr w:type="spellEnd"/>
      <w:r w:rsidRPr="00854CF0">
        <w:rPr>
          <w:rFonts w:ascii="Arial" w:hAnsi="Arial" w:cs="Arial"/>
          <w:sz w:val="20"/>
          <w:szCs w:val="20"/>
        </w:rPr>
        <w:t xml:space="preserve"> &amp; sons.</w:t>
      </w:r>
    </w:p>
    <w:p w14:paraId="1380DC14" w14:textId="77777777" w:rsidR="00854CF0" w:rsidRDefault="002D5D22" w:rsidP="004334CC">
      <w:pPr>
        <w:pStyle w:val="ListParagraph"/>
        <w:numPr>
          <w:ilvl w:val="0"/>
          <w:numId w:val="33"/>
        </w:numPr>
        <w:spacing w:before="120" w:after="120" w:line="240" w:lineRule="auto"/>
        <w:ind w:left="360"/>
        <w:jc w:val="both"/>
        <w:rPr>
          <w:rFonts w:ascii="Arial" w:hAnsi="Arial" w:cs="Arial"/>
          <w:sz w:val="20"/>
          <w:szCs w:val="20"/>
        </w:rPr>
      </w:pPr>
      <w:proofErr w:type="spellStart"/>
      <w:r w:rsidRPr="00854CF0">
        <w:rPr>
          <w:rFonts w:ascii="Arial" w:hAnsi="Arial" w:cs="Arial"/>
          <w:sz w:val="20"/>
          <w:szCs w:val="20"/>
        </w:rPr>
        <w:t>Myageri</w:t>
      </w:r>
      <w:proofErr w:type="spellEnd"/>
      <w:r w:rsidRPr="00854CF0">
        <w:rPr>
          <w:rFonts w:ascii="Arial" w:hAnsi="Arial" w:cs="Arial"/>
          <w:sz w:val="20"/>
          <w:szCs w:val="20"/>
        </w:rPr>
        <w:t xml:space="preserve">, P. V., &amp; Dawson, J. (2022). B </w:t>
      </w:r>
      <w:proofErr w:type="gramStart"/>
      <w:r w:rsidRPr="00854CF0">
        <w:rPr>
          <w:rFonts w:ascii="Arial" w:hAnsi="Arial" w:cs="Arial"/>
          <w:sz w:val="20"/>
          <w:szCs w:val="20"/>
        </w:rPr>
        <w:t>helps</w:t>
      </w:r>
      <w:r w:rsidR="00DE0195" w:rsidRPr="00854CF0">
        <w:rPr>
          <w:rFonts w:ascii="Arial" w:hAnsi="Arial" w:cs="Arial"/>
          <w:sz w:val="20"/>
          <w:szCs w:val="20"/>
        </w:rPr>
        <w:t xml:space="preserve"> </w:t>
      </w:r>
      <w:r w:rsidRPr="00854CF0">
        <w:rPr>
          <w:rFonts w:ascii="Arial" w:hAnsi="Arial" w:cs="Arial"/>
          <w:sz w:val="20"/>
          <w:szCs w:val="20"/>
        </w:rPr>
        <w:t>for</w:t>
      </w:r>
      <w:proofErr w:type="gramEnd"/>
      <w:r w:rsidRPr="00854CF0">
        <w:rPr>
          <w:rFonts w:ascii="Arial" w:hAnsi="Arial" w:cs="Arial"/>
          <w:sz w:val="20"/>
          <w:szCs w:val="20"/>
        </w:rPr>
        <w:t xml:space="preserve"> sugar or energy translocation into growing parts of the </w:t>
      </w:r>
      <w:proofErr w:type="gramStart"/>
      <w:r w:rsidRPr="00854CF0">
        <w:rPr>
          <w:rFonts w:ascii="Arial" w:hAnsi="Arial" w:cs="Arial"/>
          <w:sz w:val="20"/>
          <w:szCs w:val="20"/>
        </w:rPr>
        <w:t>plant,</w:t>
      </w:r>
      <w:proofErr w:type="gramEnd"/>
      <w:r w:rsidRPr="00854CF0">
        <w:rPr>
          <w:rFonts w:ascii="Arial" w:hAnsi="Arial" w:cs="Arial"/>
          <w:sz w:val="20"/>
          <w:szCs w:val="20"/>
        </w:rPr>
        <w:t xml:space="preserve"> thus it affects carbon and N metabolism and increases plant height. </w:t>
      </w:r>
      <w:r w:rsidRPr="00854CF0">
        <w:rPr>
          <w:rFonts w:ascii="Arial" w:hAnsi="Arial" w:cs="Arial"/>
          <w:i/>
          <w:iCs/>
          <w:sz w:val="20"/>
          <w:szCs w:val="20"/>
        </w:rPr>
        <w:t>International Journal of Plant &amp; Soil Science,</w:t>
      </w:r>
      <w:r w:rsidRPr="00854CF0">
        <w:rPr>
          <w:rFonts w:ascii="Arial" w:hAnsi="Arial" w:cs="Arial"/>
          <w:sz w:val="20"/>
          <w:szCs w:val="20"/>
        </w:rPr>
        <w:t xml:space="preserve"> 34</w:t>
      </w:r>
      <w:r w:rsidRPr="00854CF0">
        <w:rPr>
          <w:rFonts w:ascii="Arial" w:hAnsi="Arial" w:cs="Arial"/>
          <w:i/>
          <w:iCs/>
          <w:sz w:val="20"/>
          <w:szCs w:val="20"/>
        </w:rPr>
        <w:t>(20)</w:t>
      </w:r>
      <w:r w:rsidRPr="00854CF0">
        <w:rPr>
          <w:rFonts w:ascii="Arial" w:hAnsi="Arial" w:cs="Arial"/>
          <w:sz w:val="20"/>
          <w:szCs w:val="20"/>
        </w:rPr>
        <w:t>, 504–510.</w:t>
      </w:r>
    </w:p>
    <w:p w14:paraId="0BA3429B" w14:textId="77777777" w:rsidR="00854CF0" w:rsidRDefault="002D5D22" w:rsidP="004D7611">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Uddin, F. M. J., </w:t>
      </w:r>
      <w:proofErr w:type="spellStart"/>
      <w:r w:rsidRPr="00854CF0">
        <w:rPr>
          <w:rFonts w:ascii="Arial" w:hAnsi="Arial" w:cs="Arial"/>
          <w:sz w:val="20"/>
          <w:szCs w:val="20"/>
        </w:rPr>
        <w:t>Hadiuzzaman</w:t>
      </w:r>
      <w:proofErr w:type="spellEnd"/>
      <w:r w:rsidRPr="00854CF0">
        <w:rPr>
          <w:rFonts w:ascii="Arial" w:hAnsi="Arial" w:cs="Arial"/>
          <w:sz w:val="20"/>
          <w:szCs w:val="20"/>
        </w:rPr>
        <w:t xml:space="preserve">, M., Rashid, H. O., &amp; Karim, S. (2020). Effect of Phosphorus and Boron on the Growth and Yield of French Bean. </w:t>
      </w:r>
      <w:r w:rsidRPr="00854CF0">
        <w:rPr>
          <w:rFonts w:ascii="Arial" w:hAnsi="Arial" w:cs="Arial"/>
          <w:i/>
          <w:iCs/>
          <w:sz w:val="20"/>
          <w:szCs w:val="20"/>
        </w:rPr>
        <w:t>Asian Journal of Agricultural and Horticultural Research</w:t>
      </w:r>
      <w:r w:rsidRPr="00854CF0">
        <w:rPr>
          <w:rFonts w:ascii="Arial" w:hAnsi="Arial" w:cs="Arial"/>
          <w:sz w:val="20"/>
          <w:szCs w:val="20"/>
        </w:rPr>
        <w:t>, 18–25.</w:t>
      </w:r>
    </w:p>
    <w:p w14:paraId="6E8A2F7F" w14:textId="77777777" w:rsidR="00854CF0" w:rsidRDefault="002D5D22" w:rsidP="001D0E67">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Lakshman, V. C., &amp; Dawson, J. (2022). Effect of phosphorus and boron on the growth and yield of cowpea (</w:t>
      </w:r>
      <w:r w:rsidRPr="00854CF0">
        <w:rPr>
          <w:rFonts w:ascii="Arial" w:hAnsi="Arial" w:cs="Arial"/>
          <w:i/>
          <w:iCs/>
          <w:sz w:val="20"/>
          <w:szCs w:val="20"/>
        </w:rPr>
        <w:t>Vigna unguiculata</w:t>
      </w:r>
      <w:r w:rsidRPr="00854CF0">
        <w:rPr>
          <w:rFonts w:ascii="Arial" w:hAnsi="Arial" w:cs="Arial"/>
          <w:sz w:val="20"/>
          <w:szCs w:val="20"/>
        </w:rPr>
        <w:t xml:space="preserve"> L.). </w:t>
      </w:r>
      <w:r w:rsidRPr="00854CF0">
        <w:rPr>
          <w:rFonts w:ascii="Arial" w:hAnsi="Arial" w:cs="Arial"/>
          <w:i/>
          <w:iCs/>
          <w:sz w:val="20"/>
          <w:szCs w:val="20"/>
        </w:rPr>
        <w:t>The Pharma Innovation Journal</w:t>
      </w:r>
      <w:r w:rsidR="005635C0" w:rsidRPr="00854CF0">
        <w:rPr>
          <w:rFonts w:ascii="Arial" w:hAnsi="Arial" w:cs="Arial"/>
          <w:sz w:val="20"/>
          <w:szCs w:val="20"/>
        </w:rPr>
        <w:t>,</w:t>
      </w:r>
      <w:r w:rsidRPr="00854CF0">
        <w:rPr>
          <w:rFonts w:ascii="Arial" w:hAnsi="Arial" w:cs="Arial"/>
          <w:sz w:val="20"/>
          <w:szCs w:val="20"/>
        </w:rPr>
        <w:t xml:space="preserve"> 11</w:t>
      </w:r>
      <w:r w:rsidRPr="00854CF0">
        <w:rPr>
          <w:rFonts w:ascii="Arial" w:hAnsi="Arial" w:cs="Arial"/>
          <w:i/>
          <w:iCs/>
          <w:sz w:val="20"/>
          <w:szCs w:val="20"/>
        </w:rPr>
        <w:t>(3)</w:t>
      </w:r>
      <w:r w:rsidR="005635C0" w:rsidRPr="00854CF0">
        <w:rPr>
          <w:rFonts w:ascii="Arial" w:hAnsi="Arial" w:cs="Arial"/>
          <w:i/>
          <w:iCs/>
          <w:sz w:val="20"/>
          <w:szCs w:val="20"/>
        </w:rPr>
        <w:t>,</w:t>
      </w:r>
      <w:r w:rsidRPr="00854CF0">
        <w:rPr>
          <w:rFonts w:ascii="Arial" w:hAnsi="Arial" w:cs="Arial"/>
          <w:sz w:val="20"/>
          <w:szCs w:val="20"/>
        </w:rPr>
        <w:t xml:space="preserve"> 983-986.</w:t>
      </w:r>
    </w:p>
    <w:p w14:paraId="478025FF" w14:textId="77777777" w:rsidR="00854CF0" w:rsidRDefault="002D5D22" w:rsidP="00414427">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Pathak, S. O., Singh, R. P., Pandey, B. K., &amp; Chandel, S. K. S. (2020). Effect of Different Basal Doses of Boron on Growth and Yield of </w:t>
      </w:r>
      <w:proofErr w:type="spellStart"/>
      <w:r w:rsidRPr="00854CF0">
        <w:rPr>
          <w:rFonts w:ascii="Arial" w:hAnsi="Arial" w:cs="Arial"/>
          <w:sz w:val="20"/>
          <w:szCs w:val="20"/>
        </w:rPr>
        <w:t>Urdbean</w:t>
      </w:r>
      <w:proofErr w:type="spellEnd"/>
      <w:r w:rsidRPr="00854CF0">
        <w:rPr>
          <w:rFonts w:ascii="Arial" w:hAnsi="Arial" w:cs="Arial"/>
          <w:sz w:val="20"/>
          <w:szCs w:val="20"/>
        </w:rPr>
        <w:t xml:space="preserve"> (</w:t>
      </w:r>
      <w:r w:rsidRPr="00854CF0">
        <w:rPr>
          <w:rFonts w:ascii="Arial" w:hAnsi="Arial" w:cs="Arial"/>
          <w:i/>
          <w:iCs/>
          <w:sz w:val="20"/>
          <w:szCs w:val="20"/>
        </w:rPr>
        <w:t>Vigna mungo</w:t>
      </w:r>
      <w:r w:rsidRPr="00854CF0">
        <w:rPr>
          <w:rFonts w:ascii="Arial" w:hAnsi="Arial" w:cs="Arial"/>
          <w:sz w:val="20"/>
          <w:szCs w:val="20"/>
        </w:rPr>
        <w:t xml:space="preserve"> L.). </w:t>
      </w:r>
      <w:r w:rsidRPr="00854CF0">
        <w:rPr>
          <w:rFonts w:ascii="Arial" w:hAnsi="Arial" w:cs="Arial"/>
          <w:i/>
          <w:iCs/>
          <w:sz w:val="20"/>
          <w:szCs w:val="20"/>
        </w:rPr>
        <w:t>International Journal of Current Microbiology and Applied Sciences</w:t>
      </w:r>
      <w:r w:rsidRPr="00854CF0">
        <w:rPr>
          <w:rFonts w:ascii="Arial" w:hAnsi="Arial" w:cs="Arial"/>
          <w:sz w:val="20"/>
          <w:szCs w:val="20"/>
        </w:rPr>
        <w:t>, 9</w:t>
      </w:r>
      <w:r w:rsidRPr="00854CF0">
        <w:rPr>
          <w:rFonts w:ascii="Arial" w:hAnsi="Arial" w:cs="Arial"/>
          <w:i/>
          <w:iCs/>
          <w:sz w:val="20"/>
          <w:szCs w:val="20"/>
        </w:rPr>
        <w:t>(5),</w:t>
      </w:r>
      <w:r w:rsidRPr="00854CF0">
        <w:rPr>
          <w:rFonts w:ascii="Arial" w:hAnsi="Arial" w:cs="Arial"/>
          <w:sz w:val="20"/>
          <w:szCs w:val="20"/>
        </w:rPr>
        <w:t xml:space="preserve"> 3428–3432.</w:t>
      </w:r>
    </w:p>
    <w:p w14:paraId="3EDE0E06" w14:textId="77777777" w:rsidR="00854CF0" w:rsidRDefault="002D5D22" w:rsidP="0047217E">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Swamy, B., Singh, V., Tiwari, D., &amp; Thakur, I. (2020). Study of System of Crop Intensification (SCI) and Phosphorus Management on Growth, Yield and Economics of Green gram (</w:t>
      </w:r>
      <w:r w:rsidRPr="00854CF0">
        <w:rPr>
          <w:rFonts w:ascii="Arial" w:hAnsi="Arial" w:cs="Arial"/>
          <w:i/>
          <w:iCs/>
          <w:sz w:val="20"/>
          <w:szCs w:val="20"/>
        </w:rPr>
        <w:t>Vigna radiata</w:t>
      </w:r>
      <w:r w:rsidRPr="00854CF0">
        <w:rPr>
          <w:rFonts w:ascii="Arial" w:hAnsi="Arial" w:cs="Arial"/>
          <w:sz w:val="20"/>
          <w:szCs w:val="20"/>
        </w:rPr>
        <w:t xml:space="preserve"> L.). </w:t>
      </w:r>
      <w:r w:rsidRPr="00854CF0">
        <w:rPr>
          <w:rFonts w:ascii="Arial" w:hAnsi="Arial" w:cs="Arial"/>
          <w:i/>
          <w:iCs/>
          <w:sz w:val="20"/>
          <w:szCs w:val="20"/>
        </w:rPr>
        <w:t>International Journal of Current Microbiology and Applied Sciences,</w:t>
      </w:r>
      <w:r w:rsidRPr="00854CF0">
        <w:rPr>
          <w:rFonts w:ascii="Arial" w:hAnsi="Arial" w:cs="Arial"/>
          <w:sz w:val="20"/>
          <w:szCs w:val="20"/>
        </w:rPr>
        <w:t xml:space="preserve"> 9</w:t>
      </w:r>
      <w:r w:rsidRPr="00854CF0">
        <w:rPr>
          <w:rFonts w:ascii="Arial" w:hAnsi="Arial" w:cs="Arial"/>
          <w:i/>
          <w:iCs/>
          <w:sz w:val="20"/>
          <w:szCs w:val="20"/>
        </w:rPr>
        <w:t>(8),</w:t>
      </w:r>
      <w:r w:rsidRPr="00854CF0">
        <w:rPr>
          <w:rFonts w:ascii="Arial" w:hAnsi="Arial" w:cs="Arial"/>
          <w:sz w:val="20"/>
          <w:szCs w:val="20"/>
        </w:rPr>
        <w:t xml:space="preserve"> 1950–1958.</w:t>
      </w:r>
    </w:p>
    <w:p w14:paraId="0FFC42B5" w14:textId="77777777" w:rsidR="00854CF0" w:rsidRDefault="002D5D22" w:rsidP="00B0640F">
      <w:pPr>
        <w:pStyle w:val="ListParagraph"/>
        <w:numPr>
          <w:ilvl w:val="0"/>
          <w:numId w:val="33"/>
        </w:numPr>
        <w:spacing w:before="120" w:after="120" w:line="240" w:lineRule="auto"/>
        <w:ind w:left="360"/>
        <w:jc w:val="both"/>
        <w:rPr>
          <w:rFonts w:ascii="Arial" w:hAnsi="Arial" w:cs="Arial"/>
          <w:sz w:val="20"/>
          <w:szCs w:val="20"/>
        </w:rPr>
      </w:pPr>
      <w:r w:rsidRPr="00854CF0">
        <w:rPr>
          <w:rFonts w:ascii="Arial" w:hAnsi="Arial" w:cs="Arial"/>
          <w:sz w:val="20"/>
          <w:szCs w:val="20"/>
        </w:rPr>
        <w:t xml:space="preserve">Tekale, R., </w:t>
      </w:r>
      <w:proofErr w:type="spellStart"/>
      <w:r w:rsidRPr="00854CF0">
        <w:rPr>
          <w:rFonts w:ascii="Arial" w:hAnsi="Arial" w:cs="Arial"/>
          <w:sz w:val="20"/>
          <w:szCs w:val="20"/>
        </w:rPr>
        <w:t>Guhey</w:t>
      </w:r>
      <w:proofErr w:type="spellEnd"/>
      <w:r w:rsidRPr="00854CF0">
        <w:rPr>
          <w:rFonts w:ascii="Arial" w:hAnsi="Arial" w:cs="Arial"/>
          <w:sz w:val="20"/>
          <w:szCs w:val="20"/>
        </w:rPr>
        <w:t>, A., &amp; Agrawal, K. (2009). Impact of boron, zinc and IAA on growth, dry matter accumulation and sink potential of pigeon pea (</w:t>
      </w:r>
      <w:r w:rsidRPr="00854CF0">
        <w:rPr>
          <w:rFonts w:ascii="Arial" w:hAnsi="Arial" w:cs="Arial"/>
          <w:i/>
          <w:iCs/>
          <w:sz w:val="20"/>
          <w:szCs w:val="20"/>
        </w:rPr>
        <w:t xml:space="preserve">Cajanus </w:t>
      </w:r>
      <w:proofErr w:type="spellStart"/>
      <w:r w:rsidRPr="00854CF0">
        <w:rPr>
          <w:rFonts w:ascii="Arial" w:hAnsi="Arial" w:cs="Arial"/>
          <w:i/>
          <w:iCs/>
          <w:sz w:val="20"/>
          <w:szCs w:val="20"/>
        </w:rPr>
        <w:t>cajan</w:t>
      </w:r>
      <w:proofErr w:type="spellEnd"/>
      <w:r w:rsidRPr="00854CF0">
        <w:rPr>
          <w:rFonts w:ascii="Arial" w:hAnsi="Arial" w:cs="Arial"/>
          <w:sz w:val="20"/>
          <w:szCs w:val="20"/>
        </w:rPr>
        <w:t xml:space="preserve"> L.). </w:t>
      </w:r>
      <w:r w:rsidRPr="00854CF0">
        <w:rPr>
          <w:rFonts w:ascii="Arial" w:hAnsi="Arial" w:cs="Arial"/>
          <w:i/>
          <w:iCs/>
          <w:sz w:val="20"/>
          <w:szCs w:val="20"/>
        </w:rPr>
        <w:t>Agricultural Science Digest</w:t>
      </w:r>
      <w:r w:rsidRPr="00854CF0">
        <w:rPr>
          <w:rFonts w:ascii="Arial" w:hAnsi="Arial" w:cs="Arial"/>
          <w:sz w:val="20"/>
          <w:szCs w:val="20"/>
        </w:rPr>
        <w:t>, 29</w:t>
      </w:r>
      <w:r w:rsidRPr="00854CF0">
        <w:rPr>
          <w:rFonts w:ascii="Arial" w:hAnsi="Arial" w:cs="Arial"/>
          <w:i/>
          <w:iCs/>
          <w:sz w:val="20"/>
          <w:szCs w:val="20"/>
        </w:rPr>
        <w:t>(4),</w:t>
      </w:r>
      <w:r w:rsidRPr="00854CF0">
        <w:rPr>
          <w:rFonts w:ascii="Arial" w:hAnsi="Arial" w:cs="Arial"/>
          <w:sz w:val="20"/>
          <w:szCs w:val="20"/>
        </w:rPr>
        <w:t xml:space="preserve"> 246–249.</w:t>
      </w:r>
    </w:p>
    <w:p w14:paraId="05B220AD" w14:textId="190FD8C8" w:rsidR="002D5D22" w:rsidRPr="00854CF0" w:rsidRDefault="002D5D22" w:rsidP="00B0640F">
      <w:pPr>
        <w:pStyle w:val="ListParagraph"/>
        <w:numPr>
          <w:ilvl w:val="0"/>
          <w:numId w:val="33"/>
        </w:numPr>
        <w:spacing w:before="120" w:after="120" w:line="240" w:lineRule="auto"/>
        <w:ind w:left="360"/>
        <w:jc w:val="both"/>
        <w:rPr>
          <w:rFonts w:ascii="Arial" w:hAnsi="Arial" w:cs="Arial"/>
          <w:sz w:val="20"/>
          <w:szCs w:val="20"/>
        </w:rPr>
      </w:pPr>
      <w:proofErr w:type="spellStart"/>
      <w:r w:rsidRPr="00854CF0">
        <w:rPr>
          <w:rFonts w:ascii="Arial" w:hAnsi="Arial" w:cs="Arial"/>
          <w:sz w:val="20"/>
          <w:szCs w:val="20"/>
        </w:rPr>
        <w:t>Dikr</w:t>
      </w:r>
      <w:proofErr w:type="spellEnd"/>
      <w:r w:rsidRPr="00854CF0">
        <w:rPr>
          <w:rFonts w:ascii="Arial" w:hAnsi="Arial" w:cs="Arial"/>
          <w:sz w:val="20"/>
          <w:szCs w:val="20"/>
        </w:rPr>
        <w:t xml:space="preserve">, W., &amp; </w:t>
      </w:r>
      <w:proofErr w:type="spellStart"/>
      <w:r w:rsidRPr="00854CF0">
        <w:rPr>
          <w:rFonts w:ascii="Arial" w:hAnsi="Arial" w:cs="Arial"/>
          <w:sz w:val="20"/>
          <w:szCs w:val="20"/>
        </w:rPr>
        <w:t>Garkebo</w:t>
      </w:r>
      <w:proofErr w:type="spellEnd"/>
      <w:r w:rsidRPr="00854CF0">
        <w:rPr>
          <w:rFonts w:ascii="Arial" w:hAnsi="Arial" w:cs="Arial"/>
          <w:sz w:val="20"/>
          <w:szCs w:val="20"/>
        </w:rPr>
        <w:t>, H. (2022). Evaluation of the agronomic traits and grain yield of mung bean (</w:t>
      </w:r>
      <w:r w:rsidRPr="00854CF0">
        <w:rPr>
          <w:rFonts w:ascii="Arial" w:hAnsi="Arial" w:cs="Arial"/>
          <w:i/>
          <w:iCs/>
          <w:sz w:val="20"/>
          <w:szCs w:val="20"/>
        </w:rPr>
        <w:t>Vigna radiata</w:t>
      </w:r>
      <w:r w:rsidRPr="00854CF0">
        <w:rPr>
          <w:rFonts w:ascii="Arial" w:hAnsi="Arial" w:cs="Arial"/>
          <w:sz w:val="20"/>
          <w:szCs w:val="20"/>
        </w:rPr>
        <w:t xml:space="preserve"> L.) by different levels of phosphorus fertilizer with row </w:t>
      </w:r>
      <w:r w:rsidRPr="00854CF0">
        <w:rPr>
          <w:rFonts w:ascii="Arial" w:hAnsi="Arial" w:cs="Arial"/>
          <w:sz w:val="20"/>
          <w:szCs w:val="20"/>
        </w:rPr>
        <w:lastRenderedPageBreak/>
        <w:t xml:space="preserve">spacings at </w:t>
      </w:r>
      <w:proofErr w:type="spellStart"/>
      <w:r w:rsidRPr="00854CF0">
        <w:rPr>
          <w:rFonts w:ascii="Arial" w:hAnsi="Arial" w:cs="Arial"/>
          <w:sz w:val="20"/>
          <w:szCs w:val="20"/>
        </w:rPr>
        <w:t>abine</w:t>
      </w:r>
      <w:proofErr w:type="spellEnd"/>
      <w:r w:rsidRPr="00854CF0">
        <w:rPr>
          <w:rFonts w:ascii="Arial" w:hAnsi="Arial" w:cs="Arial"/>
          <w:sz w:val="20"/>
          <w:szCs w:val="20"/>
        </w:rPr>
        <w:t xml:space="preserve"> </w:t>
      </w:r>
      <w:proofErr w:type="spellStart"/>
      <w:r w:rsidRPr="00854CF0">
        <w:rPr>
          <w:rFonts w:ascii="Arial" w:hAnsi="Arial" w:cs="Arial"/>
          <w:sz w:val="20"/>
          <w:szCs w:val="20"/>
        </w:rPr>
        <w:t>germama</w:t>
      </w:r>
      <w:proofErr w:type="spellEnd"/>
      <w:r w:rsidRPr="00854CF0">
        <w:rPr>
          <w:rFonts w:ascii="Arial" w:hAnsi="Arial" w:cs="Arial"/>
          <w:sz w:val="20"/>
          <w:szCs w:val="20"/>
        </w:rPr>
        <w:t xml:space="preserve"> kebele in </w:t>
      </w:r>
      <w:proofErr w:type="spellStart"/>
      <w:r w:rsidRPr="00854CF0">
        <w:rPr>
          <w:rFonts w:ascii="Arial" w:hAnsi="Arial" w:cs="Arial"/>
          <w:sz w:val="20"/>
          <w:szCs w:val="20"/>
        </w:rPr>
        <w:t>Adamitulu</w:t>
      </w:r>
      <w:proofErr w:type="spellEnd"/>
      <w:r w:rsidRPr="00854CF0">
        <w:rPr>
          <w:rFonts w:ascii="Arial" w:hAnsi="Arial" w:cs="Arial"/>
          <w:sz w:val="20"/>
          <w:szCs w:val="20"/>
        </w:rPr>
        <w:t xml:space="preserve"> </w:t>
      </w:r>
      <w:proofErr w:type="spellStart"/>
      <w:r w:rsidRPr="00854CF0">
        <w:rPr>
          <w:rFonts w:ascii="Arial" w:hAnsi="Arial" w:cs="Arial"/>
          <w:sz w:val="20"/>
          <w:szCs w:val="20"/>
        </w:rPr>
        <w:t>Jido</w:t>
      </w:r>
      <w:proofErr w:type="spellEnd"/>
      <w:r w:rsidRPr="00854CF0">
        <w:rPr>
          <w:rFonts w:ascii="Arial" w:hAnsi="Arial" w:cs="Arial"/>
          <w:sz w:val="20"/>
          <w:szCs w:val="20"/>
        </w:rPr>
        <w:t xml:space="preserve"> </w:t>
      </w:r>
      <w:proofErr w:type="spellStart"/>
      <w:r w:rsidRPr="00854CF0">
        <w:rPr>
          <w:rFonts w:ascii="Arial" w:hAnsi="Arial" w:cs="Arial"/>
          <w:sz w:val="20"/>
          <w:szCs w:val="20"/>
        </w:rPr>
        <w:t>kombolcha</w:t>
      </w:r>
      <w:proofErr w:type="spellEnd"/>
      <w:r w:rsidRPr="00854CF0">
        <w:rPr>
          <w:rFonts w:ascii="Arial" w:hAnsi="Arial" w:cs="Arial"/>
          <w:sz w:val="20"/>
          <w:szCs w:val="20"/>
        </w:rPr>
        <w:t xml:space="preserve"> </w:t>
      </w:r>
      <w:proofErr w:type="spellStart"/>
      <w:r w:rsidRPr="00854CF0">
        <w:rPr>
          <w:rFonts w:ascii="Arial" w:hAnsi="Arial" w:cs="Arial"/>
          <w:sz w:val="20"/>
          <w:szCs w:val="20"/>
        </w:rPr>
        <w:t>Wereda</w:t>
      </w:r>
      <w:proofErr w:type="spellEnd"/>
      <w:r w:rsidRPr="00854CF0">
        <w:rPr>
          <w:rFonts w:ascii="Arial" w:hAnsi="Arial" w:cs="Arial"/>
          <w:sz w:val="20"/>
          <w:szCs w:val="20"/>
        </w:rPr>
        <w:t>. Evaluation, 12</w:t>
      </w:r>
      <w:r w:rsidRPr="00854CF0">
        <w:rPr>
          <w:rFonts w:ascii="Arial" w:hAnsi="Arial" w:cs="Arial"/>
          <w:i/>
          <w:iCs/>
          <w:sz w:val="20"/>
          <w:szCs w:val="20"/>
        </w:rPr>
        <w:t>(7)</w:t>
      </w:r>
      <w:r w:rsidRPr="00854CF0">
        <w:rPr>
          <w:rFonts w:ascii="Arial" w:hAnsi="Arial" w:cs="Arial"/>
          <w:sz w:val="20"/>
          <w:szCs w:val="20"/>
        </w:rPr>
        <w:t>.</w:t>
      </w:r>
    </w:p>
    <w:p w14:paraId="6F841845" w14:textId="77777777" w:rsidR="0024383A" w:rsidRPr="00CB03AD" w:rsidRDefault="002D5D22" w:rsidP="00CB03AD">
      <w:pPr>
        <w:pStyle w:val="Bibliography"/>
        <w:numPr>
          <w:ilvl w:val="0"/>
          <w:numId w:val="33"/>
        </w:numPr>
        <w:spacing w:line="240" w:lineRule="auto"/>
        <w:ind w:left="360"/>
        <w:jc w:val="both"/>
        <w:rPr>
          <w:rFonts w:ascii="Arial" w:hAnsi="Arial" w:cs="Arial"/>
          <w:sz w:val="20"/>
          <w:szCs w:val="20"/>
        </w:rPr>
      </w:pPr>
      <w:r w:rsidRPr="00CB03AD">
        <w:rPr>
          <w:rFonts w:ascii="Arial" w:hAnsi="Arial" w:cs="Arial"/>
          <w:sz w:val="20"/>
          <w:szCs w:val="20"/>
        </w:rPr>
        <w:t xml:space="preserve">Quddus, M., Rashid, M., </w:t>
      </w:r>
      <w:proofErr w:type="spellStart"/>
      <w:r w:rsidRPr="00CB03AD">
        <w:rPr>
          <w:rFonts w:ascii="Arial" w:hAnsi="Arial" w:cs="Arial"/>
          <w:sz w:val="20"/>
          <w:szCs w:val="20"/>
        </w:rPr>
        <w:t>Siddiky</w:t>
      </w:r>
      <w:proofErr w:type="spellEnd"/>
      <w:r w:rsidRPr="00CB03AD">
        <w:rPr>
          <w:rFonts w:ascii="Arial" w:hAnsi="Arial" w:cs="Arial"/>
          <w:sz w:val="20"/>
          <w:szCs w:val="20"/>
        </w:rPr>
        <w:t xml:space="preserve">, M., Islam, M., &amp; Rahman, M. (2022). Response of </w:t>
      </w:r>
      <w:proofErr w:type="spellStart"/>
      <w:r w:rsidRPr="00CB03AD">
        <w:rPr>
          <w:rFonts w:ascii="Arial" w:hAnsi="Arial" w:cs="Arial"/>
          <w:sz w:val="20"/>
          <w:szCs w:val="20"/>
        </w:rPr>
        <w:t>mungbean</w:t>
      </w:r>
      <w:proofErr w:type="spellEnd"/>
      <w:r w:rsidRPr="00CB03AD">
        <w:rPr>
          <w:rFonts w:ascii="Arial" w:hAnsi="Arial" w:cs="Arial"/>
          <w:sz w:val="20"/>
          <w:szCs w:val="20"/>
        </w:rPr>
        <w:t xml:space="preserve"> varieties to boron in calcareous soils of Bangladesh. </w:t>
      </w:r>
      <w:r w:rsidRPr="00F96530">
        <w:rPr>
          <w:rFonts w:ascii="Arial" w:hAnsi="Arial" w:cs="Arial"/>
          <w:i/>
          <w:iCs/>
          <w:sz w:val="20"/>
          <w:szCs w:val="20"/>
        </w:rPr>
        <w:t>Bangladesh Journal of Agricultural Research</w:t>
      </w:r>
      <w:r w:rsidRPr="00CB03AD">
        <w:rPr>
          <w:rFonts w:ascii="Arial" w:hAnsi="Arial" w:cs="Arial"/>
          <w:sz w:val="20"/>
          <w:szCs w:val="20"/>
        </w:rPr>
        <w:t>, 47</w:t>
      </w:r>
      <w:r w:rsidRPr="00F96530">
        <w:rPr>
          <w:rFonts w:ascii="Arial" w:hAnsi="Arial" w:cs="Arial"/>
          <w:i/>
          <w:iCs/>
          <w:sz w:val="20"/>
          <w:szCs w:val="20"/>
        </w:rPr>
        <w:t>(1)</w:t>
      </w:r>
      <w:r w:rsidRPr="00F96530">
        <w:rPr>
          <w:rFonts w:ascii="Arial" w:hAnsi="Arial" w:cs="Arial"/>
          <w:sz w:val="20"/>
          <w:szCs w:val="20"/>
        </w:rPr>
        <w:t xml:space="preserve">, </w:t>
      </w:r>
      <w:r w:rsidRPr="00CB03AD">
        <w:rPr>
          <w:rFonts w:ascii="Arial" w:hAnsi="Arial" w:cs="Arial"/>
          <w:sz w:val="20"/>
          <w:szCs w:val="20"/>
        </w:rPr>
        <w:t>105–118.</w:t>
      </w:r>
    </w:p>
    <w:p w14:paraId="0087DF25" w14:textId="77777777" w:rsidR="0023119F" w:rsidRPr="007F4775" w:rsidRDefault="0024383A" w:rsidP="007F4775">
      <w:pPr>
        <w:pStyle w:val="ListParagraph"/>
        <w:numPr>
          <w:ilvl w:val="0"/>
          <w:numId w:val="33"/>
        </w:numPr>
        <w:ind w:left="360"/>
        <w:jc w:val="both"/>
        <w:rPr>
          <w:rFonts w:ascii="Arial" w:hAnsi="Arial" w:cs="Arial"/>
          <w:sz w:val="20"/>
          <w:szCs w:val="20"/>
        </w:rPr>
      </w:pPr>
      <w:bookmarkStart w:id="4" w:name="_Hlk194505092"/>
      <w:r w:rsidRPr="007F4775">
        <w:rPr>
          <w:rFonts w:ascii="Arial" w:hAnsi="Arial" w:cs="Arial"/>
          <w:sz w:val="20"/>
          <w:szCs w:val="20"/>
        </w:rPr>
        <w:t xml:space="preserve">Dash, S., &amp; Debbarma, V. (2024). Effect of different biofertilizers and phosphorus on growth and yield of Pigeon pea. </w:t>
      </w:r>
      <w:r w:rsidRPr="007F4775">
        <w:rPr>
          <w:rFonts w:ascii="Arial" w:hAnsi="Arial" w:cs="Arial"/>
          <w:i/>
          <w:iCs/>
          <w:sz w:val="20"/>
          <w:szCs w:val="20"/>
        </w:rPr>
        <w:t>International Journal of Research in Agronomy</w:t>
      </w:r>
      <w:r w:rsidR="00F96530" w:rsidRPr="007F4775">
        <w:rPr>
          <w:rFonts w:ascii="Arial" w:hAnsi="Arial" w:cs="Arial"/>
          <w:sz w:val="20"/>
          <w:szCs w:val="20"/>
        </w:rPr>
        <w:t>,</w:t>
      </w:r>
      <w:r w:rsidRPr="007F4775">
        <w:rPr>
          <w:rFonts w:ascii="Arial" w:hAnsi="Arial" w:cs="Arial"/>
          <w:sz w:val="20"/>
          <w:szCs w:val="20"/>
        </w:rPr>
        <w:t xml:space="preserve"> 7</w:t>
      </w:r>
      <w:r w:rsidRPr="007F4775">
        <w:rPr>
          <w:rFonts w:ascii="Arial" w:hAnsi="Arial" w:cs="Arial"/>
          <w:i/>
          <w:iCs/>
          <w:sz w:val="20"/>
          <w:szCs w:val="20"/>
        </w:rPr>
        <w:t>(5)</w:t>
      </w:r>
      <w:r w:rsidR="00F96530" w:rsidRPr="007F4775">
        <w:rPr>
          <w:rFonts w:ascii="Arial" w:hAnsi="Arial" w:cs="Arial"/>
          <w:sz w:val="20"/>
          <w:szCs w:val="20"/>
        </w:rPr>
        <w:t>,</w:t>
      </w:r>
      <w:r w:rsidRPr="007F4775">
        <w:rPr>
          <w:rFonts w:ascii="Arial" w:hAnsi="Arial" w:cs="Arial"/>
          <w:sz w:val="20"/>
          <w:szCs w:val="20"/>
        </w:rPr>
        <w:t xml:space="preserve"> 260-264. </w:t>
      </w:r>
      <w:bookmarkEnd w:id="4"/>
    </w:p>
    <w:p w14:paraId="790D5149" w14:textId="533C0B06" w:rsidR="0023119F" w:rsidRPr="0023119F" w:rsidRDefault="0023119F" w:rsidP="007F4775">
      <w:pPr>
        <w:pStyle w:val="ListParagraph"/>
        <w:numPr>
          <w:ilvl w:val="0"/>
          <w:numId w:val="33"/>
        </w:numPr>
        <w:ind w:left="360"/>
        <w:rPr>
          <w:rFonts w:ascii="Arial" w:hAnsi="Arial" w:cs="Arial"/>
          <w:sz w:val="20"/>
          <w:szCs w:val="20"/>
        </w:rPr>
      </w:pPr>
      <w:r w:rsidRPr="0023119F">
        <w:rPr>
          <w:rFonts w:ascii="Arial" w:hAnsi="Arial" w:cs="Arial"/>
          <w:sz w:val="20"/>
          <w:szCs w:val="20"/>
        </w:rPr>
        <w:t xml:space="preserve">Ramya, N., Mamatha, B., Reddy, K. M. S., </w:t>
      </w:r>
      <w:proofErr w:type="spellStart"/>
      <w:r w:rsidRPr="0023119F">
        <w:rPr>
          <w:rFonts w:ascii="Arial" w:hAnsi="Arial" w:cs="Arial"/>
          <w:sz w:val="20"/>
          <w:szCs w:val="20"/>
        </w:rPr>
        <w:t>Subbarayappa</w:t>
      </w:r>
      <w:proofErr w:type="spellEnd"/>
      <w:r w:rsidRPr="0023119F">
        <w:rPr>
          <w:rFonts w:ascii="Arial" w:hAnsi="Arial" w:cs="Arial"/>
          <w:sz w:val="20"/>
          <w:szCs w:val="20"/>
        </w:rPr>
        <w:t>, C. T., &amp; Sukanya, T. S. (2021). Effect of Soil and Foliar Application of Boron on Yield and Economics of Green Gram (Vigna radiata L.</w:t>
      </w:r>
      <w:r w:rsidR="002927AB" w:rsidRPr="0023119F">
        <w:rPr>
          <w:rFonts w:ascii="Arial" w:hAnsi="Arial" w:cs="Arial"/>
          <w:sz w:val="20"/>
          <w:szCs w:val="20"/>
        </w:rPr>
        <w:t xml:space="preserve">). </w:t>
      </w:r>
      <w:r w:rsidR="002927AB" w:rsidRPr="002927AB">
        <w:rPr>
          <w:rFonts w:ascii="Arial" w:hAnsi="Arial" w:cs="Arial"/>
          <w:i/>
          <w:iCs/>
          <w:sz w:val="20"/>
          <w:szCs w:val="20"/>
        </w:rPr>
        <w:t>International</w:t>
      </w:r>
      <w:r w:rsidRPr="002927AB">
        <w:rPr>
          <w:rFonts w:ascii="Arial" w:hAnsi="Arial" w:cs="Arial"/>
          <w:i/>
          <w:iCs/>
          <w:sz w:val="20"/>
          <w:szCs w:val="20"/>
        </w:rPr>
        <w:t xml:space="preserve"> Journal of Plant &amp; Soil Science</w:t>
      </w:r>
      <w:r w:rsidRPr="0023119F">
        <w:rPr>
          <w:rFonts w:ascii="Arial" w:hAnsi="Arial" w:cs="Arial"/>
          <w:sz w:val="20"/>
          <w:szCs w:val="20"/>
        </w:rPr>
        <w:t xml:space="preserve">, 314–322. </w:t>
      </w:r>
    </w:p>
    <w:p w14:paraId="5D4BA5FD" w14:textId="77777777" w:rsidR="00854CF0" w:rsidRPr="00854CF0" w:rsidRDefault="00085DAF" w:rsidP="00681F8A">
      <w:pPr>
        <w:pStyle w:val="ListParagraph"/>
        <w:numPr>
          <w:ilvl w:val="0"/>
          <w:numId w:val="33"/>
        </w:numPr>
        <w:spacing w:line="240" w:lineRule="auto"/>
        <w:ind w:left="360"/>
        <w:jc w:val="both"/>
        <w:rPr>
          <w:rFonts w:ascii="Arial" w:hAnsi="Arial" w:cs="Arial"/>
          <w:sz w:val="20"/>
          <w:szCs w:val="20"/>
        </w:rPr>
      </w:pPr>
      <w:r w:rsidRPr="00854CF0">
        <w:rPr>
          <w:rFonts w:ascii="Arial" w:hAnsi="Arial" w:cs="Arial"/>
          <w:sz w:val="20"/>
          <w:szCs w:val="20"/>
          <w:lang w:bidi="my-MM"/>
          <w14:ligatures w14:val="none"/>
          <w14:cntxtAlts w14:val="0"/>
        </w:rPr>
        <w:t xml:space="preserve">Masih, A., Dawson, J., &amp; Singh, R. E. (2020). Effect of Levels of Phosphorus and Zinc on Growth and Yield of </w:t>
      </w:r>
      <w:proofErr w:type="spellStart"/>
      <w:r w:rsidRPr="00854CF0">
        <w:rPr>
          <w:rFonts w:ascii="Arial" w:hAnsi="Arial" w:cs="Arial"/>
          <w:sz w:val="20"/>
          <w:szCs w:val="20"/>
          <w:lang w:bidi="my-MM"/>
          <w14:ligatures w14:val="none"/>
          <w14:cntxtAlts w14:val="0"/>
        </w:rPr>
        <w:t>Greengram</w:t>
      </w:r>
      <w:proofErr w:type="spellEnd"/>
      <w:r w:rsidRPr="00854CF0">
        <w:rPr>
          <w:rFonts w:ascii="Arial" w:hAnsi="Arial" w:cs="Arial"/>
          <w:sz w:val="20"/>
          <w:szCs w:val="20"/>
          <w:lang w:bidi="my-MM"/>
          <w14:ligatures w14:val="none"/>
          <w14:cntxtAlts w14:val="0"/>
        </w:rPr>
        <w:t xml:space="preserve"> (Vigna radiata L.). </w:t>
      </w:r>
      <w:r w:rsidRPr="00854CF0">
        <w:rPr>
          <w:rFonts w:ascii="Arial" w:hAnsi="Arial" w:cs="Arial"/>
          <w:i/>
          <w:iCs/>
          <w:sz w:val="20"/>
          <w:szCs w:val="20"/>
          <w:lang w:bidi="my-MM"/>
          <w14:ligatures w14:val="none"/>
          <w14:cntxtAlts w14:val="0"/>
        </w:rPr>
        <w:t>International Journal of Current Microbiology and Applied Sciences</w:t>
      </w:r>
      <w:r w:rsidRPr="00854CF0">
        <w:rPr>
          <w:rFonts w:ascii="Arial" w:hAnsi="Arial" w:cs="Arial"/>
          <w:sz w:val="20"/>
          <w:szCs w:val="20"/>
          <w:lang w:bidi="my-MM"/>
          <w14:ligatures w14:val="none"/>
          <w14:cntxtAlts w14:val="0"/>
        </w:rPr>
        <w:t>, 9</w:t>
      </w:r>
      <w:r w:rsidRPr="00854CF0">
        <w:rPr>
          <w:rFonts w:ascii="Arial" w:hAnsi="Arial" w:cs="Arial"/>
          <w:i/>
          <w:iCs/>
          <w:sz w:val="20"/>
          <w:szCs w:val="20"/>
          <w:lang w:bidi="my-MM"/>
          <w14:ligatures w14:val="none"/>
          <w14:cntxtAlts w14:val="0"/>
        </w:rPr>
        <w:t>(10),</w:t>
      </w:r>
      <w:r w:rsidRPr="00854CF0">
        <w:rPr>
          <w:rFonts w:ascii="Arial" w:hAnsi="Arial" w:cs="Arial"/>
          <w:sz w:val="20"/>
          <w:szCs w:val="20"/>
          <w:lang w:bidi="my-MM"/>
          <w14:ligatures w14:val="none"/>
          <w14:cntxtAlts w14:val="0"/>
        </w:rPr>
        <w:t xml:space="preserve"> 3106–3112. </w:t>
      </w:r>
    </w:p>
    <w:p w14:paraId="7D4F4649" w14:textId="77777777" w:rsidR="00854CF0" w:rsidRDefault="002D5D22" w:rsidP="00FC7101">
      <w:pPr>
        <w:pStyle w:val="ListParagraph"/>
        <w:numPr>
          <w:ilvl w:val="0"/>
          <w:numId w:val="33"/>
        </w:numPr>
        <w:spacing w:line="240" w:lineRule="auto"/>
        <w:ind w:left="360"/>
        <w:jc w:val="both"/>
        <w:rPr>
          <w:rFonts w:ascii="Arial" w:hAnsi="Arial" w:cs="Arial"/>
          <w:sz w:val="20"/>
          <w:szCs w:val="20"/>
        </w:rPr>
      </w:pPr>
      <w:r w:rsidRPr="00854CF0">
        <w:rPr>
          <w:rFonts w:ascii="Arial" w:hAnsi="Arial" w:cs="Arial"/>
          <w:sz w:val="20"/>
          <w:szCs w:val="20"/>
        </w:rPr>
        <w:t xml:space="preserve">Mubeen, A., Saeed, M. T., Saleem, M. F., &amp; Wahid, M. A. (2020). Zinc and Boron Application Improves Yield, Yield Components and Gross Returns of </w:t>
      </w:r>
      <w:proofErr w:type="spellStart"/>
      <w:r w:rsidRPr="00854CF0">
        <w:rPr>
          <w:rFonts w:ascii="Arial" w:hAnsi="Arial" w:cs="Arial"/>
          <w:sz w:val="20"/>
          <w:szCs w:val="20"/>
        </w:rPr>
        <w:t>Mungbean</w:t>
      </w:r>
      <w:proofErr w:type="spellEnd"/>
      <w:r w:rsidRPr="00854CF0">
        <w:rPr>
          <w:rFonts w:ascii="Arial" w:hAnsi="Arial" w:cs="Arial"/>
          <w:sz w:val="20"/>
          <w:szCs w:val="20"/>
        </w:rPr>
        <w:t xml:space="preserve"> (</w:t>
      </w:r>
      <w:r w:rsidRPr="00854CF0">
        <w:rPr>
          <w:rFonts w:ascii="Arial" w:hAnsi="Arial" w:cs="Arial"/>
          <w:i/>
          <w:iCs/>
          <w:sz w:val="20"/>
          <w:szCs w:val="20"/>
        </w:rPr>
        <w:t>Vigna radiata</w:t>
      </w:r>
      <w:r w:rsidRPr="00854CF0">
        <w:rPr>
          <w:rFonts w:ascii="Arial" w:hAnsi="Arial" w:cs="Arial"/>
          <w:sz w:val="20"/>
          <w:szCs w:val="20"/>
        </w:rPr>
        <w:t xml:space="preserve"> L.). </w:t>
      </w:r>
      <w:r w:rsidRPr="00854CF0">
        <w:rPr>
          <w:rFonts w:ascii="Arial" w:hAnsi="Arial" w:cs="Arial"/>
          <w:i/>
          <w:iCs/>
          <w:sz w:val="20"/>
          <w:szCs w:val="20"/>
        </w:rPr>
        <w:t>Journal of Arable Crops and Marketing</w:t>
      </w:r>
      <w:r w:rsidRPr="00854CF0">
        <w:rPr>
          <w:rFonts w:ascii="Arial" w:hAnsi="Arial" w:cs="Arial"/>
          <w:sz w:val="20"/>
          <w:szCs w:val="20"/>
        </w:rPr>
        <w:t>, 2</w:t>
      </w:r>
      <w:r w:rsidRPr="00854CF0">
        <w:rPr>
          <w:rFonts w:ascii="Arial" w:hAnsi="Arial" w:cs="Arial"/>
          <w:i/>
          <w:iCs/>
          <w:sz w:val="20"/>
          <w:szCs w:val="20"/>
        </w:rPr>
        <w:t>(2)</w:t>
      </w:r>
      <w:r w:rsidRPr="00854CF0">
        <w:rPr>
          <w:rFonts w:ascii="Arial" w:hAnsi="Arial" w:cs="Arial"/>
          <w:sz w:val="20"/>
          <w:szCs w:val="20"/>
        </w:rPr>
        <w:t xml:space="preserve">, 79–87. </w:t>
      </w:r>
    </w:p>
    <w:p w14:paraId="05AEE117" w14:textId="133898EC" w:rsidR="00FD3F74" w:rsidRPr="00854CF0" w:rsidRDefault="0024383A" w:rsidP="00FC7101">
      <w:pPr>
        <w:pStyle w:val="ListParagraph"/>
        <w:numPr>
          <w:ilvl w:val="0"/>
          <w:numId w:val="33"/>
        </w:numPr>
        <w:spacing w:line="240" w:lineRule="auto"/>
        <w:ind w:left="360"/>
        <w:jc w:val="both"/>
        <w:rPr>
          <w:rFonts w:ascii="Arial" w:hAnsi="Arial" w:cs="Arial"/>
          <w:sz w:val="20"/>
          <w:szCs w:val="20"/>
        </w:rPr>
      </w:pPr>
      <w:r w:rsidRPr="00854CF0">
        <w:rPr>
          <w:rFonts w:ascii="Arial" w:hAnsi="Arial" w:cs="Arial"/>
          <w:sz w:val="20"/>
          <w:szCs w:val="20"/>
        </w:rPr>
        <w:t xml:space="preserve">Jakhar, R., Rathore, K. S., &amp; Jakhar, A. (2023). Effect of Different Phosphorus Levels and Frequency of Boron Levels on Growth and Yield of Summer Green Gram </w:t>
      </w:r>
      <w:r w:rsidR="00862540" w:rsidRPr="00854CF0">
        <w:rPr>
          <w:rFonts w:ascii="Arial" w:hAnsi="Arial" w:cs="Arial"/>
          <w:sz w:val="20"/>
          <w:szCs w:val="20"/>
        </w:rPr>
        <w:t>(</w:t>
      </w:r>
      <w:r w:rsidRPr="00854CF0">
        <w:rPr>
          <w:rFonts w:ascii="Arial" w:hAnsi="Arial" w:cs="Arial"/>
          <w:i/>
          <w:iCs/>
          <w:sz w:val="20"/>
          <w:szCs w:val="20"/>
        </w:rPr>
        <w:t>Vigna radiata</w:t>
      </w:r>
      <w:r w:rsidRPr="00854CF0">
        <w:rPr>
          <w:rFonts w:ascii="Arial" w:hAnsi="Arial" w:cs="Arial"/>
          <w:sz w:val="20"/>
          <w:szCs w:val="20"/>
        </w:rPr>
        <w:t xml:space="preserve"> L.). </w:t>
      </w:r>
      <w:r w:rsidRPr="00854CF0">
        <w:rPr>
          <w:rFonts w:ascii="Arial" w:hAnsi="Arial" w:cs="Arial"/>
          <w:i/>
          <w:iCs/>
          <w:sz w:val="20"/>
          <w:szCs w:val="20"/>
        </w:rPr>
        <w:t>International Journal of Plant &amp; Soil Science</w:t>
      </w:r>
      <w:r w:rsidRPr="00854CF0">
        <w:rPr>
          <w:rFonts w:ascii="Arial" w:hAnsi="Arial" w:cs="Arial"/>
          <w:sz w:val="20"/>
          <w:szCs w:val="20"/>
        </w:rPr>
        <w:t>, 35</w:t>
      </w:r>
      <w:r w:rsidRPr="00854CF0">
        <w:rPr>
          <w:rFonts w:ascii="Arial" w:hAnsi="Arial" w:cs="Arial"/>
          <w:i/>
          <w:iCs/>
          <w:sz w:val="20"/>
          <w:szCs w:val="20"/>
        </w:rPr>
        <w:t>(24)</w:t>
      </w:r>
      <w:r w:rsidRPr="00854CF0">
        <w:rPr>
          <w:rFonts w:ascii="Arial" w:hAnsi="Arial" w:cs="Arial"/>
          <w:sz w:val="20"/>
          <w:szCs w:val="20"/>
        </w:rPr>
        <w:t xml:space="preserve">, 202–210. </w:t>
      </w:r>
    </w:p>
    <w:p w14:paraId="51AFDD58" w14:textId="77777777" w:rsidR="0024383A" w:rsidRPr="0024383A" w:rsidRDefault="0024383A" w:rsidP="0024383A">
      <w:pPr>
        <w:rPr>
          <w:lang w:bidi="my-MM"/>
        </w:rPr>
      </w:pPr>
    </w:p>
    <w:p w14:paraId="68FC15FE" w14:textId="77777777" w:rsidR="002D5D22" w:rsidRPr="002D5D22" w:rsidRDefault="002D5D22" w:rsidP="002D5D22">
      <w:pPr>
        <w:rPr>
          <w:lang w:bidi="my-MM"/>
        </w:rPr>
      </w:pPr>
    </w:p>
    <w:p w14:paraId="2C58360A" w14:textId="77777777" w:rsidR="002D5D22" w:rsidRPr="002D5D22" w:rsidRDefault="002D5D22" w:rsidP="002D5D22">
      <w:pPr>
        <w:rPr>
          <w:lang w:bidi="my-MM"/>
        </w:rPr>
      </w:pPr>
    </w:p>
    <w:p w14:paraId="0DB23735" w14:textId="77777777" w:rsidR="002D5D22" w:rsidRPr="002D5D22" w:rsidRDefault="002D5D22" w:rsidP="002D5D22">
      <w:pPr>
        <w:rPr>
          <w:lang w:bidi="my-MM"/>
        </w:rPr>
      </w:pPr>
    </w:p>
    <w:p w14:paraId="394F1F31" w14:textId="77777777" w:rsidR="002D5D22" w:rsidRPr="002D5D22" w:rsidRDefault="002D5D22" w:rsidP="002D5D22">
      <w:pPr>
        <w:rPr>
          <w:lang w:bidi="my-MM"/>
        </w:rPr>
      </w:pPr>
    </w:p>
    <w:p w14:paraId="3A5F7A44" w14:textId="77777777" w:rsidR="002D5D22" w:rsidRPr="002D5D22" w:rsidRDefault="002D5D22" w:rsidP="002D5D22">
      <w:pPr>
        <w:rPr>
          <w:lang w:bidi="my-MM"/>
        </w:rPr>
      </w:pPr>
    </w:p>
    <w:p w14:paraId="646E9E5E" w14:textId="77777777" w:rsidR="002D5D22" w:rsidRPr="002D5D22" w:rsidRDefault="002D5D22" w:rsidP="002D5D22">
      <w:pPr>
        <w:rPr>
          <w:lang w:bidi="my-MM"/>
        </w:rPr>
      </w:pPr>
    </w:p>
    <w:p w14:paraId="6FE69A65" w14:textId="77777777" w:rsidR="002D5D22" w:rsidRPr="002D5D22" w:rsidRDefault="002D5D22" w:rsidP="002D5D22">
      <w:pPr>
        <w:rPr>
          <w:lang w:bidi="my-MM"/>
        </w:rPr>
      </w:pPr>
    </w:p>
    <w:p w14:paraId="7E9BFD3F" w14:textId="77777777" w:rsidR="00FD3F74" w:rsidRPr="00FD3F74" w:rsidRDefault="00FD3F74" w:rsidP="00FD3F74">
      <w:pPr>
        <w:rPr>
          <w:lang w:bidi="my-MM"/>
        </w:rPr>
      </w:pPr>
    </w:p>
    <w:p w14:paraId="42ADF4FC" w14:textId="77777777" w:rsidR="00FD3F74" w:rsidRPr="00FD3F74" w:rsidRDefault="00FD3F74" w:rsidP="00FD3F74">
      <w:pPr>
        <w:rPr>
          <w:lang w:bidi="my-MM"/>
        </w:rPr>
      </w:pPr>
    </w:p>
    <w:p w14:paraId="1916B60D" w14:textId="77777777" w:rsidR="00FD3F74" w:rsidRPr="00FD3F74" w:rsidRDefault="00FD3F74" w:rsidP="00FD3F74">
      <w:pPr>
        <w:rPr>
          <w:lang w:bidi="my-MM"/>
        </w:rPr>
      </w:pPr>
    </w:p>
    <w:p w14:paraId="74A1CF15" w14:textId="77777777" w:rsidR="00FD3F74" w:rsidRPr="00FD3F74" w:rsidRDefault="00FD3F74" w:rsidP="00FD3F74">
      <w:pPr>
        <w:rPr>
          <w:lang w:bidi="my-MM"/>
        </w:rPr>
      </w:pPr>
    </w:p>
    <w:p w14:paraId="6201DBEB" w14:textId="77777777" w:rsidR="00FD3F74" w:rsidRDefault="00FD3F74" w:rsidP="00FD3F74">
      <w:pPr>
        <w:rPr>
          <w:lang w:bidi="my-MM"/>
        </w:rPr>
      </w:pPr>
    </w:p>
    <w:p w14:paraId="4B013260" w14:textId="77777777" w:rsidR="00FD3F74" w:rsidRDefault="00FD3F74" w:rsidP="00FD3F74">
      <w:pPr>
        <w:rPr>
          <w:lang w:bidi="my-MM"/>
        </w:rPr>
      </w:pPr>
    </w:p>
    <w:p w14:paraId="2D417A02" w14:textId="77777777" w:rsidR="00FD3F74" w:rsidRDefault="00FD3F74" w:rsidP="00FD3F74">
      <w:pPr>
        <w:rPr>
          <w:lang w:bidi="my-MM"/>
        </w:rPr>
      </w:pPr>
    </w:p>
    <w:p w14:paraId="1B67B195" w14:textId="77777777" w:rsidR="00FD3F74" w:rsidRPr="00FD3F74" w:rsidRDefault="00FD3F74" w:rsidP="00FD3F74">
      <w:pPr>
        <w:rPr>
          <w:lang w:bidi="my-MM"/>
        </w:rPr>
      </w:pPr>
    </w:p>
    <w:p w14:paraId="42F5E759" w14:textId="77777777" w:rsidR="00FD3F74" w:rsidRPr="00FD3F74" w:rsidRDefault="00FD3F74" w:rsidP="00FD3F74">
      <w:pPr>
        <w:rPr>
          <w:lang w:bidi="my-MM"/>
        </w:rPr>
      </w:pPr>
    </w:p>
    <w:p w14:paraId="385D493A" w14:textId="77777777" w:rsidR="00FD3F74" w:rsidRPr="00FD3F74" w:rsidRDefault="00FD3F74" w:rsidP="00FD3F74">
      <w:pPr>
        <w:rPr>
          <w:lang w:bidi="my-MM"/>
        </w:rPr>
      </w:pPr>
    </w:p>
    <w:p w14:paraId="7F5F721F" w14:textId="77777777" w:rsidR="008E562A" w:rsidRPr="008E562A" w:rsidRDefault="008E562A" w:rsidP="008E562A">
      <w:pPr>
        <w:rPr>
          <w:lang w:bidi="my-MM"/>
        </w:rPr>
      </w:pPr>
    </w:p>
    <w:p w14:paraId="7252759A" w14:textId="77777777" w:rsidR="008E562A" w:rsidRPr="008E562A" w:rsidRDefault="008E562A" w:rsidP="008E562A">
      <w:pPr>
        <w:rPr>
          <w:lang w:bidi="my-MM"/>
        </w:rPr>
      </w:pPr>
    </w:p>
    <w:p w14:paraId="633290C3" w14:textId="77777777" w:rsidR="008E562A" w:rsidRPr="008E562A" w:rsidRDefault="008E562A" w:rsidP="008E562A">
      <w:pPr>
        <w:rPr>
          <w:lang w:bidi="my-MM"/>
        </w:rPr>
      </w:pPr>
    </w:p>
    <w:p w14:paraId="15BD0057" w14:textId="77777777" w:rsidR="00D36400" w:rsidRPr="00D36400" w:rsidRDefault="00D36400" w:rsidP="00D36400">
      <w:pPr>
        <w:rPr>
          <w:lang w:bidi="my-MM"/>
        </w:rPr>
      </w:pPr>
    </w:p>
    <w:p w14:paraId="0CE88475" w14:textId="77777777" w:rsidR="00030487" w:rsidRPr="00D36400" w:rsidRDefault="00030487" w:rsidP="00030487">
      <w:pPr>
        <w:rPr>
          <w:rFonts w:ascii="Arial" w:hAnsi="Arial" w:cs="Arial"/>
          <w:sz w:val="22"/>
          <w:szCs w:val="22"/>
          <w:lang w:bidi="my-MM"/>
        </w:rPr>
      </w:pPr>
    </w:p>
    <w:p w14:paraId="11216376" w14:textId="77777777" w:rsidR="00030487" w:rsidRPr="00030487" w:rsidRDefault="00030487" w:rsidP="00030487">
      <w:pPr>
        <w:rPr>
          <w:lang w:bidi="my-MM"/>
        </w:rPr>
      </w:pPr>
    </w:p>
    <w:p w14:paraId="5394B6BA" w14:textId="77777777" w:rsidR="00030487" w:rsidRPr="00030487" w:rsidRDefault="00030487" w:rsidP="00030487">
      <w:pPr>
        <w:rPr>
          <w:lang w:bidi="my-MM"/>
        </w:rPr>
      </w:pPr>
    </w:p>
    <w:p w14:paraId="7F29C0F7" w14:textId="77777777" w:rsidR="00030487" w:rsidRPr="00030487" w:rsidRDefault="00030487" w:rsidP="00030487">
      <w:pPr>
        <w:rPr>
          <w:lang w:bidi="my-MM"/>
        </w:rPr>
      </w:pPr>
    </w:p>
    <w:p w14:paraId="6BE6874A" w14:textId="77777777" w:rsidR="00030487" w:rsidRPr="00030487" w:rsidRDefault="00030487" w:rsidP="00030487">
      <w:pPr>
        <w:spacing w:before="120" w:after="120"/>
        <w:jc w:val="both"/>
        <w:rPr>
          <w:rFonts w:ascii="Arial" w:hAnsi="Arial" w:cs="Arial"/>
          <w:highlight w:val="yellow"/>
        </w:rPr>
      </w:pPr>
    </w:p>
    <w:p w14:paraId="63C4B425" w14:textId="77777777" w:rsidR="00D331D6" w:rsidRDefault="00D331D6" w:rsidP="00441B6F">
      <w:pPr>
        <w:pStyle w:val="ReferHead"/>
        <w:spacing w:after="0"/>
        <w:jc w:val="both"/>
        <w:rPr>
          <w:rFonts w:ascii="Arial" w:hAnsi="Arial" w:cs="Arial"/>
          <w:b w:val="0"/>
          <w:caps w:val="0"/>
          <w:sz w:val="20"/>
        </w:rPr>
      </w:pPr>
    </w:p>
    <w:p w14:paraId="74C47917" w14:textId="77777777" w:rsidR="000B46FC" w:rsidRDefault="000B46FC" w:rsidP="00B56832">
      <w:pPr>
        <w:pStyle w:val="Bibliography"/>
        <w:rPr>
          <w:rFonts w:ascii="Arial" w:hAnsi="Arial" w:cs="Arial"/>
        </w:rPr>
      </w:pPr>
    </w:p>
    <w:p w14:paraId="1042CF26" w14:textId="2DE19EB9" w:rsidR="00860000" w:rsidRDefault="00860000" w:rsidP="000B46FC">
      <w:pPr>
        <w:pStyle w:val="ReferHead"/>
        <w:spacing w:after="0"/>
        <w:jc w:val="both"/>
        <w:rPr>
          <w:rFonts w:ascii="Arial" w:hAnsi="Arial" w:cs="Arial"/>
        </w:rPr>
      </w:pPr>
    </w:p>
    <w:sectPr w:rsidR="00860000" w:rsidSect="0061615E">
      <w:type w:val="continuous"/>
      <w:pgSz w:w="11906" w:h="16838" w:code="9"/>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32BDA" w14:textId="77777777" w:rsidR="00AA0E50" w:rsidRDefault="00AA0E50" w:rsidP="00C37E61">
      <w:r>
        <w:separator/>
      </w:r>
    </w:p>
  </w:endnote>
  <w:endnote w:type="continuationSeparator" w:id="0">
    <w:p w14:paraId="0F5A5AF0" w14:textId="77777777" w:rsidR="00AA0E50" w:rsidRDefault="00AA0E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07699"/>
      <w:docPartObj>
        <w:docPartGallery w:val="Page Numbers (Bottom of Page)"/>
        <w:docPartUnique/>
      </w:docPartObj>
    </w:sdtPr>
    <w:sdtEndPr>
      <w:rPr>
        <w:noProof/>
      </w:rPr>
    </w:sdtEndPr>
    <w:sdtContent>
      <w:p w14:paraId="6D7EF587" w14:textId="23FB948B" w:rsidR="004D3B4B" w:rsidRDefault="004D3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C8D16" w14:textId="77777777" w:rsidR="0061615E" w:rsidRDefault="0061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11B7" w14:textId="77777777" w:rsidR="00AA0E50" w:rsidRDefault="00AA0E50" w:rsidP="00C37E61">
      <w:r>
        <w:separator/>
      </w:r>
    </w:p>
  </w:footnote>
  <w:footnote w:type="continuationSeparator" w:id="0">
    <w:p w14:paraId="47C06412" w14:textId="77777777" w:rsidR="00AA0E50" w:rsidRDefault="00AA0E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017F" w14:textId="7D72AD30" w:rsidR="0061615E" w:rsidRDefault="00000000">
    <w:pPr>
      <w:pStyle w:val="Header"/>
    </w:pPr>
    <w:r>
      <w:rPr>
        <w:noProof/>
      </w:rPr>
      <w:pict w14:anchorId="0D0B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6" o:spid="_x0000_s1026"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A80A" w14:textId="7B82F8EA" w:rsidR="0061615E" w:rsidRDefault="00000000">
    <w:pPr>
      <w:pStyle w:val="Header"/>
    </w:pPr>
    <w:r>
      <w:rPr>
        <w:noProof/>
      </w:rPr>
      <w:pict w14:anchorId="66D1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7" o:spid="_x0000_s1027"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78E7BE9F" w:rsidR="00296529" w:rsidRPr="00296529" w:rsidRDefault="00000000" w:rsidP="00296529">
    <w:pPr>
      <w:ind w:left="2160"/>
      <w:jc w:val="center"/>
      <w:rPr>
        <w:rFonts w:ascii="Times New Roman" w:eastAsia="Calibri" w:hAnsi="Times New Roman"/>
        <w:i/>
        <w:sz w:val="18"/>
        <w:szCs w:val="22"/>
      </w:rPr>
    </w:pPr>
    <w:r>
      <w:rPr>
        <w:noProof/>
      </w:rPr>
      <w:pict w14:anchorId="7A1B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5" o:spid="_x0000_s1025" type="#_x0000_t136" style="position:absolute;left:0;text-align:left;margin-left:0;margin-top:0;width:499.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30C2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A1B5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1957C4"/>
    <w:multiLevelType w:val="hybridMultilevel"/>
    <w:tmpl w:val="DC9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99D5401"/>
    <w:multiLevelType w:val="hybridMultilevel"/>
    <w:tmpl w:val="E6B4416C"/>
    <w:lvl w:ilvl="0" w:tplc="ACAA69B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E868D3"/>
    <w:multiLevelType w:val="hybridMultilevel"/>
    <w:tmpl w:val="866A20DE"/>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3261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9448460">
    <w:abstractNumId w:val="17"/>
  </w:num>
  <w:num w:numId="3" w16cid:durableId="199250013">
    <w:abstractNumId w:val="25"/>
  </w:num>
  <w:num w:numId="4" w16cid:durableId="5964082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71273729">
    <w:abstractNumId w:val="8"/>
  </w:num>
  <w:num w:numId="6" w16cid:durableId="1273123322">
    <w:abstractNumId w:val="6"/>
  </w:num>
  <w:num w:numId="7" w16cid:durableId="748574857">
    <w:abstractNumId w:val="1"/>
  </w:num>
  <w:num w:numId="8" w16cid:durableId="1661231917">
    <w:abstractNumId w:val="13"/>
  </w:num>
  <w:num w:numId="9" w16cid:durableId="460415671">
    <w:abstractNumId w:val="27"/>
  </w:num>
  <w:num w:numId="10" w16cid:durableId="2034529856">
    <w:abstractNumId w:val="2"/>
  </w:num>
  <w:num w:numId="11" w16cid:durableId="747187693">
    <w:abstractNumId w:val="20"/>
  </w:num>
  <w:num w:numId="12" w16cid:durableId="908349280">
    <w:abstractNumId w:val="3"/>
  </w:num>
  <w:num w:numId="13" w16cid:durableId="147787286">
    <w:abstractNumId w:val="19"/>
  </w:num>
  <w:num w:numId="14" w16cid:durableId="250243294">
    <w:abstractNumId w:val="9"/>
  </w:num>
  <w:num w:numId="15" w16cid:durableId="1452675029">
    <w:abstractNumId w:val="23"/>
  </w:num>
  <w:num w:numId="16" w16cid:durableId="1627195905">
    <w:abstractNumId w:val="5"/>
  </w:num>
  <w:num w:numId="17" w16cid:durableId="1328244527">
    <w:abstractNumId w:val="24"/>
  </w:num>
  <w:num w:numId="18" w16cid:durableId="1089304721">
    <w:abstractNumId w:val="15"/>
  </w:num>
  <w:num w:numId="19" w16cid:durableId="783307081">
    <w:abstractNumId w:val="31"/>
  </w:num>
  <w:num w:numId="20" w16cid:durableId="2028633173">
    <w:abstractNumId w:val="12"/>
  </w:num>
  <w:num w:numId="21" w16cid:durableId="160657591">
    <w:abstractNumId w:val="10"/>
  </w:num>
  <w:num w:numId="22" w16cid:durableId="2145921809">
    <w:abstractNumId w:val="14"/>
  </w:num>
  <w:num w:numId="23" w16cid:durableId="1679771030">
    <w:abstractNumId w:val="21"/>
  </w:num>
  <w:num w:numId="24" w16cid:durableId="2051151590">
    <w:abstractNumId w:val="29"/>
  </w:num>
  <w:num w:numId="25" w16cid:durableId="706834137">
    <w:abstractNumId w:val="4"/>
  </w:num>
  <w:num w:numId="26" w16cid:durableId="1083644793">
    <w:abstractNumId w:val="18"/>
  </w:num>
  <w:num w:numId="27" w16cid:durableId="2118937353">
    <w:abstractNumId w:val="22"/>
  </w:num>
  <w:num w:numId="28" w16cid:durableId="786896004">
    <w:abstractNumId w:val="30"/>
  </w:num>
  <w:num w:numId="29" w16cid:durableId="1975402218">
    <w:abstractNumId w:val="26"/>
  </w:num>
  <w:num w:numId="30" w16cid:durableId="1875266469">
    <w:abstractNumId w:val="11"/>
  </w:num>
  <w:num w:numId="31" w16cid:durableId="1693650163">
    <w:abstractNumId w:val="16"/>
  </w:num>
  <w:num w:numId="32" w16cid:durableId="1514418388">
    <w:abstractNumId w:val="28"/>
  </w:num>
  <w:num w:numId="33" w16cid:durableId="820191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A68"/>
    <w:rsid w:val="00014E3A"/>
    <w:rsid w:val="00030174"/>
    <w:rsid w:val="00030487"/>
    <w:rsid w:val="00031637"/>
    <w:rsid w:val="000354A8"/>
    <w:rsid w:val="000375C8"/>
    <w:rsid w:val="00040C28"/>
    <w:rsid w:val="000413C3"/>
    <w:rsid w:val="00042F6E"/>
    <w:rsid w:val="00045298"/>
    <w:rsid w:val="000454BA"/>
    <w:rsid w:val="0004579C"/>
    <w:rsid w:val="000457AC"/>
    <w:rsid w:val="000459B2"/>
    <w:rsid w:val="000572BE"/>
    <w:rsid w:val="00061974"/>
    <w:rsid w:val="00061E80"/>
    <w:rsid w:val="00063B41"/>
    <w:rsid w:val="000676EF"/>
    <w:rsid w:val="00070B55"/>
    <w:rsid w:val="00071025"/>
    <w:rsid w:val="00071F48"/>
    <w:rsid w:val="00073F76"/>
    <w:rsid w:val="000812BF"/>
    <w:rsid w:val="00085DAF"/>
    <w:rsid w:val="00087B79"/>
    <w:rsid w:val="00093692"/>
    <w:rsid w:val="000A47FA"/>
    <w:rsid w:val="000A65D3"/>
    <w:rsid w:val="000A6B95"/>
    <w:rsid w:val="000A739E"/>
    <w:rsid w:val="000B1E33"/>
    <w:rsid w:val="000B46FC"/>
    <w:rsid w:val="000D0152"/>
    <w:rsid w:val="000D5CDD"/>
    <w:rsid w:val="000D689F"/>
    <w:rsid w:val="000E2962"/>
    <w:rsid w:val="000E361E"/>
    <w:rsid w:val="000E60D5"/>
    <w:rsid w:val="000E7B7B"/>
    <w:rsid w:val="000E7D62"/>
    <w:rsid w:val="000F13AC"/>
    <w:rsid w:val="000F2886"/>
    <w:rsid w:val="000F4816"/>
    <w:rsid w:val="000F581D"/>
    <w:rsid w:val="00101899"/>
    <w:rsid w:val="001026C6"/>
    <w:rsid w:val="00103357"/>
    <w:rsid w:val="00110089"/>
    <w:rsid w:val="00112182"/>
    <w:rsid w:val="00115A03"/>
    <w:rsid w:val="00123C9F"/>
    <w:rsid w:val="00124BC3"/>
    <w:rsid w:val="0012577A"/>
    <w:rsid w:val="00126190"/>
    <w:rsid w:val="001276AB"/>
    <w:rsid w:val="00130F17"/>
    <w:rsid w:val="001320BF"/>
    <w:rsid w:val="00134252"/>
    <w:rsid w:val="001510A5"/>
    <w:rsid w:val="00151CA2"/>
    <w:rsid w:val="00152A55"/>
    <w:rsid w:val="00153CA3"/>
    <w:rsid w:val="0016108C"/>
    <w:rsid w:val="00163BC4"/>
    <w:rsid w:val="00164746"/>
    <w:rsid w:val="00170486"/>
    <w:rsid w:val="001735E4"/>
    <w:rsid w:val="00181887"/>
    <w:rsid w:val="001878A3"/>
    <w:rsid w:val="00190176"/>
    <w:rsid w:val="00191062"/>
    <w:rsid w:val="001923FA"/>
    <w:rsid w:val="00192B72"/>
    <w:rsid w:val="001943D2"/>
    <w:rsid w:val="001A2648"/>
    <w:rsid w:val="001A29D8"/>
    <w:rsid w:val="001A5107"/>
    <w:rsid w:val="001A5CAA"/>
    <w:rsid w:val="001A74B4"/>
    <w:rsid w:val="001B0427"/>
    <w:rsid w:val="001B729A"/>
    <w:rsid w:val="001C00CB"/>
    <w:rsid w:val="001C220D"/>
    <w:rsid w:val="001C31C5"/>
    <w:rsid w:val="001C370F"/>
    <w:rsid w:val="001C5AAB"/>
    <w:rsid w:val="001D04B0"/>
    <w:rsid w:val="001D3A51"/>
    <w:rsid w:val="001E10D2"/>
    <w:rsid w:val="001E25B4"/>
    <w:rsid w:val="001E3F7D"/>
    <w:rsid w:val="001E43C5"/>
    <w:rsid w:val="001E44FE"/>
    <w:rsid w:val="001E6525"/>
    <w:rsid w:val="001E6AD2"/>
    <w:rsid w:val="001E7210"/>
    <w:rsid w:val="001F129E"/>
    <w:rsid w:val="001F15EE"/>
    <w:rsid w:val="001F47BB"/>
    <w:rsid w:val="001F71C9"/>
    <w:rsid w:val="00200595"/>
    <w:rsid w:val="0020197C"/>
    <w:rsid w:val="00203509"/>
    <w:rsid w:val="00204835"/>
    <w:rsid w:val="002051F3"/>
    <w:rsid w:val="00221B9C"/>
    <w:rsid w:val="002248C1"/>
    <w:rsid w:val="00224E7C"/>
    <w:rsid w:val="0022528D"/>
    <w:rsid w:val="0023119F"/>
    <w:rsid w:val="00231920"/>
    <w:rsid w:val="0023195C"/>
    <w:rsid w:val="00233B38"/>
    <w:rsid w:val="0024282C"/>
    <w:rsid w:val="0024383A"/>
    <w:rsid w:val="002460DC"/>
    <w:rsid w:val="0025023F"/>
    <w:rsid w:val="00250985"/>
    <w:rsid w:val="00252001"/>
    <w:rsid w:val="0025566E"/>
    <w:rsid w:val="002556F6"/>
    <w:rsid w:val="00256C68"/>
    <w:rsid w:val="00260D69"/>
    <w:rsid w:val="002640D4"/>
    <w:rsid w:val="0027134E"/>
    <w:rsid w:val="00272AD7"/>
    <w:rsid w:val="00276BC3"/>
    <w:rsid w:val="00283105"/>
    <w:rsid w:val="00284C4C"/>
    <w:rsid w:val="00285072"/>
    <w:rsid w:val="00287E68"/>
    <w:rsid w:val="0029195B"/>
    <w:rsid w:val="00291CD0"/>
    <w:rsid w:val="002927AB"/>
    <w:rsid w:val="0029550C"/>
    <w:rsid w:val="00296529"/>
    <w:rsid w:val="00296DC8"/>
    <w:rsid w:val="002A0CB5"/>
    <w:rsid w:val="002A3F7B"/>
    <w:rsid w:val="002B27FB"/>
    <w:rsid w:val="002B3602"/>
    <w:rsid w:val="002B5BAE"/>
    <w:rsid w:val="002B685A"/>
    <w:rsid w:val="002C561A"/>
    <w:rsid w:val="002C57D2"/>
    <w:rsid w:val="002D5D22"/>
    <w:rsid w:val="002E0D56"/>
    <w:rsid w:val="002E5647"/>
    <w:rsid w:val="002F14F5"/>
    <w:rsid w:val="002F1D37"/>
    <w:rsid w:val="002F2A34"/>
    <w:rsid w:val="002F7E38"/>
    <w:rsid w:val="003065B4"/>
    <w:rsid w:val="00310B9F"/>
    <w:rsid w:val="00312DE2"/>
    <w:rsid w:val="00313852"/>
    <w:rsid w:val="00315186"/>
    <w:rsid w:val="00326F01"/>
    <w:rsid w:val="00327B3D"/>
    <w:rsid w:val="003326E0"/>
    <w:rsid w:val="0033343E"/>
    <w:rsid w:val="00335544"/>
    <w:rsid w:val="00335648"/>
    <w:rsid w:val="003512C2"/>
    <w:rsid w:val="003520CA"/>
    <w:rsid w:val="0035212E"/>
    <w:rsid w:val="003528C1"/>
    <w:rsid w:val="00367423"/>
    <w:rsid w:val="00371FB6"/>
    <w:rsid w:val="003763C1"/>
    <w:rsid w:val="003764A5"/>
    <w:rsid w:val="00376BBE"/>
    <w:rsid w:val="0039224F"/>
    <w:rsid w:val="0039241E"/>
    <w:rsid w:val="003A36F4"/>
    <w:rsid w:val="003A43A4"/>
    <w:rsid w:val="003A583B"/>
    <w:rsid w:val="003A7E18"/>
    <w:rsid w:val="003B177C"/>
    <w:rsid w:val="003B29ED"/>
    <w:rsid w:val="003B2F1E"/>
    <w:rsid w:val="003C0CCA"/>
    <w:rsid w:val="003C2BCB"/>
    <w:rsid w:val="003C4C86"/>
    <w:rsid w:val="003C6258"/>
    <w:rsid w:val="003D1430"/>
    <w:rsid w:val="003D4BF9"/>
    <w:rsid w:val="003D72CB"/>
    <w:rsid w:val="003D791F"/>
    <w:rsid w:val="003E2904"/>
    <w:rsid w:val="003E36EC"/>
    <w:rsid w:val="003E3AAC"/>
    <w:rsid w:val="003F70E3"/>
    <w:rsid w:val="00401927"/>
    <w:rsid w:val="00401D6C"/>
    <w:rsid w:val="00402558"/>
    <w:rsid w:val="0040372D"/>
    <w:rsid w:val="00406511"/>
    <w:rsid w:val="0041027F"/>
    <w:rsid w:val="00412475"/>
    <w:rsid w:val="00413BCB"/>
    <w:rsid w:val="00413DAC"/>
    <w:rsid w:val="004154A0"/>
    <w:rsid w:val="004216A1"/>
    <w:rsid w:val="00423789"/>
    <w:rsid w:val="00425C9A"/>
    <w:rsid w:val="00440F43"/>
    <w:rsid w:val="00441B6F"/>
    <w:rsid w:val="00443D06"/>
    <w:rsid w:val="0044407C"/>
    <w:rsid w:val="00444691"/>
    <w:rsid w:val="00445F9E"/>
    <w:rsid w:val="004461D3"/>
    <w:rsid w:val="00446221"/>
    <w:rsid w:val="00450E62"/>
    <w:rsid w:val="0045339B"/>
    <w:rsid w:val="004539DB"/>
    <w:rsid w:val="0045489F"/>
    <w:rsid w:val="00460129"/>
    <w:rsid w:val="00471A80"/>
    <w:rsid w:val="004721F5"/>
    <w:rsid w:val="0047327E"/>
    <w:rsid w:val="00480FFE"/>
    <w:rsid w:val="004839D4"/>
    <w:rsid w:val="00486F6C"/>
    <w:rsid w:val="004910CF"/>
    <w:rsid w:val="0049602C"/>
    <w:rsid w:val="004A219C"/>
    <w:rsid w:val="004A36A9"/>
    <w:rsid w:val="004A4869"/>
    <w:rsid w:val="004B07B0"/>
    <w:rsid w:val="004B189E"/>
    <w:rsid w:val="004B49CB"/>
    <w:rsid w:val="004B5D7D"/>
    <w:rsid w:val="004D305E"/>
    <w:rsid w:val="004D3B4B"/>
    <w:rsid w:val="004D4277"/>
    <w:rsid w:val="004E7EF8"/>
    <w:rsid w:val="00501C62"/>
    <w:rsid w:val="00502516"/>
    <w:rsid w:val="00505F06"/>
    <w:rsid w:val="00506828"/>
    <w:rsid w:val="00513C36"/>
    <w:rsid w:val="00516C22"/>
    <w:rsid w:val="00522353"/>
    <w:rsid w:val="00524F9A"/>
    <w:rsid w:val="00527A08"/>
    <w:rsid w:val="0053056E"/>
    <w:rsid w:val="00531280"/>
    <w:rsid w:val="00533116"/>
    <w:rsid w:val="005332A2"/>
    <w:rsid w:val="00534438"/>
    <w:rsid w:val="00537160"/>
    <w:rsid w:val="005413B7"/>
    <w:rsid w:val="00542026"/>
    <w:rsid w:val="00544184"/>
    <w:rsid w:val="0054496D"/>
    <w:rsid w:val="00544F9E"/>
    <w:rsid w:val="00550F48"/>
    <w:rsid w:val="00552450"/>
    <w:rsid w:val="00554FDA"/>
    <w:rsid w:val="005569F2"/>
    <w:rsid w:val="00560BA1"/>
    <w:rsid w:val="00562776"/>
    <w:rsid w:val="005635C0"/>
    <w:rsid w:val="00564901"/>
    <w:rsid w:val="005668C0"/>
    <w:rsid w:val="00567255"/>
    <w:rsid w:val="005828E3"/>
    <w:rsid w:val="00585FAC"/>
    <w:rsid w:val="00586A9A"/>
    <w:rsid w:val="005A21E9"/>
    <w:rsid w:val="005A59CD"/>
    <w:rsid w:val="005A69AF"/>
    <w:rsid w:val="005B1A03"/>
    <w:rsid w:val="005C2517"/>
    <w:rsid w:val="005C5340"/>
    <w:rsid w:val="005C5C22"/>
    <w:rsid w:val="005C784C"/>
    <w:rsid w:val="005C788B"/>
    <w:rsid w:val="005D0C4B"/>
    <w:rsid w:val="005D17F6"/>
    <w:rsid w:val="005E357C"/>
    <w:rsid w:val="005E35BC"/>
    <w:rsid w:val="005E5539"/>
    <w:rsid w:val="005E663B"/>
    <w:rsid w:val="005E7F27"/>
    <w:rsid w:val="00601E0F"/>
    <w:rsid w:val="00602BF5"/>
    <w:rsid w:val="006047CA"/>
    <w:rsid w:val="00605698"/>
    <w:rsid w:val="006062D7"/>
    <w:rsid w:val="00610A9D"/>
    <w:rsid w:val="0061615E"/>
    <w:rsid w:val="006173EF"/>
    <w:rsid w:val="00617FDD"/>
    <w:rsid w:val="006220BC"/>
    <w:rsid w:val="00622CA7"/>
    <w:rsid w:val="00625886"/>
    <w:rsid w:val="006278FD"/>
    <w:rsid w:val="0063088F"/>
    <w:rsid w:val="00633614"/>
    <w:rsid w:val="00633F68"/>
    <w:rsid w:val="00636785"/>
    <w:rsid w:val="00636EB2"/>
    <w:rsid w:val="006375B8"/>
    <w:rsid w:val="00637A30"/>
    <w:rsid w:val="00643187"/>
    <w:rsid w:val="00643AD9"/>
    <w:rsid w:val="00643E18"/>
    <w:rsid w:val="00644B8E"/>
    <w:rsid w:val="00646DE2"/>
    <w:rsid w:val="00650832"/>
    <w:rsid w:val="00650A0E"/>
    <w:rsid w:val="006565B6"/>
    <w:rsid w:val="006605B8"/>
    <w:rsid w:val="006615E9"/>
    <w:rsid w:val="0066510A"/>
    <w:rsid w:val="00673F9F"/>
    <w:rsid w:val="0068129F"/>
    <w:rsid w:val="00683F03"/>
    <w:rsid w:val="00685029"/>
    <w:rsid w:val="00686953"/>
    <w:rsid w:val="00687DEA"/>
    <w:rsid w:val="00687E67"/>
    <w:rsid w:val="006925E2"/>
    <w:rsid w:val="006959CC"/>
    <w:rsid w:val="006967F7"/>
    <w:rsid w:val="00697366"/>
    <w:rsid w:val="006A250C"/>
    <w:rsid w:val="006A4F12"/>
    <w:rsid w:val="006A5A07"/>
    <w:rsid w:val="006B21D3"/>
    <w:rsid w:val="006B2B71"/>
    <w:rsid w:val="006B52B0"/>
    <w:rsid w:val="006B57D0"/>
    <w:rsid w:val="006C28B6"/>
    <w:rsid w:val="006C3CE5"/>
    <w:rsid w:val="006D30FF"/>
    <w:rsid w:val="006D4A9F"/>
    <w:rsid w:val="006D6471"/>
    <w:rsid w:val="006D6940"/>
    <w:rsid w:val="006E0199"/>
    <w:rsid w:val="006E08CF"/>
    <w:rsid w:val="006E17B0"/>
    <w:rsid w:val="006E4555"/>
    <w:rsid w:val="006E4708"/>
    <w:rsid w:val="006E5654"/>
    <w:rsid w:val="006E6293"/>
    <w:rsid w:val="006E6D21"/>
    <w:rsid w:val="006E7FA3"/>
    <w:rsid w:val="006F11EC"/>
    <w:rsid w:val="006F1482"/>
    <w:rsid w:val="006F2B9B"/>
    <w:rsid w:val="006F7172"/>
    <w:rsid w:val="0070082C"/>
    <w:rsid w:val="007068B6"/>
    <w:rsid w:val="0070796F"/>
    <w:rsid w:val="00711D44"/>
    <w:rsid w:val="00712037"/>
    <w:rsid w:val="007127CF"/>
    <w:rsid w:val="0071357F"/>
    <w:rsid w:val="007139C4"/>
    <w:rsid w:val="0071478A"/>
    <w:rsid w:val="007147BE"/>
    <w:rsid w:val="00725E2F"/>
    <w:rsid w:val="00726C4E"/>
    <w:rsid w:val="00730A17"/>
    <w:rsid w:val="007369E6"/>
    <w:rsid w:val="00737156"/>
    <w:rsid w:val="007407DB"/>
    <w:rsid w:val="0074329B"/>
    <w:rsid w:val="007449C3"/>
    <w:rsid w:val="00746E59"/>
    <w:rsid w:val="0075162D"/>
    <w:rsid w:val="00754C9A"/>
    <w:rsid w:val="0075599A"/>
    <w:rsid w:val="00761D52"/>
    <w:rsid w:val="00774DCB"/>
    <w:rsid w:val="007750ED"/>
    <w:rsid w:val="0077749E"/>
    <w:rsid w:val="007863F1"/>
    <w:rsid w:val="00786B55"/>
    <w:rsid w:val="00787E4A"/>
    <w:rsid w:val="00790ADA"/>
    <w:rsid w:val="0079586C"/>
    <w:rsid w:val="00796F46"/>
    <w:rsid w:val="007A233D"/>
    <w:rsid w:val="007B0FDA"/>
    <w:rsid w:val="007C0374"/>
    <w:rsid w:val="007C04A9"/>
    <w:rsid w:val="007C2C61"/>
    <w:rsid w:val="007C300E"/>
    <w:rsid w:val="007C3714"/>
    <w:rsid w:val="007C7B4A"/>
    <w:rsid w:val="007D2288"/>
    <w:rsid w:val="007E088F"/>
    <w:rsid w:val="007E4611"/>
    <w:rsid w:val="007E470B"/>
    <w:rsid w:val="007E6F41"/>
    <w:rsid w:val="007F4775"/>
    <w:rsid w:val="007F7B21"/>
    <w:rsid w:val="007F7B32"/>
    <w:rsid w:val="00804BC2"/>
    <w:rsid w:val="008121EB"/>
    <w:rsid w:val="00813C4A"/>
    <w:rsid w:val="0081431A"/>
    <w:rsid w:val="00814E87"/>
    <w:rsid w:val="00816C72"/>
    <w:rsid w:val="00820789"/>
    <w:rsid w:val="008247D0"/>
    <w:rsid w:val="00826DAC"/>
    <w:rsid w:val="0083216F"/>
    <w:rsid w:val="008354B3"/>
    <w:rsid w:val="00836496"/>
    <w:rsid w:val="00841AFA"/>
    <w:rsid w:val="00854339"/>
    <w:rsid w:val="00854CF0"/>
    <w:rsid w:val="00857E1B"/>
    <w:rsid w:val="00860000"/>
    <w:rsid w:val="00862540"/>
    <w:rsid w:val="00863BD3"/>
    <w:rsid w:val="008641ED"/>
    <w:rsid w:val="0086637A"/>
    <w:rsid w:val="00866D66"/>
    <w:rsid w:val="008671C6"/>
    <w:rsid w:val="00874B8E"/>
    <w:rsid w:val="00874C68"/>
    <w:rsid w:val="00874E4E"/>
    <w:rsid w:val="00875803"/>
    <w:rsid w:val="00876559"/>
    <w:rsid w:val="00881F93"/>
    <w:rsid w:val="008835ED"/>
    <w:rsid w:val="00884CB2"/>
    <w:rsid w:val="00886865"/>
    <w:rsid w:val="0089149F"/>
    <w:rsid w:val="00891AAE"/>
    <w:rsid w:val="008958E2"/>
    <w:rsid w:val="008A36D4"/>
    <w:rsid w:val="008B0957"/>
    <w:rsid w:val="008B2723"/>
    <w:rsid w:val="008B3459"/>
    <w:rsid w:val="008B459E"/>
    <w:rsid w:val="008C00F6"/>
    <w:rsid w:val="008C17BC"/>
    <w:rsid w:val="008C4E0B"/>
    <w:rsid w:val="008D2A05"/>
    <w:rsid w:val="008D35E0"/>
    <w:rsid w:val="008D4473"/>
    <w:rsid w:val="008E1091"/>
    <w:rsid w:val="008E13AE"/>
    <w:rsid w:val="008E1506"/>
    <w:rsid w:val="008E2A1F"/>
    <w:rsid w:val="008E562A"/>
    <w:rsid w:val="008E631F"/>
    <w:rsid w:val="008E710C"/>
    <w:rsid w:val="008F2B2C"/>
    <w:rsid w:val="008F4268"/>
    <w:rsid w:val="008F5C20"/>
    <w:rsid w:val="008F69D6"/>
    <w:rsid w:val="00902823"/>
    <w:rsid w:val="00907112"/>
    <w:rsid w:val="00907D43"/>
    <w:rsid w:val="00911954"/>
    <w:rsid w:val="00913E68"/>
    <w:rsid w:val="00915CA6"/>
    <w:rsid w:val="00917A8B"/>
    <w:rsid w:val="009215F7"/>
    <w:rsid w:val="009269F7"/>
    <w:rsid w:val="00927834"/>
    <w:rsid w:val="00930946"/>
    <w:rsid w:val="00931CA7"/>
    <w:rsid w:val="0093473F"/>
    <w:rsid w:val="009410AC"/>
    <w:rsid w:val="0094341D"/>
    <w:rsid w:val="00945C1E"/>
    <w:rsid w:val="00946057"/>
    <w:rsid w:val="009500A6"/>
    <w:rsid w:val="00953496"/>
    <w:rsid w:val="00957C18"/>
    <w:rsid w:val="009659BA"/>
    <w:rsid w:val="00966217"/>
    <w:rsid w:val="00966A34"/>
    <w:rsid w:val="009705B1"/>
    <w:rsid w:val="00980CCA"/>
    <w:rsid w:val="00983040"/>
    <w:rsid w:val="0098406B"/>
    <w:rsid w:val="009A1864"/>
    <w:rsid w:val="009A3FEC"/>
    <w:rsid w:val="009A43B3"/>
    <w:rsid w:val="009A68CA"/>
    <w:rsid w:val="009B20E4"/>
    <w:rsid w:val="009B241B"/>
    <w:rsid w:val="009B3FB9"/>
    <w:rsid w:val="009B6F69"/>
    <w:rsid w:val="009C2465"/>
    <w:rsid w:val="009C2B2C"/>
    <w:rsid w:val="009C3C49"/>
    <w:rsid w:val="009C771E"/>
    <w:rsid w:val="009D0DF1"/>
    <w:rsid w:val="009D35A0"/>
    <w:rsid w:val="009D50D7"/>
    <w:rsid w:val="009D7EB7"/>
    <w:rsid w:val="009E048A"/>
    <w:rsid w:val="009E08E9"/>
    <w:rsid w:val="009E3DB9"/>
    <w:rsid w:val="009E60C3"/>
    <w:rsid w:val="009E6E35"/>
    <w:rsid w:val="009F0EDA"/>
    <w:rsid w:val="009F3038"/>
    <w:rsid w:val="00A017BD"/>
    <w:rsid w:val="00A03B96"/>
    <w:rsid w:val="00A041B2"/>
    <w:rsid w:val="00A05440"/>
    <w:rsid w:val="00A05B19"/>
    <w:rsid w:val="00A07CFE"/>
    <w:rsid w:val="00A1134E"/>
    <w:rsid w:val="00A14F8A"/>
    <w:rsid w:val="00A20517"/>
    <w:rsid w:val="00A23442"/>
    <w:rsid w:val="00A24CBF"/>
    <w:rsid w:val="00A24E7E"/>
    <w:rsid w:val="00A258C3"/>
    <w:rsid w:val="00A25B26"/>
    <w:rsid w:val="00A347C0"/>
    <w:rsid w:val="00A41C4C"/>
    <w:rsid w:val="00A41F83"/>
    <w:rsid w:val="00A4282F"/>
    <w:rsid w:val="00A4398E"/>
    <w:rsid w:val="00A44094"/>
    <w:rsid w:val="00A45E82"/>
    <w:rsid w:val="00A471C6"/>
    <w:rsid w:val="00A5028F"/>
    <w:rsid w:val="00A51431"/>
    <w:rsid w:val="00A539AD"/>
    <w:rsid w:val="00A54E77"/>
    <w:rsid w:val="00A60485"/>
    <w:rsid w:val="00A67637"/>
    <w:rsid w:val="00A707EB"/>
    <w:rsid w:val="00A777FB"/>
    <w:rsid w:val="00A77D5F"/>
    <w:rsid w:val="00A80A12"/>
    <w:rsid w:val="00A94063"/>
    <w:rsid w:val="00A95107"/>
    <w:rsid w:val="00A974D5"/>
    <w:rsid w:val="00AA0E50"/>
    <w:rsid w:val="00AA106B"/>
    <w:rsid w:val="00AA1962"/>
    <w:rsid w:val="00AA2CA5"/>
    <w:rsid w:val="00AA6219"/>
    <w:rsid w:val="00AA6855"/>
    <w:rsid w:val="00AA74E0"/>
    <w:rsid w:val="00AB2174"/>
    <w:rsid w:val="00AB46DB"/>
    <w:rsid w:val="00AB703F"/>
    <w:rsid w:val="00AC3F57"/>
    <w:rsid w:val="00AC48EC"/>
    <w:rsid w:val="00AC6365"/>
    <w:rsid w:val="00AC6BB8"/>
    <w:rsid w:val="00AD4BE3"/>
    <w:rsid w:val="00AD66BC"/>
    <w:rsid w:val="00AE008F"/>
    <w:rsid w:val="00AE36FD"/>
    <w:rsid w:val="00AE4262"/>
    <w:rsid w:val="00AE70B1"/>
    <w:rsid w:val="00AF24B1"/>
    <w:rsid w:val="00B01FCD"/>
    <w:rsid w:val="00B050FE"/>
    <w:rsid w:val="00B07526"/>
    <w:rsid w:val="00B14EDF"/>
    <w:rsid w:val="00B1776C"/>
    <w:rsid w:val="00B17A88"/>
    <w:rsid w:val="00B25E19"/>
    <w:rsid w:val="00B329F3"/>
    <w:rsid w:val="00B34971"/>
    <w:rsid w:val="00B36952"/>
    <w:rsid w:val="00B42E61"/>
    <w:rsid w:val="00B44AA0"/>
    <w:rsid w:val="00B46769"/>
    <w:rsid w:val="00B52583"/>
    <w:rsid w:val="00B52896"/>
    <w:rsid w:val="00B54E45"/>
    <w:rsid w:val="00B56832"/>
    <w:rsid w:val="00B569FC"/>
    <w:rsid w:val="00B613D4"/>
    <w:rsid w:val="00B6312D"/>
    <w:rsid w:val="00B74BCA"/>
    <w:rsid w:val="00B750D0"/>
    <w:rsid w:val="00B7602C"/>
    <w:rsid w:val="00B76B89"/>
    <w:rsid w:val="00B81EB6"/>
    <w:rsid w:val="00B9014A"/>
    <w:rsid w:val="00B945D9"/>
    <w:rsid w:val="00B95236"/>
    <w:rsid w:val="00B9574C"/>
    <w:rsid w:val="00B96BD9"/>
    <w:rsid w:val="00B976B3"/>
    <w:rsid w:val="00BA1B01"/>
    <w:rsid w:val="00BA2641"/>
    <w:rsid w:val="00BA2730"/>
    <w:rsid w:val="00BA5B95"/>
    <w:rsid w:val="00BB04C2"/>
    <w:rsid w:val="00BB37AA"/>
    <w:rsid w:val="00BB4758"/>
    <w:rsid w:val="00BB67C7"/>
    <w:rsid w:val="00BB7F9C"/>
    <w:rsid w:val="00BC2802"/>
    <w:rsid w:val="00BC2FB5"/>
    <w:rsid w:val="00BC53A0"/>
    <w:rsid w:val="00BC6A17"/>
    <w:rsid w:val="00BD0410"/>
    <w:rsid w:val="00BE0DC5"/>
    <w:rsid w:val="00BE2146"/>
    <w:rsid w:val="00BE62AD"/>
    <w:rsid w:val="00BE71C2"/>
    <w:rsid w:val="00BF0C5E"/>
    <w:rsid w:val="00BF121F"/>
    <w:rsid w:val="00BF1F80"/>
    <w:rsid w:val="00BF3019"/>
    <w:rsid w:val="00BF55C9"/>
    <w:rsid w:val="00C0365B"/>
    <w:rsid w:val="00C036DC"/>
    <w:rsid w:val="00C13ADB"/>
    <w:rsid w:val="00C156E0"/>
    <w:rsid w:val="00C166EF"/>
    <w:rsid w:val="00C17EB0"/>
    <w:rsid w:val="00C20A1E"/>
    <w:rsid w:val="00C27F5F"/>
    <w:rsid w:val="00C30A0F"/>
    <w:rsid w:val="00C341F1"/>
    <w:rsid w:val="00C34BC6"/>
    <w:rsid w:val="00C350AF"/>
    <w:rsid w:val="00C372D4"/>
    <w:rsid w:val="00C37E61"/>
    <w:rsid w:val="00C528E1"/>
    <w:rsid w:val="00C61186"/>
    <w:rsid w:val="00C62014"/>
    <w:rsid w:val="00C670E6"/>
    <w:rsid w:val="00C674E1"/>
    <w:rsid w:val="00C67B37"/>
    <w:rsid w:val="00C70F1B"/>
    <w:rsid w:val="00C71A47"/>
    <w:rsid w:val="00C744E8"/>
    <w:rsid w:val="00C7464C"/>
    <w:rsid w:val="00C746DF"/>
    <w:rsid w:val="00C75F21"/>
    <w:rsid w:val="00C81ED7"/>
    <w:rsid w:val="00C836E8"/>
    <w:rsid w:val="00C8495D"/>
    <w:rsid w:val="00C85588"/>
    <w:rsid w:val="00C864E2"/>
    <w:rsid w:val="00C96079"/>
    <w:rsid w:val="00C96BEC"/>
    <w:rsid w:val="00CA3B8A"/>
    <w:rsid w:val="00CA439A"/>
    <w:rsid w:val="00CA4F78"/>
    <w:rsid w:val="00CB03AD"/>
    <w:rsid w:val="00CC0D9D"/>
    <w:rsid w:val="00CC2143"/>
    <w:rsid w:val="00CC79CB"/>
    <w:rsid w:val="00CD0660"/>
    <w:rsid w:val="00CD191E"/>
    <w:rsid w:val="00CD316C"/>
    <w:rsid w:val="00CD6755"/>
    <w:rsid w:val="00CD6856"/>
    <w:rsid w:val="00CE0089"/>
    <w:rsid w:val="00CE00C9"/>
    <w:rsid w:val="00CE0F9F"/>
    <w:rsid w:val="00CE2583"/>
    <w:rsid w:val="00CE793C"/>
    <w:rsid w:val="00CE7D96"/>
    <w:rsid w:val="00CF076E"/>
    <w:rsid w:val="00CF193C"/>
    <w:rsid w:val="00D022C0"/>
    <w:rsid w:val="00D038E8"/>
    <w:rsid w:val="00D0467A"/>
    <w:rsid w:val="00D15550"/>
    <w:rsid w:val="00D173F1"/>
    <w:rsid w:val="00D22366"/>
    <w:rsid w:val="00D234DF"/>
    <w:rsid w:val="00D2488F"/>
    <w:rsid w:val="00D301C3"/>
    <w:rsid w:val="00D30483"/>
    <w:rsid w:val="00D331D6"/>
    <w:rsid w:val="00D34FDC"/>
    <w:rsid w:val="00D36204"/>
    <w:rsid w:val="00D36400"/>
    <w:rsid w:val="00D3719F"/>
    <w:rsid w:val="00D439C1"/>
    <w:rsid w:val="00D4753A"/>
    <w:rsid w:val="00D502F4"/>
    <w:rsid w:val="00D567B9"/>
    <w:rsid w:val="00D57B9F"/>
    <w:rsid w:val="00D67957"/>
    <w:rsid w:val="00D70917"/>
    <w:rsid w:val="00D70D4B"/>
    <w:rsid w:val="00D720B7"/>
    <w:rsid w:val="00D74CB0"/>
    <w:rsid w:val="00D8151E"/>
    <w:rsid w:val="00D8295D"/>
    <w:rsid w:val="00D86B24"/>
    <w:rsid w:val="00D92DD1"/>
    <w:rsid w:val="00D95941"/>
    <w:rsid w:val="00D96ED1"/>
    <w:rsid w:val="00D97E33"/>
    <w:rsid w:val="00DA3F77"/>
    <w:rsid w:val="00DB3AFE"/>
    <w:rsid w:val="00DC2A65"/>
    <w:rsid w:val="00DC4BE8"/>
    <w:rsid w:val="00DC52C2"/>
    <w:rsid w:val="00DD41B7"/>
    <w:rsid w:val="00DD5900"/>
    <w:rsid w:val="00DE0195"/>
    <w:rsid w:val="00DE15F0"/>
    <w:rsid w:val="00DE2B7B"/>
    <w:rsid w:val="00DE2BBF"/>
    <w:rsid w:val="00DE5663"/>
    <w:rsid w:val="00DE78AA"/>
    <w:rsid w:val="00DF5770"/>
    <w:rsid w:val="00DF5848"/>
    <w:rsid w:val="00E0050B"/>
    <w:rsid w:val="00E053D0"/>
    <w:rsid w:val="00E10B16"/>
    <w:rsid w:val="00E144BB"/>
    <w:rsid w:val="00E14F2A"/>
    <w:rsid w:val="00E15994"/>
    <w:rsid w:val="00E16348"/>
    <w:rsid w:val="00E25D2B"/>
    <w:rsid w:val="00E30888"/>
    <w:rsid w:val="00E3114E"/>
    <w:rsid w:val="00E31A70"/>
    <w:rsid w:val="00E345F4"/>
    <w:rsid w:val="00E34E53"/>
    <w:rsid w:val="00E35185"/>
    <w:rsid w:val="00E354E6"/>
    <w:rsid w:val="00E35B02"/>
    <w:rsid w:val="00E373F8"/>
    <w:rsid w:val="00E41460"/>
    <w:rsid w:val="00E44AB7"/>
    <w:rsid w:val="00E457A3"/>
    <w:rsid w:val="00E45DC2"/>
    <w:rsid w:val="00E550DE"/>
    <w:rsid w:val="00E61A1E"/>
    <w:rsid w:val="00E646A6"/>
    <w:rsid w:val="00E66496"/>
    <w:rsid w:val="00E66B35"/>
    <w:rsid w:val="00E66E10"/>
    <w:rsid w:val="00E769F6"/>
    <w:rsid w:val="00E8407C"/>
    <w:rsid w:val="00E84F3C"/>
    <w:rsid w:val="00E85800"/>
    <w:rsid w:val="00E86F20"/>
    <w:rsid w:val="00E870DD"/>
    <w:rsid w:val="00E93B77"/>
    <w:rsid w:val="00EA012C"/>
    <w:rsid w:val="00EA3522"/>
    <w:rsid w:val="00EA48A5"/>
    <w:rsid w:val="00EA48F8"/>
    <w:rsid w:val="00EA584A"/>
    <w:rsid w:val="00EB0FDD"/>
    <w:rsid w:val="00EB296D"/>
    <w:rsid w:val="00EB2EB8"/>
    <w:rsid w:val="00EB6857"/>
    <w:rsid w:val="00EB6A0C"/>
    <w:rsid w:val="00EC22F0"/>
    <w:rsid w:val="00EC6062"/>
    <w:rsid w:val="00EC6A55"/>
    <w:rsid w:val="00EC756C"/>
    <w:rsid w:val="00ED0288"/>
    <w:rsid w:val="00ED08A0"/>
    <w:rsid w:val="00ED7A0E"/>
    <w:rsid w:val="00EE0FD2"/>
    <w:rsid w:val="00EE3AD3"/>
    <w:rsid w:val="00EE52CB"/>
    <w:rsid w:val="00EF1D27"/>
    <w:rsid w:val="00EF4B09"/>
    <w:rsid w:val="00EF4B1F"/>
    <w:rsid w:val="00EF581D"/>
    <w:rsid w:val="00EF7EDD"/>
    <w:rsid w:val="00EF7FD8"/>
    <w:rsid w:val="00F01907"/>
    <w:rsid w:val="00F01A27"/>
    <w:rsid w:val="00F040BF"/>
    <w:rsid w:val="00F06F59"/>
    <w:rsid w:val="00F12CBB"/>
    <w:rsid w:val="00F13EF8"/>
    <w:rsid w:val="00F1719E"/>
    <w:rsid w:val="00F17988"/>
    <w:rsid w:val="00F242D3"/>
    <w:rsid w:val="00F264E2"/>
    <w:rsid w:val="00F307E6"/>
    <w:rsid w:val="00F4061C"/>
    <w:rsid w:val="00F43E1A"/>
    <w:rsid w:val="00F44F78"/>
    <w:rsid w:val="00F469F0"/>
    <w:rsid w:val="00F53273"/>
    <w:rsid w:val="00F55034"/>
    <w:rsid w:val="00F6155F"/>
    <w:rsid w:val="00F640B0"/>
    <w:rsid w:val="00F65244"/>
    <w:rsid w:val="00F67F87"/>
    <w:rsid w:val="00F71FC3"/>
    <w:rsid w:val="00F72036"/>
    <w:rsid w:val="00F73C71"/>
    <w:rsid w:val="00F755E4"/>
    <w:rsid w:val="00F76A09"/>
    <w:rsid w:val="00F77D02"/>
    <w:rsid w:val="00F80FF5"/>
    <w:rsid w:val="00F8347B"/>
    <w:rsid w:val="00F85821"/>
    <w:rsid w:val="00F917CD"/>
    <w:rsid w:val="00F96530"/>
    <w:rsid w:val="00F97FDE"/>
    <w:rsid w:val="00FA0042"/>
    <w:rsid w:val="00FA3690"/>
    <w:rsid w:val="00FA594F"/>
    <w:rsid w:val="00FA7F28"/>
    <w:rsid w:val="00FB040F"/>
    <w:rsid w:val="00FB3A86"/>
    <w:rsid w:val="00FC3FE3"/>
    <w:rsid w:val="00FC6F66"/>
    <w:rsid w:val="00FD1DD9"/>
    <w:rsid w:val="00FD265B"/>
    <w:rsid w:val="00FD36C8"/>
    <w:rsid w:val="00FD3F74"/>
    <w:rsid w:val="00FD58E8"/>
    <w:rsid w:val="00FD7FBD"/>
    <w:rsid w:val="00FE4F9E"/>
    <w:rsid w:val="00FF5903"/>
    <w:rsid w:val="00FF5C3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F2B2C"/>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2B2C"/>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2B2C"/>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F2B2C"/>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F2B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F2B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F2B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F2B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qForma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F5C3B"/>
    <w:pPr>
      <w:spacing w:before="100" w:beforeAutospacing="1" w:after="100" w:afterAutospacing="1"/>
    </w:pPr>
    <w:rPr>
      <w:rFonts w:ascii="Times New Roman" w:hAnsi="Times New Roman"/>
      <w:sz w:val="24"/>
      <w:szCs w:val="24"/>
      <w:lang w:bidi="my-MM"/>
    </w:rPr>
  </w:style>
  <w:style w:type="paragraph" w:styleId="ListParagraph">
    <w:name w:val="List Paragraph"/>
    <w:basedOn w:val="Normal"/>
    <w:uiPriority w:val="34"/>
    <w:qFormat/>
    <w:rsid w:val="00533116"/>
    <w:pPr>
      <w:spacing w:after="200" w:line="276" w:lineRule="auto"/>
      <w:ind w:left="720"/>
      <w:contextualSpacing/>
    </w:pPr>
    <w:rPr>
      <w:rFonts w:ascii="Zawgyi-One" w:eastAsiaTheme="minorHAnsi" w:hAnsi="Zawgyi-One" w:cs="Zawgyi-One"/>
      <w:sz w:val="22"/>
      <w:szCs w:val="22"/>
      <w14:ligatures w14:val="all"/>
      <w14:cntxtAlts/>
    </w:rPr>
  </w:style>
  <w:style w:type="table" w:customStyle="1" w:styleId="TableGrid1">
    <w:name w:val="Table Grid1"/>
    <w:basedOn w:val="TableNormal"/>
    <w:next w:val="TableGrid"/>
    <w:uiPriority w:val="39"/>
    <w:rsid w:val="0053311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640D4"/>
    <w:pPr>
      <w:spacing w:line="480" w:lineRule="auto"/>
      <w:ind w:left="720" w:hanging="720"/>
    </w:pPr>
    <w:rPr>
      <w:rFonts w:asciiTheme="minorHAnsi" w:eastAsiaTheme="minorHAnsi" w:hAnsiTheme="minorHAnsi" w:cs="Arial Unicode MS"/>
      <w:sz w:val="22"/>
      <w:szCs w:val="22"/>
      <w:lang w:bidi="my-MM"/>
    </w:rPr>
  </w:style>
  <w:style w:type="character" w:customStyle="1" w:styleId="Heading2Char">
    <w:name w:val="Heading 2 Char"/>
    <w:basedOn w:val="DefaultParagraphFont"/>
    <w:link w:val="Heading2"/>
    <w:uiPriority w:val="9"/>
    <w:semiHidden/>
    <w:rsid w:val="008F2B2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8F2B2C"/>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F2B2C"/>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8F2B2C"/>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8F2B2C"/>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8F2B2C"/>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8F2B2C"/>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8F2B2C"/>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8F2B2C"/>
    <w:rPr>
      <w:rFonts w:ascii="Arial" w:hAnsi="Arial"/>
      <w:b/>
      <w:kern w:val="28"/>
      <w:sz w:val="28"/>
    </w:rPr>
  </w:style>
  <w:style w:type="character" w:customStyle="1" w:styleId="TitleChar">
    <w:name w:val="Title Char"/>
    <w:basedOn w:val="DefaultParagraphFont"/>
    <w:link w:val="Title"/>
    <w:uiPriority w:val="10"/>
    <w:rsid w:val="008F2B2C"/>
    <w:rPr>
      <w:rFonts w:ascii="Helvetica" w:hAnsi="Helvetica"/>
      <w:b/>
      <w:kern w:val="28"/>
      <w:sz w:val="36"/>
    </w:rPr>
  </w:style>
  <w:style w:type="paragraph" w:styleId="Subtitle">
    <w:name w:val="Subtitle"/>
    <w:basedOn w:val="Normal"/>
    <w:next w:val="Normal"/>
    <w:link w:val="SubtitleChar"/>
    <w:uiPriority w:val="11"/>
    <w:qFormat/>
    <w:rsid w:val="008F2B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2B2C"/>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F2B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F2B2C"/>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8F2B2C"/>
    <w:rPr>
      <w:i/>
      <w:iCs/>
      <w:color w:val="365F91" w:themeColor="accent1" w:themeShade="BF"/>
    </w:rPr>
  </w:style>
  <w:style w:type="paragraph" w:styleId="IntenseQuote">
    <w:name w:val="Intense Quote"/>
    <w:basedOn w:val="Normal"/>
    <w:next w:val="Normal"/>
    <w:link w:val="IntenseQuoteChar"/>
    <w:uiPriority w:val="30"/>
    <w:qFormat/>
    <w:rsid w:val="008F2B2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F2B2C"/>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8F2B2C"/>
    <w:rPr>
      <w:b/>
      <w:bCs/>
      <w:smallCaps/>
      <w:color w:val="365F91" w:themeColor="accent1" w:themeShade="BF"/>
      <w:spacing w:val="5"/>
    </w:rPr>
  </w:style>
  <w:style w:type="character" w:styleId="UnresolvedMention">
    <w:name w:val="Unresolved Mention"/>
    <w:basedOn w:val="DefaultParagraphFont"/>
    <w:uiPriority w:val="99"/>
    <w:semiHidden/>
    <w:unhideWhenUsed/>
    <w:rsid w:val="00D567B9"/>
    <w:rPr>
      <w:color w:val="605E5C"/>
      <w:shd w:val="clear" w:color="auto" w:fill="E1DFDD"/>
    </w:rPr>
  </w:style>
  <w:style w:type="paragraph" w:styleId="Revision">
    <w:name w:val="Revision"/>
    <w:hidden/>
    <w:uiPriority w:val="99"/>
    <w:semiHidden/>
    <w:rsid w:val="00E870DD"/>
    <w:rPr>
      <w:rFonts w:ascii="Helvetica" w:hAnsi="Helvetica"/>
    </w:rPr>
  </w:style>
  <w:style w:type="character" w:customStyle="1" w:styleId="fontstyle01">
    <w:name w:val="fontstyle01"/>
    <w:basedOn w:val="DefaultParagraphFont"/>
    <w:rsid w:val="008B2723"/>
    <w:rPr>
      <w:rFonts w:ascii="Times New Roman" w:hAnsi="Times New Roman" w:cs="Times New Roman" w:hint="default"/>
      <w:b w:val="0"/>
      <w:bCs w:val="0"/>
      <w:i w:val="0"/>
      <w:iCs w:val="0"/>
      <w:color w:val="000000"/>
      <w:sz w:val="24"/>
      <w:szCs w:val="24"/>
    </w:rPr>
  </w:style>
  <w:style w:type="character" w:customStyle="1" w:styleId="FooterChar">
    <w:name w:val="Footer Char"/>
    <w:basedOn w:val="DefaultParagraphFont"/>
    <w:link w:val="Footer"/>
    <w:uiPriority w:val="99"/>
    <w:rsid w:val="004D3B4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2917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0532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1678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1661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8439828">
      <w:bodyDiv w:val="1"/>
      <w:marLeft w:val="0"/>
      <w:marRight w:val="0"/>
      <w:marTop w:val="0"/>
      <w:marBottom w:val="0"/>
      <w:divBdr>
        <w:top w:val="none" w:sz="0" w:space="0" w:color="auto"/>
        <w:left w:val="none" w:sz="0" w:space="0" w:color="auto"/>
        <w:bottom w:val="none" w:sz="0" w:space="0" w:color="auto"/>
        <w:right w:val="none" w:sz="0" w:space="0" w:color="auto"/>
      </w:divBdr>
    </w:div>
    <w:div w:id="1377584737">
      <w:bodyDiv w:val="1"/>
      <w:marLeft w:val="0"/>
      <w:marRight w:val="0"/>
      <w:marTop w:val="0"/>
      <w:marBottom w:val="0"/>
      <w:divBdr>
        <w:top w:val="none" w:sz="0" w:space="0" w:color="auto"/>
        <w:left w:val="none" w:sz="0" w:space="0" w:color="auto"/>
        <w:bottom w:val="none" w:sz="0" w:space="0" w:color="auto"/>
        <w:right w:val="none" w:sz="0" w:space="0" w:color="auto"/>
      </w:divBdr>
    </w:div>
    <w:div w:id="1677078035">
      <w:bodyDiv w:val="1"/>
      <w:marLeft w:val="0"/>
      <w:marRight w:val="0"/>
      <w:marTop w:val="0"/>
      <w:marBottom w:val="0"/>
      <w:divBdr>
        <w:top w:val="none" w:sz="0" w:space="0" w:color="auto"/>
        <w:left w:val="none" w:sz="0" w:space="0" w:color="auto"/>
        <w:bottom w:val="none" w:sz="0" w:space="0" w:color="auto"/>
        <w:right w:val="none" w:sz="0" w:space="0" w:color="auto"/>
      </w:divBdr>
    </w:div>
    <w:div w:id="1712728192">
      <w:bodyDiv w:val="1"/>
      <w:marLeft w:val="0"/>
      <w:marRight w:val="0"/>
      <w:marTop w:val="0"/>
      <w:marBottom w:val="0"/>
      <w:divBdr>
        <w:top w:val="none" w:sz="0" w:space="0" w:color="auto"/>
        <w:left w:val="none" w:sz="0" w:space="0" w:color="auto"/>
        <w:bottom w:val="none" w:sz="0" w:space="0" w:color="auto"/>
        <w:right w:val="none" w:sz="0" w:space="0" w:color="auto"/>
      </w:divBdr>
    </w:div>
    <w:div w:id="17172686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890036">
      <w:bodyDiv w:val="1"/>
      <w:marLeft w:val="0"/>
      <w:marRight w:val="0"/>
      <w:marTop w:val="0"/>
      <w:marBottom w:val="0"/>
      <w:divBdr>
        <w:top w:val="none" w:sz="0" w:space="0" w:color="auto"/>
        <w:left w:val="none" w:sz="0" w:space="0" w:color="auto"/>
        <w:bottom w:val="none" w:sz="0" w:space="0" w:color="auto"/>
        <w:right w:val="none" w:sz="0" w:space="0" w:color="auto"/>
      </w:divBdr>
    </w:div>
    <w:div w:id="188208893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3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SC\soil%20and%20water%20science\Proposal(draft)\Thesis\Monsoon%20data\16.11.24\monsoon%20figu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83621838936803E-2"/>
          <c:y val="5.803449714134571E-2"/>
          <c:w val="0.91598198662667163"/>
          <c:h val="0.83173208000162768"/>
        </c:manualLayout>
      </c:layout>
      <c:barChart>
        <c:barDir val="col"/>
        <c:grouping val="stacked"/>
        <c:varyColors val="0"/>
        <c:ser>
          <c:idx val="0"/>
          <c:order val="0"/>
          <c:tx>
            <c:strRef>
              <c:f>pod!$B$1</c:f>
              <c:strCache>
                <c:ptCount val="1"/>
                <c:pt idx="0">
                  <c:v>pod</c:v>
                </c:pt>
              </c:strCache>
            </c:strRef>
          </c:tx>
          <c:spPr>
            <a:pattFill prst="ltDnDiag">
              <a:fgClr>
                <a:schemeClr val="tx1"/>
              </a:fgClr>
              <a:bgClr>
                <a:schemeClr val="bg1"/>
              </a:bgClr>
            </a:patt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8328-41DD-B664-6B092F9D23EC}"/>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8328-41DD-B664-6B092F9D23EC}"/>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8328-41DD-B664-6B092F9D23EC}"/>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8328-41DD-B664-6B092F9D23EC}"/>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8328-41DD-B664-6B092F9D23EC}"/>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8328-41DD-B664-6B092F9D23EC}"/>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8328-41DD-B664-6B092F9D23EC}"/>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8328-41DD-B664-6B092F9D23EC}"/>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8328-41DD-B664-6B092F9D23EC}"/>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8328-41DD-B664-6B092F9D23EC}"/>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8328-41DD-B664-6B092F9D23EC}"/>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8328-41DD-B664-6B092F9D23EC}"/>
              </c:ext>
            </c:extLst>
          </c:dPt>
          <c:dLbls>
            <c:dLbl>
              <c:idx val="0"/>
              <c:layout>
                <c:manualLayout>
                  <c:x val="-1.1604018247719035E-3"/>
                  <c:y val="-0.26301243957097703"/>
                </c:manualLayout>
              </c:layout>
              <c:tx>
                <c:rich>
                  <a:bodyPr/>
                  <a:lstStyle/>
                  <a:p>
                    <a:fld id="{8FFA17B1-E6E2-4FC8-A880-29FEB176856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328-41DD-B664-6B092F9D23EC}"/>
                </c:ext>
              </c:extLst>
            </c:dLbl>
            <c:dLbl>
              <c:idx val="1"/>
              <c:layout>
                <c:manualLayout>
                  <c:x val="-1.0222680498271049E-3"/>
                  <c:y val="-0.25587815101990513"/>
                </c:manualLayout>
              </c:layout>
              <c:tx>
                <c:rich>
                  <a:bodyPr/>
                  <a:lstStyle/>
                  <a:p>
                    <a:fld id="{9E5BDE3C-EEED-4A0E-B08E-D0F78159B898}"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328-41DD-B664-6B092F9D23EC}"/>
                </c:ext>
              </c:extLst>
            </c:dLbl>
            <c:dLbl>
              <c:idx val="2"/>
              <c:layout>
                <c:manualLayout>
                  <c:x val="-5.1518299795859151E-3"/>
                  <c:y val="-0.2558288954821753"/>
                </c:manualLayout>
              </c:layout>
              <c:tx>
                <c:rich>
                  <a:bodyPr/>
                  <a:lstStyle/>
                  <a:p>
                    <a:fld id="{E9E70408-F072-460C-985B-241E5197F60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328-41DD-B664-6B092F9D23EC}"/>
                </c:ext>
              </c:extLst>
            </c:dLbl>
            <c:dLbl>
              <c:idx val="3"/>
              <c:layout>
                <c:manualLayout>
                  <c:x val="5.6106267966503582E-3"/>
                  <c:y val="-0.29550071287078744"/>
                </c:manualLayout>
              </c:layout>
              <c:tx>
                <c:rich>
                  <a:bodyPr/>
                  <a:lstStyle/>
                  <a:p>
                    <a:fld id="{029379D2-C513-4F64-BD69-7F089E17F69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328-41DD-B664-6B092F9D23EC}"/>
                </c:ext>
              </c:extLst>
            </c:dLbl>
            <c:dLbl>
              <c:idx val="4"/>
              <c:layout>
                <c:manualLayout>
                  <c:x val="-3.8954766070908409E-3"/>
                  <c:y val="-0.30646480145893451"/>
                </c:manualLayout>
              </c:layout>
              <c:tx>
                <c:rich>
                  <a:bodyPr/>
                  <a:lstStyle/>
                  <a:p>
                    <a:fld id="{2061B4B4-5E15-417E-8B50-E812BFEC0E1F}"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328-41DD-B664-6B092F9D23EC}"/>
                </c:ext>
              </c:extLst>
            </c:dLbl>
            <c:dLbl>
              <c:idx val="5"/>
              <c:layout>
                <c:manualLayout>
                  <c:x val="-1.8151376911220037E-3"/>
                  <c:y val="-0.32962072750671872"/>
                </c:manualLayout>
              </c:layout>
              <c:tx>
                <c:rich>
                  <a:bodyPr/>
                  <a:lstStyle/>
                  <a:p>
                    <a:fld id="{1D66E7A7-3A7E-4FFD-B14F-D600CF24070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8328-41DD-B664-6B092F9D23EC}"/>
                </c:ext>
              </c:extLst>
            </c:dLbl>
            <c:dLbl>
              <c:idx val="6"/>
              <c:layout>
                <c:manualLayout>
                  <c:x val="-4.3165177269507979E-3"/>
                  <c:y val="-0.30726308086351994"/>
                </c:manualLayout>
              </c:layout>
              <c:tx>
                <c:rich>
                  <a:bodyPr/>
                  <a:lstStyle/>
                  <a:p>
                    <a:fld id="{A8FC3E2F-52C9-415A-BD34-560385F3E41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8328-41DD-B664-6B092F9D23EC}"/>
                </c:ext>
              </c:extLst>
            </c:dLbl>
            <c:dLbl>
              <c:idx val="7"/>
              <c:layout>
                <c:manualLayout>
                  <c:x val="3.123307503228763E-4"/>
                  <c:y val="-0.32448553440074696"/>
                </c:manualLayout>
              </c:layout>
              <c:tx>
                <c:rich>
                  <a:bodyPr/>
                  <a:lstStyle/>
                  <a:p>
                    <a:fld id="{5756D3DD-13E2-4339-AAAD-A8F8F97D97D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328-41DD-B664-6B092F9D23EC}"/>
                </c:ext>
              </c:extLst>
            </c:dLbl>
            <c:dLbl>
              <c:idx val="8"/>
              <c:layout>
                <c:manualLayout>
                  <c:x val="-2.1464764821064034E-3"/>
                  <c:y val="-0.35374138270727845"/>
                </c:manualLayout>
              </c:layout>
              <c:tx>
                <c:rich>
                  <a:bodyPr/>
                  <a:lstStyle/>
                  <a:p>
                    <a:fld id="{2E87B7A6-5ED4-4FD6-969D-685BC064E70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8328-41DD-B664-6B092F9D23EC}"/>
                </c:ext>
              </c:extLst>
            </c:dLbl>
            <c:dLbl>
              <c:idx val="9"/>
              <c:layout>
                <c:manualLayout>
                  <c:x val="-1.4366693746616218E-3"/>
                  <c:y val="-0.35230739143642736"/>
                </c:manualLayout>
              </c:layout>
              <c:tx>
                <c:rich>
                  <a:bodyPr/>
                  <a:lstStyle/>
                  <a:p>
                    <a:fld id="{5A138AF6-D0B8-40FB-A9BE-6FF7A46B576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8328-41DD-B664-6B092F9D23EC}"/>
                </c:ext>
              </c:extLst>
            </c:dLbl>
            <c:dLbl>
              <c:idx val="10"/>
              <c:layout>
                <c:manualLayout>
                  <c:x val="7.4587030787806065E-4"/>
                  <c:y val="-0.36551563996773884"/>
                </c:manualLayout>
              </c:layout>
              <c:tx>
                <c:rich>
                  <a:bodyPr/>
                  <a:lstStyle/>
                  <a:p>
                    <a:fld id="{738D6A4C-9672-482D-810E-42F4D663F95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8328-41DD-B664-6B092F9D23EC}"/>
                </c:ext>
              </c:extLst>
            </c:dLbl>
            <c:dLbl>
              <c:idx val="11"/>
              <c:layout>
                <c:manualLayout>
                  <c:x val="-6.3130129567149566E-4"/>
                  <c:y val="-0.3527436547706051"/>
                </c:manualLayout>
              </c:layout>
              <c:tx>
                <c:rich>
                  <a:bodyPr/>
                  <a:lstStyle/>
                  <a:p>
                    <a:fld id="{129A0DDE-B7FE-4B91-9D97-42F92B17F32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8328-41DD-B664-6B092F9D23E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plus>
            <c:min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minus>
            <c:spPr>
              <a:noFill/>
              <a:ln w="9525" cap="flat" cmpd="sng" algn="ctr">
                <a:solidFill>
                  <a:schemeClr val="tx1">
                    <a:lumMod val="65000"/>
                    <a:lumOff val="35000"/>
                  </a:schemeClr>
                </a:solidFill>
                <a:round/>
              </a:ln>
              <a:effectLst/>
            </c:spPr>
          </c:errBars>
          <c:cat>
            <c:strRef>
              <c:f>pod!$A$2:$A$13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pod!$B$2:$B$13</c:f>
              <c:numCache>
                <c:formatCode>0.00</c:formatCode>
                <c:ptCount val="12"/>
                <c:pt idx="0">
                  <c:v>13.666666666666666</c:v>
                </c:pt>
                <c:pt idx="1">
                  <c:v>13.923333333333334</c:v>
                </c:pt>
                <c:pt idx="2">
                  <c:v>14.133333333333333</c:v>
                </c:pt>
                <c:pt idx="3">
                  <c:v>16.066666666666666</c:v>
                </c:pt>
                <c:pt idx="4">
                  <c:v>17.333333333333332</c:v>
                </c:pt>
                <c:pt idx="5">
                  <c:v>18.066666666666666</c:v>
                </c:pt>
                <c:pt idx="6">
                  <c:v>17.466666666666669</c:v>
                </c:pt>
                <c:pt idx="7">
                  <c:v>18.866666666666667</c:v>
                </c:pt>
                <c:pt idx="8">
                  <c:v>20.599999999999998</c:v>
                </c:pt>
                <c:pt idx="9">
                  <c:v>19.533333333333331</c:v>
                </c:pt>
                <c:pt idx="10">
                  <c:v>20.466666666666669</c:v>
                </c:pt>
                <c:pt idx="11">
                  <c:v>20.733333333333334</c:v>
                </c:pt>
              </c:numCache>
            </c:numRef>
          </c:val>
          <c:extLst>
            <c:ext xmlns:c15="http://schemas.microsoft.com/office/drawing/2012/chart" uri="{02D57815-91ED-43cb-92C2-25804820EDAC}">
              <c15:datalabelsRange>
                <c15:f>pod!$D$2:$D$13</c15:f>
                <c15:dlblRangeCache>
                  <c:ptCount val="12"/>
                  <c:pt idx="0">
                    <c:v>f</c:v>
                  </c:pt>
                  <c:pt idx="1">
                    <c:v>f</c:v>
                  </c:pt>
                  <c:pt idx="2">
                    <c:v>f</c:v>
                  </c:pt>
                  <c:pt idx="3">
                    <c:v>e</c:v>
                  </c:pt>
                  <c:pt idx="4">
                    <c:v>d</c:v>
                  </c:pt>
                  <c:pt idx="5">
                    <c:v>cd</c:v>
                  </c:pt>
                  <c:pt idx="6">
                    <c:v>d</c:v>
                  </c:pt>
                  <c:pt idx="7">
                    <c:v>bc</c:v>
                  </c:pt>
                  <c:pt idx="8">
                    <c:v>a</c:v>
                  </c:pt>
                  <c:pt idx="9">
                    <c:v>b</c:v>
                  </c:pt>
                  <c:pt idx="10">
                    <c:v>a</c:v>
                  </c:pt>
                  <c:pt idx="11">
                    <c:v>a</c:v>
                  </c:pt>
                </c15:dlblRangeCache>
              </c15:datalabelsRange>
            </c:ext>
            <c:ext xmlns:c16="http://schemas.microsoft.com/office/drawing/2014/chart" uri="{C3380CC4-5D6E-409C-BE32-E72D297353CC}">
              <c16:uniqueId val="{00000018-8328-41DD-B664-6B092F9D23EC}"/>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92087447402413E-2"/>
          <c:y val="5.1574548820932264E-2"/>
          <c:w val="0.88622008186476686"/>
          <c:h val="0.83173208000162768"/>
        </c:manualLayout>
      </c:layout>
      <c:barChart>
        <c:barDir val="col"/>
        <c:grouping val="stacked"/>
        <c:varyColors val="0"/>
        <c:ser>
          <c:idx val="0"/>
          <c:order val="0"/>
          <c:tx>
            <c:strRef>
              <c:f>yield!$B$1</c:f>
              <c:strCache>
                <c:ptCount val="1"/>
                <c:pt idx="0">
                  <c:v>yield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663-404E-A2C9-BFF11925953B}"/>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663-404E-A2C9-BFF11925953B}"/>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663-404E-A2C9-BFF11925953B}"/>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663-404E-A2C9-BFF11925953B}"/>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663-404E-A2C9-BFF11925953B}"/>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663-404E-A2C9-BFF11925953B}"/>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663-404E-A2C9-BFF11925953B}"/>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663-404E-A2C9-BFF11925953B}"/>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663-404E-A2C9-BFF11925953B}"/>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663-404E-A2C9-BFF11925953B}"/>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663-404E-A2C9-BFF11925953B}"/>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663-404E-A2C9-BFF11925953B}"/>
              </c:ext>
            </c:extLst>
          </c:dPt>
          <c:dLbls>
            <c:dLbl>
              <c:idx val="0"/>
              <c:layout>
                <c:manualLayout>
                  <c:x val="-9.8891795630525804E-4"/>
                  <c:y val="-0.25436207687380052"/>
                </c:manualLayout>
              </c:layout>
              <c:tx>
                <c:rich>
                  <a:bodyPr/>
                  <a:lstStyle/>
                  <a:p>
                    <a:fld id="{E0001ACF-FA52-449C-8322-E5A6255071F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663-404E-A2C9-BFF11925953B}"/>
                </c:ext>
              </c:extLst>
            </c:dLbl>
            <c:dLbl>
              <c:idx val="1"/>
              <c:layout>
                <c:manualLayout>
                  <c:x val="2.1134632763024899E-3"/>
                  <c:y val="-0.26103932047728756"/>
                </c:manualLayout>
              </c:layout>
              <c:tx>
                <c:rich>
                  <a:bodyPr/>
                  <a:lstStyle/>
                  <a:p>
                    <a:fld id="{5ACB5A43-84E2-45F3-BF63-42DF68108AA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663-404E-A2C9-BFF11925953B}"/>
                </c:ext>
              </c:extLst>
            </c:dLbl>
            <c:dLbl>
              <c:idx val="2"/>
              <c:layout>
                <c:manualLayout>
                  <c:x val="-3.5924834658372816E-3"/>
                  <c:y val="-0.27550893387335484"/>
                </c:manualLayout>
              </c:layout>
              <c:tx>
                <c:rich>
                  <a:bodyPr/>
                  <a:lstStyle/>
                  <a:p>
                    <a:fld id="{6141BDB5-38AB-45D3-802F-2514A828CEA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663-404E-A2C9-BFF11925953B}"/>
                </c:ext>
              </c:extLst>
            </c:dLbl>
            <c:dLbl>
              <c:idx val="3"/>
              <c:layout>
                <c:manualLayout>
                  <c:x val="8.6301434215172183E-4"/>
                  <c:y val="-0.26494135257452262"/>
                </c:manualLayout>
              </c:layout>
              <c:tx>
                <c:rich>
                  <a:bodyPr/>
                  <a:lstStyle/>
                  <a:p>
                    <a:fld id="{E42A5445-02E6-4325-8F4A-3853AFCE964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663-404E-A2C9-BFF11925953B}"/>
                </c:ext>
              </c:extLst>
            </c:dLbl>
            <c:dLbl>
              <c:idx val="4"/>
              <c:layout>
                <c:manualLayout>
                  <c:x val="2.0053654892258918E-3"/>
                  <c:y val="-0.28490239722244959"/>
                </c:manualLayout>
              </c:layout>
              <c:tx>
                <c:rich>
                  <a:bodyPr/>
                  <a:lstStyle/>
                  <a:p>
                    <a:fld id="{C4E3512B-B6F1-40C9-9049-6E36517E6D9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663-404E-A2C9-BFF11925953B}"/>
                </c:ext>
              </c:extLst>
            </c:dLbl>
            <c:dLbl>
              <c:idx val="5"/>
              <c:layout>
                <c:manualLayout>
                  <c:x val="-1.1706384184586568E-4"/>
                  <c:y val="-0.30647908846035404"/>
                </c:manualLayout>
              </c:layout>
              <c:tx>
                <c:rich>
                  <a:bodyPr/>
                  <a:lstStyle/>
                  <a:p>
                    <a:fld id="{F595562A-FD95-4CF8-A9FE-E1349B68F7D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663-404E-A2C9-BFF11925953B}"/>
                </c:ext>
              </c:extLst>
            </c:dLbl>
            <c:dLbl>
              <c:idx val="6"/>
              <c:layout>
                <c:manualLayout>
                  <c:x val="-1.4239610363043047E-3"/>
                  <c:y val="-0.29878807015081887"/>
                </c:manualLayout>
              </c:layout>
              <c:tx>
                <c:rich>
                  <a:bodyPr/>
                  <a:lstStyle/>
                  <a:p>
                    <a:fld id="{F26E2558-26DD-4F2E-BFAD-D2885D72446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663-404E-A2C9-BFF11925953B}"/>
                </c:ext>
              </c:extLst>
            </c:dLbl>
            <c:dLbl>
              <c:idx val="7"/>
              <c:layout>
                <c:manualLayout>
                  <c:x val="-2.0066283138412146E-3"/>
                  <c:y val="-0.35091521688567684"/>
                </c:manualLayout>
              </c:layout>
              <c:tx>
                <c:rich>
                  <a:bodyPr/>
                  <a:lstStyle/>
                  <a:p>
                    <a:fld id="{7579FEBB-C8E8-41BB-BD02-A8EC0691DD62}"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663-404E-A2C9-BFF11925953B}"/>
                </c:ext>
              </c:extLst>
            </c:dLbl>
            <c:dLbl>
              <c:idx val="8"/>
              <c:layout>
                <c:manualLayout>
                  <c:x val="1.511474782150008E-3"/>
                  <c:y val="-0.39857484222302786"/>
                </c:manualLayout>
              </c:layout>
              <c:tx>
                <c:rich>
                  <a:bodyPr/>
                  <a:lstStyle/>
                  <a:p>
                    <a:fld id="{234F76A6-DDC8-429D-A8C2-C251B042274D}"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663-404E-A2C9-BFF11925953B}"/>
                </c:ext>
              </c:extLst>
            </c:dLbl>
            <c:dLbl>
              <c:idx val="9"/>
              <c:layout>
                <c:manualLayout>
                  <c:x val="-4.0335881039900712E-3"/>
                  <c:y val="-0.34665975397577181"/>
                </c:manualLayout>
              </c:layout>
              <c:tx>
                <c:rich>
                  <a:bodyPr/>
                  <a:lstStyle/>
                  <a:p>
                    <a:fld id="{C5E356AE-4C21-47C6-AB81-833C6C6B1464}"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663-404E-A2C9-BFF11925953B}"/>
                </c:ext>
              </c:extLst>
            </c:dLbl>
            <c:dLbl>
              <c:idx val="10"/>
              <c:layout>
                <c:manualLayout>
                  <c:x val="-2.4890273169181262E-4"/>
                  <c:y val="-0.37266420564475783"/>
                </c:manualLayout>
              </c:layout>
              <c:tx>
                <c:rich>
                  <a:bodyPr/>
                  <a:lstStyle/>
                  <a:p>
                    <a:fld id="{8BD77735-579C-4A69-B02F-699857AC599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663-404E-A2C9-BFF11925953B}"/>
                </c:ext>
              </c:extLst>
            </c:dLbl>
            <c:dLbl>
              <c:idx val="11"/>
              <c:layout>
                <c:manualLayout>
                  <c:x val="-4.9993963698339652E-3"/>
                  <c:y val="-0.36411040035135178"/>
                </c:manualLayout>
              </c:layout>
              <c:tx>
                <c:rich>
                  <a:bodyPr/>
                  <a:lstStyle/>
                  <a:p>
                    <a:fld id="{1636753D-4585-4794-9E51-64FD0756C3F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663-404E-A2C9-BFF11925953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plus>
            <c:min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minus>
            <c:spPr>
              <a:noFill/>
              <a:ln w="9525" cap="flat" cmpd="sng" algn="ctr">
                <a:solidFill>
                  <a:schemeClr val="tx1">
                    <a:lumMod val="65000"/>
                    <a:lumOff val="35000"/>
                  </a:schemeClr>
                </a:solidFill>
                <a:round/>
              </a:ln>
              <a:effectLst/>
            </c:spPr>
          </c:errBars>
          <c:cat>
            <c:strRef>
              <c:f>yield!$A$2:$A$13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yield!$B$2:$B$13</c:f>
              <c:numCache>
                <c:formatCode>0.00</c:formatCode>
                <c:ptCount val="12"/>
                <c:pt idx="0">
                  <c:v>695.42666666666662</c:v>
                </c:pt>
                <c:pt idx="1">
                  <c:v>714.00666666666666</c:v>
                </c:pt>
                <c:pt idx="2">
                  <c:v>738.61</c:v>
                </c:pt>
                <c:pt idx="3">
                  <c:v>776.31000000000006</c:v>
                </c:pt>
                <c:pt idx="4">
                  <c:v>846.27</c:v>
                </c:pt>
                <c:pt idx="5">
                  <c:v>868.86666666666667</c:v>
                </c:pt>
                <c:pt idx="6">
                  <c:v>792.8366666666667</c:v>
                </c:pt>
                <c:pt idx="7">
                  <c:v>968.74000000000012</c:v>
                </c:pt>
                <c:pt idx="8">
                  <c:v>1078.7533333333333</c:v>
                </c:pt>
                <c:pt idx="9">
                  <c:v>992.04666666666674</c:v>
                </c:pt>
                <c:pt idx="10">
                  <c:v>1060.7266666666667</c:v>
                </c:pt>
                <c:pt idx="11">
                  <c:v>1091.45</c:v>
                </c:pt>
              </c:numCache>
            </c:numRef>
          </c:val>
          <c:extLst>
            <c:ext xmlns:c15="http://schemas.microsoft.com/office/drawing/2012/chart" uri="{02D57815-91ED-43cb-92C2-25804820EDAC}">
              <c15:datalabelsRange>
                <c15:f>yield!$D$2:$D$13</c15:f>
                <c15:dlblRangeCache>
                  <c:ptCount val="12"/>
                  <c:pt idx="0">
                    <c:v>g</c:v>
                  </c:pt>
                  <c:pt idx="1">
                    <c:v>fg</c:v>
                  </c:pt>
                  <c:pt idx="2">
                    <c:v>efg</c:v>
                  </c:pt>
                  <c:pt idx="3">
                    <c:v>ef</c:v>
                  </c:pt>
                  <c:pt idx="4">
                    <c:v>cd</c:v>
                  </c:pt>
                  <c:pt idx="5">
                    <c:v>c</c:v>
                  </c:pt>
                  <c:pt idx="6">
                    <c:v>de</c:v>
                  </c:pt>
                  <c:pt idx="7">
                    <c:v>b</c:v>
                  </c:pt>
                  <c:pt idx="8">
                    <c:v>a</c:v>
                  </c:pt>
                  <c:pt idx="9">
                    <c:v>b</c:v>
                  </c:pt>
                  <c:pt idx="10">
                    <c:v>a</c:v>
                  </c:pt>
                  <c:pt idx="11">
                    <c:v>a</c:v>
                  </c:pt>
                </c15:dlblRangeCache>
              </c15:datalabelsRange>
            </c:ext>
            <c:ext xmlns:c16="http://schemas.microsoft.com/office/drawing/2014/chart" uri="{C3380CC4-5D6E-409C-BE32-E72D297353CC}">
              <c16:uniqueId val="{00000018-C663-404E-A2C9-BFF11925953B}"/>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091876047222"/>
          <c:y val="0.14277536045617012"/>
          <c:w val="0.8471195431777635"/>
          <c:h val="0.57569191114023444"/>
        </c:manualLayout>
      </c:layout>
      <c:barChart>
        <c:barDir val="col"/>
        <c:grouping val="stacked"/>
        <c:varyColors val="0"/>
        <c:ser>
          <c:idx val="0"/>
          <c:order val="0"/>
          <c:tx>
            <c:strRef>
              <c:f>'pod (2)'!$B$1</c:f>
              <c:strCache>
                <c:ptCount val="1"/>
                <c:pt idx="0">
                  <c:v>pod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3F6-48CA-856B-BD2E152E1AB4}"/>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3F6-48CA-856B-BD2E152E1AB4}"/>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3F6-48CA-856B-BD2E152E1AB4}"/>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3F6-48CA-856B-BD2E152E1AB4}"/>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3F6-48CA-856B-BD2E152E1AB4}"/>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3F6-48CA-856B-BD2E152E1AB4}"/>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3F6-48CA-856B-BD2E152E1AB4}"/>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3F6-48CA-856B-BD2E152E1AB4}"/>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3F6-48CA-856B-BD2E152E1AB4}"/>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3F6-48CA-856B-BD2E152E1AB4}"/>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3F6-48CA-856B-BD2E152E1AB4}"/>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3F6-48CA-856B-BD2E152E1AB4}"/>
              </c:ext>
            </c:extLst>
          </c:dPt>
          <c:dLbls>
            <c:dLbl>
              <c:idx val="0"/>
              <c:layout>
                <c:manualLayout>
                  <c:x val="-1.3597058160154866E-3"/>
                  <c:y val="-0.22628416603292445"/>
                </c:manualLayout>
              </c:layout>
              <c:tx>
                <c:rich>
                  <a:bodyPr/>
                  <a:lstStyle/>
                  <a:p>
                    <a:fld id="{ACECD58D-950A-470B-8832-1CC19697CAD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3F6-48CA-856B-BD2E152E1AB4}"/>
                </c:ext>
              </c:extLst>
            </c:dLbl>
            <c:dLbl>
              <c:idx val="1"/>
              <c:layout>
                <c:manualLayout>
                  <c:x val="3.3288219495704444E-3"/>
                  <c:y val="-0.25520412272091419"/>
                </c:manualLayout>
              </c:layout>
              <c:tx>
                <c:rich>
                  <a:bodyPr/>
                  <a:lstStyle/>
                  <a:p>
                    <a:fld id="{5CE96D70-1031-4842-B2B1-6F3C5C016F1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3F6-48CA-856B-BD2E152E1AB4}"/>
                </c:ext>
              </c:extLst>
            </c:dLbl>
            <c:dLbl>
              <c:idx val="2"/>
              <c:layout>
                <c:manualLayout>
                  <c:x val="-3.3288219495704444E-3"/>
                  <c:y val="-0.24749821642065037"/>
                </c:manualLayout>
              </c:layout>
              <c:tx>
                <c:rich>
                  <a:bodyPr/>
                  <a:lstStyle/>
                  <a:p>
                    <a:fld id="{8179E6D7-651B-438C-9243-3E93168389C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F6-48CA-856B-BD2E152E1AB4}"/>
                </c:ext>
              </c:extLst>
            </c:dLbl>
            <c:dLbl>
              <c:idx val="3"/>
              <c:layout>
                <c:manualLayout>
                  <c:x val="-1.6644109747852222E-3"/>
                  <c:y val="-0.25236260445648445"/>
                </c:manualLayout>
              </c:layout>
              <c:tx>
                <c:rich>
                  <a:bodyPr/>
                  <a:lstStyle/>
                  <a:p>
                    <a:fld id="{2B06E8B6-E3B2-4947-8440-77C98184012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3F6-48CA-856B-BD2E152E1AB4}"/>
                </c:ext>
              </c:extLst>
            </c:dLbl>
            <c:dLbl>
              <c:idx val="4"/>
              <c:layout>
                <c:manualLayout>
                  <c:x val="1.8811775694540396E-3"/>
                  <c:y val="-0.24599876669982992"/>
                </c:manualLayout>
              </c:layout>
              <c:tx>
                <c:rich>
                  <a:bodyPr/>
                  <a:lstStyle/>
                  <a:p>
                    <a:fld id="{32C32160-5B73-4B4A-B904-CC00BF76536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3F6-48CA-856B-BD2E152E1AB4}"/>
                </c:ext>
              </c:extLst>
            </c:dLbl>
            <c:dLbl>
              <c:idx val="5"/>
              <c:layout>
                <c:manualLayout>
                  <c:x val="1.6644109747852222E-3"/>
                  <c:y val="-0.26151779383998086"/>
                </c:manualLayout>
              </c:layout>
              <c:tx>
                <c:rich>
                  <a:bodyPr/>
                  <a:lstStyle/>
                  <a:p>
                    <a:fld id="{B6B2894E-4DD5-4E7D-BA2E-6BD659DAD0A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3F6-48CA-856B-BD2E152E1AB4}"/>
                </c:ext>
              </c:extLst>
            </c:dLbl>
            <c:dLbl>
              <c:idx val="6"/>
              <c:layout>
                <c:manualLayout>
                  <c:x val="-1.9220670359212653E-3"/>
                  <c:y val="-0.26454776995977353"/>
                </c:manualLayout>
              </c:layout>
              <c:tx>
                <c:rich>
                  <a:bodyPr/>
                  <a:lstStyle/>
                  <a:p>
                    <a:fld id="{A47EFB31-51AD-4ABF-B028-6BA5C6F04CF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3F6-48CA-856B-BD2E152E1AB4}"/>
                </c:ext>
              </c:extLst>
            </c:dLbl>
            <c:dLbl>
              <c:idx val="7"/>
              <c:layout>
                <c:manualLayout>
                  <c:x val="-8.7555880632639894E-3"/>
                  <c:y val="-0.28261974621008812"/>
                </c:manualLayout>
              </c:layout>
              <c:tx>
                <c:rich>
                  <a:bodyPr/>
                  <a:lstStyle/>
                  <a:p>
                    <a:fld id="{674ABD0D-E783-4943-BB73-BD6C5D7A68C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3F6-48CA-856B-BD2E152E1AB4}"/>
                </c:ext>
              </c:extLst>
            </c:dLbl>
            <c:dLbl>
              <c:idx val="8"/>
              <c:layout>
                <c:manualLayout>
                  <c:x val="-2.2267721946910009E-3"/>
                  <c:y val="-0.33179303997837062"/>
                </c:manualLayout>
              </c:layout>
              <c:tx>
                <c:rich>
                  <a:bodyPr/>
                  <a:lstStyle/>
                  <a:p>
                    <a:fld id="{FD09BCD0-7978-4BAE-BE96-182EDA991AC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3F6-48CA-856B-BD2E152E1AB4}"/>
                </c:ext>
              </c:extLst>
            </c:dLbl>
            <c:dLbl>
              <c:idx val="9"/>
              <c:layout>
                <c:manualLayout>
                  <c:x val="5.2099995190244231E-3"/>
                  <c:y val="-0.31795526112622768"/>
                </c:manualLayout>
              </c:layout>
              <c:tx>
                <c:rich>
                  <a:bodyPr/>
                  <a:lstStyle/>
                  <a:p>
                    <a:fld id="{BE5541B8-1E7F-497A-89DD-AF9594B071C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3F6-48CA-856B-BD2E152E1AB4}"/>
                </c:ext>
              </c:extLst>
            </c:dLbl>
            <c:dLbl>
              <c:idx val="10"/>
              <c:layout>
                <c:manualLayout>
                  <c:x val="0"/>
                  <c:y val="-0.30839052551994611"/>
                </c:manualLayout>
              </c:layout>
              <c:tx>
                <c:rich>
                  <a:bodyPr/>
                  <a:lstStyle/>
                  <a:p>
                    <a:fld id="{ACC1FE17-841B-4BA4-9517-8AAC21F7A7F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3F6-48CA-856B-BD2E152E1AB4}"/>
                </c:ext>
              </c:extLst>
            </c:dLbl>
            <c:dLbl>
              <c:idx val="11"/>
              <c:layout>
                <c:manualLayout>
                  <c:x val="-3.879781299019155E-3"/>
                  <c:y val="-0.31776880105731736"/>
                </c:manualLayout>
              </c:layout>
              <c:tx>
                <c:rich>
                  <a:bodyPr/>
                  <a:lstStyle/>
                  <a:p>
                    <a:fld id="{59315FFF-F398-44DC-8098-B206CFE42F5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3F6-48CA-856B-BD2E152E1AB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plus>
            <c:min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minus>
            <c:spPr>
              <a:noFill/>
              <a:ln w="9525" cap="flat" cmpd="sng" algn="ctr">
                <a:solidFill>
                  <a:schemeClr val="tx1">
                    <a:lumMod val="65000"/>
                    <a:lumOff val="35000"/>
                  </a:schemeClr>
                </a:solidFill>
                <a:round/>
              </a:ln>
              <a:effectLst/>
            </c:spPr>
          </c:errBars>
          <c:cat>
            <c:strRef>
              <c:f>'pod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 (2)'!$B$2:$B$13</c:f>
              <c:numCache>
                <c:formatCode>0.00</c:formatCode>
                <c:ptCount val="12"/>
                <c:pt idx="0">
                  <c:v>15.666666666666666</c:v>
                </c:pt>
                <c:pt idx="1">
                  <c:v>18.133333333333333</c:v>
                </c:pt>
                <c:pt idx="2">
                  <c:v>18.400000000000002</c:v>
                </c:pt>
                <c:pt idx="3">
                  <c:v>19.599999999999998</c:v>
                </c:pt>
                <c:pt idx="4">
                  <c:v>19.733333333333334</c:v>
                </c:pt>
                <c:pt idx="5">
                  <c:v>19.933333333333334</c:v>
                </c:pt>
                <c:pt idx="6">
                  <c:v>20.733333333333334</c:v>
                </c:pt>
                <c:pt idx="7">
                  <c:v>22.466666666666669</c:v>
                </c:pt>
                <c:pt idx="8">
                  <c:v>26.333333333333332</c:v>
                </c:pt>
                <c:pt idx="9">
                  <c:v>23.066666666666666</c:v>
                </c:pt>
                <c:pt idx="10">
                  <c:v>24.8</c:v>
                </c:pt>
                <c:pt idx="11">
                  <c:v>26.333333333333332</c:v>
                </c:pt>
              </c:numCache>
            </c:numRef>
          </c:val>
          <c:extLst>
            <c:ext xmlns:c15="http://schemas.microsoft.com/office/drawing/2012/chart" uri="{02D57815-91ED-43cb-92C2-25804820EDAC}">
              <c15:datalabelsRange>
                <c15:f>'pod (2)'!$D$2:$D$13</c15:f>
                <c15:dlblRangeCache>
                  <c:ptCount val="12"/>
                  <c:pt idx="0">
                    <c:v>g</c:v>
                  </c:pt>
                  <c:pt idx="1">
                    <c:v>f</c:v>
                  </c:pt>
                  <c:pt idx="2">
                    <c:v>f</c:v>
                  </c:pt>
                  <c:pt idx="3">
                    <c:v>ef</c:v>
                  </c:pt>
                  <c:pt idx="4">
                    <c:v>ef</c:v>
                  </c:pt>
                  <c:pt idx="5">
                    <c:v>ef</c:v>
                  </c:pt>
                  <c:pt idx="6">
                    <c:v>de</c:v>
                  </c:pt>
                  <c:pt idx="7">
                    <c:v>cd</c:v>
                  </c:pt>
                  <c:pt idx="8">
                    <c:v>a</c:v>
                  </c:pt>
                  <c:pt idx="9">
                    <c:v>bc</c:v>
                  </c:pt>
                  <c:pt idx="10">
                    <c:v>ab</c:v>
                  </c:pt>
                  <c:pt idx="11">
                    <c:v>a</c:v>
                  </c:pt>
                </c15:dlblRangeCache>
              </c15:datalabelsRange>
            </c:ext>
            <c:ext xmlns:c16="http://schemas.microsoft.com/office/drawing/2014/chart" uri="{C3380CC4-5D6E-409C-BE32-E72D297353CC}">
              <c16:uniqueId val="{00000018-C3F6-48CA-856B-BD2E152E1AB4}"/>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869089339853"/>
          <c:y val="0.2034016259725058"/>
          <c:w val="0.82449119101686041"/>
          <c:h val="0.68675002986860878"/>
        </c:manualLayout>
      </c:layout>
      <c:barChart>
        <c:barDir val="col"/>
        <c:grouping val="stacked"/>
        <c:varyColors val="0"/>
        <c:ser>
          <c:idx val="0"/>
          <c:order val="0"/>
          <c:tx>
            <c:strRef>
              <c:f>'yield (2)'!$B$1</c:f>
              <c:strCache>
                <c:ptCount val="1"/>
                <c:pt idx="0">
                  <c:v>seed yield(kgha-1)</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78E2-40A1-9C5B-EDEE7DACAA0F}"/>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78E2-40A1-9C5B-EDEE7DACAA0F}"/>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78E2-40A1-9C5B-EDEE7DACAA0F}"/>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78E2-40A1-9C5B-EDEE7DACAA0F}"/>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78E2-40A1-9C5B-EDEE7DACAA0F}"/>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78E2-40A1-9C5B-EDEE7DACAA0F}"/>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78E2-40A1-9C5B-EDEE7DACAA0F}"/>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78E2-40A1-9C5B-EDEE7DACAA0F}"/>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78E2-40A1-9C5B-EDEE7DACAA0F}"/>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78E2-40A1-9C5B-EDEE7DACAA0F}"/>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78E2-40A1-9C5B-EDEE7DACAA0F}"/>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78E2-40A1-9C5B-EDEE7DACAA0F}"/>
              </c:ext>
            </c:extLst>
          </c:dPt>
          <c:dLbls>
            <c:dLbl>
              <c:idx val="0"/>
              <c:layout>
                <c:manualLayout>
                  <c:x val="-1.7387171476565828E-3"/>
                  <c:y val="-0.24775526935764627"/>
                </c:manualLayout>
              </c:layout>
              <c:tx>
                <c:rich>
                  <a:bodyPr/>
                  <a:lstStyle/>
                  <a:p>
                    <a:fld id="{9505DC25-41BD-4F2B-AB06-83667A61B87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8E2-40A1-9C5B-EDEE7DACAA0F}"/>
                </c:ext>
              </c:extLst>
            </c:dLbl>
            <c:dLbl>
              <c:idx val="1"/>
              <c:layout>
                <c:manualLayout>
                  <c:x val="2.0772812414552155E-3"/>
                  <c:y val="-0.27428656897538278"/>
                </c:manualLayout>
              </c:layout>
              <c:tx>
                <c:rich>
                  <a:bodyPr/>
                  <a:lstStyle/>
                  <a:p>
                    <a:fld id="{2D78ECBB-630F-4259-A2C5-1DD2DFA2E380}"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8E2-40A1-9C5B-EDEE7DACAA0F}"/>
                </c:ext>
              </c:extLst>
            </c:dLbl>
            <c:dLbl>
              <c:idx val="2"/>
              <c:layout>
                <c:manualLayout>
                  <c:x val="-4.1212486599096814E-17"/>
                  <c:y val="-0.26699243022233476"/>
                </c:manualLayout>
              </c:layout>
              <c:tx>
                <c:rich>
                  <a:bodyPr/>
                  <a:lstStyle/>
                  <a:p>
                    <a:fld id="{0FC41719-EBEC-433B-B95A-7AAE3914671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8E2-40A1-9C5B-EDEE7DACAA0F}"/>
                </c:ext>
              </c:extLst>
            </c:dLbl>
            <c:dLbl>
              <c:idx val="3"/>
              <c:layout>
                <c:manualLayout>
                  <c:x val="3.7137352324088501E-3"/>
                  <c:y val="-0.30192727743669273"/>
                </c:manualLayout>
              </c:layout>
              <c:tx>
                <c:rich>
                  <a:bodyPr/>
                  <a:lstStyle/>
                  <a:p>
                    <a:fld id="{1901664C-3EE2-4AFC-B1B3-F43500774F7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manualLayout>
                      <c:w val="7.1082998482366058E-2"/>
                      <c:h val="6.1430979144139114E-2"/>
                    </c:manualLayout>
                  </c15:layout>
                  <c15:dlblFieldTable/>
                  <c15:showDataLabelsRange val="1"/>
                </c:ext>
                <c:ext xmlns:c16="http://schemas.microsoft.com/office/drawing/2014/chart" uri="{C3380CC4-5D6E-409C-BE32-E72D297353CC}">
                  <c16:uniqueId val="{00000007-78E2-40A1-9C5B-EDEE7DACAA0F}"/>
                </c:ext>
              </c:extLst>
            </c:dLbl>
            <c:dLbl>
              <c:idx val="4"/>
              <c:layout>
                <c:manualLayout>
                  <c:x val="-6.1383459810944643E-3"/>
                  <c:y val="-0.28180857046752328"/>
                </c:manualLayout>
              </c:layout>
              <c:tx>
                <c:rich>
                  <a:bodyPr/>
                  <a:lstStyle/>
                  <a:p>
                    <a:fld id="{7F12CBCF-63FD-4F6B-954E-88122EC0BCF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8E2-40A1-9C5B-EDEE7DACAA0F}"/>
                </c:ext>
              </c:extLst>
            </c:dLbl>
            <c:dLbl>
              <c:idx val="5"/>
              <c:layout>
                <c:manualLayout>
                  <c:x val="-6.2611835109923535E-4"/>
                  <c:y val="-0.30716693270634016"/>
                </c:manualLayout>
              </c:layout>
              <c:tx>
                <c:rich>
                  <a:bodyPr/>
                  <a:lstStyle/>
                  <a:p>
                    <a:fld id="{11A9A706-0F3C-455C-A4D4-E6B1971853D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8E2-40A1-9C5B-EDEE7DACAA0F}"/>
                </c:ext>
              </c:extLst>
            </c:dLbl>
            <c:dLbl>
              <c:idx val="6"/>
              <c:layout>
                <c:manualLayout>
                  <c:x val="4.8368038283418791E-4"/>
                  <c:y val="-0.2977219113039109"/>
                </c:manualLayout>
              </c:layout>
              <c:tx>
                <c:rich>
                  <a:bodyPr/>
                  <a:lstStyle/>
                  <a:p>
                    <a:fld id="{88BACE7C-06AA-4C54-8E75-677D1C912901}"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8E2-40A1-9C5B-EDEE7DACAA0F}"/>
                </c:ext>
              </c:extLst>
            </c:dLbl>
            <c:dLbl>
              <c:idx val="7"/>
              <c:layout>
                <c:manualLayout>
                  <c:x val="-1.0597628322609094E-3"/>
                  <c:y val="-0.3182489841564291"/>
                </c:manualLayout>
              </c:layout>
              <c:tx>
                <c:rich>
                  <a:bodyPr/>
                  <a:lstStyle/>
                  <a:p>
                    <a:fld id="{97EDE598-AFEF-46A6-BCDD-3BA5DC921B2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8E2-40A1-9C5B-EDEE7DACAA0F}"/>
                </c:ext>
              </c:extLst>
            </c:dLbl>
            <c:dLbl>
              <c:idx val="8"/>
              <c:layout>
                <c:manualLayout>
                  <c:x val="-4.3360807969179292E-4"/>
                  <c:y val="-0.38180106473976055"/>
                </c:manualLayout>
              </c:layout>
              <c:tx>
                <c:rich>
                  <a:bodyPr/>
                  <a:lstStyle/>
                  <a:p>
                    <a:fld id="{4F3B45CE-747E-41B9-8D83-91A24B0B7FC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8E2-40A1-9C5B-EDEE7DACAA0F}"/>
                </c:ext>
              </c:extLst>
            </c:dLbl>
            <c:dLbl>
              <c:idx val="9"/>
              <c:layout>
                <c:manualLayout>
                  <c:x val="-2.3442712005291781E-3"/>
                  <c:y val="-0.31175168923576185"/>
                </c:manualLayout>
              </c:layout>
              <c:tx>
                <c:rich>
                  <a:bodyPr/>
                  <a:lstStyle/>
                  <a:p>
                    <a:fld id="{5354A71A-3E6A-48AB-B2BA-673E635580F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78E2-40A1-9C5B-EDEE7DACAA0F}"/>
                </c:ext>
              </c:extLst>
            </c:dLbl>
            <c:dLbl>
              <c:idx val="10"/>
              <c:layout>
                <c:manualLayout>
                  <c:x val="-1.8780629189578497E-16"/>
                  <c:y val="-0.36759154924839976"/>
                </c:manualLayout>
              </c:layout>
              <c:tx>
                <c:rich>
                  <a:bodyPr/>
                  <a:lstStyle/>
                  <a:p>
                    <a:fld id="{C3A63125-3AF8-44CC-9993-4444DA4B4C9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78E2-40A1-9C5B-EDEE7DACAA0F}"/>
                </c:ext>
              </c:extLst>
            </c:dLbl>
            <c:dLbl>
              <c:idx val="11"/>
              <c:layout>
                <c:manualLayout>
                  <c:x val="2.7777595854654477E-3"/>
                  <c:y val="-0.36555118049932145"/>
                </c:manualLayout>
              </c:layout>
              <c:tx>
                <c:rich>
                  <a:bodyPr/>
                  <a:lstStyle/>
                  <a:p>
                    <a:fld id="{87E09B54-684F-43BB-838E-43541F14D24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78E2-40A1-9C5B-EDEE7DACAA0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'yield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 (2)'!$B$2:$B$13</c:f>
              <c:numCache>
                <c:formatCode>0.00</c:formatCode>
                <c:ptCount val="12"/>
                <c:pt idx="0">
                  <c:v>868.16</c:v>
                </c:pt>
                <c:pt idx="1">
                  <c:v>897.19333333333327</c:v>
                </c:pt>
                <c:pt idx="2">
                  <c:v>921.34</c:v>
                </c:pt>
                <c:pt idx="3">
                  <c:v>976.19666666666672</c:v>
                </c:pt>
                <c:pt idx="4">
                  <c:v>992.86666666666667</c:v>
                </c:pt>
                <c:pt idx="5">
                  <c:v>1015.8233333333333</c:v>
                </c:pt>
                <c:pt idx="6">
                  <c:v>1044.1633333333332</c:v>
                </c:pt>
                <c:pt idx="7">
                  <c:v>1062.1033333333332</c:v>
                </c:pt>
                <c:pt idx="8">
                  <c:v>1370.6599999999999</c:v>
                </c:pt>
                <c:pt idx="9">
                  <c:v>1196.5766666666666</c:v>
                </c:pt>
                <c:pt idx="10">
                  <c:v>1300.5866666666668</c:v>
                </c:pt>
                <c:pt idx="11">
                  <c:v>1401.7399999999998</c:v>
                </c:pt>
              </c:numCache>
            </c:numRef>
          </c:val>
          <c:extLst>
            <c:ext xmlns:c15="http://schemas.microsoft.com/office/drawing/2012/chart" uri="{02D57815-91ED-43cb-92C2-25804820EDAC}">
              <c15:datalabelsRange>
                <c15:f>'yield (2)'!$D$2:$D$13</c15:f>
                <c15:dlblRangeCache>
                  <c:ptCount val="12"/>
                  <c:pt idx="0">
                    <c:v>f</c:v>
                  </c:pt>
                  <c:pt idx="1">
                    <c:v>ef</c:v>
                  </c:pt>
                  <c:pt idx="2">
                    <c:v>def</c:v>
                  </c:pt>
                  <c:pt idx="3">
                    <c:v>cdef</c:v>
                  </c:pt>
                  <c:pt idx="4">
                    <c:v>cde</c:v>
                  </c:pt>
                  <c:pt idx="5">
                    <c:v>cd</c:v>
                  </c:pt>
                  <c:pt idx="6">
                    <c:v>c</c:v>
                  </c:pt>
                  <c:pt idx="7">
                    <c:v>c</c:v>
                  </c:pt>
                  <c:pt idx="8">
                    <c:v>a</c:v>
                  </c:pt>
                  <c:pt idx="9">
                    <c:v>b</c:v>
                  </c:pt>
                  <c:pt idx="10">
                    <c:v>ab</c:v>
                  </c:pt>
                  <c:pt idx="11">
                    <c:v>a</c:v>
                  </c:pt>
                </c15:dlblRangeCache>
              </c15:datalabelsRange>
            </c:ext>
            <c:ext xmlns:c16="http://schemas.microsoft.com/office/drawing/2014/chart" uri="{C3380CC4-5D6E-409C-BE32-E72D297353CC}">
              <c16:uniqueId val="{00000018-78E2-40A1-9C5B-EDEE7DACAA0F}"/>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0.10927</cdr:x>
      <cdr:y>0.02223</cdr:y>
    </cdr:from>
    <cdr:to>
      <cdr:x>0.41937</cdr:x>
      <cdr:y>0.19756</cdr:y>
    </cdr:to>
    <cdr:sp macro="" textlink="">
      <cdr:nvSpPr>
        <cdr:cNvPr id="3" name="TextBox 15"/>
        <cdr:cNvSpPr txBox="1"/>
      </cdr:nvSpPr>
      <cdr:spPr>
        <a:xfrm xmlns:a="http://schemas.openxmlformats.org/drawingml/2006/main">
          <a:off x="314806" y="47740"/>
          <a:ext cx="893397" cy="37653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Pr&gt; F     =  *</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LSD</a:t>
          </a:r>
          <a:r>
            <a:rPr lang="en-US" sz="900" kern="100" baseline="-25000">
              <a:solidFill>
                <a:srgbClr val="000000"/>
              </a:solidFill>
              <a:effectLst/>
              <a:latin typeface="Arial" panose="020B0604020202020204" pitchFamily="34" charset="0"/>
              <a:ea typeface="Aptos" panose="020B0004020202020204" pitchFamily="34" charset="0"/>
              <a:cs typeface="Arial" panose="020B0604020202020204" pitchFamily="34" charset="0"/>
            </a:rPr>
            <a:t>0.05   </a:t>
          </a:r>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  0.92</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CV(%)   =  3.11</a:t>
          </a:r>
          <a:endParaRPr lang="en-US" sz="9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0.18615</cdr:y>
    </cdr:from>
    <cdr:to>
      <cdr:x>0.04743</cdr:x>
      <cdr:y>0.84925</cdr:y>
    </cdr:to>
    <cdr:sp macro="" textlink="">
      <cdr:nvSpPr>
        <cdr:cNvPr id="2" name="TextBox 6">
          <a:extLst xmlns:a="http://schemas.openxmlformats.org/drawingml/2006/main">
            <a:ext uri="{FF2B5EF4-FFF2-40B4-BE49-F238E27FC236}">
              <a16:creationId xmlns:a16="http://schemas.microsoft.com/office/drawing/2014/main" id="{F49CBC7C-0470-75AE-1776-EA08A8110383}"/>
            </a:ext>
          </a:extLst>
        </cdr:cNvPr>
        <cdr:cNvSpPr txBox="1"/>
      </cdr:nvSpPr>
      <cdr:spPr>
        <a:xfrm xmlns:a="http://schemas.openxmlformats.org/drawingml/2006/main" rot="16200000">
          <a:off x="-2489140" y="1085869"/>
          <a:ext cx="1515846" cy="19516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457200" rtl="0" eaLnBrk="1" latinLnBrk="0" hangingPunct="1">
            <a:defRPr sz="1800" kern="1200">
              <a:solidFill>
                <a:schemeClr val="tx1"/>
              </a:solidFill>
              <a:latin typeface="+mn-lt"/>
              <a:ea typeface="+mn-ea"/>
              <a:cs typeface="+mn-cs"/>
            </a:defRPr>
          </a:lvl1pPr>
          <a:lvl2pPr marL="457200" indent="0" algn="l" defTabSz="457200" rtl="0" eaLnBrk="1" latinLnBrk="0" hangingPunct="1">
            <a:defRPr sz="1800" kern="1200">
              <a:solidFill>
                <a:schemeClr val="tx1"/>
              </a:solidFill>
              <a:latin typeface="+mn-lt"/>
              <a:ea typeface="+mn-ea"/>
              <a:cs typeface="+mn-cs"/>
            </a:defRPr>
          </a:lvl2pPr>
          <a:lvl3pPr marL="914400" indent="0" algn="l" defTabSz="457200" rtl="0" eaLnBrk="1" latinLnBrk="0" hangingPunct="1">
            <a:defRPr sz="1800" kern="1200">
              <a:solidFill>
                <a:schemeClr val="tx1"/>
              </a:solidFill>
              <a:latin typeface="+mn-lt"/>
              <a:ea typeface="+mn-ea"/>
              <a:cs typeface="+mn-cs"/>
            </a:defRPr>
          </a:lvl3pPr>
          <a:lvl4pPr marL="1371600" indent="0" algn="l" defTabSz="457200" rtl="0" eaLnBrk="1" latinLnBrk="0" hangingPunct="1">
            <a:defRPr sz="1800" kern="1200">
              <a:solidFill>
                <a:schemeClr val="tx1"/>
              </a:solidFill>
              <a:latin typeface="+mn-lt"/>
              <a:ea typeface="+mn-ea"/>
              <a:cs typeface="+mn-cs"/>
            </a:defRPr>
          </a:lvl4pPr>
          <a:lvl5pPr marL="1828800" indent="0" algn="l" defTabSz="457200" rtl="0" eaLnBrk="1" latinLnBrk="0" hangingPunct="1">
            <a:defRPr sz="1800" kern="1200">
              <a:solidFill>
                <a:schemeClr val="tx1"/>
              </a:solidFill>
              <a:latin typeface="+mn-lt"/>
              <a:ea typeface="+mn-ea"/>
              <a:cs typeface="+mn-cs"/>
            </a:defRPr>
          </a:lvl5pPr>
          <a:lvl6pPr marL="2286000" indent="0" algn="l" defTabSz="457200" rtl="0" eaLnBrk="1" latinLnBrk="0" hangingPunct="1">
            <a:defRPr sz="1800" kern="1200">
              <a:solidFill>
                <a:schemeClr val="tx1"/>
              </a:solidFill>
              <a:latin typeface="+mn-lt"/>
              <a:ea typeface="+mn-ea"/>
              <a:cs typeface="+mn-cs"/>
            </a:defRPr>
          </a:lvl6pPr>
          <a:lvl7pPr marL="2743200" indent="0" algn="l" defTabSz="457200" rtl="0" eaLnBrk="1" latinLnBrk="0" hangingPunct="1">
            <a:defRPr sz="1800" kern="1200">
              <a:solidFill>
                <a:schemeClr val="tx1"/>
              </a:solidFill>
              <a:latin typeface="+mn-lt"/>
              <a:ea typeface="+mn-ea"/>
              <a:cs typeface="+mn-cs"/>
            </a:defRPr>
          </a:lvl7pPr>
          <a:lvl8pPr marL="3200400" indent="0" algn="l" defTabSz="457200" rtl="0" eaLnBrk="1" latinLnBrk="0" hangingPunct="1">
            <a:defRPr sz="1800" kern="1200">
              <a:solidFill>
                <a:schemeClr val="tx1"/>
              </a:solidFill>
              <a:latin typeface="+mn-lt"/>
              <a:ea typeface="+mn-ea"/>
              <a:cs typeface="+mn-cs"/>
            </a:defRPr>
          </a:lvl8pPr>
          <a:lvl9pPr marL="3657600" indent="0" algn="l" defTabSz="457200" rtl="0" eaLnBrk="1" latinLnBrk="0" hangingPunct="1">
            <a:defRPr sz="1800" kern="1200">
              <a:solidFill>
                <a:schemeClr val="tx1"/>
              </a:solidFill>
              <a:latin typeface="+mn-lt"/>
              <a:ea typeface="+mn-ea"/>
              <a:cs typeface="+mn-cs"/>
            </a:defRPr>
          </a:lvl9pPr>
        </a:lstStyle>
        <a:p xmlns:a="http://schemas.openxmlformats.org/drawingml/2006/main">
          <a:pPr algn="ctr"/>
          <a:r>
            <a:rPr lang="en-US" sz="1050" b="1" dirty="0">
              <a:latin typeface="Arial" panose="020B0604020202020204" pitchFamily="34" charset="0"/>
              <a:cs typeface="Arial" panose="020B0604020202020204" pitchFamily="34" charset="0"/>
            </a:rPr>
            <a:t>Seed yield (kg ha</a:t>
          </a:r>
          <a:r>
            <a:rPr lang="en-US" sz="1050" b="1" baseline="30000" dirty="0">
              <a:latin typeface="Arial" panose="020B0604020202020204" pitchFamily="34" charset="0"/>
              <a:cs typeface="Arial" panose="020B0604020202020204" pitchFamily="34" charset="0"/>
            </a:rPr>
            <a:t>-1</a:t>
          </a:r>
          <a:r>
            <a:rPr lang="en-US" sz="1050" b="1" dirty="0">
              <a:latin typeface="Arial" panose="020B0604020202020204" pitchFamily="34" charset="0"/>
              <a:cs typeface="Arial" panose="020B0604020202020204" pitchFamily="34" charset="0"/>
            </a:rPr>
            <a:t>)</a:t>
          </a:r>
          <a:endParaRPr lang="en-US" sz="1050" b="1" baseline="300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0.16039</cdr:x>
      <cdr:y>0.04982</cdr:y>
    </cdr:from>
    <cdr:to>
      <cdr:x>0.49412</cdr:x>
      <cdr:y>0.24544</cdr:y>
    </cdr:to>
    <cdr:sp macro="" textlink="">
      <cdr:nvSpPr>
        <cdr:cNvPr id="3" name="TextBox 29">
          <a:extLst xmlns:a="http://schemas.openxmlformats.org/drawingml/2006/main">
            <a:ext uri="{FF2B5EF4-FFF2-40B4-BE49-F238E27FC236}">
              <a16:creationId xmlns:a16="http://schemas.microsoft.com/office/drawing/2014/main" id="{41E2BB34-2879-DE04-AD17-0CF309FB1F2C}"/>
            </a:ext>
          </a:extLst>
        </cdr:cNvPr>
        <cdr:cNvSpPr txBox="1"/>
      </cdr:nvSpPr>
      <cdr:spPr>
        <a:xfrm xmlns:a="http://schemas.openxmlformats.org/drawingml/2006/main">
          <a:off x="659987" y="113882"/>
          <a:ext cx="1373232" cy="4471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en-US" sz="1050" kern="100" dirty="0" err="1">
              <a:latin typeface="Arial" panose="020B0604020202020204" pitchFamily="34" charset="0"/>
              <a:ea typeface="Aptos" panose="020B0004020202020204" pitchFamily="34" charset="0"/>
              <a:cs typeface="Arial" panose="020B0604020202020204" pitchFamily="34" charset="0"/>
            </a:rPr>
            <a:t>Pr</a:t>
          </a:r>
          <a:r>
            <a:rPr lang="en-US" sz="1050" kern="100" dirty="0">
              <a:latin typeface="Arial" panose="020B0604020202020204" pitchFamily="34" charset="0"/>
              <a:ea typeface="Aptos" panose="020B0004020202020204" pitchFamily="34" charset="0"/>
              <a:cs typeface="Arial" panose="020B0604020202020204" pitchFamily="34" charset="0"/>
            </a:rPr>
            <a:t>&gt; F	 =  **</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LSD</a:t>
          </a:r>
          <a:r>
            <a:rPr lang="en-US" sz="1050" kern="100" baseline="-25000" dirty="0">
              <a:latin typeface="Arial" panose="020B0604020202020204" pitchFamily="34" charset="0"/>
              <a:ea typeface="Aptos" panose="020B0004020202020204" pitchFamily="34" charset="0"/>
              <a:cs typeface="Arial" panose="020B0604020202020204" pitchFamily="34" charset="0"/>
            </a:rPr>
            <a:t>0.05   </a:t>
          </a:r>
          <a:r>
            <a:rPr lang="en-US" sz="1050" kern="100" dirty="0">
              <a:latin typeface="Arial" panose="020B0604020202020204" pitchFamily="34" charset="0"/>
              <a:ea typeface="Aptos" panose="020B0004020202020204" pitchFamily="34" charset="0"/>
              <a:cs typeface="Arial" panose="020B0604020202020204" pitchFamily="34" charset="0"/>
            </a:rPr>
            <a:t>=  113.42</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CV(%)   =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9D7C-AB6B-48E8-A4AA-EB6F7013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3497</TotalTime>
  <Pages>16</Pages>
  <Words>9362</Words>
  <Characters>53368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62605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5397</cp:lastModifiedBy>
  <cp:revision>263</cp:revision>
  <cp:lastPrinted>2025-03-19T03:05:00Z</cp:lastPrinted>
  <dcterms:created xsi:type="dcterms:W3CDTF">2024-10-22T07:57:00Z</dcterms:created>
  <dcterms:modified xsi:type="dcterms:W3CDTF">2025-04-02T14:15:00Z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id="CR3e6JJS"/&gt;&lt;style id="http://www.zotero.org/styles/apa" locale="en-US" hasBibliography="1" bibliographyStyleHasBeenSet="1"/&gt;&lt;prefs&gt;&lt;pref name="fieldType" value="Field"/&gt;&lt;/prefs&gt;&lt;/data&gt;</vt:lpwstr>
  </property>
</Properties>
</file>