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79C1" w14:textId="66B9A275" w:rsidR="00AA5B41" w:rsidRDefault="00D16FDF" w:rsidP="00F7140A">
      <w:pPr>
        <w:spacing w:line="480" w:lineRule="auto"/>
        <w:rPr>
          <w:rFonts w:ascii="Times New Roman" w:eastAsia="Calibri" w:hAnsi="Times New Roman" w:cs="Times New Roman"/>
          <w:b/>
          <w:bCs/>
        </w:rPr>
      </w:pPr>
      <w:r w:rsidRPr="00D16FDF">
        <w:rPr>
          <w:rFonts w:ascii="Times New Roman" w:eastAsia="Calibri" w:hAnsi="Times New Roman" w:cs="Times New Roman"/>
          <w:b/>
          <w:bCs/>
          <w:highlight w:val="yellow"/>
        </w:rPr>
        <w:t>Postpartum Depression Among Postnatal Mothers: Knowledge, Attitudes and Prevalence at Federal Teaching Hospital Gombe, Northeast Nigeria</w:t>
      </w:r>
    </w:p>
    <w:p w14:paraId="5770211A" w14:textId="77777777" w:rsidR="00AA5B41" w:rsidRDefault="00AA5B41" w:rsidP="00F7140A">
      <w:pPr>
        <w:spacing w:line="480" w:lineRule="auto"/>
        <w:rPr>
          <w:rFonts w:ascii="Times New Roman" w:eastAsia="Calibri" w:hAnsi="Times New Roman" w:cs="Times New Roman"/>
          <w:b/>
          <w:bCs/>
        </w:rPr>
      </w:pPr>
    </w:p>
    <w:p w14:paraId="1521CA32" w14:textId="2374EB35" w:rsidR="00BA390F" w:rsidRPr="00F7140A" w:rsidRDefault="00BA390F" w:rsidP="00F7140A">
      <w:pPr>
        <w:spacing w:line="480" w:lineRule="auto"/>
        <w:rPr>
          <w:rFonts w:ascii="Times New Roman" w:eastAsia="Calibri" w:hAnsi="Times New Roman" w:cs="Times New Roman"/>
          <w:b/>
          <w:bCs/>
        </w:rPr>
      </w:pPr>
      <w:r w:rsidRPr="00F7140A">
        <w:rPr>
          <w:rFonts w:ascii="Times New Roman" w:eastAsia="Calibri" w:hAnsi="Times New Roman" w:cs="Times New Roman"/>
          <w:b/>
          <w:bCs/>
        </w:rPr>
        <w:t xml:space="preserve">Abstract </w:t>
      </w:r>
    </w:p>
    <w:p w14:paraId="4C56A3E6" w14:textId="77777777" w:rsidR="00BA390F" w:rsidRPr="00F7140A" w:rsidRDefault="00BA390F" w:rsidP="00F7140A">
      <w:pPr>
        <w:spacing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Background:</w:t>
      </w:r>
      <w:r w:rsidRPr="00F7140A">
        <w:rPr>
          <w:rFonts w:ascii="Times New Roman" w:eastAsia="Times New Roman" w:hAnsi="Times New Roman" w:cs="Times New Roman"/>
          <w:kern w:val="0"/>
          <w14:ligatures w14:val="none"/>
        </w:rPr>
        <w:t xml:space="preserve"> Postpartum depression (PPD) affects 10% to 20% of mothers globally and poses a significant public health concern. In Nigeria, the prevalence varies regionally, with limited data from Northeast Nigeria where socioeconomic challenges and cultural beliefs further complicate diagnosis and management.</w:t>
      </w:r>
    </w:p>
    <w:p w14:paraId="32DA9030"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Objectives:</w:t>
      </w:r>
      <w:r w:rsidRPr="00F7140A">
        <w:rPr>
          <w:rFonts w:ascii="Times New Roman" w:eastAsia="Times New Roman" w:hAnsi="Times New Roman" w:cs="Times New Roman"/>
          <w:kern w:val="0"/>
          <w14:ligatures w14:val="none"/>
        </w:rPr>
        <w:t xml:space="preserve"> This study aimed to determine the prevalence of PPD among postnatal mothers at the Federal Teaching Hospital in Gombe, assess their knowledge and attitudes toward the condition, and identify sociodemographic and obstetric factors associated with PPD.</w:t>
      </w:r>
    </w:p>
    <w:p w14:paraId="05DA4EEB" w14:textId="5D6593D1"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Methods:</w:t>
      </w:r>
      <w:r w:rsidRPr="00F7140A">
        <w:rPr>
          <w:rFonts w:ascii="Times New Roman" w:eastAsia="Times New Roman" w:hAnsi="Times New Roman" w:cs="Times New Roman"/>
          <w:kern w:val="0"/>
          <w14:ligatures w14:val="none"/>
        </w:rPr>
        <w:t xml:space="preserve"> A cross-sectional design was employed among postnatal mothers</w:t>
      </w:r>
      <w:r w:rsidR="00CF683C">
        <w:rPr>
          <w:rFonts w:ascii="Times New Roman" w:eastAsia="Times New Roman" w:hAnsi="Times New Roman" w:cs="Times New Roman"/>
          <w:kern w:val="0"/>
          <w14:ligatures w14:val="none"/>
        </w:rPr>
        <w:t xml:space="preserve"> who delivered at the Hospital within 1 week of delivery irrespective of the mood of delivery</w:t>
      </w:r>
      <w:r w:rsidRPr="00F7140A">
        <w:rPr>
          <w:rFonts w:ascii="Times New Roman" w:eastAsia="Times New Roman" w:hAnsi="Times New Roman" w:cs="Times New Roman"/>
          <w:kern w:val="0"/>
          <w14:ligatures w14:val="none"/>
        </w:rPr>
        <w:t>. A sample of 320 mothers was selected using multistage sampling, based on Cochran’s formula with a 95% confidence interval and 5% precision. Data were gathered via a structured questionnaire covering sociodemographic/obstetric details, PPD knowledge and attitudes, and the Edinburgh Postnatal Depression Scale (EPDS) for symptom screening. Data analysis included descriptive statistics, chi-square or Fisher’s exact tests, and logistic regression with a significance level of p &lt; .05.</w:t>
      </w:r>
    </w:p>
    <w:p w14:paraId="6ADE7669" w14:textId="77777777" w:rsidR="00CF683C" w:rsidRPr="00CF683C" w:rsidRDefault="00BA390F" w:rsidP="00CF683C">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Results:</w:t>
      </w:r>
      <w:r w:rsidR="002C6CCB">
        <w:rPr>
          <w:rFonts w:ascii="Times New Roman" w:eastAsia="Times New Roman" w:hAnsi="Times New Roman" w:cs="Times New Roman"/>
          <w:b/>
          <w:bCs/>
          <w:kern w:val="0"/>
          <w14:ligatures w14:val="none"/>
        </w:rPr>
        <w:t xml:space="preserve"> </w:t>
      </w:r>
      <w:r w:rsidR="002C6CCB" w:rsidRPr="00CF683C">
        <w:rPr>
          <w:rFonts w:ascii="Times New Roman" w:eastAsia="Times New Roman" w:hAnsi="Times New Roman" w:cs="Times New Roman"/>
          <w:kern w:val="0"/>
          <w:highlight w:val="yellow"/>
          <w14:ligatures w14:val="none"/>
        </w:rPr>
        <w:t xml:space="preserve">There were 320 respondents in the study, 75 (23.5%) shows </w:t>
      </w:r>
      <w:r w:rsidR="00CF683C" w:rsidRPr="00CF683C">
        <w:rPr>
          <w:rFonts w:ascii="Times New Roman" w:eastAsia="Times New Roman" w:hAnsi="Times New Roman" w:cs="Times New Roman"/>
          <w:kern w:val="0"/>
          <w:highlight w:val="yellow"/>
          <w14:ligatures w14:val="none"/>
        </w:rPr>
        <w:t>symptoms</w:t>
      </w:r>
      <w:r w:rsidR="002C6CCB" w:rsidRPr="00CF683C">
        <w:rPr>
          <w:rFonts w:ascii="Times New Roman" w:eastAsia="Times New Roman" w:hAnsi="Times New Roman" w:cs="Times New Roman"/>
          <w:kern w:val="0"/>
          <w:highlight w:val="yellow"/>
          <w14:ligatures w14:val="none"/>
        </w:rPr>
        <w:t xml:space="preserve"> of depression according to Edinburg depression score</w:t>
      </w:r>
      <w:r w:rsidR="00CF683C" w:rsidRPr="00CF683C">
        <w:rPr>
          <w:rFonts w:ascii="Times New Roman" w:eastAsia="Times New Roman" w:hAnsi="Times New Roman" w:cs="Times New Roman"/>
          <w:kern w:val="0"/>
          <w:highlight w:val="yellow"/>
          <w14:ligatures w14:val="none"/>
        </w:rPr>
        <w:t xml:space="preserve">. It was much higher up to 75% among women who had </w:t>
      </w:r>
      <w:r w:rsidR="00CF683C" w:rsidRPr="00CF683C">
        <w:rPr>
          <w:rFonts w:ascii="Times New Roman" w:eastAsia="Times New Roman" w:hAnsi="Times New Roman" w:cs="Times New Roman"/>
          <w:kern w:val="0"/>
          <w:highlight w:val="yellow"/>
          <w14:ligatures w14:val="none"/>
        </w:rPr>
        <w:lastRenderedPageBreak/>
        <w:t xml:space="preserve">still births. </w:t>
      </w:r>
      <w:r w:rsidR="002C6CCB" w:rsidRPr="00CF683C">
        <w:rPr>
          <w:rFonts w:ascii="Times New Roman" w:eastAsia="Times New Roman" w:hAnsi="Times New Roman" w:cs="Times New Roman"/>
          <w:kern w:val="0"/>
          <w:highlight w:val="yellow"/>
          <w14:ligatures w14:val="none"/>
        </w:rPr>
        <w:t xml:space="preserve"> </w:t>
      </w:r>
      <w:r w:rsidR="00CF683C" w:rsidRPr="00CF683C">
        <w:rPr>
          <w:rFonts w:ascii="Times New Roman" w:eastAsia="Times New Roman" w:hAnsi="Times New Roman" w:cs="Times New Roman"/>
          <w:kern w:val="0"/>
          <w:highlight w:val="yellow"/>
          <w14:ligatures w14:val="none"/>
        </w:rPr>
        <w:t>There are more depressive symptoms among those who have Caesarean deliveries both not statistically significant.</w:t>
      </w:r>
      <w:r w:rsidR="00CF683C" w:rsidRPr="00CF683C">
        <w:rPr>
          <w:rFonts w:ascii="Times New Roman" w:eastAsia="Times New Roman" w:hAnsi="Times New Roman" w:cs="Times New Roman"/>
          <w:kern w:val="0"/>
          <w14:ligatures w14:val="none"/>
        </w:rPr>
        <w:t xml:space="preserve"> </w:t>
      </w:r>
    </w:p>
    <w:p w14:paraId="482554BA" w14:textId="7371965F" w:rsidR="00D16FDF" w:rsidRPr="00F7140A" w:rsidRDefault="00BA390F" w:rsidP="00D16FDF">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 Approximately 68% of respondents had heard of PPD, with 85% acknowledging it as a health issue. Despite this, misconceptions persisted, and self-reported depressive symptoms were high—89% reported a depressed mood. Stigmatizing attitudes were evident, although a majority (89%) recommended seeking medical help.</w:t>
      </w:r>
      <w:r w:rsidR="00D16FDF" w:rsidRPr="00D16FDF">
        <w:rPr>
          <w:rFonts w:ascii="Times New Roman" w:eastAsia="Times New Roman" w:hAnsi="Times New Roman" w:cs="Times New Roman"/>
          <w:kern w:val="0"/>
          <w14:ligatures w14:val="none"/>
        </w:rPr>
        <w:t xml:space="preserve"> </w:t>
      </w:r>
    </w:p>
    <w:p w14:paraId="231239CE" w14:textId="5B302E7F"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p>
    <w:p w14:paraId="0D4062AA" w14:textId="77777777" w:rsid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Conclusions:</w:t>
      </w:r>
      <w:r w:rsidRPr="00F7140A">
        <w:rPr>
          <w:rFonts w:ascii="Times New Roman" w:eastAsia="Times New Roman" w:hAnsi="Times New Roman" w:cs="Times New Roman"/>
          <w:kern w:val="0"/>
          <w14:ligatures w14:val="none"/>
        </w:rPr>
        <w:t xml:space="preserve"> Significant gaps in PPD awareness and the influence of cultural misconceptions exist among postnatal mothers in Northeast Nigeria. These findings underscore the need for context-specific interventions that integrate traditional beliefs with biomedical approaches to enhance mental health literacy and reduce stigma.</w:t>
      </w:r>
    </w:p>
    <w:p w14:paraId="5B4EDF3D" w14:textId="264C5C0B" w:rsidR="000958A9" w:rsidRPr="00F7140A" w:rsidRDefault="000958A9" w:rsidP="000958A9">
      <w:pPr>
        <w:spacing w:line="480" w:lineRule="auto"/>
        <w:rPr>
          <w:rFonts w:ascii="Times New Roman" w:eastAsia="Calibri" w:hAnsi="Times New Roman" w:cs="Times New Roman"/>
        </w:rPr>
      </w:pPr>
      <w:r w:rsidRPr="00F7140A">
        <w:rPr>
          <w:rFonts w:ascii="Times New Roman" w:eastAsia="Calibri" w:hAnsi="Times New Roman" w:cs="Times New Roman"/>
          <w:b/>
        </w:rPr>
        <w:t>KEY WORDS</w:t>
      </w:r>
      <w:r w:rsidRPr="00F7140A">
        <w:rPr>
          <w:rFonts w:ascii="Times New Roman" w:eastAsia="Calibri" w:hAnsi="Times New Roman" w:cs="Times New Roman"/>
        </w:rPr>
        <w:t xml:space="preserve">- Postpartum depression, </w:t>
      </w:r>
      <w:proofErr w:type="spellStart"/>
      <w:r w:rsidRPr="00F7140A">
        <w:rPr>
          <w:rFonts w:ascii="Times New Roman" w:eastAsia="Calibri" w:hAnsi="Times New Roman" w:cs="Times New Roman"/>
        </w:rPr>
        <w:t>Post natal</w:t>
      </w:r>
      <w:proofErr w:type="spellEnd"/>
      <w:r w:rsidRPr="00F7140A">
        <w:rPr>
          <w:rFonts w:ascii="Times New Roman" w:eastAsia="Calibri" w:hAnsi="Times New Roman" w:cs="Times New Roman"/>
        </w:rPr>
        <w:t xml:space="preserve">, </w:t>
      </w:r>
      <w:r w:rsidR="00856732" w:rsidRPr="00F7140A">
        <w:rPr>
          <w:rFonts w:ascii="Times New Roman" w:eastAsia="Calibri" w:hAnsi="Times New Roman" w:cs="Times New Roman"/>
        </w:rPr>
        <w:t>knowledge,</w:t>
      </w:r>
      <w:r w:rsidRPr="00F7140A">
        <w:rPr>
          <w:rFonts w:ascii="Times New Roman" w:eastAsia="Calibri" w:hAnsi="Times New Roman" w:cs="Times New Roman"/>
        </w:rPr>
        <w:t xml:space="preserve"> attitude </w:t>
      </w:r>
    </w:p>
    <w:p w14:paraId="30C0461F" w14:textId="77777777" w:rsidR="000958A9" w:rsidRPr="00F7140A" w:rsidRDefault="000958A9" w:rsidP="00F7140A">
      <w:pPr>
        <w:spacing w:before="100" w:beforeAutospacing="1" w:after="100" w:afterAutospacing="1" w:line="480" w:lineRule="auto"/>
        <w:rPr>
          <w:rFonts w:ascii="Times New Roman" w:eastAsia="Times New Roman" w:hAnsi="Times New Roman" w:cs="Times New Roman"/>
          <w:kern w:val="0"/>
          <w14:ligatures w14:val="none"/>
        </w:rPr>
      </w:pPr>
    </w:p>
    <w:p w14:paraId="6B3010C8" w14:textId="24694B34" w:rsidR="00BA390F" w:rsidRPr="00D16FD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Introduction:</w:t>
      </w:r>
      <w:r w:rsidRPr="00BA390F">
        <w:rPr>
          <w:rFonts w:ascii="Times New Roman" w:eastAsia="Times New Roman" w:hAnsi="Times New Roman" w:cs="Times New Roman"/>
          <w:kern w:val="0"/>
          <w14:ligatures w14:val="none"/>
        </w:rPr>
        <w:br/>
        <w:t xml:space="preserve">Postpartum depression is recognized as a major public health issue that affects between 10% and 20% of mothers worldwide, with even higher rates reported in low-resource settings, and this study seeks to explore this phenomenon in Northeast Nigeria—a region where limited healthcare access and socioeconomic difficulties exacerbate the condition (World Health Organization, 2021); furthermore, due to pervasive stigma, insufficient awareness, and cultural interpretations that often attribute mental health problems to spiritual causes, postpartum depression remains </w:t>
      </w:r>
      <w:r w:rsidRPr="00BA390F">
        <w:rPr>
          <w:rFonts w:ascii="Times New Roman" w:eastAsia="Times New Roman" w:hAnsi="Times New Roman" w:cs="Times New Roman"/>
          <w:kern w:val="0"/>
          <w14:ligatures w14:val="none"/>
        </w:rPr>
        <w:lastRenderedPageBreak/>
        <w:t>significantly underdiagnosed (Abdulmalik et al., 2019), and it is within this context that the present study aims to assess the prevalence, level of knowledge, and prevailing attitudes toward postpartum depression among postnatal mothers in Gombe, thereby providing data that can be used to design targeted interventions and inform policy development.</w:t>
      </w:r>
      <w:r w:rsidRPr="00BA390F">
        <w:rPr>
          <w:rFonts w:ascii="Times New Roman" w:eastAsia="Times New Roman" w:hAnsi="Times New Roman" w:cs="Times New Roman"/>
          <w:kern w:val="0"/>
          <w14:ligatures w14:val="none"/>
        </w:rPr>
        <w:br/>
        <w:t xml:space="preserve">Several studies conducted within Nigeria have reported a prevalence rate of postpartum depression ranging from 22% to 30%, although these rates vary considerably across different regions, and it is evident that cultural beliefs frequently discourage mothers from seeking help while low literacy levels further hinder awareness of mental health issues (Bitew et al., 2020); in Northeast Nigeria, additional challenges such as ongoing conflict, widespread poverty, and entrenched gender inequities contribute to increased risks for maternal mental health problems, yet there remains a notable gap in the literature regarding the specific knowledge and attitudes </w:t>
      </w:r>
      <w:r w:rsidRPr="00D16FDF">
        <w:rPr>
          <w:rFonts w:ascii="Times New Roman" w:eastAsia="Times New Roman" w:hAnsi="Times New Roman" w:cs="Times New Roman"/>
          <w:kern w:val="0"/>
          <w14:ligatures w14:val="none"/>
        </w:rPr>
        <w:t>held by mothers in this region toward postpartum depression (Adewuya et al., 2005).</w:t>
      </w:r>
    </w:p>
    <w:p w14:paraId="5E5720C8" w14:textId="774D64A9" w:rsidR="00D44243" w:rsidRPr="00D16FDF" w:rsidRDefault="00D44243" w:rsidP="00D16FDF">
      <w:pPr>
        <w:pStyle w:val="ListParagraph"/>
        <w:spacing w:line="480" w:lineRule="auto"/>
        <w:ind w:left="0"/>
        <w:rPr>
          <w:rFonts w:ascii="Times New Roman" w:eastAsia="Times New Roman" w:hAnsi="Times New Roman" w:cs="Times New Roman"/>
          <w:kern w:val="0"/>
          <w14:ligatures w14:val="none"/>
        </w:rPr>
      </w:pPr>
      <w:r w:rsidRPr="00D16FDF">
        <w:rPr>
          <w:sz w:val="20"/>
          <w:szCs w:val="20"/>
          <w:highlight w:val="yellow"/>
          <w:lang w:val="en-GB"/>
        </w:rPr>
        <w:t xml:space="preserve">Maternal mental health is very important to bring an impact on mother -child relationship. </w:t>
      </w:r>
      <w:proofErr w:type="gramStart"/>
      <w:r w:rsidRPr="00D16FDF">
        <w:rPr>
          <w:sz w:val="20"/>
          <w:szCs w:val="20"/>
          <w:highlight w:val="yellow"/>
          <w:lang w:val="en-GB"/>
        </w:rPr>
        <w:t>So</w:t>
      </w:r>
      <w:proofErr w:type="gramEnd"/>
      <w:r w:rsidRPr="00D16FDF">
        <w:rPr>
          <w:sz w:val="20"/>
          <w:szCs w:val="20"/>
          <w:highlight w:val="yellow"/>
          <w:lang w:val="en-GB"/>
        </w:rPr>
        <w:t xml:space="preserve"> knowledge about PPD is very crucial to educate the family members and mothers, especially new moms to understand the signs and symptoms of PPD so that can identify it in early stages and seeks medical attention if needed. </w:t>
      </w:r>
      <w:r w:rsidR="00D16FDF" w:rsidRPr="00D16FDF">
        <w:rPr>
          <w:sz w:val="20"/>
          <w:szCs w:val="20"/>
          <w:highlight w:val="yellow"/>
          <w:lang w:val="en-GB"/>
        </w:rPr>
        <w:t xml:space="preserve"> </w:t>
      </w:r>
      <w:r w:rsidR="00D16FDF" w:rsidRPr="00D16FDF">
        <w:rPr>
          <w:sz w:val="22"/>
          <w:szCs w:val="22"/>
          <w:highlight w:val="yellow"/>
        </w:rPr>
        <w:t xml:space="preserve">This </w:t>
      </w:r>
      <w:r w:rsidR="00D16FDF" w:rsidRPr="00D16FDF">
        <w:rPr>
          <w:sz w:val="22"/>
          <w:szCs w:val="22"/>
          <w:highlight w:val="yellow"/>
          <w:lang w:val="en-GB"/>
        </w:rPr>
        <w:t>manuscript is</w:t>
      </w:r>
      <w:r w:rsidR="00D16FDF" w:rsidRPr="00D16FDF">
        <w:rPr>
          <w:sz w:val="22"/>
          <w:szCs w:val="22"/>
          <w:highlight w:val="yellow"/>
        </w:rPr>
        <w:t xml:space="preserve"> important in registering entry and the existence of a culture and fear of social stigma, as well as the level of awareness in society. It</w:t>
      </w:r>
      <w:r w:rsidRPr="00D16FDF">
        <w:rPr>
          <w:sz w:val="20"/>
          <w:szCs w:val="20"/>
          <w:highlight w:val="yellow"/>
          <w:lang w:val="en-GB"/>
        </w:rPr>
        <w:t xml:space="preserve"> emphasizes the importance of maternal mental health.</w:t>
      </w:r>
    </w:p>
    <w:p w14:paraId="2E00AC27" w14:textId="77777777"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Research Objectives and Questions:</w:t>
      </w:r>
      <w:r w:rsidRPr="00BA390F">
        <w:rPr>
          <w:rFonts w:ascii="Times New Roman" w:eastAsia="Times New Roman" w:hAnsi="Times New Roman" w:cs="Times New Roman"/>
          <w:kern w:val="0"/>
          <w14:ligatures w14:val="none"/>
        </w:rPr>
        <w:br/>
        <w:t xml:space="preserve">The primary objectives of this research are to determine the prevalence of postpartum depression among postnatal mothers at Federal Teaching Hospital Gombe, to assess their level of knowledge and their attitudes toward postpartum depression, and to identify the sociodemographic as well as obstetric factors that may be associated with the condition; accordingly, the research questions that guide this study are as follows: (a) What proportion of </w:t>
      </w:r>
      <w:r w:rsidRPr="00BA390F">
        <w:rPr>
          <w:rFonts w:ascii="Times New Roman" w:eastAsia="Times New Roman" w:hAnsi="Times New Roman" w:cs="Times New Roman"/>
          <w:kern w:val="0"/>
          <w14:ligatures w14:val="none"/>
        </w:rPr>
        <w:lastRenderedPageBreak/>
        <w:t>postnatal mothers screen positive for postpartum depression? (b) How knowledgeable are these mothers regarding the symptoms and treatment options for postpartum depression? and (c) What cultural or social beliefs influence the attitudes of these mothers toward postpartum depression?</w:t>
      </w:r>
    </w:p>
    <w:p w14:paraId="05279304" w14:textId="71565B6B" w:rsidR="00802B25"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b/>
          <w:bCs/>
          <w:kern w:val="0"/>
          <w14:ligatures w14:val="none"/>
        </w:rPr>
        <w:t>Materials and Methods:</w:t>
      </w:r>
      <w:r w:rsidRPr="00BA390F">
        <w:rPr>
          <w:rFonts w:ascii="Times New Roman" w:eastAsia="Times New Roman" w:hAnsi="Times New Roman" w:cs="Times New Roman"/>
          <w:kern w:val="0"/>
          <w14:ligatures w14:val="none"/>
        </w:rPr>
        <w:br/>
        <w:t xml:space="preserve">The study will employ a cross-sectional design carried out at Federal Teaching Hospital Gombe, focusing on postnatal mothers who are </w:t>
      </w:r>
      <w:r w:rsidR="00802B25">
        <w:rPr>
          <w:rFonts w:ascii="Times New Roman" w:eastAsia="Times New Roman" w:hAnsi="Times New Roman" w:cs="Times New Roman"/>
          <w:kern w:val="0"/>
          <w14:ligatures w14:val="none"/>
        </w:rPr>
        <w:t xml:space="preserve">within one week </w:t>
      </w:r>
      <w:r w:rsidRPr="00BA390F">
        <w:rPr>
          <w:rFonts w:ascii="Times New Roman" w:eastAsia="Times New Roman" w:hAnsi="Times New Roman" w:cs="Times New Roman"/>
          <w:kern w:val="0"/>
          <w14:ligatures w14:val="none"/>
        </w:rPr>
        <w:t xml:space="preserve"> postpartum </w:t>
      </w:r>
      <w:r w:rsidR="00802B25">
        <w:rPr>
          <w:rFonts w:ascii="Times New Roman" w:eastAsia="Times New Roman" w:hAnsi="Times New Roman" w:cs="Times New Roman"/>
          <w:kern w:val="0"/>
          <w14:ligatures w14:val="none"/>
        </w:rPr>
        <w:t>. The</w:t>
      </w:r>
      <w:r w:rsidRPr="00BA390F">
        <w:rPr>
          <w:rFonts w:ascii="Times New Roman" w:eastAsia="Times New Roman" w:hAnsi="Times New Roman" w:cs="Times New Roman"/>
          <w:kern w:val="0"/>
          <w14:ligatures w14:val="none"/>
        </w:rPr>
        <w:t xml:space="preserve"> sample size</w:t>
      </w:r>
      <w:r w:rsidR="00802B25">
        <w:rPr>
          <w:rFonts w:ascii="Times New Roman" w:eastAsia="Times New Roman" w:hAnsi="Times New Roman" w:cs="Times New Roman"/>
          <w:kern w:val="0"/>
          <w14:ligatures w14:val="none"/>
        </w:rPr>
        <w:t xml:space="preserve"> was </w:t>
      </w:r>
      <w:r w:rsidRPr="00BA390F">
        <w:rPr>
          <w:rFonts w:ascii="Times New Roman" w:eastAsia="Times New Roman" w:hAnsi="Times New Roman" w:cs="Times New Roman"/>
          <w:kern w:val="0"/>
          <w14:ligatures w14:val="none"/>
        </w:rPr>
        <w:t>calculated using Cochran’s formula</w:t>
      </w:r>
      <w:r w:rsidR="009D04C4" w:rsidRPr="009D04C4">
        <w:t xml:space="preserve"> </w:t>
      </w:r>
      <w:r w:rsidR="009D04C4">
        <w:t xml:space="preserve"> </w:t>
      </w:r>
      <w:r w:rsidRPr="00BA390F">
        <w:rPr>
          <w:rFonts w:ascii="Times New Roman" w:eastAsia="Times New Roman" w:hAnsi="Times New Roman" w:cs="Times New Roman"/>
          <w:kern w:val="0"/>
          <w14:ligatures w14:val="none"/>
        </w:rPr>
        <w:t xml:space="preserve">—where a confidence interval of 95% (Z = 1.96), an estimated prevalence of 25%, a complementary probability of 75%, and a precision level of 5% were assumed—was determined to be a minimum of 288, which was then increased by 10% to account for potential non-responses, resulting in a final sample size of 320 (Cochran, 1977). </w:t>
      </w:r>
      <w:proofErr w:type="spellStart"/>
      <w:r w:rsidR="009D04C4" w:rsidRPr="009D04C4">
        <w:rPr>
          <w:rFonts w:ascii="Times New Roman" w:eastAsia="Times New Roman" w:hAnsi="Times New Roman" w:cs="Times New Roman"/>
          <w:kern w:val="0"/>
          <w:highlight w:val="yellow"/>
          <w14:ligatures w14:val="none"/>
        </w:rPr>
        <w:t>Adewuya</w:t>
      </w:r>
      <w:proofErr w:type="spellEnd"/>
      <w:r w:rsidR="009D04C4" w:rsidRPr="009D04C4">
        <w:rPr>
          <w:rFonts w:ascii="Times New Roman" w:eastAsia="Times New Roman" w:hAnsi="Times New Roman" w:cs="Times New Roman"/>
          <w:kern w:val="0"/>
          <w:highlight w:val="yellow"/>
          <w14:ligatures w14:val="none"/>
        </w:rPr>
        <w:t xml:space="preserve"> et al. (2019) reported a 22.6% prevalence of postpartum depression (PPD) in Southwest Nigeria using the Edinburgh Postnatal Depression Scale (EPDS ≥12), aligning closely with the 25% estimate (Journal of Affective Disorders, 245, 103–107).</w:t>
      </w:r>
    </w:p>
    <w:p w14:paraId="1BF2A76C" w14:textId="77777777" w:rsidR="000109FE"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All post-partum women who had delivered at the hospital and are within seven days and had consented to the study irrespective of the mode of delivery </w:t>
      </w:r>
      <w:r w:rsidR="000109FE">
        <w:rPr>
          <w:rFonts w:ascii="Times New Roman" w:eastAsia="Times New Roman" w:hAnsi="Times New Roman" w:cs="Times New Roman"/>
          <w:kern w:val="0"/>
          <w14:ligatures w14:val="none"/>
        </w:rPr>
        <w:t>were included in the study.</w:t>
      </w:r>
    </w:p>
    <w:p w14:paraId="3ECCEE7E" w14:textId="2B489E6E" w:rsidR="00802B25" w:rsidRDefault="00802B25"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00BA390F" w:rsidRPr="00BA390F">
        <w:rPr>
          <w:rFonts w:ascii="Times New Roman" w:eastAsia="Times New Roman" w:hAnsi="Times New Roman" w:cs="Times New Roman"/>
          <w:kern w:val="0"/>
          <w14:ligatures w14:val="none"/>
        </w:rPr>
        <w:t>ata w</w:t>
      </w:r>
      <w:r>
        <w:rPr>
          <w:rFonts w:ascii="Times New Roman" w:eastAsia="Times New Roman" w:hAnsi="Times New Roman" w:cs="Times New Roman"/>
          <w:kern w:val="0"/>
          <w14:ligatures w14:val="none"/>
        </w:rPr>
        <w:t>as</w:t>
      </w:r>
      <w:r w:rsidR="00BA390F" w:rsidRPr="00BA390F">
        <w:rPr>
          <w:rFonts w:ascii="Times New Roman" w:eastAsia="Times New Roman" w:hAnsi="Times New Roman" w:cs="Times New Roman"/>
          <w:kern w:val="0"/>
          <w14:ligatures w14:val="none"/>
        </w:rPr>
        <w:t xml:space="preserve"> collected through the administration of a structured questionnaire that has been both validated and pretested and which comprises three sections: one that captures sociodemographic and obstetric data such as age, education, parity, and delivery mode, another that evaluates knowledge and attitudes through a 15-item Likert scale and multiple-choice questions, and a final section that utilizes the 10-item Edinburgh Postnatal Depression Scale (EPDS) as a screening tool (Cox et al., 1987). </w:t>
      </w:r>
    </w:p>
    <w:p w14:paraId="6AD92743" w14:textId="56E7A9BB" w:rsidR="00BA390F" w:rsidRPr="00BA390F"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BA390F">
        <w:rPr>
          <w:rFonts w:ascii="Times New Roman" w:eastAsia="Times New Roman" w:hAnsi="Times New Roman" w:cs="Times New Roman"/>
          <w:kern w:val="0"/>
          <w14:ligatures w14:val="none"/>
        </w:rPr>
        <w:lastRenderedPageBreak/>
        <w:t>The data management process  involve anonymizing and coding the responses before entering them into SPSS version 26, with all information securely stored on password-protected devices, while the data analysis include descriptive statistics to determine frequencies and proportions, bivariate analyses using Chi-square or Fisher’s exact tests to explore associations, and multivariate logistic regression analyses to identify predictors of postpartum depression, with statistical significance set at p &lt; .05; ethical approval for the study has been obtained from the Federal Teaching Hospital Gombe Ethics Committee, and informed consent  secured from all participants, with those scoring 13 or higher on the EPDS being referred for counseling.</w:t>
      </w:r>
    </w:p>
    <w:p w14:paraId="011631F3" w14:textId="577E5AC9"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Results</w:t>
      </w:r>
      <w:r w:rsidR="00F94F56">
        <w:rPr>
          <w:rFonts w:ascii="Times New Roman" w:eastAsia="Times New Roman" w:hAnsi="Times New Roman" w:cs="Times New Roman"/>
          <w:b/>
          <w:bCs/>
          <w:kern w:val="0"/>
          <w14:ligatures w14:val="none"/>
        </w:rPr>
        <w:t xml:space="preserve"> and Discussion: </w:t>
      </w:r>
    </w:p>
    <w:p w14:paraId="4B86D8EB"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i/>
          <w:iCs/>
          <w:kern w:val="0"/>
          <w14:ligatures w14:val="none"/>
        </w:rPr>
        <w:t>Table 1. Demographic Characteristics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9"/>
        <w:gridCol w:w="2500"/>
        <w:gridCol w:w="1208"/>
      </w:tblGrid>
      <w:tr w:rsidR="00BA390F" w:rsidRPr="00F7140A" w14:paraId="211AACB8" w14:textId="77777777" w:rsidTr="00A65B09">
        <w:trPr>
          <w:tblHeader/>
          <w:tblCellSpacing w:w="15" w:type="dxa"/>
        </w:trPr>
        <w:tc>
          <w:tcPr>
            <w:tcW w:w="0" w:type="auto"/>
            <w:vAlign w:val="center"/>
            <w:hideMark/>
          </w:tcPr>
          <w:p w14:paraId="0F3C9E92"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Variable</w:t>
            </w:r>
          </w:p>
        </w:tc>
        <w:tc>
          <w:tcPr>
            <w:tcW w:w="0" w:type="auto"/>
            <w:vAlign w:val="center"/>
            <w:hideMark/>
          </w:tcPr>
          <w:p w14:paraId="239BF4E6"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Category</w:t>
            </w:r>
          </w:p>
        </w:tc>
        <w:tc>
          <w:tcPr>
            <w:tcW w:w="0" w:type="auto"/>
            <w:vAlign w:val="center"/>
            <w:hideMark/>
          </w:tcPr>
          <w:p w14:paraId="310ED553"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291973A1" w14:textId="77777777" w:rsidTr="00A65B09">
        <w:trPr>
          <w:tblCellSpacing w:w="15" w:type="dxa"/>
        </w:trPr>
        <w:tc>
          <w:tcPr>
            <w:tcW w:w="0" w:type="auto"/>
            <w:vAlign w:val="center"/>
            <w:hideMark/>
          </w:tcPr>
          <w:p w14:paraId="1760C0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Age</w:t>
            </w:r>
          </w:p>
        </w:tc>
        <w:tc>
          <w:tcPr>
            <w:tcW w:w="0" w:type="auto"/>
            <w:vAlign w:val="center"/>
            <w:hideMark/>
          </w:tcPr>
          <w:p w14:paraId="75D7D7C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18–30</w:t>
            </w:r>
          </w:p>
        </w:tc>
        <w:tc>
          <w:tcPr>
            <w:tcW w:w="0" w:type="auto"/>
            <w:vAlign w:val="center"/>
            <w:hideMark/>
          </w:tcPr>
          <w:p w14:paraId="747E37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r w:rsidR="00BA390F" w:rsidRPr="00F7140A" w14:paraId="2EAA6B17" w14:textId="77777777" w:rsidTr="00A65B09">
        <w:trPr>
          <w:tblCellSpacing w:w="15" w:type="dxa"/>
        </w:trPr>
        <w:tc>
          <w:tcPr>
            <w:tcW w:w="0" w:type="auto"/>
            <w:vAlign w:val="center"/>
            <w:hideMark/>
          </w:tcPr>
          <w:p w14:paraId="5075ACF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D78A85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31–40</w:t>
            </w:r>
          </w:p>
        </w:tc>
        <w:tc>
          <w:tcPr>
            <w:tcW w:w="0" w:type="auto"/>
            <w:vAlign w:val="center"/>
            <w:hideMark/>
          </w:tcPr>
          <w:p w14:paraId="28DFD9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r>
      <w:tr w:rsidR="00BA390F" w:rsidRPr="00F7140A" w14:paraId="279A3A37" w14:textId="77777777" w:rsidTr="00A65B09">
        <w:trPr>
          <w:tblCellSpacing w:w="15" w:type="dxa"/>
        </w:trPr>
        <w:tc>
          <w:tcPr>
            <w:tcW w:w="0" w:type="auto"/>
            <w:vAlign w:val="center"/>
            <w:hideMark/>
          </w:tcPr>
          <w:p w14:paraId="5ADB1BE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22CA893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≥41</w:t>
            </w:r>
          </w:p>
        </w:tc>
        <w:tc>
          <w:tcPr>
            <w:tcW w:w="0" w:type="auto"/>
            <w:vAlign w:val="center"/>
            <w:hideMark/>
          </w:tcPr>
          <w:p w14:paraId="4EFEFF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w:t>
            </w:r>
          </w:p>
        </w:tc>
      </w:tr>
      <w:tr w:rsidR="00BA390F" w:rsidRPr="00F7140A" w14:paraId="3AC15A32" w14:textId="77777777" w:rsidTr="00A65B09">
        <w:trPr>
          <w:tblCellSpacing w:w="15" w:type="dxa"/>
        </w:trPr>
        <w:tc>
          <w:tcPr>
            <w:tcW w:w="0" w:type="auto"/>
            <w:vAlign w:val="center"/>
            <w:hideMark/>
          </w:tcPr>
          <w:p w14:paraId="62B811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Marital Status</w:t>
            </w:r>
          </w:p>
        </w:tc>
        <w:tc>
          <w:tcPr>
            <w:tcW w:w="0" w:type="auto"/>
            <w:vAlign w:val="center"/>
            <w:hideMark/>
          </w:tcPr>
          <w:p w14:paraId="4A7A596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Married</w:t>
            </w:r>
          </w:p>
        </w:tc>
        <w:tc>
          <w:tcPr>
            <w:tcW w:w="0" w:type="auto"/>
            <w:vAlign w:val="center"/>
            <w:hideMark/>
          </w:tcPr>
          <w:p w14:paraId="52C3C0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26DDDAEE" w14:textId="77777777" w:rsidTr="00A65B09">
        <w:trPr>
          <w:tblCellSpacing w:w="15" w:type="dxa"/>
        </w:trPr>
        <w:tc>
          <w:tcPr>
            <w:tcW w:w="0" w:type="auto"/>
            <w:vAlign w:val="center"/>
            <w:hideMark/>
          </w:tcPr>
          <w:p w14:paraId="26AE001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C472B1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Single/Divorced</w:t>
            </w:r>
          </w:p>
        </w:tc>
        <w:tc>
          <w:tcPr>
            <w:tcW w:w="0" w:type="auto"/>
            <w:vAlign w:val="center"/>
            <w:hideMark/>
          </w:tcPr>
          <w:p w14:paraId="514D8B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3758FC02" w14:textId="77777777" w:rsidTr="00A65B09">
        <w:trPr>
          <w:tblCellSpacing w:w="15" w:type="dxa"/>
        </w:trPr>
        <w:tc>
          <w:tcPr>
            <w:tcW w:w="0" w:type="auto"/>
            <w:vAlign w:val="center"/>
            <w:hideMark/>
          </w:tcPr>
          <w:p w14:paraId="2824B3A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Religion</w:t>
            </w:r>
          </w:p>
        </w:tc>
        <w:tc>
          <w:tcPr>
            <w:tcW w:w="0" w:type="auto"/>
            <w:vAlign w:val="center"/>
            <w:hideMark/>
          </w:tcPr>
          <w:p w14:paraId="230DDE2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Islam</w:t>
            </w:r>
          </w:p>
        </w:tc>
        <w:tc>
          <w:tcPr>
            <w:tcW w:w="0" w:type="auto"/>
            <w:vAlign w:val="center"/>
            <w:hideMark/>
          </w:tcPr>
          <w:p w14:paraId="66110E2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31932049" w14:textId="77777777" w:rsidTr="00A65B09">
        <w:trPr>
          <w:tblCellSpacing w:w="15" w:type="dxa"/>
        </w:trPr>
        <w:tc>
          <w:tcPr>
            <w:tcW w:w="0" w:type="auto"/>
            <w:vAlign w:val="center"/>
            <w:hideMark/>
          </w:tcPr>
          <w:p w14:paraId="6BC8AC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C94209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Christianity</w:t>
            </w:r>
          </w:p>
        </w:tc>
        <w:tc>
          <w:tcPr>
            <w:tcW w:w="0" w:type="auto"/>
            <w:vAlign w:val="center"/>
            <w:hideMark/>
          </w:tcPr>
          <w:p w14:paraId="29B2207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27%</w:t>
            </w:r>
          </w:p>
        </w:tc>
      </w:tr>
      <w:tr w:rsidR="00BA390F" w:rsidRPr="00F7140A" w14:paraId="40917848" w14:textId="77777777" w:rsidTr="00A65B09">
        <w:trPr>
          <w:tblCellSpacing w:w="15" w:type="dxa"/>
        </w:trPr>
        <w:tc>
          <w:tcPr>
            <w:tcW w:w="0" w:type="auto"/>
            <w:vAlign w:val="center"/>
            <w:hideMark/>
          </w:tcPr>
          <w:p w14:paraId="744A61D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64976BD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Others</w:t>
            </w:r>
          </w:p>
        </w:tc>
        <w:tc>
          <w:tcPr>
            <w:tcW w:w="0" w:type="auto"/>
            <w:vAlign w:val="center"/>
            <w:hideMark/>
          </w:tcPr>
          <w:p w14:paraId="2010D39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w:t>
            </w:r>
          </w:p>
        </w:tc>
      </w:tr>
      <w:tr w:rsidR="00BA390F" w:rsidRPr="00F7140A" w14:paraId="57E249B8" w14:textId="77777777" w:rsidTr="00A65B09">
        <w:trPr>
          <w:tblCellSpacing w:w="15" w:type="dxa"/>
        </w:trPr>
        <w:tc>
          <w:tcPr>
            <w:tcW w:w="0" w:type="auto"/>
            <w:vAlign w:val="center"/>
            <w:hideMark/>
          </w:tcPr>
          <w:p w14:paraId="27C03FB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Education</w:t>
            </w:r>
          </w:p>
        </w:tc>
        <w:tc>
          <w:tcPr>
            <w:tcW w:w="0" w:type="auto"/>
            <w:vAlign w:val="center"/>
            <w:hideMark/>
          </w:tcPr>
          <w:p w14:paraId="155A30D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Tertiary</w:t>
            </w:r>
          </w:p>
        </w:tc>
        <w:tc>
          <w:tcPr>
            <w:tcW w:w="0" w:type="auto"/>
            <w:vAlign w:val="center"/>
            <w:hideMark/>
          </w:tcPr>
          <w:p w14:paraId="4010999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58%</w:t>
            </w:r>
          </w:p>
        </w:tc>
      </w:tr>
      <w:tr w:rsidR="00BA390F" w:rsidRPr="00F7140A" w14:paraId="6EC8907A" w14:textId="77777777" w:rsidTr="00A65B09">
        <w:trPr>
          <w:tblCellSpacing w:w="15" w:type="dxa"/>
        </w:trPr>
        <w:tc>
          <w:tcPr>
            <w:tcW w:w="0" w:type="auto"/>
            <w:vAlign w:val="center"/>
            <w:hideMark/>
          </w:tcPr>
          <w:p w14:paraId="1F32F35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0ADD568"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Secondary/Primary/None</w:t>
            </w:r>
          </w:p>
        </w:tc>
        <w:tc>
          <w:tcPr>
            <w:tcW w:w="0" w:type="auto"/>
            <w:vAlign w:val="center"/>
            <w:hideMark/>
          </w:tcPr>
          <w:p w14:paraId="27E09BD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42%</w:t>
            </w:r>
          </w:p>
        </w:tc>
      </w:tr>
      <w:tr w:rsidR="00BA390F" w:rsidRPr="00F7140A" w14:paraId="53379408" w14:textId="77777777" w:rsidTr="00A65B09">
        <w:trPr>
          <w:tblCellSpacing w:w="15" w:type="dxa"/>
        </w:trPr>
        <w:tc>
          <w:tcPr>
            <w:tcW w:w="0" w:type="auto"/>
            <w:vAlign w:val="center"/>
            <w:hideMark/>
          </w:tcPr>
          <w:p w14:paraId="1F5B953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Employment</w:t>
            </w:r>
          </w:p>
        </w:tc>
        <w:tc>
          <w:tcPr>
            <w:tcW w:w="0" w:type="auto"/>
            <w:vAlign w:val="center"/>
            <w:hideMark/>
          </w:tcPr>
          <w:p w14:paraId="1777343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Unemployed</w:t>
            </w:r>
          </w:p>
        </w:tc>
        <w:tc>
          <w:tcPr>
            <w:tcW w:w="0" w:type="auto"/>
            <w:vAlign w:val="center"/>
            <w:hideMark/>
          </w:tcPr>
          <w:p w14:paraId="531B23C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55EA9B8D" w14:textId="77777777" w:rsidTr="00A65B09">
        <w:trPr>
          <w:tblCellSpacing w:w="15" w:type="dxa"/>
        </w:trPr>
        <w:tc>
          <w:tcPr>
            <w:tcW w:w="0" w:type="auto"/>
            <w:vAlign w:val="center"/>
            <w:hideMark/>
          </w:tcPr>
          <w:p w14:paraId="1636C67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4E6932C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Employed</w:t>
            </w:r>
          </w:p>
        </w:tc>
        <w:tc>
          <w:tcPr>
            <w:tcW w:w="0" w:type="auto"/>
            <w:vAlign w:val="center"/>
            <w:hideMark/>
          </w:tcPr>
          <w:p w14:paraId="34CDCAD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r>
      <w:tr w:rsidR="00BA390F" w:rsidRPr="00F7140A" w14:paraId="61F6B39B" w14:textId="77777777" w:rsidTr="00A65B09">
        <w:trPr>
          <w:tblCellSpacing w:w="15" w:type="dxa"/>
        </w:trPr>
        <w:tc>
          <w:tcPr>
            <w:tcW w:w="0" w:type="auto"/>
            <w:vAlign w:val="center"/>
            <w:hideMark/>
          </w:tcPr>
          <w:p w14:paraId="245E521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Number of Children</w:t>
            </w:r>
          </w:p>
        </w:tc>
        <w:tc>
          <w:tcPr>
            <w:tcW w:w="0" w:type="auto"/>
            <w:vAlign w:val="center"/>
            <w:hideMark/>
          </w:tcPr>
          <w:p w14:paraId="517FABA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1–2</w:t>
            </w:r>
          </w:p>
        </w:tc>
        <w:tc>
          <w:tcPr>
            <w:tcW w:w="0" w:type="auto"/>
            <w:vAlign w:val="center"/>
            <w:hideMark/>
          </w:tcPr>
          <w:p w14:paraId="29E8C5B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45%</w:t>
            </w:r>
          </w:p>
        </w:tc>
      </w:tr>
      <w:tr w:rsidR="00BA390F" w:rsidRPr="00F7140A" w14:paraId="6614777D" w14:textId="77777777" w:rsidTr="00A65B09">
        <w:trPr>
          <w:tblCellSpacing w:w="15" w:type="dxa"/>
        </w:trPr>
        <w:tc>
          <w:tcPr>
            <w:tcW w:w="0" w:type="auto"/>
            <w:vAlign w:val="center"/>
            <w:hideMark/>
          </w:tcPr>
          <w:p w14:paraId="50553A3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70A83CC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w:t>
            </w:r>
          </w:p>
        </w:tc>
        <w:tc>
          <w:tcPr>
            <w:tcW w:w="0" w:type="auto"/>
            <w:vAlign w:val="center"/>
            <w:hideMark/>
          </w:tcPr>
          <w:p w14:paraId="0131945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55%</w:t>
            </w:r>
          </w:p>
        </w:tc>
      </w:tr>
      <w:tr w:rsidR="00BA390F" w:rsidRPr="00F7140A" w14:paraId="73CABDE1" w14:textId="77777777" w:rsidTr="00A65B09">
        <w:trPr>
          <w:tblCellSpacing w:w="15" w:type="dxa"/>
        </w:trPr>
        <w:tc>
          <w:tcPr>
            <w:tcW w:w="0" w:type="auto"/>
            <w:vAlign w:val="center"/>
            <w:hideMark/>
          </w:tcPr>
          <w:p w14:paraId="3A38E4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Mode of Delivery</w:t>
            </w:r>
          </w:p>
        </w:tc>
        <w:tc>
          <w:tcPr>
            <w:tcW w:w="0" w:type="auto"/>
            <w:vAlign w:val="center"/>
            <w:hideMark/>
          </w:tcPr>
          <w:p w14:paraId="33B080D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Vaginal</w:t>
            </w:r>
          </w:p>
        </w:tc>
        <w:tc>
          <w:tcPr>
            <w:tcW w:w="0" w:type="auto"/>
            <w:vAlign w:val="center"/>
            <w:hideMark/>
          </w:tcPr>
          <w:p w14:paraId="154ADB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63%</w:t>
            </w:r>
          </w:p>
        </w:tc>
      </w:tr>
      <w:tr w:rsidR="00BA390F" w:rsidRPr="00F7140A" w14:paraId="28610609" w14:textId="77777777" w:rsidTr="00A65B09">
        <w:trPr>
          <w:tblCellSpacing w:w="15" w:type="dxa"/>
        </w:trPr>
        <w:tc>
          <w:tcPr>
            <w:tcW w:w="0" w:type="auto"/>
            <w:vAlign w:val="center"/>
            <w:hideMark/>
          </w:tcPr>
          <w:p w14:paraId="43E35C7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45E571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Caesarean</w:t>
            </w:r>
          </w:p>
        </w:tc>
        <w:tc>
          <w:tcPr>
            <w:tcW w:w="0" w:type="auto"/>
            <w:vAlign w:val="center"/>
            <w:hideMark/>
          </w:tcPr>
          <w:p w14:paraId="323EA58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37%</w:t>
            </w:r>
          </w:p>
        </w:tc>
      </w:tr>
      <w:tr w:rsidR="00BA390F" w:rsidRPr="00F7140A" w14:paraId="0B69B8F2" w14:textId="77777777" w:rsidTr="00A65B09">
        <w:trPr>
          <w:tblCellSpacing w:w="15" w:type="dxa"/>
        </w:trPr>
        <w:tc>
          <w:tcPr>
            <w:tcW w:w="0" w:type="auto"/>
            <w:vAlign w:val="center"/>
            <w:hideMark/>
          </w:tcPr>
          <w:p w14:paraId="2D31408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b/>
                <w:bCs/>
                <w:kern w:val="0"/>
                <w14:ligatures w14:val="none"/>
              </w:rPr>
              <w:t>Pregnancy Outcome</w:t>
            </w:r>
          </w:p>
        </w:tc>
        <w:tc>
          <w:tcPr>
            <w:tcW w:w="0" w:type="auto"/>
            <w:vAlign w:val="center"/>
            <w:hideMark/>
          </w:tcPr>
          <w:p w14:paraId="5584D91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Alive</w:t>
            </w:r>
          </w:p>
        </w:tc>
        <w:tc>
          <w:tcPr>
            <w:tcW w:w="0" w:type="auto"/>
            <w:vAlign w:val="center"/>
            <w:hideMark/>
          </w:tcPr>
          <w:p w14:paraId="6489896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92%</w:t>
            </w:r>
          </w:p>
        </w:tc>
      </w:tr>
      <w:tr w:rsidR="00BA390F" w:rsidRPr="00F7140A" w14:paraId="4A54D306" w14:textId="77777777" w:rsidTr="00A65B09">
        <w:trPr>
          <w:tblCellSpacing w:w="15" w:type="dxa"/>
        </w:trPr>
        <w:tc>
          <w:tcPr>
            <w:tcW w:w="0" w:type="auto"/>
            <w:vAlign w:val="center"/>
            <w:hideMark/>
          </w:tcPr>
          <w:p w14:paraId="71E8E50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p>
        </w:tc>
        <w:tc>
          <w:tcPr>
            <w:tcW w:w="0" w:type="auto"/>
            <w:vAlign w:val="center"/>
            <w:hideMark/>
          </w:tcPr>
          <w:p w14:paraId="0EA7BBA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Dead</w:t>
            </w:r>
          </w:p>
        </w:tc>
        <w:tc>
          <w:tcPr>
            <w:tcW w:w="0" w:type="auto"/>
            <w:vAlign w:val="center"/>
            <w:hideMark/>
          </w:tcPr>
          <w:p w14:paraId="53D5C0D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w:t>
            </w:r>
          </w:p>
        </w:tc>
      </w:tr>
    </w:tbl>
    <w:p w14:paraId="333066D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856732">
        <w:rPr>
          <w:rFonts w:ascii="Times New Roman" w:eastAsia="Times New Roman" w:hAnsi="Times New Roman" w:cs="Times New Roman"/>
          <w:b/>
          <w:i/>
          <w:iCs/>
          <w:kern w:val="0"/>
          <w14:ligatures w14:val="none"/>
        </w:rPr>
        <w:t>Table 2.</w:t>
      </w:r>
      <w:r w:rsidRPr="00F7140A">
        <w:rPr>
          <w:rFonts w:ascii="Times New Roman" w:eastAsia="Times New Roman" w:hAnsi="Times New Roman" w:cs="Times New Roman"/>
          <w:i/>
          <w:iCs/>
          <w:kern w:val="0"/>
          <w14:ligatures w14:val="none"/>
        </w:rPr>
        <w:t xml:space="preserve"> Knowledge About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3"/>
        <w:gridCol w:w="776"/>
        <w:gridCol w:w="718"/>
        <w:gridCol w:w="5413"/>
      </w:tblGrid>
      <w:tr w:rsidR="00BA390F" w:rsidRPr="00F7140A" w14:paraId="066C7AD3" w14:textId="77777777" w:rsidTr="00A65B09">
        <w:trPr>
          <w:tblHeader/>
          <w:tblCellSpacing w:w="15" w:type="dxa"/>
        </w:trPr>
        <w:tc>
          <w:tcPr>
            <w:tcW w:w="0" w:type="auto"/>
            <w:vAlign w:val="center"/>
            <w:hideMark/>
          </w:tcPr>
          <w:p w14:paraId="62E73CBF"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Variable</w:t>
            </w:r>
          </w:p>
        </w:tc>
        <w:tc>
          <w:tcPr>
            <w:tcW w:w="0" w:type="auto"/>
            <w:vAlign w:val="center"/>
            <w:hideMark/>
          </w:tcPr>
          <w:p w14:paraId="5C124D04"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Yes (%)</w:t>
            </w:r>
          </w:p>
        </w:tc>
        <w:tc>
          <w:tcPr>
            <w:tcW w:w="0" w:type="auto"/>
            <w:vAlign w:val="center"/>
            <w:hideMark/>
          </w:tcPr>
          <w:p w14:paraId="4521864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No (%)</w:t>
            </w:r>
          </w:p>
        </w:tc>
        <w:tc>
          <w:tcPr>
            <w:tcW w:w="0" w:type="auto"/>
            <w:vAlign w:val="center"/>
            <w:hideMark/>
          </w:tcPr>
          <w:p w14:paraId="3229BE0B"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Additional Information</w:t>
            </w:r>
          </w:p>
        </w:tc>
      </w:tr>
      <w:tr w:rsidR="00BA390F" w:rsidRPr="00F7140A" w14:paraId="3CD898E0" w14:textId="77777777" w:rsidTr="00A65B09">
        <w:trPr>
          <w:tblCellSpacing w:w="15" w:type="dxa"/>
        </w:trPr>
        <w:tc>
          <w:tcPr>
            <w:tcW w:w="0" w:type="auto"/>
            <w:vAlign w:val="center"/>
            <w:hideMark/>
          </w:tcPr>
          <w:p w14:paraId="0AB0A76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Heard of PPD</w:t>
            </w:r>
          </w:p>
        </w:tc>
        <w:tc>
          <w:tcPr>
            <w:tcW w:w="0" w:type="auto"/>
            <w:vAlign w:val="center"/>
            <w:hideMark/>
          </w:tcPr>
          <w:p w14:paraId="3613D1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c>
          <w:tcPr>
            <w:tcW w:w="0" w:type="auto"/>
            <w:vAlign w:val="center"/>
            <w:hideMark/>
          </w:tcPr>
          <w:p w14:paraId="316AFAF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32</w:t>
            </w:r>
          </w:p>
        </w:tc>
        <w:tc>
          <w:tcPr>
            <w:tcW w:w="0" w:type="auto"/>
            <w:vAlign w:val="center"/>
            <w:hideMark/>
          </w:tcPr>
          <w:p w14:paraId="702B012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767ED05" w14:textId="77777777" w:rsidTr="00A65B09">
        <w:trPr>
          <w:tblCellSpacing w:w="15" w:type="dxa"/>
        </w:trPr>
        <w:tc>
          <w:tcPr>
            <w:tcW w:w="0" w:type="auto"/>
            <w:vAlign w:val="center"/>
            <w:hideMark/>
          </w:tcPr>
          <w:p w14:paraId="5C6DA38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health problem</w:t>
            </w:r>
          </w:p>
        </w:tc>
        <w:tc>
          <w:tcPr>
            <w:tcW w:w="0" w:type="auto"/>
            <w:vAlign w:val="center"/>
            <w:hideMark/>
          </w:tcPr>
          <w:p w14:paraId="7526C62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c>
          <w:tcPr>
            <w:tcW w:w="0" w:type="auto"/>
            <w:vAlign w:val="center"/>
            <w:hideMark/>
          </w:tcPr>
          <w:p w14:paraId="6B8BF59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15</w:t>
            </w:r>
          </w:p>
        </w:tc>
        <w:tc>
          <w:tcPr>
            <w:tcW w:w="0" w:type="auto"/>
            <w:vAlign w:val="center"/>
            <w:hideMark/>
          </w:tcPr>
          <w:p w14:paraId="735AA48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71040B10" w14:textId="77777777" w:rsidTr="00A65B09">
        <w:trPr>
          <w:tblCellSpacing w:w="15" w:type="dxa"/>
        </w:trPr>
        <w:tc>
          <w:tcPr>
            <w:tcW w:w="0" w:type="auto"/>
            <w:vAlign w:val="center"/>
            <w:hideMark/>
          </w:tcPr>
          <w:p w14:paraId="68FCC86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weakness of character</w:t>
            </w:r>
          </w:p>
        </w:tc>
        <w:tc>
          <w:tcPr>
            <w:tcW w:w="0" w:type="auto"/>
            <w:vAlign w:val="center"/>
            <w:hideMark/>
          </w:tcPr>
          <w:p w14:paraId="44A0434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w:t>
            </w:r>
          </w:p>
        </w:tc>
        <w:tc>
          <w:tcPr>
            <w:tcW w:w="0" w:type="auto"/>
            <w:vAlign w:val="center"/>
            <w:hideMark/>
          </w:tcPr>
          <w:p w14:paraId="5341AE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78</w:t>
            </w:r>
          </w:p>
        </w:tc>
        <w:tc>
          <w:tcPr>
            <w:tcW w:w="0" w:type="auto"/>
            <w:vAlign w:val="center"/>
            <w:hideMark/>
          </w:tcPr>
          <w:p w14:paraId="19E13D9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9742894" w14:textId="77777777" w:rsidTr="00A65B09">
        <w:trPr>
          <w:tblCellSpacing w:w="15" w:type="dxa"/>
        </w:trPr>
        <w:tc>
          <w:tcPr>
            <w:tcW w:w="0" w:type="auto"/>
            <w:vAlign w:val="center"/>
            <w:hideMark/>
          </w:tcPr>
          <w:p w14:paraId="43295CC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caused by evil spirits</w:t>
            </w:r>
          </w:p>
        </w:tc>
        <w:tc>
          <w:tcPr>
            <w:tcW w:w="0" w:type="auto"/>
            <w:vAlign w:val="center"/>
            <w:hideMark/>
          </w:tcPr>
          <w:p w14:paraId="24D8EA6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18</w:t>
            </w:r>
          </w:p>
        </w:tc>
        <w:tc>
          <w:tcPr>
            <w:tcW w:w="0" w:type="auto"/>
            <w:vAlign w:val="center"/>
            <w:hideMark/>
          </w:tcPr>
          <w:p w14:paraId="30A630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82</w:t>
            </w:r>
          </w:p>
        </w:tc>
        <w:tc>
          <w:tcPr>
            <w:tcW w:w="0" w:type="auto"/>
            <w:vAlign w:val="center"/>
            <w:hideMark/>
          </w:tcPr>
          <w:p w14:paraId="72AF484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r>
      <w:tr w:rsidR="00BA390F" w:rsidRPr="00F7140A" w14:paraId="48AA9FBD" w14:textId="77777777" w:rsidTr="00A65B09">
        <w:trPr>
          <w:tblCellSpacing w:w="15" w:type="dxa"/>
        </w:trPr>
        <w:tc>
          <w:tcPr>
            <w:tcW w:w="0" w:type="auto"/>
            <w:vAlign w:val="center"/>
            <w:hideMark/>
          </w:tcPr>
          <w:p w14:paraId="0845818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Recognized Symptoms</w:t>
            </w:r>
          </w:p>
        </w:tc>
        <w:tc>
          <w:tcPr>
            <w:tcW w:w="0" w:type="auto"/>
            <w:vAlign w:val="center"/>
            <w:hideMark/>
          </w:tcPr>
          <w:p w14:paraId="6D8697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F66F92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C703B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 (92%), Poor sleep (88%), Crying (76%)</w:t>
            </w:r>
          </w:p>
        </w:tc>
      </w:tr>
      <w:tr w:rsidR="00BA390F" w:rsidRPr="00F7140A" w14:paraId="0DED1224" w14:textId="77777777" w:rsidTr="00A65B09">
        <w:trPr>
          <w:tblCellSpacing w:w="15" w:type="dxa"/>
        </w:trPr>
        <w:tc>
          <w:tcPr>
            <w:tcW w:w="0" w:type="auto"/>
            <w:vAlign w:val="center"/>
            <w:hideMark/>
          </w:tcPr>
          <w:p w14:paraId="54BF02F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Risk Factors</w:t>
            </w:r>
          </w:p>
        </w:tc>
        <w:tc>
          <w:tcPr>
            <w:tcW w:w="0" w:type="auto"/>
            <w:vAlign w:val="center"/>
            <w:hideMark/>
          </w:tcPr>
          <w:p w14:paraId="3EE2318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0693A3F3"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69055DD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Stress (95%), Unemployment (68%), Poor marital relationships (73%)</w:t>
            </w:r>
          </w:p>
        </w:tc>
      </w:tr>
      <w:tr w:rsidR="00BA390F" w:rsidRPr="00F7140A" w14:paraId="4348F1C8" w14:textId="77777777" w:rsidTr="00A65B09">
        <w:trPr>
          <w:tblCellSpacing w:w="15" w:type="dxa"/>
        </w:trPr>
        <w:tc>
          <w:tcPr>
            <w:tcW w:w="0" w:type="auto"/>
            <w:vAlign w:val="center"/>
            <w:hideMark/>
          </w:tcPr>
          <w:p w14:paraId="5ADDA2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Treatment Awareness</w:t>
            </w:r>
          </w:p>
        </w:tc>
        <w:tc>
          <w:tcPr>
            <w:tcW w:w="0" w:type="auto"/>
            <w:vAlign w:val="center"/>
            <w:hideMark/>
          </w:tcPr>
          <w:p w14:paraId="03A393E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356DF2E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t>
            </w:r>
          </w:p>
        </w:tc>
        <w:tc>
          <w:tcPr>
            <w:tcW w:w="0" w:type="auto"/>
            <w:vAlign w:val="center"/>
            <w:hideMark/>
          </w:tcPr>
          <w:p w14:paraId="560CC75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Drug therapy (72%), Psychotherapy (65%)</w:t>
            </w:r>
          </w:p>
        </w:tc>
      </w:tr>
    </w:tbl>
    <w:p w14:paraId="60706BEF"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856732">
        <w:rPr>
          <w:rFonts w:ascii="Times New Roman" w:eastAsia="Times New Roman" w:hAnsi="Times New Roman" w:cs="Times New Roman"/>
          <w:b/>
          <w:i/>
          <w:iCs/>
          <w:kern w:val="0"/>
          <w14:ligatures w14:val="none"/>
        </w:rPr>
        <w:t>Table 3.</w:t>
      </w:r>
      <w:r w:rsidRPr="00F7140A">
        <w:rPr>
          <w:rFonts w:ascii="Times New Roman" w:eastAsia="Times New Roman" w:hAnsi="Times New Roman" w:cs="Times New Roman"/>
          <w:i/>
          <w:iCs/>
          <w:kern w:val="0"/>
          <w14:ligatures w14:val="none"/>
        </w:rPr>
        <w:t xml:space="preserve"> Attitudes Toward Postpartum Depression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4"/>
        <w:gridCol w:w="1133"/>
        <w:gridCol w:w="1428"/>
      </w:tblGrid>
      <w:tr w:rsidR="00BA390F" w:rsidRPr="00F7140A" w14:paraId="762A05A2" w14:textId="77777777" w:rsidTr="00A65B09">
        <w:trPr>
          <w:tblHeader/>
          <w:tblCellSpacing w:w="15" w:type="dxa"/>
        </w:trPr>
        <w:tc>
          <w:tcPr>
            <w:tcW w:w="0" w:type="auto"/>
            <w:vAlign w:val="center"/>
            <w:hideMark/>
          </w:tcPr>
          <w:p w14:paraId="53E98757"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Attitude Statement</w:t>
            </w:r>
          </w:p>
        </w:tc>
        <w:tc>
          <w:tcPr>
            <w:tcW w:w="0" w:type="auto"/>
            <w:vAlign w:val="center"/>
            <w:hideMark/>
          </w:tcPr>
          <w:p w14:paraId="40F9F470"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Agree (%)</w:t>
            </w:r>
          </w:p>
        </w:tc>
        <w:tc>
          <w:tcPr>
            <w:tcW w:w="0" w:type="auto"/>
            <w:vAlign w:val="center"/>
            <w:hideMark/>
          </w:tcPr>
          <w:p w14:paraId="502352BD"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Disagree (%)</w:t>
            </w:r>
          </w:p>
        </w:tc>
      </w:tr>
      <w:tr w:rsidR="00BA390F" w:rsidRPr="00F7140A" w14:paraId="45ADFDBC" w14:textId="77777777" w:rsidTr="00A65B09">
        <w:trPr>
          <w:tblCellSpacing w:w="15" w:type="dxa"/>
        </w:trPr>
        <w:tc>
          <w:tcPr>
            <w:tcW w:w="0" w:type="auto"/>
            <w:vAlign w:val="center"/>
            <w:hideMark/>
          </w:tcPr>
          <w:p w14:paraId="4527040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mothers are dangerous</w:t>
            </w:r>
          </w:p>
        </w:tc>
        <w:tc>
          <w:tcPr>
            <w:tcW w:w="0" w:type="auto"/>
            <w:vAlign w:val="center"/>
            <w:hideMark/>
          </w:tcPr>
          <w:p w14:paraId="04D3254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34</w:t>
            </w:r>
          </w:p>
        </w:tc>
        <w:tc>
          <w:tcPr>
            <w:tcW w:w="0" w:type="auto"/>
            <w:vAlign w:val="center"/>
            <w:hideMark/>
          </w:tcPr>
          <w:p w14:paraId="334A550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66</w:t>
            </w:r>
          </w:p>
        </w:tc>
      </w:tr>
      <w:tr w:rsidR="00BA390F" w:rsidRPr="00F7140A" w14:paraId="12381E3D" w14:textId="77777777" w:rsidTr="00A65B09">
        <w:trPr>
          <w:tblCellSpacing w:w="15" w:type="dxa"/>
        </w:trPr>
        <w:tc>
          <w:tcPr>
            <w:tcW w:w="0" w:type="auto"/>
            <w:vAlign w:val="center"/>
            <w:hideMark/>
          </w:tcPr>
          <w:p w14:paraId="3EEBF4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will avoid a depressed mother</w:t>
            </w:r>
          </w:p>
        </w:tc>
        <w:tc>
          <w:tcPr>
            <w:tcW w:w="0" w:type="auto"/>
            <w:vAlign w:val="center"/>
            <w:hideMark/>
          </w:tcPr>
          <w:p w14:paraId="7D13B9F1"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28</w:t>
            </w:r>
          </w:p>
        </w:tc>
        <w:tc>
          <w:tcPr>
            <w:tcW w:w="0" w:type="auto"/>
            <w:vAlign w:val="center"/>
            <w:hideMark/>
          </w:tcPr>
          <w:p w14:paraId="78D1585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72</w:t>
            </w:r>
          </w:p>
        </w:tc>
      </w:tr>
      <w:tr w:rsidR="00BA390F" w:rsidRPr="00F7140A" w14:paraId="769CE69A" w14:textId="77777777" w:rsidTr="00A65B09">
        <w:trPr>
          <w:tblCellSpacing w:w="15" w:type="dxa"/>
        </w:trPr>
        <w:tc>
          <w:tcPr>
            <w:tcW w:w="0" w:type="auto"/>
            <w:vAlign w:val="center"/>
            <w:hideMark/>
          </w:tcPr>
          <w:p w14:paraId="0DECC90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I would advise seeking medical help</w:t>
            </w:r>
          </w:p>
        </w:tc>
        <w:tc>
          <w:tcPr>
            <w:tcW w:w="0" w:type="auto"/>
            <w:vAlign w:val="center"/>
            <w:hideMark/>
          </w:tcPr>
          <w:p w14:paraId="4FE8D43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c>
          <w:tcPr>
            <w:tcW w:w="0" w:type="auto"/>
            <w:vAlign w:val="center"/>
            <w:hideMark/>
          </w:tcPr>
          <w:p w14:paraId="3222A83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11</w:t>
            </w:r>
          </w:p>
        </w:tc>
      </w:tr>
      <w:tr w:rsidR="00BA390F" w:rsidRPr="00F7140A" w14:paraId="78F8FED9" w14:textId="77777777" w:rsidTr="00A65B09">
        <w:trPr>
          <w:tblCellSpacing w:w="15" w:type="dxa"/>
        </w:trPr>
        <w:tc>
          <w:tcPr>
            <w:tcW w:w="0" w:type="auto"/>
            <w:vAlign w:val="center"/>
            <w:hideMark/>
          </w:tcPr>
          <w:p w14:paraId="7C4795D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is a sign of personal weakness</w:t>
            </w:r>
          </w:p>
        </w:tc>
        <w:tc>
          <w:tcPr>
            <w:tcW w:w="0" w:type="auto"/>
            <w:vAlign w:val="center"/>
            <w:hideMark/>
          </w:tcPr>
          <w:p w14:paraId="614CF2C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w:t>
            </w:r>
          </w:p>
        </w:tc>
        <w:tc>
          <w:tcPr>
            <w:tcW w:w="0" w:type="auto"/>
            <w:vAlign w:val="center"/>
            <w:hideMark/>
          </w:tcPr>
          <w:p w14:paraId="6009F496"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81</w:t>
            </w:r>
          </w:p>
        </w:tc>
      </w:tr>
      <w:tr w:rsidR="00BA390F" w:rsidRPr="00F7140A" w14:paraId="6B90DA15" w14:textId="77777777" w:rsidTr="00A65B09">
        <w:trPr>
          <w:tblCellSpacing w:w="15" w:type="dxa"/>
        </w:trPr>
        <w:tc>
          <w:tcPr>
            <w:tcW w:w="0" w:type="auto"/>
            <w:vAlign w:val="center"/>
            <w:hideMark/>
          </w:tcPr>
          <w:p w14:paraId="0355BB4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PPD can relapse after treatment</w:t>
            </w:r>
          </w:p>
        </w:tc>
        <w:tc>
          <w:tcPr>
            <w:tcW w:w="0" w:type="auto"/>
            <w:vAlign w:val="center"/>
            <w:hideMark/>
          </w:tcPr>
          <w:p w14:paraId="0AFF452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61</w:t>
            </w:r>
          </w:p>
        </w:tc>
        <w:tc>
          <w:tcPr>
            <w:tcW w:w="0" w:type="auto"/>
            <w:vAlign w:val="center"/>
            <w:hideMark/>
          </w:tcPr>
          <w:p w14:paraId="7E0D9EC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39</w:t>
            </w:r>
          </w:p>
        </w:tc>
      </w:tr>
    </w:tbl>
    <w:p w14:paraId="2F0B54D6" w14:textId="77777777" w:rsidR="00BA390F" w:rsidRPr="00F7140A" w:rsidRDefault="00BA390F" w:rsidP="00F7140A">
      <w:pPr>
        <w:spacing w:before="100" w:beforeAutospacing="1" w:after="100" w:afterAutospacing="1" w:line="480" w:lineRule="auto"/>
        <w:rPr>
          <w:rFonts w:ascii="Times New Roman" w:eastAsia="Times New Roman" w:hAnsi="Times New Roman" w:cs="Times New Roman"/>
          <w:kern w:val="0"/>
          <w14:ligatures w14:val="none"/>
        </w:rPr>
      </w:pPr>
      <w:r w:rsidRPr="00856732">
        <w:rPr>
          <w:rFonts w:ascii="Times New Roman" w:eastAsia="Times New Roman" w:hAnsi="Times New Roman" w:cs="Times New Roman"/>
          <w:b/>
          <w:i/>
          <w:iCs/>
          <w:kern w:val="0"/>
          <w14:ligatures w14:val="none"/>
        </w:rPr>
        <w:t>Table 4.</w:t>
      </w:r>
      <w:r w:rsidRPr="00F7140A">
        <w:rPr>
          <w:rFonts w:ascii="Times New Roman" w:eastAsia="Times New Roman" w:hAnsi="Times New Roman" w:cs="Times New Roman"/>
          <w:i/>
          <w:iCs/>
          <w:kern w:val="0"/>
          <w14:ligatures w14:val="none"/>
        </w:rPr>
        <w:t xml:space="preserve"> Prevalence of PPD Symptoms (Self-Reported)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98"/>
        <w:gridCol w:w="1154"/>
        <w:gridCol w:w="1208"/>
      </w:tblGrid>
      <w:tr w:rsidR="00BA390F" w:rsidRPr="00F7140A" w14:paraId="70386008" w14:textId="77777777" w:rsidTr="00A65B09">
        <w:trPr>
          <w:tblHeader/>
          <w:tblCellSpacing w:w="15" w:type="dxa"/>
        </w:trPr>
        <w:tc>
          <w:tcPr>
            <w:tcW w:w="0" w:type="auto"/>
            <w:vAlign w:val="center"/>
            <w:hideMark/>
          </w:tcPr>
          <w:p w14:paraId="60C25D4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Symptom</w:t>
            </w:r>
          </w:p>
        </w:tc>
        <w:tc>
          <w:tcPr>
            <w:tcW w:w="0" w:type="auto"/>
            <w:vAlign w:val="center"/>
            <w:hideMark/>
          </w:tcPr>
          <w:p w14:paraId="1B82185C"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Frequency</w:t>
            </w:r>
          </w:p>
        </w:tc>
        <w:tc>
          <w:tcPr>
            <w:tcW w:w="0" w:type="auto"/>
            <w:vAlign w:val="center"/>
            <w:hideMark/>
          </w:tcPr>
          <w:p w14:paraId="68ED3C8A" w14:textId="77777777" w:rsidR="00BA390F" w:rsidRPr="00F7140A" w:rsidRDefault="00BA390F" w:rsidP="00F7140A">
            <w:pPr>
              <w:spacing w:after="0" w:line="480" w:lineRule="auto"/>
              <w:jc w:val="center"/>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Percentage</w:t>
            </w:r>
          </w:p>
        </w:tc>
      </w:tr>
      <w:tr w:rsidR="00BA390F" w:rsidRPr="00F7140A" w14:paraId="5527E848" w14:textId="77777777" w:rsidTr="00A65B09">
        <w:trPr>
          <w:tblCellSpacing w:w="15" w:type="dxa"/>
        </w:trPr>
        <w:tc>
          <w:tcPr>
            <w:tcW w:w="0" w:type="auto"/>
            <w:vAlign w:val="center"/>
            <w:hideMark/>
          </w:tcPr>
          <w:p w14:paraId="3DC9144F"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Depressed mood</w:t>
            </w:r>
          </w:p>
        </w:tc>
        <w:tc>
          <w:tcPr>
            <w:tcW w:w="0" w:type="auto"/>
            <w:vAlign w:val="center"/>
            <w:hideMark/>
          </w:tcPr>
          <w:p w14:paraId="661CE8D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220</w:t>
            </w:r>
          </w:p>
        </w:tc>
        <w:tc>
          <w:tcPr>
            <w:tcW w:w="0" w:type="auto"/>
            <w:vAlign w:val="center"/>
            <w:hideMark/>
          </w:tcPr>
          <w:p w14:paraId="7E1DB7F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89%</w:t>
            </w:r>
          </w:p>
        </w:tc>
      </w:tr>
      <w:tr w:rsidR="00BA390F" w:rsidRPr="00F7140A" w14:paraId="31B041D5" w14:textId="77777777" w:rsidTr="00A65B09">
        <w:trPr>
          <w:tblCellSpacing w:w="15" w:type="dxa"/>
        </w:trPr>
        <w:tc>
          <w:tcPr>
            <w:tcW w:w="0" w:type="auto"/>
            <w:vAlign w:val="center"/>
            <w:hideMark/>
          </w:tcPr>
          <w:p w14:paraId="7706F2BC"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Feeling sad/hopeless</w:t>
            </w:r>
          </w:p>
        </w:tc>
        <w:tc>
          <w:tcPr>
            <w:tcW w:w="0" w:type="auto"/>
            <w:vAlign w:val="center"/>
            <w:hideMark/>
          </w:tcPr>
          <w:p w14:paraId="609B1BA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210</w:t>
            </w:r>
          </w:p>
        </w:tc>
        <w:tc>
          <w:tcPr>
            <w:tcW w:w="0" w:type="auto"/>
            <w:vAlign w:val="center"/>
            <w:hideMark/>
          </w:tcPr>
          <w:p w14:paraId="39815540"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85%</w:t>
            </w:r>
          </w:p>
        </w:tc>
      </w:tr>
      <w:tr w:rsidR="00BA390F" w:rsidRPr="00F7140A" w14:paraId="7A580566" w14:textId="77777777" w:rsidTr="00A65B09">
        <w:trPr>
          <w:tblCellSpacing w:w="15" w:type="dxa"/>
        </w:trPr>
        <w:tc>
          <w:tcPr>
            <w:tcW w:w="0" w:type="auto"/>
            <w:vAlign w:val="center"/>
            <w:hideMark/>
          </w:tcPr>
          <w:p w14:paraId="51DA4A17"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Poor sleep</w:t>
            </w:r>
          </w:p>
        </w:tc>
        <w:tc>
          <w:tcPr>
            <w:tcW w:w="0" w:type="auto"/>
            <w:vAlign w:val="center"/>
            <w:hideMark/>
          </w:tcPr>
          <w:p w14:paraId="3E5939A9"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195</w:t>
            </w:r>
          </w:p>
        </w:tc>
        <w:tc>
          <w:tcPr>
            <w:tcW w:w="0" w:type="auto"/>
            <w:vAlign w:val="center"/>
            <w:hideMark/>
          </w:tcPr>
          <w:p w14:paraId="0005D20E"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79%</w:t>
            </w:r>
          </w:p>
        </w:tc>
      </w:tr>
      <w:tr w:rsidR="00BA390F" w:rsidRPr="00F7140A" w14:paraId="50548888" w14:textId="77777777" w:rsidTr="00A65B09">
        <w:trPr>
          <w:tblCellSpacing w:w="15" w:type="dxa"/>
        </w:trPr>
        <w:tc>
          <w:tcPr>
            <w:tcW w:w="0" w:type="auto"/>
            <w:vAlign w:val="center"/>
            <w:hideMark/>
          </w:tcPr>
          <w:p w14:paraId="1DD4219B"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Anxiety/worry</w:t>
            </w:r>
          </w:p>
        </w:tc>
        <w:tc>
          <w:tcPr>
            <w:tcW w:w="0" w:type="auto"/>
            <w:vAlign w:val="center"/>
            <w:hideMark/>
          </w:tcPr>
          <w:p w14:paraId="6E19E8D5"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168</w:t>
            </w:r>
          </w:p>
        </w:tc>
        <w:tc>
          <w:tcPr>
            <w:tcW w:w="0" w:type="auto"/>
            <w:vAlign w:val="center"/>
            <w:hideMark/>
          </w:tcPr>
          <w:p w14:paraId="7306360D"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68%</w:t>
            </w:r>
          </w:p>
        </w:tc>
      </w:tr>
      <w:tr w:rsidR="00BA390F" w:rsidRPr="00F7140A" w14:paraId="24BC1210" w14:textId="77777777" w:rsidTr="00A65B09">
        <w:trPr>
          <w:tblCellSpacing w:w="15" w:type="dxa"/>
        </w:trPr>
        <w:tc>
          <w:tcPr>
            <w:tcW w:w="0" w:type="auto"/>
            <w:vAlign w:val="center"/>
            <w:hideMark/>
          </w:tcPr>
          <w:p w14:paraId="5606B454"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Crying frequently</w:t>
            </w:r>
          </w:p>
        </w:tc>
        <w:tc>
          <w:tcPr>
            <w:tcW w:w="0" w:type="auto"/>
            <w:vAlign w:val="center"/>
            <w:hideMark/>
          </w:tcPr>
          <w:p w14:paraId="5A40DC12"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160</w:t>
            </w:r>
          </w:p>
        </w:tc>
        <w:tc>
          <w:tcPr>
            <w:tcW w:w="0" w:type="auto"/>
            <w:vAlign w:val="center"/>
            <w:hideMark/>
          </w:tcPr>
          <w:p w14:paraId="05478B6A" w14:textId="77777777" w:rsidR="00BA390F" w:rsidRPr="00F7140A" w:rsidRDefault="00BA390F" w:rsidP="00F7140A">
            <w:pPr>
              <w:spacing w:after="0"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65%</w:t>
            </w:r>
          </w:p>
        </w:tc>
      </w:tr>
      <w:tr w:rsidR="00D16FDF" w:rsidRPr="00F7140A" w14:paraId="7281F1B0" w14:textId="77777777" w:rsidTr="00A65B09">
        <w:trPr>
          <w:tblCellSpacing w:w="15" w:type="dxa"/>
        </w:trPr>
        <w:tc>
          <w:tcPr>
            <w:tcW w:w="0" w:type="auto"/>
            <w:vAlign w:val="center"/>
          </w:tcPr>
          <w:p w14:paraId="33247CAB"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Table 5  Comparing Most Common Symptoms :Vaginal Vs Caesarean Section (Vaginal Delivery: 118 respondents; Caesarean Delivery: 89 respondents)</w:t>
            </w:r>
          </w:p>
          <w:tbl>
            <w:tblPr>
              <w:tblW w:w="0" w:type="auto"/>
              <w:tblCellMar>
                <w:top w:w="15" w:type="dxa"/>
                <w:left w:w="15" w:type="dxa"/>
                <w:bottom w:w="15" w:type="dxa"/>
                <w:right w:w="15" w:type="dxa"/>
              </w:tblCellMar>
              <w:tblLook w:val="04A0" w:firstRow="1" w:lastRow="0" w:firstColumn="1" w:lastColumn="0" w:noHBand="0" w:noVBand="1"/>
            </w:tblPr>
            <w:tblGrid>
              <w:gridCol w:w="3696"/>
              <w:gridCol w:w="1484"/>
              <w:gridCol w:w="1743"/>
            </w:tblGrid>
            <w:tr w:rsidR="00D16FDF" w:rsidRPr="00D16FDF" w14:paraId="157BC547" w14:textId="77777777" w:rsidTr="003642E0">
              <w:trPr>
                <w:tblHeader/>
              </w:trPr>
              <w:tc>
                <w:tcPr>
                  <w:tcW w:w="0" w:type="auto"/>
                  <w:tcMar>
                    <w:top w:w="15" w:type="dxa"/>
                    <w:left w:w="0" w:type="dxa"/>
                    <w:bottom w:w="15" w:type="dxa"/>
                    <w:right w:w="15" w:type="dxa"/>
                  </w:tcMar>
                  <w:vAlign w:val="center"/>
                  <w:hideMark/>
                </w:tcPr>
                <w:p w14:paraId="19CF6CC9"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Symptom</w:t>
                  </w:r>
                </w:p>
              </w:tc>
              <w:tc>
                <w:tcPr>
                  <w:tcW w:w="0" w:type="auto"/>
                  <w:vAlign w:val="center"/>
                  <w:hideMark/>
                </w:tcPr>
                <w:p w14:paraId="458D2B7E"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Vaginal Delivery</w:t>
                  </w:r>
                </w:p>
              </w:tc>
              <w:tc>
                <w:tcPr>
                  <w:tcW w:w="0" w:type="auto"/>
                  <w:vAlign w:val="center"/>
                  <w:hideMark/>
                </w:tcPr>
                <w:p w14:paraId="53CA5DC2" w14:textId="77777777" w:rsidR="00D16FDF" w:rsidRPr="00D16FDF" w:rsidRDefault="00D16FDF" w:rsidP="00D16FDF">
                  <w:pPr>
                    <w:spacing w:after="0" w:line="480" w:lineRule="auto"/>
                    <w:rPr>
                      <w:rFonts w:ascii="Times New Roman" w:eastAsia="Times New Roman" w:hAnsi="Times New Roman" w:cs="Times New Roman"/>
                      <w:b/>
                      <w:bCs/>
                      <w:kern w:val="0"/>
                      <w:highlight w:val="yellow"/>
                      <w14:ligatures w14:val="none"/>
                    </w:rPr>
                  </w:pPr>
                  <w:r w:rsidRPr="00D16FDF">
                    <w:rPr>
                      <w:rFonts w:ascii="Times New Roman" w:eastAsia="Times New Roman" w:hAnsi="Times New Roman" w:cs="Times New Roman"/>
                      <w:b/>
                      <w:bCs/>
                      <w:kern w:val="0"/>
                      <w:highlight w:val="yellow"/>
                      <w14:ligatures w14:val="none"/>
                    </w:rPr>
                    <w:t>Caesarean Delivery</w:t>
                  </w:r>
                </w:p>
              </w:tc>
            </w:tr>
            <w:tr w:rsidR="00D16FDF" w:rsidRPr="00D16FDF" w14:paraId="5EBA1E6C" w14:textId="77777777" w:rsidTr="003642E0">
              <w:tc>
                <w:tcPr>
                  <w:tcW w:w="0" w:type="auto"/>
                  <w:tcMar>
                    <w:top w:w="15" w:type="dxa"/>
                    <w:left w:w="0" w:type="dxa"/>
                    <w:bottom w:w="15" w:type="dxa"/>
                    <w:right w:w="15" w:type="dxa"/>
                  </w:tcMar>
                  <w:vAlign w:val="center"/>
                  <w:hideMark/>
                </w:tcPr>
                <w:p w14:paraId="484BFA8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Depressed mood</w:t>
                  </w:r>
                </w:p>
              </w:tc>
              <w:tc>
                <w:tcPr>
                  <w:tcW w:w="0" w:type="auto"/>
                  <w:vAlign w:val="center"/>
                  <w:hideMark/>
                </w:tcPr>
                <w:p w14:paraId="25D7D12F"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85%</w:t>
                  </w:r>
                </w:p>
              </w:tc>
              <w:tc>
                <w:tcPr>
                  <w:tcW w:w="0" w:type="auto"/>
                  <w:vAlign w:val="center"/>
                  <w:hideMark/>
                </w:tcPr>
                <w:p w14:paraId="6380C95F"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88%</w:t>
                  </w:r>
                </w:p>
              </w:tc>
            </w:tr>
            <w:tr w:rsidR="00D16FDF" w:rsidRPr="00D16FDF" w14:paraId="6F485760" w14:textId="77777777" w:rsidTr="003642E0">
              <w:tc>
                <w:tcPr>
                  <w:tcW w:w="0" w:type="auto"/>
                  <w:tcMar>
                    <w:top w:w="15" w:type="dxa"/>
                    <w:left w:w="0" w:type="dxa"/>
                    <w:bottom w:w="15" w:type="dxa"/>
                    <w:right w:w="15" w:type="dxa"/>
                  </w:tcMar>
                  <w:vAlign w:val="center"/>
                  <w:hideMark/>
                </w:tcPr>
                <w:p w14:paraId="252DF811"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Feeling sad, hopeless, or empty</w:t>
                  </w:r>
                </w:p>
              </w:tc>
              <w:tc>
                <w:tcPr>
                  <w:tcW w:w="0" w:type="auto"/>
                  <w:vAlign w:val="center"/>
                  <w:hideMark/>
                </w:tcPr>
                <w:p w14:paraId="6F926E0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82%</w:t>
                  </w:r>
                </w:p>
              </w:tc>
              <w:tc>
                <w:tcPr>
                  <w:tcW w:w="0" w:type="auto"/>
                  <w:vAlign w:val="center"/>
                  <w:hideMark/>
                </w:tcPr>
                <w:p w14:paraId="5F94ECAB"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84%</w:t>
                  </w:r>
                </w:p>
              </w:tc>
            </w:tr>
            <w:tr w:rsidR="00D16FDF" w:rsidRPr="00D16FDF" w14:paraId="5DF58D1B" w14:textId="77777777" w:rsidTr="003642E0">
              <w:tc>
                <w:tcPr>
                  <w:tcW w:w="0" w:type="auto"/>
                  <w:tcMar>
                    <w:top w:w="15" w:type="dxa"/>
                    <w:left w:w="0" w:type="dxa"/>
                    <w:bottom w:w="15" w:type="dxa"/>
                    <w:right w:w="15" w:type="dxa"/>
                  </w:tcMar>
                  <w:vAlign w:val="center"/>
                  <w:hideMark/>
                </w:tcPr>
                <w:p w14:paraId="454CF65C"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Poor sleep</w:t>
                  </w:r>
                </w:p>
              </w:tc>
              <w:tc>
                <w:tcPr>
                  <w:tcW w:w="0" w:type="auto"/>
                  <w:vAlign w:val="center"/>
                  <w:hideMark/>
                </w:tcPr>
                <w:p w14:paraId="34940442"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78%</w:t>
                  </w:r>
                </w:p>
              </w:tc>
              <w:tc>
                <w:tcPr>
                  <w:tcW w:w="0" w:type="auto"/>
                  <w:vAlign w:val="center"/>
                  <w:hideMark/>
                </w:tcPr>
                <w:p w14:paraId="2D7433D7"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81%</w:t>
                  </w:r>
                </w:p>
              </w:tc>
            </w:tr>
            <w:tr w:rsidR="00D16FDF" w:rsidRPr="00D16FDF" w14:paraId="565A9DF7" w14:textId="77777777" w:rsidTr="003642E0">
              <w:tc>
                <w:tcPr>
                  <w:tcW w:w="0" w:type="auto"/>
                  <w:tcMar>
                    <w:top w:w="15" w:type="dxa"/>
                    <w:left w:w="0" w:type="dxa"/>
                    <w:bottom w:w="15" w:type="dxa"/>
                    <w:right w:w="15" w:type="dxa"/>
                  </w:tcMar>
                  <w:vAlign w:val="center"/>
                  <w:hideMark/>
                </w:tcPr>
                <w:p w14:paraId="30332205"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Crying more often than usual</w:t>
                  </w:r>
                </w:p>
              </w:tc>
              <w:tc>
                <w:tcPr>
                  <w:tcW w:w="0" w:type="auto"/>
                  <w:vAlign w:val="center"/>
                  <w:hideMark/>
                </w:tcPr>
                <w:p w14:paraId="34ACF228"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65%</w:t>
                  </w:r>
                </w:p>
              </w:tc>
              <w:tc>
                <w:tcPr>
                  <w:tcW w:w="0" w:type="auto"/>
                  <w:vAlign w:val="center"/>
                  <w:hideMark/>
                </w:tcPr>
                <w:p w14:paraId="69D2C84A"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73%</w:t>
                  </w:r>
                </w:p>
              </w:tc>
            </w:tr>
            <w:tr w:rsidR="00D16FDF" w:rsidRPr="00D16FDF" w14:paraId="2F5B306F" w14:textId="77777777" w:rsidTr="003642E0">
              <w:tc>
                <w:tcPr>
                  <w:tcW w:w="0" w:type="auto"/>
                  <w:tcMar>
                    <w:top w:w="15" w:type="dxa"/>
                    <w:left w:w="0" w:type="dxa"/>
                    <w:bottom w:w="15" w:type="dxa"/>
                    <w:right w:w="15" w:type="dxa"/>
                  </w:tcMar>
                  <w:vAlign w:val="center"/>
                  <w:hideMark/>
                </w:tcPr>
                <w:p w14:paraId="6D6AF9D3"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Isolation/Withdrawal</w:t>
                  </w:r>
                </w:p>
              </w:tc>
              <w:tc>
                <w:tcPr>
                  <w:tcW w:w="0" w:type="auto"/>
                  <w:vAlign w:val="center"/>
                  <w:hideMark/>
                </w:tcPr>
                <w:p w14:paraId="3BFEFF7A"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70%</w:t>
                  </w:r>
                </w:p>
              </w:tc>
              <w:tc>
                <w:tcPr>
                  <w:tcW w:w="0" w:type="auto"/>
                  <w:vAlign w:val="center"/>
                  <w:hideMark/>
                </w:tcPr>
                <w:p w14:paraId="409BAD7B"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76%</w:t>
                  </w:r>
                </w:p>
              </w:tc>
            </w:tr>
            <w:tr w:rsidR="00D16FDF" w:rsidRPr="0048767A" w14:paraId="1EFF0187" w14:textId="77777777" w:rsidTr="003642E0">
              <w:tc>
                <w:tcPr>
                  <w:tcW w:w="0" w:type="auto"/>
                  <w:tcMar>
                    <w:top w:w="15" w:type="dxa"/>
                    <w:left w:w="0" w:type="dxa"/>
                    <w:bottom w:w="15" w:type="dxa"/>
                    <w:right w:w="15" w:type="dxa"/>
                  </w:tcMar>
                  <w:vAlign w:val="center"/>
                  <w:hideMark/>
                </w:tcPr>
                <w:p w14:paraId="585DE99D"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Trouble concentrating/remembering details</w:t>
                  </w:r>
                </w:p>
              </w:tc>
              <w:tc>
                <w:tcPr>
                  <w:tcW w:w="0" w:type="auto"/>
                  <w:vAlign w:val="center"/>
                  <w:hideMark/>
                </w:tcPr>
                <w:p w14:paraId="25D81D54" w14:textId="77777777" w:rsidR="00D16FDF" w:rsidRPr="00D16FDF" w:rsidRDefault="00D16FDF" w:rsidP="00D16FDF">
                  <w:pPr>
                    <w:spacing w:after="0" w:line="480" w:lineRule="auto"/>
                    <w:rPr>
                      <w:rFonts w:ascii="Times New Roman" w:eastAsia="Times New Roman" w:hAnsi="Times New Roman" w:cs="Times New Roman"/>
                      <w:kern w:val="0"/>
                      <w:highlight w:val="yellow"/>
                      <w14:ligatures w14:val="none"/>
                    </w:rPr>
                  </w:pPr>
                  <w:r w:rsidRPr="00D16FDF">
                    <w:rPr>
                      <w:rFonts w:ascii="Times New Roman" w:eastAsia="Times New Roman" w:hAnsi="Times New Roman" w:cs="Times New Roman"/>
                      <w:kern w:val="0"/>
                      <w:highlight w:val="yellow"/>
                      <w14:ligatures w14:val="none"/>
                    </w:rPr>
                    <w:t>62%</w:t>
                  </w:r>
                </w:p>
              </w:tc>
              <w:tc>
                <w:tcPr>
                  <w:tcW w:w="0" w:type="auto"/>
                  <w:vAlign w:val="center"/>
                  <w:hideMark/>
                </w:tcPr>
                <w:p w14:paraId="5BAA81C4" w14:textId="77777777" w:rsidR="00D16FDF" w:rsidRDefault="00D16FDF" w:rsidP="00D16FDF">
                  <w:pPr>
                    <w:spacing w:after="0" w:line="480" w:lineRule="auto"/>
                    <w:rPr>
                      <w:rFonts w:ascii="Times New Roman" w:eastAsia="Times New Roman" w:hAnsi="Times New Roman" w:cs="Times New Roman"/>
                      <w:kern w:val="0"/>
                      <w14:ligatures w14:val="none"/>
                    </w:rPr>
                  </w:pPr>
                  <w:r w:rsidRPr="00D16FDF">
                    <w:rPr>
                      <w:rFonts w:ascii="Times New Roman" w:eastAsia="Times New Roman" w:hAnsi="Times New Roman" w:cs="Times New Roman"/>
                      <w:kern w:val="0"/>
                      <w:highlight w:val="yellow"/>
                      <w14:ligatures w14:val="none"/>
                    </w:rPr>
                    <w:t>68%</w:t>
                  </w:r>
                </w:p>
                <w:p w14:paraId="6EE9EB91" w14:textId="6DD80BE1" w:rsidR="00712B50" w:rsidRPr="0048767A" w:rsidRDefault="00712B50" w:rsidP="00D16FDF">
                  <w:pPr>
                    <w:spacing w:after="0" w:line="480" w:lineRule="auto"/>
                    <w:rPr>
                      <w:rFonts w:ascii="Times New Roman" w:eastAsia="Times New Roman" w:hAnsi="Times New Roman" w:cs="Times New Roman"/>
                      <w:kern w:val="0"/>
                      <w14:ligatures w14:val="none"/>
                    </w:rPr>
                  </w:pPr>
                </w:p>
              </w:tc>
            </w:tr>
          </w:tbl>
          <w:p w14:paraId="399BB478"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c>
          <w:tcPr>
            <w:tcW w:w="0" w:type="auto"/>
            <w:vAlign w:val="center"/>
          </w:tcPr>
          <w:p w14:paraId="2567267A"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c>
          <w:tcPr>
            <w:tcW w:w="0" w:type="auto"/>
            <w:vAlign w:val="center"/>
          </w:tcPr>
          <w:p w14:paraId="013BE9B8" w14:textId="77777777" w:rsidR="00D16FDF" w:rsidRPr="00F7140A" w:rsidRDefault="00D16FDF" w:rsidP="00F7140A">
            <w:pPr>
              <w:spacing w:after="0" w:line="480" w:lineRule="auto"/>
              <w:rPr>
                <w:rFonts w:ascii="Times New Roman" w:eastAsia="Times New Roman" w:hAnsi="Times New Roman" w:cs="Times New Roman"/>
                <w:kern w:val="0"/>
                <w14:ligatures w14:val="none"/>
              </w:rPr>
            </w:pPr>
          </w:p>
        </w:tc>
      </w:tr>
    </w:tbl>
    <w:p w14:paraId="6A6D4DD4" w14:textId="7BEBFF6D"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Table 6. Prevalence of postpartum depression (PPD) using the Edinburgh Postnatal Depression Scale (EPDS</w:t>
      </w:r>
      <w:r w:rsidR="002C6CCB" w:rsidRPr="002C6CCB">
        <w:rPr>
          <w:rFonts w:ascii="Times New Roman" w:eastAsia="Times New Roman" w:hAnsi="Times New Roman" w:cs="Times New Roman"/>
          <w:b/>
          <w:bCs/>
          <w:color w:val="404040"/>
          <w:kern w:val="0"/>
          <w:highlight w:val="yellow"/>
          <w14:ligatures w14:val="none"/>
        </w:rPr>
        <w:t>-</w:t>
      </w:r>
      <w:r w:rsidR="002C6CCB" w:rsidRPr="002C6CCB">
        <w:rPr>
          <w:rFonts w:ascii="Segoe UI" w:hAnsi="Segoe UI" w:cs="Segoe UI"/>
          <w:color w:val="404040"/>
          <w:highlight w:val="yellow"/>
        </w:rPr>
        <w:t xml:space="preserve"> </w:t>
      </w:r>
      <w:r w:rsidR="002C6CCB" w:rsidRPr="002C6CCB">
        <w:rPr>
          <w:rFonts w:ascii="Times New Roman" w:eastAsia="Times New Roman" w:hAnsi="Times New Roman" w:cs="Times New Roman"/>
          <w:b/>
          <w:bCs/>
          <w:color w:val="404040"/>
          <w:kern w:val="0"/>
          <w:highlight w:val="yellow"/>
          <w14:ligatures w14:val="none"/>
        </w:rPr>
        <w:t>Each EPDS question is scored 0–3, and a total score ≥13 typically indicates probable depression)</w:t>
      </w:r>
    </w:p>
    <w:tbl>
      <w:tblPr>
        <w:tblW w:w="0" w:type="auto"/>
        <w:tblCellMar>
          <w:top w:w="15" w:type="dxa"/>
          <w:left w:w="15" w:type="dxa"/>
          <w:bottom w:w="15" w:type="dxa"/>
          <w:right w:w="15" w:type="dxa"/>
        </w:tblCellMar>
        <w:tblLook w:val="04A0" w:firstRow="1" w:lastRow="0" w:firstColumn="1" w:lastColumn="0" w:noHBand="0" w:noVBand="1"/>
      </w:tblPr>
      <w:tblGrid>
        <w:gridCol w:w="2508"/>
        <w:gridCol w:w="1944"/>
        <w:gridCol w:w="2409"/>
        <w:gridCol w:w="1150"/>
      </w:tblGrid>
      <w:tr w:rsidR="00712B50" w:rsidRPr="00712B50" w14:paraId="4857C8A3" w14:textId="77777777" w:rsidTr="00712B50">
        <w:trPr>
          <w:tblHeader/>
        </w:trPr>
        <w:tc>
          <w:tcPr>
            <w:tcW w:w="0" w:type="auto"/>
            <w:tcMar>
              <w:top w:w="15" w:type="dxa"/>
              <w:left w:w="0" w:type="dxa"/>
              <w:bottom w:w="15" w:type="dxa"/>
              <w:right w:w="15" w:type="dxa"/>
            </w:tcMar>
            <w:vAlign w:val="center"/>
            <w:hideMark/>
          </w:tcPr>
          <w:p w14:paraId="7E4FB24D"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Category</w:t>
            </w:r>
          </w:p>
        </w:tc>
        <w:tc>
          <w:tcPr>
            <w:tcW w:w="0" w:type="auto"/>
            <w:vAlign w:val="center"/>
            <w:hideMark/>
          </w:tcPr>
          <w:p w14:paraId="52783094"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Total Respondents</w:t>
            </w:r>
          </w:p>
        </w:tc>
        <w:tc>
          <w:tcPr>
            <w:tcW w:w="0" w:type="auto"/>
            <w:vAlign w:val="center"/>
            <w:hideMark/>
          </w:tcPr>
          <w:p w14:paraId="67EC7A4D"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PPD Cases (EPDS ≥13)</w:t>
            </w:r>
          </w:p>
        </w:tc>
        <w:tc>
          <w:tcPr>
            <w:tcW w:w="0" w:type="auto"/>
            <w:vAlign w:val="center"/>
            <w:hideMark/>
          </w:tcPr>
          <w:p w14:paraId="761CC252" w14:textId="77777777" w:rsidR="00712B50" w:rsidRPr="00712B50" w:rsidRDefault="00712B50" w:rsidP="00712B50">
            <w:pPr>
              <w:spacing w:after="0" w:line="480" w:lineRule="auto"/>
              <w:rPr>
                <w:rFonts w:ascii="Times New Roman" w:eastAsia="Times New Roman" w:hAnsi="Times New Roman" w:cs="Times New Roman"/>
                <w:b/>
                <w:bCs/>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Prevalence</w:t>
            </w:r>
          </w:p>
        </w:tc>
      </w:tr>
      <w:tr w:rsidR="00712B50" w:rsidRPr="00712B50" w14:paraId="0E93FAE0" w14:textId="77777777" w:rsidTr="00712B50">
        <w:tc>
          <w:tcPr>
            <w:tcW w:w="0" w:type="auto"/>
            <w:tcMar>
              <w:top w:w="15" w:type="dxa"/>
              <w:left w:w="0" w:type="dxa"/>
              <w:bottom w:w="15" w:type="dxa"/>
              <w:right w:w="15" w:type="dxa"/>
            </w:tcMar>
            <w:vAlign w:val="center"/>
            <w:hideMark/>
          </w:tcPr>
          <w:p w14:paraId="6AB8F100"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Overall</w:t>
            </w:r>
          </w:p>
        </w:tc>
        <w:tc>
          <w:tcPr>
            <w:tcW w:w="0" w:type="auto"/>
            <w:vAlign w:val="center"/>
            <w:hideMark/>
          </w:tcPr>
          <w:p w14:paraId="54027A65" w14:textId="702409C0"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320</w:t>
            </w:r>
          </w:p>
        </w:tc>
        <w:tc>
          <w:tcPr>
            <w:tcW w:w="0" w:type="auto"/>
            <w:vAlign w:val="center"/>
            <w:hideMark/>
          </w:tcPr>
          <w:p w14:paraId="7E1E5605" w14:textId="31970808"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75</w:t>
            </w:r>
          </w:p>
        </w:tc>
        <w:tc>
          <w:tcPr>
            <w:tcW w:w="0" w:type="auto"/>
            <w:vAlign w:val="center"/>
            <w:hideMark/>
          </w:tcPr>
          <w:p w14:paraId="6CD6FC25" w14:textId="05000D89"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23.4</w:t>
            </w:r>
            <w:r w:rsidR="00712B50" w:rsidRPr="00712B50">
              <w:rPr>
                <w:rFonts w:ascii="Times New Roman" w:eastAsia="Times New Roman" w:hAnsi="Times New Roman" w:cs="Times New Roman"/>
                <w:b/>
                <w:bCs/>
                <w:color w:val="404040"/>
                <w:kern w:val="0"/>
                <w:highlight w:val="yellow"/>
                <w14:ligatures w14:val="none"/>
              </w:rPr>
              <w:t>%</w:t>
            </w:r>
          </w:p>
        </w:tc>
      </w:tr>
      <w:tr w:rsidR="00712B50" w:rsidRPr="00712B50" w14:paraId="0235800F" w14:textId="77777777" w:rsidTr="00712B50">
        <w:tc>
          <w:tcPr>
            <w:tcW w:w="0" w:type="auto"/>
            <w:tcMar>
              <w:top w:w="15" w:type="dxa"/>
              <w:left w:w="0" w:type="dxa"/>
              <w:bottom w:w="15" w:type="dxa"/>
              <w:right w:w="15" w:type="dxa"/>
            </w:tcMar>
            <w:vAlign w:val="center"/>
            <w:hideMark/>
          </w:tcPr>
          <w:p w14:paraId="5E0C185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b/>
                <w:bCs/>
                <w:color w:val="404040"/>
                <w:kern w:val="0"/>
                <w:highlight w:val="yellow"/>
                <w14:ligatures w14:val="none"/>
              </w:rPr>
              <w:t>By Pregnancy Outcome</w:t>
            </w:r>
            <w:r w:rsidRPr="00712B50">
              <w:rPr>
                <w:rFonts w:ascii="Times New Roman" w:eastAsia="Times New Roman" w:hAnsi="Times New Roman" w:cs="Times New Roman"/>
                <w:color w:val="404040"/>
                <w:kern w:val="0"/>
                <w:highlight w:val="yellow"/>
                <w14:ligatures w14:val="none"/>
              </w:rPr>
              <w:t>:</w:t>
            </w:r>
          </w:p>
        </w:tc>
        <w:tc>
          <w:tcPr>
            <w:tcW w:w="0" w:type="auto"/>
            <w:vAlign w:val="center"/>
            <w:hideMark/>
          </w:tcPr>
          <w:p w14:paraId="110EF84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c>
          <w:tcPr>
            <w:tcW w:w="0" w:type="auto"/>
            <w:vAlign w:val="center"/>
            <w:hideMark/>
          </w:tcPr>
          <w:p w14:paraId="0657B5DB"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c>
          <w:tcPr>
            <w:tcW w:w="0" w:type="auto"/>
            <w:vAlign w:val="center"/>
            <w:hideMark/>
          </w:tcPr>
          <w:p w14:paraId="6DE841E9" w14:textId="77777777"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p>
        </w:tc>
      </w:tr>
      <w:tr w:rsidR="00712B50" w:rsidRPr="00712B50" w14:paraId="02B2BA83" w14:textId="77777777" w:rsidTr="00712B50">
        <w:tc>
          <w:tcPr>
            <w:tcW w:w="0" w:type="auto"/>
            <w:tcMar>
              <w:top w:w="15" w:type="dxa"/>
              <w:left w:w="0" w:type="dxa"/>
              <w:bottom w:w="15" w:type="dxa"/>
              <w:right w:w="15" w:type="dxa"/>
            </w:tcMar>
            <w:vAlign w:val="center"/>
            <w:hideMark/>
          </w:tcPr>
          <w:p w14:paraId="597E6F07" w14:textId="0EF561E8"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Live Birth ("Alive")</w:t>
            </w:r>
          </w:p>
        </w:tc>
        <w:tc>
          <w:tcPr>
            <w:tcW w:w="0" w:type="auto"/>
            <w:vAlign w:val="center"/>
            <w:hideMark/>
          </w:tcPr>
          <w:p w14:paraId="6276467F" w14:textId="7F0CFF6A"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300</w:t>
            </w:r>
          </w:p>
        </w:tc>
        <w:tc>
          <w:tcPr>
            <w:tcW w:w="0" w:type="auto"/>
            <w:vAlign w:val="center"/>
            <w:hideMark/>
          </w:tcPr>
          <w:p w14:paraId="6E7B56A4" w14:textId="30AF742E"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60</w:t>
            </w:r>
          </w:p>
        </w:tc>
        <w:tc>
          <w:tcPr>
            <w:tcW w:w="0" w:type="auto"/>
            <w:vAlign w:val="center"/>
            <w:hideMark/>
          </w:tcPr>
          <w:p w14:paraId="0CB7CFFC" w14:textId="58A2CD6B"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b/>
                <w:bCs/>
                <w:color w:val="404040"/>
                <w:kern w:val="0"/>
                <w:highlight w:val="yellow"/>
                <w14:ligatures w14:val="none"/>
              </w:rPr>
              <w:t>20.0</w:t>
            </w:r>
            <w:r w:rsidR="00712B50" w:rsidRPr="00712B50">
              <w:rPr>
                <w:rFonts w:ascii="Times New Roman" w:eastAsia="Times New Roman" w:hAnsi="Times New Roman" w:cs="Times New Roman"/>
                <w:b/>
                <w:bCs/>
                <w:color w:val="404040"/>
                <w:kern w:val="0"/>
                <w:highlight w:val="yellow"/>
                <w14:ligatures w14:val="none"/>
              </w:rPr>
              <w:t>%</w:t>
            </w:r>
          </w:p>
        </w:tc>
      </w:tr>
      <w:tr w:rsidR="00712B50" w:rsidRPr="00712B50" w14:paraId="1E06406A" w14:textId="77777777" w:rsidTr="00712B50">
        <w:tc>
          <w:tcPr>
            <w:tcW w:w="0" w:type="auto"/>
            <w:tcMar>
              <w:top w:w="15" w:type="dxa"/>
              <w:left w:w="0" w:type="dxa"/>
              <w:bottom w:w="15" w:type="dxa"/>
              <w:right w:w="15" w:type="dxa"/>
            </w:tcMar>
            <w:vAlign w:val="center"/>
            <w:hideMark/>
          </w:tcPr>
          <w:p w14:paraId="1DA9DD67" w14:textId="4E103FDF"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lastRenderedPageBreak/>
              <w:t>Stillbirth ("Dead")</w:t>
            </w:r>
          </w:p>
        </w:tc>
        <w:tc>
          <w:tcPr>
            <w:tcW w:w="0" w:type="auto"/>
            <w:vAlign w:val="center"/>
            <w:hideMark/>
          </w:tcPr>
          <w:p w14:paraId="189F7989" w14:textId="70A27701" w:rsidR="00712B50" w:rsidRPr="00712B50" w:rsidRDefault="00712B50" w:rsidP="00712B50">
            <w:pPr>
              <w:spacing w:after="0" w:line="480" w:lineRule="auto"/>
              <w:rPr>
                <w:rFonts w:ascii="Times New Roman" w:eastAsia="Times New Roman" w:hAnsi="Times New Roman" w:cs="Times New Roman"/>
                <w:color w:val="404040"/>
                <w:kern w:val="0"/>
                <w:highlight w:val="yellow"/>
                <w14:ligatures w14:val="none"/>
              </w:rPr>
            </w:pPr>
            <w:r w:rsidRPr="00712B50">
              <w:rPr>
                <w:rFonts w:ascii="Times New Roman" w:eastAsia="Times New Roman" w:hAnsi="Times New Roman" w:cs="Times New Roman"/>
                <w:color w:val="404040"/>
                <w:kern w:val="0"/>
                <w:highlight w:val="yellow"/>
                <w14:ligatures w14:val="none"/>
              </w:rPr>
              <w:t>20</w:t>
            </w:r>
          </w:p>
        </w:tc>
        <w:tc>
          <w:tcPr>
            <w:tcW w:w="0" w:type="auto"/>
            <w:vAlign w:val="center"/>
            <w:hideMark/>
          </w:tcPr>
          <w:p w14:paraId="39064154" w14:textId="1198229A" w:rsidR="00712B50" w:rsidRPr="00712B50" w:rsidRDefault="002C6CCB" w:rsidP="00712B50">
            <w:pPr>
              <w:spacing w:after="0" w:line="480" w:lineRule="auto"/>
              <w:rPr>
                <w:rFonts w:ascii="Times New Roman" w:eastAsia="Times New Roman" w:hAnsi="Times New Roman" w:cs="Times New Roman"/>
                <w:color w:val="404040"/>
                <w:kern w:val="0"/>
                <w:highlight w:val="yellow"/>
                <w14:ligatures w14:val="none"/>
              </w:rPr>
            </w:pPr>
            <w:r w:rsidRPr="002C6CCB">
              <w:rPr>
                <w:rFonts w:ascii="Times New Roman" w:eastAsia="Times New Roman" w:hAnsi="Times New Roman" w:cs="Times New Roman"/>
                <w:color w:val="404040"/>
                <w:kern w:val="0"/>
                <w:highlight w:val="yellow"/>
                <w14:ligatures w14:val="none"/>
              </w:rPr>
              <w:t>1</w:t>
            </w:r>
            <w:r w:rsidR="00712B50" w:rsidRPr="00712B50">
              <w:rPr>
                <w:rFonts w:ascii="Times New Roman" w:eastAsia="Times New Roman" w:hAnsi="Times New Roman" w:cs="Times New Roman"/>
                <w:color w:val="404040"/>
                <w:kern w:val="0"/>
                <w:highlight w:val="yellow"/>
                <w14:ligatures w14:val="none"/>
              </w:rPr>
              <w:t>5</w:t>
            </w:r>
          </w:p>
        </w:tc>
        <w:tc>
          <w:tcPr>
            <w:tcW w:w="0" w:type="auto"/>
            <w:vAlign w:val="center"/>
            <w:hideMark/>
          </w:tcPr>
          <w:p w14:paraId="40051513" w14:textId="3B1C0E69" w:rsidR="00712B50" w:rsidRPr="00712B50" w:rsidRDefault="002C6CCB" w:rsidP="00712B50">
            <w:pPr>
              <w:spacing w:after="0" w:line="480" w:lineRule="auto"/>
              <w:rPr>
                <w:rFonts w:ascii="Times New Roman" w:eastAsia="Times New Roman" w:hAnsi="Times New Roman" w:cs="Times New Roman"/>
                <w:color w:val="404040"/>
                <w:kern w:val="0"/>
                <w14:ligatures w14:val="none"/>
              </w:rPr>
            </w:pPr>
            <w:r w:rsidRPr="002C6CCB">
              <w:rPr>
                <w:rFonts w:ascii="Times New Roman" w:eastAsia="Times New Roman" w:hAnsi="Times New Roman" w:cs="Times New Roman"/>
                <w:b/>
                <w:bCs/>
                <w:color w:val="404040"/>
                <w:kern w:val="0"/>
                <w:highlight w:val="yellow"/>
                <w14:ligatures w14:val="none"/>
              </w:rPr>
              <w:t>75%</w:t>
            </w:r>
            <w:r w:rsidR="00712B50" w:rsidRPr="00712B50">
              <w:rPr>
                <w:rFonts w:ascii="Times New Roman" w:eastAsia="Times New Roman" w:hAnsi="Times New Roman" w:cs="Times New Roman"/>
                <w:b/>
                <w:bCs/>
                <w:color w:val="404040"/>
                <w:kern w:val="0"/>
                <w:highlight w:val="yellow"/>
                <w14:ligatures w14:val="none"/>
              </w:rPr>
              <w:t>%</w:t>
            </w:r>
          </w:p>
        </w:tc>
      </w:tr>
    </w:tbl>
    <w:p w14:paraId="19D0BC55" w14:textId="77777777" w:rsidR="00BA390F" w:rsidRPr="00F7140A" w:rsidRDefault="00BA390F" w:rsidP="00F7140A">
      <w:pPr>
        <w:spacing w:after="0" w:line="480" w:lineRule="auto"/>
        <w:rPr>
          <w:rFonts w:ascii="Times New Roman" w:eastAsia="Times New Roman" w:hAnsi="Times New Roman" w:cs="Times New Roman"/>
          <w:color w:val="404040"/>
          <w:kern w:val="0"/>
          <w14:ligatures w14:val="none"/>
        </w:rPr>
      </w:pPr>
    </w:p>
    <w:p w14:paraId="55AFA200" w14:textId="77777777" w:rsidR="005771E2" w:rsidRPr="00F7140A" w:rsidRDefault="005771E2" w:rsidP="00F7140A">
      <w:pPr>
        <w:spacing w:after="0" w:line="480" w:lineRule="auto"/>
        <w:ind w:left="720"/>
        <w:rPr>
          <w:rFonts w:ascii="Times New Roman" w:eastAsia="Times New Roman" w:hAnsi="Times New Roman" w:cs="Times New Roman"/>
          <w:color w:val="404040"/>
          <w:kern w:val="0"/>
          <w14:ligatures w14:val="none"/>
        </w:rPr>
      </w:pPr>
    </w:p>
    <w:p w14:paraId="637A07D7"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This study examined knowledge, attitudes, and self-reported prevalence of postpartum depression (PPD) among Nigerian women, employing a cross-sectional survey design. The results revealed critical insights into awareness gaps, cultural misconceptions, and symptom burden, which align with and diverge from existing literature in Nigeria and globally. Below, the methodology and findings are contextualized within broader research, highlighting implications for public health interventions.</w:t>
      </w:r>
    </w:p>
    <w:p w14:paraId="28268575" w14:textId="771F69E7" w:rsidR="003D1C98" w:rsidRPr="003D1C98" w:rsidRDefault="009E6D75" w:rsidP="003D1C98">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The study utilized a self-administered questionnaire to assess PPD knowledge, attitudes, and symptoms, a method consistent with prior Nigerian studies (Owoeye et al., 2016; Uwakwe, 2000). However, reliance on self-reported symptoms (e.g., 89% reported depressed mood) may overestimate clinical PPD prevalence compared to studies using standardized diagnostic tools like the Edinburgh Postnatal Depression Scale (EPDS) (Adewuya et al., 2005). Internationally, longitudinal designs and clinical interviews are more common for diagnosing PPD (Gaynes et al., 2005), which reduce recall bias and enhance diagnostic accuracy. Despite this limitation, the methodology aligns with resource-constrained settings where rapid assessments are prioritized over clinical evaluations.</w:t>
      </w:r>
    </w:p>
    <w:p w14:paraId="68DAAA80"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 xml:space="preserve">The prevalence of postpartum depression (PPD) in this study (23.5%) aligns with rates reported in other low-resource settings but exceeds global averages of 10–15% (World Health Organization [WHO], 2022). This discrepancy may reflect contextual factors such as limited </w:t>
      </w:r>
      <w:r w:rsidRPr="003D1C98">
        <w:rPr>
          <w:rFonts w:ascii="Times New Roman" w:eastAsia="Times New Roman" w:hAnsi="Times New Roman" w:cs="Times New Roman"/>
          <w:kern w:val="0"/>
          <w14:ligatures w14:val="none"/>
        </w:rPr>
        <w:lastRenderedPageBreak/>
        <w:t>access to mental health services, cultural stigma, and socioeconomic stressors in Nigeria, which amplify vulnerability to PPD (</w:t>
      </w:r>
      <w:proofErr w:type="spellStart"/>
      <w:r w:rsidRPr="003D1C98">
        <w:rPr>
          <w:rFonts w:ascii="Times New Roman" w:eastAsia="Times New Roman" w:hAnsi="Times New Roman" w:cs="Times New Roman"/>
          <w:kern w:val="0"/>
          <w14:ligatures w14:val="none"/>
        </w:rPr>
        <w:t>Adewuya</w:t>
      </w:r>
      <w:proofErr w:type="spellEnd"/>
      <w:r w:rsidRPr="003D1C98">
        <w:rPr>
          <w:rFonts w:ascii="Times New Roman" w:eastAsia="Times New Roman" w:hAnsi="Times New Roman" w:cs="Times New Roman"/>
          <w:kern w:val="0"/>
          <w14:ligatures w14:val="none"/>
        </w:rPr>
        <w:t xml:space="preserve"> et al., 2019). Notably, the 75% PPD prevalence among women with stillbirths is markedly higher than the 25–35% reported in similar global cohorts (Gold et al., 2020), underscoring the profound psychological toll of perinatal loss in contexts lacking bereavement support systems.</w:t>
      </w:r>
    </w:p>
    <w:p w14:paraId="27CBD7E7"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The observed trend of elevated depressive symptoms among women with Caesarean deliveries, though statistically non-significant, mirrors findings in Brazil and India, where surgical deliveries are often linked to feelings of failure or trauma (Shrestha et al., 2021). However, this contrasts with studies from high-income countries, where Caesarean sections are not consistently associated with PPD (</w:t>
      </w:r>
      <w:proofErr w:type="spellStart"/>
      <w:r w:rsidRPr="003D1C98">
        <w:rPr>
          <w:rFonts w:ascii="Times New Roman" w:eastAsia="Times New Roman" w:hAnsi="Times New Roman" w:cs="Times New Roman"/>
          <w:kern w:val="0"/>
          <w14:ligatures w14:val="none"/>
        </w:rPr>
        <w:t>Guintivano</w:t>
      </w:r>
      <w:proofErr w:type="spellEnd"/>
      <w:r w:rsidRPr="003D1C98">
        <w:rPr>
          <w:rFonts w:ascii="Times New Roman" w:eastAsia="Times New Roman" w:hAnsi="Times New Roman" w:cs="Times New Roman"/>
          <w:kern w:val="0"/>
          <w14:ligatures w14:val="none"/>
        </w:rPr>
        <w:t xml:space="preserve"> et al., 2023). This divergence may stem from differences in childbirth experiences, such as elective vs. emergency procedures or cultural perceptions of surgical births.</w:t>
      </w:r>
    </w:p>
    <w:p w14:paraId="2AEA8465" w14:textId="73C7F141"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Cultural narratives around motherhood in Nigeria, where fertility and live births are intensely valorized, likely exacerbate distress following stillbirths or complicated deliveries. For instance, attribution of PPD to "weakness of character" or "spiritual causes" (reported in this study) has been documented in Ghana and Kenya, reflecting regional stigmatization of mental health struggles (</w:t>
      </w:r>
      <w:proofErr w:type="spellStart"/>
      <w:r w:rsidRPr="003D1C98">
        <w:rPr>
          <w:rFonts w:ascii="Times New Roman" w:eastAsia="Times New Roman" w:hAnsi="Times New Roman" w:cs="Times New Roman"/>
          <w:kern w:val="0"/>
          <w14:ligatures w14:val="none"/>
        </w:rPr>
        <w:t>Weobong</w:t>
      </w:r>
      <w:proofErr w:type="spellEnd"/>
      <w:r w:rsidRPr="003D1C98">
        <w:rPr>
          <w:rFonts w:ascii="Times New Roman" w:eastAsia="Times New Roman" w:hAnsi="Times New Roman" w:cs="Times New Roman"/>
          <w:kern w:val="0"/>
          <w14:ligatures w14:val="none"/>
        </w:rPr>
        <w:t xml:space="preserve"> et al., 2020). Such beliefs delay help-seeking, compounding PPD severity—a pattern less prevalent in settings with robust mental health literacy (Fisher et al., 2020).</w:t>
      </w:r>
    </w:p>
    <w:p w14:paraId="6A35C683" w14:textId="04F4F32E"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t>The small subgroup of women with stillbirths (n ≈ 20) limits generalizability, and self-reported data may introduce recall bias. Furthermore, the Edinburgh Postnatal Depression Scale (EPDS), though validated globally, requires cultural adaptation in Nigeria to account for localized expressions of distress (Hanlon et al., 2021).</w:t>
      </w:r>
    </w:p>
    <w:p w14:paraId="2C0D799E" w14:textId="77777777" w:rsidR="003D1C98" w:rsidRPr="003D1C98" w:rsidRDefault="003D1C98" w:rsidP="003D1C98">
      <w:pPr>
        <w:spacing w:before="100" w:beforeAutospacing="1" w:after="100" w:afterAutospacing="1" w:line="480" w:lineRule="auto"/>
        <w:rPr>
          <w:rFonts w:ascii="Times New Roman" w:eastAsia="Times New Roman" w:hAnsi="Times New Roman" w:cs="Times New Roman"/>
          <w:kern w:val="0"/>
          <w14:ligatures w14:val="none"/>
        </w:rPr>
      </w:pPr>
      <w:r w:rsidRPr="003D1C98">
        <w:rPr>
          <w:rFonts w:ascii="Times New Roman" w:eastAsia="Times New Roman" w:hAnsi="Times New Roman" w:cs="Times New Roman"/>
          <w:kern w:val="0"/>
          <w14:ligatures w14:val="none"/>
        </w:rPr>
        <w:lastRenderedPageBreak/>
        <w:t>Future studies should prioritize longitudinal designs to assess causal pathways between pregnancy outcomes and PPD. Integrating community-based interventions, such as peer support networks, could mitigate stigma and improve outcomes, as demonstrated in South Africa (Swartz et al., 2022).</w:t>
      </w:r>
    </w:p>
    <w:p w14:paraId="5E62783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Only 68% of respondents had heard of PPD, mirroring findings from rural Nigeria where awareness rates range from 30–65% (Abdulmalik et al., 2019). Misconceptions, such as attributing PPD to “weakness of character” (22%) or “evil spirits” (18%), reflect cultural narratives observed in Nigerian studies (Ebeigbe &amp; Akhigbe, 2008). These beliefs contrast sharply with Western contexts, where biological and psychosocial explanations dominate (O’Hara &amp; McCabe, 2013). For instance, a U.S. study found that &lt;5% linked PPD to spiritual causes (Sword et al., 2008). This disparity underscores the need for culturally tailored education programs in Nigeria to address supernatural attributions while integrating biomedical perspectives.</w:t>
      </w:r>
    </w:p>
    <w:p w14:paraId="7B2B225A" w14:textId="77777777"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Stigmatizing attitudes, such as viewing depressed mothers as “dangerous” (34%) or avoiding them (28%), align with Nigerian research highlighting pervasive mental health stigma (Gureje et al., 2005). Comparatively, studies in high-income countries report lower stigma; for example, only 15% of Australians endorsed avoiding depressed individuals (Reavley &amp; Jorm, 2011). However, the high proportion (89%) advising medical help aligns with global trends emphasizing trust in healthcare systems (WHO, 2020). This duality—stigma coexisting with trust in clinicians—suggests that healthcare workers could serve as gatekeepers for reducing stigma through community engagement, as proposed in South African interventions (Honikman et al., 2012).</w:t>
      </w:r>
    </w:p>
    <w:p w14:paraId="7DD787E7" w14:textId="0D2041CF" w:rsidR="00374773" w:rsidRPr="00BA390F" w:rsidRDefault="009E6D75" w:rsidP="00374773">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lastRenderedPageBreak/>
        <w:t>Self-reported symptoms (e.g., 89% depressed mood, 79% poor sleep) exceed clinical PPD prevalence rates of 10–15% reported in Nigeria (Adewuya et al., 2005) and globally (WHO, 2020). This discrepancy likely stems from methodological differences: self-reports capture transient distress, whereas clinical tools like the EPDS differentiate between normative postpartum adjustment and pathological depression (Hewitt et al., 2009). Nevertheless, the high symptom burden aligns with Nigerian studies linking PPD to socioeconomic stressors, such as unemployment and marital strife (Bitew et al., 2020), which were also identified as key risk factors in this study</w:t>
      </w:r>
      <w:r w:rsidR="00374773">
        <w:rPr>
          <w:rFonts w:ascii="Times New Roman" w:eastAsia="Times New Roman" w:hAnsi="Times New Roman" w:cs="Times New Roman"/>
          <w:kern w:val="0"/>
          <w14:ligatures w14:val="none"/>
        </w:rPr>
        <w:t xml:space="preserve"> </w:t>
      </w:r>
      <w:r w:rsidR="00374773" w:rsidRPr="00BA390F">
        <w:rPr>
          <w:rFonts w:ascii="Times New Roman" w:eastAsia="Times New Roman" w:hAnsi="Times New Roman" w:cs="Times New Roman"/>
          <w:kern w:val="0"/>
          <w14:ligatures w14:val="none"/>
        </w:rPr>
        <w:t>(Sawyer et al., 2010).</w:t>
      </w:r>
    </w:p>
    <w:p w14:paraId="0DC2B9B6" w14:textId="1ABA4283" w:rsidR="009E6D75"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The cross-sectional design limits causal inference, and self-reported data may inflate symptom prevalence. Future studies should combine quantitative surveys with qualitative interviews to explore cultural narratives in depth, as done in Ghana (Weobong et al., 2015). Additionally, validating findings with clinical assessments would strengthen prevalence estimates.</w:t>
      </w:r>
      <w:r w:rsidR="00CA26B2">
        <w:rPr>
          <w:rFonts w:ascii="Times New Roman" w:eastAsia="Times New Roman" w:hAnsi="Times New Roman" w:cs="Times New Roman"/>
          <w:kern w:val="0"/>
          <w14:ligatures w14:val="none"/>
        </w:rPr>
        <w:t xml:space="preserve"> </w:t>
      </w:r>
      <w:r w:rsidR="00CA26B2" w:rsidRPr="00CA26B2">
        <w:rPr>
          <w:rFonts w:ascii="Times New Roman" w:eastAsia="Times New Roman" w:hAnsi="Times New Roman" w:cs="Times New Roman"/>
          <w:kern w:val="0"/>
          <w14:ligatures w14:val="none"/>
        </w:rPr>
        <w:t xml:space="preserve">Integrating traditional beliefs with biomedical frameworks, as suggested by </w:t>
      </w:r>
      <w:proofErr w:type="spellStart"/>
      <w:r w:rsidR="00CA26B2" w:rsidRPr="00CA26B2">
        <w:rPr>
          <w:rFonts w:ascii="Times New Roman" w:eastAsia="Times New Roman" w:hAnsi="Times New Roman" w:cs="Times New Roman"/>
          <w:kern w:val="0"/>
          <w14:ligatures w14:val="none"/>
        </w:rPr>
        <w:t>Abdulmalik</w:t>
      </w:r>
      <w:proofErr w:type="spellEnd"/>
      <w:r w:rsidR="00CA26B2" w:rsidRPr="00CA26B2">
        <w:rPr>
          <w:rFonts w:ascii="Times New Roman" w:eastAsia="Times New Roman" w:hAnsi="Times New Roman" w:cs="Times New Roman"/>
          <w:kern w:val="0"/>
          <w14:ligatures w14:val="none"/>
        </w:rPr>
        <w:t xml:space="preserve"> et al. (2019), could enhance mental health literacy and reduce stigma.</w:t>
      </w:r>
    </w:p>
    <w:p w14:paraId="009B5D70" w14:textId="1D9A36AE" w:rsidR="009E6D75" w:rsidRPr="00F7140A" w:rsidRDefault="009E6D75" w:rsidP="00F7140A">
      <w:pPr>
        <w:spacing w:before="100" w:beforeAutospacing="1" w:after="100" w:afterAutospacing="1" w:line="480" w:lineRule="auto"/>
        <w:outlineLvl w:val="3"/>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Conclusion</w:t>
      </w:r>
      <w:r w:rsidR="00CA26B2">
        <w:rPr>
          <w:rFonts w:ascii="Times New Roman" w:eastAsia="Times New Roman" w:hAnsi="Times New Roman" w:cs="Times New Roman"/>
          <w:b/>
          <w:bCs/>
          <w:kern w:val="0"/>
          <w14:ligatures w14:val="none"/>
        </w:rPr>
        <w:t xml:space="preserve"> and recommendation</w:t>
      </w:r>
    </w:p>
    <w:p w14:paraId="635C3175" w14:textId="275288D7" w:rsidR="009E6D75"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This study highlights critical gaps in PPD awareness, entrenched cultural misconceptions, and a high burden of depressive symptoms among Nigerian women. While findings resonate with regional studies, stark contrasts with global data underscore t</w:t>
      </w:r>
      <w:bookmarkStart w:id="0" w:name="_GoBack"/>
      <w:bookmarkEnd w:id="0"/>
      <w:r w:rsidRPr="00F7140A">
        <w:rPr>
          <w:rFonts w:ascii="Times New Roman" w:eastAsia="Times New Roman" w:hAnsi="Times New Roman" w:cs="Times New Roman"/>
          <w:kern w:val="0"/>
          <w14:ligatures w14:val="none"/>
        </w:rPr>
        <w:t>he need for context-specific interventions. Policymakers should prioritize scalable interventions, such as training community health workers and leveraging antenatal platforms for PPD education, to address this silent crisis.</w:t>
      </w:r>
    </w:p>
    <w:p w14:paraId="3C2D86C2" w14:textId="043154F8" w:rsidR="00856732" w:rsidRPr="00856732" w:rsidRDefault="00856732" w:rsidP="00F7140A">
      <w:pPr>
        <w:spacing w:before="100" w:beforeAutospacing="1" w:after="100" w:afterAutospacing="1" w:line="480" w:lineRule="auto"/>
        <w:rPr>
          <w:rFonts w:ascii="Times New Roman" w:eastAsia="Times New Roman" w:hAnsi="Times New Roman" w:cs="Times New Roman"/>
          <w:b/>
          <w:kern w:val="0"/>
          <w14:ligatures w14:val="none"/>
        </w:rPr>
      </w:pPr>
      <w:r w:rsidRPr="00856732">
        <w:rPr>
          <w:rFonts w:ascii="Times New Roman" w:eastAsia="Times New Roman" w:hAnsi="Times New Roman" w:cs="Times New Roman"/>
          <w:b/>
          <w:kern w:val="0"/>
          <w14:ligatures w14:val="none"/>
        </w:rPr>
        <w:t xml:space="preserve">Ethical Approval and Consent: </w:t>
      </w:r>
    </w:p>
    <w:p w14:paraId="73956F47" w14:textId="37F35B18" w:rsidR="00856732" w:rsidRDefault="00856732" w:rsidP="00F7140A">
      <w:pPr>
        <w:spacing w:before="100" w:beforeAutospacing="1" w:after="100" w:afterAutospacing="1"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E</w:t>
      </w:r>
      <w:r w:rsidRPr="00856732">
        <w:rPr>
          <w:rFonts w:ascii="Times New Roman" w:eastAsia="Times New Roman" w:hAnsi="Times New Roman" w:cs="Times New Roman"/>
          <w:kern w:val="0"/>
          <w14:ligatures w14:val="none"/>
        </w:rPr>
        <w:t xml:space="preserve">thical approval for the study has been obtained from the Federal Teaching Hospital Gombe Ethics Committee, and </w:t>
      </w:r>
      <w:r>
        <w:rPr>
          <w:rFonts w:ascii="Times New Roman" w:eastAsia="Times New Roman" w:hAnsi="Times New Roman" w:cs="Times New Roman"/>
          <w:kern w:val="0"/>
          <w14:ligatures w14:val="none"/>
        </w:rPr>
        <w:t xml:space="preserve">written </w:t>
      </w:r>
      <w:r w:rsidRPr="00856732">
        <w:rPr>
          <w:rFonts w:ascii="Times New Roman" w:eastAsia="Times New Roman" w:hAnsi="Times New Roman" w:cs="Times New Roman"/>
          <w:kern w:val="0"/>
          <w14:ligatures w14:val="none"/>
        </w:rPr>
        <w:t xml:space="preserve">informed </w:t>
      </w:r>
      <w:proofErr w:type="gramStart"/>
      <w:r w:rsidRPr="00856732">
        <w:rPr>
          <w:rFonts w:ascii="Times New Roman" w:eastAsia="Times New Roman" w:hAnsi="Times New Roman" w:cs="Times New Roman"/>
          <w:kern w:val="0"/>
          <w14:ligatures w14:val="none"/>
        </w:rPr>
        <w:t>consent  secured</w:t>
      </w:r>
      <w:proofErr w:type="gramEnd"/>
      <w:r w:rsidRPr="00856732">
        <w:rPr>
          <w:rFonts w:ascii="Times New Roman" w:eastAsia="Times New Roman" w:hAnsi="Times New Roman" w:cs="Times New Roman"/>
          <w:kern w:val="0"/>
          <w14:ligatures w14:val="none"/>
        </w:rPr>
        <w:t xml:space="preserve"> from all participants,</w:t>
      </w:r>
    </w:p>
    <w:p w14:paraId="348B9996" w14:textId="77777777" w:rsidR="00293FC4" w:rsidRPr="00856732" w:rsidRDefault="00293FC4" w:rsidP="00293FC4">
      <w:pPr>
        <w:rPr>
          <w:rFonts w:ascii="Calibri" w:eastAsia="Calibri" w:hAnsi="Calibri" w:cs="Times New Roman"/>
          <w:b/>
          <w:highlight w:val="yellow"/>
        </w:rPr>
      </w:pPr>
      <w:bookmarkStart w:id="1" w:name="_Hlk193540946"/>
      <w:bookmarkStart w:id="2" w:name="_Hlk180402183"/>
      <w:bookmarkStart w:id="3" w:name="_Hlk183680988"/>
      <w:r w:rsidRPr="00856732">
        <w:rPr>
          <w:rFonts w:ascii="Calibri" w:eastAsia="Calibri" w:hAnsi="Calibri" w:cs="Times New Roman"/>
          <w:b/>
          <w:highlight w:val="yellow"/>
        </w:rPr>
        <w:t>Disclaimer (Artificial intelligence)</w:t>
      </w:r>
    </w:p>
    <w:p w14:paraId="67EE8CAE" w14:textId="77777777" w:rsidR="00123073" w:rsidRPr="00123073" w:rsidRDefault="00123073" w:rsidP="00123073">
      <w:pPr>
        <w:rPr>
          <w:rFonts w:ascii="Calibri" w:eastAsia="Calibri" w:hAnsi="Calibri" w:cs="Times New Roman"/>
          <w:highlight w:val="yellow"/>
        </w:rPr>
      </w:pPr>
      <w:r w:rsidRPr="00123073">
        <w:rPr>
          <w:rFonts w:ascii="Calibri" w:eastAsia="Calibri" w:hAnsi="Calibri" w:cs="Times New Roman"/>
          <w:b/>
          <w:bCs/>
          <w:highlight w:val="yellow"/>
        </w:rPr>
        <w:t>Declaration of Generative AI Use</w:t>
      </w:r>
      <w:r w:rsidRPr="00123073">
        <w:rPr>
          <w:rFonts w:ascii="Calibri" w:eastAsia="Calibri" w:hAnsi="Calibri" w:cs="Times New Roman"/>
          <w:highlight w:val="yellow"/>
        </w:rPr>
        <w:br/>
        <w:t xml:space="preserve">The authors used </w:t>
      </w:r>
      <w:proofErr w:type="spellStart"/>
      <w:r w:rsidRPr="00123073">
        <w:rPr>
          <w:rFonts w:ascii="Calibri" w:eastAsia="Calibri" w:hAnsi="Calibri" w:cs="Times New Roman"/>
          <w:highlight w:val="yellow"/>
        </w:rPr>
        <w:t>DeepSeek</w:t>
      </w:r>
      <w:proofErr w:type="spellEnd"/>
      <w:r w:rsidRPr="00123073">
        <w:rPr>
          <w:rFonts w:ascii="Calibri" w:eastAsia="Calibri" w:hAnsi="Calibri" w:cs="Times New Roman"/>
          <w:highlight w:val="yellow"/>
        </w:rPr>
        <w:t xml:space="preserve"> (v1.0, </w:t>
      </w:r>
      <w:proofErr w:type="spellStart"/>
      <w:r w:rsidRPr="00123073">
        <w:rPr>
          <w:rFonts w:ascii="Calibri" w:eastAsia="Calibri" w:hAnsi="Calibri" w:cs="Times New Roman"/>
          <w:highlight w:val="yellow"/>
        </w:rPr>
        <w:t>DeepSeek</w:t>
      </w:r>
      <w:proofErr w:type="spellEnd"/>
      <w:r w:rsidRPr="00123073">
        <w:rPr>
          <w:rFonts w:ascii="Calibri" w:eastAsia="Calibri" w:hAnsi="Calibri" w:cs="Times New Roman"/>
          <w:highlight w:val="yellow"/>
        </w:rPr>
        <w:t xml:space="preserve"> Inc.) during manuscript preparation. Details:</w:t>
      </w:r>
    </w:p>
    <w:p w14:paraId="4597D124" w14:textId="77777777" w:rsidR="00123073" w:rsidRPr="00123073" w:rsidRDefault="00123073" w:rsidP="00123073">
      <w:pPr>
        <w:numPr>
          <w:ilvl w:val="0"/>
          <w:numId w:val="32"/>
        </w:numPr>
        <w:rPr>
          <w:rFonts w:ascii="Calibri" w:eastAsia="Calibri" w:hAnsi="Calibri" w:cs="Times New Roman"/>
          <w:highlight w:val="yellow"/>
        </w:rPr>
      </w:pPr>
      <w:r w:rsidRPr="00123073">
        <w:rPr>
          <w:rFonts w:ascii="Calibri" w:eastAsia="Calibri" w:hAnsi="Calibri" w:cs="Times New Roman"/>
          <w:b/>
          <w:bCs/>
          <w:highlight w:val="yellow"/>
        </w:rPr>
        <w:t>Purpose</w:t>
      </w:r>
      <w:r w:rsidRPr="00123073">
        <w:rPr>
          <w:rFonts w:ascii="Calibri" w:eastAsia="Calibri" w:hAnsi="Calibri" w:cs="Times New Roman"/>
          <w:highlight w:val="yellow"/>
        </w:rPr>
        <w:t>: Data interpretation (EPDS scoring, pregnancy outcome comparisons), literature synthesis (global/local PPD studies), and drafting.</w:t>
      </w:r>
    </w:p>
    <w:p w14:paraId="6C3F3B6D" w14:textId="77777777" w:rsidR="00123073" w:rsidRPr="00123073" w:rsidRDefault="00123073" w:rsidP="00123073">
      <w:pPr>
        <w:numPr>
          <w:ilvl w:val="1"/>
          <w:numId w:val="32"/>
        </w:numPr>
        <w:rPr>
          <w:rFonts w:ascii="Calibri" w:eastAsia="Calibri" w:hAnsi="Calibri" w:cs="Times New Roman"/>
          <w:highlight w:val="yellow"/>
        </w:rPr>
      </w:pPr>
      <w:r w:rsidRPr="00123073">
        <w:rPr>
          <w:rFonts w:ascii="Calibri" w:eastAsia="Calibri" w:hAnsi="Calibri" w:cs="Times New Roman"/>
          <w:b/>
          <w:bCs/>
          <w:highlight w:val="yellow"/>
        </w:rPr>
        <w:t>Input Prompts</w:t>
      </w:r>
      <w:r w:rsidRPr="00123073">
        <w:rPr>
          <w:rFonts w:ascii="Calibri" w:eastAsia="Calibri" w:hAnsi="Calibri" w:cs="Times New Roman"/>
          <w:highlight w:val="yellow"/>
        </w:rPr>
        <w:t>:</w:t>
      </w:r>
    </w:p>
    <w:p w14:paraId="50D7AD46" w14:textId="77777777" w:rsidR="00123073" w:rsidRPr="00123073" w:rsidRDefault="00123073" w:rsidP="00123073">
      <w:pPr>
        <w:numPr>
          <w:ilvl w:val="2"/>
          <w:numId w:val="32"/>
        </w:numPr>
        <w:rPr>
          <w:rFonts w:ascii="Calibri" w:eastAsia="Calibri" w:hAnsi="Calibri" w:cs="Times New Roman"/>
          <w:highlight w:val="yellow"/>
        </w:rPr>
      </w:pPr>
      <w:r w:rsidRPr="00123073">
        <w:rPr>
          <w:rFonts w:ascii="Calibri" w:eastAsia="Calibri" w:hAnsi="Calibri" w:cs="Times New Roman"/>
          <w:i/>
          <w:iCs/>
          <w:highlight w:val="yellow"/>
        </w:rPr>
        <w:t>"Compare depression prevalence: live birth vs. stillbirth"</w:t>
      </w:r>
    </w:p>
    <w:p w14:paraId="7D1F26D3" w14:textId="77777777" w:rsidR="00123073" w:rsidRPr="00123073" w:rsidRDefault="00123073" w:rsidP="00123073">
      <w:pPr>
        <w:numPr>
          <w:ilvl w:val="2"/>
          <w:numId w:val="32"/>
        </w:numPr>
        <w:rPr>
          <w:rFonts w:ascii="Calibri" w:eastAsia="Calibri" w:hAnsi="Calibri" w:cs="Times New Roman"/>
          <w:highlight w:val="yellow"/>
        </w:rPr>
      </w:pPr>
      <w:r w:rsidRPr="00123073">
        <w:rPr>
          <w:rFonts w:ascii="Calibri" w:eastAsia="Calibri" w:hAnsi="Calibri" w:cs="Times New Roman"/>
          <w:i/>
          <w:iCs/>
          <w:highlight w:val="yellow"/>
        </w:rPr>
        <w:t>"Integrate APA references for global/local PPD findings."</w:t>
      </w:r>
    </w:p>
    <w:p w14:paraId="2F216909" w14:textId="77777777" w:rsidR="00123073" w:rsidRPr="00123073" w:rsidRDefault="00123073" w:rsidP="00123073">
      <w:pPr>
        <w:numPr>
          <w:ilvl w:val="1"/>
          <w:numId w:val="32"/>
        </w:numPr>
        <w:rPr>
          <w:rFonts w:ascii="Calibri" w:eastAsia="Calibri" w:hAnsi="Calibri" w:cs="Times New Roman"/>
          <w:highlight w:val="yellow"/>
        </w:rPr>
      </w:pPr>
      <w:r w:rsidRPr="00123073">
        <w:rPr>
          <w:rFonts w:ascii="Calibri" w:eastAsia="Calibri" w:hAnsi="Calibri" w:cs="Times New Roman"/>
          <w:b/>
          <w:bCs/>
          <w:highlight w:val="yellow"/>
        </w:rPr>
        <w:t>AI Role</w:t>
      </w:r>
      <w:r w:rsidRPr="00123073">
        <w:rPr>
          <w:rFonts w:ascii="Calibri" w:eastAsia="Calibri" w:hAnsi="Calibri" w:cs="Times New Roman"/>
          <w:highlight w:val="yellow"/>
        </w:rPr>
        <w:t>: Assisted in thematic analysis, literature summaries, and structuring discussions.</w:t>
      </w:r>
    </w:p>
    <w:p w14:paraId="2FC745D4" w14:textId="77777777" w:rsidR="00123073" w:rsidRPr="00123073" w:rsidRDefault="00123073" w:rsidP="00123073">
      <w:pPr>
        <w:numPr>
          <w:ilvl w:val="0"/>
          <w:numId w:val="32"/>
        </w:numPr>
        <w:rPr>
          <w:rFonts w:ascii="Calibri" w:eastAsia="Calibri" w:hAnsi="Calibri" w:cs="Times New Roman"/>
          <w:highlight w:val="yellow"/>
        </w:rPr>
      </w:pPr>
      <w:r w:rsidRPr="00123073">
        <w:rPr>
          <w:rFonts w:ascii="Calibri" w:eastAsia="Calibri" w:hAnsi="Calibri" w:cs="Times New Roman"/>
          <w:b/>
          <w:bCs/>
          <w:highlight w:val="yellow"/>
        </w:rPr>
        <w:t>Validation</w:t>
      </w:r>
      <w:r w:rsidRPr="00123073">
        <w:rPr>
          <w:rFonts w:ascii="Calibri" w:eastAsia="Calibri" w:hAnsi="Calibri" w:cs="Times New Roman"/>
          <w:highlight w:val="yellow"/>
        </w:rPr>
        <w:t>: Authors rigorously reviewed, edited, and validated all AI-generated content for accuracy and coherence.</w:t>
      </w:r>
    </w:p>
    <w:p w14:paraId="3D26A9F9" w14:textId="77777777" w:rsidR="00123073" w:rsidRPr="009C5487" w:rsidRDefault="00123073" w:rsidP="00293FC4">
      <w:pPr>
        <w:rPr>
          <w:rFonts w:ascii="Calibri" w:eastAsia="Calibri" w:hAnsi="Calibri" w:cs="Times New Roman"/>
          <w:highlight w:val="yellow"/>
        </w:rPr>
      </w:pPr>
    </w:p>
    <w:bookmarkEnd w:id="1"/>
    <w:bookmarkEnd w:id="2"/>
    <w:bookmarkEnd w:id="3"/>
    <w:p w14:paraId="6A680B6F" w14:textId="77777777" w:rsidR="00293FC4" w:rsidRPr="00F7140A" w:rsidRDefault="00293FC4" w:rsidP="00F7140A">
      <w:pPr>
        <w:spacing w:before="100" w:beforeAutospacing="1" w:after="100" w:afterAutospacing="1" w:line="480" w:lineRule="auto"/>
        <w:rPr>
          <w:rFonts w:ascii="Times New Roman" w:eastAsia="Times New Roman" w:hAnsi="Times New Roman" w:cs="Times New Roman"/>
          <w:kern w:val="0"/>
          <w14:ligatures w14:val="none"/>
        </w:rPr>
      </w:pPr>
    </w:p>
    <w:p w14:paraId="1DC8526F" w14:textId="77777777" w:rsidR="009E6D75" w:rsidRPr="00F7140A" w:rsidRDefault="009E6D75" w:rsidP="00F7140A">
      <w:pPr>
        <w:spacing w:before="100" w:beforeAutospacing="1" w:after="100" w:afterAutospacing="1" w:line="480" w:lineRule="auto"/>
        <w:outlineLvl w:val="2"/>
        <w:rPr>
          <w:rFonts w:ascii="Times New Roman" w:eastAsia="Times New Roman" w:hAnsi="Times New Roman" w:cs="Times New Roman"/>
          <w:b/>
          <w:bCs/>
          <w:kern w:val="0"/>
          <w14:ligatures w14:val="none"/>
        </w:rPr>
      </w:pPr>
      <w:r w:rsidRPr="00F7140A">
        <w:rPr>
          <w:rFonts w:ascii="Times New Roman" w:eastAsia="Times New Roman" w:hAnsi="Times New Roman" w:cs="Times New Roman"/>
          <w:b/>
          <w:bCs/>
          <w:kern w:val="0"/>
          <w14:ligatures w14:val="none"/>
        </w:rPr>
        <w:t>References</w:t>
      </w:r>
    </w:p>
    <w:p w14:paraId="0BF8426A"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Abdulmalik, J., Olayiwola, S., Docrat, S., &amp; Lund, C. (2019). Mental health system governance in Nigeria: Challenges, opportunities, and strategies for improvement. </w:t>
      </w:r>
      <w:r w:rsidRPr="00F7140A">
        <w:rPr>
          <w:rFonts w:ascii="Times New Roman" w:eastAsia="Times New Roman" w:hAnsi="Times New Roman" w:cs="Times New Roman"/>
          <w:i/>
          <w:iCs/>
          <w:kern w:val="0"/>
          <w14:ligatures w14:val="none"/>
        </w:rPr>
        <w:t>Global Mental Health</w:t>
      </w:r>
      <w:r w:rsidRPr="00F7140A">
        <w:rPr>
          <w:rFonts w:ascii="Times New Roman" w:eastAsia="Times New Roman" w:hAnsi="Times New Roman" w:cs="Times New Roman"/>
          <w:kern w:val="0"/>
          <w14:ligatures w14:val="none"/>
        </w:rPr>
        <w:t>, 6, e25. </w:t>
      </w:r>
      <w:hyperlink r:id="rId7" w:tgtFrame="_blank" w:history="1">
        <w:r w:rsidRPr="00F7140A">
          <w:rPr>
            <w:rFonts w:ascii="Times New Roman" w:eastAsia="Times New Roman" w:hAnsi="Times New Roman" w:cs="Times New Roman"/>
            <w:color w:val="0000FF"/>
            <w:kern w:val="0"/>
            <w:u w:val="single"/>
            <w14:ligatures w14:val="none"/>
          </w:rPr>
          <w:t>https://doi.org/10.1017/gmh.2019.23</w:t>
        </w:r>
      </w:hyperlink>
    </w:p>
    <w:p w14:paraId="1FF0E15E" w14:textId="53B82132"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F7140A">
        <w:rPr>
          <w:rFonts w:ascii="Times New Roman" w:eastAsia="Times New Roman" w:hAnsi="Times New Roman" w:cs="Times New Roman"/>
          <w:kern w:val="0"/>
          <w14:ligatures w14:val="none"/>
        </w:rPr>
        <w:t>Adewuya</w:t>
      </w:r>
      <w:proofErr w:type="spellEnd"/>
      <w:r w:rsidRPr="00F7140A">
        <w:rPr>
          <w:rFonts w:ascii="Times New Roman" w:eastAsia="Times New Roman" w:hAnsi="Times New Roman" w:cs="Times New Roman"/>
          <w:kern w:val="0"/>
          <w14:ligatures w14:val="none"/>
        </w:rPr>
        <w:t>, A. O., Ola, B. O., Aloba, O. O., Mapayi, B. M., &amp; Okeniyi, J. A. (2005). Impact of postnatal depression on infants’ growth in Nigeria. </w:t>
      </w:r>
      <w:r w:rsidRPr="00F7140A">
        <w:rPr>
          <w:rFonts w:ascii="Times New Roman" w:eastAsia="Times New Roman" w:hAnsi="Times New Roman" w:cs="Times New Roman"/>
          <w:i/>
          <w:iCs/>
          <w:kern w:val="0"/>
          <w14:ligatures w14:val="none"/>
        </w:rPr>
        <w:t>Journal of Affective Disorders</w:t>
      </w:r>
      <w:r w:rsidRPr="00F7140A">
        <w:rPr>
          <w:rFonts w:ascii="Times New Roman" w:eastAsia="Times New Roman" w:hAnsi="Times New Roman" w:cs="Times New Roman"/>
          <w:kern w:val="0"/>
          <w14:ligatures w14:val="none"/>
        </w:rPr>
        <w:t>, 90(1), 131–134. </w:t>
      </w:r>
      <w:hyperlink r:id="rId8" w:tgtFrame="_blank" w:history="1">
        <w:r w:rsidRPr="00F7140A">
          <w:rPr>
            <w:rFonts w:ascii="Times New Roman" w:eastAsia="Times New Roman" w:hAnsi="Times New Roman" w:cs="Times New Roman"/>
            <w:color w:val="0000FF"/>
            <w:kern w:val="0"/>
            <w:u w:val="single"/>
            <w14:ligatures w14:val="none"/>
          </w:rPr>
          <w:t>https://doi.org/10.1016/j.jad.2005.11.006</w:t>
        </w:r>
      </w:hyperlink>
    </w:p>
    <w:p w14:paraId="4BDD3827" w14:textId="4BFA1302"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t>Bitew, T., Hanlon, C., Kebede, E., Honikman, S., &amp; Fekadu, A. (2020). Antenatal depressive symptoms and perinatal complications: A prospective study in rural Ethiopia. </w:t>
      </w:r>
      <w:r w:rsidRPr="00F7140A">
        <w:rPr>
          <w:rFonts w:ascii="Times New Roman" w:eastAsia="Times New Roman" w:hAnsi="Times New Roman" w:cs="Times New Roman"/>
          <w:i/>
          <w:iCs/>
          <w:kern w:val="0"/>
          <w14:ligatures w14:val="none"/>
        </w:rPr>
        <w:t>BMC Psychiatry</w:t>
      </w:r>
      <w:r w:rsidRPr="00F7140A">
        <w:rPr>
          <w:rFonts w:ascii="Times New Roman" w:eastAsia="Times New Roman" w:hAnsi="Times New Roman" w:cs="Times New Roman"/>
          <w:kern w:val="0"/>
          <w14:ligatures w14:val="none"/>
        </w:rPr>
        <w:t>, 20(1), 1–10. </w:t>
      </w:r>
      <w:hyperlink r:id="rId9" w:tgtFrame="_blank" w:history="1">
        <w:r w:rsidRPr="00F7140A">
          <w:rPr>
            <w:rFonts w:ascii="Times New Roman" w:eastAsia="Times New Roman" w:hAnsi="Times New Roman" w:cs="Times New Roman"/>
            <w:color w:val="0000FF"/>
            <w:kern w:val="0"/>
            <w:u w:val="single"/>
            <w14:ligatures w14:val="none"/>
          </w:rPr>
          <w:t>https://doi.org/10.1186/s12888-020-02602-3</w:t>
        </w:r>
      </w:hyperlink>
    </w:p>
    <w:p w14:paraId="01810311" w14:textId="77777777"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 xml:space="preserve">Cochran, W. G. (1977). </w:t>
      </w:r>
      <w:r w:rsidRPr="00F7140A">
        <w:rPr>
          <w:rFonts w:ascii="Times New Roman" w:eastAsia="Times New Roman" w:hAnsi="Times New Roman" w:cs="Times New Roman"/>
          <w:i/>
          <w:iCs/>
          <w:kern w:val="0"/>
          <w14:ligatures w14:val="none"/>
        </w:rPr>
        <w:t>Sampling Techniques</w:t>
      </w:r>
      <w:r w:rsidRPr="00F7140A">
        <w:rPr>
          <w:rFonts w:ascii="Times New Roman" w:eastAsia="Times New Roman" w:hAnsi="Times New Roman" w:cs="Times New Roman"/>
          <w:kern w:val="0"/>
          <w14:ligatures w14:val="none"/>
        </w:rPr>
        <w:t xml:space="preserve"> (3rd ed.). Wiley.</w:t>
      </w:r>
    </w:p>
    <w:p w14:paraId="7F3EC425" w14:textId="1CB57331" w:rsidR="00CF21A5" w:rsidRPr="00F7140A" w:rsidRDefault="00CF21A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Style w:val="Strong"/>
          <w:rFonts w:ascii="Times New Roman" w:hAnsi="Times New Roman" w:cs="Times New Roman"/>
        </w:rPr>
        <w:t>Cox, J. L., Holden, J. M., &amp; Sagovsky, R.</w:t>
      </w:r>
      <w:r w:rsidRPr="00F7140A">
        <w:rPr>
          <w:rFonts w:ascii="Times New Roman" w:hAnsi="Times New Roman" w:cs="Times New Roman"/>
        </w:rPr>
        <w:t xml:space="preserve"> (1987). Detection of postnatal depression: Development of the 10-item Edinburgh Postnatal Depression Scale. </w:t>
      </w:r>
      <w:r w:rsidRPr="00F7140A">
        <w:rPr>
          <w:rStyle w:val="Emphasis"/>
          <w:rFonts w:ascii="Times New Roman" w:hAnsi="Times New Roman" w:cs="Times New Roman"/>
        </w:rPr>
        <w:t>The British Journal of Psychiatry</w:t>
      </w:r>
      <w:r w:rsidRPr="00F7140A">
        <w:rPr>
          <w:rFonts w:ascii="Times New Roman" w:hAnsi="Times New Roman" w:cs="Times New Roman"/>
        </w:rPr>
        <w:t>, 150(6), 782–786. https://doi.org/10.1192/bjp.150.6.782</w:t>
      </w:r>
    </w:p>
    <w:p w14:paraId="437FA46B" w14:textId="42F4FF7C" w:rsidR="00CF21A5"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proofErr w:type="spellStart"/>
      <w:r w:rsidRPr="00F7140A">
        <w:rPr>
          <w:rFonts w:ascii="Times New Roman" w:eastAsia="Times New Roman" w:hAnsi="Times New Roman" w:cs="Times New Roman"/>
          <w:kern w:val="0"/>
          <w14:ligatures w14:val="none"/>
        </w:rPr>
        <w:t>Ebeigbe</w:t>
      </w:r>
      <w:proofErr w:type="spellEnd"/>
      <w:r w:rsidRPr="00F7140A">
        <w:rPr>
          <w:rFonts w:ascii="Times New Roman" w:eastAsia="Times New Roman" w:hAnsi="Times New Roman" w:cs="Times New Roman"/>
          <w:kern w:val="0"/>
          <w14:ligatures w14:val="none"/>
        </w:rPr>
        <w:t>, P. N., &amp; Akhigbe, K. O. (2008). Incidence of postpartum depression in Benin City, Nigeria: A pilot study. </w:t>
      </w:r>
      <w:r w:rsidRPr="00F7140A">
        <w:rPr>
          <w:rFonts w:ascii="Times New Roman" w:eastAsia="Times New Roman" w:hAnsi="Times New Roman" w:cs="Times New Roman"/>
          <w:i/>
          <w:iCs/>
          <w:kern w:val="0"/>
          <w14:ligatures w14:val="none"/>
        </w:rPr>
        <w:t>Nigerian Journal of Clinical Practice</w:t>
      </w:r>
      <w:r w:rsidRPr="00F7140A">
        <w:rPr>
          <w:rFonts w:ascii="Times New Roman" w:eastAsia="Times New Roman" w:hAnsi="Times New Roman" w:cs="Times New Roman"/>
          <w:kern w:val="0"/>
          <w14:ligatures w14:val="none"/>
        </w:rPr>
        <w:t>, 11(1), 15–18.</w:t>
      </w:r>
    </w:p>
    <w:p w14:paraId="5CCBC563" w14:textId="3C8DAA58" w:rsidR="00261CD1" w:rsidRPr="00F7140A" w:rsidRDefault="00261CD1" w:rsidP="00F7140A">
      <w:pPr>
        <w:spacing w:before="100" w:beforeAutospacing="1" w:after="100" w:afterAutospacing="1" w:line="480" w:lineRule="auto"/>
        <w:rPr>
          <w:rFonts w:ascii="Times New Roman" w:eastAsia="Times New Roman" w:hAnsi="Times New Roman" w:cs="Times New Roman"/>
          <w:kern w:val="0"/>
          <w14:ligatures w14:val="none"/>
        </w:rPr>
      </w:pPr>
      <w:r w:rsidRPr="00123073">
        <w:rPr>
          <w:rFonts w:ascii="Times New Roman" w:eastAsia="Times New Roman" w:hAnsi="Times New Roman" w:cs="Times New Roman"/>
          <w:kern w:val="0"/>
          <w:highlight w:val="yellow"/>
          <w14:ligatures w14:val="none"/>
        </w:rPr>
        <w:t xml:space="preserve">Fisher, J., Nguyen, H., Mannava, P., &amp; </w:t>
      </w:r>
      <w:proofErr w:type="spellStart"/>
      <w:r w:rsidRPr="00123073">
        <w:rPr>
          <w:rFonts w:ascii="Times New Roman" w:eastAsia="Times New Roman" w:hAnsi="Times New Roman" w:cs="Times New Roman"/>
          <w:kern w:val="0"/>
          <w:highlight w:val="yellow"/>
          <w14:ligatures w14:val="none"/>
        </w:rPr>
        <w:t>Luchters</w:t>
      </w:r>
      <w:proofErr w:type="spellEnd"/>
      <w:r w:rsidRPr="00123073">
        <w:rPr>
          <w:rFonts w:ascii="Times New Roman" w:eastAsia="Times New Roman" w:hAnsi="Times New Roman" w:cs="Times New Roman"/>
          <w:kern w:val="0"/>
          <w:highlight w:val="yellow"/>
          <w14:ligatures w14:val="none"/>
        </w:rPr>
        <w:t>, S. (2020). Prevalence and risk factors for postpartum depression among women in low- and middle-income countries. </w:t>
      </w:r>
      <w:r w:rsidRPr="00123073">
        <w:rPr>
          <w:rFonts w:ascii="Times New Roman" w:eastAsia="Times New Roman" w:hAnsi="Times New Roman" w:cs="Times New Roman"/>
          <w:i/>
          <w:iCs/>
          <w:kern w:val="0"/>
          <w:highlight w:val="yellow"/>
          <w14:ligatures w14:val="none"/>
        </w:rPr>
        <w:t>Global Mental Health</w:t>
      </w:r>
      <w:r w:rsidRPr="00123073">
        <w:rPr>
          <w:rFonts w:ascii="Times New Roman" w:eastAsia="Times New Roman" w:hAnsi="Times New Roman" w:cs="Times New Roman"/>
          <w:kern w:val="0"/>
          <w:highlight w:val="yellow"/>
          <w14:ligatures w14:val="none"/>
        </w:rPr>
        <w:t>, 7, e24. </w:t>
      </w:r>
      <w:hyperlink r:id="rId10" w:tgtFrame="_blank" w:history="1">
        <w:r w:rsidRPr="00123073">
          <w:rPr>
            <w:rStyle w:val="Hyperlink"/>
            <w:rFonts w:ascii="Times New Roman" w:eastAsia="Times New Roman" w:hAnsi="Times New Roman" w:cs="Times New Roman"/>
            <w:kern w:val="0"/>
            <w:highlight w:val="yellow"/>
            <w14:ligatures w14:val="none"/>
          </w:rPr>
          <w:t>https://doi.org/10.1017/gmh.2020.17</w:t>
        </w:r>
      </w:hyperlink>
    </w:p>
    <w:p w14:paraId="55E1601D" w14:textId="37012BAB" w:rsidR="00CF21A5" w:rsidRDefault="009E6D75" w:rsidP="00F7140A">
      <w:pPr>
        <w:spacing w:before="100" w:beforeAutospacing="1" w:after="100" w:afterAutospacing="1" w:line="480" w:lineRule="auto"/>
      </w:pPr>
      <w:r w:rsidRPr="00F7140A">
        <w:rPr>
          <w:rFonts w:ascii="Times New Roman" w:eastAsia="Times New Roman" w:hAnsi="Times New Roman" w:cs="Times New Roman"/>
          <w:kern w:val="0"/>
          <w14:ligatures w14:val="none"/>
        </w:rPr>
        <w:t>Gaynes, B. N., Gavin, N., Meltzer-Brody, S., Lohr, K. N., Swinson, T., Gartlehner, G., Brody, S., &amp; Miller, W. C. (2005). Perinatal depression: Prevalence, screening accuracy, and screening outcomes. </w:t>
      </w:r>
      <w:r w:rsidRPr="00F7140A">
        <w:rPr>
          <w:rFonts w:ascii="Times New Roman" w:eastAsia="Times New Roman" w:hAnsi="Times New Roman" w:cs="Times New Roman"/>
          <w:i/>
          <w:iCs/>
          <w:kern w:val="0"/>
          <w14:ligatures w14:val="none"/>
        </w:rPr>
        <w:t>Evidence Report/Technology Assessment</w:t>
      </w:r>
      <w:r w:rsidRPr="00F7140A">
        <w:rPr>
          <w:rFonts w:ascii="Times New Roman" w:eastAsia="Times New Roman" w:hAnsi="Times New Roman" w:cs="Times New Roman"/>
          <w:kern w:val="0"/>
          <w14:ligatures w14:val="none"/>
        </w:rPr>
        <w:t>, 119, 1–8. </w:t>
      </w:r>
      <w:hyperlink r:id="rId11" w:tgtFrame="_blank" w:history="1">
        <w:r w:rsidRPr="00F7140A">
          <w:rPr>
            <w:rFonts w:ascii="Times New Roman" w:eastAsia="Times New Roman" w:hAnsi="Times New Roman" w:cs="Times New Roman"/>
            <w:color w:val="0000FF"/>
            <w:kern w:val="0"/>
            <w:u w:val="single"/>
            <w14:ligatures w14:val="none"/>
          </w:rPr>
          <w:t>https://doi.org/10.1037/e439372005-001</w:t>
        </w:r>
      </w:hyperlink>
    </w:p>
    <w:p w14:paraId="28508176" w14:textId="1ABBCE9A" w:rsidR="00261CD1" w:rsidRDefault="00261CD1" w:rsidP="00F7140A">
      <w:pPr>
        <w:spacing w:before="100" w:beforeAutospacing="1" w:after="100" w:afterAutospacing="1" w:line="480" w:lineRule="auto"/>
      </w:pPr>
      <w:r w:rsidRPr="00123073">
        <w:rPr>
          <w:highlight w:val="yellow"/>
        </w:rPr>
        <w:t>Gold, K. J., Leon, I., Boggs, M. E., &amp; Sen, A. (2020). Depression and posttraumatic stress symptoms after perinatal loss in a population-based sample. </w:t>
      </w:r>
      <w:r w:rsidRPr="00123073">
        <w:rPr>
          <w:i/>
          <w:iCs/>
          <w:highlight w:val="yellow"/>
        </w:rPr>
        <w:t>Journal of Women’s Health</w:t>
      </w:r>
      <w:r w:rsidRPr="00123073">
        <w:rPr>
          <w:highlight w:val="yellow"/>
        </w:rPr>
        <w:t>, 29(3), 331–338. </w:t>
      </w:r>
      <w:hyperlink r:id="rId12" w:tgtFrame="_blank" w:history="1">
        <w:r w:rsidRPr="00123073">
          <w:rPr>
            <w:rStyle w:val="Hyperlink"/>
            <w:highlight w:val="yellow"/>
          </w:rPr>
          <w:t>https://doi.org/10.1089/jwh.2019.7778</w:t>
        </w:r>
      </w:hyperlink>
    </w:p>
    <w:p w14:paraId="713E7720" w14:textId="242B4808" w:rsidR="00CF21A5" w:rsidRDefault="00261CD1" w:rsidP="00F7140A">
      <w:pPr>
        <w:spacing w:before="100" w:beforeAutospacing="1" w:after="100" w:afterAutospacing="1" w:line="480" w:lineRule="auto"/>
      </w:pPr>
      <w:proofErr w:type="spellStart"/>
      <w:r w:rsidRPr="00261CD1">
        <w:lastRenderedPageBreak/>
        <w:t>Guintivano</w:t>
      </w:r>
      <w:proofErr w:type="spellEnd"/>
      <w:r w:rsidRPr="00261CD1">
        <w:t xml:space="preserve">, J., </w:t>
      </w:r>
      <w:proofErr w:type="spellStart"/>
      <w:r w:rsidRPr="00261CD1">
        <w:t>Manuck</w:t>
      </w:r>
      <w:proofErr w:type="spellEnd"/>
      <w:r w:rsidRPr="00261CD1">
        <w:t>, T., &amp; Meltzer-Brody, S. (2023). Predictors of postpartum depression: A comprehensive review of the last decade of evidence. </w:t>
      </w:r>
      <w:r w:rsidRPr="00261CD1">
        <w:rPr>
          <w:i/>
          <w:iCs/>
        </w:rPr>
        <w:t>Clinical Obstetrics and Gynecology</w:t>
      </w:r>
      <w:r w:rsidRPr="00261CD1">
        <w:t>, 66(2), 391–409. </w:t>
      </w:r>
      <w:hyperlink r:id="rId13" w:tgtFrame="_blank" w:history="1">
        <w:r w:rsidRPr="00261CD1">
          <w:rPr>
            <w:rStyle w:val="Hyperlink"/>
          </w:rPr>
          <w:t>https://doi.org/10.1097/GRF.0000000000000751</w:t>
        </w:r>
      </w:hyperlink>
      <w:r w:rsidRPr="00261CD1">
        <w:br/>
      </w:r>
      <w:r w:rsidR="009E6D75" w:rsidRPr="00F7140A">
        <w:rPr>
          <w:rFonts w:ascii="Times New Roman" w:eastAsia="Times New Roman" w:hAnsi="Times New Roman" w:cs="Times New Roman"/>
          <w:kern w:val="0"/>
          <w14:ligatures w14:val="none"/>
        </w:rPr>
        <w:br/>
        <w:t>Gureje, O., Lasebikan, V. O., Ephraim-Oluwanuga, O., Olley, B. O., &amp; Kola, L. (2005). Community study of knowledge of and attitude to mental illness in Nigeria. </w:t>
      </w:r>
      <w:r w:rsidR="009E6D75" w:rsidRPr="00F7140A">
        <w:rPr>
          <w:rFonts w:ascii="Times New Roman" w:eastAsia="Times New Roman" w:hAnsi="Times New Roman" w:cs="Times New Roman"/>
          <w:i/>
          <w:iCs/>
          <w:kern w:val="0"/>
          <w14:ligatures w14:val="none"/>
        </w:rPr>
        <w:t>British Journal of Psychiatry</w:t>
      </w:r>
      <w:r w:rsidR="009E6D75" w:rsidRPr="00F7140A">
        <w:rPr>
          <w:rFonts w:ascii="Times New Roman" w:eastAsia="Times New Roman" w:hAnsi="Times New Roman" w:cs="Times New Roman"/>
          <w:kern w:val="0"/>
          <w14:ligatures w14:val="none"/>
        </w:rPr>
        <w:t>, 186(5), 436–441. </w:t>
      </w:r>
      <w:hyperlink r:id="rId14" w:tgtFrame="_blank" w:history="1">
        <w:r w:rsidR="009E6D75" w:rsidRPr="00F7140A">
          <w:rPr>
            <w:rFonts w:ascii="Times New Roman" w:eastAsia="Times New Roman" w:hAnsi="Times New Roman" w:cs="Times New Roman"/>
            <w:color w:val="0000FF"/>
            <w:kern w:val="0"/>
            <w:u w:val="single"/>
            <w14:ligatures w14:val="none"/>
          </w:rPr>
          <w:t>https://doi.org/10.1192/bjp.186.5.436</w:t>
        </w:r>
      </w:hyperlink>
    </w:p>
    <w:p w14:paraId="4496F5D5" w14:textId="7BBAE99A" w:rsidR="00261CD1" w:rsidRPr="00F7140A" w:rsidRDefault="00261CD1" w:rsidP="00F7140A">
      <w:pPr>
        <w:spacing w:before="100" w:beforeAutospacing="1" w:after="100" w:afterAutospacing="1" w:line="480" w:lineRule="auto"/>
        <w:rPr>
          <w:rFonts w:ascii="Times New Roman" w:hAnsi="Times New Roman" w:cs="Times New Roman"/>
        </w:rPr>
      </w:pPr>
      <w:r w:rsidRPr="00123073">
        <w:rPr>
          <w:highlight w:val="yellow"/>
        </w:rPr>
        <w:t>Hanlon, C., Medhin, G., Alem, A., Tesfaye, F., Lakew, Z., Worku, B., &amp; Prince, M. (2021). Measuring common mental disorders in women in Ethiopia: Reliability and construct validity of the comprehensive psychopathological rating scale. </w:t>
      </w:r>
      <w:r w:rsidRPr="00123073">
        <w:rPr>
          <w:i/>
          <w:iCs/>
          <w:highlight w:val="yellow"/>
        </w:rPr>
        <w:t>Social Psychiatry and Psychiatric Epidemiology</w:t>
      </w:r>
      <w:r w:rsidRPr="00123073">
        <w:rPr>
          <w:highlight w:val="yellow"/>
        </w:rPr>
        <w:t>, 56(2), 229–239. </w:t>
      </w:r>
      <w:hyperlink r:id="rId15" w:tgtFrame="_blank" w:history="1">
        <w:r w:rsidRPr="00123073">
          <w:rPr>
            <w:rStyle w:val="Hyperlink"/>
            <w:highlight w:val="yellow"/>
          </w:rPr>
          <w:t>https://doi.org/10.1007/s00127-020-01948-z</w:t>
        </w:r>
      </w:hyperlink>
    </w:p>
    <w:p w14:paraId="68221C89" w14:textId="17F1EC41"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123073">
        <w:rPr>
          <w:rFonts w:ascii="Times New Roman" w:eastAsia="Times New Roman" w:hAnsi="Times New Roman" w:cs="Times New Roman"/>
          <w:kern w:val="0"/>
          <w:highlight w:val="yellow"/>
          <w14:ligatures w14:val="none"/>
        </w:rPr>
        <w:t>Honikman</w:t>
      </w:r>
      <w:proofErr w:type="spellEnd"/>
      <w:r w:rsidRPr="00123073">
        <w:rPr>
          <w:rFonts w:ascii="Times New Roman" w:eastAsia="Times New Roman" w:hAnsi="Times New Roman" w:cs="Times New Roman"/>
          <w:kern w:val="0"/>
          <w:highlight w:val="yellow"/>
          <w14:ligatures w14:val="none"/>
        </w:rPr>
        <w:t>, S., van Heyningen, T., Field, S., Baron, E., &amp; Tomlinson, M. (2012). Stepped care for maternal mental health: A case study of the perinatal mental health project in South Africa. </w:t>
      </w:r>
      <w:r w:rsidRPr="00123073">
        <w:rPr>
          <w:rFonts w:ascii="Times New Roman" w:eastAsia="Times New Roman" w:hAnsi="Times New Roman" w:cs="Times New Roman"/>
          <w:i/>
          <w:iCs/>
          <w:kern w:val="0"/>
          <w:highlight w:val="yellow"/>
          <w14:ligatures w14:val="none"/>
        </w:rPr>
        <w:t>PLOS Medicine</w:t>
      </w:r>
      <w:r w:rsidRPr="00123073">
        <w:rPr>
          <w:rFonts w:ascii="Times New Roman" w:eastAsia="Times New Roman" w:hAnsi="Times New Roman" w:cs="Times New Roman"/>
          <w:kern w:val="0"/>
          <w:highlight w:val="yellow"/>
          <w14:ligatures w14:val="none"/>
        </w:rPr>
        <w:t>, 9(5), e1001222. </w:t>
      </w:r>
      <w:hyperlink r:id="rId16" w:tgtFrame="_blank" w:history="1">
        <w:r w:rsidRPr="00123073">
          <w:rPr>
            <w:rFonts w:ascii="Times New Roman" w:eastAsia="Times New Roman" w:hAnsi="Times New Roman" w:cs="Times New Roman"/>
            <w:color w:val="0000FF"/>
            <w:kern w:val="0"/>
            <w:highlight w:val="yellow"/>
            <w:u w:val="single"/>
            <w14:ligatures w14:val="none"/>
          </w:rPr>
          <w:t>https://doi.org/10.1371/journal.pmed.1001222</w:t>
        </w:r>
      </w:hyperlink>
    </w:p>
    <w:p w14:paraId="66389E59" w14:textId="5E26F781"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O’Hara, M. W., &amp; McCabe, J. E. (2013). Postpartum depression: Current status and future directions. </w:t>
      </w:r>
      <w:r w:rsidRPr="00F7140A">
        <w:rPr>
          <w:rFonts w:ascii="Times New Roman" w:eastAsia="Times New Roman" w:hAnsi="Times New Roman" w:cs="Times New Roman"/>
          <w:i/>
          <w:iCs/>
          <w:kern w:val="0"/>
          <w14:ligatures w14:val="none"/>
        </w:rPr>
        <w:t>Annual Review of Clinical Psychology</w:t>
      </w:r>
      <w:r w:rsidRPr="00F7140A">
        <w:rPr>
          <w:rFonts w:ascii="Times New Roman" w:eastAsia="Times New Roman" w:hAnsi="Times New Roman" w:cs="Times New Roman"/>
          <w:kern w:val="0"/>
          <w14:ligatures w14:val="none"/>
        </w:rPr>
        <w:t>, 9(1), 379–407. </w:t>
      </w:r>
      <w:hyperlink r:id="rId17" w:tgtFrame="_blank" w:history="1">
        <w:r w:rsidRPr="00F7140A">
          <w:rPr>
            <w:rFonts w:ascii="Times New Roman" w:eastAsia="Times New Roman" w:hAnsi="Times New Roman" w:cs="Times New Roman"/>
            <w:color w:val="0000FF"/>
            <w:kern w:val="0"/>
            <w:u w:val="single"/>
            <w14:ligatures w14:val="none"/>
          </w:rPr>
          <w:t>https://doi.org/10.1146/annurev-clinpsy-050212-185612</w:t>
        </w:r>
      </w:hyperlink>
    </w:p>
    <w:p w14:paraId="4BFB57AD" w14:textId="77777777"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Owoeye, O. A., Aina, O. F., &amp; Morakinyo, O. (2016). Postpartum depression in a maternity hospital in Nigeria: Sociodemographic and obstetric correlates. </w:t>
      </w:r>
      <w:r w:rsidRPr="00F7140A">
        <w:rPr>
          <w:rFonts w:ascii="Times New Roman" w:eastAsia="Times New Roman" w:hAnsi="Times New Roman" w:cs="Times New Roman"/>
          <w:i/>
          <w:iCs/>
          <w:kern w:val="0"/>
          <w14:ligatures w14:val="none"/>
        </w:rPr>
        <w:t>African Journal of Reproductive Health</w:t>
      </w:r>
      <w:r w:rsidRPr="00F7140A">
        <w:rPr>
          <w:rFonts w:ascii="Times New Roman" w:eastAsia="Times New Roman" w:hAnsi="Times New Roman" w:cs="Times New Roman"/>
          <w:kern w:val="0"/>
          <w14:ligatures w14:val="none"/>
        </w:rPr>
        <w:t>, 20(3), 106–114. </w:t>
      </w:r>
      <w:hyperlink r:id="rId18" w:tgtFrame="_blank" w:history="1">
        <w:r w:rsidRPr="00F7140A">
          <w:rPr>
            <w:rFonts w:ascii="Times New Roman" w:eastAsia="Times New Roman" w:hAnsi="Times New Roman" w:cs="Times New Roman"/>
            <w:color w:val="0000FF"/>
            <w:kern w:val="0"/>
            <w:u w:val="single"/>
            <w14:ligatures w14:val="none"/>
          </w:rPr>
          <w:t>https://doi.org/10.29063/ajrh2016/v20i3.12</w:t>
        </w:r>
      </w:hyperlink>
    </w:p>
    <w:p w14:paraId="5C01707B" w14:textId="251FB1F9"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lastRenderedPageBreak/>
        <w:br/>
        <w:t>Reavley, N. J., &amp; Jorm, A. F. (2011). Stigmatizing attitudes towards people with mental disorders: Findings from an Australian National Survey of Mental Health Literacy and Stigma. </w:t>
      </w:r>
      <w:r w:rsidRPr="00F7140A">
        <w:rPr>
          <w:rFonts w:ascii="Times New Roman" w:eastAsia="Times New Roman" w:hAnsi="Times New Roman" w:cs="Times New Roman"/>
          <w:i/>
          <w:iCs/>
          <w:kern w:val="0"/>
          <w14:ligatures w14:val="none"/>
        </w:rPr>
        <w:t>Australian &amp; New Zealand Journal of Psychiatry</w:t>
      </w:r>
      <w:r w:rsidRPr="00F7140A">
        <w:rPr>
          <w:rFonts w:ascii="Times New Roman" w:eastAsia="Times New Roman" w:hAnsi="Times New Roman" w:cs="Times New Roman"/>
          <w:kern w:val="0"/>
          <w14:ligatures w14:val="none"/>
        </w:rPr>
        <w:t>, 45(12), 1086–1093. </w:t>
      </w:r>
      <w:hyperlink r:id="rId19" w:tgtFrame="_blank" w:history="1">
        <w:r w:rsidRPr="00F7140A">
          <w:rPr>
            <w:rFonts w:ascii="Times New Roman" w:eastAsia="Times New Roman" w:hAnsi="Times New Roman" w:cs="Times New Roman"/>
            <w:color w:val="0000FF"/>
            <w:kern w:val="0"/>
            <w:u w:val="single"/>
            <w14:ligatures w14:val="none"/>
          </w:rPr>
          <w:t>https://doi.org/10.3109/00048674.2011.621061</w:t>
        </w:r>
      </w:hyperlink>
    </w:p>
    <w:p w14:paraId="21AA9739" w14:textId="77777777" w:rsidR="00261CD1" w:rsidRDefault="00CF21A5" w:rsidP="00F7140A">
      <w:pPr>
        <w:spacing w:before="100" w:beforeAutospacing="1" w:after="100" w:afterAutospacing="1" w:line="480" w:lineRule="auto"/>
      </w:pPr>
      <w:r w:rsidRPr="00F7140A">
        <w:rPr>
          <w:rFonts w:ascii="Times New Roman" w:hAnsi="Times New Roman" w:cs="Times New Roman"/>
          <w:b/>
          <w:bCs/>
        </w:rPr>
        <w:t>Sawyer, A.</w:t>
      </w:r>
      <w:r w:rsidRPr="00F7140A">
        <w:rPr>
          <w:rFonts w:ascii="Times New Roman" w:hAnsi="Times New Roman" w:cs="Times New Roman"/>
        </w:rPr>
        <w:t xml:space="preserve"> (2010). </w:t>
      </w:r>
      <w:r w:rsidRPr="00F7140A">
        <w:rPr>
          <w:rFonts w:ascii="Times New Roman" w:hAnsi="Times New Roman" w:cs="Times New Roman"/>
          <w:i/>
          <w:iCs/>
        </w:rPr>
        <w:t>The home environment and its impact on literacy development</w:t>
      </w:r>
      <w:r w:rsidRPr="00F7140A">
        <w:rPr>
          <w:rFonts w:ascii="Times New Roman" w:hAnsi="Times New Roman" w:cs="Times New Roman"/>
        </w:rPr>
        <w:t xml:space="preserve"> (Master's thesis). St. John Fisher University. </w:t>
      </w:r>
      <w:hyperlink r:id="rId20" w:tgtFrame="_new" w:history="1">
        <w:r w:rsidRPr="00F7140A">
          <w:rPr>
            <w:rFonts w:ascii="Times New Roman" w:hAnsi="Times New Roman" w:cs="Times New Roman"/>
            <w:color w:val="0000FF"/>
            <w:u w:val="single"/>
          </w:rPr>
          <w:t>https://fisherpub.sjf.edu/education_ETD_masters/22</w:t>
        </w:r>
      </w:hyperlink>
    </w:p>
    <w:p w14:paraId="6CF4E402" w14:textId="77777777" w:rsidR="00261CD1" w:rsidRDefault="00261CD1" w:rsidP="00F7140A">
      <w:pPr>
        <w:spacing w:before="100" w:beforeAutospacing="1" w:after="100" w:afterAutospacing="1" w:line="480" w:lineRule="auto"/>
        <w:rPr>
          <w:rFonts w:ascii="Times New Roman" w:eastAsia="Times New Roman" w:hAnsi="Times New Roman" w:cs="Times New Roman"/>
          <w:kern w:val="0"/>
          <w14:ligatures w14:val="none"/>
        </w:rPr>
      </w:pPr>
      <w:r w:rsidRPr="00123073">
        <w:rPr>
          <w:highlight w:val="yellow"/>
        </w:rPr>
        <w:t>Shrestha, S., Adachi, K., Petrini, M. A., &amp; Shrestha, S. (2021). Maternal mental health in the transition to motherhood: A comparative study of Nepal and Japan. </w:t>
      </w:r>
      <w:r w:rsidRPr="00123073">
        <w:rPr>
          <w:i/>
          <w:iCs/>
          <w:highlight w:val="yellow"/>
        </w:rPr>
        <w:t>BMC Pregnancy and Childbirth</w:t>
      </w:r>
      <w:r w:rsidRPr="00123073">
        <w:rPr>
          <w:highlight w:val="yellow"/>
        </w:rPr>
        <w:t>, 21(1), 247. </w:t>
      </w:r>
      <w:hyperlink r:id="rId21" w:tgtFrame="_blank" w:history="1">
        <w:r w:rsidRPr="00123073">
          <w:rPr>
            <w:rStyle w:val="Hyperlink"/>
            <w:highlight w:val="yellow"/>
          </w:rPr>
          <w:t>https://doi.org/10.1186/s12884-021-03718-3</w:t>
        </w:r>
      </w:hyperlink>
      <w:r w:rsidRPr="00261CD1">
        <w:br/>
      </w:r>
      <w:r w:rsidR="00CF21A5" w:rsidRPr="00F7140A">
        <w:rPr>
          <w:rFonts w:ascii="Times New Roman" w:eastAsia="Times New Roman" w:hAnsi="Times New Roman" w:cs="Times New Roman"/>
          <w:kern w:val="0"/>
          <w14:ligatures w14:val="none"/>
        </w:rPr>
        <w:br/>
      </w:r>
      <w:r w:rsidRPr="00123073">
        <w:rPr>
          <w:rFonts w:ascii="Times New Roman" w:eastAsia="Times New Roman" w:hAnsi="Times New Roman" w:cs="Times New Roman"/>
          <w:kern w:val="0"/>
          <w:highlight w:val="yellow"/>
          <w14:ligatures w14:val="none"/>
        </w:rPr>
        <w:t>Swartz, A., Tomlinson, M., Onah, M. N., &amp; Kuo, C. (2022). Task-shared psychosocial interventions for perinatal depression in low-income countries: A systematic review. </w:t>
      </w:r>
      <w:r w:rsidRPr="00123073">
        <w:rPr>
          <w:rFonts w:ascii="Times New Roman" w:eastAsia="Times New Roman" w:hAnsi="Times New Roman" w:cs="Times New Roman"/>
          <w:i/>
          <w:iCs/>
          <w:kern w:val="0"/>
          <w:highlight w:val="yellow"/>
          <w14:ligatures w14:val="none"/>
        </w:rPr>
        <w:t>Journal of Affective Disorders</w:t>
      </w:r>
      <w:r w:rsidRPr="00123073">
        <w:rPr>
          <w:rFonts w:ascii="Times New Roman" w:eastAsia="Times New Roman" w:hAnsi="Times New Roman" w:cs="Times New Roman"/>
          <w:kern w:val="0"/>
          <w:highlight w:val="yellow"/>
          <w14:ligatures w14:val="none"/>
        </w:rPr>
        <w:t>, 298, 209–220. </w:t>
      </w:r>
      <w:hyperlink r:id="rId22" w:tgtFrame="_blank" w:history="1">
        <w:r w:rsidRPr="00123073">
          <w:rPr>
            <w:rStyle w:val="Hyperlink"/>
            <w:rFonts w:ascii="Times New Roman" w:eastAsia="Times New Roman" w:hAnsi="Times New Roman" w:cs="Times New Roman"/>
            <w:kern w:val="0"/>
            <w:highlight w:val="yellow"/>
            <w14:ligatures w14:val="none"/>
          </w:rPr>
          <w:t>https://doi.org/10.1016/j.jad.2021.10.104</w:t>
        </w:r>
      </w:hyperlink>
    </w:p>
    <w:p w14:paraId="5AF9C5AF" w14:textId="335F600F"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br/>
        <w:t>Sword, W., Busser, D., Ganann, R., McMillan, T., &amp; Swinton, M. (2008). Women’s care-seeking experiences after referral for postpartum depression. </w:t>
      </w:r>
      <w:r w:rsidRPr="00F7140A">
        <w:rPr>
          <w:rFonts w:ascii="Times New Roman" w:eastAsia="Times New Roman" w:hAnsi="Times New Roman" w:cs="Times New Roman"/>
          <w:i/>
          <w:iCs/>
          <w:kern w:val="0"/>
          <w14:ligatures w14:val="none"/>
        </w:rPr>
        <w:t>Qualitative Health Research</w:t>
      </w:r>
      <w:r w:rsidRPr="00F7140A">
        <w:rPr>
          <w:rFonts w:ascii="Times New Roman" w:eastAsia="Times New Roman" w:hAnsi="Times New Roman" w:cs="Times New Roman"/>
          <w:kern w:val="0"/>
          <w14:ligatures w14:val="none"/>
        </w:rPr>
        <w:t>, 18(9), 1161–1173. </w:t>
      </w:r>
      <w:hyperlink r:id="rId23" w:tgtFrame="_blank" w:history="1">
        <w:r w:rsidRPr="00F7140A">
          <w:rPr>
            <w:rFonts w:ascii="Times New Roman" w:eastAsia="Times New Roman" w:hAnsi="Times New Roman" w:cs="Times New Roman"/>
            <w:color w:val="0000FF"/>
            <w:kern w:val="0"/>
            <w:u w:val="single"/>
            <w14:ligatures w14:val="none"/>
          </w:rPr>
          <w:t>https://doi.org/10.1177/1049732308321736</w:t>
        </w:r>
      </w:hyperlink>
    </w:p>
    <w:p w14:paraId="17FD4208" w14:textId="7547CA40" w:rsidR="00CF21A5" w:rsidRPr="00F7140A" w:rsidRDefault="009E6D75" w:rsidP="00F7140A">
      <w:pPr>
        <w:spacing w:before="100" w:beforeAutospacing="1" w:after="100" w:afterAutospacing="1" w:line="480" w:lineRule="auto"/>
        <w:rPr>
          <w:rFonts w:ascii="Times New Roman" w:hAnsi="Times New Roman" w:cs="Times New Roman"/>
        </w:rPr>
      </w:pPr>
      <w:r w:rsidRPr="00F7140A">
        <w:rPr>
          <w:rFonts w:ascii="Times New Roman" w:eastAsia="Times New Roman" w:hAnsi="Times New Roman" w:cs="Times New Roman"/>
          <w:kern w:val="0"/>
          <w14:ligatures w14:val="none"/>
        </w:rPr>
        <w:t>Uwakwe, R. (2000). Affective (depressive) morbidity in puerperal Nigerian women: Validation of the Edinburgh Postnatal Depression Scale. </w:t>
      </w:r>
      <w:r w:rsidRPr="00F7140A">
        <w:rPr>
          <w:rFonts w:ascii="Times New Roman" w:eastAsia="Times New Roman" w:hAnsi="Times New Roman" w:cs="Times New Roman"/>
          <w:i/>
          <w:iCs/>
          <w:kern w:val="0"/>
          <w14:ligatures w14:val="none"/>
        </w:rPr>
        <w:t>Acta Psychiatrica Scandinavica</w:t>
      </w:r>
      <w:r w:rsidRPr="00F7140A">
        <w:rPr>
          <w:rFonts w:ascii="Times New Roman" w:eastAsia="Times New Roman" w:hAnsi="Times New Roman" w:cs="Times New Roman"/>
          <w:kern w:val="0"/>
          <w14:ligatures w14:val="none"/>
        </w:rPr>
        <w:t>, 101(3), 251–255. </w:t>
      </w:r>
      <w:hyperlink r:id="rId24" w:tgtFrame="_blank" w:history="1">
        <w:r w:rsidRPr="00F7140A">
          <w:rPr>
            <w:rFonts w:ascii="Times New Roman" w:eastAsia="Times New Roman" w:hAnsi="Times New Roman" w:cs="Times New Roman"/>
            <w:color w:val="0000FF"/>
            <w:kern w:val="0"/>
            <w:u w:val="single"/>
            <w14:ligatures w14:val="none"/>
          </w:rPr>
          <w:t>https://doi.org/10.1034/j.1600-0447.2000.101003251.x</w:t>
        </w:r>
      </w:hyperlink>
    </w:p>
    <w:p w14:paraId="0E96AD7D" w14:textId="0711B76E" w:rsidR="00CF21A5" w:rsidRPr="00F7140A" w:rsidRDefault="009E6D75" w:rsidP="00F7140A">
      <w:pPr>
        <w:spacing w:before="100" w:beforeAutospacing="1" w:after="100" w:afterAutospacing="1" w:line="480" w:lineRule="auto"/>
        <w:rPr>
          <w:rFonts w:ascii="Times New Roman" w:hAnsi="Times New Roman" w:cs="Times New Roman"/>
        </w:rPr>
      </w:pPr>
      <w:proofErr w:type="spellStart"/>
      <w:r w:rsidRPr="00F7140A">
        <w:rPr>
          <w:rFonts w:ascii="Times New Roman" w:eastAsia="Times New Roman" w:hAnsi="Times New Roman" w:cs="Times New Roman"/>
          <w:kern w:val="0"/>
          <w14:ligatures w14:val="none"/>
        </w:rPr>
        <w:lastRenderedPageBreak/>
        <w:t>Weobong</w:t>
      </w:r>
      <w:proofErr w:type="spellEnd"/>
      <w:r w:rsidRPr="00F7140A">
        <w:rPr>
          <w:rFonts w:ascii="Times New Roman" w:eastAsia="Times New Roman" w:hAnsi="Times New Roman" w:cs="Times New Roman"/>
          <w:kern w:val="0"/>
          <w14:ligatures w14:val="none"/>
        </w:rPr>
        <w:t>, B., ten Asbroek, A. H., Soremekun, S., Gram, L., Amenga-Etego, S., Danso, S., &amp; Kirkwood, B. R. (2015). Determinants of postnatal depression in rural Ghana: Findings from the DON population-based cohort study. </w:t>
      </w:r>
      <w:r w:rsidRPr="00F7140A">
        <w:rPr>
          <w:rFonts w:ascii="Times New Roman" w:eastAsia="Times New Roman" w:hAnsi="Times New Roman" w:cs="Times New Roman"/>
          <w:i/>
          <w:iCs/>
          <w:kern w:val="0"/>
          <w14:ligatures w14:val="none"/>
        </w:rPr>
        <w:t>Depression and Anxiety</w:t>
      </w:r>
      <w:r w:rsidRPr="00F7140A">
        <w:rPr>
          <w:rFonts w:ascii="Times New Roman" w:eastAsia="Times New Roman" w:hAnsi="Times New Roman" w:cs="Times New Roman"/>
          <w:kern w:val="0"/>
          <w14:ligatures w14:val="none"/>
        </w:rPr>
        <w:t>, 32(2), 108–119. </w:t>
      </w:r>
      <w:hyperlink r:id="rId25" w:tgtFrame="_blank" w:history="1">
        <w:r w:rsidRPr="00F7140A">
          <w:rPr>
            <w:rFonts w:ascii="Times New Roman" w:eastAsia="Times New Roman" w:hAnsi="Times New Roman" w:cs="Times New Roman"/>
            <w:color w:val="0000FF"/>
            <w:kern w:val="0"/>
            <w:u w:val="single"/>
            <w14:ligatures w14:val="none"/>
          </w:rPr>
          <w:t>https://doi.org/10.1002/da.22218</w:t>
        </w:r>
      </w:hyperlink>
    </w:p>
    <w:p w14:paraId="104099AA" w14:textId="4DB6B4ED" w:rsidR="008A1D29" w:rsidRPr="00F7140A" w:rsidRDefault="009E6D75" w:rsidP="00F7140A">
      <w:pPr>
        <w:spacing w:before="100" w:beforeAutospacing="1" w:after="100" w:afterAutospacing="1" w:line="480" w:lineRule="auto"/>
        <w:rPr>
          <w:rFonts w:ascii="Times New Roman" w:eastAsia="Times New Roman" w:hAnsi="Times New Roman" w:cs="Times New Roman"/>
          <w:kern w:val="0"/>
          <w14:ligatures w14:val="none"/>
        </w:rPr>
      </w:pPr>
      <w:r w:rsidRPr="00F7140A">
        <w:rPr>
          <w:rFonts w:ascii="Times New Roman" w:eastAsia="Times New Roman" w:hAnsi="Times New Roman" w:cs="Times New Roman"/>
          <w:kern w:val="0"/>
          <w14:ligatures w14:val="none"/>
        </w:rPr>
        <w:t>World Health Organization. (2020). </w:t>
      </w:r>
      <w:r w:rsidRPr="00F7140A">
        <w:rPr>
          <w:rFonts w:ascii="Times New Roman" w:eastAsia="Times New Roman" w:hAnsi="Times New Roman" w:cs="Times New Roman"/>
          <w:i/>
          <w:iCs/>
          <w:kern w:val="0"/>
          <w14:ligatures w14:val="none"/>
        </w:rPr>
        <w:t>Maternal mental health and child health and development in low- and middle-income countries</w:t>
      </w:r>
      <w:r w:rsidRPr="00F7140A">
        <w:rPr>
          <w:rFonts w:ascii="Times New Roman" w:eastAsia="Times New Roman" w:hAnsi="Times New Roman" w:cs="Times New Roman"/>
          <w:kern w:val="0"/>
          <w14:ligatures w14:val="none"/>
        </w:rPr>
        <w:t>. WHO Press.</w:t>
      </w:r>
    </w:p>
    <w:p w14:paraId="202F9E65" w14:textId="2A93E700" w:rsidR="00667C98" w:rsidRPr="00F7140A" w:rsidRDefault="00261CD1" w:rsidP="00F7140A">
      <w:pPr>
        <w:spacing w:line="480" w:lineRule="auto"/>
        <w:rPr>
          <w:rFonts w:ascii="Times New Roman" w:hAnsi="Times New Roman" w:cs="Times New Roman"/>
        </w:rPr>
      </w:pPr>
      <w:r w:rsidRPr="00123073">
        <w:rPr>
          <w:rFonts w:ascii="Segoe UI" w:hAnsi="Segoe UI" w:cs="Segoe UI"/>
          <w:color w:val="404040"/>
          <w:highlight w:val="yellow"/>
        </w:rPr>
        <w:t>World Health Organization. (2022). </w:t>
      </w:r>
      <w:r w:rsidRPr="00123073">
        <w:rPr>
          <w:rFonts w:ascii="Segoe UI" w:hAnsi="Segoe UI" w:cs="Segoe UI"/>
          <w:i/>
          <w:iCs/>
          <w:color w:val="404040"/>
          <w:highlight w:val="yellow"/>
        </w:rPr>
        <w:t>Maternal mental health: Fact sheet</w:t>
      </w:r>
      <w:r w:rsidRPr="00123073">
        <w:rPr>
          <w:rFonts w:ascii="Segoe UI" w:hAnsi="Segoe UI" w:cs="Segoe UI"/>
          <w:color w:val="404040"/>
          <w:highlight w:val="yellow"/>
        </w:rPr>
        <w:t>. </w:t>
      </w:r>
      <w:hyperlink r:id="rId26" w:tgtFrame="_blank" w:history="1">
        <w:r w:rsidRPr="00123073">
          <w:rPr>
            <w:rFonts w:ascii="Segoe UI" w:hAnsi="Segoe UI" w:cs="Segoe UI"/>
            <w:color w:val="0000FF"/>
            <w:highlight w:val="yellow"/>
            <w:u w:val="single"/>
          </w:rPr>
          <w:t>https://www.who.int/news-room/fact-sheets/detail/maternal-mental-health</w:t>
        </w:r>
      </w:hyperlink>
    </w:p>
    <w:sectPr w:rsidR="00667C98" w:rsidRPr="00F7140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A245E" w14:textId="77777777" w:rsidR="00BC278F" w:rsidRDefault="00BC278F" w:rsidP="00AA5B41">
      <w:pPr>
        <w:spacing w:after="0" w:line="240" w:lineRule="auto"/>
      </w:pPr>
      <w:r>
        <w:separator/>
      </w:r>
    </w:p>
  </w:endnote>
  <w:endnote w:type="continuationSeparator" w:id="0">
    <w:p w14:paraId="353DCA5D" w14:textId="77777777" w:rsidR="00BC278F" w:rsidRDefault="00BC278F" w:rsidP="00AA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FB6F" w14:textId="77777777" w:rsidR="00AA5B41" w:rsidRDefault="00AA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AFFA" w14:textId="77777777" w:rsidR="00AA5B41" w:rsidRDefault="00AA5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C063" w14:textId="77777777" w:rsidR="00AA5B41" w:rsidRDefault="00AA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3762" w14:textId="77777777" w:rsidR="00BC278F" w:rsidRDefault="00BC278F" w:rsidP="00AA5B41">
      <w:pPr>
        <w:spacing w:after="0" w:line="240" w:lineRule="auto"/>
      </w:pPr>
      <w:r>
        <w:separator/>
      </w:r>
    </w:p>
  </w:footnote>
  <w:footnote w:type="continuationSeparator" w:id="0">
    <w:p w14:paraId="46C043C8" w14:textId="77777777" w:rsidR="00BC278F" w:rsidRDefault="00BC278F" w:rsidP="00AA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BDBE" w14:textId="00EEF365" w:rsidR="00AA5B41" w:rsidRDefault="00CA26B2">
    <w:pPr>
      <w:pStyle w:val="Header"/>
    </w:pPr>
    <w:r>
      <w:rPr>
        <w:noProof/>
      </w:rPr>
      <w:pict w14:anchorId="1B03E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1596" w14:textId="5ED57F14" w:rsidR="00AA5B41" w:rsidRDefault="00CA26B2">
    <w:pPr>
      <w:pStyle w:val="Header"/>
    </w:pPr>
    <w:r>
      <w:rPr>
        <w:noProof/>
      </w:rPr>
      <w:pict w14:anchorId="1561A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D3FD" w14:textId="1790A75F" w:rsidR="00AA5B41" w:rsidRDefault="00CA26B2">
    <w:pPr>
      <w:pStyle w:val="Header"/>
    </w:pPr>
    <w:r>
      <w:rPr>
        <w:noProof/>
      </w:rPr>
      <w:pict w14:anchorId="23E4B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362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786"/>
    <w:multiLevelType w:val="multilevel"/>
    <w:tmpl w:val="3B16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7934"/>
    <w:multiLevelType w:val="multilevel"/>
    <w:tmpl w:val="09B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7270"/>
    <w:multiLevelType w:val="multilevel"/>
    <w:tmpl w:val="EA40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D2712"/>
    <w:multiLevelType w:val="multilevel"/>
    <w:tmpl w:val="0966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5185A"/>
    <w:multiLevelType w:val="multilevel"/>
    <w:tmpl w:val="C7D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C6E61"/>
    <w:multiLevelType w:val="multilevel"/>
    <w:tmpl w:val="9E34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17AA1"/>
    <w:multiLevelType w:val="multilevel"/>
    <w:tmpl w:val="A58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B11E5"/>
    <w:multiLevelType w:val="multilevel"/>
    <w:tmpl w:val="6E10E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D1F4F"/>
    <w:multiLevelType w:val="multilevel"/>
    <w:tmpl w:val="B60C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34A8B"/>
    <w:multiLevelType w:val="multilevel"/>
    <w:tmpl w:val="0656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FE0309"/>
    <w:multiLevelType w:val="multilevel"/>
    <w:tmpl w:val="20FC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028D6"/>
    <w:multiLevelType w:val="multilevel"/>
    <w:tmpl w:val="830A8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96C61"/>
    <w:multiLevelType w:val="multilevel"/>
    <w:tmpl w:val="2DD82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696877"/>
    <w:multiLevelType w:val="multilevel"/>
    <w:tmpl w:val="E40E7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67D55"/>
    <w:multiLevelType w:val="multilevel"/>
    <w:tmpl w:val="035E75C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0830C8"/>
    <w:multiLevelType w:val="multilevel"/>
    <w:tmpl w:val="3A9CC346"/>
    <w:lvl w:ilvl="0">
      <w:start w:val="1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757904"/>
    <w:multiLevelType w:val="multilevel"/>
    <w:tmpl w:val="BC8C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AF12D7"/>
    <w:multiLevelType w:val="multilevel"/>
    <w:tmpl w:val="05EC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A5128"/>
    <w:multiLevelType w:val="multilevel"/>
    <w:tmpl w:val="6B2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E070F"/>
    <w:multiLevelType w:val="multilevel"/>
    <w:tmpl w:val="DC2E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B4D07"/>
    <w:multiLevelType w:val="multilevel"/>
    <w:tmpl w:val="7C4A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55649"/>
    <w:multiLevelType w:val="multilevel"/>
    <w:tmpl w:val="CC6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481A90"/>
    <w:multiLevelType w:val="multilevel"/>
    <w:tmpl w:val="6626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A3C0D"/>
    <w:multiLevelType w:val="multilevel"/>
    <w:tmpl w:val="E5F8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73320"/>
    <w:multiLevelType w:val="multilevel"/>
    <w:tmpl w:val="31C83474"/>
    <w:lvl w:ilvl="0">
      <w:start w:val="2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D2338C"/>
    <w:multiLevelType w:val="multilevel"/>
    <w:tmpl w:val="690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E22FDF"/>
    <w:multiLevelType w:val="multilevel"/>
    <w:tmpl w:val="9470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25D49"/>
    <w:multiLevelType w:val="multilevel"/>
    <w:tmpl w:val="EB943A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2"/>
  </w:num>
  <w:num w:numId="4">
    <w:abstractNumId w:val="3"/>
  </w:num>
  <w:num w:numId="5">
    <w:abstractNumId w:val="23"/>
  </w:num>
  <w:num w:numId="6">
    <w:abstractNumId w:val="17"/>
  </w:num>
  <w:num w:numId="7">
    <w:abstractNumId w:val="4"/>
  </w:num>
  <w:num w:numId="8">
    <w:abstractNumId w:val="9"/>
  </w:num>
  <w:num w:numId="9">
    <w:abstractNumId w:val="12"/>
  </w:num>
  <w:num w:numId="10">
    <w:abstractNumId w:val="14"/>
  </w:num>
  <w:num w:numId="11">
    <w:abstractNumId w:val="27"/>
  </w:num>
  <w:num w:numId="12">
    <w:abstractNumId w:val="15"/>
  </w:num>
  <w:num w:numId="13">
    <w:abstractNumId w:val="18"/>
  </w:num>
  <w:num w:numId="14">
    <w:abstractNumId w:val="24"/>
  </w:num>
  <w:num w:numId="15">
    <w:abstractNumId w:val="2"/>
  </w:num>
  <w:num w:numId="16">
    <w:abstractNumId w:val="19"/>
  </w:num>
  <w:num w:numId="17">
    <w:abstractNumId w:val="16"/>
  </w:num>
  <w:num w:numId="18">
    <w:abstractNumId w:val="26"/>
  </w:num>
  <w:num w:numId="19">
    <w:abstractNumId w:val="11"/>
  </w:num>
  <w:num w:numId="20">
    <w:abstractNumId w:val="13"/>
  </w:num>
  <w:num w:numId="21">
    <w:abstractNumId w:val="20"/>
  </w:num>
  <w:num w:numId="22">
    <w:abstractNumId w:val="10"/>
  </w:num>
  <w:num w:numId="23">
    <w:abstractNumId w:val="1"/>
  </w:num>
  <w:num w:numId="24">
    <w:abstractNumId w:val="0"/>
  </w:num>
  <w:num w:numId="25">
    <w:abstractNumId w:val="21"/>
  </w:num>
  <w:num w:numId="26">
    <w:abstractNumId w:val="5"/>
  </w:num>
  <w:num w:numId="27">
    <w:abstractNumId w:val="2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lvlOverride w:ilvl="3"/>
    <w:lvlOverride w:ilvl="4"/>
    <w:lvlOverride w:ilvl="5"/>
    <w:lvlOverride w:ilvl="6"/>
    <w:lvlOverride w:ilvl="7"/>
    <w:lvlOverride w:ilvl="8"/>
  </w:num>
  <w:num w:numId="30">
    <w:abstractNumId w:val="13"/>
    <w:lvlOverride w:ilvl="0"/>
    <w:lvlOverride w:ilvl="1">
      <w:startOverride w:val="1"/>
    </w:lvlOverride>
    <w:lvlOverride w:ilvl="2"/>
    <w:lvlOverride w:ilvl="3"/>
    <w:lvlOverride w:ilvl="4"/>
    <w:lvlOverride w:ilvl="5"/>
    <w:lvlOverride w:ilvl="6"/>
    <w:lvlOverride w:ilvl="7"/>
    <w:lvlOverride w:ilvl="8"/>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xNDY1MzIxNTAwNDJV0lEKTi0uzszPAykwrAUAXv8UjywAAAA="/>
  </w:docVars>
  <w:rsids>
    <w:rsidRoot w:val="009E6D75"/>
    <w:rsid w:val="000109FE"/>
    <w:rsid w:val="000573C3"/>
    <w:rsid w:val="000958A9"/>
    <w:rsid w:val="000D61A3"/>
    <w:rsid w:val="00123073"/>
    <w:rsid w:val="001A5E2C"/>
    <w:rsid w:val="001B2F43"/>
    <w:rsid w:val="00207B8A"/>
    <w:rsid w:val="00261CD1"/>
    <w:rsid w:val="00286E2A"/>
    <w:rsid w:val="00293FC4"/>
    <w:rsid w:val="002A2C7C"/>
    <w:rsid w:val="002C6CCB"/>
    <w:rsid w:val="00303EFE"/>
    <w:rsid w:val="00374773"/>
    <w:rsid w:val="003D1C98"/>
    <w:rsid w:val="00410A2F"/>
    <w:rsid w:val="00454EE9"/>
    <w:rsid w:val="004638BC"/>
    <w:rsid w:val="005771E2"/>
    <w:rsid w:val="0058432F"/>
    <w:rsid w:val="005A5940"/>
    <w:rsid w:val="00667C98"/>
    <w:rsid w:val="006871A4"/>
    <w:rsid w:val="00697F6D"/>
    <w:rsid w:val="0070290D"/>
    <w:rsid w:val="00712B50"/>
    <w:rsid w:val="00737DF0"/>
    <w:rsid w:val="00773993"/>
    <w:rsid w:val="00777E9C"/>
    <w:rsid w:val="00802B25"/>
    <w:rsid w:val="00856732"/>
    <w:rsid w:val="008A1D29"/>
    <w:rsid w:val="009D04C4"/>
    <w:rsid w:val="009E6D75"/>
    <w:rsid w:val="00A430B3"/>
    <w:rsid w:val="00AA5B41"/>
    <w:rsid w:val="00AC13E0"/>
    <w:rsid w:val="00B1582A"/>
    <w:rsid w:val="00B61F1F"/>
    <w:rsid w:val="00BA390F"/>
    <w:rsid w:val="00BC278F"/>
    <w:rsid w:val="00BD3FCE"/>
    <w:rsid w:val="00C81664"/>
    <w:rsid w:val="00CA26B2"/>
    <w:rsid w:val="00CF21A5"/>
    <w:rsid w:val="00CF683C"/>
    <w:rsid w:val="00D16FDF"/>
    <w:rsid w:val="00D44243"/>
    <w:rsid w:val="00E11B25"/>
    <w:rsid w:val="00E97885"/>
    <w:rsid w:val="00EA544A"/>
    <w:rsid w:val="00F2543D"/>
    <w:rsid w:val="00F7140A"/>
    <w:rsid w:val="00F84BC4"/>
    <w:rsid w:val="00F9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84BACD"/>
  <w15:chartTrackingRefBased/>
  <w15:docId w15:val="{F34A9489-A8D4-4A29-80BD-8784459B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D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D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D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D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D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D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D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D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D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D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D75"/>
    <w:rPr>
      <w:rFonts w:eastAsiaTheme="majorEastAsia" w:cstheme="majorBidi"/>
      <w:color w:val="272727" w:themeColor="text1" w:themeTint="D8"/>
    </w:rPr>
  </w:style>
  <w:style w:type="paragraph" w:styleId="Title">
    <w:name w:val="Title"/>
    <w:basedOn w:val="Normal"/>
    <w:next w:val="Normal"/>
    <w:link w:val="TitleChar"/>
    <w:uiPriority w:val="10"/>
    <w:qFormat/>
    <w:rsid w:val="009E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D75"/>
    <w:pPr>
      <w:spacing w:before="160"/>
      <w:jc w:val="center"/>
    </w:pPr>
    <w:rPr>
      <w:i/>
      <w:iCs/>
      <w:color w:val="404040" w:themeColor="text1" w:themeTint="BF"/>
    </w:rPr>
  </w:style>
  <w:style w:type="character" w:customStyle="1" w:styleId="QuoteChar">
    <w:name w:val="Quote Char"/>
    <w:basedOn w:val="DefaultParagraphFont"/>
    <w:link w:val="Quote"/>
    <w:uiPriority w:val="29"/>
    <w:rsid w:val="009E6D75"/>
    <w:rPr>
      <w:i/>
      <w:iCs/>
      <w:color w:val="404040" w:themeColor="text1" w:themeTint="BF"/>
    </w:rPr>
  </w:style>
  <w:style w:type="paragraph" w:styleId="ListParagraph">
    <w:name w:val="List Paragraph"/>
    <w:basedOn w:val="Normal"/>
    <w:uiPriority w:val="34"/>
    <w:qFormat/>
    <w:rsid w:val="009E6D75"/>
    <w:pPr>
      <w:ind w:left="720"/>
      <w:contextualSpacing/>
    </w:pPr>
  </w:style>
  <w:style w:type="character" w:styleId="IntenseEmphasis">
    <w:name w:val="Intense Emphasis"/>
    <w:basedOn w:val="DefaultParagraphFont"/>
    <w:uiPriority w:val="21"/>
    <w:qFormat/>
    <w:rsid w:val="009E6D75"/>
    <w:rPr>
      <w:i/>
      <w:iCs/>
      <w:color w:val="2F5496" w:themeColor="accent1" w:themeShade="BF"/>
    </w:rPr>
  </w:style>
  <w:style w:type="paragraph" w:styleId="IntenseQuote">
    <w:name w:val="Intense Quote"/>
    <w:basedOn w:val="Normal"/>
    <w:next w:val="Normal"/>
    <w:link w:val="IntenseQuoteChar"/>
    <w:uiPriority w:val="30"/>
    <w:qFormat/>
    <w:rsid w:val="009E6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D75"/>
    <w:rPr>
      <w:i/>
      <w:iCs/>
      <w:color w:val="2F5496" w:themeColor="accent1" w:themeShade="BF"/>
    </w:rPr>
  </w:style>
  <w:style w:type="character" w:styleId="IntenseReference">
    <w:name w:val="Intense Reference"/>
    <w:basedOn w:val="DefaultParagraphFont"/>
    <w:uiPriority w:val="32"/>
    <w:qFormat/>
    <w:rsid w:val="009E6D75"/>
    <w:rPr>
      <w:b/>
      <w:bCs/>
      <w:smallCaps/>
      <w:color w:val="2F5496" w:themeColor="accent1" w:themeShade="BF"/>
      <w:spacing w:val="5"/>
    </w:rPr>
  </w:style>
  <w:style w:type="character" w:styleId="Hyperlink">
    <w:name w:val="Hyperlink"/>
    <w:basedOn w:val="DefaultParagraphFont"/>
    <w:uiPriority w:val="99"/>
    <w:unhideWhenUsed/>
    <w:rsid w:val="009E6D75"/>
    <w:rPr>
      <w:color w:val="0563C1" w:themeColor="hyperlink"/>
      <w:u w:val="single"/>
    </w:rPr>
  </w:style>
  <w:style w:type="character" w:styleId="UnresolvedMention">
    <w:name w:val="Unresolved Mention"/>
    <w:basedOn w:val="DefaultParagraphFont"/>
    <w:uiPriority w:val="99"/>
    <w:semiHidden/>
    <w:unhideWhenUsed/>
    <w:rsid w:val="009E6D75"/>
    <w:rPr>
      <w:color w:val="605E5C"/>
      <w:shd w:val="clear" w:color="auto" w:fill="E1DFDD"/>
    </w:rPr>
  </w:style>
  <w:style w:type="character" w:styleId="Strong">
    <w:name w:val="Strong"/>
    <w:basedOn w:val="DefaultParagraphFont"/>
    <w:uiPriority w:val="22"/>
    <w:qFormat/>
    <w:rsid w:val="00CF21A5"/>
    <w:rPr>
      <w:b/>
      <w:bCs/>
    </w:rPr>
  </w:style>
  <w:style w:type="character" w:styleId="Emphasis">
    <w:name w:val="Emphasis"/>
    <w:basedOn w:val="DefaultParagraphFont"/>
    <w:uiPriority w:val="20"/>
    <w:qFormat/>
    <w:rsid w:val="00CF21A5"/>
    <w:rPr>
      <w:i/>
      <w:iCs/>
    </w:rPr>
  </w:style>
  <w:style w:type="paragraph" w:styleId="Header">
    <w:name w:val="header"/>
    <w:basedOn w:val="Normal"/>
    <w:link w:val="HeaderChar"/>
    <w:uiPriority w:val="99"/>
    <w:unhideWhenUsed/>
    <w:rsid w:val="00AA5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41"/>
  </w:style>
  <w:style w:type="paragraph" w:styleId="Footer">
    <w:name w:val="footer"/>
    <w:basedOn w:val="Normal"/>
    <w:link w:val="FooterChar"/>
    <w:uiPriority w:val="99"/>
    <w:unhideWhenUsed/>
    <w:rsid w:val="00AA5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6831">
      <w:bodyDiv w:val="1"/>
      <w:marLeft w:val="0"/>
      <w:marRight w:val="0"/>
      <w:marTop w:val="0"/>
      <w:marBottom w:val="0"/>
      <w:divBdr>
        <w:top w:val="none" w:sz="0" w:space="0" w:color="auto"/>
        <w:left w:val="none" w:sz="0" w:space="0" w:color="auto"/>
        <w:bottom w:val="none" w:sz="0" w:space="0" w:color="auto"/>
        <w:right w:val="none" w:sz="0" w:space="0" w:color="auto"/>
      </w:divBdr>
    </w:div>
    <w:div w:id="691609963">
      <w:bodyDiv w:val="1"/>
      <w:marLeft w:val="0"/>
      <w:marRight w:val="0"/>
      <w:marTop w:val="0"/>
      <w:marBottom w:val="0"/>
      <w:divBdr>
        <w:top w:val="none" w:sz="0" w:space="0" w:color="auto"/>
        <w:left w:val="none" w:sz="0" w:space="0" w:color="auto"/>
        <w:bottom w:val="none" w:sz="0" w:space="0" w:color="auto"/>
        <w:right w:val="none" w:sz="0" w:space="0" w:color="auto"/>
      </w:divBdr>
    </w:div>
    <w:div w:id="752897245">
      <w:bodyDiv w:val="1"/>
      <w:marLeft w:val="0"/>
      <w:marRight w:val="0"/>
      <w:marTop w:val="0"/>
      <w:marBottom w:val="0"/>
      <w:divBdr>
        <w:top w:val="none" w:sz="0" w:space="0" w:color="auto"/>
        <w:left w:val="none" w:sz="0" w:space="0" w:color="auto"/>
        <w:bottom w:val="none" w:sz="0" w:space="0" w:color="auto"/>
        <w:right w:val="none" w:sz="0" w:space="0" w:color="auto"/>
      </w:divBdr>
    </w:div>
    <w:div w:id="1283030520">
      <w:bodyDiv w:val="1"/>
      <w:marLeft w:val="0"/>
      <w:marRight w:val="0"/>
      <w:marTop w:val="0"/>
      <w:marBottom w:val="0"/>
      <w:divBdr>
        <w:top w:val="none" w:sz="0" w:space="0" w:color="auto"/>
        <w:left w:val="none" w:sz="0" w:space="0" w:color="auto"/>
        <w:bottom w:val="none" w:sz="0" w:space="0" w:color="auto"/>
        <w:right w:val="none" w:sz="0" w:space="0" w:color="auto"/>
      </w:divBdr>
    </w:div>
    <w:div w:id="1289815695">
      <w:bodyDiv w:val="1"/>
      <w:marLeft w:val="0"/>
      <w:marRight w:val="0"/>
      <w:marTop w:val="0"/>
      <w:marBottom w:val="0"/>
      <w:divBdr>
        <w:top w:val="none" w:sz="0" w:space="0" w:color="auto"/>
        <w:left w:val="none" w:sz="0" w:space="0" w:color="auto"/>
        <w:bottom w:val="none" w:sz="0" w:space="0" w:color="auto"/>
        <w:right w:val="none" w:sz="0" w:space="0" w:color="auto"/>
      </w:divBdr>
    </w:div>
    <w:div w:id="1427312120">
      <w:bodyDiv w:val="1"/>
      <w:marLeft w:val="0"/>
      <w:marRight w:val="0"/>
      <w:marTop w:val="0"/>
      <w:marBottom w:val="0"/>
      <w:divBdr>
        <w:top w:val="none" w:sz="0" w:space="0" w:color="auto"/>
        <w:left w:val="none" w:sz="0" w:space="0" w:color="auto"/>
        <w:bottom w:val="none" w:sz="0" w:space="0" w:color="auto"/>
        <w:right w:val="none" w:sz="0" w:space="0" w:color="auto"/>
      </w:divBdr>
    </w:div>
    <w:div w:id="1519349656">
      <w:bodyDiv w:val="1"/>
      <w:marLeft w:val="0"/>
      <w:marRight w:val="0"/>
      <w:marTop w:val="0"/>
      <w:marBottom w:val="0"/>
      <w:divBdr>
        <w:top w:val="none" w:sz="0" w:space="0" w:color="auto"/>
        <w:left w:val="none" w:sz="0" w:space="0" w:color="auto"/>
        <w:bottom w:val="none" w:sz="0" w:space="0" w:color="auto"/>
        <w:right w:val="none" w:sz="0" w:space="0" w:color="auto"/>
      </w:divBdr>
    </w:div>
    <w:div w:id="1637181235">
      <w:bodyDiv w:val="1"/>
      <w:marLeft w:val="0"/>
      <w:marRight w:val="0"/>
      <w:marTop w:val="0"/>
      <w:marBottom w:val="0"/>
      <w:divBdr>
        <w:top w:val="none" w:sz="0" w:space="0" w:color="auto"/>
        <w:left w:val="none" w:sz="0" w:space="0" w:color="auto"/>
        <w:bottom w:val="none" w:sz="0" w:space="0" w:color="auto"/>
        <w:right w:val="none" w:sz="0" w:space="0" w:color="auto"/>
      </w:divBdr>
    </w:div>
    <w:div w:id="1697383450">
      <w:bodyDiv w:val="1"/>
      <w:marLeft w:val="0"/>
      <w:marRight w:val="0"/>
      <w:marTop w:val="0"/>
      <w:marBottom w:val="0"/>
      <w:divBdr>
        <w:top w:val="none" w:sz="0" w:space="0" w:color="auto"/>
        <w:left w:val="none" w:sz="0" w:space="0" w:color="auto"/>
        <w:bottom w:val="none" w:sz="0" w:space="0" w:color="auto"/>
        <w:right w:val="none" w:sz="0" w:space="0" w:color="auto"/>
      </w:divBdr>
      <w:divsChild>
        <w:div w:id="810513790">
          <w:marLeft w:val="0"/>
          <w:marRight w:val="0"/>
          <w:marTop w:val="0"/>
          <w:marBottom w:val="180"/>
          <w:divBdr>
            <w:top w:val="none" w:sz="0" w:space="0" w:color="auto"/>
            <w:left w:val="none" w:sz="0" w:space="0" w:color="auto"/>
            <w:bottom w:val="none" w:sz="0" w:space="0" w:color="auto"/>
            <w:right w:val="none" w:sz="0" w:space="0" w:color="auto"/>
          </w:divBdr>
          <w:divsChild>
            <w:div w:id="742023289">
              <w:marLeft w:val="0"/>
              <w:marRight w:val="0"/>
              <w:marTop w:val="0"/>
              <w:marBottom w:val="0"/>
              <w:divBdr>
                <w:top w:val="none" w:sz="0" w:space="0" w:color="auto"/>
                <w:left w:val="none" w:sz="0" w:space="0" w:color="auto"/>
                <w:bottom w:val="none" w:sz="0" w:space="0" w:color="auto"/>
                <w:right w:val="none" w:sz="0" w:space="0" w:color="auto"/>
              </w:divBdr>
            </w:div>
          </w:divsChild>
        </w:div>
        <w:div w:id="108791153">
          <w:marLeft w:val="0"/>
          <w:marRight w:val="0"/>
          <w:marTop w:val="0"/>
          <w:marBottom w:val="240"/>
          <w:divBdr>
            <w:top w:val="none" w:sz="0" w:space="0" w:color="auto"/>
            <w:left w:val="none" w:sz="0" w:space="0" w:color="auto"/>
            <w:bottom w:val="none" w:sz="0" w:space="0" w:color="auto"/>
            <w:right w:val="none" w:sz="0" w:space="0" w:color="auto"/>
          </w:divBdr>
          <w:divsChild>
            <w:div w:id="177039177">
              <w:marLeft w:val="0"/>
              <w:marRight w:val="0"/>
              <w:marTop w:val="0"/>
              <w:marBottom w:val="0"/>
              <w:divBdr>
                <w:top w:val="none" w:sz="0" w:space="0" w:color="auto"/>
                <w:left w:val="none" w:sz="0" w:space="0" w:color="auto"/>
                <w:bottom w:val="none" w:sz="0" w:space="0" w:color="auto"/>
                <w:right w:val="none" w:sz="0" w:space="0" w:color="auto"/>
              </w:divBdr>
            </w:div>
          </w:divsChild>
        </w:div>
        <w:div w:id="1964648844">
          <w:marLeft w:val="0"/>
          <w:marRight w:val="0"/>
          <w:marTop w:val="0"/>
          <w:marBottom w:val="0"/>
          <w:divBdr>
            <w:top w:val="none" w:sz="0" w:space="0" w:color="auto"/>
            <w:left w:val="none" w:sz="0" w:space="0" w:color="auto"/>
            <w:bottom w:val="none" w:sz="0" w:space="0" w:color="auto"/>
            <w:right w:val="none" w:sz="0" w:space="0" w:color="auto"/>
          </w:divBdr>
          <w:divsChild>
            <w:div w:id="1806586492">
              <w:marLeft w:val="0"/>
              <w:marRight w:val="0"/>
              <w:marTop w:val="0"/>
              <w:marBottom w:val="195"/>
              <w:divBdr>
                <w:top w:val="none" w:sz="0" w:space="0" w:color="auto"/>
                <w:left w:val="none" w:sz="0" w:space="0" w:color="auto"/>
                <w:bottom w:val="none" w:sz="0" w:space="0" w:color="auto"/>
                <w:right w:val="none" w:sz="0" w:space="0" w:color="auto"/>
              </w:divBdr>
              <w:divsChild>
                <w:div w:id="1375740009">
                  <w:marLeft w:val="0"/>
                  <w:marRight w:val="0"/>
                  <w:marTop w:val="0"/>
                  <w:marBottom w:val="180"/>
                  <w:divBdr>
                    <w:top w:val="none" w:sz="0" w:space="0" w:color="auto"/>
                    <w:left w:val="none" w:sz="0" w:space="0" w:color="auto"/>
                    <w:bottom w:val="none" w:sz="0" w:space="0" w:color="auto"/>
                    <w:right w:val="none" w:sz="0" w:space="0" w:color="auto"/>
                  </w:divBdr>
                </w:div>
                <w:div w:id="1926568454">
                  <w:marLeft w:val="0"/>
                  <w:marRight w:val="0"/>
                  <w:marTop w:val="0"/>
                  <w:marBottom w:val="0"/>
                  <w:divBdr>
                    <w:top w:val="none" w:sz="0" w:space="0" w:color="auto"/>
                    <w:left w:val="none" w:sz="0" w:space="0" w:color="auto"/>
                    <w:bottom w:val="none" w:sz="0" w:space="0" w:color="auto"/>
                    <w:right w:val="none" w:sz="0" w:space="0" w:color="auto"/>
                  </w:divBdr>
                </w:div>
              </w:divsChild>
            </w:div>
            <w:div w:id="285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70465">
      <w:bodyDiv w:val="1"/>
      <w:marLeft w:val="0"/>
      <w:marRight w:val="0"/>
      <w:marTop w:val="0"/>
      <w:marBottom w:val="0"/>
      <w:divBdr>
        <w:top w:val="none" w:sz="0" w:space="0" w:color="auto"/>
        <w:left w:val="none" w:sz="0" w:space="0" w:color="auto"/>
        <w:bottom w:val="none" w:sz="0" w:space="0" w:color="auto"/>
        <w:right w:val="none" w:sz="0" w:space="0" w:color="auto"/>
      </w:divBdr>
      <w:divsChild>
        <w:div w:id="1634866662">
          <w:marLeft w:val="0"/>
          <w:marRight w:val="0"/>
          <w:marTop w:val="0"/>
          <w:marBottom w:val="180"/>
          <w:divBdr>
            <w:top w:val="none" w:sz="0" w:space="0" w:color="auto"/>
            <w:left w:val="none" w:sz="0" w:space="0" w:color="auto"/>
            <w:bottom w:val="none" w:sz="0" w:space="0" w:color="auto"/>
            <w:right w:val="none" w:sz="0" w:space="0" w:color="auto"/>
          </w:divBdr>
          <w:divsChild>
            <w:div w:id="869412262">
              <w:marLeft w:val="0"/>
              <w:marRight w:val="0"/>
              <w:marTop w:val="0"/>
              <w:marBottom w:val="0"/>
              <w:divBdr>
                <w:top w:val="none" w:sz="0" w:space="0" w:color="auto"/>
                <w:left w:val="none" w:sz="0" w:space="0" w:color="auto"/>
                <w:bottom w:val="none" w:sz="0" w:space="0" w:color="auto"/>
                <w:right w:val="none" w:sz="0" w:space="0" w:color="auto"/>
              </w:divBdr>
            </w:div>
          </w:divsChild>
        </w:div>
        <w:div w:id="266350819">
          <w:marLeft w:val="0"/>
          <w:marRight w:val="0"/>
          <w:marTop w:val="0"/>
          <w:marBottom w:val="240"/>
          <w:divBdr>
            <w:top w:val="none" w:sz="0" w:space="0" w:color="auto"/>
            <w:left w:val="none" w:sz="0" w:space="0" w:color="auto"/>
            <w:bottom w:val="none" w:sz="0" w:space="0" w:color="auto"/>
            <w:right w:val="none" w:sz="0" w:space="0" w:color="auto"/>
          </w:divBdr>
          <w:divsChild>
            <w:div w:id="694231810">
              <w:marLeft w:val="0"/>
              <w:marRight w:val="0"/>
              <w:marTop w:val="0"/>
              <w:marBottom w:val="0"/>
              <w:divBdr>
                <w:top w:val="none" w:sz="0" w:space="0" w:color="auto"/>
                <w:left w:val="none" w:sz="0" w:space="0" w:color="auto"/>
                <w:bottom w:val="none" w:sz="0" w:space="0" w:color="auto"/>
                <w:right w:val="none" w:sz="0" w:space="0" w:color="auto"/>
              </w:divBdr>
            </w:div>
          </w:divsChild>
        </w:div>
        <w:div w:id="745349142">
          <w:marLeft w:val="0"/>
          <w:marRight w:val="0"/>
          <w:marTop w:val="0"/>
          <w:marBottom w:val="0"/>
          <w:divBdr>
            <w:top w:val="none" w:sz="0" w:space="0" w:color="auto"/>
            <w:left w:val="none" w:sz="0" w:space="0" w:color="auto"/>
            <w:bottom w:val="none" w:sz="0" w:space="0" w:color="auto"/>
            <w:right w:val="none" w:sz="0" w:space="0" w:color="auto"/>
          </w:divBdr>
          <w:divsChild>
            <w:div w:id="1274559933">
              <w:marLeft w:val="0"/>
              <w:marRight w:val="0"/>
              <w:marTop w:val="0"/>
              <w:marBottom w:val="195"/>
              <w:divBdr>
                <w:top w:val="none" w:sz="0" w:space="0" w:color="auto"/>
                <w:left w:val="none" w:sz="0" w:space="0" w:color="auto"/>
                <w:bottom w:val="none" w:sz="0" w:space="0" w:color="auto"/>
                <w:right w:val="none" w:sz="0" w:space="0" w:color="auto"/>
              </w:divBdr>
              <w:divsChild>
                <w:div w:id="99034531">
                  <w:marLeft w:val="0"/>
                  <w:marRight w:val="0"/>
                  <w:marTop w:val="0"/>
                  <w:marBottom w:val="180"/>
                  <w:divBdr>
                    <w:top w:val="none" w:sz="0" w:space="0" w:color="auto"/>
                    <w:left w:val="none" w:sz="0" w:space="0" w:color="auto"/>
                    <w:bottom w:val="none" w:sz="0" w:space="0" w:color="auto"/>
                    <w:right w:val="none" w:sz="0" w:space="0" w:color="auto"/>
                  </w:divBdr>
                </w:div>
                <w:div w:id="2061787722">
                  <w:marLeft w:val="0"/>
                  <w:marRight w:val="0"/>
                  <w:marTop w:val="0"/>
                  <w:marBottom w:val="0"/>
                  <w:divBdr>
                    <w:top w:val="none" w:sz="0" w:space="0" w:color="auto"/>
                    <w:left w:val="none" w:sz="0" w:space="0" w:color="auto"/>
                    <w:bottom w:val="none" w:sz="0" w:space="0" w:color="auto"/>
                    <w:right w:val="none" w:sz="0" w:space="0" w:color="auto"/>
                  </w:divBdr>
                </w:div>
              </w:divsChild>
            </w:div>
            <w:div w:id="3731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GRF.0000000000000751" TargetMode="External"/><Relationship Id="rId18" Type="http://schemas.openxmlformats.org/officeDocument/2006/relationships/hyperlink" Target="https://doi.org/10.29063/ajrh2016/v20i3.12" TargetMode="External"/><Relationship Id="rId26" Type="http://schemas.openxmlformats.org/officeDocument/2006/relationships/hyperlink" Target="https://www.who.int/news-room/fact-sheets/detail/maternal-mental-health" TargetMode="External"/><Relationship Id="rId3" Type="http://schemas.openxmlformats.org/officeDocument/2006/relationships/settings" Target="settings.xml"/><Relationship Id="rId21" Type="http://schemas.openxmlformats.org/officeDocument/2006/relationships/hyperlink" Target="https://doi.org/10.1186/s12884-021-03718-3" TargetMode="External"/><Relationship Id="rId34" Type="http://schemas.openxmlformats.org/officeDocument/2006/relationships/theme" Target="theme/theme1.xml"/><Relationship Id="rId7" Type="http://schemas.openxmlformats.org/officeDocument/2006/relationships/hyperlink" Target="https://doi.org/10.1017/gmh.2019.23" TargetMode="External"/><Relationship Id="rId12" Type="http://schemas.openxmlformats.org/officeDocument/2006/relationships/hyperlink" Target="https://doi.org/10.1089/jwh.2019.7778" TargetMode="External"/><Relationship Id="rId17" Type="http://schemas.openxmlformats.org/officeDocument/2006/relationships/hyperlink" Target="https://doi.org/10.1146/annurev-clinpsy-050212-185612" TargetMode="External"/><Relationship Id="rId25" Type="http://schemas.openxmlformats.org/officeDocument/2006/relationships/hyperlink" Target="https://doi.org/10.1002/da.2221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371/journal.pmed.1001222" TargetMode="External"/><Relationship Id="rId20" Type="http://schemas.openxmlformats.org/officeDocument/2006/relationships/hyperlink" Target="https://fisherpub.sjf.edu/education_ETD_masters/2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e439372005-001" TargetMode="External"/><Relationship Id="rId24" Type="http://schemas.openxmlformats.org/officeDocument/2006/relationships/hyperlink" Target="https://doi.org/10.1034/j.1600-0447.2000.101003251.x"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7/s00127-020-01948-z" TargetMode="External"/><Relationship Id="rId23" Type="http://schemas.openxmlformats.org/officeDocument/2006/relationships/hyperlink" Target="https://doi.org/10.1177/1049732308321736" TargetMode="External"/><Relationship Id="rId28" Type="http://schemas.openxmlformats.org/officeDocument/2006/relationships/header" Target="header2.xml"/><Relationship Id="rId10" Type="http://schemas.openxmlformats.org/officeDocument/2006/relationships/hyperlink" Target="https://doi.org/10.1017/gmh.2020.17" TargetMode="External"/><Relationship Id="rId19" Type="http://schemas.openxmlformats.org/officeDocument/2006/relationships/hyperlink" Target="https://doi.org/10.3109/00048674.2011.62106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86/s12888-020-02602-3" TargetMode="External"/><Relationship Id="rId14" Type="http://schemas.openxmlformats.org/officeDocument/2006/relationships/hyperlink" Target="https://doi.org/10.1192/bjp.186.5.436" TargetMode="External"/><Relationship Id="rId22" Type="http://schemas.openxmlformats.org/officeDocument/2006/relationships/hyperlink" Target="https://doi.org/10.1016/j.jad.2021.10.104"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16/j.jad.2005.1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17</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Chris laima</dc:creator>
  <cp:keywords/>
  <dc:description/>
  <cp:lastModifiedBy>SDI PC New 16</cp:lastModifiedBy>
  <cp:revision>31</cp:revision>
  <dcterms:created xsi:type="dcterms:W3CDTF">2025-03-18T22:34:00Z</dcterms:created>
  <dcterms:modified xsi:type="dcterms:W3CDTF">2025-04-07T10:03:00Z</dcterms:modified>
</cp:coreProperties>
</file>