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190CF" w14:textId="77777777" w:rsidR="00060FFF" w:rsidRPr="00060FFF" w:rsidRDefault="00060FFF" w:rsidP="00060FFF">
      <w:pPr>
        <w:rPr>
          <w:b/>
          <w:bCs/>
          <w:i/>
          <w:iCs/>
          <w:u w:val="single"/>
          <w:lang w:val="en-US"/>
        </w:rPr>
      </w:pPr>
      <w:r w:rsidRPr="00060FFF">
        <w:rPr>
          <w:b/>
          <w:bCs/>
          <w:i/>
          <w:iCs/>
          <w:u w:val="single"/>
          <w:lang w:val="en-US"/>
        </w:rPr>
        <w:t xml:space="preserve">Case report </w:t>
      </w:r>
    </w:p>
    <w:p w14:paraId="7CCB4366" w14:textId="223E9281" w:rsidR="00BD4D5B" w:rsidRPr="00BD4D5B" w:rsidRDefault="00BD4D5B" w:rsidP="00BD4D5B">
      <w:pPr>
        <w:rPr>
          <w:b/>
          <w:bCs/>
          <w:sz w:val="32"/>
          <w:szCs w:val="32"/>
          <w:lang w:val="en-US"/>
        </w:rPr>
      </w:pPr>
      <w:r w:rsidRPr="00BD4D5B">
        <w:rPr>
          <w:b/>
          <w:bCs/>
          <w:lang w:val="en-US"/>
        </w:rPr>
        <w:t xml:space="preserve">  </w:t>
      </w:r>
      <w:r w:rsidRPr="00BD4D5B">
        <w:rPr>
          <w:b/>
          <w:bCs/>
          <w:sz w:val="32"/>
          <w:szCs w:val="32"/>
          <w:lang w:val="en-US"/>
        </w:rPr>
        <w:t xml:space="preserve">Carpal Tunnel Syndrome: Compression By </w:t>
      </w:r>
      <w:proofErr w:type="gramStart"/>
      <w:r w:rsidRPr="00BD4D5B">
        <w:rPr>
          <w:b/>
          <w:bCs/>
          <w:sz w:val="32"/>
          <w:szCs w:val="32"/>
          <w:lang w:val="en-US"/>
        </w:rPr>
        <w:t>The</w:t>
      </w:r>
      <w:proofErr w:type="gramEnd"/>
      <w:r w:rsidRPr="00BD4D5B">
        <w:rPr>
          <w:b/>
          <w:bCs/>
          <w:sz w:val="32"/>
          <w:szCs w:val="32"/>
          <w:lang w:val="en-US"/>
        </w:rPr>
        <w:t xml:space="preserve"> Thenar Motor Branch</w:t>
      </w:r>
      <w:r w:rsidR="00060FFF">
        <w:rPr>
          <w:b/>
          <w:bCs/>
          <w:sz w:val="32"/>
          <w:szCs w:val="32"/>
          <w:lang w:val="en-US"/>
        </w:rPr>
        <w:t>-</w:t>
      </w:r>
      <w:r w:rsidRPr="00BD4D5B">
        <w:rPr>
          <w:b/>
          <w:bCs/>
          <w:sz w:val="32"/>
          <w:szCs w:val="32"/>
          <w:lang w:val="en-US"/>
        </w:rPr>
        <w:t>A Case Report</w:t>
      </w:r>
    </w:p>
    <w:p w14:paraId="3C48324B" w14:textId="77777777" w:rsidR="003C55B7" w:rsidRDefault="003C55B7" w:rsidP="00BD4D5B">
      <w:pPr>
        <w:rPr>
          <w:b/>
          <w:bCs/>
          <w:lang w:val="en-US"/>
        </w:rPr>
      </w:pPr>
    </w:p>
    <w:p w14:paraId="314A49D4" w14:textId="7AF8F7D2" w:rsidR="00BD4D5B" w:rsidRPr="00BD4D5B" w:rsidRDefault="00BD4D5B" w:rsidP="00BD4D5B">
      <w:pPr>
        <w:rPr>
          <w:b/>
          <w:bCs/>
          <w:lang w:val="en-US"/>
        </w:rPr>
      </w:pPr>
      <w:r w:rsidRPr="00BD4D5B">
        <w:rPr>
          <w:b/>
          <w:bCs/>
          <w:lang w:val="en-US"/>
        </w:rPr>
        <w:t>Abstract</w:t>
      </w:r>
    </w:p>
    <w:p w14:paraId="09FF0882" w14:textId="77777777" w:rsidR="00BD4D5B" w:rsidRPr="00BD4D5B" w:rsidRDefault="00BD4D5B" w:rsidP="00BD4D5B">
      <w:pPr>
        <w:rPr>
          <w:b/>
          <w:bCs/>
          <w:lang w:val="en-US"/>
        </w:rPr>
      </w:pPr>
      <w:r w:rsidRPr="00BD4D5B">
        <w:rPr>
          <w:b/>
          <w:bCs/>
          <w:lang w:val="en-US"/>
        </w:rPr>
        <w:t>Introduction</w:t>
      </w:r>
    </w:p>
    <w:p w14:paraId="17F62970" w14:textId="77777777" w:rsidR="00BD4D5B" w:rsidRPr="00BD4D5B" w:rsidRDefault="00BD4D5B" w:rsidP="00BD4D5B">
      <w:pPr>
        <w:rPr>
          <w:lang w:val="en-US"/>
        </w:rPr>
      </w:pPr>
      <w:r w:rsidRPr="00BD4D5B">
        <w:rPr>
          <w:lang w:val="en-US"/>
        </w:rPr>
        <w:t>Carpal tunnel syndrome is predominantly idiopathic, with secondary causes being rare and anatomical etiologies being exceptionally uncommon. Variations of the thenar motor branch are rare, and its origin from the ulnar border of the median nerve is exceedingly rare. In this report, we describe a novel entity: median nerve compression caused by an anatomical variant of the thenar motor branch. A literature review was conducted.</w:t>
      </w:r>
    </w:p>
    <w:p w14:paraId="59A068BB" w14:textId="77777777" w:rsidR="00BD4D5B" w:rsidRPr="00BD4D5B" w:rsidRDefault="00BD4D5B" w:rsidP="00BD4D5B">
      <w:pPr>
        <w:rPr>
          <w:b/>
          <w:bCs/>
          <w:lang w:val="en-US"/>
        </w:rPr>
      </w:pPr>
      <w:r w:rsidRPr="00BD4D5B">
        <w:rPr>
          <w:b/>
          <w:bCs/>
          <w:lang w:val="en-US"/>
        </w:rPr>
        <w:t>Case Presentation</w:t>
      </w:r>
    </w:p>
    <w:p w14:paraId="79DEACDD" w14:textId="77777777" w:rsidR="00BD4D5B" w:rsidRPr="00BD4D5B" w:rsidRDefault="00BD4D5B" w:rsidP="00BD4D5B">
      <w:pPr>
        <w:rPr>
          <w:lang w:val="en-US"/>
        </w:rPr>
      </w:pPr>
      <w:r w:rsidRPr="00BD4D5B">
        <w:rPr>
          <w:lang w:val="en-US"/>
        </w:rPr>
        <w:t>A 47-year-old right-handed female tailor presented with bilateral severe carpal tunnel syndrome, confirmed by electromyography. Surgical exploration of the right hand via a mini-open approach revealed compression of the median nerve by an ulnar-sided thenar motor branch originating at the carpal tunnel level, directly compressing the affected nerve just after its passage. Following neurolysis, the patient experienced complete resolution of symptoms.</w:t>
      </w:r>
    </w:p>
    <w:p w14:paraId="6E9A9FCE" w14:textId="77777777" w:rsidR="00BD4D5B" w:rsidRPr="00BD4D5B" w:rsidRDefault="00BD4D5B" w:rsidP="00BD4D5B">
      <w:pPr>
        <w:rPr>
          <w:b/>
          <w:bCs/>
          <w:lang w:val="en-US"/>
        </w:rPr>
      </w:pPr>
      <w:r w:rsidRPr="00BD4D5B">
        <w:rPr>
          <w:b/>
          <w:bCs/>
          <w:lang w:val="en-US"/>
        </w:rPr>
        <w:t>Conclusion</w:t>
      </w:r>
    </w:p>
    <w:p w14:paraId="3CF1960D" w14:textId="77777777" w:rsidR="00BD4D5B" w:rsidRPr="00BD4D5B" w:rsidRDefault="00BD4D5B" w:rsidP="00BD4D5B">
      <w:pPr>
        <w:rPr>
          <w:lang w:val="en-US"/>
        </w:rPr>
      </w:pPr>
      <w:r w:rsidRPr="00BD4D5B">
        <w:rPr>
          <w:lang w:val="en-US"/>
        </w:rPr>
        <w:t>This case underscores the importance of recognizing anatomical variations of the median nerve during carpal tunnel surgery. This case highlights the need to consider anatomical variations of the median nerve during carpal tunnel surgery. Careful dissection and thorough exploration of the nerve within the carpal tunnel are crucial to avoiding iatrogenic injury.</w:t>
      </w:r>
    </w:p>
    <w:p w14:paraId="1B164013" w14:textId="77777777" w:rsidR="00BD4D5B" w:rsidRPr="00BD4D5B" w:rsidRDefault="00BD4D5B" w:rsidP="00BD4D5B">
      <w:pPr>
        <w:rPr>
          <w:lang w:val="en-US"/>
        </w:rPr>
      </w:pPr>
    </w:p>
    <w:p w14:paraId="3FA4DA17" w14:textId="77777777" w:rsidR="00BD4D5B" w:rsidRPr="00BD4D5B" w:rsidRDefault="00BD4D5B" w:rsidP="00BD4D5B">
      <w:pPr>
        <w:rPr>
          <w:b/>
          <w:bCs/>
          <w:lang w:val="en-US"/>
        </w:rPr>
      </w:pPr>
    </w:p>
    <w:p w14:paraId="324F7F3F" w14:textId="77777777" w:rsidR="00BD4D5B" w:rsidRPr="00BD4D5B" w:rsidRDefault="00BD4D5B" w:rsidP="00BD4D5B">
      <w:pPr>
        <w:rPr>
          <w:b/>
          <w:bCs/>
          <w:lang w:val="en-US"/>
        </w:rPr>
      </w:pPr>
    </w:p>
    <w:p w14:paraId="2ED15407" w14:textId="77777777" w:rsidR="00BD4D5B" w:rsidRPr="00BD4D5B" w:rsidRDefault="00BD4D5B" w:rsidP="00BD4D5B">
      <w:pPr>
        <w:rPr>
          <w:b/>
          <w:bCs/>
          <w:lang w:val="en-US"/>
        </w:rPr>
      </w:pPr>
      <w:r w:rsidRPr="00BD4D5B">
        <w:rPr>
          <w:b/>
          <w:bCs/>
          <w:lang w:val="en-US"/>
        </w:rPr>
        <w:t xml:space="preserve">Introduction: </w:t>
      </w:r>
    </w:p>
    <w:p w14:paraId="2F91569A" w14:textId="77777777" w:rsidR="00BD4D5B" w:rsidRPr="00BD4D5B" w:rsidRDefault="00BD4D5B" w:rsidP="00BD4D5B">
      <w:pPr>
        <w:rPr>
          <w:lang w:val="en-US"/>
        </w:rPr>
      </w:pPr>
      <w:r w:rsidRPr="00BD4D5B">
        <w:rPr>
          <w:lang w:val="en-US"/>
        </w:rPr>
        <w:t xml:space="preserve">Carpal tunnel syndrome is the most common entrapment neuropathy </w:t>
      </w:r>
      <w:r w:rsidRPr="00BD4D5B">
        <w:rPr>
          <w:lang w:val="en-US"/>
        </w:rPr>
        <w:fldChar w:fldCharType="begin"/>
      </w:r>
      <w:r w:rsidRPr="00BD4D5B">
        <w:rPr>
          <w:lang w:val="en-US"/>
        </w:rPr>
        <w:instrText xml:space="preserve"> ADDIN ZOTERO_ITEM CSL_CITATION {"citationID":"dNypQHdz","properties":{"formattedCitation":"(1,2)","plainCitation":"(1,2)","noteIndex":0},"citationItems":[{"id":186,"uris":["http://zotero.org/users/local/SEdmbFOS/items/CZ8RUX9V"],"itemData":{"id":186,"type":"article-journal","container-title":"Current Opinion in Rheumatology","DOI":"10.1097/00002281-199703000-00015","ISSN":"1040-8711","issue":"2","journalAbbreviation":"Current Opinion in Rheumatology","language":"en","page":"165-173","source":"DOI.org (Crossref)","title":"Nerve entrapment syndromes:","title-short":"Nerve entrapment syndromes","volume":"9","author":[{"family":"Nakano","given":"Kenneth K."}],"issued":{"date-parts":[["1997",3]]}}},{"id":196,"uris":["http://zotero.org/users/local/SEdmbFOS/items/PATPNTDU"],"itemData":{"id":196,"type":"article-journal","abstract":"Carpal tunnel syndrome (CTS) is a common medical condition that remains one of the most frequently reported forms of median nerve compression. CTS occurs when the median nerve is squeezed or compressed as it travels through the wrist. The syndrome is characterized by pain in the hand, numbness, and tingling in the distribution of the median nerve. Risk factors for CTS include obesity, monotonous wrist activity, pregnancy, genetic heredity, and rheumatoid inflammation. The diagnosis of CTS is conducted through medical assessments and electrophysiological testing, although idiopathic CTS is the most typical method of diagnosis for patients suffering from these symptoms. The pathophysiology of CTS involves a combination of mechanical trauma, increased pressure, and ischemic damage to the median nerve within the carpal tunnel. The diagnosis of CTS patients requires the respective medical professional to develop a case history associated with the characteristic signs of CTS. In addition, the doctor may question whether the patients use vibratory objects for their tasks, the parts of the arm where the sensations are felt, or if the patient may already have predisposing factors for CTS incidence. During the diagnosis of CTS, it is essential to note that other conditions may also provide similar symptoms to CTS, thus requiring vigorous diagnosis to assert the medical condition of the patients. Doctors use both non-surgical and surgical treatments when addressing CTS. Non-surgical treatments include wrist splinting, change of working position, medications, and the use of alternative non-vibrating equipment at work. On the other hand, surgical methods include open release and endoscopic surgeries. This review of literature has provided an overview of CTS with an emphasis on anatomy, epidemiology, risk factors, pathophysiology, stages of CTS, diagnosis, and management options.","container-title":"Cureus","DOI":"10.7759/cureus.7333","ISSN":"2168-8184","language":"en","source":"DOI.org (Crossref)","title":"Carpal Tunnel Syndrome: A Review of Literature","title-short":"Carpal Tunnel Syndrome","URL":"https://www.cureus.com/articles/29112-carpal-tunnel-syndrome-a-review-of-literature","author":[{"family":"Genova","given":"Alessia"},{"family":"Dix","given":"Olivia"},{"family":"Saefan","given":"Asem"},{"family":"Thakur","given":"Mala"},{"family":"Hassan","given":"Abbas"}],"accessed":{"date-parts":[["2025",2,23]]},"issued":{"date-parts":[["2020",3,19]]}},"label":"page"}],"schema":"https://github.com/citation-style-language/schema/raw/master/csl-citation.json"} </w:instrText>
      </w:r>
      <w:r w:rsidRPr="00BD4D5B">
        <w:rPr>
          <w:lang w:val="en-US"/>
        </w:rPr>
        <w:fldChar w:fldCharType="separate"/>
      </w:r>
      <w:r w:rsidRPr="00BD4D5B">
        <w:rPr>
          <w:lang w:val="en-US"/>
        </w:rPr>
        <w:t>(1,2)</w:t>
      </w:r>
      <w:r w:rsidRPr="00BD4D5B">
        <w:rPr>
          <w:lang w:val="en-US"/>
        </w:rPr>
        <w:fldChar w:fldCharType="end"/>
      </w:r>
      <w:r w:rsidRPr="00BD4D5B">
        <w:rPr>
          <w:lang w:val="en-US"/>
        </w:rPr>
        <w:t xml:space="preserve">. With increasing industrialization and the rise in manual labor, median nerve compression has become more prevalent, 5-10% of the general population experiences carpal tunnel syndrome (CTS) </w:t>
      </w:r>
      <w:r w:rsidRPr="00BD4D5B">
        <w:rPr>
          <w:lang w:val="en-US"/>
        </w:rPr>
        <w:fldChar w:fldCharType="begin"/>
      </w:r>
      <w:r w:rsidRPr="00BD4D5B">
        <w:rPr>
          <w:lang w:val="en-US"/>
        </w:rPr>
        <w:instrText xml:space="preserve"> ADDIN ZOTERO_ITEM CSL_CITATION {"citationID":"PytLi3S4","properties":{"formattedCitation":"(2,3)","plainCitation":"(2,3)","noteIndex":0},"citationItems":[{"id":196,"uris":["http://zotero.org/users/local/SEdmbFOS/items/PATPNTDU"],"itemData":{"id":196,"type":"article-journal","abstract":"Carpal tunnel syndrome (CTS) is a common medical condition that remains one of the most frequently reported forms of median nerve compression. CTS occurs when the median nerve is squeezed or compressed as it travels through the wrist. The syndrome is characterized by pain in the hand, numbness, and tingling in the distribution of the median nerve. Risk factors for CTS include obesity, monotonous wrist activity, pregnancy, genetic heredity, and rheumatoid inflammation. The diagnosis of CTS is conducted through medical assessments and electrophysiological testing, although idiopathic CTS is the most typical method of diagnosis for patients suffering from these symptoms. The pathophysiology of CTS involves a combination of mechanical trauma, increased pressure, and ischemic damage to the median nerve within the carpal tunnel. The diagnosis of CTS patients requires the respective medical professional to develop a case history associated with the characteristic signs of CTS. In addition, the doctor may question whether the patients use vibratory objects for their tasks, the parts of the arm where the sensations are felt, or if the patient may already have predisposing factors for CTS incidence. During the diagnosis of CTS, it is essential to note that other conditions may also provide similar symptoms to CTS, thus requiring vigorous diagnosis to assert the medical condition of the patients. Doctors use both non-surgical and surgical treatments when addressing CTS. Non-surgical treatments include wrist splinting, change of working position, medications, and the use of alternative non-vibrating equipment at work. On the other hand, surgical methods include open release and endoscopic surgeries. This review of literature has provided an overview of CTS with an emphasis on anatomy, epidemiology, risk factors, pathophysiology, stages of CTS, diagnosis, and management options.","container-title":"Cureus","DOI":"10.7759/cureus.7333","ISSN":"2168-8184","language":"en","source":"DOI.org (Crossref)","title":"Carpal Tunnel Syndrome: A Review of Literature","title-short":"Carpal Tunnel Syndrome","URL":"https://www.cureus.com/articles/29112-carpal-tunnel-syndrome-a-review-of-literature","author":[{"family":"Genova","given":"Alessia"},{"family":"Dix","given":"Olivia"},{"family":"Saefan","given":"Asem"},{"family":"Thakur","given":"Mala"},{"family":"Hassan","given":"Abbas"}],"accessed":{"date-parts":[["2025",2,23]]},"issued":{"date-parts":[["2020",3,19]]}},"label":"page"},{"id":180,"uris":["http://zotero.org/users/local/SEdmbFOS/items/AJ7RRSHX"],"itemData":{"id":180,"type":"article-journal","abstract":"Carpal tunnel syndrome is the most common peripheral nerve entrapment syndrome worldwide. The clinical symptoms and physical examination findings in patients with this syndrome are recognised widely and various treatments exist, including non-surgical and surgical options. Despite these advantages, there is a paucity of evidence about the best approaches for assessment of carpal tunnel syndrome and to guide treatment decisions. More objective methods for assessment, including electrodiagnostic testing and nerve imaging, provide additional information about the extent of axonal involvement and structural change, but their exact benefit to patients is unknown. Although the best means of integrating clinical, functional, and anatomical information for selecting treatment choices has not yet been identified, patients can be diagnosed quickly and respond well to treatment. The high prevalence of carpal tunnel syndrome, its effects on quality of life, and the cost that disease burden generates to health systems make it important to identify the research priorities that will be resolved in clinical trials.","container-title":"The Lancet Neurology","DOI":"10.1016/S1474-4422(16)30231-9","ISSN":"1474-4422","issue":"12","journalAbbreviation":"The Lancet Neurology","page":"1273-1284","source":"ScienceDirect","title":"Carpal tunnel syndrome: clinical features, diagnosis, and management","title-short":"Carpal tunnel syndrome","volume":"15","author":[{"family":"Padua","given":"Luca"},{"family":"Coraci","given":"Daniele"},{"family":"Erra","given":"Carmen"},{"family":"Pazzaglia","given":"Costanza"},{"family":"Paolasso","given":"Ilaria"},{"family":"Loreti","given":"Claudia"},{"family":"Caliandro","given":"Pietro"},{"family":"Hobson-Webb","given":"Lisa D"}],"issued":{"date-parts":[["2016",11,1]]}},"label":"page"}],"schema":"https://github.com/citation-style-language/schema/raw/master/csl-citation.json"} </w:instrText>
      </w:r>
      <w:r w:rsidRPr="00BD4D5B">
        <w:rPr>
          <w:lang w:val="en-US"/>
        </w:rPr>
        <w:fldChar w:fldCharType="separate"/>
      </w:r>
      <w:r w:rsidRPr="00BD4D5B">
        <w:rPr>
          <w:lang w:val="en-US"/>
        </w:rPr>
        <w:t>(2,3)</w:t>
      </w:r>
      <w:r w:rsidRPr="00BD4D5B">
        <w:rPr>
          <w:lang w:val="en-US"/>
        </w:rPr>
        <w:fldChar w:fldCharType="end"/>
      </w:r>
      <w:r w:rsidRPr="00BD4D5B">
        <w:rPr>
          <w:lang w:val="en-US"/>
        </w:rPr>
        <w:t xml:space="preserve">. It primarily affects women in their forties </w:t>
      </w:r>
      <w:r w:rsidRPr="00BD4D5B">
        <w:rPr>
          <w:lang w:val="en-US"/>
        </w:rPr>
        <w:fldChar w:fldCharType="begin"/>
      </w:r>
      <w:r w:rsidRPr="00BD4D5B">
        <w:rPr>
          <w:lang w:val="en-US"/>
        </w:rPr>
        <w:instrText xml:space="preserve"> ADDIN ZOTERO_ITEM CSL_CITATION {"citationID":"if62r3ml","properties":{"formattedCitation":"(4)","plainCitation":"(4)","noteIndex":0},"citationItems":[{"id":194,"uris":["http://zotero.org/users/local/SEdmbFOS/items/F3MIFHS4"],"itemData":{"id":194,"type":"article-journal","abstract":"Background: Carpal tunnel syndrome (CTS) is the most frequent ductal syndrome. Few epidemiological studies in Tunisia exist. Aim: To describe clinical, biological and electromyographic data of Tunisian patients with CTS\nMethods: A retrospective study including 80 patients with CTS, during the period going from 2009 to 2010.\nResults: A female predominance was observed with an average age of 52 years. Acroparesthesia was the main complaint, followed by night awakenings and muscular weakness. Physical examination showed a positive Tinel (91.2%) and Phalen (82.5%) tests, a decrease of tactile sensitivity (26.2%) and a thenar amyotrophy (10%). The Electromyography was abnormal in 85% cases. The most revealing lesions were demyelinating, sensitivo-motor predominance (66%) abnormalities. on Biology, hyperglycemia (12.5%), hyperuricemia (8.7%) and renal failure (7.5%) were the most observed. Medical treatment was drawn on analgesics and anti-inflammatory for 90% of our patients. Local steroid injections were indicated for 35% of patients, leading to a clinical improvement in 90% of cases. Surgery was made in only 13.8% patients.\nConclusion: Tunisian patients with CTS were female patients, housewifes with obesity or overweight. No other differences were observed in comparison with the literature.","container-title":"LA TUNISIE MEDICALE","language":"en","source":"Zotero","title":"Le syndrome du canal carpien : A propos d’une série hospitalière Tunisienne","volume":"90","author":[{"family":"Bahri","given":"D Mrabet"},{"family":"Khiari","given":"H"},{"family":"Gmati","given":"A"},{"family":"Mizouni","given":"H"},{"family":"Meddeb","given":"N"},{"family":"Sahli","given":"H"},{"family":"Sellami","given":"S"}],"issued":{"date-parts":[["2011"]]}}}],"schema":"https://github.com/citation-style-language/schema/raw/master/csl-citation.json"} </w:instrText>
      </w:r>
      <w:r w:rsidRPr="00BD4D5B">
        <w:rPr>
          <w:lang w:val="en-US"/>
        </w:rPr>
        <w:fldChar w:fldCharType="separate"/>
      </w:r>
      <w:r w:rsidRPr="00BD4D5B">
        <w:rPr>
          <w:lang w:val="en-US"/>
        </w:rPr>
        <w:t>(4)</w:t>
      </w:r>
      <w:r w:rsidRPr="00BD4D5B">
        <w:rPr>
          <w:lang w:val="en-US"/>
        </w:rPr>
        <w:fldChar w:fldCharType="end"/>
      </w:r>
      <w:r w:rsidRPr="00BD4D5B">
        <w:rPr>
          <w:lang w:val="en-US"/>
        </w:rPr>
        <w:t>. It is idiopathic in 90% of cases, while secondary causes are rare, with anatomical causes being even less frequent. After a literature review, we confirmed that a compression of the median nerve by the thenar motor branch (TMB) has never been reported in the literature.</w:t>
      </w:r>
    </w:p>
    <w:p w14:paraId="75B4256A" w14:textId="77777777" w:rsidR="00BD4D5B" w:rsidRPr="00BD4D5B" w:rsidRDefault="00BD4D5B" w:rsidP="00BD4D5B">
      <w:pPr>
        <w:rPr>
          <w:lang w:val="en-US"/>
        </w:rPr>
      </w:pPr>
    </w:p>
    <w:p w14:paraId="1B0C3AB0" w14:textId="77777777" w:rsidR="00BD4D5B" w:rsidRPr="00BD4D5B" w:rsidRDefault="00BD4D5B" w:rsidP="00BD4D5B">
      <w:pPr>
        <w:rPr>
          <w:lang w:val="en-US"/>
        </w:rPr>
      </w:pPr>
    </w:p>
    <w:p w14:paraId="3F342A0F" w14:textId="77777777" w:rsidR="00BD4D5B" w:rsidRPr="00BD4D5B" w:rsidRDefault="00BD4D5B" w:rsidP="00BD4D5B">
      <w:pPr>
        <w:rPr>
          <w:b/>
          <w:bCs/>
          <w:lang w:val="en-US"/>
        </w:rPr>
      </w:pPr>
      <w:r w:rsidRPr="00BD4D5B">
        <w:rPr>
          <w:b/>
          <w:bCs/>
          <w:lang w:val="en-US"/>
        </w:rPr>
        <w:t>Case Presentation:</w:t>
      </w:r>
      <w:r w:rsidRPr="00BD4D5B">
        <w:rPr>
          <w:b/>
          <w:bCs/>
          <w:lang w:val="en-US"/>
        </w:rPr>
        <w:tab/>
      </w:r>
    </w:p>
    <w:p w14:paraId="4F3E5D29" w14:textId="77777777" w:rsidR="00BD4D5B" w:rsidRPr="00BD4D5B" w:rsidRDefault="00BD4D5B" w:rsidP="00BD4D5B">
      <w:pPr>
        <w:rPr>
          <w:lang w:val="en-US"/>
        </w:rPr>
      </w:pPr>
      <w:r w:rsidRPr="00BD4D5B">
        <w:rPr>
          <w:lang w:val="en-US"/>
        </w:rPr>
        <w:t xml:space="preserve">We report the case of a 47-year-old right-handed female tailor with a medical history of depression, currently under treatment. For the past year, she has experienced bilateral paresthesia in the territory of the median nerve, with symptoms worsening at night and accompanied by episodes of object dropping. On clinical examination, in the right hand we found a positive pseudo-Tinel sign at the wrist, a negative Phalen test. Sensory and motor evaluation of the median nerve revealed S3+ and M5 using the medical research council classification </w:t>
      </w:r>
      <w:r w:rsidRPr="00BD4D5B">
        <w:rPr>
          <w:lang w:val="en-US"/>
        </w:rPr>
        <w:fldChar w:fldCharType="begin"/>
      </w:r>
      <w:r w:rsidRPr="00BD4D5B">
        <w:rPr>
          <w:lang w:val="en-US"/>
        </w:rPr>
        <w:instrText xml:space="preserve"> ADDIN ZOTERO_ITEM CSL_CITATION {"citationID":"T0Ox7TpC","properties":{"formattedCitation":"(5)","plainCitation":"(5)","noteIndex":0},"citationItems":[{"id":182,"uris":["http://zotero.org/users/local/SEdmbFOS/items/BWAFWGM9"],"itemData":{"id":182,"type":"document","title":"MRC-011221-AidsToTheExaminationOfThePeripheralNervousSystem.pdf","URL":"https://www.ukri.org/wp-content/uploads/2021/12/MRC-011221-AidsToTheExaminationOfThePeripheralNervousSystem.pdf","accessed":{"date-parts":[["2025",2,22]]}}}],"schema":"https://github.com/citation-style-language/schema/raw/master/csl-citation.json"} </w:instrText>
      </w:r>
      <w:r w:rsidRPr="00BD4D5B">
        <w:rPr>
          <w:lang w:val="en-US"/>
        </w:rPr>
        <w:fldChar w:fldCharType="separate"/>
      </w:r>
      <w:r w:rsidRPr="00BD4D5B">
        <w:rPr>
          <w:lang w:val="en-US"/>
        </w:rPr>
        <w:t>(5)</w:t>
      </w:r>
      <w:r w:rsidRPr="00BD4D5B">
        <w:rPr>
          <w:lang w:val="en-US"/>
        </w:rPr>
        <w:fldChar w:fldCharType="end"/>
      </w:r>
      <w:r w:rsidRPr="00BD4D5B">
        <w:rPr>
          <w:lang w:val="en-US"/>
        </w:rPr>
        <w:t>, while the ulnar nerve was graded S4M5. Similar findings were noted in the left hand. Electromyography confirmed a severe bilateral CTS. The patient underwent median nerve neurolysis starting with the right via a mini-open approach. We proceeded with the sectioning of the superficial palmar aponeurosis and did not find a transverse carpal muscle. After the release of the anterior carpal ligament and the volar carpal structures, we observed that the TMB originates from the ulnar border of the median nerve, crosses it transversely, and then joins the thenar compartment (figure 2, B). As it passes through it compresses the nerve, with a neuroma upstream (figure 2, A) and a hyperemic and purplish nerve downstream (figure 2, C). Following neurolysis, the patient reported complete resolution of paresthesia from the first postoperative day.</w:t>
      </w:r>
    </w:p>
    <w:p w14:paraId="2688D453" w14:textId="761209F6" w:rsidR="00BD4D5B" w:rsidRPr="00BD4D5B" w:rsidRDefault="00BD4D5B" w:rsidP="00BD4D5B">
      <w:pPr>
        <w:rPr>
          <w:lang w:val="en-US"/>
        </w:rPr>
      </w:pPr>
      <w:r w:rsidRPr="00BD4D5B">
        <w:rPr>
          <w:lang w:val="en-US"/>
        </w:rPr>
        <w:t xml:space="preserve">                                        </w:t>
      </w:r>
      <w:r w:rsidRPr="00BD4D5B">
        <w:rPr>
          <w:noProof/>
          <w:lang w:val="en-US"/>
        </w:rPr>
        <w:drawing>
          <wp:inline distT="0" distB="0" distL="0" distR="0" wp14:anchorId="1759DC08" wp14:editId="4DA283BC">
            <wp:extent cx="2371725" cy="2219325"/>
            <wp:effectExtent l="0" t="0" r="9525" b="9525"/>
            <wp:docPr id="26542217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1725" cy="2219325"/>
                    </a:xfrm>
                    <a:prstGeom prst="rect">
                      <a:avLst/>
                    </a:prstGeom>
                    <a:noFill/>
                    <a:ln>
                      <a:noFill/>
                    </a:ln>
                  </pic:spPr>
                </pic:pic>
              </a:graphicData>
            </a:graphic>
          </wp:inline>
        </w:drawing>
      </w:r>
      <w:r w:rsidRPr="00BD4D5B">
        <w:rPr>
          <w:lang w:val="en-US"/>
        </w:rPr>
        <w:t xml:space="preserve">                   </w:t>
      </w:r>
    </w:p>
    <w:p w14:paraId="6A46333D" w14:textId="77777777" w:rsidR="00BD4D5B" w:rsidRPr="00BD4D5B" w:rsidRDefault="00BD4D5B" w:rsidP="00BD4D5B">
      <w:pPr>
        <w:rPr>
          <w:lang w:val="en-US"/>
        </w:rPr>
      </w:pPr>
      <w:r w:rsidRPr="00BD4D5B">
        <w:rPr>
          <w:lang w:val="en-US"/>
        </w:rPr>
        <w:t xml:space="preserve"> Figure 1: compression of the median nerve by an </w:t>
      </w:r>
      <w:proofErr w:type="spellStart"/>
      <w:r w:rsidRPr="00BD4D5B">
        <w:rPr>
          <w:lang w:val="en-US"/>
        </w:rPr>
        <w:t>ulnarward</w:t>
      </w:r>
      <w:proofErr w:type="spellEnd"/>
      <w:r w:rsidRPr="00BD4D5B">
        <w:rPr>
          <w:lang w:val="en-US"/>
        </w:rPr>
        <w:t xml:space="preserve"> thenar motor branch                                      </w:t>
      </w:r>
    </w:p>
    <w:p w14:paraId="2228A91E" w14:textId="69DC6B53" w:rsidR="00BD4D5B" w:rsidRPr="00BD4D5B" w:rsidRDefault="00BD4D5B" w:rsidP="00BD4D5B">
      <w:pPr>
        <w:rPr>
          <w:lang w:val="en-US"/>
        </w:rPr>
      </w:pPr>
      <w:r w:rsidRPr="00BD4D5B">
        <w:rPr>
          <w:noProof/>
          <w:lang w:val="en-US"/>
        </w:rPr>
        <w:lastRenderedPageBreak/>
        <mc:AlternateContent>
          <mc:Choice Requires="wps">
            <w:drawing>
              <wp:anchor distT="0" distB="0" distL="114300" distR="114300" simplePos="0" relativeHeight="251664384" behindDoc="0" locked="0" layoutInCell="1" allowOverlap="1" wp14:anchorId="0F4CEFC0" wp14:editId="1DDE07C2">
                <wp:simplePos x="0" y="0"/>
                <wp:positionH relativeFrom="column">
                  <wp:posOffset>2843530</wp:posOffset>
                </wp:positionH>
                <wp:positionV relativeFrom="paragraph">
                  <wp:posOffset>1595755</wp:posOffset>
                </wp:positionV>
                <wp:extent cx="247650" cy="238125"/>
                <wp:effectExtent l="0" t="0" r="0" b="0"/>
                <wp:wrapNone/>
                <wp:docPr id="410034292" name="Zone de texte 18"/>
                <wp:cNvGraphicFramePr/>
                <a:graphic xmlns:a="http://schemas.openxmlformats.org/drawingml/2006/main">
                  <a:graphicData uri="http://schemas.microsoft.com/office/word/2010/wordprocessingShape">
                    <wps:wsp>
                      <wps:cNvSpPr txBox="1"/>
                      <wps:spPr>
                        <a:xfrm>
                          <a:off x="0" y="0"/>
                          <a:ext cx="247650" cy="238125"/>
                        </a:xfrm>
                        <a:prstGeom prst="rect">
                          <a:avLst/>
                        </a:prstGeom>
                        <a:noFill/>
                        <a:ln w="6350">
                          <a:noFill/>
                        </a:ln>
                      </wps:spPr>
                      <wps:txbx>
                        <w:txbxContent>
                          <w:p w14:paraId="4E062AC9" w14:textId="77777777" w:rsidR="00BD4D5B" w:rsidRDefault="00BD4D5B" w:rsidP="00BD4D5B">
                            <w:pPr>
                              <w:rPr>
                                <w:b/>
                                <w:bCs/>
                              </w:rPr>
                            </w:pPr>
                            <w:r>
                              <w:rPr>
                                <w:b/>
                                <w:bCs/>
                              </w:rPr>
                              <w:t>C</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F4CEFC0" id="_x0000_t202" coordsize="21600,21600" o:spt="202" path="m,l,21600r21600,l21600,xe">
                <v:stroke joinstyle="miter"/>
                <v:path gradientshapeok="t" o:connecttype="rect"/>
              </v:shapetype>
              <v:shape id="Zone de texte 18" o:spid="_x0000_s1026" type="#_x0000_t202" style="position:absolute;margin-left:223.9pt;margin-top:125.65pt;width:19.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" filled="f" stroked="f" strokeweight=".5pt">
                <v:textbox>
                  <w:txbxContent>
                    <w:p w14:paraId="4E062AC9" w14:textId="77777777" w:rsidR="00BD4D5B" w:rsidRDefault="00BD4D5B" w:rsidP="00BD4D5B">
                      <w:pPr>
                        <w:rPr>
                          <w:b/>
                          <w:bCs/>
                        </w:rPr>
                      </w:pPr>
                      <w:r>
                        <w:rPr>
                          <w:b/>
                          <w:bCs/>
                        </w:rPr>
                        <w:t>C</w:t>
                      </w:r>
                    </w:p>
                  </w:txbxContent>
                </v:textbox>
              </v:shape>
            </w:pict>
          </mc:Fallback>
        </mc:AlternateContent>
      </w:r>
      <w:r w:rsidRPr="00BD4D5B">
        <w:rPr>
          <w:noProof/>
          <w:lang w:val="en-US"/>
        </w:rPr>
        <mc:AlternateContent>
          <mc:Choice Requires="wps">
            <w:drawing>
              <wp:anchor distT="0" distB="0" distL="114300" distR="114300" simplePos="0" relativeHeight="251663360" behindDoc="0" locked="0" layoutInCell="1" allowOverlap="1" wp14:anchorId="1596458F" wp14:editId="0B3E1E05">
                <wp:simplePos x="0" y="0"/>
                <wp:positionH relativeFrom="column">
                  <wp:posOffset>1452880</wp:posOffset>
                </wp:positionH>
                <wp:positionV relativeFrom="paragraph">
                  <wp:posOffset>1214755</wp:posOffset>
                </wp:positionV>
                <wp:extent cx="228600" cy="247650"/>
                <wp:effectExtent l="0" t="0" r="0" b="0"/>
                <wp:wrapNone/>
                <wp:docPr id="4990533" name="Zone de texte 17"/>
                <wp:cNvGraphicFramePr/>
                <a:graphic xmlns:a="http://schemas.openxmlformats.org/drawingml/2006/main">
                  <a:graphicData uri="http://schemas.microsoft.com/office/word/2010/wordprocessingShape">
                    <wps:wsp>
                      <wps:cNvSpPr txBox="1"/>
                      <wps:spPr>
                        <a:xfrm>
                          <a:off x="0" y="0"/>
                          <a:ext cx="228600" cy="247650"/>
                        </a:xfrm>
                        <a:prstGeom prst="rect">
                          <a:avLst/>
                        </a:prstGeom>
                        <a:noFill/>
                        <a:ln w="6350">
                          <a:noFill/>
                        </a:ln>
                      </wps:spPr>
                      <wps:txbx>
                        <w:txbxContent>
                          <w:p w14:paraId="5DA436E3" w14:textId="77777777" w:rsidR="00BD4D5B" w:rsidRDefault="00BD4D5B" w:rsidP="00BD4D5B">
                            <w:pPr>
                              <w:rPr>
                                <w:b/>
                                <w:bCs/>
                              </w:rPr>
                            </w:pPr>
                            <w:r>
                              <w:rPr>
                                <w:b/>
                                <w:bCs/>
                              </w:rPr>
                              <w:t>B</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6458F" id="Zone de texte 17" o:spid="_x0000_s1027" type="#_x0000_t202" style="position:absolute;margin-left:114.4pt;margin-top:95.65pt;width:18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" filled="f" stroked="f" strokeweight=".5pt">
                <v:textbox>
                  <w:txbxContent>
                    <w:p w14:paraId="5DA436E3" w14:textId="77777777" w:rsidR="00BD4D5B" w:rsidRDefault="00BD4D5B" w:rsidP="00BD4D5B">
                      <w:pPr>
                        <w:rPr>
                          <w:b/>
                          <w:bCs/>
                        </w:rPr>
                      </w:pPr>
                      <w:r>
                        <w:rPr>
                          <w:b/>
                          <w:bCs/>
                        </w:rPr>
                        <w:t>B</w:t>
                      </w:r>
                    </w:p>
                  </w:txbxContent>
                </v:textbox>
              </v:shape>
            </w:pict>
          </mc:Fallback>
        </mc:AlternateContent>
      </w:r>
      <w:r w:rsidRPr="00BD4D5B">
        <w:rPr>
          <w:noProof/>
          <w:lang w:val="en-US"/>
        </w:rPr>
        <mc:AlternateContent>
          <mc:Choice Requires="wps">
            <w:drawing>
              <wp:anchor distT="0" distB="0" distL="114300" distR="114300" simplePos="0" relativeHeight="251662336" behindDoc="0" locked="0" layoutInCell="1" allowOverlap="1" wp14:anchorId="40F74A41" wp14:editId="25AFA5CA">
                <wp:simplePos x="0" y="0"/>
                <wp:positionH relativeFrom="column">
                  <wp:posOffset>2891155</wp:posOffset>
                </wp:positionH>
                <wp:positionV relativeFrom="paragraph">
                  <wp:posOffset>224155</wp:posOffset>
                </wp:positionV>
                <wp:extent cx="238125" cy="228600"/>
                <wp:effectExtent l="0" t="0" r="0" b="0"/>
                <wp:wrapNone/>
                <wp:docPr id="331937519" name="Zone de texte 16"/>
                <wp:cNvGraphicFramePr/>
                <a:graphic xmlns:a="http://schemas.openxmlformats.org/drawingml/2006/main">
                  <a:graphicData uri="http://schemas.microsoft.com/office/word/2010/wordprocessingShape">
                    <wps:wsp>
                      <wps:cNvSpPr txBox="1"/>
                      <wps:spPr>
                        <a:xfrm>
                          <a:off x="0" y="0"/>
                          <a:ext cx="238125" cy="228600"/>
                        </a:xfrm>
                        <a:prstGeom prst="rect">
                          <a:avLst/>
                        </a:prstGeom>
                        <a:noFill/>
                        <a:ln w="6350">
                          <a:noFill/>
                        </a:ln>
                      </wps:spPr>
                      <wps:txbx>
                        <w:txbxContent>
                          <w:p w14:paraId="7FDA8272" w14:textId="77777777" w:rsidR="00BD4D5B" w:rsidRDefault="00BD4D5B" w:rsidP="00BD4D5B">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rPr>
                              <w:t>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F74A41" id="Zone de texte 16" o:spid="_x0000_s1028" type="#_x0000_t202" style="position:absolute;margin-left:227.65pt;margin-top:17.65pt;width:18.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" filled="f" stroked="f" strokeweight=".5pt">
                <v:textbox>
                  <w:txbxContent>
                    <w:p w14:paraId="7FDA8272" w14:textId="77777777" w:rsidR="00BD4D5B" w:rsidRDefault="00BD4D5B" w:rsidP="00BD4D5B">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rPr>
                        <w:t>A</w:t>
                      </w:r>
                    </w:p>
                  </w:txbxContent>
                </v:textbox>
              </v:shape>
            </w:pict>
          </mc:Fallback>
        </mc:AlternateContent>
      </w:r>
      <w:r w:rsidRPr="00BD4D5B">
        <w:rPr>
          <w:noProof/>
          <w:lang w:val="en-US"/>
        </w:rPr>
        <mc:AlternateContent>
          <mc:Choice Requires="wps">
            <w:drawing>
              <wp:anchor distT="0" distB="0" distL="114300" distR="114300" simplePos="0" relativeHeight="251661312" behindDoc="0" locked="0" layoutInCell="1" allowOverlap="1" wp14:anchorId="69E86824" wp14:editId="16B47DCD">
                <wp:simplePos x="0" y="0"/>
                <wp:positionH relativeFrom="column">
                  <wp:posOffset>2519680</wp:posOffset>
                </wp:positionH>
                <wp:positionV relativeFrom="paragraph">
                  <wp:posOffset>1129030</wp:posOffset>
                </wp:positionV>
                <wp:extent cx="419100" cy="381000"/>
                <wp:effectExtent l="38100" t="38100" r="19050" b="19050"/>
                <wp:wrapNone/>
                <wp:docPr id="375645257" name="Connecteur droit avec flèche 15"/>
                <wp:cNvGraphicFramePr/>
                <a:graphic xmlns:a="http://schemas.openxmlformats.org/drawingml/2006/main">
                  <a:graphicData uri="http://schemas.microsoft.com/office/word/2010/wordprocessingShape">
                    <wps:wsp>
                      <wps:cNvCnPr/>
                      <wps:spPr>
                        <a:xfrm flipH="1" flipV="1">
                          <a:off x="0" y="0"/>
                          <a:ext cx="41910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6B69C24" id="_x0000_t32" coordsize="21600,21600" o:spt="32" o:oned="t" path="m,l21600,21600e" filled="f">
                <v:path arrowok="t" fillok="f" o:connecttype="none"/>
                <o:lock v:ext="edit" shapetype="t"/>
              </v:shapetype>
              <v:shape id="Connecteur droit avec flèche 15" o:spid="_x0000_s1026" type="#_x0000_t32" style="position:absolute;margin-left:198.4pt;margin-top:88.9pt;width:33pt;height:30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" strokecolor="black [3200]" strokeweight=".5pt">
                <v:stroke endarrow="block" joinstyle="miter"/>
              </v:shape>
            </w:pict>
          </mc:Fallback>
        </mc:AlternateContent>
      </w:r>
      <w:r w:rsidRPr="00BD4D5B">
        <w:rPr>
          <w:noProof/>
          <w:lang w:val="en-US"/>
        </w:rPr>
        <mc:AlternateContent>
          <mc:Choice Requires="wps">
            <w:drawing>
              <wp:anchor distT="0" distB="0" distL="114300" distR="114300" simplePos="0" relativeHeight="251660288" behindDoc="0" locked="0" layoutInCell="1" allowOverlap="1" wp14:anchorId="13F026B1" wp14:editId="45719ECD">
                <wp:simplePos x="0" y="0"/>
                <wp:positionH relativeFrom="column">
                  <wp:posOffset>1681480</wp:posOffset>
                </wp:positionH>
                <wp:positionV relativeFrom="paragraph">
                  <wp:posOffset>1062355</wp:posOffset>
                </wp:positionV>
                <wp:extent cx="476250" cy="295275"/>
                <wp:effectExtent l="0" t="38100" r="57150" b="28575"/>
                <wp:wrapNone/>
                <wp:docPr id="1284565971" name="Connecteur droit avec flèche 14"/>
                <wp:cNvGraphicFramePr/>
                <a:graphic xmlns:a="http://schemas.openxmlformats.org/drawingml/2006/main">
                  <a:graphicData uri="http://schemas.microsoft.com/office/word/2010/wordprocessingShape">
                    <wps:wsp>
                      <wps:cNvCnPr/>
                      <wps:spPr>
                        <a:xfrm flipV="1">
                          <a:off x="0" y="0"/>
                          <a:ext cx="47625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B4D6DF7" id="Connecteur droit avec flèche 14" o:spid="_x0000_s1026" type="#_x0000_t32" style="position:absolute;margin-left:132.4pt;margin-top:83.65pt;width:37.5pt;height:23.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" strokecolor="black [3200]" strokeweight=".5pt">
                <v:stroke endarrow="block" joinstyle="miter"/>
              </v:shape>
            </w:pict>
          </mc:Fallback>
        </mc:AlternateContent>
      </w:r>
      <w:r w:rsidRPr="00BD4D5B">
        <w:rPr>
          <w:noProof/>
          <w:lang w:val="en-US"/>
        </w:rPr>
        <mc:AlternateContent>
          <mc:Choice Requires="wps">
            <w:drawing>
              <wp:anchor distT="0" distB="0" distL="114300" distR="114300" simplePos="0" relativeHeight="251659264" behindDoc="0" locked="0" layoutInCell="1" allowOverlap="1" wp14:anchorId="7F090035" wp14:editId="5690D37A">
                <wp:simplePos x="0" y="0"/>
                <wp:positionH relativeFrom="column">
                  <wp:posOffset>2500630</wp:posOffset>
                </wp:positionH>
                <wp:positionV relativeFrom="paragraph">
                  <wp:posOffset>433705</wp:posOffset>
                </wp:positionV>
                <wp:extent cx="409575" cy="323850"/>
                <wp:effectExtent l="38100" t="0" r="28575" b="57150"/>
                <wp:wrapNone/>
                <wp:docPr id="1357308194" name="Connecteur droit avec flèche 13"/>
                <wp:cNvGraphicFramePr/>
                <a:graphic xmlns:a="http://schemas.openxmlformats.org/drawingml/2006/main">
                  <a:graphicData uri="http://schemas.microsoft.com/office/word/2010/wordprocessingShape">
                    <wps:wsp>
                      <wps:cNvCnPr/>
                      <wps:spPr>
                        <a:xfrm flipH="1">
                          <a:off x="0" y="0"/>
                          <a:ext cx="409575"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BDFA3F" id="Connecteur droit avec flèche 13" o:spid="_x0000_s1026" type="#_x0000_t32" style="position:absolute;margin-left:196.9pt;margin-top:34.15pt;width:32.25pt;height:2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" strokecolor="black [3200]" strokeweight=".5pt">
                <v:stroke endarrow="block" joinstyle="miter"/>
              </v:shape>
            </w:pict>
          </mc:Fallback>
        </mc:AlternateContent>
      </w:r>
      <w:r w:rsidRPr="00BD4D5B">
        <w:rPr>
          <w:lang w:val="en-US"/>
        </w:rPr>
        <w:t xml:space="preserve">                                  </w:t>
      </w:r>
      <w:r w:rsidRPr="00BD4D5B">
        <w:rPr>
          <w:noProof/>
          <w:lang w:val="en-US"/>
        </w:rPr>
        <w:drawing>
          <wp:inline distT="0" distB="0" distL="0" distR="0" wp14:anchorId="6D5ACC3C" wp14:editId="18A53462">
            <wp:extent cx="2219325" cy="2124075"/>
            <wp:effectExtent l="0" t="9525" r="0" b="0"/>
            <wp:docPr id="119376037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219325" cy="2124075"/>
                    </a:xfrm>
                    <a:prstGeom prst="rect">
                      <a:avLst/>
                    </a:prstGeom>
                    <a:noFill/>
                    <a:ln>
                      <a:noFill/>
                    </a:ln>
                  </pic:spPr>
                </pic:pic>
              </a:graphicData>
            </a:graphic>
          </wp:inline>
        </w:drawing>
      </w:r>
    </w:p>
    <w:p w14:paraId="0CECA457" w14:textId="77777777" w:rsidR="00BD4D5B" w:rsidRPr="00BD4D5B" w:rsidRDefault="00BD4D5B" w:rsidP="00BD4D5B">
      <w:pPr>
        <w:rPr>
          <w:lang w:val="en-US"/>
        </w:rPr>
      </w:pPr>
      <w:r w:rsidRPr="00BD4D5B">
        <w:rPr>
          <w:lang w:val="en-US"/>
        </w:rPr>
        <w:t xml:space="preserve">Figure 2: median nerve compression (A) neuroma (B) ulnar-sided MTB (C) hyperemic median nerve  </w:t>
      </w:r>
    </w:p>
    <w:p w14:paraId="6D69592C" w14:textId="77777777" w:rsidR="00BD4D5B" w:rsidRPr="00BD4D5B" w:rsidRDefault="00BD4D5B" w:rsidP="00BD4D5B">
      <w:pPr>
        <w:rPr>
          <w:b/>
          <w:bCs/>
          <w:lang w:val="en-US"/>
        </w:rPr>
      </w:pPr>
      <w:r w:rsidRPr="00BD4D5B">
        <w:rPr>
          <w:b/>
          <w:bCs/>
          <w:lang w:val="en-US"/>
        </w:rPr>
        <w:t xml:space="preserve">Discussion: </w:t>
      </w:r>
    </w:p>
    <w:p w14:paraId="7D8ED655" w14:textId="77777777" w:rsidR="00BD4D5B" w:rsidRPr="00BD4D5B" w:rsidRDefault="00BD4D5B" w:rsidP="00BD4D5B">
      <w:pPr>
        <w:rPr>
          <w:lang w:val="en-US"/>
        </w:rPr>
      </w:pPr>
      <w:r w:rsidRPr="00BD4D5B">
        <w:rPr>
          <w:lang w:val="en-US"/>
        </w:rPr>
        <w:t xml:space="preserve">The carpal tunnel is a fibro-osseous passage bordered by the carpal bones and the transverse carpal ligament. It contains the flexor tendons of the fingers along with the median nerve, which is typically positioned superficially. After exiting the tunnel, the median nerve gives rise to the recurrent motor branch, the radial collateral nerve of the thumb, the first, the second, and the third interdigital nerves. The CTS is a frequent affection, in most cases idiopathic. The secondary causes are rare. Among this we find anatomic variation (palmaris </w:t>
      </w:r>
      <w:proofErr w:type="spellStart"/>
      <w:r w:rsidRPr="00BD4D5B">
        <w:rPr>
          <w:lang w:val="en-US"/>
        </w:rPr>
        <w:t>profoundus</w:t>
      </w:r>
      <w:proofErr w:type="spellEnd"/>
      <w:r w:rsidRPr="00BD4D5B">
        <w:rPr>
          <w:lang w:val="en-US"/>
        </w:rPr>
        <w:t xml:space="preserve"> muscle </w:t>
      </w:r>
      <w:r w:rsidRPr="00BD4D5B">
        <w:rPr>
          <w:lang w:val="en-US"/>
        </w:rPr>
        <w:fldChar w:fldCharType="begin"/>
      </w:r>
      <w:r w:rsidRPr="00BD4D5B">
        <w:rPr>
          <w:lang w:val="en-US"/>
        </w:rPr>
        <w:instrText xml:space="preserve"> ADDIN ZOTERO_ITEM CSL_CITATION {"citationID":"GMokmpu4","properties":{"formattedCitation":"(6,7)","plainCitation":"(6,7)","noteIndex":0},"citationItems":[{"id":192,"uris":["http://zotero.org/users/local/SEdmbFOS/items/LHCY6N2Z"],"itemData":{"id":192,"type":"article-journal","abstract":"Carpal tunnel syndrome (CTS) is the most frequent peripheral compression neuropathy. Anatomic variations may be encountered during carpal tunnel surgery.1–3 Compression of the median nerve at the wrist is frequently encountered. Carpal tunnel syndrome usually occurs without any obvious extrinsic causes; several cases have however been reported caused by anomalous or hypertrophic muscles. A survey of the literature shows that compression neuropathy of the median nerve has been reported in relation with anomalies affecting three muscles: the first (or second) lumbrical, the palmaris longus and its anatomic variants and the superficial flexor of long fingers. We can suspect the presence of such an anomalous muscle when the compression syndrome concerns a patient who is not within the “usual” age group with symptoms initiated or aggravated by physical exercise.","language":"en","source":"Zotero","title":"Carpal Tunnel Syndrome Caused by Anatomic Anomalies Muscles: A Three Cases Report","author":[{"family":"Sbai","given":"Mohamed Ali"},{"family":"Arab","given":"Rami Ben"},{"family":"Essid","given":"Leila"},{"family":"Gallas","given":"Amira"},{"family":"Khelil","given":"Khaled"},{"family":"Boussen","given":"Monia"},{"family":"Maalla","given":"Riadh"}]},"label":"page"},{"id":189,"uris":["http://zotero.org/users/local/SEdmbFOS/items/XUPETYD7"],"itemData":{"id":189,"type":"article-journal","abstract":"Carpal tunnel syndrome is the most common entrapment neuropathy in adults, usually caused by thickening of the flexor retinaculum. Occasionally, compression of the median nerve at the wrist may be caused by the presence of an intracanalar tumor or anatomic variations. We report in this manuscript, the case of a carpal tunnel syndrome secondary to the presence of a palmaris profundus tendon included in a common sheath with the median nerve.","issue":"1","language":"en","source":"Zotero","title":"Carpal Tunnel Syndrome Caused by Palmaris Profundus Sharing Common Sheath with Median Nerve","volume":"6","author":[{"family":"Baba","given":"Nouha"},{"family":"Bellila","given":"Senda"},{"family":"Sbei","given":"Feten"},{"family":"Sbai","given":"Mohamed Ali"}]},"label":"page"}],"schema":"https://github.com/citation-style-language/schema/raw/master/csl-citation.json"} </w:instrText>
      </w:r>
      <w:r w:rsidRPr="00BD4D5B">
        <w:rPr>
          <w:lang w:val="en-US"/>
        </w:rPr>
        <w:fldChar w:fldCharType="separate"/>
      </w:r>
      <w:r w:rsidRPr="00BD4D5B">
        <w:rPr>
          <w:lang w:val="en-US"/>
        </w:rPr>
        <w:t>(6,7)</w:t>
      </w:r>
      <w:r w:rsidRPr="00BD4D5B">
        <w:rPr>
          <w:lang w:val="en-US"/>
        </w:rPr>
        <w:fldChar w:fldCharType="end"/>
      </w:r>
      <w:r w:rsidRPr="00BD4D5B">
        <w:rPr>
          <w:lang w:val="en-US"/>
        </w:rPr>
        <w:t xml:space="preserve">, hypertrophy of lumbrical tendon </w:t>
      </w:r>
      <w:r w:rsidRPr="00BD4D5B">
        <w:rPr>
          <w:lang w:val="en-US"/>
        </w:rPr>
        <w:fldChar w:fldCharType="begin"/>
      </w:r>
      <w:r w:rsidRPr="00BD4D5B">
        <w:rPr>
          <w:lang w:val="en-US"/>
        </w:rPr>
        <w:instrText xml:space="preserve"> ADDIN ZOTERO_ITEM CSL_CITATION {"citationID":"HKfPdkoY","properties":{"formattedCitation":"(6)","plainCitation":"(6)","noteIndex":0},"citationItems":[{"id":192,"uris":["http://zotero.org/users/local/SEdmbFOS/items/LHCY6N2Z"],"itemData":{"id":192,"type":"article-journal","abstract":"Carpal tunnel syndrome (CTS) is the most frequent peripheral compression neuropathy. Anatomic variations may be encountered during carpal tunnel surgery.1–3 Compression of the median nerve at the wrist is frequently encountered. Carpal tunnel syndrome usually occurs without any obvious extrinsic causes; several cases have however been reported caused by anomalous or hypertrophic muscles. A survey of the literature shows that compression neuropathy of the median nerve has been reported in relation with anomalies affecting three muscles: the first (or second) lumbrical, the palmaris longus and its anatomic variants and the superficial flexor of long fingers. We can suspect the presence of such an anomalous muscle when the compression syndrome concerns a patient who is not within the “usual” age group with symptoms initiated or aggravated by physical exercise.","language":"en","source":"Zotero","title":"Carpal Tunnel Syndrome Caused by Anatomic Anomalies Muscles: A Three Cases Report","author":[{"family":"Sbai","given":"Mohamed Ali"},{"family":"Arab","given":"Rami Ben"},{"family":"Essid","given":"Leila"},{"family":"Gallas","given":"Amira"},{"family":"Khelil","given":"Khaled"},{"family":"Boussen","given":"Monia"},{"family":"Maalla","given":"Riadh"}]}}],"schema":"https://github.com/citation-style-language/schema/raw/master/csl-citation.json"} </w:instrText>
      </w:r>
      <w:r w:rsidRPr="00BD4D5B">
        <w:rPr>
          <w:lang w:val="en-US"/>
        </w:rPr>
        <w:fldChar w:fldCharType="separate"/>
      </w:r>
      <w:r w:rsidRPr="00BD4D5B">
        <w:rPr>
          <w:lang w:val="en-US"/>
        </w:rPr>
        <w:t>(6)</w:t>
      </w:r>
      <w:r w:rsidRPr="00BD4D5B">
        <w:rPr>
          <w:lang w:val="en-US"/>
        </w:rPr>
        <w:fldChar w:fldCharType="end"/>
      </w:r>
      <w:r w:rsidRPr="00BD4D5B">
        <w:rPr>
          <w:lang w:val="en-US"/>
        </w:rPr>
        <w:t xml:space="preserve">. At the wrist level anatomical variations of the median nerve can occur. Lanz et al. (1977) </w:t>
      </w:r>
      <w:r w:rsidRPr="00BD4D5B">
        <w:rPr>
          <w:lang w:val="en-US"/>
        </w:rPr>
        <w:fldChar w:fldCharType="begin"/>
      </w:r>
      <w:r w:rsidRPr="00BD4D5B">
        <w:rPr>
          <w:lang w:val="en-US"/>
        </w:rPr>
        <w:instrText xml:space="preserve"> ADDIN ZOTERO_ITEM CSL_CITATION {"citationID":"woZRWu0l","properties":{"formattedCitation":"(8)","plainCitation":"(8)","noteIndex":0},"citationItems":[{"id":169,"uris":["http://zotero.org/users/local/SEdmbFOS/items/9STIEKEL"],"itemData":{"id":169,"type":"article-journal","container-title":"The Journal of Hand Surgery","DOI":"10.1016/S0363-5023(77)80009-9","ISSN":"03635023","issue":"1","journalAbbreviation":"The Journal of Hand Surgery","language":"en","license":"https://www.elsevier.com/tdm/userlicense/1.0/","page":"44-53","source":"DOI.org (Crossref)","title":"Anatomical variations of the median nerve in the carpal tunnel","volume":"2","author":[{"family":"Lanz","given":"Ulrich"}],"issued":{"date-parts":[["1977",1]]}}}],"schema":"https://github.com/citation-style-language/schema/raw/master/csl-citation.json"} </w:instrText>
      </w:r>
      <w:r w:rsidRPr="00BD4D5B">
        <w:rPr>
          <w:lang w:val="en-US"/>
        </w:rPr>
        <w:fldChar w:fldCharType="separate"/>
      </w:r>
      <w:r w:rsidRPr="00BD4D5B">
        <w:rPr>
          <w:lang w:val="en-US"/>
        </w:rPr>
        <w:t>(8)</w:t>
      </w:r>
      <w:r w:rsidRPr="00BD4D5B">
        <w:rPr>
          <w:lang w:val="en-US"/>
        </w:rPr>
        <w:fldChar w:fldCharType="end"/>
      </w:r>
      <w:r w:rsidRPr="00BD4D5B">
        <w:rPr>
          <w:lang w:val="en-US"/>
        </w:rPr>
        <w:t xml:space="preserve"> classified anatomical variations of the median nerve at the wrist into five groups. Group 0 represents the ordinary variation, where the thenar motor branch is </w:t>
      </w:r>
      <w:proofErr w:type="spellStart"/>
      <w:r w:rsidRPr="00BD4D5B">
        <w:rPr>
          <w:lang w:val="en-US"/>
        </w:rPr>
        <w:t>extraligamentous</w:t>
      </w:r>
      <w:proofErr w:type="spellEnd"/>
      <w:r w:rsidRPr="00BD4D5B">
        <w:rPr>
          <w:lang w:val="en-US"/>
        </w:rPr>
        <w:t xml:space="preserve">. Group I includes variations in the course of the thenar motor branch: (1A) subligamentous, (1B) transligamentous, (1C) </w:t>
      </w:r>
      <w:proofErr w:type="spellStart"/>
      <w:r w:rsidRPr="00BD4D5B">
        <w:rPr>
          <w:lang w:val="en-US"/>
        </w:rPr>
        <w:t>ulnarward</w:t>
      </w:r>
      <w:proofErr w:type="spellEnd"/>
      <w:r w:rsidRPr="00BD4D5B">
        <w:rPr>
          <w:lang w:val="en-US"/>
        </w:rPr>
        <w:t xml:space="preserve"> (corresponding to our case), and (1D) </w:t>
      </w:r>
      <w:proofErr w:type="spellStart"/>
      <w:r w:rsidRPr="00BD4D5B">
        <w:rPr>
          <w:lang w:val="en-US"/>
        </w:rPr>
        <w:t>supraligamentous</w:t>
      </w:r>
      <w:proofErr w:type="spellEnd"/>
      <w:r w:rsidRPr="00BD4D5B">
        <w:rPr>
          <w:lang w:val="en-US"/>
        </w:rPr>
        <w:t>. Group II describes accessory branches of the median nerve at the distal carpal tunnel. Group III refers to a high division of the median nerve, while Group IV includes accessory branches proximal to the carpal tunnel.</w:t>
      </w:r>
    </w:p>
    <w:p w14:paraId="6BC163B4" w14:textId="397CF9C6" w:rsidR="00BD4D5B" w:rsidRPr="00BD4D5B" w:rsidRDefault="00BD4D5B" w:rsidP="00BD4D5B">
      <w:pPr>
        <w:rPr>
          <w:lang w:val="en-US"/>
        </w:rPr>
      </w:pPr>
      <w:r w:rsidRPr="00BD4D5B">
        <w:rPr>
          <w:noProof/>
          <w:lang w:val="en-US"/>
        </w:rPr>
        <w:lastRenderedPageBreak/>
        <w:drawing>
          <wp:inline distT="0" distB="0" distL="0" distR="0" wp14:anchorId="4F5A15E1" wp14:editId="04B1F126">
            <wp:extent cx="5760720" cy="4313555"/>
            <wp:effectExtent l="0" t="0" r="0" b="0"/>
            <wp:docPr id="827538730" name="Image 10" descr="Lanz classification of the median nerve anatomical variations at the wrist. Group I, Thenar branch variations; 1A: subligamentous; 1B: transligamentous; 1C: ulnarwards; 1d: supraligamentous. Group 0, extraligamentous thenar branch. Group II, distal accessory thenar branch. Group IV, proximal accessory thenar branch; 4A: running directly in the thenar muscles; 4B: joining another branch. Group III, high division of the median nerve; 3A: without an artery of muscle; 3B: with artery; 3C: with lumbrical mus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anz classification of the median nerve anatomical variations at the wrist. Group I, Thenar branch variations; 1A: subligamentous; 1B: transligamentous; 1C: ulnarwards; 1d: supraligamentous. Group 0, extraligamentous thenar branch. Group II, distal accessory thenar branch. Group IV, proximal accessory thenar branch; 4A: running directly in the thenar muscles; 4B: joining another branch. Group III, high division of the median nerve; 3A: without an artery of muscle; 3B: with artery; 3C: with lumbrical muscl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13555"/>
                    </a:xfrm>
                    <a:prstGeom prst="rect">
                      <a:avLst/>
                    </a:prstGeom>
                    <a:noFill/>
                    <a:ln>
                      <a:noFill/>
                    </a:ln>
                  </pic:spPr>
                </pic:pic>
              </a:graphicData>
            </a:graphic>
          </wp:inline>
        </w:drawing>
      </w:r>
    </w:p>
    <w:p w14:paraId="751ACEB9" w14:textId="647277C5" w:rsidR="00BD4D5B" w:rsidRPr="00BD4D5B" w:rsidRDefault="00BD4D5B" w:rsidP="00BD4D5B">
      <w:pPr>
        <w:rPr>
          <w:lang w:val="en-US"/>
        </w:rPr>
      </w:pPr>
      <w:r w:rsidRPr="00BD4D5B">
        <w:rPr>
          <w:lang w:val="en-US"/>
        </w:rPr>
        <w:t>Figure 3 : Lanz classification of the anatomical variation of the median nerve at the wrist</w:t>
      </w:r>
      <w:r>
        <w:rPr>
          <w:lang w:val="en-US"/>
        </w:rPr>
        <w:t xml:space="preserve"> </w:t>
      </w:r>
      <w:r>
        <w:rPr>
          <w:lang w:val="en-US"/>
        </w:rPr>
        <w:fldChar w:fldCharType="begin"/>
      </w:r>
      <w:r>
        <w:rPr>
          <w:lang w:val="en-US"/>
        </w:rPr>
        <w:instrText xml:space="preserve"> ADDIN ZOTERO_ITEM CSL_CITATION {"citationID":"4HV4G7UC","properties":{"formattedCitation":"(9)","plainCitation":"(9)","noteIndex":0},"citationItems":[{"id":200,"uris":["http://zotero.org/users/local/SEdmbFOS/items/7C32N2W4"],"itemData":{"id":200,"type":"article-journal","container-title":"Turkish Neurosurgery","DOI":"10.5137/1019-5149.JTN.3073-10.1","ISSN":"1019-5149","journalAbbreviation":"Turkish Neurosurgery","source":"DOI.org (Crossref)","title":"Anatomic variations of the median nerve in the carpal tunnel: a brief review of the literature","title-short":"Anatomic variations of the median nerve in the carpal tunnel","URL":"http://www.turkishneurosurgery.org.tr/summary_en_doi.php3?doi=10.5137/1019-5149.JTN.3073-10.1","author":[{"family":"Demircay","given":"Emre"},{"family":"Civelek","given":"Erdinc"},{"family":"Cansever","given":"Tufan"},{"family":"Kabatas","given":"Serdar"},{"family":"Yilmaz","given":"Cem"}],"accessed":{"date-parts":[["2025",4,11]]},"issued":{"date-parts":[["2011"]]}}}],"schema":"https://github.com/citation-style-language/schema/raw/master/csl-citation.json"} </w:instrText>
      </w:r>
      <w:r>
        <w:rPr>
          <w:lang w:val="en-US"/>
        </w:rPr>
        <w:fldChar w:fldCharType="separate"/>
      </w:r>
      <w:r w:rsidRPr="00BD4D5B">
        <w:rPr>
          <w:rFonts w:ascii="Calibri" w:hAnsi="Calibri" w:cs="Calibri"/>
          <w:lang w:val="en-US"/>
        </w:rPr>
        <w:t>(9)</w:t>
      </w:r>
      <w:r>
        <w:rPr>
          <w:lang w:val="en-US"/>
        </w:rPr>
        <w:fldChar w:fldCharType="end"/>
      </w:r>
    </w:p>
    <w:p w14:paraId="2079836C" w14:textId="4E41CEAC" w:rsidR="00BD4D5B" w:rsidRPr="00BD4D5B" w:rsidRDefault="00BD4D5B" w:rsidP="00BD4D5B">
      <w:pPr>
        <w:rPr>
          <w:lang w:val="en-US"/>
        </w:rPr>
      </w:pPr>
      <w:r w:rsidRPr="00BD4D5B">
        <w:rPr>
          <w:lang w:val="en-US"/>
        </w:rPr>
        <w:t xml:space="preserve"> These anatomical variations are relatively uncommon in the literature. Henry et al. (2015) </w:t>
      </w:r>
      <w:r w:rsidRPr="00BD4D5B">
        <w:rPr>
          <w:lang w:val="en-US"/>
        </w:rPr>
        <w:fldChar w:fldCharType="begin"/>
      </w:r>
      <w:r>
        <w:rPr>
          <w:lang w:val="en-US"/>
        </w:rPr>
        <w:instrText xml:space="preserve"> ADDIN ZOTERO_ITEM CSL_CITATION {"citationID":"kuqcTCmY","properties":{"formattedCitation":"(10)","plainCitation":"(10)","noteIndex":0},"citationItems":[{"id":172,"uris":["http://zotero.org/users/local/SEdmbFOS/items/PAF8TRUB"],"itemData":{"id":172,"type":"article-journal","container-title":"PLOS ONE","DOI":"10.1371/journal.pone.0136477","ISSN":"1932-6203","issue":"8","journalAbbreviation":"PLoS ONE","language":"en","page":"e0136477","source":"DOI.org (Crossref)","title":"The Prevalence of Anatomical Variations of the Median Nerve in the Carpal Tunnel: A Systematic Review and Meta-Analysis","title-short":"The Prevalence of Anatomical Variations of the Median Nerve in the Carpal Tunnel","volume":"10","author":[{"family":"Henry","given":"Brandon Michael"},{"family":"Zwinczewska","given":"Helena"},{"family":"Roy","given":"Joyeeta"},{"family":"Vikse","given":"Jens"},{"family":"Ramakrishnan","given":"Piravin Kumar"},{"family":"Walocha","given":"Jerzy A."},{"family":"Tomaszewski","given":"Krzysztof A."}],"editor":[{"family":"Cappello","given":"Francesco"}],"issued":{"date-parts":[["2015",8,25]]}}}],"schema":"https://github.com/citation-style-language/schema/raw/master/csl-citation.json"} </w:instrText>
      </w:r>
      <w:r w:rsidRPr="00BD4D5B">
        <w:rPr>
          <w:lang w:val="en-US"/>
        </w:rPr>
        <w:fldChar w:fldCharType="separate"/>
      </w:r>
      <w:r w:rsidRPr="00BD4D5B">
        <w:rPr>
          <w:rFonts w:ascii="Calibri" w:hAnsi="Calibri" w:cs="Calibri"/>
          <w:lang w:val="en-US"/>
        </w:rPr>
        <w:t>(10)</w:t>
      </w:r>
      <w:r w:rsidRPr="00BD4D5B">
        <w:rPr>
          <w:lang w:val="en-US"/>
        </w:rPr>
        <w:fldChar w:fldCharType="end"/>
      </w:r>
      <w:r w:rsidRPr="00BD4D5B">
        <w:rPr>
          <w:lang w:val="en-US"/>
        </w:rPr>
        <w:t xml:space="preserve"> conducted a meta-analysis on the prevalence of median nerve variations and reported pooled prevalence rates of 75.2% for the </w:t>
      </w:r>
      <w:proofErr w:type="spellStart"/>
      <w:r w:rsidRPr="00BD4D5B">
        <w:rPr>
          <w:lang w:val="en-US"/>
        </w:rPr>
        <w:t>extraligamentous</w:t>
      </w:r>
      <w:proofErr w:type="spellEnd"/>
      <w:r w:rsidRPr="00BD4D5B">
        <w:rPr>
          <w:lang w:val="en-US"/>
        </w:rPr>
        <w:t xml:space="preserve"> course, 13.5% for the subligamentous course, and 11.3% for the transligamentous course. The prevalence of Lanz Groups II, III, and IV was 4.6%, 2.6%, and 2.3%, respectively. Notably, an ulnar-sided branching of the TMB like in our case was found in only 2.1% of cases. Jegal et al. </w:t>
      </w:r>
      <w:r w:rsidRPr="00BD4D5B">
        <w:rPr>
          <w:lang w:val="en-US"/>
        </w:rPr>
        <w:fldChar w:fldCharType="begin"/>
      </w:r>
      <w:r>
        <w:rPr>
          <w:lang w:val="en-US"/>
        </w:rPr>
        <w:instrText xml:space="preserve"> ADDIN ZOTERO_ITEM CSL_CITATION {"citationID":"yM7Psq0B","properties":{"formattedCitation":"(11)","plainCitation":"(11)","noteIndex":0},"citationItems":[{"id":177,"uris":["http://zotero.org/users/local/SEdmbFOS/items/VPAENZ5Z"],"itemData":{"id":177,"type":"article-journal","abstract":"Background: The purpose of the current study is to investigate anatomical relationships between the muscle overlying the distal transverse carpal ligament (TCL) and the thenar motor branch of the median nerve.\nMethods: Of the 192 wrists that underwent open carpal tunnel release, a muscle belly overlying the TCL was observed on the distal margin of TCL in 25 wrists and ligament exposure could not be achieved without transection of it. We recorded surgical findings of these 25 wrists. The origin of the recurrent motor branch arising from the major median nerve was marked on the axial and coronal section diagrams of the wrist.\nResults: The presence of muscle overlying the TCL was seen in 25 wrists (21 patients, 13%). The locations of origin were distributed not only on the radial side but anterior or ulnar side of the major median nerve. Abnormal branches originated from the unusual side in 14 cases (56% of those with a muscle overlying the TCL): central-anterior side in eight cases, ulnar-anterior side in five cases, and ulnar side in one case. These anomalous branches were frequently associated with the muscle belly overlying the TCL in our study regardless of the origin site. The branches were prone to cut if careless midline incision along the third web space was performed. Unusual origin and aberrant pathway of the recurrent thenar motor branch were associated with the presence of a muscle overlying the TCL.\nConclusions: A thorough knowledge of the standard and variant anatomy of the muscle belly and recurrent motor branch in the carpal tunnel is fundamental to prevention of complications such as muscle wasting or atrophy by iatrogenic motor branch injury during carpal tunnel release.","container-title":"Clinics in Orthopedic Surgery","DOI":"10.4055/cios.2018.10.1.89","ISSN":"2005-291X, 2005-4408","issue":"1","journalAbbreviation":"Clin Orthop Surg","language":"en","page":"89","source":"DOI.org (Crossref)","title":"Anatomical Relationships between Muscles Overlying Distal Transverse Carpal Ligament and Thenar Motor Branch of the Median Nerve","volume":"10","author":[{"family":"Jegal","given":"Midum"},{"family":"Woo","given":"Sung Jong"},{"family":"Lee","given":"Hyun Il"},{"family":"Shim","given":"Jae Woo"},{"family":"Shin","given":"Woo Jin"},{"family":"Park","given":"Min Jong"}],"issued":{"date-parts":[["2018"]]}}}],"schema":"https://github.com/citation-style-language/schema/raw/master/csl-citation.json"} </w:instrText>
      </w:r>
      <w:r w:rsidRPr="00BD4D5B">
        <w:rPr>
          <w:lang w:val="en-US"/>
        </w:rPr>
        <w:fldChar w:fldCharType="separate"/>
      </w:r>
      <w:r w:rsidRPr="00BD4D5B">
        <w:rPr>
          <w:rFonts w:ascii="Calibri" w:hAnsi="Calibri" w:cs="Calibri"/>
          <w:lang w:val="en-US"/>
        </w:rPr>
        <w:t>(11)</w:t>
      </w:r>
      <w:r w:rsidRPr="00BD4D5B">
        <w:rPr>
          <w:lang w:val="en-US"/>
        </w:rPr>
        <w:fldChar w:fldCharType="end"/>
      </w:r>
      <w:r w:rsidRPr="00BD4D5B">
        <w:rPr>
          <w:lang w:val="en-US"/>
        </w:rPr>
        <w:t xml:space="preserve"> studied 192 operated cases of carpal tunnel syndrome and identified a thenar motor branch originating from the ulnar-anterior side in five cases and exclusively from the ulnar side in one case. Tountas et al. (1987) </w:t>
      </w:r>
      <w:r w:rsidRPr="00BD4D5B">
        <w:rPr>
          <w:lang w:val="en-US"/>
        </w:rPr>
        <w:fldChar w:fldCharType="begin"/>
      </w:r>
      <w:r>
        <w:rPr>
          <w:lang w:val="en-US"/>
        </w:rPr>
        <w:instrText xml:space="preserve"> ADDIN ZOTERO_ITEM CSL_CITATION {"citationID":"P7VPuW0W","properties":{"formattedCitation":"(12)","plainCitation":"(12)","noteIndex":0},"citationItems":[{"id":171,"uris":["http://zotero.org/users/local/SEdmbFOS/items/T22WFXZY"],"itemData":{"id":171,"type":"article-journal","container-title":"The Journal of Hand Surgery","DOI":"10.1016/S0363-5023(87)80053-9","ISSN":"03635023","issue":"5","journalAbbreviation":"The Journal of Hand Surgery","language":"en","license":"https://www.elsevier.com/tdm/userlicense/1.0/","page":"708-712","source":"DOI.org (Crossref)","title":"Variations of the median nerve in the carpal canal","volume":"12","author":[{"family":"Tountas","given":"Chris P."},{"family":"Bihrle","given":"David M."},{"family":"MacDonald","given":"Charles J."},{"family":"Bergman","given":"Ronald A."}],"issued":{"date-parts":[["1987",9]]}}}],"schema":"https://github.com/citation-style-language/schema/raw/master/csl-citation.json"} </w:instrText>
      </w:r>
      <w:r w:rsidRPr="00BD4D5B">
        <w:rPr>
          <w:lang w:val="en-US"/>
        </w:rPr>
        <w:fldChar w:fldCharType="separate"/>
      </w:r>
      <w:r w:rsidRPr="00BD4D5B">
        <w:rPr>
          <w:rFonts w:ascii="Calibri" w:hAnsi="Calibri" w:cs="Calibri"/>
          <w:lang w:val="en-US"/>
        </w:rPr>
        <w:t>(12)</w:t>
      </w:r>
      <w:r w:rsidRPr="00BD4D5B">
        <w:rPr>
          <w:lang w:val="en-US"/>
        </w:rPr>
        <w:fldChar w:fldCharType="end"/>
      </w:r>
      <w:r w:rsidRPr="00BD4D5B">
        <w:rPr>
          <w:lang w:val="en-US"/>
        </w:rPr>
        <w:t xml:space="preserve"> analyzed 821 cases during carpal tunnel surgery and 92 cadaveric dissections of the median nerve, reporting an overall prevalence of anatomical variations of 9.8% in surgical cases and 18% in cadaveric studies. However, no cases of an ulnar-sided TMB were observed, same for </w:t>
      </w:r>
      <w:proofErr w:type="spellStart"/>
      <w:r w:rsidRPr="00BD4D5B">
        <w:rPr>
          <w:lang w:val="en-US"/>
        </w:rPr>
        <w:t>petrover</w:t>
      </w:r>
      <w:proofErr w:type="spellEnd"/>
      <w:r w:rsidRPr="00BD4D5B">
        <w:rPr>
          <w:lang w:val="en-US"/>
        </w:rPr>
        <w:t xml:space="preserve"> et al. (2017) </w:t>
      </w:r>
      <w:r w:rsidRPr="00BD4D5B">
        <w:rPr>
          <w:lang w:val="en-US"/>
        </w:rPr>
        <w:fldChar w:fldCharType="begin"/>
      </w:r>
      <w:r>
        <w:rPr>
          <w:lang w:val="en-US"/>
        </w:rPr>
        <w:instrText xml:space="preserve"> ADDIN ZOTERO_ITEM CSL_CITATION {"citationID":"PgadJuIg","properties":{"formattedCitation":"(13)","plainCitation":"(13)","noteIndex":0},"citationItems":[{"id":174,"uris":["http://zotero.org/users/local/SEdmbFOS/items/9DNVFH7F"],"itemData":{"id":174,"type":"article-journal","abstract":"Anatomic variations of the median nerve (MN) increase the risk of iatrogenic injury during carpal tunnel release surgery. We investigated whether high-frequency ultrasonography could identify anatomic variations of the MN and its thenar motor branch (MBMN) in the carpal tunnel.","container-title":"European Radiology","DOI":"10.1007/s00330-017-4882-0","ISSN":"1432-1084","issue":"11","journalAbbreviation":"Eur Radiol","language":"en","page":"4883-4888","source":"Springer Link","title":"Ultrasound imaging of the thenar motor branch of the median nerve: a cadaveric study","title-short":"Ultrasound imaging of the thenar motor branch of the median nerve","volume":"27","author":[{"family":"Petrover","given":"David"},{"family":"Bellity","given":"Jonathan"},{"family":"Vigan","given":"Marie"},{"family":"Nizard","given":"Remy"},{"family":"Hakime","given":"Antoine"}],"issued":{"date-parts":[["2017",11,1]]}}}],"schema":"https://github.com/citation-style-language/schema/raw/master/csl-citation.json"} </w:instrText>
      </w:r>
      <w:r w:rsidRPr="00BD4D5B">
        <w:rPr>
          <w:lang w:val="en-US"/>
        </w:rPr>
        <w:fldChar w:fldCharType="separate"/>
      </w:r>
      <w:r w:rsidRPr="00BD4D5B">
        <w:rPr>
          <w:rFonts w:ascii="Calibri" w:hAnsi="Calibri" w:cs="Calibri"/>
          <w:lang w:val="en-US"/>
        </w:rPr>
        <w:t>(13)</w:t>
      </w:r>
      <w:r w:rsidRPr="00BD4D5B">
        <w:rPr>
          <w:lang w:val="en-US"/>
        </w:rPr>
        <w:fldChar w:fldCharType="end"/>
      </w:r>
      <w:r w:rsidRPr="00BD4D5B">
        <w:rPr>
          <w:lang w:val="en-US"/>
        </w:rPr>
        <w:t xml:space="preserve">. </w:t>
      </w:r>
    </w:p>
    <w:p w14:paraId="70B39595" w14:textId="5C115C03" w:rsidR="00BD4D5B" w:rsidRPr="00BD4D5B" w:rsidRDefault="00BD4D5B" w:rsidP="00BD4D5B">
      <w:pPr>
        <w:rPr>
          <w:lang w:val="en-US"/>
        </w:rPr>
      </w:pPr>
      <w:r w:rsidRPr="00BD4D5B">
        <w:rPr>
          <w:lang w:val="en-US"/>
        </w:rPr>
        <w:t xml:space="preserve">Moeller et al. (2024) </w:t>
      </w:r>
      <w:r w:rsidRPr="00BD4D5B">
        <w:rPr>
          <w:lang w:val="en-US"/>
        </w:rPr>
        <w:fldChar w:fldCharType="begin"/>
      </w:r>
      <w:r>
        <w:rPr>
          <w:lang w:val="en-US"/>
        </w:rPr>
        <w:instrText xml:space="preserve"> ADDIN ZOTERO_ITEM CSL_CITATION {"citationID":"PTqp0n3I","properties":{"formattedCitation":"(14)","plainCitation":"(14)","noteIndex":0},"citationItems":[{"id":199,"uris":["http://zotero.org/users/local/SEdmbFOS/items/9FYWUYWU"],"itemData":{"id":199,"type":"article-journal","container-title":"Clinical Neurology and Neurosurgery","DOI":"10.1016/j.clineuro.2024.108606","ISSN":"03038467","journalAbbreviation":"Clinical Neurology and Neurosurgery","language":"en","page":"108606","source":"DOI.org (Crossref)","title":"Predicting thenar motor branch anatomy for a safer carpal tunnel release","volume":"246","author":[{"family":"Moeller","given":"Ellie"},{"family":"Krasnoff","given":"Chloe C."},{"family":"Hathaway","given":"Brynn A."},{"family":"Kamenko","given":"Srdjan"},{"family":"Burch","given":"Samantha"},{"family":"Carboy","given":"Jourdan"},{"family":"Solomon","given":"Joel S."}],"issued":{"date-parts":[["2024",11]]}}}],"schema":"https://github.com/citation-style-language/schema/raw/master/csl-citation.json"} </w:instrText>
      </w:r>
      <w:r w:rsidRPr="00BD4D5B">
        <w:rPr>
          <w:lang w:val="en-US"/>
        </w:rPr>
        <w:fldChar w:fldCharType="separate"/>
      </w:r>
      <w:r w:rsidRPr="00BD4D5B">
        <w:rPr>
          <w:rFonts w:ascii="Calibri" w:hAnsi="Calibri" w:cs="Calibri"/>
          <w:lang w:val="en-US"/>
        </w:rPr>
        <w:t>(14)</w:t>
      </w:r>
      <w:r w:rsidRPr="00BD4D5B">
        <w:rPr>
          <w:lang w:val="en-US"/>
        </w:rPr>
        <w:fldChar w:fldCharType="end"/>
      </w:r>
      <w:r w:rsidRPr="00BD4D5B">
        <w:rPr>
          <w:lang w:val="en-US"/>
        </w:rPr>
        <w:t xml:space="preserve"> reported that the presence of the transverse carpal muscle makes the origin of the thenar motor branch (TMB) unpredictable, with a significantly higher likelihood of the branch arising from a more ulnar position on the median nerve than what is typically observed. In our case, there is no transverse carpal muscle.</w:t>
      </w:r>
    </w:p>
    <w:p w14:paraId="347E5CAE" w14:textId="77777777" w:rsidR="00BD4D5B" w:rsidRPr="00BD4D5B" w:rsidRDefault="00BD4D5B" w:rsidP="00BD4D5B">
      <w:pPr>
        <w:rPr>
          <w:lang w:val="en-US"/>
        </w:rPr>
      </w:pPr>
      <w:r w:rsidRPr="00BD4D5B">
        <w:rPr>
          <w:lang w:val="en-US"/>
        </w:rPr>
        <w:lastRenderedPageBreak/>
        <w:t>Although several studies have described an ulnar-sided motor branch of the median nerve, we found no reported cases of carpal tunnel syndrome caused by direct compression of the median nerve by a Type 1C thenar branch.</w:t>
      </w:r>
    </w:p>
    <w:p w14:paraId="6EB65A3F" w14:textId="77777777" w:rsidR="00BD4D5B" w:rsidRPr="00BD4D5B" w:rsidRDefault="00BD4D5B" w:rsidP="00BD4D5B">
      <w:pPr>
        <w:rPr>
          <w:lang w:val="en-US"/>
        </w:rPr>
      </w:pPr>
      <w:r w:rsidRPr="00BD4D5B">
        <w:rPr>
          <w:lang w:val="en-US"/>
        </w:rPr>
        <w:t xml:space="preserve">Conclusion: </w:t>
      </w:r>
    </w:p>
    <w:p w14:paraId="64B11753" w14:textId="4DE38B09" w:rsidR="00BD4D5B" w:rsidRDefault="00BD4D5B" w:rsidP="00BD4D5B">
      <w:pPr>
        <w:rPr>
          <w:lang w:val="en-US"/>
        </w:rPr>
      </w:pPr>
      <w:r w:rsidRPr="00BD4D5B">
        <w:rPr>
          <w:lang w:val="en-US"/>
        </w:rPr>
        <w:t xml:space="preserve">This case highlights a rare anatomical variation of the median nerve, causing the compression of the nerve. No previous reports have directly linked this variation to carpal tunnel syndrome. This finding underscores the importance of thorough anatomical awareness during carpal tunnel release, particularly in the context of percutaneous techniques, which are becoming increasingly common. This raises the question of whether routine preoperative ultrasound should be considered, especially since studies have demonstrated the effectiveness of high-frequency ultrasonography in detecting variations of the thenar motor branch </w:t>
      </w:r>
      <w:r w:rsidRPr="00BD4D5B">
        <w:rPr>
          <w:lang w:val="en-US"/>
        </w:rPr>
        <w:fldChar w:fldCharType="begin"/>
      </w:r>
      <w:r>
        <w:rPr>
          <w:lang w:val="en-US"/>
        </w:rPr>
        <w:instrText xml:space="preserve"> ADDIN ZOTERO_ITEM CSL_CITATION {"citationID":"lzt3P4Sj","properties":{"formattedCitation":"(13,15)","plainCitation":"(13,15)","noteIndex":0},"citationItems":[{"id":174,"uris":["http://zotero.org/users/local/SEdmbFOS/items/9DNVFH7F"],"itemData":{"id":174,"type":"article-journal","abstract":"Anatomic variations of the median nerve (MN) increase the risk of iatrogenic injury during carpal tunnel release surgery. We investigated whether high-frequency ultrasonography could identify anatomic variations of the MN and its thenar motor branch (MBMN) in the carpal tunnel.","container-title":"European Radiology","DOI":"10.1007/s00330-017-4882-0","ISSN":"1432-1084","issue":"11","journalAbbreviation":"Eur Radiol","language":"en","page":"4883-4888","source":"Springer Link","title":"Ultrasound imaging of the thenar motor branch of the median nerve: a cadaveric study","title-short":"Ultrasound imaging of the thenar motor branch of the median nerve","volume":"27","author":[{"family":"Petrover","given":"David"},{"family":"Bellity","given":"Jonathan"},{"family":"Vigan","given":"Marie"},{"family":"Nizard","given":"Remy"},{"family":"Hakime","given":"Antoine"}],"issued":{"date-parts":[["2017",11,1]]}},"label":"page"},{"id":197,"uris":["http://zotero.org/users/local/SEdmbFOS/items/R9L2W7QE"],"itemData":{"id":197,"type":"article-journal","container-title":"European Radiology","DOI":"10.1007/s00330-016-4671-1","ISSN":"0938-7994, 1432-1084","issue":"7","journalAbbreviation":"Eur Radiol","language":"en","page":"2941-2949","source":"DOI.org (Crossref)","title":"High-resolution ultrasound visualization of the recurrent motor branch of the median nerve: normal and first pathological findings","title-short":"High-resolution ultrasound visualization of the recurrent motor branch of the median nerve","volume":"27","author":[{"family":"Riegler","given":"Georg"},{"family":"Pivec","given":"Christopher"},{"family":"Platzgummer","given":"Hannes"},{"family":"Lieba-Samal","given":"Doris"},{"family":"Brugger","given":"Peter"},{"family":"Jengojan","given":"Suren"},{"family":"Vierhapper","given":"Martin"},{"family":"Bodner","given":"Gerd"}],"issued":{"date-parts":[["2017",7]]}},"label":"page"}],"schema":"https://github.com/citation-style-language/schema/raw/master/csl-citation.json"} </w:instrText>
      </w:r>
      <w:r w:rsidRPr="00BD4D5B">
        <w:rPr>
          <w:lang w:val="en-US"/>
        </w:rPr>
        <w:fldChar w:fldCharType="separate"/>
      </w:r>
      <w:r w:rsidRPr="00BD4D5B">
        <w:rPr>
          <w:rFonts w:ascii="Calibri" w:hAnsi="Calibri" w:cs="Calibri"/>
          <w:lang w:val="en-US"/>
        </w:rPr>
        <w:t>(13,15)</w:t>
      </w:r>
      <w:r w:rsidRPr="00BD4D5B">
        <w:rPr>
          <w:lang w:val="en-US"/>
        </w:rPr>
        <w:fldChar w:fldCharType="end"/>
      </w:r>
      <w:r w:rsidRPr="00BD4D5B">
        <w:rPr>
          <w:lang w:val="en-US"/>
        </w:rPr>
        <w:t>.</w:t>
      </w:r>
    </w:p>
    <w:p w14:paraId="2D59AAEB" w14:textId="63FEBA42" w:rsidR="00C55E9B" w:rsidRDefault="00C55E9B" w:rsidP="00BD4D5B">
      <w:pPr>
        <w:rPr>
          <w:lang w:val="en-US"/>
        </w:rPr>
      </w:pPr>
    </w:p>
    <w:p w14:paraId="2C8982AF" w14:textId="77777777" w:rsidR="00C55E9B" w:rsidRPr="007911D1" w:rsidRDefault="00C55E9B" w:rsidP="00C55E9B">
      <w:pPr>
        <w:rPr>
          <w:lang w:val="en-US"/>
        </w:rPr>
      </w:pPr>
      <w:r w:rsidRPr="007911D1">
        <w:rPr>
          <w:lang w:val="en-US"/>
        </w:rPr>
        <w:t>Disclaimer (Artificial intelligence)</w:t>
      </w:r>
    </w:p>
    <w:p w14:paraId="32673822" w14:textId="77777777" w:rsidR="00C55E9B" w:rsidRPr="007911D1" w:rsidRDefault="00C55E9B" w:rsidP="00C55E9B">
      <w:pPr>
        <w:rPr>
          <w:lang w:val="en-US"/>
        </w:rPr>
      </w:pPr>
      <w:r w:rsidRPr="007911D1">
        <w:rPr>
          <w:lang w:val="en-US"/>
        </w:rPr>
        <w:t xml:space="preserve">Option 1: </w:t>
      </w:r>
    </w:p>
    <w:p w14:paraId="3CE151E9" w14:textId="77777777" w:rsidR="00C55E9B" w:rsidRPr="007911D1" w:rsidRDefault="00C55E9B" w:rsidP="00C55E9B">
      <w:pPr>
        <w:rPr>
          <w:lang w:val="en-US"/>
        </w:rPr>
      </w:pPr>
      <w:r w:rsidRPr="007911D1">
        <w:rPr>
          <w:lang w:val="en-US"/>
        </w:rPr>
        <w:t xml:space="preserve">Author(s) hereby </w:t>
      </w:r>
      <w:proofErr w:type="gramStart"/>
      <w:r w:rsidRPr="007911D1">
        <w:rPr>
          <w:lang w:val="en-US"/>
        </w:rPr>
        <w:t>declare</w:t>
      </w:r>
      <w:proofErr w:type="gramEnd"/>
      <w:r w:rsidRPr="007911D1">
        <w:rPr>
          <w:lang w:val="en-US"/>
        </w:rPr>
        <w:t xml:space="preserve"> that NO generative AI technologies such as Large Language Models (ChatGPT, COPILOT, etc.) and text-to-image generators have been used during the writing or editing of this manuscript. </w:t>
      </w:r>
    </w:p>
    <w:p w14:paraId="3E3C5B5B" w14:textId="77777777" w:rsidR="00C55E9B" w:rsidRPr="00BD4D5B" w:rsidRDefault="00C55E9B" w:rsidP="00BD4D5B">
      <w:pPr>
        <w:rPr>
          <w:lang w:val="en-US"/>
        </w:rPr>
      </w:pPr>
    </w:p>
    <w:p w14:paraId="78D8AF7A" w14:textId="77777777" w:rsidR="00BD4D5B" w:rsidRPr="00BD4D5B" w:rsidRDefault="00BD4D5B" w:rsidP="00BD4D5B">
      <w:pPr>
        <w:rPr>
          <w:b/>
          <w:bCs/>
          <w:lang w:val="en-US"/>
        </w:rPr>
      </w:pPr>
      <w:r w:rsidRPr="00BD4D5B">
        <w:rPr>
          <w:b/>
          <w:bCs/>
          <w:lang w:val="en-US"/>
        </w:rPr>
        <w:t xml:space="preserve">References: </w:t>
      </w:r>
    </w:p>
    <w:p w14:paraId="2DF30EE9" w14:textId="77777777" w:rsidR="00BD4D5B" w:rsidRPr="00BD4D5B" w:rsidRDefault="00BD4D5B" w:rsidP="00BD4D5B">
      <w:pPr>
        <w:pStyle w:val="Bibliographie"/>
        <w:rPr>
          <w:rFonts w:ascii="Calibri" w:hAnsi="Calibri" w:cs="Calibri"/>
          <w:lang w:val="en-US"/>
        </w:rPr>
      </w:pPr>
      <w:r w:rsidRPr="00BD4D5B">
        <w:rPr>
          <w:lang w:val="en-US"/>
        </w:rPr>
        <w:fldChar w:fldCharType="begin"/>
      </w:r>
      <w:r w:rsidRPr="007911D1">
        <w:rPr>
          <w:lang w:val="en-US"/>
        </w:rPr>
        <w:instrText xml:space="preserve"> ADDIN ZOTERO_BIBL {"uncited":[],"omitted":[],"custom":[]} CSL_BIBLIOGRAPHY </w:instrText>
      </w:r>
      <w:r w:rsidRPr="00BD4D5B">
        <w:rPr>
          <w:lang w:val="en-US"/>
        </w:rPr>
        <w:fldChar w:fldCharType="separate"/>
      </w:r>
      <w:r w:rsidRPr="007911D1">
        <w:rPr>
          <w:rFonts w:ascii="Calibri" w:hAnsi="Calibri" w:cs="Calibri"/>
          <w:lang w:val="en-US"/>
        </w:rPr>
        <w:t>1.</w:t>
      </w:r>
      <w:r w:rsidRPr="007911D1">
        <w:rPr>
          <w:rFonts w:ascii="Calibri" w:hAnsi="Calibri" w:cs="Calibri"/>
          <w:lang w:val="en-US"/>
        </w:rPr>
        <w:tab/>
        <w:t xml:space="preserve">Nakano KK. Nerve entrapment syndromes: Curr Opin Rheumatol. </w:t>
      </w:r>
      <w:r w:rsidRPr="00BD4D5B">
        <w:rPr>
          <w:rFonts w:ascii="Calibri" w:hAnsi="Calibri" w:cs="Calibri"/>
          <w:lang w:val="en-US"/>
        </w:rPr>
        <w:t xml:space="preserve">1997 Mar;9(2):165–73. </w:t>
      </w:r>
    </w:p>
    <w:p w14:paraId="608FD35D" w14:textId="77777777" w:rsidR="00BD4D5B" w:rsidRPr="00BD4D5B" w:rsidRDefault="00BD4D5B" w:rsidP="00BD4D5B">
      <w:pPr>
        <w:pStyle w:val="Bibliographie"/>
        <w:rPr>
          <w:rFonts w:ascii="Calibri" w:hAnsi="Calibri" w:cs="Calibri"/>
          <w:lang w:val="en-US"/>
        </w:rPr>
      </w:pPr>
      <w:r w:rsidRPr="00BD4D5B">
        <w:rPr>
          <w:rFonts w:ascii="Calibri" w:hAnsi="Calibri" w:cs="Calibri"/>
          <w:lang w:val="en-US"/>
        </w:rPr>
        <w:t>2.</w:t>
      </w:r>
      <w:r w:rsidRPr="00BD4D5B">
        <w:rPr>
          <w:rFonts w:ascii="Calibri" w:hAnsi="Calibri" w:cs="Calibri"/>
          <w:lang w:val="en-US"/>
        </w:rPr>
        <w:tab/>
        <w:t>Genova A, Dix O, Saefan A, Thakur M, Hassan A. Carpal Tunnel Syndrome: A Review of Literature. Cureus [Internet]. 2020 Mar 19 [cited 2025 Feb 23]; Available from: https://www.cureus.com/articles/29112-carpal-tunnel-syndrome-a-review-of-literature</w:t>
      </w:r>
    </w:p>
    <w:p w14:paraId="08AC8502" w14:textId="77777777" w:rsidR="00BD4D5B" w:rsidRPr="00BD4D5B" w:rsidRDefault="00BD4D5B" w:rsidP="00BD4D5B">
      <w:pPr>
        <w:pStyle w:val="Bibliographie"/>
        <w:rPr>
          <w:rFonts w:ascii="Calibri" w:hAnsi="Calibri" w:cs="Calibri"/>
        </w:rPr>
      </w:pPr>
      <w:r w:rsidRPr="00BD4D5B">
        <w:rPr>
          <w:rFonts w:ascii="Calibri" w:hAnsi="Calibri" w:cs="Calibri"/>
        </w:rPr>
        <w:t>3.</w:t>
      </w:r>
      <w:r w:rsidRPr="00BD4D5B">
        <w:rPr>
          <w:rFonts w:ascii="Calibri" w:hAnsi="Calibri" w:cs="Calibri"/>
        </w:rPr>
        <w:tab/>
        <w:t xml:space="preserve">Padua L, Coraci D, Erra C, Pazzaglia C, Paolasso I, Loreti C, et al. Carpal tunnel syndrome: clinical features, diagnosis, and management. Lancet Neurol. 2016 Nov 1;15(12):1273–84. </w:t>
      </w:r>
    </w:p>
    <w:p w14:paraId="5D77589E" w14:textId="77777777" w:rsidR="00BD4D5B" w:rsidRPr="00BD4D5B" w:rsidRDefault="00BD4D5B" w:rsidP="00BD4D5B">
      <w:pPr>
        <w:pStyle w:val="Bibliographie"/>
        <w:rPr>
          <w:rFonts w:ascii="Calibri" w:hAnsi="Calibri" w:cs="Calibri"/>
          <w:lang w:val="en-US"/>
        </w:rPr>
      </w:pPr>
      <w:r w:rsidRPr="00BD4D5B">
        <w:rPr>
          <w:rFonts w:ascii="Calibri" w:hAnsi="Calibri" w:cs="Calibri"/>
        </w:rPr>
        <w:t>4.</w:t>
      </w:r>
      <w:r w:rsidRPr="00BD4D5B">
        <w:rPr>
          <w:rFonts w:ascii="Calibri" w:hAnsi="Calibri" w:cs="Calibri"/>
        </w:rPr>
        <w:tab/>
        <w:t xml:space="preserve">Bahri DM, Khiari H, Gmati A, Mizouni H, Meddeb N, Sahli H, et al. Le syndrome du canal carpien : A propos d’une série hospitalière Tunisienne. </w:t>
      </w:r>
      <w:r w:rsidRPr="00BD4D5B">
        <w:rPr>
          <w:rFonts w:ascii="Calibri" w:hAnsi="Calibri" w:cs="Calibri"/>
          <w:lang w:val="en-US"/>
        </w:rPr>
        <w:t xml:space="preserve">Tunis Med. 2011;90. </w:t>
      </w:r>
    </w:p>
    <w:p w14:paraId="468F9CC2" w14:textId="77777777" w:rsidR="00BD4D5B" w:rsidRPr="00BD4D5B" w:rsidRDefault="00BD4D5B" w:rsidP="00BD4D5B">
      <w:pPr>
        <w:pStyle w:val="Bibliographie"/>
        <w:rPr>
          <w:rFonts w:ascii="Calibri" w:hAnsi="Calibri" w:cs="Calibri"/>
          <w:lang w:val="en-US"/>
        </w:rPr>
      </w:pPr>
      <w:r w:rsidRPr="00BD4D5B">
        <w:rPr>
          <w:rFonts w:ascii="Calibri" w:hAnsi="Calibri" w:cs="Calibri"/>
          <w:lang w:val="en-US"/>
        </w:rPr>
        <w:t>5.</w:t>
      </w:r>
      <w:r w:rsidRPr="00BD4D5B">
        <w:rPr>
          <w:rFonts w:ascii="Calibri" w:hAnsi="Calibri" w:cs="Calibri"/>
          <w:lang w:val="en-US"/>
        </w:rPr>
        <w:tab/>
        <w:t>MRC-011221-AidsToTheExaminationOfThePeripheralNervousSystem.pdf [Internet]. [cited 2025 Feb 22]. Available from: https://www.ukri.org/wp-content/uploads/2021/12/MRC-011221-AidsToTheExaminationOfThePeripheralNervousSystem.pdf</w:t>
      </w:r>
    </w:p>
    <w:p w14:paraId="0E7DA5E2" w14:textId="77777777" w:rsidR="00BD4D5B" w:rsidRPr="00BD4D5B" w:rsidRDefault="00BD4D5B" w:rsidP="00BD4D5B">
      <w:pPr>
        <w:pStyle w:val="Bibliographie"/>
        <w:rPr>
          <w:rFonts w:ascii="Calibri" w:hAnsi="Calibri" w:cs="Calibri"/>
          <w:lang w:val="en-US"/>
        </w:rPr>
      </w:pPr>
      <w:r w:rsidRPr="00BD4D5B">
        <w:rPr>
          <w:rFonts w:ascii="Calibri" w:hAnsi="Calibri" w:cs="Calibri"/>
          <w:lang w:val="en-US"/>
        </w:rPr>
        <w:lastRenderedPageBreak/>
        <w:t>6.</w:t>
      </w:r>
      <w:r w:rsidRPr="00BD4D5B">
        <w:rPr>
          <w:rFonts w:ascii="Calibri" w:hAnsi="Calibri" w:cs="Calibri"/>
          <w:lang w:val="en-US"/>
        </w:rPr>
        <w:tab/>
        <w:t xml:space="preserve">Sbai MA, Arab RB, Essid L, Gallas A, Khelil K, Boussen M, et al. Carpal Tunnel Syndrome Caused by Anatomic Anomalies Muscles: A Three Cases Report. </w:t>
      </w:r>
    </w:p>
    <w:p w14:paraId="055175B2" w14:textId="77777777" w:rsidR="00BD4D5B" w:rsidRPr="00BD4D5B" w:rsidRDefault="00BD4D5B" w:rsidP="00BD4D5B">
      <w:pPr>
        <w:pStyle w:val="Bibliographie"/>
        <w:rPr>
          <w:rFonts w:ascii="Calibri" w:hAnsi="Calibri" w:cs="Calibri"/>
          <w:lang w:val="en-US"/>
        </w:rPr>
      </w:pPr>
      <w:r w:rsidRPr="00BD4D5B">
        <w:rPr>
          <w:rFonts w:ascii="Calibri" w:hAnsi="Calibri" w:cs="Calibri"/>
          <w:lang w:val="en-US"/>
        </w:rPr>
        <w:t>7.</w:t>
      </w:r>
      <w:r w:rsidRPr="00BD4D5B">
        <w:rPr>
          <w:rFonts w:ascii="Calibri" w:hAnsi="Calibri" w:cs="Calibri"/>
          <w:lang w:val="en-US"/>
        </w:rPr>
        <w:tab/>
        <w:t xml:space="preserve">Baba N, Bellila S, Sbei F, Sbai MA. Carpal Tunnel Syndrome Caused by Palmaris Profundus Sharing Common Sheath with Median Nerve. 6(1). </w:t>
      </w:r>
    </w:p>
    <w:p w14:paraId="211CCFAF" w14:textId="77777777" w:rsidR="00BD4D5B" w:rsidRPr="00BD4D5B" w:rsidRDefault="00BD4D5B" w:rsidP="00BD4D5B">
      <w:pPr>
        <w:pStyle w:val="Bibliographie"/>
        <w:rPr>
          <w:rFonts w:ascii="Calibri" w:hAnsi="Calibri" w:cs="Calibri"/>
          <w:lang w:val="en-US"/>
        </w:rPr>
      </w:pPr>
      <w:r w:rsidRPr="00BD4D5B">
        <w:rPr>
          <w:rFonts w:ascii="Calibri" w:hAnsi="Calibri" w:cs="Calibri"/>
          <w:lang w:val="en-US"/>
        </w:rPr>
        <w:t>8.</w:t>
      </w:r>
      <w:r w:rsidRPr="00BD4D5B">
        <w:rPr>
          <w:rFonts w:ascii="Calibri" w:hAnsi="Calibri" w:cs="Calibri"/>
          <w:lang w:val="en-US"/>
        </w:rPr>
        <w:tab/>
        <w:t xml:space="preserve">Lanz U. Anatomical variations of the median nerve in the carpal tunnel. J Hand Surg. 1977 Jan;2(1):44–53. </w:t>
      </w:r>
    </w:p>
    <w:p w14:paraId="695831E1" w14:textId="77777777" w:rsidR="00BD4D5B" w:rsidRPr="00BD4D5B" w:rsidRDefault="00BD4D5B" w:rsidP="00BD4D5B">
      <w:pPr>
        <w:pStyle w:val="Bibliographie"/>
        <w:rPr>
          <w:rFonts w:ascii="Calibri" w:hAnsi="Calibri" w:cs="Calibri"/>
          <w:lang w:val="en-US"/>
        </w:rPr>
      </w:pPr>
      <w:r w:rsidRPr="00BD4D5B">
        <w:rPr>
          <w:rFonts w:ascii="Calibri" w:hAnsi="Calibri" w:cs="Calibri"/>
          <w:lang w:val="en-US"/>
        </w:rPr>
        <w:t>9.</w:t>
      </w:r>
      <w:r w:rsidRPr="00BD4D5B">
        <w:rPr>
          <w:rFonts w:ascii="Calibri" w:hAnsi="Calibri" w:cs="Calibri"/>
          <w:lang w:val="en-US"/>
        </w:rPr>
        <w:tab/>
        <w:t>Demircay E, Civelek E, Cansever T, Kabatas S, Yilmaz C. Anatomic variations of the median nerve in the carpal tunnel: a brief review of the literature. Turk Neurosurg [Internet]. 2011 [cited 2025 Apr 11]; Available from: http://www.turkishneurosurgery.org.tr/summary_en_doi.php3?doi=10.5137/1019-5149.JTN.3073-10.1</w:t>
      </w:r>
    </w:p>
    <w:p w14:paraId="777E859D" w14:textId="77777777" w:rsidR="00BD4D5B" w:rsidRPr="00BD4D5B" w:rsidRDefault="00BD4D5B" w:rsidP="00BD4D5B">
      <w:pPr>
        <w:pStyle w:val="Bibliographie"/>
        <w:rPr>
          <w:rFonts w:ascii="Calibri" w:hAnsi="Calibri" w:cs="Calibri"/>
          <w:lang w:val="en-US"/>
        </w:rPr>
      </w:pPr>
      <w:r w:rsidRPr="00BD4D5B">
        <w:rPr>
          <w:rFonts w:ascii="Calibri" w:hAnsi="Calibri" w:cs="Calibri"/>
          <w:lang w:val="en-US"/>
        </w:rPr>
        <w:t>10.</w:t>
      </w:r>
      <w:r w:rsidRPr="00BD4D5B">
        <w:rPr>
          <w:rFonts w:ascii="Calibri" w:hAnsi="Calibri" w:cs="Calibri"/>
          <w:lang w:val="en-US"/>
        </w:rPr>
        <w:tab/>
        <w:t xml:space="preserve">Henry BM, Zwinczewska H, Roy J, Vikse J, Ramakrishnan PK, Walocha JA, et al. The Prevalence of Anatomical Variations of the Median Nerve in the Carpal Tunnel: A Systematic Review and Meta-Analysis. Cappello F, editor. PLOS ONE. 2015 Aug 25;10(8):e0136477. </w:t>
      </w:r>
    </w:p>
    <w:p w14:paraId="4BD8C20F" w14:textId="77777777" w:rsidR="00BD4D5B" w:rsidRPr="00BD4D5B" w:rsidRDefault="00BD4D5B" w:rsidP="00BD4D5B">
      <w:pPr>
        <w:pStyle w:val="Bibliographie"/>
        <w:rPr>
          <w:rFonts w:ascii="Calibri" w:hAnsi="Calibri" w:cs="Calibri"/>
          <w:lang w:val="en-US"/>
        </w:rPr>
      </w:pPr>
      <w:r w:rsidRPr="00BD4D5B">
        <w:rPr>
          <w:rFonts w:ascii="Calibri" w:hAnsi="Calibri" w:cs="Calibri"/>
          <w:lang w:val="en-US"/>
        </w:rPr>
        <w:t>11.</w:t>
      </w:r>
      <w:r w:rsidRPr="00BD4D5B">
        <w:rPr>
          <w:rFonts w:ascii="Calibri" w:hAnsi="Calibri" w:cs="Calibri"/>
          <w:lang w:val="en-US"/>
        </w:rPr>
        <w:tab/>
        <w:t xml:space="preserve">Jegal M, Woo SJ, Lee HI, Shim JW, Shin WJ, Park MJ. Anatomical Relationships between Muscles Overlying Distal Transverse Carpal Ligament and Thenar Motor Branch of the Median Nerve. Clin Orthop Surg. 2018;10(1):89. </w:t>
      </w:r>
    </w:p>
    <w:p w14:paraId="55999430" w14:textId="77777777" w:rsidR="00BD4D5B" w:rsidRPr="00BD4D5B" w:rsidRDefault="00BD4D5B" w:rsidP="00BD4D5B">
      <w:pPr>
        <w:pStyle w:val="Bibliographie"/>
        <w:rPr>
          <w:rFonts w:ascii="Calibri" w:hAnsi="Calibri" w:cs="Calibri"/>
          <w:lang w:val="en-US"/>
        </w:rPr>
      </w:pPr>
      <w:r w:rsidRPr="00BD4D5B">
        <w:rPr>
          <w:rFonts w:ascii="Calibri" w:hAnsi="Calibri" w:cs="Calibri"/>
          <w:lang w:val="en-US"/>
        </w:rPr>
        <w:t>12.</w:t>
      </w:r>
      <w:r w:rsidRPr="00BD4D5B">
        <w:rPr>
          <w:rFonts w:ascii="Calibri" w:hAnsi="Calibri" w:cs="Calibri"/>
          <w:lang w:val="en-US"/>
        </w:rPr>
        <w:tab/>
        <w:t xml:space="preserve">Tountas CP, Bihrle DM, MacDonald CJ, Bergman RA. Variations of the median nerve in the carpal canal. J Hand Surg. 1987 Sep;12(5):708–12. </w:t>
      </w:r>
    </w:p>
    <w:p w14:paraId="7FD6CE00" w14:textId="77777777" w:rsidR="00BD4D5B" w:rsidRPr="00BD4D5B" w:rsidRDefault="00BD4D5B" w:rsidP="00BD4D5B">
      <w:pPr>
        <w:pStyle w:val="Bibliographie"/>
        <w:rPr>
          <w:rFonts w:ascii="Calibri" w:hAnsi="Calibri" w:cs="Calibri"/>
          <w:lang w:val="en-US"/>
        </w:rPr>
      </w:pPr>
      <w:r w:rsidRPr="00BD4D5B">
        <w:rPr>
          <w:rFonts w:ascii="Calibri" w:hAnsi="Calibri" w:cs="Calibri"/>
          <w:lang w:val="en-US"/>
        </w:rPr>
        <w:t>13.</w:t>
      </w:r>
      <w:r w:rsidRPr="00BD4D5B">
        <w:rPr>
          <w:rFonts w:ascii="Calibri" w:hAnsi="Calibri" w:cs="Calibri"/>
          <w:lang w:val="en-US"/>
        </w:rPr>
        <w:tab/>
        <w:t xml:space="preserve">Petrover D, Bellity J, Vigan M, Nizard R, Hakime A. Ultrasound imaging of the thenar motor branch of the median nerve: a cadaveric study. Eur Radiol. 2017 Nov 1;27(11):4883–8. </w:t>
      </w:r>
    </w:p>
    <w:p w14:paraId="6EA9CAA9" w14:textId="77777777" w:rsidR="00BD4D5B" w:rsidRPr="00BD4D5B" w:rsidRDefault="00BD4D5B" w:rsidP="00BD4D5B">
      <w:pPr>
        <w:pStyle w:val="Bibliographie"/>
        <w:rPr>
          <w:rFonts w:ascii="Calibri" w:hAnsi="Calibri" w:cs="Calibri"/>
          <w:lang w:val="en-US"/>
        </w:rPr>
      </w:pPr>
      <w:r w:rsidRPr="00BD4D5B">
        <w:rPr>
          <w:rFonts w:ascii="Calibri" w:hAnsi="Calibri" w:cs="Calibri"/>
          <w:lang w:val="en-US"/>
        </w:rPr>
        <w:t>14.</w:t>
      </w:r>
      <w:r w:rsidRPr="00BD4D5B">
        <w:rPr>
          <w:rFonts w:ascii="Calibri" w:hAnsi="Calibri" w:cs="Calibri"/>
          <w:lang w:val="en-US"/>
        </w:rPr>
        <w:tab/>
        <w:t xml:space="preserve">Moeller E, Krasnoff CC, Hathaway BA, Kamenko S, Burch S, Carboy J, et al. Predicting thenar motor branch anatomy for a safer carpal tunnel release. Clin Neurol Neurosurg. 2024 Nov;246:108606. </w:t>
      </w:r>
    </w:p>
    <w:p w14:paraId="02D0AE8F" w14:textId="77777777" w:rsidR="00BD4D5B" w:rsidRPr="00BD4D5B" w:rsidRDefault="00BD4D5B" w:rsidP="00BD4D5B">
      <w:pPr>
        <w:pStyle w:val="Bibliographie"/>
        <w:rPr>
          <w:rFonts w:ascii="Calibri" w:hAnsi="Calibri" w:cs="Calibri"/>
        </w:rPr>
      </w:pPr>
      <w:r w:rsidRPr="00BD4D5B">
        <w:rPr>
          <w:rFonts w:ascii="Calibri" w:hAnsi="Calibri" w:cs="Calibri"/>
          <w:lang w:val="en-US"/>
        </w:rPr>
        <w:t>15.</w:t>
      </w:r>
      <w:r w:rsidRPr="00BD4D5B">
        <w:rPr>
          <w:rFonts w:ascii="Calibri" w:hAnsi="Calibri" w:cs="Calibri"/>
          <w:lang w:val="en-US"/>
        </w:rPr>
        <w:tab/>
        <w:t xml:space="preserve">Riegler G, Pivec C, Platzgummer H, Lieba-Samal D, Brugger P, Jengojan S, et al. High-resolution ultrasound visualization of the recurrent motor branch of the median nerve: normal and first pathological findings. </w:t>
      </w:r>
      <w:r w:rsidRPr="00BD4D5B">
        <w:rPr>
          <w:rFonts w:ascii="Calibri" w:hAnsi="Calibri" w:cs="Calibri"/>
        </w:rPr>
        <w:t xml:space="preserve">Eur Radiol. 2017 Jul;27(7):2941–9. </w:t>
      </w:r>
    </w:p>
    <w:p w14:paraId="7B57B9B4" w14:textId="1E141528" w:rsidR="00BD4D5B" w:rsidRPr="00BD4D5B" w:rsidRDefault="00BD4D5B" w:rsidP="00BD4D5B">
      <w:pPr>
        <w:rPr>
          <w:lang w:val="en-US"/>
        </w:rPr>
      </w:pPr>
      <w:r w:rsidRPr="00BD4D5B">
        <w:rPr>
          <w:lang w:val="en-US"/>
        </w:rPr>
        <w:fldChar w:fldCharType="end"/>
      </w:r>
    </w:p>
    <w:p w14:paraId="138823A4" w14:textId="77777777" w:rsidR="0081144D" w:rsidRPr="0081144D" w:rsidRDefault="0081144D">
      <w:pPr>
        <w:rPr>
          <w:lang w:val="en-US"/>
        </w:rPr>
      </w:pPr>
    </w:p>
    <w:sectPr w:rsidR="0081144D" w:rsidRPr="008114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370EA" w14:textId="77777777" w:rsidR="00CB6747" w:rsidRDefault="00CB6747" w:rsidP="003C55B7">
      <w:pPr>
        <w:spacing w:after="0" w:line="240" w:lineRule="auto"/>
      </w:pPr>
      <w:r>
        <w:separator/>
      </w:r>
    </w:p>
  </w:endnote>
  <w:endnote w:type="continuationSeparator" w:id="0">
    <w:p w14:paraId="14B3A6C5" w14:textId="77777777" w:rsidR="00CB6747" w:rsidRDefault="00CB6747" w:rsidP="003C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antGarde Bk BT">
    <w:altName w:val="Calibri"/>
    <w:charset w:val="00"/>
    <w:family w:val="swiss"/>
    <w:pitch w:val="variable"/>
    <w:sig w:usb0="00000087" w:usb1="00000000" w:usb2="00000000" w:usb3="00000000" w:csb0="0000001B" w:csb1="00000000"/>
  </w:font>
  <w:font w:name="Souvenir Lt BT">
    <w:altName w:val="Times New Roman"/>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0DC58" w14:textId="77777777" w:rsidR="003C55B7" w:rsidRDefault="003C55B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35FA2" w14:textId="77777777" w:rsidR="003C55B7" w:rsidRDefault="003C55B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ADB42" w14:textId="77777777" w:rsidR="003C55B7" w:rsidRDefault="003C55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52241" w14:textId="77777777" w:rsidR="00CB6747" w:rsidRDefault="00CB6747" w:rsidP="003C55B7">
      <w:pPr>
        <w:spacing w:after="0" w:line="240" w:lineRule="auto"/>
      </w:pPr>
      <w:r>
        <w:separator/>
      </w:r>
    </w:p>
  </w:footnote>
  <w:footnote w:type="continuationSeparator" w:id="0">
    <w:p w14:paraId="134E593E" w14:textId="77777777" w:rsidR="00CB6747" w:rsidRDefault="00CB6747" w:rsidP="003C5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B23B8" w14:textId="643E8540" w:rsidR="003C55B7" w:rsidRDefault="00000000">
    <w:pPr>
      <w:pStyle w:val="En-tte"/>
    </w:pPr>
    <w:r>
      <w:rPr>
        <w:noProof/>
      </w:rPr>
      <w:pict w14:anchorId="6F6DD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757626"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09CF" w14:textId="2B9BFD82" w:rsidR="003C55B7" w:rsidRDefault="00000000">
    <w:pPr>
      <w:pStyle w:val="En-tte"/>
    </w:pPr>
    <w:r>
      <w:rPr>
        <w:noProof/>
      </w:rPr>
      <w:pict w14:anchorId="5C7C6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757627"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AF47A" w14:textId="16E8F0ED" w:rsidR="003C55B7" w:rsidRDefault="00000000">
    <w:pPr>
      <w:pStyle w:val="En-tte"/>
    </w:pPr>
    <w:r>
      <w:rPr>
        <w:noProof/>
      </w:rPr>
      <w:pict w14:anchorId="396C9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757625"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6BA0"/>
    <w:multiLevelType w:val="hybridMultilevel"/>
    <w:tmpl w:val="FEAA5770"/>
    <w:lvl w:ilvl="0" w:tplc="20000015">
      <w:start w:val="1"/>
      <w:numFmt w:val="upperLetter"/>
      <w:lvlText w:val="%1."/>
      <w:lvlJc w:val="left"/>
      <w:pPr>
        <w:ind w:left="1494" w:hanging="360"/>
      </w:p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1" w15:restartNumberingAfterBreak="0">
    <w:nsid w:val="1E486CED"/>
    <w:multiLevelType w:val="hybridMultilevel"/>
    <w:tmpl w:val="68141DD2"/>
    <w:lvl w:ilvl="0" w:tplc="034AA2C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F733293"/>
    <w:multiLevelType w:val="hybridMultilevel"/>
    <w:tmpl w:val="B2AAB492"/>
    <w:lvl w:ilvl="0" w:tplc="040C000D">
      <w:start w:val="1"/>
      <w:numFmt w:val="bullet"/>
      <w:pStyle w:val="7"/>
      <w:lvlText w:val=""/>
      <w:lvlJc w:val="left"/>
      <w:pPr>
        <w:ind w:left="927" w:hanging="360"/>
      </w:pPr>
      <w:rPr>
        <w:rFonts w:ascii="Wingdings" w:hAnsi="Wingdings"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472AA1"/>
    <w:multiLevelType w:val="hybridMultilevel"/>
    <w:tmpl w:val="5C941220"/>
    <w:lvl w:ilvl="0" w:tplc="8076C8A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9400939"/>
    <w:multiLevelType w:val="hybridMultilevel"/>
    <w:tmpl w:val="C9B4849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5901628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9272705">
    <w:abstractNumId w:val="2"/>
  </w:num>
  <w:num w:numId="3" w16cid:durableId="1476072245">
    <w:abstractNumId w:val="0"/>
  </w:num>
  <w:num w:numId="4" w16cid:durableId="1286230771">
    <w:abstractNumId w:val="1"/>
  </w:num>
  <w:num w:numId="5" w16cid:durableId="1426337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7F"/>
    <w:rsid w:val="00060FFF"/>
    <w:rsid w:val="001B7BC1"/>
    <w:rsid w:val="001C5F1B"/>
    <w:rsid w:val="002A1924"/>
    <w:rsid w:val="003C55B7"/>
    <w:rsid w:val="005905B8"/>
    <w:rsid w:val="005B62CC"/>
    <w:rsid w:val="005E6B91"/>
    <w:rsid w:val="00601F08"/>
    <w:rsid w:val="00664AE3"/>
    <w:rsid w:val="0070617F"/>
    <w:rsid w:val="00715671"/>
    <w:rsid w:val="00762AA4"/>
    <w:rsid w:val="007911D1"/>
    <w:rsid w:val="0081144D"/>
    <w:rsid w:val="0085629A"/>
    <w:rsid w:val="00886A9B"/>
    <w:rsid w:val="008D1AE0"/>
    <w:rsid w:val="009260C2"/>
    <w:rsid w:val="00A20EC6"/>
    <w:rsid w:val="00A67C42"/>
    <w:rsid w:val="00AA0A7F"/>
    <w:rsid w:val="00B12385"/>
    <w:rsid w:val="00B45706"/>
    <w:rsid w:val="00BD4D5B"/>
    <w:rsid w:val="00BE07F3"/>
    <w:rsid w:val="00C55E9B"/>
    <w:rsid w:val="00CA4C71"/>
    <w:rsid w:val="00CB6747"/>
    <w:rsid w:val="00D60461"/>
    <w:rsid w:val="00D61566"/>
    <w:rsid w:val="00E263EE"/>
    <w:rsid w:val="00FA0D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0B93E"/>
  <w15:chartTrackingRefBased/>
  <w15:docId w15:val="{CA915745-FAAA-44C1-AC55-1FFBE034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A7F"/>
  </w:style>
  <w:style w:type="paragraph" w:styleId="Titre1">
    <w:name w:val="heading 1"/>
    <w:basedOn w:val="Normal"/>
    <w:next w:val="Normal"/>
    <w:link w:val="Titre1Car"/>
    <w:uiPriority w:val="9"/>
    <w:qFormat/>
    <w:rsid w:val="007061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061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0617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0617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0617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0617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0617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0617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0617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617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0617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0617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0617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0617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0617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0617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0617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0617F"/>
    <w:rPr>
      <w:rFonts w:eastAsiaTheme="majorEastAsia" w:cstheme="majorBidi"/>
      <w:color w:val="272727" w:themeColor="text1" w:themeTint="D8"/>
    </w:rPr>
  </w:style>
  <w:style w:type="paragraph" w:styleId="Titre">
    <w:name w:val="Title"/>
    <w:basedOn w:val="Normal"/>
    <w:next w:val="Normal"/>
    <w:link w:val="TitreCar"/>
    <w:uiPriority w:val="10"/>
    <w:qFormat/>
    <w:rsid w:val="00706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0617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0617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0617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0617F"/>
    <w:pPr>
      <w:spacing w:before="160"/>
      <w:jc w:val="center"/>
    </w:pPr>
    <w:rPr>
      <w:i/>
      <w:iCs/>
      <w:color w:val="404040" w:themeColor="text1" w:themeTint="BF"/>
    </w:rPr>
  </w:style>
  <w:style w:type="character" w:customStyle="1" w:styleId="CitationCar">
    <w:name w:val="Citation Car"/>
    <w:basedOn w:val="Policepardfaut"/>
    <w:link w:val="Citation"/>
    <w:uiPriority w:val="29"/>
    <w:rsid w:val="0070617F"/>
    <w:rPr>
      <w:i/>
      <w:iCs/>
      <w:color w:val="404040" w:themeColor="text1" w:themeTint="BF"/>
    </w:rPr>
  </w:style>
  <w:style w:type="paragraph" w:styleId="Paragraphedeliste">
    <w:name w:val="List Paragraph"/>
    <w:basedOn w:val="Normal"/>
    <w:uiPriority w:val="34"/>
    <w:qFormat/>
    <w:rsid w:val="0070617F"/>
    <w:pPr>
      <w:ind w:left="720"/>
      <w:contextualSpacing/>
    </w:pPr>
  </w:style>
  <w:style w:type="character" w:styleId="Accentuationintense">
    <w:name w:val="Intense Emphasis"/>
    <w:basedOn w:val="Policepardfaut"/>
    <w:uiPriority w:val="21"/>
    <w:qFormat/>
    <w:rsid w:val="0070617F"/>
    <w:rPr>
      <w:i/>
      <w:iCs/>
      <w:color w:val="2F5496" w:themeColor="accent1" w:themeShade="BF"/>
    </w:rPr>
  </w:style>
  <w:style w:type="paragraph" w:styleId="Citationintense">
    <w:name w:val="Intense Quote"/>
    <w:basedOn w:val="Normal"/>
    <w:next w:val="Normal"/>
    <w:link w:val="CitationintenseCar"/>
    <w:uiPriority w:val="30"/>
    <w:qFormat/>
    <w:rsid w:val="00706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0617F"/>
    <w:rPr>
      <w:i/>
      <w:iCs/>
      <w:color w:val="2F5496" w:themeColor="accent1" w:themeShade="BF"/>
    </w:rPr>
  </w:style>
  <w:style w:type="character" w:styleId="Rfrenceintense">
    <w:name w:val="Intense Reference"/>
    <w:basedOn w:val="Policepardfaut"/>
    <w:uiPriority w:val="32"/>
    <w:qFormat/>
    <w:rsid w:val="0070617F"/>
    <w:rPr>
      <w:b/>
      <w:bCs/>
      <w:smallCaps/>
      <w:color w:val="2F5496" w:themeColor="accent1" w:themeShade="BF"/>
      <w:spacing w:val="5"/>
    </w:rPr>
  </w:style>
  <w:style w:type="paragraph" w:customStyle="1" w:styleId="0">
    <w:name w:val="0"/>
    <w:basedOn w:val="Normal"/>
    <w:link w:val="0Car"/>
    <w:qFormat/>
    <w:rsid w:val="0081144D"/>
    <w:pPr>
      <w:spacing w:after="200" w:line="360" w:lineRule="auto"/>
      <w:jc w:val="both"/>
    </w:pPr>
    <w:rPr>
      <w:rFonts w:ascii="Times New Roman" w:hAnsi="Times New Roman" w:cs="Times New Roman"/>
      <w:color w:val="000000" w:themeColor="text1"/>
      <w:kern w:val="0"/>
      <w:szCs w:val="28"/>
      <w14:ligatures w14:val="none"/>
    </w:rPr>
  </w:style>
  <w:style w:type="character" w:customStyle="1" w:styleId="0Car">
    <w:name w:val="0 Car"/>
    <w:basedOn w:val="Policepardfaut"/>
    <w:link w:val="0"/>
    <w:rsid w:val="0081144D"/>
    <w:rPr>
      <w:rFonts w:ascii="Times New Roman" w:hAnsi="Times New Roman" w:cs="Times New Roman"/>
      <w:color w:val="000000" w:themeColor="text1"/>
      <w:kern w:val="0"/>
      <w:szCs w:val="28"/>
      <w14:ligatures w14:val="none"/>
    </w:rPr>
  </w:style>
  <w:style w:type="paragraph" w:customStyle="1" w:styleId="7">
    <w:name w:val="7"/>
    <w:basedOn w:val="0"/>
    <w:link w:val="7Car"/>
    <w:qFormat/>
    <w:rsid w:val="008D1AE0"/>
    <w:pPr>
      <w:numPr>
        <w:numId w:val="2"/>
      </w:numPr>
      <w:spacing w:after="120"/>
      <w:ind w:left="697" w:hanging="357"/>
    </w:pPr>
  </w:style>
  <w:style w:type="character" w:customStyle="1" w:styleId="7Car">
    <w:name w:val="7 Car"/>
    <w:basedOn w:val="0Car"/>
    <w:link w:val="7"/>
    <w:rsid w:val="008D1AE0"/>
    <w:rPr>
      <w:rFonts w:ascii="Times New Roman" w:hAnsi="Times New Roman" w:cs="Times New Roman"/>
      <w:color w:val="000000" w:themeColor="text1"/>
      <w:kern w:val="0"/>
      <w:szCs w:val="28"/>
      <w14:ligatures w14:val="none"/>
    </w:rPr>
  </w:style>
  <w:style w:type="paragraph" w:customStyle="1" w:styleId="3">
    <w:name w:val="3"/>
    <w:basedOn w:val="Normal"/>
    <w:link w:val="3Car"/>
    <w:qFormat/>
    <w:rsid w:val="008D1AE0"/>
    <w:pPr>
      <w:spacing w:before="360" w:after="360" w:line="240" w:lineRule="auto"/>
      <w:jc w:val="both"/>
    </w:pPr>
    <w:rPr>
      <w:rFonts w:ascii="AvantGarde Bk BT" w:hAnsi="AvantGarde Bk BT" w:cs="Times New Roman"/>
      <w:b/>
      <w:bCs/>
      <w:smallCaps/>
      <w:kern w:val="0"/>
      <w:sz w:val="30"/>
      <w:szCs w:val="36"/>
      <w14:ligatures w14:val="none"/>
    </w:rPr>
  </w:style>
  <w:style w:type="paragraph" w:customStyle="1" w:styleId="4">
    <w:name w:val="4"/>
    <w:basedOn w:val="3"/>
    <w:link w:val="4Car"/>
    <w:qFormat/>
    <w:rsid w:val="008D1AE0"/>
    <w:rPr>
      <w:smallCaps w:val="0"/>
      <w:sz w:val="26"/>
      <w:szCs w:val="32"/>
    </w:rPr>
  </w:style>
  <w:style w:type="character" w:customStyle="1" w:styleId="3Car">
    <w:name w:val="3 Car"/>
    <w:basedOn w:val="Policepardfaut"/>
    <w:link w:val="3"/>
    <w:rsid w:val="008D1AE0"/>
    <w:rPr>
      <w:rFonts w:ascii="AvantGarde Bk BT" w:hAnsi="AvantGarde Bk BT" w:cs="Times New Roman"/>
      <w:b/>
      <w:bCs/>
      <w:smallCaps/>
      <w:kern w:val="0"/>
      <w:sz w:val="30"/>
      <w:szCs w:val="36"/>
      <w14:ligatures w14:val="none"/>
    </w:rPr>
  </w:style>
  <w:style w:type="character" w:customStyle="1" w:styleId="4Car">
    <w:name w:val="4 Car"/>
    <w:basedOn w:val="3Car"/>
    <w:link w:val="4"/>
    <w:rsid w:val="008D1AE0"/>
    <w:rPr>
      <w:rFonts w:ascii="AvantGarde Bk BT" w:hAnsi="AvantGarde Bk BT" w:cs="Times New Roman"/>
      <w:b/>
      <w:bCs/>
      <w:smallCaps w:val="0"/>
      <w:kern w:val="0"/>
      <w:sz w:val="26"/>
      <w:szCs w:val="32"/>
      <w14:ligatures w14:val="none"/>
    </w:rPr>
  </w:style>
  <w:style w:type="paragraph" w:customStyle="1" w:styleId="8">
    <w:name w:val="8"/>
    <w:basedOn w:val="Normal"/>
    <w:link w:val="8Car"/>
    <w:qFormat/>
    <w:rsid w:val="008D1AE0"/>
    <w:pPr>
      <w:spacing w:before="120" w:after="120" w:line="240" w:lineRule="auto"/>
      <w:jc w:val="center"/>
    </w:pPr>
    <w:rPr>
      <w:rFonts w:ascii="Souvenir Lt BT" w:eastAsiaTheme="minorEastAsia" w:hAnsi="Souvenir Lt BT"/>
      <w:b/>
      <w:bCs/>
      <w:i/>
      <w:iCs/>
      <w:color w:val="44546A" w:themeColor="text2"/>
      <w:kern w:val="0"/>
      <w:sz w:val="22"/>
      <w:lang w:eastAsia="fr-FR"/>
      <w14:ligatures w14:val="none"/>
    </w:rPr>
  </w:style>
  <w:style w:type="character" w:customStyle="1" w:styleId="8Car">
    <w:name w:val="8 Car"/>
    <w:basedOn w:val="Policepardfaut"/>
    <w:link w:val="8"/>
    <w:rsid w:val="008D1AE0"/>
    <w:rPr>
      <w:rFonts w:ascii="Souvenir Lt BT" w:eastAsiaTheme="minorEastAsia" w:hAnsi="Souvenir Lt BT"/>
      <w:b/>
      <w:bCs/>
      <w:i/>
      <w:iCs/>
      <w:color w:val="44546A" w:themeColor="text2"/>
      <w:kern w:val="0"/>
      <w:sz w:val="22"/>
      <w:lang w:eastAsia="fr-FR"/>
      <w14:ligatures w14:val="none"/>
    </w:rPr>
  </w:style>
  <w:style w:type="paragraph" w:styleId="Bibliographie">
    <w:name w:val="Bibliography"/>
    <w:basedOn w:val="Normal"/>
    <w:next w:val="Normal"/>
    <w:uiPriority w:val="37"/>
    <w:unhideWhenUsed/>
    <w:rsid w:val="00BD4D5B"/>
  </w:style>
  <w:style w:type="character" w:styleId="Lienhypertexte">
    <w:name w:val="Hyperlink"/>
    <w:basedOn w:val="Policepardfaut"/>
    <w:uiPriority w:val="99"/>
    <w:unhideWhenUsed/>
    <w:rsid w:val="00060FFF"/>
    <w:rPr>
      <w:color w:val="0563C1" w:themeColor="hyperlink"/>
      <w:u w:val="single"/>
    </w:rPr>
  </w:style>
  <w:style w:type="character" w:styleId="Mentionnonrsolue">
    <w:name w:val="Unresolved Mention"/>
    <w:basedOn w:val="Policepardfaut"/>
    <w:uiPriority w:val="99"/>
    <w:semiHidden/>
    <w:unhideWhenUsed/>
    <w:rsid w:val="00060FFF"/>
    <w:rPr>
      <w:color w:val="605E5C"/>
      <w:shd w:val="clear" w:color="auto" w:fill="E1DFDD"/>
    </w:rPr>
  </w:style>
  <w:style w:type="paragraph" w:styleId="En-tte">
    <w:name w:val="header"/>
    <w:basedOn w:val="Normal"/>
    <w:link w:val="En-tteCar"/>
    <w:uiPriority w:val="99"/>
    <w:unhideWhenUsed/>
    <w:rsid w:val="003C55B7"/>
    <w:pPr>
      <w:tabs>
        <w:tab w:val="center" w:pos="4680"/>
        <w:tab w:val="right" w:pos="9360"/>
      </w:tabs>
      <w:spacing w:after="0" w:line="240" w:lineRule="auto"/>
    </w:pPr>
  </w:style>
  <w:style w:type="character" w:customStyle="1" w:styleId="En-tteCar">
    <w:name w:val="En-tête Car"/>
    <w:basedOn w:val="Policepardfaut"/>
    <w:link w:val="En-tte"/>
    <w:uiPriority w:val="99"/>
    <w:rsid w:val="003C55B7"/>
  </w:style>
  <w:style w:type="paragraph" w:styleId="Pieddepage">
    <w:name w:val="footer"/>
    <w:basedOn w:val="Normal"/>
    <w:link w:val="PieddepageCar"/>
    <w:uiPriority w:val="99"/>
    <w:unhideWhenUsed/>
    <w:rsid w:val="003C55B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C5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65525">
      <w:bodyDiv w:val="1"/>
      <w:marLeft w:val="0"/>
      <w:marRight w:val="0"/>
      <w:marTop w:val="0"/>
      <w:marBottom w:val="0"/>
      <w:divBdr>
        <w:top w:val="none" w:sz="0" w:space="0" w:color="auto"/>
        <w:left w:val="none" w:sz="0" w:space="0" w:color="auto"/>
        <w:bottom w:val="none" w:sz="0" w:space="0" w:color="auto"/>
        <w:right w:val="none" w:sz="0" w:space="0" w:color="auto"/>
      </w:divBdr>
    </w:div>
    <w:div w:id="146436324">
      <w:bodyDiv w:val="1"/>
      <w:marLeft w:val="0"/>
      <w:marRight w:val="0"/>
      <w:marTop w:val="0"/>
      <w:marBottom w:val="0"/>
      <w:divBdr>
        <w:top w:val="none" w:sz="0" w:space="0" w:color="auto"/>
        <w:left w:val="none" w:sz="0" w:space="0" w:color="auto"/>
        <w:bottom w:val="none" w:sz="0" w:space="0" w:color="auto"/>
        <w:right w:val="none" w:sz="0" w:space="0" w:color="auto"/>
      </w:divBdr>
    </w:div>
    <w:div w:id="358359160">
      <w:bodyDiv w:val="1"/>
      <w:marLeft w:val="0"/>
      <w:marRight w:val="0"/>
      <w:marTop w:val="0"/>
      <w:marBottom w:val="0"/>
      <w:divBdr>
        <w:top w:val="none" w:sz="0" w:space="0" w:color="auto"/>
        <w:left w:val="none" w:sz="0" w:space="0" w:color="auto"/>
        <w:bottom w:val="none" w:sz="0" w:space="0" w:color="auto"/>
        <w:right w:val="none" w:sz="0" w:space="0" w:color="auto"/>
      </w:divBdr>
    </w:div>
    <w:div w:id="440343601">
      <w:bodyDiv w:val="1"/>
      <w:marLeft w:val="0"/>
      <w:marRight w:val="0"/>
      <w:marTop w:val="0"/>
      <w:marBottom w:val="0"/>
      <w:divBdr>
        <w:top w:val="none" w:sz="0" w:space="0" w:color="auto"/>
        <w:left w:val="none" w:sz="0" w:space="0" w:color="auto"/>
        <w:bottom w:val="none" w:sz="0" w:space="0" w:color="auto"/>
        <w:right w:val="none" w:sz="0" w:space="0" w:color="auto"/>
      </w:divBdr>
    </w:div>
    <w:div w:id="511067345">
      <w:bodyDiv w:val="1"/>
      <w:marLeft w:val="0"/>
      <w:marRight w:val="0"/>
      <w:marTop w:val="0"/>
      <w:marBottom w:val="0"/>
      <w:divBdr>
        <w:top w:val="none" w:sz="0" w:space="0" w:color="auto"/>
        <w:left w:val="none" w:sz="0" w:space="0" w:color="auto"/>
        <w:bottom w:val="none" w:sz="0" w:space="0" w:color="auto"/>
        <w:right w:val="none" w:sz="0" w:space="0" w:color="auto"/>
      </w:divBdr>
    </w:div>
    <w:div w:id="78076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5737</Words>
  <Characters>31556</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Taoufik Sboui</dc:creator>
  <cp:keywords/>
  <dc:description/>
  <cp:lastModifiedBy>Taoufik Sboui</cp:lastModifiedBy>
  <cp:revision>7</cp:revision>
  <dcterms:created xsi:type="dcterms:W3CDTF">2025-04-11T20:34:00Z</dcterms:created>
  <dcterms:modified xsi:type="dcterms:W3CDTF">2025-04-14T18:50:00Z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id="yOKGTCCR"/&gt;&lt;style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