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B89B9" w14:textId="77777777" w:rsidR="000B1256" w:rsidRPr="000B1256" w:rsidRDefault="000B1256" w:rsidP="000B1256">
      <w:pPr>
        <w:spacing w:after="0" w:line="259" w:lineRule="auto"/>
        <w:ind w:left="15" w:right="0" w:firstLine="0"/>
        <w:jc w:val="left"/>
        <w:rPr>
          <w:b/>
          <w:bCs/>
          <w:i/>
          <w:iCs/>
          <w:u w:val="single"/>
        </w:rPr>
      </w:pPr>
      <w:r w:rsidRPr="000B1256">
        <w:rPr>
          <w:b/>
          <w:bCs/>
          <w:i/>
          <w:iCs/>
          <w:u w:val="single"/>
        </w:rPr>
        <w:t>Original Research Article</w:t>
      </w:r>
    </w:p>
    <w:p w14:paraId="41423920" w14:textId="470223D9" w:rsidR="0066776B" w:rsidRDefault="0066776B">
      <w:pPr>
        <w:spacing w:after="0" w:line="259" w:lineRule="auto"/>
        <w:ind w:left="15" w:right="0" w:firstLine="0"/>
        <w:jc w:val="left"/>
      </w:pPr>
    </w:p>
    <w:p w14:paraId="249663C2" w14:textId="77777777" w:rsidR="0066776B" w:rsidRDefault="004662E5">
      <w:pPr>
        <w:spacing w:after="247" w:line="259" w:lineRule="auto"/>
        <w:ind w:left="0" w:right="45" w:firstLine="0"/>
        <w:jc w:val="right"/>
      </w:pPr>
      <w:r>
        <w:rPr>
          <w:b/>
        </w:rPr>
        <w:t xml:space="preserve"> </w:t>
      </w:r>
    </w:p>
    <w:p w14:paraId="6C678192" w14:textId="6B4659BC" w:rsidR="0066776B" w:rsidRPr="0037012D" w:rsidRDefault="00ED58D0" w:rsidP="00ED58D0">
      <w:pPr>
        <w:ind w:left="-90"/>
        <w:jc w:val="right"/>
        <w:rPr>
          <w:rFonts w:eastAsia="Times New Roman"/>
          <w:b/>
          <w:sz w:val="48"/>
          <w:szCs w:val="48"/>
        </w:rPr>
      </w:pPr>
      <w:r w:rsidRPr="00ED58D0">
        <w:rPr>
          <w:rFonts w:eastAsia="Times New Roman"/>
          <w:b/>
          <w:sz w:val="48"/>
          <w:szCs w:val="48"/>
        </w:rPr>
        <w:t xml:space="preserve">A Hybrid </w:t>
      </w:r>
      <w:proofErr w:type="spellStart"/>
      <w:r w:rsidRPr="00ED58D0">
        <w:rPr>
          <w:rFonts w:eastAsia="Times New Roman"/>
          <w:b/>
          <w:sz w:val="48"/>
          <w:szCs w:val="48"/>
        </w:rPr>
        <w:t>PhoBERT</w:t>
      </w:r>
      <w:proofErr w:type="spellEnd"/>
      <w:r w:rsidRPr="00ED58D0">
        <w:rPr>
          <w:rFonts w:eastAsia="Times New Roman"/>
          <w:b/>
          <w:sz w:val="48"/>
          <w:szCs w:val="48"/>
        </w:rPr>
        <w:t>-CNN-LSTM Model for Sentiment Analysis of Vietnamese Student Feedback</w:t>
      </w:r>
      <w:r w:rsidR="004662E5">
        <w:rPr>
          <w:b/>
          <w:sz w:val="48"/>
        </w:rPr>
        <w:t xml:space="preserve"> </w:t>
      </w:r>
    </w:p>
    <w:p w14:paraId="59E2A105" w14:textId="77777777" w:rsidR="0066776B" w:rsidRDefault="004662E5">
      <w:pPr>
        <w:spacing w:after="0" w:line="259" w:lineRule="auto"/>
        <w:ind w:left="0" w:right="0" w:firstLine="0"/>
        <w:jc w:val="right"/>
      </w:pPr>
      <w:r>
        <w:rPr>
          <w:b/>
          <w:sz w:val="36"/>
        </w:rPr>
        <w:t xml:space="preserve"> </w:t>
      </w:r>
    </w:p>
    <w:p w14:paraId="202831B0" w14:textId="1F26D573" w:rsidR="0066776B" w:rsidRDefault="0066776B">
      <w:pPr>
        <w:spacing w:after="0" w:line="259" w:lineRule="auto"/>
        <w:ind w:left="0" w:right="45" w:firstLine="0"/>
        <w:jc w:val="right"/>
      </w:pPr>
    </w:p>
    <w:p w14:paraId="53552B09" w14:textId="77777777" w:rsidR="0066776B" w:rsidRDefault="004662E5">
      <w:pPr>
        <w:spacing w:after="0" w:line="259" w:lineRule="auto"/>
        <w:ind w:left="0" w:right="17" w:firstLine="0"/>
        <w:jc w:val="right"/>
      </w:pPr>
      <w:r>
        <w:rPr>
          <w:rFonts w:ascii="Calibri" w:eastAsia="Calibri" w:hAnsi="Calibri" w:cs="Calibri"/>
          <w:noProof/>
          <w:sz w:val="22"/>
        </w:rPr>
        <mc:AlternateContent>
          <mc:Choice Requires="wpg">
            <w:drawing>
              <wp:inline distT="0" distB="0" distL="0" distR="0" wp14:anchorId="1BEF9E1C" wp14:editId="52914906">
                <wp:extent cx="5723890" cy="19050"/>
                <wp:effectExtent l="0" t="0" r="0" b="0"/>
                <wp:docPr id="56756" name="Group 56756"/>
                <wp:cNvGraphicFramePr/>
                <a:graphic xmlns:a="http://schemas.openxmlformats.org/drawingml/2006/main">
                  <a:graphicData uri="http://schemas.microsoft.com/office/word/2010/wordprocessingGroup">
                    <wpg:wgp>
                      <wpg:cNvGrpSpPr/>
                      <wpg:grpSpPr>
                        <a:xfrm>
                          <a:off x="0" y="0"/>
                          <a:ext cx="5723890" cy="19050"/>
                          <a:chOff x="0" y="0"/>
                          <a:chExt cx="5723890" cy="19050"/>
                        </a:xfrm>
                      </wpg:grpSpPr>
                      <wps:wsp>
                        <wps:cNvPr id="186" name="Shape 186"/>
                        <wps:cNvSpPr/>
                        <wps:spPr>
                          <a:xfrm>
                            <a:off x="0" y="0"/>
                            <a:ext cx="5723890" cy="0"/>
                          </a:xfrm>
                          <a:custGeom>
                            <a:avLst/>
                            <a:gdLst/>
                            <a:ahLst/>
                            <a:cxnLst/>
                            <a:rect l="0" t="0" r="0" b="0"/>
                            <a:pathLst>
                              <a:path w="5723890">
                                <a:moveTo>
                                  <a:pt x="0" y="0"/>
                                </a:moveTo>
                                <a:lnTo>
                                  <a:pt x="572389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55C6AA1" id="Group 56756" o:spid="_x0000_s1026" style="width:450.7pt;height:1.5pt;mso-position-horizontal-relative:char;mso-position-vertical-relative:line" coordsize="5723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">
                <v:shape id="Shape 186" o:spid="_x0000_s1027" style="position:absolute;width:57238;height:0;visibility:visible;mso-wrap-style:square;v-text-anchor:top" coordsize="5723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" path="m,l5723890,e" filled="f" strokeweight="1.5pt">
                  <v:path arrowok="t" textboxrect="0,0,5723890,0"/>
                </v:shape>
                <w10:anchorlock/>
              </v:group>
            </w:pict>
          </mc:Fallback>
        </mc:AlternateContent>
      </w:r>
      <w:r>
        <w:rPr>
          <w:b/>
          <w:sz w:val="24"/>
        </w:rPr>
        <w:t xml:space="preserve"> </w:t>
      </w:r>
    </w:p>
    <w:p w14:paraId="0560D81B" w14:textId="77777777" w:rsidR="0066776B" w:rsidRDefault="004662E5">
      <w:pPr>
        <w:spacing w:after="2" w:line="259" w:lineRule="auto"/>
        <w:ind w:left="0" w:right="0" w:firstLine="0"/>
        <w:jc w:val="left"/>
      </w:pPr>
      <w:r>
        <w:rPr>
          <w:b/>
        </w:rPr>
        <w:t xml:space="preserve"> </w:t>
      </w:r>
    </w:p>
    <w:p w14:paraId="6F4F437F" w14:textId="77777777" w:rsidR="0066776B" w:rsidRDefault="004662E5">
      <w:pPr>
        <w:pStyle w:val="Heading1"/>
        <w:ind w:left="-5"/>
      </w:pPr>
      <w:r>
        <w:t xml:space="preserve">ABSTRACT </w:t>
      </w:r>
    </w:p>
    <w:p w14:paraId="4EDD481C" w14:textId="77777777" w:rsidR="0066776B" w:rsidRDefault="004662E5">
      <w:pPr>
        <w:spacing w:after="0" w:line="259" w:lineRule="auto"/>
        <w:ind w:left="0" w:right="0" w:firstLine="0"/>
        <w:jc w:val="left"/>
      </w:pPr>
      <w:r>
        <w:rPr>
          <w:b/>
        </w:rPr>
        <w:t xml:space="preserve"> </w:t>
      </w:r>
    </w:p>
    <w:p w14:paraId="18C9E8D2" w14:textId="77777777" w:rsidR="00BB1455" w:rsidRPr="00FE79B3" w:rsidRDefault="00BB1455" w:rsidP="00BB1455">
      <w:pPr>
        <w:pBdr>
          <w:top w:val="single" w:sz="4" w:space="0" w:color="000000"/>
          <w:left w:val="single" w:sz="4" w:space="0" w:color="000000"/>
          <w:bottom w:val="single" w:sz="4" w:space="0" w:color="000000"/>
          <w:right w:val="single" w:sz="4" w:space="0" w:color="000000"/>
        </w:pBdr>
        <w:spacing w:line="250" w:lineRule="auto"/>
        <w:ind w:left="94" w:right="91"/>
      </w:pPr>
      <w:r w:rsidRPr="00FE79B3">
        <w:rPr>
          <w:szCs w:val="20"/>
        </w:rPr>
        <w:t xml:space="preserve">Student feedback plays a crucial role in improving educational quality and creating an effective learning environment. This study applies sentiment analysis to Vietnamese student feedback to extract and classify emotions into positive, negative, and neutral categories, providing valuable insights to support teaching improvements. We propose a method that utilizes the </w:t>
      </w:r>
      <w:proofErr w:type="spellStart"/>
      <w:r w:rsidRPr="00FE79B3">
        <w:rPr>
          <w:szCs w:val="20"/>
        </w:rPr>
        <w:t>PhoBERT</w:t>
      </w:r>
      <w:proofErr w:type="spellEnd"/>
      <w:r w:rsidRPr="00FE79B3">
        <w:rPr>
          <w:szCs w:val="20"/>
        </w:rPr>
        <w:t xml:space="preserve"> model for semantic feature extraction, followed by a CNN-LSTM architecture to capture both local features and sequential relationships in feedback data. Experimental results on the UIT-VSFC dataset demonstrate that the proposed </w:t>
      </w:r>
      <w:proofErr w:type="spellStart"/>
      <w:r w:rsidRPr="00FE79B3">
        <w:rPr>
          <w:szCs w:val="20"/>
        </w:rPr>
        <w:t>PhoBERT</w:t>
      </w:r>
      <w:proofErr w:type="spellEnd"/>
      <w:r w:rsidRPr="00FE79B3">
        <w:rPr>
          <w:szCs w:val="20"/>
        </w:rPr>
        <w:t xml:space="preserve">-based CNN-LSTM model achieves an accuracy of 93.24% and an F1-score of 92.92%. </w:t>
      </w:r>
      <w:r w:rsidRPr="003C681E">
        <w:rPr>
          <w:szCs w:val="20"/>
          <w:highlight w:val="yellow"/>
        </w:rPr>
        <w:t>This model demonstrates superior performance compared to several other advanced approaches. It surpasses ensemble model, which achieved an F1-score of 92.79</w:t>
      </w:r>
      <w:proofErr w:type="gramStart"/>
      <w:r w:rsidRPr="003C681E">
        <w:rPr>
          <w:szCs w:val="20"/>
          <w:highlight w:val="yellow"/>
        </w:rPr>
        <w:t>%.</w:t>
      </w:r>
      <w:r w:rsidRPr="00FE79B3">
        <w:rPr>
          <w:szCs w:val="20"/>
        </w:rPr>
        <w:t>These</w:t>
      </w:r>
      <w:proofErr w:type="gramEnd"/>
      <w:r w:rsidRPr="00FE79B3">
        <w:rPr>
          <w:szCs w:val="20"/>
        </w:rPr>
        <w:t xml:space="preserve"> findings confirm the effectiveness of the model in extracting and classifying sentiments from student feedback while proposing a practical approach for analyzing Vietnamese educational data, contributing to teaching quality enhancement.</w:t>
      </w:r>
    </w:p>
    <w:p w14:paraId="6060CC19" w14:textId="4B0D03ED" w:rsidR="0066776B" w:rsidRDefault="0066776B">
      <w:pPr>
        <w:pBdr>
          <w:top w:val="single" w:sz="4" w:space="0" w:color="000000"/>
          <w:left w:val="single" w:sz="4" w:space="0" w:color="000000"/>
          <w:bottom w:val="single" w:sz="4" w:space="0" w:color="000000"/>
          <w:right w:val="single" w:sz="4" w:space="0" w:color="000000"/>
        </w:pBdr>
        <w:spacing w:after="9" w:line="259" w:lineRule="auto"/>
        <w:ind w:left="84" w:right="91" w:firstLine="0"/>
        <w:jc w:val="left"/>
      </w:pPr>
    </w:p>
    <w:p w14:paraId="7C82CC72" w14:textId="77777777" w:rsidR="0066776B" w:rsidRDefault="004662E5">
      <w:pPr>
        <w:spacing w:after="0" w:line="259" w:lineRule="auto"/>
        <w:ind w:left="0" w:right="0" w:firstLine="0"/>
        <w:jc w:val="left"/>
      </w:pPr>
      <w:r>
        <w:rPr>
          <w:i/>
          <w:sz w:val="22"/>
        </w:rPr>
        <w:t xml:space="preserve"> </w:t>
      </w:r>
    </w:p>
    <w:p w14:paraId="40EA2ACC" w14:textId="31EE8C5D" w:rsidR="0066776B" w:rsidRDefault="004662E5">
      <w:pPr>
        <w:ind w:left="1080" w:right="0" w:hanging="1080"/>
        <w:rPr>
          <w:i/>
        </w:rPr>
      </w:pPr>
      <w:r>
        <w:rPr>
          <w:i/>
        </w:rPr>
        <w:t xml:space="preserve">Keywords: </w:t>
      </w:r>
      <w:r w:rsidR="00437AAB" w:rsidRPr="00437AAB">
        <w:rPr>
          <w:i/>
        </w:rPr>
        <w:t xml:space="preserve">Sentiment analysis, Machine learning, Deep learning, </w:t>
      </w:r>
      <w:proofErr w:type="spellStart"/>
      <w:r w:rsidR="00437AAB" w:rsidRPr="00437AAB">
        <w:rPr>
          <w:i/>
        </w:rPr>
        <w:t>PhoBERT</w:t>
      </w:r>
      <w:proofErr w:type="spellEnd"/>
      <w:r w:rsidR="00437AAB" w:rsidRPr="00437AAB">
        <w:rPr>
          <w:i/>
        </w:rPr>
        <w:t>, Vietnamese natural language processing.</w:t>
      </w:r>
    </w:p>
    <w:p w14:paraId="73A01C27" w14:textId="77777777" w:rsidR="0069521D" w:rsidRDefault="0069521D">
      <w:pPr>
        <w:ind w:left="1080" w:right="0" w:hanging="1080"/>
      </w:pPr>
    </w:p>
    <w:p w14:paraId="7278B7D6" w14:textId="77777777" w:rsidR="0066776B" w:rsidRDefault="0066776B" w:rsidP="008E744A">
      <w:pPr>
        <w:ind w:left="0" w:firstLine="0"/>
        <w:sectPr w:rsidR="0066776B">
          <w:headerReference w:type="even" r:id="rId11"/>
          <w:headerReference w:type="default" r:id="rId12"/>
          <w:footerReference w:type="even" r:id="rId13"/>
          <w:footerReference w:type="default" r:id="rId14"/>
          <w:headerReference w:type="first" r:id="rId15"/>
          <w:footerReference w:type="first" r:id="rId16"/>
          <w:pgSz w:w="11909" w:h="16834"/>
          <w:pgMar w:top="1014" w:right="1338" w:bottom="863" w:left="1440" w:header="720" w:footer="720" w:gutter="0"/>
          <w:cols w:space="720"/>
          <w:titlePg/>
        </w:sectPr>
      </w:pPr>
    </w:p>
    <w:p w14:paraId="3620D9A1" w14:textId="77777777" w:rsidR="00C93628" w:rsidRPr="00FE79B3" w:rsidRDefault="00C93628" w:rsidP="00C93628">
      <w:pPr>
        <w:pStyle w:val="Heading1"/>
        <w:ind w:left="0" w:firstLine="0"/>
      </w:pPr>
      <w:r w:rsidRPr="00FE79B3">
        <w:t xml:space="preserve">1. INTRODUCTION </w:t>
      </w:r>
    </w:p>
    <w:p w14:paraId="2549B70D" w14:textId="77777777" w:rsidR="00C93628" w:rsidRPr="00FE79B3" w:rsidRDefault="00C93628" w:rsidP="00C93628">
      <w:pPr>
        <w:spacing w:after="0" w:line="259" w:lineRule="auto"/>
        <w:ind w:left="0" w:right="0" w:firstLine="0"/>
        <w:jc w:val="left"/>
      </w:pPr>
      <w:r w:rsidRPr="00FE79B3">
        <w:rPr>
          <w:b/>
        </w:rPr>
        <w:t xml:space="preserve"> </w:t>
      </w:r>
    </w:p>
    <w:p w14:paraId="18004518" w14:textId="19F098AC" w:rsidR="00C93628" w:rsidRPr="00FE79B3" w:rsidRDefault="00C93628" w:rsidP="00C93628">
      <w:pPr>
        <w:ind w:left="2" w:right="0"/>
      </w:pPr>
      <w:r w:rsidRPr="00FE79B3">
        <w:rPr>
          <w:szCs w:val="20"/>
        </w:rPr>
        <w:t>In student evaluation of teaching (SET), which plays a growing role in learner-centered education, gathering and analyzing student feedback has become common both on online learning platforms and at higher education institutions. The primary objective is to enhance teaching quality and refine pedagogical approaches (Giang et al, 2020). In the past, closed-ended Likert-scale questions were popular because they were easy to collect and analyze. Open-ended questions now stand out for their ability to better reflect emotions and provide more detailed information (</w:t>
      </w:r>
      <w:proofErr w:type="spellStart"/>
      <w:r w:rsidRPr="00FE79B3">
        <w:rPr>
          <w:szCs w:val="20"/>
        </w:rPr>
        <w:t>Stupans</w:t>
      </w:r>
      <w:proofErr w:type="spellEnd"/>
      <w:r w:rsidRPr="00FE79B3">
        <w:rPr>
          <w:szCs w:val="20"/>
        </w:rPr>
        <w:t xml:space="preserve"> et al, 2016</w:t>
      </w:r>
      <w:r w:rsidR="00B958EB">
        <w:rPr>
          <w:szCs w:val="20"/>
        </w:rPr>
        <w:t xml:space="preserve">; </w:t>
      </w:r>
      <w:r w:rsidR="00B958EB" w:rsidRPr="00B958EB">
        <w:rPr>
          <w:szCs w:val="20"/>
        </w:rPr>
        <w:t>Zhang et al., 2024</w:t>
      </w:r>
      <w:r w:rsidRPr="00FE79B3">
        <w:rPr>
          <w:szCs w:val="20"/>
        </w:rPr>
        <w:t>). At the same time, analyzing feedback from Vietnamese students is challenging, especially when using the UIT-VSFC dataset. These challenges include slang, spelling errors, emoticons, and data imbalance, with neutral labels accounting for only approximately 4% of the dataset (Nguyen et al, 2018). Similar challenges have been documented in other studies (Kastrati et al, 2021) (</w:t>
      </w:r>
      <w:proofErr w:type="spellStart"/>
      <w:r w:rsidRPr="00FE79B3">
        <w:rPr>
          <w:szCs w:val="20"/>
        </w:rPr>
        <w:t>Chebolu</w:t>
      </w:r>
      <w:proofErr w:type="spellEnd"/>
      <w:r w:rsidRPr="00FE79B3">
        <w:rPr>
          <w:szCs w:val="20"/>
        </w:rPr>
        <w:t xml:space="preserve"> et al, 2022), including small sample sizes, the lack of publicly available </w:t>
      </w:r>
      <w:r w:rsidRPr="00FE79B3">
        <w:rPr>
          <w:szCs w:val="20"/>
        </w:rPr>
        <w:t>datasets, and data imbalance when performing sentiment classification on user comments or feedback</w:t>
      </w:r>
      <w:r w:rsidR="00B958EB">
        <w:rPr>
          <w:szCs w:val="20"/>
        </w:rPr>
        <w:t xml:space="preserve"> </w:t>
      </w:r>
      <w:r w:rsidR="00B958EB" w:rsidRPr="00B958EB">
        <w:rPr>
          <w:szCs w:val="20"/>
        </w:rPr>
        <w:t>(</w:t>
      </w:r>
      <w:proofErr w:type="spellStart"/>
      <w:r w:rsidR="00B958EB" w:rsidRPr="00B958EB">
        <w:rPr>
          <w:szCs w:val="20"/>
        </w:rPr>
        <w:t>Feisheng</w:t>
      </w:r>
      <w:proofErr w:type="spellEnd"/>
      <w:r w:rsidR="00B958EB" w:rsidRPr="00B958EB">
        <w:rPr>
          <w:szCs w:val="20"/>
        </w:rPr>
        <w:t>, 2024)</w:t>
      </w:r>
      <w:r w:rsidRPr="00FE79B3">
        <w:rPr>
          <w:szCs w:val="20"/>
        </w:rPr>
        <w:t>. Overcoming these challenges calls for models with a strong grasp of language and context. Pre-trained language models stand out in this regard, as their large-scale training enables them to effectively understand text, context, and vocabulary. Transformer-based architectures such as BERT have achieved state-of-the-art performance in various sentiment classification tasks across different domains (Devlin et al, 2018</w:t>
      </w:r>
      <w:r w:rsidR="00B958EB">
        <w:rPr>
          <w:szCs w:val="20"/>
        </w:rPr>
        <w:t xml:space="preserve">; </w:t>
      </w:r>
      <w:r w:rsidR="00B958EB" w:rsidRPr="00B958EB">
        <w:rPr>
          <w:szCs w:val="20"/>
        </w:rPr>
        <w:t>Putri et al., 2024</w:t>
      </w:r>
      <w:r w:rsidRPr="00FE79B3">
        <w:rPr>
          <w:szCs w:val="20"/>
        </w:rPr>
        <w:t>). Research by Sharma and Si highlights BERT as the leading model, surpassing LSTM and CNN. Its advantage comes from its ability to understand context, learn from large datasets, handle unfamiliar words, and accurately recognize subtle emot</w:t>
      </w:r>
      <w:bookmarkStart w:id="0" w:name="_GoBack"/>
      <w:bookmarkEnd w:id="0"/>
      <w:r w:rsidRPr="00FE79B3">
        <w:rPr>
          <w:szCs w:val="20"/>
        </w:rPr>
        <w:t>ional expressions (Kaur and Sharma, 2023) (Si, 2025).</w:t>
      </w:r>
    </w:p>
    <w:p w14:paraId="5D675540" w14:textId="77777777" w:rsidR="00C93628" w:rsidRPr="00FE79B3" w:rsidRDefault="00C93628" w:rsidP="00C93628">
      <w:pPr>
        <w:spacing w:after="0" w:line="259" w:lineRule="auto"/>
        <w:ind w:left="0" w:right="0" w:firstLine="0"/>
        <w:jc w:val="left"/>
      </w:pPr>
      <w:r w:rsidRPr="00FE79B3">
        <w:t xml:space="preserve"> </w:t>
      </w:r>
    </w:p>
    <w:p w14:paraId="603E668B" w14:textId="77777777" w:rsidR="00C93628" w:rsidRPr="00FE79B3" w:rsidRDefault="00C93628" w:rsidP="00C93628">
      <w:pPr>
        <w:ind w:left="2" w:right="0"/>
      </w:pPr>
      <w:r w:rsidRPr="00FE79B3">
        <w:t xml:space="preserve">This research proposes a novel model for sentiment classification of feedback from Vietnamese students by integrating a custom Transformer architecture. The model classifies sentiments into three categories: positive, </w:t>
      </w:r>
      <w:r w:rsidRPr="00FE79B3">
        <w:lastRenderedPageBreak/>
        <w:t xml:space="preserve">negative, and neutral while incorporating a semantic attention mechanism. A key contribution of this study is the evaluation and comparison of the pre-trained </w:t>
      </w:r>
      <w:proofErr w:type="spellStart"/>
      <w:r w:rsidRPr="00FE79B3">
        <w:t>PhoBERT</w:t>
      </w:r>
      <w:proofErr w:type="spellEnd"/>
      <w:r w:rsidRPr="00FE79B3">
        <w:t xml:space="preserve"> model with previous approaches, highlighting its effectiveness in enhancing sentiment classification performance.</w:t>
      </w:r>
    </w:p>
    <w:p w14:paraId="54F0CAB8" w14:textId="77777777" w:rsidR="00C93628" w:rsidRPr="00FE79B3" w:rsidRDefault="00C93628" w:rsidP="00C93628">
      <w:pPr>
        <w:ind w:left="2" w:right="0"/>
      </w:pPr>
      <w:r w:rsidRPr="00FE79B3">
        <w:t>The rest of the paper is structured as follows. Section 2 details the datasets used in the research and describes the research methodology applied. Section 3 presents the experimental results and detailed analysis. Finally, we draw a conclusion in Section 4.</w:t>
      </w:r>
    </w:p>
    <w:p w14:paraId="349DE816" w14:textId="77777777" w:rsidR="00C93628" w:rsidRPr="00FE79B3" w:rsidRDefault="00C93628" w:rsidP="00C93628">
      <w:pPr>
        <w:spacing w:after="0" w:line="259" w:lineRule="auto"/>
        <w:ind w:left="0" w:right="0" w:firstLine="0"/>
        <w:jc w:val="left"/>
      </w:pPr>
      <w:r w:rsidRPr="00FE79B3">
        <w:t xml:space="preserve"> </w:t>
      </w:r>
    </w:p>
    <w:p w14:paraId="28DD5568" w14:textId="77777777" w:rsidR="00C93628" w:rsidRPr="00FE79B3" w:rsidRDefault="00C93628" w:rsidP="00C93628">
      <w:pPr>
        <w:pStyle w:val="Heading1"/>
        <w:ind w:left="-5"/>
      </w:pPr>
      <w:r w:rsidRPr="00FE79B3">
        <w:t>2. METHODOLOGY</w:t>
      </w:r>
    </w:p>
    <w:p w14:paraId="4E224036" w14:textId="77777777" w:rsidR="00C93628" w:rsidRPr="00FE79B3" w:rsidRDefault="00C93628" w:rsidP="00C93628"/>
    <w:p w14:paraId="130631C2" w14:textId="77777777" w:rsidR="00C93628" w:rsidRPr="00FE79B3" w:rsidRDefault="00C93628" w:rsidP="00C93628">
      <w:pPr>
        <w:sectPr w:rsidR="00C93628" w:rsidRPr="00FE79B3" w:rsidSect="00C93628">
          <w:type w:val="continuous"/>
          <w:pgSz w:w="11909" w:h="16834"/>
          <w:pgMar w:top="2019" w:right="1436" w:bottom="1636" w:left="1440" w:header="720" w:footer="720" w:gutter="0"/>
          <w:cols w:num="2" w:space="231"/>
        </w:sectPr>
      </w:pPr>
      <w:r w:rsidRPr="00FE79B3">
        <w:t>The model development process follows a structured framework as illustrated in Figure 1. The first step involves preprocessing student feedback data, which includes handling missing values, removing punctuation, stop words, and numbers, as well as performing normalization and tokenization to prepare the data for training. After preprocessing, the sentiment analysis model is developed through sequential stages: model training, evaluation, and hyperparameter tuning to optimize performance. The model is then assessed using multiple metrics to ensure accuracy and reliability. Upon deployment, it can process user queries and classify sentiments (positive, negative, neutral), enabling educational institutions to extract valuable insights for enhancing teaching quality.</w:t>
      </w:r>
    </w:p>
    <w:p w14:paraId="6FAFA6A8" w14:textId="77777777" w:rsidR="00C93628" w:rsidRPr="00FE79B3" w:rsidRDefault="00C93628" w:rsidP="00C93628">
      <w:pPr>
        <w:spacing w:after="43" w:line="259" w:lineRule="auto"/>
        <w:ind w:left="0" w:right="0" w:firstLine="0"/>
        <w:jc w:val="center"/>
      </w:pPr>
      <w:r w:rsidRPr="00FE79B3">
        <w:rPr>
          <w:i/>
          <w:iCs/>
          <w:noProof/>
          <w:shd w:val="clear" w:color="auto" w:fill="FFFFFF"/>
        </w:rPr>
        <w:drawing>
          <wp:inline distT="0" distB="0" distL="0" distR="0" wp14:anchorId="25FA5A4B" wp14:editId="6268B454">
            <wp:extent cx="4945712" cy="3943320"/>
            <wp:effectExtent l="0" t="0" r="7620" b="635"/>
            <wp:docPr id="636529348" name="Picture 2" descr="A diagram of a data processing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529348" name="Picture 2" descr="A diagram of a data processing process&#10;&#10;AI-generated content may be incorrec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68080" cy="3961155"/>
                    </a:xfrm>
                    <a:prstGeom prst="rect">
                      <a:avLst/>
                    </a:prstGeom>
                    <a:noFill/>
                    <a:ln>
                      <a:noFill/>
                    </a:ln>
                  </pic:spPr>
                </pic:pic>
              </a:graphicData>
            </a:graphic>
          </wp:inline>
        </w:drawing>
      </w:r>
    </w:p>
    <w:p w14:paraId="40996A4D" w14:textId="77777777" w:rsidR="00C93628" w:rsidRPr="00FE79B3" w:rsidRDefault="00C93628" w:rsidP="00C93628">
      <w:pPr>
        <w:spacing w:after="43" w:line="259" w:lineRule="auto"/>
        <w:ind w:left="0" w:right="0" w:firstLine="0"/>
        <w:jc w:val="center"/>
        <w:rPr>
          <w:b/>
          <w:bCs/>
        </w:rPr>
        <w:sectPr w:rsidR="00C93628" w:rsidRPr="00FE79B3" w:rsidSect="00C93628">
          <w:type w:val="continuous"/>
          <w:pgSz w:w="11909" w:h="16834"/>
          <w:pgMar w:top="2019" w:right="1436" w:bottom="1636" w:left="1440" w:header="720" w:footer="720" w:gutter="0"/>
          <w:cols w:space="231"/>
        </w:sectPr>
      </w:pPr>
      <w:r w:rsidRPr="00FE79B3">
        <w:rPr>
          <w:b/>
          <w:bCs/>
        </w:rPr>
        <w:t xml:space="preserve">Figure 1: Sentiment Classification </w:t>
      </w:r>
      <w:proofErr w:type="spellStart"/>
      <w:r w:rsidRPr="00FE79B3">
        <w:rPr>
          <w:b/>
          <w:bCs/>
        </w:rPr>
        <w:t>Processs</w:t>
      </w:r>
      <w:proofErr w:type="spellEnd"/>
    </w:p>
    <w:p w14:paraId="588FDBC5" w14:textId="77777777" w:rsidR="00C93628" w:rsidRPr="00FE79B3" w:rsidRDefault="00C93628" w:rsidP="00C93628">
      <w:pPr>
        <w:pStyle w:val="Heading2"/>
        <w:ind w:left="0" w:firstLine="0"/>
      </w:pPr>
      <w:r w:rsidRPr="00FE79B3">
        <w:t>2.1 Dataset</w:t>
      </w:r>
    </w:p>
    <w:p w14:paraId="21EEFF91" w14:textId="77777777" w:rsidR="00C93628" w:rsidRPr="00FE79B3" w:rsidRDefault="00C93628" w:rsidP="00C93628">
      <w:pPr>
        <w:ind w:left="0" w:right="0" w:firstLine="0"/>
      </w:pPr>
      <w:r w:rsidRPr="00FE79B3">
        <w:t xml:space="preserve">For this study, we utilized the UIT-VSFC dataset (Nguyen et al., 2018), which was published in 2018 and consists of student responses collected from end-of-term surveys at a Vietnamese university between 2013 and 2016. The dataset </w:t>
      </w:r>
    </w:p>
    <w:p w14:paraId="68CF1FD6" w14:textId="77777777" w:rsidR="00C93628" w:rsidRPr="00FE79B3" w:rsidRDefault="00C93628" w:rsidP="00C93628">
      <w:pPr>
        <w:ind w:left="0" w:right="0" w:firstLine="0"/>
      </w:pPr>
    </w:p>
    <w:p w14:paraId="6D053D7D" w14:textId="77777777" w:rsidR="00C93628" w:rsidRPr="00FE79B3" w:rsidRDefault="00C93628" w:rsidP="00C93628">
      <w:pPr>
        <w:ind w:left="0" w:right="0" w:firstLine="0"/>
        <w:sectPr w:rsidR="00C93628" w:rsidRPr="00FE79B3" w:rsidSect="00C93628">
          <w:type w:val="continuous"/>
          <w:pgSz w:w="11909" w:h="16834"/>
          <w:pgMar w:top="2019" w:right="1436" w:bottom="1636" w:left="1440" w:header="720" w:footer="720" w:gutter="0"/>
          <w:cols w:num="2" w:space="231"/>
        </w:sectPr>
      </w:pPr>
      <w:r w:rsidRPr="00FE79B3">
        <w:t>contains over 16,000 Vietnamese sentences. Table 1 provides sample sentences from the UIT-VSFC dataset, each labeled with different sentiment categories: positive, neutral, and negative.</w:t>
      </w:r>
    </w:p>
    <w:p w14:paraId="7D14E210" w14:textId="77777777" w:rsidR="00C93628" w:rsidRPr="00FE79B3" w:rsidRDefault="00C93628" w:rsidP="00C93628">
      <w:pPr>
        <w:ind w:left="0" w:right="0" w:firstLine="0"/>
      </w:pPr>
    </w:p>
    <w:p w14:paraId="2531712E" w14:textId="77777777" w:rsidR="00C93628" w:rsidRPr="00FE79B3" w:rsidRDefault="00C93628" w:rsidP="00C93628">
      <w:pPr>
        <w:spacing w:after="0"/>
        <w:jc w:val="center"/>
        <w:rPr>
          <w:szCs w:val="20"/>
        </w:rPr>
      </w:pPr>
      <w:r w:rsidRPr="00FE79B3">
        <w:rPr>
          <w:b/>
          <w:bCs/>
          <w:szCs w:val="20"/>
        </w:rPr>
        <w:t>Table 1.</w:t>
      </w:r>
      <w:r w:rsidRPr="00FE79B3">
        <w:rPr>
          <w:szCs w:val="20"/>
        </w:rPr>
        <w:t xml:space="preserve"> Examples of Samples from the UIT-VSFC Dataset</w:t>
      </w:r>
    </w:p>
    <w:tbl>
      <w:tblPr>
        <w:tblStyle w:val="TableGrid0"/>
        <w:tblpPr w:leftFromText="180" w:rightFromText="180" w:vertAnchor="text" w:tblpXSpec="center" w:tblpY="1"/>
        <w:tblOverlap w:val="never"/>
        <w:tblW w:w="8048" w:type="dxa"/>
        <w:tblLayout w:type="fixed"/>
        <w:tblLook w:val="04A0" w:firstRow="1" w:lastRow="0" w:firstColumn="1" w:lastColumn="0" w:noHBand="0" w:noVBand="1"/>
      </w:tblPr>
      <w:tblGrid>
        <w:gridCol w:w="761"/>
        <w:gridCol w:w="5750"/>
        <w:gridCol w:w="1537"/>
      </w:tblGrid>
      <w:tr w:rsidR="00C93628" w:rsidRPr="00FE79B3" w14:paraId="2DA52B1B" w14:textId="77777777" w:rsidTr="00E17CA9">
        <w:trPr>
          <w:trHeight w:val="255"/>
        </w:trPr>
        <w:tc>
          <w:tcPr>
            <w:tcW w:w="761" w:type="dxa"/>
          </w:tcPr>
          <w:p w14:paraId="74CFC4CE" w14:textId="77777777" w:rsidR="00C93628" w:rsidRPr="00FE79B3" w:rsidRDefault="00C93628" w:rsidP="00E17CA9">
            <w:pPr>
              <w:jc w:val="center"/>
              <w:rPr>
                <w:b/>
                <w:sz w:val="22"/>
                <w:szCs w:val="22"/>
              </w:rPr>
            </w:pPr>
            <w:r w:rsidRPr="00FE79B3">
              <w:rPr>
                <w:b/>
                <w:sz w:val="22"/>
                <w:szCs w:val="22"/>
              </w:rPr>
              <w:t>No.</w:t>
            </w:r>
          </w:p>
        </w:tc>
        <w:tc>
          <w:tcPr>
            <w:tcW w:w="5750" w:type="dxa"/>
          </w:tcPr>
          <w:p w14:paraId="61BDFD88" w14:textId="77777777" w:rsidR="00C93628" w:rsidRPr="00FE79B3" w:rsidRDefault="00C93628" w:rsidP="00E17CA9">
            <w:pPr>
              <w:jc w:val="center"/>
              <w:rPr>
                <w:b/>
                <w:sz w:val="22"/>
                <w:szCs w:val="22"/>
              </w:rPr>
            </w:pPr>
            <w:r w:rsidRPr="00FE79B3">
              <w:rPr>
                <w:b/>
                <w:bCs/>
                <w:sz w:val="22"/>
                <w:szCs w:val="22"/>
              </w:rPr>
              <w:t>Sentence</w:t>
            </w:r>
          </w:p>
        </w:tc>
        <w:tc>
          <w:tcPr>
            <w:tcW w:w="1537" w:type="dxa"/>
          </w:tcPr>
          <w:p w14:paraId="50B43D6C" w14:textId="77777777" w:rsidR="00C93628" w:rsidRPr="00FE79B3" w:rsidRDefault="00C93628" w:rsidP="00E17CA9">
            <w:pPr>
              <w:jc w:val="center"/>
              <w:rPr>
                <w:b/>
                <w:sz w:val="22"/>
                <w:szCs w:val="22"/>
              </w:rPr>
            </w:pPr>
            <w:r w:rsidRPr="00FE79B3">
              <w:rPr>
                <w:b/>
                <w:bCs/>
                <w:sz w:val="22"/>
                <w:szCs w:val="22"/>
              </w:rPr>
              <w:t>Sentiment</w:t>
            </w:r>
          </w:p>
        </w:tc>
      </w:tr>
      <w:tr w:rsidR="00C93628" w:rsidRPr="00FE79B3" w14:paraId="7ED4F64B" w14:textId="77777777" w:rsidTr="00E17CA9">
        <w:trPr>
          <w:trHeight w:val="255"/>
        </w:trPr>
        <w:tc>
          <w:tcPr>
            <w:tcW w:w="761" w:type="dxa"/>
            <w:vAlign w:val="center"/>
          </w:tcPr>
          <w:p w14:paraId="3473809A" w14:textId="77777777" w:rsidR="00C93628" w:rsidRPr="00FE79B3" w:rsidRDefault="00C93628" w:rsidP="00E17CA9">
            <w:pPr>
              <w:jc w:val="center"/>
              <w:rPr>
                <w:sz w:val="22"/>
                <w:szCs w:val="22"/>
              </w:rPr>
            </w:pPr>
            <w:r w:rsidRPr="00FE79B3">
              <w:rPr>
                <w:sz w:val="22"/>
                <w:szCs w:val="22"/>
              </w:rPr>
              <w:lastRenderedPageBreak/>
              <w:t>1</w:t>
            </w:r>
          </w:p>
        </w:tc>
        <w:tc>
          <w:tcPr>
            <w:tcW w:w="5750" w:type="dxa"/>
            <w:vAlign w:val="center"/>
          </w:tcPr>
          <w:p w14:paraId="4E196CF6" w14:textId="77777777" w:rsidR="00C93628" w:rsidRPr="00FE79B3" w:rsidRDefault="00C93628" w:rsidP="00E17CA9">
            <w:pPr>
              <w:jc w:val="center"/>
              <w:rPr>
                <w:sz w:val="22"/>
                <w:szCs w:val="22"/>
              </w:rPr>
            </w:pPr>
            <w:proofErr w:type="spellStart"/>
            <w:r w:rsidRPr="00FE79B3">
              <w:rPr>
                <w:sz w:val="22"/>
                <w:szCs w:val="22"/>
              </w:rPr>
              <w:t>Thầy</w:t>
            </w:r>
            <w:proofErr w:type="spellEnd"/>
            <w:r w:rsidRPr="00FE79B3">
              <w:rPr>
                <w:sz w:val="22"/>
                <w:szCs w:val="22"/>
              </w:rPr>
              <w:t xml:space="preserve"> </w:t>
            </w:r>
            <w:proofErr w:type="spellStart"/>
            <w:r w:rsidRPr="00FE79B3">
              <w:rPr>
                <w:sz w:val="22"/>
                <w:szCs w:val="22"/>
              </w:rPr>
              <w:t>rất</w:t>
            </w:r>
            <w:proofErr w:type="spellEnd"/>
            <w:r w:rsidRPr="00FE79B3">
              <w:rPr>
                <w:sz w:val="22"/>
                <w:szCs w:val="22"/>
              </w:rPr>
              <w:t xml:space="preserve"> </w:t>
            </w:r>
            <w:proofErr w:type="spellStart"/>
            <w:r w:rsidRPr="00FE79B3">
              <w:rPr>
                <w:sz w:val="22"/>
                <w:szCs w:val="22"/>
              </w:rPr>
              <w:t>tận</w:t>
            </w:r>
            <w:proofErr w:type="spellEnd"/>
            <w:r w:rsidRPr="00FE79B3">
              <w:rPr>
                <w:sz w:val="22"/>
                <w:szCs w:val="22"/>
              </w:rPr>
              <w:t xml:space="preserve"> </w:t>
            </w:r>
            <w:proofErr w:type="spellStart"/>
            <w:r w:rsidRPr="00FE79B3">
              <w:rPr>
                <w:sz w:val="22"/>
                <w:szCs w:val="22"/>
              </w:rPr>
              <w:t>tình</w:t>
            </w:r>
            <w:proofErr w:type="spellEnd"/>
            <w:r w:rsidRPr="00FE79B3">
              <w:rPr>
                <w:sz w:val="22"/>
                <w:szCs w:val="22"/>
              </w:rPr>
              <w:t xml:space="preserve"> </w:t>
            </w:r>
            <w:proofErr w:type="spellStart"/>
            <w:r w:rsidRPr="00FE79B3">
              <w:rPr>
                <w:sz w:val="22"/>
                <w:szCs w:val="22"/>
              </w:rPr>
              <w:t>và</w:t>
            </w:r>
            <w:proofErr w:type="spellEnd"/>
            <w:r w:rsidRPr="00FE79B3">
              <w:rPr>
                <w:sz w:val="22"/>
                <w:szCs w:val="22"/>
              </w:rPr>
              <w:t xml:space="preserve"> </w:t>
            </w:r>
            <w:proofErr w:type="spellStart"/>
            <w:r w:rsidRPr="00FE79B3">
              <w:rPr>
                <w:sz w:val="22"/>
                <w:szCs w:val="22"/>
              </w:rPr>
              <w:t>đi</w:t>
            </w:r>
            <w:proofErr w:type="spellEnd"/>
            <w:r w:rsidRPr="00FE79B3">
              <w:rPr>
                <w:sz w:val="22"/>
                <w:szCs w:val="22"/>
              </w:rPr>
              <w:t xml:space="preserve"> </w:t>
            </w:r>
            <w:proofErr w:type="spellStart"/>
            <w:r w:rsidRPr="00FE79B3">
              <w:rPr>
                <w:sz w:val="22"/>
                <w:szCs w:val="22"/>
              </w:rPr>
              <w:t>dạy</w:t>
            </w:r>
            <w:proofErr w:type="spellEnd"/>
            <w:r w:rsidRPr="00FE79B3">
              <w:rPr>
                <w:sz w:val="22"/>
                <w:szCs w:val="22"/>
              </w:rPr>
              <w:t xml:space="preserve"> </w:t>
            </w:r>
            <w:proofErr w:type="spellStart"/>
            <w:r w:rsidRPr="00FE79B3">
              <w:rPr>
                <w:sz w:val="22"/>
                <w:szCs w:val="22"/>
              </w:rPr>
              <w:t>rất</w:t>
            </w:r>
            <w:proofErr w:type="spellEnd"/>
            <w:r w:rsidRPr="00FE79B3">
              <w:rPr>
                <w:sz w:val="22"/>
                <w:szCs w:val="22"/>
              </w:rPr>
              <w:t xml:space="preserve"> </w:t>
            </w:r>
            <w:proofErr w:type="spellStart"/>
            <w:r w:rsidRPr="00FE79B3">
              <w:rPr>
                <w:sz w:val="22"/>
                <w:szCs w:val="22"/>
              </w:rPr>
              <w:t>đúng</w:t>
            </w:r>
            <w:proofErr w:type="spellEnd"/>
            <w:r w:rsidRPr="00FE79B3">
              <w:rPr>
                <w:sz w:val="22"/>
                <w:szCs w:val="22"/>
              </w:rPr>
              <w:t xml:space="preserve"> </w:t>
            </w:r>
            <w:proofErr w:type="spellStart"/>
            <w:r w:rsidRPr="00FE79B3">
              <w:rPr>
                <w:sz w:val="22"/>
                <w:szCs w:val="22"/>
              </w:rPr>
              <w:t>giờ</w:t>
            </w:r>
            <w:proofErr w:type="spellEnd"/>
            <w:r w:rsidRPr="00FE79B3">
              <w:rPr>
                <w:sz w:val="22"/>
                <w:szCs w:val="22"/>
              </w:rPr>
              <w:t>.</w:t>
            </w:r>
          </w:p>
          <w:p w14:paraId="4075EB1D" w14:textId="77777777" w:rsidR="00C93628" w:rsidRPr="00FE79B3" w:rsidRDefault="00C93628" w:rsidP="00E17CA9">
            <w:pPr>
              <w:jc w:val="center"/>
              <w:rPr>
                <w:sz w:val="22"/>
                <w:szCs w:val="22"/>
              </w:rPr>
            </w:pPr>
            <w:r w:rsidRPr="00FE79B3">
              <w:rPr>
                <w:sz w:val="22"/>
                <w:szCs w:val="22"/>
              </w:rPr>
              <w:t>(The teacher is very dedicated and always punctual.)</w:t>
            </w:r>
          </w:p>
        </w:tc>
        <w:tc>
          <w:tcPr>
            <w:tcW w:w="1537" w:type="dxa"/>
            <w:vAlign w:val="center"/>
          </w:tcPr>
          <w:p w14:paraId="06C997E6" w14:textId="77777777" w:rsidR="00C93628" w:rsidRPr="00FE79B3" w:rsidRDefault="00C93628" w:rsidP="00E17CA9">
            <w:pPr>
              <w:jc w:val="center"/>
              <w:rPr>
                <w:sz w:val="22"/>
                <w:szCs w:val="22"/>
              </w:rPr>
            </w:pPr>
            <w:r w:rsidRPr="00FE79B3">
              <w:rPr>
                <w:sz w:val="22"/>
                <w:szCs w:val="22"/>
              </w:rPr>
              <w:t>Positive</w:t>
            </w:r>
          </w:p>
        </w:tc>
      </w:tr>
      <w:tr w:rsidR="00C93628" w:rsidRPr="00FE79B3" w14:paraId="768D880E" w14:textId="77777777" w:rsidTr="00E17CA9">
        <w:trPr>
          <w:trHeight w:val="255"/>
        </w:trPr>
        <w:tc>
          <w:tcPr>
            <w:tcW w:w="761" w:type="dxa"/>
            <w:vAlign w:val="center"/>
          </w:tcPr>
          <w:p w14:paraId="4AF98DBC" w14:textId="77777777" w:rsidR="00C93628" w:rsidRPr="00FE79B3" w:rsidRDefault="00C93628" w:rsidP="00E17CA9">
            <w:pPr>
              <w:jc w:val="center"/>
              <w:rPr>
                <w:sz w:val="22"/>
                <w:szCs w:val="22"/>
              </w:rPr>
            </w:pPr>
            <w:r w:rsidRPr="00FE79B3">
              <w:rPr>
                <w:sz w:val="22"/>
                <w:szCs w:val="22"/>
              </w:rPr>
              <w:t>2</w:t>
            </w:r>
          </w:p>
        </w:tc>
        <w:tc>
          <w:tcPr>
            <w:tcW w:w="5750" w:type="dxa"/>
            <w:vAlign w:val="center"/>
          </w:tcPr>
          <w:p w14:paraId="62BF541D" w14:textId="77777777" w:rsidR="00C93628" w:rsidRPr="00FE79B3" w:rsidRDefault="00C93628" w:rsidP="00E17CA9">
            <w:pPr>
              <w:jc w:val="center"/>
              <w:rPr>
                <w:sz w:val="22"/>
                <w:szCs w:val="22"/>
              </w:rPr>
            </w:pPr>
            <w:proofErr w:type="spellStart"/>
            <w:r w:rsidRPr="00FE79B3">
              <w:rPr>
                <w:sz w:val="22"/>
                <w:szCs w:val="22"/>
              </w:rPr>
              <w:t>Tạo</w:t>
            </w:r>
            <w:proofErr w:type="spellEnd"/>
            <w:r w:rsidRPr="00FE79B3">
              <w:rPr>
                <w:sz w:val="22"/>
                <w:szCs w:val="22"/>
              </w:rPr>
              <w:t xml:space="preserve"> ra </w:t>
            </w:r>
            <w:proofErr w:type="spellStart"/>
            <w:r w:rsidRPr="00FE79B3">
              <w:rPr>
                <w:sz w:val="22"/>
                <w:szCs w:val="22"/>
              </w:rPr>
              <w:t>sự</w:t>
            </w:r>
            <w:proofErr w:type="spellEnd"/>
            <w:r w:rsidRPr="00FE79B3">
              <w:rPr>
                <w:sz w:val="22"/>
                <w:szCs w:val="22"/>
              </w:rPr>
              <w:t xml:space="preserve"> </w:t>
            </w:r>
            <w:proofErr w:type="spellStart"/>
            <w:r w:rsidRPr="00FE79B3">
              <w:rPr>
                <w:sz w:val="22"/>
                <w:szCs w:val="22"/>
              </w:rPr>
              <w:t>cạnh</w:t>
            </w:r>
            <w:proofErr w:type="spellEnd"/>
            <w:r w:rsidRPr="00FE79B3">
              <w:rPr>
                <w:sz w:val="22"/>
                <w:szCs w:val="22"/>
              </w:rPr>
              <w:t xml:space="preserve"> </w:t>
            </w:r>
            <w:proofErr w:type="spellStart"/>
            <w:r w:rsidRPr="00FE79B3">
              <w:rPr>
                <w:sz w:val="22"/>
                <w:szCs w:val="22"/>
              </w:rPr>
              <w:t>tranh</w:t>
            </w:r>
            <w:proofErr w:type="spellEnd"/>
            <w:r w:rsidRPr="00FE79B3">
              <w:rPr>
                <w:sz w:val="22"/>
                <w:szCs w:val="22"/>
              </w:rPr>
              <w:t xml:space="preserve"> </w:t>
            </w:r>
            <w:proofErr w:type="spellStart"/>
            <w:r w:rsidRPr="00FE79B3">
              <w:rPr>
                <w:sz w:val="22"/>
                <w:szCs w:val="22"/>
              </w:rPr>
              <w:t>trong</w:t>
            </w:r>
            <w:proofErr w:type="spellEnd"/>
            <w:r w:rsidRPr="00FE79B3">
              <w:rPr>
                <w:sz w:val="22"/>
                <w:szCs w:val="22"/>
              </w:rPr>
              <w:t xml:space="preserve"> </w:t>
            </w:r>
            <w:proofErr w:type="spellStart"/>
            <w:r w:rsidRPr="00FE79B3">
              <w:rPr>
                <w:sz w:val="22"/>
                <w:szCs w:val="22"/>
              </w:rPr>
              <w:t>mỗi</w:t>
            </w:r>
            <w:proofErr w:type="spellEnd"/>
            <w:r w:rsidRPr="00FE79B3">
              <w:rPr>
                <w:sz w:val="22"/>
                <w:szCs w:val="22"/>
              </w:rPr>
              <w:t xml:space="preserve"> </w:t>
            </w:r>
            <w:proofErr w:type="spellStart"/>
            <w:r w:rsidRPr="00FE79B3">
              <w:rPr>
                <w:sz w:val="22"/>
                <w:szCs w:val="22"/>
              </w:rPr>
              <w:t>buổi</w:t>
            </w:r>
            <w:proofErr w:type="spellEnd"/>
            <w:r w:rsidRPr="00FE79B3">
              <w:rPr>
                <w:sz w:val="22"/>
                <w:szCs w:val="22"/>
              </w:rPr>
              <w:t xml:space="preserve"> </w:t>
            </w:r>
            <w:proofErr w:type="spellStart"/>
            <w:r w:rsidRPr="00FE79B3">
              <w:rPr>
                <w:sz w:val="22"/>
                <w:szCs w:val="22"/>
              </w:rPr>
              <w:t>thực</w:t>
            </w:r>
            <w:proofErr w:type="spellEnd"/>
            <w:r w:rsidRPr="00FE79B3">
              <w:rPr>
                <w:sz w:val="22"/>
                <w:szCs w:val="22"/>
              </w:rPr>
              <w:t xml:space="preserve"> </w:t>
            </w:r>
            <w:proofErr w:type="spellStart"/>
            <w:r w:rsidRPr="00FE79B3">
              <w:rPr>
                <w:sz w:val="22"/>
                <w:szCs w:val="22"/>
              </w:rPr>
              <w:t>hành</w:t>
            </w:r>
            <w:proofErr w:type="spellEnd"/>
            <w:r w:rsidRPr="00FE79B3">
              <w:rPr>
                <w:sz w:val="22"/>
                <w:szCs w:val="22"/>
              </w:rPr>
              <w:t>.</w:t>
            </w:r>
          </w:p>
          <w:p w14:paraId="610ACF2C" w14:textId="77777777" w:rsidR="00C93628" w:rsidRPr="00FE79B3" w:rsidRDefault="00C93628" w:rsidP="00E17CA9">
            <w:pPr>
              <w:jc w:val="center"/>
              <w:rPr>
                <w:sz w:val="22"/>
                <w:szCs w:val="22"/>
              </w:rPr>
            </w:pPr>
            <w:r w:rsidRPr="00FE79B3">
              <w:rPr>
                <w:sz w:val="22"/>
                <w:szCs w:val="22"/>
              </w:rPr>
              <w:t>(Creates competition in each practice session.)</w:t>
            </w:r>
          </w:p>
        </w:tc>
        <w:tc>
          <w:tcPr>
            <w:tcW w:w="1537" w:type="dxa"/>
            <w:vAlign w:val="center"/>
          </w:tcPr>
          <w:p w14:paraId="76BAC7BD" w14:textId="77777777" w:rsidR="00C93628" w:rsidRPr="00FE79B3" w:rsidRDefault="00C93628" w:rsidP="00E17CA9">
            <w:pPr>
              <w:jc w:val="center"/>
              <w:rPr>
                <w:sz w:val="22"/>
                <w:szCs w:val="22"/>
              </w:rPr>
            </w:pPr>
            <w:r w:rsidRPr="00FE79B3">
              <w:rPr>
                <w:sz w:val="22"/>
                <w:szCs w:val="22"/>
              </w:rPr>
              <w:t>Neutral</w:t>
            </w:r>
          </w:p>
        </w:tc>
      </w:tr>
      <w:tr w:rsidR="00C93628" w:rsidRPr="00FE79B3" w14:paraId="3EA9A908" w14:textId="77777777" w:rsidTr="00E17CA9">
        <w:trPr>
          <w:trHeight w:val="255"/>
        </w:trPr>
        <w:tc>
          <w:tcPr>
            <w:tcW w:w="761" w:type="dxa"/>
            <w:vAlign w:val="center"/>
          </w:tcPr>
          <w:p w14:paraId="2EA97E98" w14:textId="77777777" w:rsidR="00C93628" w:rsidRPr="00FE79B3" w:rsidRDefault="00C93628" w:rsidP="00E17CA9">
            <w:pPr>
              <w:jc w:val="center"/>
              <w:rPr>
                <w:sz w:val="22"/>
                <w:szCs w:val="22"/>
              </w:rPr>
            </w:pPr>
            <w:r w:rsidRPr="00FE79B3">
              <w:rPr>
                <w:sz w:val="22"/>
                <w:szCs w:val="22"/>
              </w:rPr>
              <w:t>3</w:t>
            </w:r>
          </w:p>
        </w:tc>
        <w:tc>
          <w:tcPr>
            <w:tcW w:w="5750" w:type="dxa"/>
            <w:vAlign w:val="center"/>
          </w:tcPr>
          <w:p w14:paraId="376A4A49" w14:textId="77777777" w:rsidR="00C93628" w:rsidRPr="00FE79B3" w:rsidRDefault="00C93628" w:rsidP="00E17CA9">
            <w:pPr>
              <w:jc w:val="center"/>
              <w:rPr>
                <w:sz w:val="22"/>
                <w:szCs w:val="22"/>
              </w:rPr>
            </w:pPr>
            <w:proofErr w:type="spellStart"/>
            <w:r w:rsidRPr="00FE79B3">
              <w:rPr>
                <w:sz w:val="22"/>
                <w:szCs w:val="22"/>
              </w:rPr>
              <w:t>Không</w:t>
            </w:r>
            <w:proofErr w:type="spellEnd"/>
            <w:r w:rsidRPr="00FE79B3">
              <w:rPr>
                <w:sz w:val="22"/>
                <w:szCs w:val="22"/>
              </w:rPr>
              <w:t xml:space="preserve"> </w:t>
            </w:r>
            <w:proofErr w:type="spellStart"/>
            <w:r w:rsidRPr="00FE79B3">
              <w:rPr>
                <w:sz w:val="22"/>
                <w:szCs w:val="22"/>
              </w:rPr>
              <w:t>có</w:t>
            </w:r>
            <w:proofErr w:type="spellEnd"/>
            <w:r w:rsidRPr="00FE79B3">
              <w:rPr>
                <w:sz w:val="22"/>
                <w:szCs w:val="22"/>
              </w:rPr>
              <w:t xml:space="preserve"> </w:t>
            </w:r>
            <w:proofErr w:type="spellStart"/>
            <w:r w:rsidRPr="00FE79B3">
              <w:rPr>
                <w:sz w:val="22"/>
                <w:szCs w:val="22"/>
              </w:rPr>
              <w:t>gì</w:t>
            </w:r>
            <w:proofErr w:type="spellEnd"/>
            <w:r w:rsidRPr="00FE79B3">
              <w:rPr>
                <w:sz w:val="22"/>
                <w:szCs w:val="22"/>
              </w:rPr>
              <w:t xml:space="preserve"> </w:t>
            </w:r>
            <w:proofErr w:type="spellStart"/>
            <w:r w:rsidRPr="00FE79B3">
              <w:rPr>
                <w:sz w:val="22"/>
                <w:szCs w:val="22"/>
              </w:rPr>
              <w:t>đặc</w:t>
            </w:r>
            <w:proofErr w:type="spellEnd"/>
            <w:r w:rsidRPr="00FE79B3">
              <w:rPr>
                <w:sz w:val="22"/>
                <w:szCs w:val="22"/>
              </w:rPr>
              <w:t xml:space="preserve"> </w:t>
            </w:r>
            <w:proofErr w:type="spellStart"/>
            <w:r w:rsidRPr="00FE79B3">
              <w:rPr>
                <w:sz w:val="22"/>
                <w:szCs w:val="22"/>
              </w:rPr>
              <w:t>biệt</w:t>
            </w:r>
            <w:proofErr w:type="spellEnd"/>
            <w:r w:rsidRPr="00FE79B3">
              <w:rPr>
                <w:sz w:val="22"/>
                <w:szCs w:val="22"/>
              </w:rPr>
              <w:t>.</w:t>
            </w:r>
          </w:p>
          <w:p w14:paraId="03B0ADC9" w14:textId="77777777" w:rsidR="00C93628" w:rsidRPr="00FE79B3" w:rsidRDefault="00C93628" w:rsidP="00E17CA9">
            <w:pPr>
              <w:jc w:val="center"/>
              <w:rPr>
                <w:sz w:val="22"/>
                <w:szCs w:val="22"/>
              </w:rPr>
            </w:pPr>
            <w:r w:rsidRPr="00FE79B3">
              <w:rPr>
                <w:sz w:val="22"/>
                <w:szCs w:val="22"/>
              </w:rPr>
              <w:t>(Nothing special.)</w:t>
            </w:r>
          </w:p>
        </w:tc>
        <w:tc>
          <w:tcPr>
            <w:tcW w:w="1537" w:type="dxa"/>
            <w:vAlign w:val="center"/>
          </w:tcPr>
          <w:p w14:paraId="2C07B4A3" w14:textId="77777777" w:rsidR="00C93628" w:rsidRPr="00FE79B3" w:rsidRDefault="00C93628" w:rsidP="00E17CA9">
            <w:pPr>
              <w:jc w:val="center"/>
              <w:rPr>
                <w:sz w:val="22"/>
                <w:szCs w:val="22"/>
              </w:rPr>
            </w:pPr>
            <w:r w:rsidRPr="00FE79B3">
              <w:rPr>
                <w:sz w:val="22"/>
                <w:szCs w:val="22"/>
              </w:rPr>
              <w:t>Neutral</w:t>
            </w:r>
          </w:p>
        </w:tc>
      </w:tr>
      <w:tr w:rsidR="00C93628" w:rsidRPr="00FE79B3" w14:paraId="28C88A7E" w14:textId="77777777" w:rsidTr="00E17CA9">
        <w:trPr>
          <w:trHeight w:val="255"/>
        </w:trPr>
        <w:tc>
          <w:tcPr>
            <w:tcW w:w="761" w:type="dxa"/>
            <w:vAlign w:val="center"/>
          </w:tcPr>
          <w:p w14:paraId="0DC66D41" w14:textId="77777777" w:rsidR="00C93628" w:rsidRPr="00FE79B3" w:rsidRDefault="00C93628" w:rsidP="00E17CA9">
            <w:pPr>
              <w:jc w:val="center"/>
              <w:rPr>
                <w:sz w:val="22"/>
                <w:szCs w:val="22"/>
              </w:rPr>
            </w:pPr>
            <w:r w:rsidRPr="00FE79B3">
              <w:rPr>
                <w:sz w:val="22"/>
                <w:szCs w:val="22"/>
              </w:rPr>
              <w:t>4</w:t>
            </w:r>
          </w:p>
        </w:tc>
        <w:tc>
          <w:tcPr>
            <w:tcW w:w="5750" w:type="dxa"/>
            <w:vAlign w:val="center"/>
          </w:tcPr>
          <w:p w14:paraId="105A05D2" w14:textId="77777777" w:rsidR="00C93628" w:rsidRPr="00FE79B3" w:rsidRDefault="00C93628" w:rsidP="00E17CA9">
            <w:pPr>
              <w:jc w:val="center"/>
              <w:rPr>
                <w:sz w:val="22"/>
                <w:szCs w:val="22"/>
              </w:rPr>
            </w:pPr>
            <w:proofErr w:type="spellStart"/>
            <w:r w:rsidRPr="00FE79B3">
              <w:rPr>
                <w:sz w:val="22"/>
                <w:szCs w:val="22"/>
              </w:rPr>
              <w:t>Thời</w:t>
            </w:r>
            <w:proofErr w:type="spellEnd"/>
            <w:r w:rsidRPr="00FE79B3">
              <w:rPr>
                <w:sz w:val="22"/>
                <w:szCs w:val="22"/>
              </w:rPr>
              <w:t xml:space="preserve"> </w:t>
            </w:r>
            <w:proofErr w:type="spellStart"/>
            <w:r w:rsidRPr="00FE79B3">
              <w:rPr>
                <w:sz w:val="22"/>
                <w:szCs w:val="22"/>
              </w:rPr>
              <w:t>lượng</w:t>
            </w:r>
            <w:proofErr w:type="spellEnd"/>
            <w:r w:rsidRPr="00FE79B3">
              <w:rPr>
                <w:sz w:val="22"/>
                <w:szCs w:val="22"/>
              </w:rPr>
              <w:t xml:space="preserve"> </w:t>
            </w:r>
            <w:proofErr w:type="spellStart"/>
            <w:r w:rsidRPr="00FE79B3">
              <w:rPr>
                <w:sz w:val="22"/>
                <w:szCs w:val="22"/>
              </w:rPr>
              <w:t>môn</w:t>
            </w:r>
            <w:proofErr w:type="spellEnd"/>
            <w:r w:rsidRPr="00FE79B3">
              <w:rPr>
                <w:sz w:val="22"/>
                <w:szCs w:val="22"/>
              </w:rPr>
              <w:t xml:space="preserve"> </w:t>
            </w:r>
            <w:proofErr w:type="spellStart"/>
            <w:r w:rsidRPr="00FE79B3">
              <w:rPr>
                <w:sz w:val="22"/>
                <w:szCs w:val="22"/>
              </w:rPr>
              <w:t>học</w:t>
            </w:r>
            <w:proofErr w:type="spellEnd"/>
            <w:r w:rsidRPr="00FE79B3">
              <w:rPr>
                <w:sz w:val="22"/>
                <w:szCs w:val="22"/>
              </w:rPr>
              <w:t xml:space="preserve"> </w:t>
            </w:r>
            <w:proofErr w:type="spellStart"/>
            <w:r w:rsidRPr="00FE79B3">
              <w:rPr>
                <w:sz w:val="22"/>
                <w:szCs w:val="22"/>
              </w:rPr>
              <w:t>quá</w:t>
            </w:r>
            <w:proofErr w:type="spellEnd"/>
            <w:r w:rsidRPr="00FE79B3">
              <w:rPr>
                <w:sz w:val="22"/>
                <w:szCs w:val="22"/>
              </w:rPr>
              <w:t xml:space="preserve"> </w:t>
            </w:r>
            <w:proofErr w:type="spellStart"/>
            <w:r w:rsidRPr="00FE79B3">
              <w:rPr>
                <w:sz w:val="22"/>
                <w:szCs w:val="22"/>
              </w:rPr>
              <w:t>dài</w:t>
            </w:r>
            <w:proofErr w:type="spellEnd"/>
            <w:r w:rsidRPr="00FE79B3">
              <w:rPr>
                <w:sz w:val="22"/>
                <w:szCs w:val="22"/>
              </w:rPr>
              <w:t xml:space="preserve">, </w:t>
            </w:r>
            <w:proofErr w:type="spellStart"/>
            <w:r w:rsidRPr="00FE79B3">
              <w:rPr>
                <w:sz w:val="22"/>
                <w:szCs w:val="22"/>
              </w:rPr>
              <w:t>sinh</w:t>
            </w:r>
            <w:proofErr w:type="spellEnd"/>
            <w:r w:rsidRPr="00FE79B3">
              <w:rPr>
                <w:sz w:val="22"/>
                <w:szCs w:val="22"/>
              </w:rPr>
              <w:t xml:space="preserve"> </w:t>
            </w:r>
            <w:proofErr w:type="spellStart"/>
            <w:r w:rsidRPr="00FE79B3">
              <w:rPr>
                <w:sz w:val="22"/>
                <w:szCs w:val="22"/>
              </w:rPr>
              <w:t>viên</w:t>
            </w:r>
            <w:proofErr w:type="spellEnd"/>
            <w:r w:rsidRPr="00FE79B3">
              <w:rPr>
                <w:sz w:val="22"/>
                <w:szCs w:val="22"/>
              </w:rPr>
              <w:t xml:space="preserve"> </w:t>
            </w:r>
            <w:proofErr w:type="spellStart"/>
            <w:r w:rsidRPr="00FE79B3">
              <w:rPr>
                <w:sz w:val="22"/>
                <w:szCs w:val="22"/>
              </w:rPr>
              <w:t>cảm</w:t>
            </w:r>
            <w:proofErr w:type="spellEnd"/>
            <w:r w:rsidRPr="00FE79B3">
              <w:rPr>
                <w:sz w:val="22"/>
                <w:szCs w:val="22"/>
              </w:rPr>
              <w:t xml:space="preserve"> </w:t>
            </w:r>
            <w:proofErr w:type="spellStart"/>
            <w:r w:rsidRPr="00FE79B3">
              <w:rPr>
                <w:sz w:val="22"/>
                <w:szCs w:val="22"/>
              </w:rPr>
              <w:t>thấy</w:t>
            </w:r>
            <w:proofErr w:type="spellEnd"/>
            <w:r w:rsidRPr="00FE79B3">
              <w:rPr>
                <w:sz w:val="22"/>
                <w:szCs w:val="22"/>
              </w:rPr>
              <w:t xml:space="preserve"> </w:t>
            </w:r>
            <w:proofErr w:type="spellStart"/>
            <w:r w:rsidRPr="00FE79B3">
              <w:rPr>
                <w:sz w:val="22"/>
                <w:szCs w:val="22"/>
              </w:rPr>
              <w:t>mệt</w:t>
            </w:r>
            <w:proofErr w:type="spellEnd"/>
            <w:r w:rsidRPr="00FE79B3">
              <w:rPr>
                <w:sz w:val="22"/>
                <w:szCs w:val="22"/>
              </w:rPr>
              <w:t xml:space="preserve"> </w:t>
            </w:r>
            <w:proofErr w:type="spellStart"/>
            <w:r w:rsidRPr="00FE79B3">
              <w:rPr>
                <w:sz w:val="22"/>
                <w:szCs w:val="22"/>
              </w:rPr>
              <w:t>mỏi</w:t>
            </w:r>
            <w:proofErr w:type="spellEnd"/>
            <w:r w:rsidRPr="00FE79B3">
              <w:rPr>
                <w:sz w:val="22"/>
                <w:szCs w:val="22"/>
              </w:rPr>
              <w:t>.</w:t>
            </w:r>
          </w:p>
          <w:p w14:paraId="689E0D66" w14:textId="77777777" w:rsidR="00C93628" w:rsidRPr="00FE79B3" w:rsidRDefault="00C93628" w:rsidP="00E17CA9">
            <w:pPr>
              <w:jc w:val="center"/>
              <w:rPr>
                <w:sz w:val="22"/>
                <w:szCs w:val="22"/>
              </w:rPr>
            </w:pPr>
            <w:r w:rsidRPr="00FE79B3">
              <w:rPr>
                <w:sz w:val="22"/>
                <w:szCs w:val="22"/>
                <w:lang w:val="vi-VN"/>
              </w:rPr>
              <w:t>( The course duration is too long, students feel tired.)</w:t>
            </w:r>
          </w:p>
        </w:tc>
        <w:tc>
          <w:tcPr>
            <w:tcW w:w="1537" w:type="dxa"/>
            <w:vAlign w:val="center"/>
          </w:tcPr>
          <w:p w14:paraId="1274E02B" w14:textId="77777777" w:rsidR="00C93628" w:rsidRPr="00FE79B3" w:rsidRDefault="00C93628" w:rsidP="00E17CA9">
            <w:pPr>
              <w:jc w:val="center"/>
              <w:rPr>
                <w:sz w:val="22"/>
                <w:szCs w:val="22"/>
              </w:rPr>
            </w:pPr>
            <w:r w:rsidRPr="00FE79B3">
              <w:rPr>
                <w:sz w:val="22"/>
                <w:szCs w:val="22"/>
              </w:rPr>
              <w:t>Negative</w:t>
            </w:r>
          </w:p>
        </w:tc>
      </w:tr>
    </w:tbl>
    <w:p w14:paraId="3075D872" w14:textId="77777777" w:rsidR="00C93628" w:rsidRPr="00FE79B3" w:rsidRDefault="00C93628" w:rsidP="00C93628">
      <w:pPr>
        <w:ind w:left="0" w:right="0" w:firstLine="0"/>
      </w:pPr>
    </w:p>
    <w:p w14:paraId="33FD4AA2" w14:textId="77777777" w:rsidR="00C93628" w:rsidRPr="00FE79B3" w:rsidRDefault="00C93628" w:rsidP="00C93628">
      <w:pPr>
        <w:ind w:left="0" w:right="0" w:firstLine="0"/>
        <w:sectPr w:rsidR="00C93628" w:rsidRPr="00FE79B3" w:rsidSect="00C93628">
          <w:type w:val="continuous"/>
          <w:pgSz w:w="11909" w:h="16834"/>
          <w:pgMar w:top="2019" w:right="1436" w:bottom="1636" w:left="1440" w:header="720" w:footer="720" w:gutter="0"/>
          <w:cols w:space="231"/>
        </w:sectPr>
      </w:pPr>
    </w:p>
    <w:p w14:paraId="1724EBB1" w14:textId="77777777" w:rsidR="00C93628" w:rsidRPr="00FE79B3" w:rsidRDefault="00C93628" w:rsidP="00C93628">
      <w:pPr>
        <w:ind w:left="0" w:right="0" w:firstLine="0"/>
      </w:pPr>
      <w:r w:rsidRPr="00FE79B3">
        <w:t xml:space="preserve">The dataset exhibits a significant class </w:t>
      </w:r>
      <w:proofErr w:type="gramStart"/>
      <w:r w:rsidRPr="00FE79B3">
        <w:t xml:space="preserve">imbalance,   </w:t>
      </w:r>
      <w:proofErr w:type="gramEnd"/>
      <w:r w:rsidRPr="00FE79B3">
        <w:t>with over 90% of the data belonging to the positive and negative sentiment labels, while the neutral label comprises only approximately 4% of the total data. Table 2 illustrates this disproportionate distribution of the dataset, including 7,440 positive sentences (46%), 8,037 negative sentences (50%), and 698 neutral sentences (4%).</w:t>
      </w:r>
    </w:p>
    <w:p w14:paraId="7E7299AC" w14:textId="77777777" w:rsidR="00C93628" w:rsidRPr="00FE79B3" w:rsidRDefault="00C93628" w:rsidP="00C93628">
      <w:pPr>
        <w:ind w:left="0" w:right="0" w:firstLine="0"/>
      </w:pPr>
    </w:p>
    <w:p w14:paraId="0D7E5A6B" w14:textId="77777777" w:rsidR="00C93628" w:rsidRPr="00FE79B3" w:rsidRDefault="00C93628" w:rsidP="00C93628">
      <w:pPr>
        <w:spacing w:after="0"/>
        <w:jc w:val="center"/>
      </w:pPr>
      <w:r w:rsidRPr="00FE79B3">
        <w:rPr>
          <w:b/>
        </w:rPr>
        <w:t>Table 2.</w:t>
      </w:r>
      <w:r w:rsidRPr="00FE79B3">
        <w:t xml:space="preserve"> Sentiment statistics in UIT-VSFC</w:t>
      </w:r>
    </w:p>
    <w:p w14:paraId="435F62F5" w14:textId="77777777" w:rsidR="00C93628" w:rsidRPr="00FE79B3" w:rsidRDefault="00C93628" w:rsidP="00C93628">
      <w:pPr>
        <w:spacing w:after="0"/>
        <w:jc w:val="center"/>
      </w:pPr>
    </w:p>
    <w:tbl>
      <w:tblPr>
        <w:tblStyle w:val="TableGrid0"/>
        <w:tblW w:w="0" w:type="auto"/>
        <w:jc w:val="center"/>
        <w:tblLook w:val="04A0" w:firstRow="1" w:lastRow="0" w:firstColumn="1" w:lastColumn="0" w:noHBand="0" w:noVBand="1"/>
      </w:tblPr>
      <w:tblGrid>
        <w:gridCol w:w="1813"/>
        <w:gridCol w:w="2179"/>
      </w:tblGrid>
      <w:tr w:rsidR="00C93628" w:rsidRPr="00FE79B3" w14:paraId="5F4B4C84" w14:textId="77777777" w:rsidTr="00E17CA9">
        <w:trPr>
          <w:trHeight w:val="485"/>
          <w:jc w:val="center"/>
        </w:trPr>
        <w:tc>
          <w:tcPr>
            <w:tcW w:w="1813" w:type="dxa"/>
            <w:vAlign w:val="center"/>
          </w:tcPr>
          <w:p w14:paraId="3D6431A9" w14:textId="77777777" w:rsidR="00C93628" w:rsidRPr="00C93628" w:rsidRDefault="00C93628" w:rsidP="00E17CA9">
            <w:pPr>
              <w:ind w:left="0" w:right="0" w:firstLine="0"/>
              <w:jc w:val="center"/>
              <w:rPr>
                <w:b/>
                <w:bCs/>
                <w:sz w:val="18"/>
                <w:szCs w:val="22"/>
              </w:rPr>
            </w:pPr>
            <w:r w:rsidRPr="00C93628">
              <w:rPr>
                <w:b/>
                <w:bCs/>
                <w:sz w:val="18"/>
                <w:szCs w:val="22"/>
              </w:rPr>
              <w:t>Sentiment Type</w:t>
            </w:r>
          </w:p>
        </w:tc>
        <w:tc>
          <w:tcPr>
            <w:tcW w:w="2179" w:type="dxa"/>
            <w:vAlign w:val="center"/>
          </w:tcPr>
          <w:p w14:paraId="47D2065F" w14:textId="77777777" w:rsidR="00C93628" w:rsidRPr="00C93628" w:rsidRDefault="00C93628" w:rsidP="00E17CA9">
            <w:pPr>
              <w:ind w:left="0" w:right="0" w:firstLine="0"/>
              <w:jc w:val="center"/>
              <w:rPr>
                <w:b/>
                <w:bCs/>
                <w:sz w:val="18"/>
                <w:szCs w:val="22"/>
              </w:rPr>
            </w:pPr>
            <w:r w:rsidRPr="00C93628">
              <w:rPr>
                <w:b/>
                <w:bCs/>
                <w:sz w:val="18"/>
                <w:szCs w:val="22"/>
              </w:rPr>
              <w:t>Number of Sentences</w:t>
            </w:r>
          </w:p>
        </w:tc>
      </w:tr>
      <w:tr w:rsidR="00C93628" w:rsidRPr="00FE79B3" w14:paraId="75B80775" w14:textId="77777777" w:rsidTr="00E17CA9">
        <w:trPr>
          <w:trHeight w:val="297"/>
          <w:jc w:val="center"/>
        </w:trPr>
        <w:tc>
          <w:tcPr>
            <w:tcW w:w="1813" w:type="dxa"/>
            <w:vAlign w:val="center"/>
          </w:tcPr>
          <w:p w14:paraId="66C35445" w14:textId="77777777" w:rsidR="00C93628" w:rsidRPr="00C93628" w:rsidRDefault="00C93628" w:rsidP="00E17CA9">
            <w:pPr>
              <w:ind w:left="0" w:right="0" w:firstLine="0"/>
              <w:jc w:val="center"/>
              <w:rPr>
                <w:sz w:val="18"/>
                <w:szCs w:val="22"/>
              </w:rPr>
            </w:pPr>
            <w:r w:rsidRPr="00C93628">
              <w:rPr>
                <w:sz w:val="18"/>
                <w:szCs w:val="22"/>
              </w:rPr>
              <w:t>Positive</w:t>
            </w:r>
          </w:p>
        </w:tc>
        <w:tc>
          <w:tcPr>
            <w:tcW w:w="2179" w:type="dxa"/>
            <w:vAlign w:val="center"/>
          </w:tcPr>
          <w:p w14:paraId="6E84BF9E" w14:textId="77777777" w:rsidR="00C93628" w:rsidRPr="00C93628" w:rsidRDefault="00C93628" w:rsidP="00E17CA9">
            <w:pPr>
              <w:ind w:left="0" w:right="0" w:firstLine="0"/>
              <w:jc w:val="center"/>
              <w:rPr>
                <w:sz w:val="18"/>
                <w:szCs w:val="22"/>
              </w:rPr>
            </w:pPr>
            <w:r w:rsidRPr="00C93628">
              <w:rPr>
                <w:sz w:val="18"/>
                <w:szCs w:val="22"/>
              </w:rPr>
              <w:t>7,440</w:t>
            </w:r>
          </w:p>
        </w:tc>
      </w:tr>
      <w:tr w:rsidR="00C93628" w:rsidRPr="00FE79B3" w14:paraId="3296EFA2" w14:textId="77777777" w:rsidTr="00E17CA9">
        <w:trPr>
          <w:trHeight w:val="361"/>
          <w:jc w:val="center"/>
        </w:trPr>
        <w:tc>
          <w:tcPr>
            <w:tcW w:w="1813" w:type="dxa"/>
            <w:vAlign w:val="center"/>
          </w:tcPr>
          <w:p w14:paraId="30030579" w14:textId="77777777" w:rsidR="00C93628" w:rsidRPr="00C93628" w:rsidRDefault="00C93628" w:rsidP="00E17CA9">
            <w:pPr>
              <w:ind w:left="0" w:right="0" w:firstLine="0"/>
              <w:jc w:val="center"/>
              <w:rPr>
                <w:sz w:val="18"/>
                <w:szCs w:val="22"/>
              </w:rPr>
            </w:pPr>
            <w:r w:rsidRPr="00C93628">
              <w:rPr>
                <w:sz w:val="18"/>
                <w:szCs w:val="22"/>
              </w:rPr>
              <w:t>Negative</w:t>
            </w:r>
          </w:p>
        </w:tc>
        <w:tc>
          <w:tcPr>
            <w:tcW w:w="2179" w:type="dxa"/>
            <w:vAlign w:val="center"/>
          </w:tcPr>
          <w:p w14:paraId="7EF5B112" w14:textId="77777777" w:rsidR="00C93628" w:rsidRPr="00C93628" w:rsidRDefault="00C93628" w:rsidP="00E17CA9">
            <w:pPr>
              <w:ind w:left="0" w:right="0" w:firstLine="0"/>
              <w:jc w:val="center"/>
              <w:rPr>
                <w:sz w:val="18"/>
                <w:szCs w:val="22"/>
              </w:rPr>
            </w:pPr>
            <w:r w:rsidRPr="00C93628">
              <w:rPr>
                <w:sz w:val="18"/>
                <w:szCs w:val="22"/>
              </w:rPr>
              <w:t>8,037</w:t>
            </w:r>
          </w:p>
        </w:tc>
      </w:tr>
      <w:tr w:rsidR="00C93628" w:rsidRPr="00FE79B3" w14:paraId="376F4EB8" w14:textId="77777777" w:rsidTr="00E17CA9">
        <w:trPr>
          <w:trHeight w:val="354"/>
          <w:jc w:val="center"/>
        </w:trPr>
        <w:tc>
          <w:tcPr>
            <w:tcW w:w="1813" w:type="dxa"/>
            <w:vAlign w:val="center"/>
          </w:tcPr>
          <w:p w14:paraId="6373E980" w14:textId="77777777" w:rsidR="00C93628" w:rsidRPr="00C93628" w:rsidRDefault="00C93628" w:rsidP="00E17CA9">
            <w:pPr>
              <w:ind w:left="0" w:right="0" w:firstLine="0"/>
              <w:jc w:val="center"/>
              <w:rPr>
                <w:sz w:val="18"/>
                <w:szCs w:val="22"/>
              </w:rPr>
            </w:pPr>
            <w:r w:rsidRPr="00C93628">
              <w:rPr>
                <w:sz w:val="18"/>
                <w:szCs w:val="22"/>
              </w:rPr>
              <w:t>Neutral</w:t>
            </w:r>
          </w:p>
        </w:tc>
        <w:tc>
          <w:tcPr>
            <w:tcW w:w="2179" w:type="dxa"/>
            <w:vAlign w:val="center"/>
          </w:tcPr>
          <w:p w14:paraId="70D1B08F" w14:textId="77777777" w:rsidR="00C93628" w:rsidRPr="00C93628" w:rsidRDefault="00C93628" w:rsidP="00E17CA9">
            <w:pPr>
              <w:ind w:left="0" w:right="0" w:firstLine="0"/>
              <w:jc w:val="center"/>
              <w:rPr>
                <w:sz w:val="18"/>
                <w:szCs w:val="22"/>
              </w:rPr>
            </w:pPr>
            <w:r w:rsidRPr="00C93628">
              <w:rPr>
                <w:sz w:val="18"/>
                <w:szCs w:val="22"/>
              </w:rPr>
              <w:t>698</w:t>
            </w:r>
          </w:p>
        </w:tc>
      </w:tr>
      <w:tr w:rsidR="00C93628" w:rsidRPr="00FE79B3" w14:paraId="21EB6A7C" w14:textId="77777777" w:rsidTr="00E17CA9">
        <w:trPr>
          <w:trHeight w:val="348"/>
          <w:jc w:val="center"/>
        </w:trPr>
        <w:tc>
          <w:tcPr>
            <w:tcW w:w="1813" w:type="dxa"/>
            <w:vAlign w:val="center"/>
          </w:tcPr>
          <w:p w14:paraId="442BAA8E" w14:textId="77777777" w:rsidR="00C93628" w:rsidRPr="00C93628" w:rsidRDefault="00C93628" w:rsidP="00E17CA9">
            <w:pPr>
              <w:ind w:left="0" w:right="0" w:firstLine="0"/>
              <w:jc w:val="center"/>
              <w:rPr>
                <w:sz w:val="18"/>
                <w:szCs w:val="22"/>
              </w:rPr>
            </w:pPr>
            <w:r w:rsidRPr="00C93628">
              <w:rPr>
                <w:sz w:val="18"/>
                <w:szCs w:val="22"/>
              </w:rPr>
              <w:t>Total</w:t>
            </w:r>
          </w:p>
        </w:tc>
        <w:tc>
          <w:tcPr>
            <w:tcW w:w="2179" w:type="dxa"/>
            <w:vAlign w:val="center"/>
          </w:tcPr>
          <w:p w14:paraId="5A3AEEE3" w14:textId="77777777" w:rsidR="00C93628" w:rsidRPr="00C93628" w:rsidRDefault="00C93628" w:rsidP="00E17CA9">
            <w:pPr>
              <w:ind w:left="0" w:right="0" w:firstLine="0"/>
              <w:jc w:val="center"/>
              <w:rPr>
                <w:sz w:val="18"/>
                <w:szCs w:val="22"/>
              </w:rPr>
            </w:pPr>
            <w:r w:rsidRPr="00C93628">
              <w:rPr>
                <w:sz w:val="18"/>
                <w:szCs w:val="22"/>
              </w:rPr>
              <w:t>16,175</w:t>
            </w:r>
          </w:p>
        </w:tc>
      </w:tr>
    </w:tbl>
    <w:p w14:paraId="5F60DFBA" w14:textId="77777777" w:rsidR="00C93628" w:rsidRPr="00FE79B3" w:rsidRDefault="00C93628" w:rsidP="00C93628">
      <w:pPr>
        <w:spacing w:after="0"/>
        <w:ind w:left="0" w:firstLine="0"/>
      </w:pPr>
    </w:p>
    <w:p w14:paraId="2273C3C1" w14:textId="77777777" w:rsidR="00C93628" w:rsidRPr="00FE79B3" w:rsidRDefault="00C93628" w:rsidP="00C93628">
      <w:pPr>
        <w:spacing w:after="0"/>
        <w:ind w:left="0" w:firstLine="0"/>
      </w:pPr>
      <w:r w:rsidRPr="00FE79B3">
        <w:t xml:space="preserve">Table 2 reveals a significant imbalance in the UIT-VSFC dataset, with only about 4% of the sentences belonging to the neutral class, while the positive and negative classes account for approximately 46% and 50%, respectively. This distribution partly reflects the reality that students tend to express their opinions only when they have particularly positive or negative experiences, whereas neutral sentiments are less commonly conveyed. However, this imbalance can impact the performance of sentiment analysis </w:t>
      </w:r>
      <w:r w:rsidRPr="00FE79B3">
        <w:t>models, making them prone to bias and reducing their ability to accurately recognize neutral feedback. Therefore, understanding and being aware of the data distribution is essential to ensure that the analysis results are objective and comprehensive.</w:t>
      </w:r>
    </w:p>
    <w:p w14:paraId="4E298D24" w14:textId="77777777" w:rsidR="00C93628" w:rsidRPr="00FE79B3" w:rsidRDefault="00C93628" w:rsidP="00C93628">
      <w:pPr>
        <w:spacing w:after="0"/>
        <w:ind w:left="0" w:firstLine="0"/>
      </w:pPr>
    </w:p>
    <w:p w14:paraId="2B18899A" w14:textId="77777777" w:rsidR="00C93628" w:rsidRPr="00FE79B3" w:rsidRDefault="00C93628" w:rsidP="00C93628">
      <w:pPr>
        <w:spacing w:after="0"/>
        <w:jc w:val="center"/>
      </w:pPr>
      <w:r w:rsidRPr="00FE79B3">
        <w:rPr>
          <w:b/>
        </w:rPr>
        <w:t>Table 3.</w:t>
      </w:r>
      <w:r w:rsidRPr="00FE79B3">
        <w:t xml:space="preserve"> Sentiment </w:t>
      </w:r>
      <w:r w:rsidRPr="00FE79B3">
        <w:rPr>
          <w:lang w:val="vi-VN"/>
        </w:rPr>
        <w:t>d</w:t>
      </w:r>
      <w:proofErr w:type="spellStart"/>
      <w:r w:rsidRPr="00FE79B3">
        <w:t>istribution</w:t>
      </w:r>
      <w:proofErr w:type="spellEnd"/>
      <w:r w:rsidRPr="00FE79B3">
        <w:t xml:space="preserve"> </w:t>
      </w:r>
      <w:r w:rsidRPr="00FE79B3">
        <w:rPr>
          <w:lang w:val="vi-VN"/>
        </w:rPr>
        <w:t>s</w:t>
      </w:r>
      <w:proofErr w:type="spellStart"/>
      <w:r w:rsidRPr="00FE79B3">
        <w:t>tatistics</w:t>
      </w:r>
      <w:proofErr w:type="spellEnd"/>
      <w:r w:rsidRPr="00FE79B3">
        <w:t xml:space="preserve"> of UIT-VSFC Dataset</w:t>
      </w:r>
    </w:p>
    <w:p w14:paraId="6763A585" w14:textId="77777777" w:rsidR="00C93628" w:rsidRPr="00FE79B3" w:rsidRDefault="00C93628" w:rsidP="00C93628">
      <w:pPr>
        <w:spacing w:after="0"/>
        <w:jc w:val="center"/>
      </w:pPr>
    </w:p>
    <w:tbl>
      <w:tblPr>
        <w:tblStyle w:val="TableGrid0"/>
        <w:tblW w:w="0" w:type="auto"/>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
        <w:gridCol w:w="852"/>
        <w:gridCol w:w="861"/>
        <w:gridCol w:w="840"/>
        <w:gridCol w:w="883"/>
      </w:tblGrid>
      <w:tr w:rsidR="00C93628" w:rsidRPr="00FE79B3" w14:paraId="3AE6F289" w14:textId="77777777" w:rsidTr="00E17CA9">
        <w:tc>
          <w:tcPr>
            <w:tcW w:w="878" w:type="dxa"/>
            <w:tcBorders>
              <w:top w:val="single" w:sz="18" w:space="0" w:color="auto"/>
              <w:bottom w:val="single" w:sz="18" w:space="0" w:color="auto"/>
            </w:tcBorders>
            <w:vAlign w:val="center"/>
          </w:tcPr>
          <w:p w14:paraId="74D1D194" w14:textId="77777777" w:rsidR="00C93628" w:rsidRPr="00FE79B3" w:rsidRDefault="00C93628" w:rsidP="00E17CA9">
            <w:pPr>
              <w:ind w:left="0" w:right="0" w:firstLine="0"/>
              <w:jc w:val="center"/>
              <w:rPr>
                <w:b/>
                <w:bCs/>
                <w:sz w:val="16"/>
                <w:szCs w:val="16"/>
              </w:rPr>
            </w:pPr>
            <w:r w:rsidRPr="00FE79B3">
              <w:rPr>
                <w:b/>
                <w:bCs/>
                <w:sz w:val="16"/>
                <w:szCs w:val="16"/>
              </w:rPr>
              <w:t>Dataset</w:t>
            </w:r>
          </w:p>
        </w:tc>
        <w:tc>
          <w:tcPr>
            <w:tcW w:w="878" w:type="dxa"/>
            <w:tcBorders>
              <w:top w:val="single" w:sz="18" w:space="0" w:color="auto"/>
              <w:bottom w:val="single" w:sz="18" w:space="0" w:color="auto"/>
            </w:tcBorders>
            <w:vAlign w:val="center"/>
          </w:tcPr>
          <w:p w14:paraId="30621B0B" w14:textId="77777777" w:rsidR="00C93628" w:rsidRPr="00FE79B3" w:rsidRDefault="00C93628" w:rsidP="00E17CA9">
            <w:pPr>
              <w:ind w:left="0" w:right="0" w:firstLine="0"/>
              <w:jc w:val="center"/>
              <w:rPr>
                <w:b/>
                <w:bCs/>
                <w:sz w:val="16"/>
                <w:szCs w:val="16"/>
              </w:rPr>
            </w:pPr>
            <w:r w:rsidRPr="00FE79B3">
              <w:rPr>
                <w:b/>
                <w:bCs/>
                <w:sz w:val="16"/>
                <w:szCs w:val="16"/>
              </w:rPr>
              <w:t>Total reviews</w:t>
            </w:r>
          </w:p>
        </w:tc>
        <w:tc>
          <w:tcPr>
            <w:tcW w:w="878" w:type="dxa"/>
            <w:tcBorders>
              <w:top w:val="single" w:sz="18" w:space="0" w:color="auto"/>
              <w:bottom w:val="single" w:sz="18" w:space="0" w:color="auto"/>
            </w:tcBorders>
            <w:vAlign w:val="center"/>
          </w:tcPr>
          <w:p w14:paraId="3EB44DA3" w14:textId="77777777" w:rsidR="00C93628" w:rsidRPr="00FE79B3" w:rsidRDefault="00C93628" w:rsidP="00E17CA9">
            <w:pPr>
              <w:ind w:left="0" w:right="0" w:firstLine="0"/>
              <w:jc w:val="center"/>
              <w:rPr>
                <w:b/>
                <w:bCs/>
                <w:sz w:val="16"/>
                <w:szCs w:val="16"/>
              </w:rPr>
            </w:pPr>
            <w:r w:rsidRPr="00FE79B3">
              <w:rPr>
                <w:b/>
                <w:bCs/>
                <w:sz w:val="16"/>
                <w:szCs w:val="16"/>
              </w:rPr>
              <w:t>Positive</w:t>
            </w:r>
          </w:p>
        </w:tc>
        <w:tc>
          <w:tcPr>
            <w:tcW w:w="878" w:type="dxa"/>
            <w:tcBorders>
              <w:top w:val="single" w:sz="18" w:space="0" w:color="auto"/>
              <w:bottom w:val="single" w:sz="18" w:space="0" w:color="auto"/>
            </w:tcBorders>
            <w:vAlign w:val="center"/>
          </w:tcPr>
          <w:p w14:paraId="26133B7C" w14:textId="77777777" w:rsidR="00C93628" w:rsidRPr="00FE79B3" w:rsidRDefault="00C93628" w:rsidP="00E17CA9">
            <w:pPr>
              <w:ind w:left="0" w:right="0" w:firstLine="0"/>
              <w:jc w:val="center"/>
              <w:rPr>
                <w:b/>
                <w:bCs/>
                <w:sz w:val="16"/>
                <w:szCs w:val="16"/>
              </w:rPr>
            </w:pPr>
            <w:r w:rsidRPr="00FE79B3">
              <w:rPr>
                <w:b/>
                <w:bCs/>
                <w:sz w:val="16"/>
                <w:szCs w:val="16"/>
              </w:rPr>
              <w:t>Neutral</w:t>
            </w:r>
          </w:p>
        </w:tc>
        <w:tc>
          <w:tcPr>
            <w:tcW w:w="879" w:type="dxa"/>
            <w:tcBorders>
              <w:top w:val="single" w:sz="18" w:space="0" w:color="auto"/>
              <w:bottom w:val="single" w:sz="18" w:space="0" w:color="auto"/>
            </w:tcBorders>
            <w:vAlign w:val="center"/>
          </w:tcPr>
          <w:p w14:paraId="4ADDD2A5" w14:textId="77777777" w:rsidR="00C93628" w:rsidRPr="00FE79B3" w:rsidRDefault="00C93628" w:rsidP="00E17CA9">
            <w:pPr>
              <w:ind w:left="0" w:right="0" w:firstLine="0"/>
              <w:jc w:val="center"/>
              <w:rPr>
                <w:b/>
                <w:bCs/>
                <w:sz w:val="16"/>
                <w:szCs w:val="16"/>
              </w:rPr>
            </w:pPr>
            <w:r w:rsidRPr="00FE79B3">
              <w:rPr>
                <w:b/>
                <w:bCs/>
                <w:sz w:val="16"/>
                <w:szCs w:val="16"/>
              </w:rPr>
              <w:t>Negative</w:t>
            </w:r>
          </w:p>
        </w:tc>
      </w:tr>
      <w:tr w:rsidR="00C93628" w:rsidRPr="00FE79B3" w14:paraId="46ED1B90" w14:textId="77777777" w:rsidTr="00E17CA9">
        <w:tc>
          <w:tcPr>
            <w:tcW w:w="878" w:type="dxa"/>
            <w:tcBorders>
              <w:top w:val="single" w:sz="18" w:space="0" w:color="auto"/>
            </w:tcBorders>
            <w:vAlign w:val="center"/>
          </w:tcPr>
          <w:p w14:paraId="48F34F81" w14:textId="77777777" w:rsidR="00C93628" w:rsidRPr="00FE79B3" w:rsidRDefault="00C93628" w:rsidP="00E17CA9">
            <w:pPr>
              <w:ind w:left="0" w:right="0" w:firstLine="0"/>
              <w:jc w:val="center"/>
              <w:rPr>
                <w:b/>
                <w:bCs/>
                <w:sz w:val="16"/>
                <w:szCs w:val="16"/>
              </w:rPr>
            </w:pPr>
            <w:r w:rsidRPr="00FE79B3">
              <w:rPr>
                <w:b/>
                <w:bCs/>
                <w:sz w:val="16"/>
                <w:szCs w:val="16"/>
              </w:rPr>
              <w:t>Train</w:t>
            </w:r>
          </w:p>
        </w:tc>
        <w:tc>
          <w:tcPr>
            <w:tcW w:w="878" w:type="dxa"/>
            <w:tcBorders>
              <w:top w:val="single" w:sz="18" w:space="0" w:color="auto"/>
            </w:tcBorders>
            <w:vAlign w:val="center"/>
          </w:tcPr>
          <w:p w14:paraId="393DEA9F" w14:textId="77777777" w:rsidR="00C93628" w:rsidRPr="00FE79B3" w:rsidRDefault="00C93628" w:rsidP="00E17CA9">
            <w:pPr>
              <w:ind w:left="0" w:right="0" w:firstLine="0"/>
              <w:jc w:val="center"/>
              <w:rPr>
                <w:sz w:val="16"/>
                <w:szCs w:val="16"/>
              </w:rPr>
            </w:pPr>
            <w:r w:rsidRPr="00FE79B3">
              <w:rPr>
                <w:sz w:val="16"/>
                <w:szCs w:val="16"/>
              </w:rPr>
              <w:t>11,426</w:t>
            </w:r>
          </w:p>
        </w:tc>
        <w:tc>
          <w:tcPr>
            <w:tcW w:w="878" w:type="dxa"/>
            <w:tcBorders>
              <w:top w:val="single" w:sz="18" w:space="0" w:color="auto"/>
            </w:tcBorders>
            <w:vAlign w:val="center"/>
          </w:tcPr>
          <w:p w14:paraId="175E98AD" w14:textId="77777777" w:rsidR="00C93628" w:rsidRPr="00FE79B3" w:rsidRDefault="00C93628" w:rsidP="00E17CA9">
            <w:pPr>
              <w:ind w:left="0" w:right="0" w:firstLine="0"/>
              <w:jc w:val="center"/>
              <w:rPr>
                <w:sz w:val="16"/>
                <w:szCs w:val="16"/>
              </w:rPr>
            </w:pPr>
            <w:r w:rsidRPr="00FE79B3">
              <w:rPr>
                <w:sz w:val="16"/>
                <w:szCs w:val="16"/>
              </w:rPr>
              <w:t>5,643</w:t>
            </w:r>
          </w:p>
        </w:tc>
        <w:tc>
          <w:tcPr>
            <w:tcW w:w="878" w:type="dxa"/>
            <w:tcBorders>
              <w:top w:val="single" w:sz="18" w:space="0" w:color="auto"/>
            </w:tcBorders>
            <w:vAlign w:val="center"/>
          </w:tcPr>
          <w:p w14:paraId="2313E031" w14:textId="77777777" w:rsidR="00C93628" w:rsidRPr="00FE79B3" w:rsidRDefault="00C93628" w:rsidP="00E17CA9">
            <w:pPr>
              <w:ind w:left="0" w:right="0" w:firstLine="0"/>
              <w:jc w:val="center"/>
              <w:rPr>
                <w:sz w:val="16"/>
                <w:szCs w:val="16"/>
              </w:rPr>
            </w:pPr>
            <w:r w:rsidRPr="00FE79B3">
              <w:rPr>
                <w:sz w:val="16"/>
                <w:szCs w:val="16"/>
              </w:rPr>
              <w:t>458</w:t>
            </w:r>
          </w:p>
        </w:tc>
        <w:tc>
          <w:tcPr>
            <w:tcW w:w="879" w:type="dxa"/>
            <w:tcBorders>
              <w:top w:val="single" w:sz="18" w:space="0" w:color="auto"/>
            </w:tcBorders>
            <w:vAlign w:val="center"/>
          </w:tcPr>
          <w:p w14:paraId="4C8C8C3F" w14:textId="77777777" w:rsidR="00C93628" w:rsidRPr="00FE79B3" w:rsidRDefault="00C93628" w:rsidP="00E17CA9">
            <w:pPr>
              <w:ind w:left="0" w:right="0" w:firstLine="0"/>
              <w:jc w:val="center"/>
              <w:rPr>
                <w:sz w:val="16"/>
                <w:szCs w:val="16"/>
              </w:rPr>
            </w:pPr>
            <w:r w:rsidRPr="00FE79B3">
              <w:rPr>
                <w:sz w:val="16"/>
                <w:szCs w:val="16"/>
              </w:rPr>
              <w:t>5,325</w:t>
            </w:r>
          </w:p>
        </w:tc>
      </w:tr>
      <w:tr w:rsidR="00C93628" w:rsidRPr="00FE79B3" w14:paraId="6A478349" w14:textId="77777777" w:rsidTr="00E17CA9">
        <w:tc>
          <w:tcPr>
            <w:tcW w:w="878" w:type="dxa"/>
            <w:vAlign w:val="center"/>
          </w:tcPr>
          <w:p w14:paraId="11473284" w14:textId="77777777" w:rsidR="00C93628" w:rsidRPr="00FE79B3" w:rsidRDefault="00C93628" w:rsidP="00E17CA9">
            <w:pPr>
              <w:ind w:left="0" w:right="0" w:firstLine="0"/>
              <w:jc w:val="center"/>
              <w:rPr>
                <w:b/>
                <w:bCs/>
                <w:sz w:val="16"/>
                <w:szCs w:val="16"/>
              </w:rPr>
            </w:pPr>
            <w:r w:rsidRPr="00FE79B3">
              <w:rPr>
                <w:b/>
                <w:bCs/>
                <w:sz w:val="16"/>
                <w:szCs w:val="16"/>
              </w:rPr>
              <w:t>Validation</w:t>
            </w:r>
          </w:p>
        </w:tc>
        <w:tc>
          <w:tcPr>
            <w:tcW w:w="878" w:type="dxa"/>
            <w:vAlign w:val="center"/>
          </w:tcPr>
          <w:p w14:paraId="7369A534" w14:textId="77777777" w:rsidR="00C93628" w:rsidRPr="00FE79B3" w:rsidRDefault="00C93628" w:rsidP="00E17CA9">
            <w:pPr>
              <w:ind w:left="0" w:right="0" w:firstLine="0"/>
              <w:jc w:val="center"/>
              <w:rPr>
                <w:sz w:val="16"/>
                <w:szCs w:val="16"/>
              </w:rPr>
            </w:pPr>
            <w:r w:rsidRPr="00FE79B3">
              <w:rPr>
                <w:sz w:val="16"/>
                <w:szCs w:val="16"/>
              </w:rPr>
              <w:t>1,583</w:t>
            </w:r>
          </w:p>
        </w:tc>
        <w:tc>
          <w:tcPr>
            <w:tcW w:w="878" w:type="dxa"/>
            <w:vAlign w:val="center"/>
          </w:tcPr>
          <w:p w14:paraId="36F39F06" w14:textId="77777777" w:rsidR="00C93628" w:rsidRPr="00FE79B3" w:rsidRDefault="00C93628" w:rsidP="00E17CA9">
            <w:pPr>
              <w:ind w:left="0" w:right="0" w:firstLine="0"/>
              <w:jc w:val="center"/>
              <w:rPr>
                <w:sz w:val="16"/>
                <w:szCs w:val="16"/>
              </w:rPr>
            </w:pPr>
            <w:r w:rsidRPr="00FE79B3">
              <w:rPr>
                <w:sz w:val="16"/>
                <w:szCs w:val="16"/>
              </w:rPr>
              <w:t>705</w:t>
            </w:r>
          </w:p>
        </w:tc>
        <w:tc>
          <w:tcPr>
            <w:tcW w:w="878" w:type="dxa"/>
            <w:vAlign w:val="center"/>
          </w:tcPr>
          <w:p w14:paraId="3B2868A5" w14:textId="77777777" w:rsidR="00C93628" w:rsidRPr="00FE79B3" w:rsidRDefault="00C93628" w:rsidP="00E17CA9">
            <w:pPr>
              <w:ind w:left="0" w:right="0" w:firstLine="0"/>
              <w:jc w:val="center"/>
              <w:rPr>
                <w:sz w:val="16"/>
                <w:szCs w:val="16"/>
              </w:rPr>
            </w:pPr>
            <w:r w:rsidRPr="00FE79B3">
              <w:rPr>
                <w:sz w:val="16"/>
                <w:szCs w:val="16"/>
              </w:rPr>
              <w:t>73</w:t>
            </w:r>
          </w:p>
        </w:tc>
        <w:tc>
          <w:tcPr>
            <w:tcW w:w="879" w:type="dxa"/>
            <w:vAlign w:val="center"/>
          </w:tcPr>
          <w:p w14:paraId="18435604" w14:textId="77777777" w:rsidR="00C93628" w:rsidRPr="00FE79B3" w:rsidRDefault="00C93628" w:rsidP="00E17CA9">
            <w:pPr>
              <w:ind w:left="0" w:right="0" w:firstLine="0"/>
              <w:jc w:val="center"/>
              <w:rPr>
                <w:sz w:val="16"/>
                <w:szCs w:val="16"/>
              </w:rPr>
            </w:pPr>
            <w:r w:rsidRPr="00FE79B3">
              <w:rPr>
                <w:sz w:val="16"/>
                <w:szCs w:val="16"/>
              </w:rPr>
              <w:t>805</w:t>
            </w:r>
          </w:p>
        </w:tc>
      </w:tr>
      <w:tr w:rsidR="00C93628" w:rsidRPr="00FE79B3" w14:paraId="559F3D83" w14:textId="77777777" w:rsidTr="00E17CA9">
        <w:tc>
          <w:tcPr>
            <w:tcW w:w="878" w:type="dxa"/>
            <w:tcBorders>
              <w:bottom w:val="single" w:sz="18" w:space="0" w:color="auto"/>
            </w:tcBorders>
            <w:vAlign w:val="center"/>
          </w:tcPr>
          <w:p w14:paraId="54846B53" w14:textId="77777777" w:rsidR="00C93628" w:rsidRPr="00FE79B3" w:rsidRDefault="00C93628" w:rsidP="00E17CA9">
            <w:pPr>
              <w:ind w:left="0" w:right="0" w:firstLine="0"/>
              <w:jc w:val="center"/>
              <w:rPr>
                <w:b/>
                <w:bCs/>
                <w:sz w:val="16"/>
                <w:szCs w:val="16"/>
              </w:rPr>
            </w:pPr>
            <w:r w:rsidRPr="00FE79B3">
              <w:rPr>
                <w:b/>
                <w:bCs/>
                <w:sz w:val="16"/>
                <w:szCs w:val="16"/>
              </w:rPr>
              <w:t>Test</w:t>
            </w:r>
          </w:p>
        </w:tc>
        <w:tc>
          <w:tcPr>
            <w:tcW w:w="878" w:type="dxa"/>
            <w:tcBorders>
              <w:bottom w:val="single" w:sz="18" w:space="0" w:color="auto"/>
            </w:tcBorders>
            <w:vAlign w:val="center"/>
          </w:tcPr>
          <w:p w14:paraId="771626E4" w14:textId="77777777" w:rsidR="00C93628" w:rsidRPr="00FE79B3" w:rsidRDefault="00C93628" w:rsidP="00E17CA9">
            <w:pPr>
              <w:ind w:left="0" w:right="0" w:firstLine="0"/>
              <w:jc w:val="center"/>
              <w:rPr>
                <w:sz w:val="16"/>
                <w:szCs w:val="16"/>
              </w:rPr>
            </w:pPr>
            <w:r w:rsidRPr="00FE79B3">
              <w:rPr>
                <w:sz w:val="16"/>
                <w:szCs w:val="16"/>
              </w:rPr>
              <w:t>3,166</w:t>
            </w:r>
          </w:p>
        </w:tc>
        <w:tc>
          <w:tcPr>
            <w:tcW w:w="878" w:type="dxa"/>
            <w:tcBorders>
              <w:bottom w:val="single" w:sz="18" w:space="0" w:color="auto"/>
            </w:tcBorders>
            <w:vAlign w:val="center"/>
          </w:tcPr>
          <w:p w14:paraId="27DEED91" w14:textId="77777777" w:rsidR="00C93628" w:rsidRPr="00FE79B3" w:rsidRDefault="00C93628" w:rsidP="00E17CA9">
            <w:pPr>
              <w:ind w:left="0" w:right="0" w:firstLine="0"/>
              <w:jc w:val="center"/>
              <w:rPr>
                <w:sz w:val="16"/>
                <w:szCs w:val="16"/>
              </w:rPr>
            </w:pPr>
            <w:r w:rsidRPr="00FE79B3">
              <w:rPr>
                <w:sz w:val="16"/>
                <w:szCs w:val="16"/>
              </w:rPr>
              <w:t>1,589</w:t>
            </w:r>
          </w:p>
        </w:tc>
        <w:tc>
          <w:tcPr>
            <w:tcW w:w="878" w:type="dxa"/>
            <w:tcBorders>
              <w:bottom w:val="single" w:sz="18" w:space="0" w:color="auto"/>
            </w:tcBorders>
            <w:vAlign w:val="center"/>
          </w:tcPr>
          <w:p w14:paraId="2E4CAD84" w14:textId="77777777" w:rsidR="00C93628" w:rsidRPr="00FE79B3" w:rsidRDefault="00C93628" w:rsidP="00E17CA9">
            <w:pPr>
              <w:ind w:left="0" w:right="0" w:firstLine="0"/>
              <w:jc w:val="center"/>
              <w:rPr>
                <w:sz w:val="16"/>
                <w:szCs w:val="16"/>
              </w:rPr>
            </w:pPr>
            <w:r w:rsidRPr="00FE79B3">
              <w:rPr>
                <w:sz w:val="16"/>
                <w:szCs w:val="16"/>
              </w:rPr>
              <w:t>167</w:t>
            </w:r>
          </w:p>
        </w:tc>
        <w:tc>
          <w:tcPr>
            <w:tcW w:w="879" w:type="dxa"/>
            <w:tcBorders>
              <w:bottom w:val="single" w:sz="18" w:space="0" w:color="auto"/>
            </w:tcBorders>
            <w:vAlign w:val="center"/>
          </w:tcPr>
          <w:p w14:paraId="4EA972A0" w14:textId="77777777" w:rsidR="00C93628" w:rsidRPr="00FE79B3" w:rsidRDefault="00C93628" w:rsidP="00E17CA9">
            <w:pPr>
              <w:ind w:left="0" w:right="0" w:firstLine="0"/>
              <w:jc w:val="center"/>
              <w:rPr>
                <w:sz w:val="16"/>
                <w:szCs w:val="16"/>
              </w:rPr>
            </w:pPr>
            <w:r w:rsidRPr="00FE79B3">
              <w:rPr>
                <w:sz w:val="16"/>
                <w:szCs w:val="16"/>
              </w:rPr>
              <w:t>1,410</w:t>
            </w:r>
          </w:p>
        </w:tc>
      </w:tr>
    </w:tbl>
    <w:p w14:paraId="5907BF2D" w14:textId="77777777" w:rsidR="00C93628" w:rsidRPr="00FE79B3" w:rsidRDefault="00C93628" w:rsidP="00C93628">
      <w:pPr>
        <w:ind w:left="0" w:right="0" w:firstLine="0"/>
      </w:pPr>
      <w:r w:rsidRPr="00FE79B3">
        <w:t xml:space="preserve">To ensure rigorous training and objective evaluation, the UIT-VSFC dataset is proportionally split into Train, Validation, and Test sets, as shown in Table 3. The class imbalance, especially the small proportion of the neutral class, remains consistent across all subsets. This setup helps the model learn from a representative distribution while allowing fair evaluation. The sentiment classification task follows a structured pipeline with two stages: data cleaning (punctuation removal, Unicode normalization, abbreviation handling) and preprocessing (word segmentation, lowercase conversion, </w:t>
      </w:r>
      <w:proofErr w:type="spellStart"/>
      <w:r w:rsidRPr="00FE79B3">
        <w:t>stopword</w:t>
      </w:r>
      <w:proofErr w:type="spellEnd"/>
      <w:r w:rsidRPr="00FE79B3">
        <w:t xml:space="preserve"> removal). These steps enhance consistency and data quality, enabling the model to learn meaningful patterns effectively.</w:t>
      </w:r>
    </w:p>
    <w:p w14:paraId="193E1377" w14:textId="77777777" w:rsidR="00C93628" w:rsidRPr="00FE79B3" w:rsidRDefault="00C93628" w:rsidP="00C93628">
      <w:pPr>
        <w:ind w:left="-8" w:right="0" w:firstLine="0"/>
        <w:sectPr w:rsidR="00C93628" w:rsidRPr="00FE79B3" w:rsidSect="00C93628">
          <w:type w:val="continuous"/>
          <w:pgSz w:w="11909" w:h="16834"/>
          <w:pgMar w:top="2019" w:right="1436" w:bottom="1636" w:left="1440" w:header="720" w:footer="720" w:gutter="0"/>
          <w:cols w:num="2" w:space="231"/>
        </w:sectPr>
      </w:pPr>
    </w:p>
    <w:p w14:paraId="7D7D8834" w14:textId="77777777" w:rsidR="00C93628" w:rsidRPr="00FE79B3" w:rsidRDefault="00C93628" w:rsidP="00C93628">
      <w:pPr>
        <w:ind w:left="2" w:right="0"/>
      </w:pPr>
    </w:p>
    <w:p w14:paraId="53DF3A23" w14:textId="77777777" w:rsidR="00C93628" w:rsidRPr="00FE79B3" w:rsidRDefault="00C93628" w:rsidP="00C93628">
      <w:pPr>
        <w:ind w:left="2" w:right="0"/>
      </w:pPr>
    </w:p>
    <w:p w14:paraId="35C6254F" w14:textId="77777777" w:rsidR="00C93628" w:rsidRPr="00FE79B3" w:rsidRDefault="00C93628" w:rsidP="00C93628">
      <w:pPr>
        <w:ind w:left="2" w:right="0"/>
      </w:pPr>
      <w:r w:rsidRPr="00FE79B3">
        <w:rPr>
          <w:noProof/>
        </w:rPr>
        <w:drawing>
          <wp:inline distT="0" distB="0" distL="0" distR="0" wp14:anchorId="51F825C4" wp14:editId="37CDBFC6">
            <wp:extent cx="5735955" cy="1464257"/>
            <wp:effectExtent l="0" t="0" r="0" b="3175"/>
            <wp:docPr id="63454721" name="Picture 63454721" descr="A white and yellow rectangular box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54721" name="Picture 63454721" descr="A white and yellow rectangular box with text&#10;&#10;AI-generated content may be incorrect."/>
                    <pic:cNvPicPr/>
                  </pic:nvPicPr>
                  <pic:blipFill rotWithShape="1">
                    <a:blip r:embed="rId18">
                      <a:extLst>
                        <a:ext uri="{28A0092B-C50C-407E-A947-70E740481C1C}">
                          <a14:useLocalDpi xmlns:a14="http://schemas.microsoft.com/office/drawing/2010/main" val="0"/>
                        </a:ext>
                      </a:extLst>
                    </a:blip>
                    <a:srcRect l="1234" t="6403" r="1146" b="7347"/>
                    <a:stretch/>
                  </pic:blipFill>
                  <pic:spPr bwMode="auto">
                    <a:xfrm>
                      <a:off x="0" y="0"/>
                      <a:ext cx="5735955" cy="1464257"/>
                    </a:xfrm>
                    <a:prstGeom prst="rect">
                      <a:avLst/>
                    </a:prstGeom>
                    <a:ln>
                      <a:noFill/>
                    </a:ln>
                    <a:extLst>
                      <a:ext uri="{53640926-AAD7-44D8-BBD7-CCE9431645EC}">
                        <a14:shadowObscured xmlns:a14="http://schemas.microsoft.com/office/drawing/2010/main"/>
                      </a:ext>
                    </a:extLst>
                  </pic:spPr>
                </pic:pic>
              </a:graphicData>
            </a:graphic>
          </wp:inline>
        </w:drawing>
      </w:r>
    </w:p>
    <w:p w14:paraId="0D922450" w14:textId="77777777" w:rsidR="00C93628" w:rsidRPr="00FE79B3" w:rsidRDefault="00C93628" w:rsidP="00C93628">
      <w:pPr>
        <w:ind w:left="0" w:right="0" w:firstLine="0"/>
        <w:jc w:val="center"/>
        <w:rPr>
          <w:b/>
          <w:bCs/>
        </w:rPr>
      </w:pPr>
      <w:r w:rsidRPr="00FE79B3">
        <w:rPr>
          <w:b/>
          <w:bCs/>
        </w:rPr>
        <w:lastRenderedPageBreak/>
        <w:t xml:space="preserve">Figure 2: </w:t>
      </w:r>
      <w:r w:rsidRPr="00FE79B3">
        <w:rPr>
          <w:b/>
          <w:bCs/>
          <w:szCs w:val="20"/>
        </w:rPr>
        <w:t>Data Preprocessing Steps in Sentiment Classification</w:t>
      </w:r>
    </w:p>
    <w:p w14:paraId="3A87D805" w14:textId="77777777" w:rsidR="00C93628" w:rsidRPr="00FE79B3" w:rsidRDefault="00C93628" w:rsidP="00C93628">
      <w:pPr>
        <w:ind w:left="0" w:right="0" w:firstLine="0"/>
      </w:pPr>
    </w:p>
    <w:p w14:paraId="0877122F" w14:textId="77777777" w:rsidR="00C93628" w:rsidRPr="00FE79B3" w:rsidRDefault="00C93628" w:rsidP="00C93628">
      <w:pPr>
        <w:ind w:left="0" w:right="0" w:firstLine="0"/>
        <w:sectPr w:rsidR="00C93628" w:rsidRPr="00FE79B3" w:rsidSect="00C93628">
          <w:type w:val="continuous"/>
          <w:pgSz w:w="11909" w:h="16834"/>
          <w:pgMar w:top="2019" w:right="1436" w:bottom="1636" w:left="1440" w:header="720" w:footer="720" w:gutter="0"/>
          <w:cols w:space="231"/>
        </w:sectPr>
      </w:pPr>
    </w:p>
    <w:p w14:paraId="5B014ACC" w14:textId="77777777" w:rsidR="00C93628" w:rsidRPr="00FE79B3" w:rsidRDefault="00C93628" w:rsidP="00C93628">
      <w:pPr>
        <w:pStyle w:val="Heading2"/>
      </w:pPr>
      <w:r w:rsidRPr="00FE79B3">
        <w:t>2.2 Feature extraction</w:t>
      </w:r>
    </w:p>
    <w:p w14:paraId="5B9F5703" w14:textId="77777777" w:rsidR="00C93628" w:rsidRPr="00FE79B3" w:rsidRDefault="00C93628" w:rsidP="00C93628"/>
    <w:p w14:paraId="0ADA054E" w14:textId="77777777" w:rsidR="00C93628" w:rsidRPr="00FE79B3" w:rsidRDefault="00C93628" w:rsidP="00C93628">
      <w:r w:rsidRPr="00FE79B3">
        <w:t xml:space="preserve">In our study utilizing machine learning techniques, we experimented with various text classification models, incorporating features such as TF-IDF, bi-grams, and Word2Vec. The TF-IDF (Term Frequency-Inverse Document Frequency) method quantifies the importance of individual words within a given response by balancing their frequency in a specific document against their rarity across the entire dataset (Sparck Jones, 1972). This approach effectively highlights key terms with strong discriminative power. N-grams, a probabilistic model, predict the likelihood of a word appearing based on the preceding N-1 words. By analyzing the frequency of consecutive word sequences within the corpus, N-grams capture linguistic patterns and sequential dependencies. In contrast, Word2Vec, a deep learning-based technique, generates word </w:t>
      </w:r>
      <w:r w:rsidRPr="00FE79B3">
        <w:t>embeddings by mapping words into a multi-dimensional vector space. This method places words with similar contextual and semantic properties in close proximity within the vector space, allowing the model to identify semantic relationships and significantly improve performance in natural language processing tasks (</w:t>
      </w:r>
      <w:proofErr w:type="spellStart"/>
      <w:r w:rsidRPr="00FE79B3">
        <w:t>Mikolov</w:t>
      </w:r>
      <w:proofErr w:type="spellEnd"/>
      <w:r w:rsidRPr="00FE79B3">
        <w:t xml:space="preserve"> et al, 2013).</w:t>
      </w:r>
    </w:p>
    <w:p w14:paraId="690A346F" w14:textId="77777777" w:rsidR="00C93628" w:rsidRPr="00FE79B3" w:rsidRDefault="00C93628" w:rsidP="00C93628"/>
    <w:p w14:paraId="478A81E1" w14:textId="77777777" w:rsidR="00C93628" w:rsidRPr="00FE79B3" w:rsidRDefault="00C93628" w:rsidP="00C93628">
      <w:pPr>
        <w:pStyle w:val="Heading2"/>
        <w:ind w:left="0" w:firstLine="0"/>
      </w:pPr>
      <w:r w:rsidRPr="00FE79B3">
        <w:t xml:space="preserve">2.3 Deep learning method based on Transformer architecture </w:t>
      </w:r>
    </w:p>
    <w:p w14:paraId="27A582BC" w14:textId="77777777" w:rsidR="00C93628" w:rsidRPr="00FE79B3" w:rsidRDefault="00C93628" w:rsidP="00C93628">
      <w:pPr>
        <w:spacing w:after="50" w:line="259" w:lineRule="auto"/>
        <w:ind w:left="0" w:right="0" w:firstLine="0"/>
      </w:pPr>
      <w:r w:rsidRPr="00FE79B3">
        <w:br/>
        <w:t>Our proposed model integrates Word2Vec for word representation, LSTM for capturing long-term contextual dependencies, CNN for extracting local features, and Multi-Head Attention to enhance focus capabilities, thereby optimizing performance in natural language processing tasks.).</w:t>
      </w:r>
    </w:p>
    <w:p w14:paraId="139532A7" w14:textId="77777777" w:rsidR="00C93628" w:rsidRPr="00FE79B3" w:rsidRDefault="00C93628" w:rsidP="00C93628">
      <w:pPr>
        <w:spacing w:after="50" w:line="259" w:lineRule="auto"/>
        <w:ind w:left="0" w:right="0" w:firstLine="0"/>
        <w:sectPr w:rsidR="00C93628" w:rsidRPr="00FE79B3" w:rsidSect="00C93628">
          <w:type w:val="continuous"/>
          <w:pgSz w:w="11909" w:h="16834"/>
          <w:pgMar w:top="2019" w:right="1436" w:bottom="1636" w:left="1440" w:header="720" w:footer="720" w:gutter="0"/>
          <w:cols w:num="2" w:space="231"/>
        </w:sectPr>
      </w:pPr>
      <w:r w:rsidRPr="00FE79B3">
        <w:br/>
      </w:r>
    </w:p>
    <w:p w14:paraId="5DC4E7AA" w14:textId="77777777" w:rsidR="00C93628" w:rsidRPr="00FE79B3" w:rsidRDefault="00C93628" w:rsidP="00C93628">
      <w:pPr>
        <w:spacing w:after="50" w:line="259" w:lineRule="auto"/>
        <w:ind w:left="0" w:right="0" w:firstLine="0"/>
        <w:jc w:val="center"/>
      </w:pPr>
      <w:r w:rsidRPr="00FE79B3">
        <w:rPr>
          <w:b/>
          <w:noProof/>
        </w:rPr>
        <w:drawing>
          <wp:inline distT="0" distB="0" distL="0" distR="0" wp14:anchorId="6B42D429" wp14:editId="7DD222CD">
            <wp:extent cx="4506595" cy="2677886"/>
            <wp:effectExtent l="0" t="0" r="8255" b="8255"/>
            <wp:docPr id="1358792251" name="Picture 2"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792251" name="Picture 2" descr="A diagram of a diagram&#10;&#10;AI-generated content may be incorrec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32390" cy="2693214"/>
                    </a:xfrm>
                    <a:prstGeom prst="rect">
                      <a:avLst/>
                    </a:prstGeom>
                    <a:noFill/>
                    <a:ln>
                      <a:noFill/>
                    </a:ln>
                  </pic:spPr>
                </pic:pic>
              </a:graphicData>
            </a:graphic>
          </wp:inline>
        </w:drawing>
      </w:r>
    </w:p>
    <w:p w14:paraId="65F84B08" w14:textId="77777777" w:rsidR="00C93628" w:rsidRPr="00FE79B3" w:rsidRDefault="00C93628" w:rsidP="00C93628">
      <w:pPr>
        <w:spacing w:after="50" w:line="259" w:lineRule="auto"/>
        <w:ind w:left="0" w:right="0" w:firstLine="0"/>
        <w:jc w:val="center"/>
      </w:pPr>
      <w:r w:rsidRPr="00FE79B3">
        <w:rPr>
          <w:b/>
          <w:bCs/>
        </w:rPr>
        <w:t>Figure 3:</w:t>
      </w:r>
      <w:r w:rsidRPr="00FE79B3">
        <w:t xml:space="preserve"> </w:t>
      </w:r>
      <w:r w:rsidRPr="00FE79B3">
        <w:rPr>
          <w:b/>
          <w:bCs/>
          <w:noProof/>
          <w:szCs w:val="20"/>
        </w:rPr>
        <w:t xml:space="preserve">The CNN-LSTM </w:t>
      </w:r>
      <w:r w:rsidRPr="00FE79B3">
        <w:rPr>
          <w:b/>
          <w:bCs/>
          <w:noProof/>
          <w:szCs w:val="20"/>
          <w:lang w:val="vi-VN"/>
        </w:rPr>
        <w:t>a</w:t>
      </w:r>
      <w:r w:rsidRPr="00FE79B3">
        <w:rPr>
          <w:b/>
          <w:bCs/>
          <w:noProof/>
          <w:szCs w:val="20"/>
        </w:rPr>
        <w:t xml:space="preserve">rchitecture </w:t>
      </w:r>
      <w:r w:rsidRPr="00FE79B3">
        <w:rPr>
          <w:b/>
          <w:bCs/>
          <w:noProof/>
          <w:szCs w:val="20"/>
          <w:lang w:val="vi-VN"/>
        </w:rPr>
        <w:t>c</w:t>
      </w:r>
      <w:r w:rsidRPr="00FE79B3">
        <w:rPr>
          <w:b/>
          <w:bCs/>
          <w:noProof/>
          <w:szCs w:val="20"/>
        </w:rPr>
        <w:t>ombined with Attention.</w:t>
      </w:r>
    </w:p>
    <w:p w14:paraId="01636FCA" w14:textId="77777777" w:rsidR="00C93628" w:rsidRPr="00FE79B3" w:rsidRDefault="00C93628" w:rsidP="00C93628">
      <w:pPr>
        <w:spacing w:after="50" w:line="259" w:lineRule="auto"/>
        <w:ind w:left="0" w:right="0" w:firstLine="0"/>
        <w:sectPr w:rsidR="00C93628" w:rsidRPr="00FE79B3" w:rsidSect="00C93628">
          <w:type w:val="continuous"/>
          <w:pgSz w:w="11909" w:h="16834"/>
          <w:pgMar w:top="2019" w:right="1436" w:bottom="1636" w:left="1440" w:header="720" w:footer="720" w:gutter="0"/>
          <w:cols w:space="231"/>
        </w:sectPr>
      </w:pPr>
    </w:p>
    <w:p w14:paraId="5EC451DA" w14:textId="77777777" w:rsidR="00C93628" w:rsidRPr="00FE79B3" w:rsidRDefault="00C93628" w:rsidP="00C93628">
      <w:pPr>
        <w:spacing w:after="50" w:line="259" w:lineRule="auto"/>
        <w:ind w:left="0" w:right="0" w:firstLine="0"/>
      </w:pPr>
      <w:r w:rsidRPr="00FE79B3">
        <w:t xml:space="preserve">The Multi-Head Attention mechanism, a pivotal component of our model, also serves as the foundation of the Transformer architecture, as introduced in the seminal paper "Attention Is All You Need" (Vaswani et al, 2017). As depicted in Figure 3, within the feature extraction phase, the input sequence, with a maximum length of 130 tokens, is preprocessed and passed through Word2Vec to derive sentence-level features, resulting in a 300-dimensional word vector. These </w:t>
      </w:r>
      <w:r w:rsidRPr="00FE79B3">
        <w:t xml:space="preserve">vectors form an embedding matrix with dimensions of (130 × 300). The initial two layers of the encoder region consist of 1D convolutional layers. </w:t>
      </w:r>
      <w:r w:rsidRPr="003C681E">
        <w:rPr>
          <w:highlight w:val="yellow"/>
        </w:rPr>
        <w:t>The Feature extraction section employs 1D convolutional layers with a kernel size of 3 to extract local features from the embedding matrix.</w:t>
      </w:r>
      <w:r w:rsidRPr="00FE79B3">
        <w:t xml:space="preserve"> The resulting local features are then normalized using </w:t>
      </w:r>
      <w:proofErr w:type="spellStart"/>
      <w:r w:rsidRPr="00FE79B3">
        <w:t>LayerNormalization</w:t>
      </w:r>
      <w:proofErr w:type="spellEnd"/>
      <w:r w:rsidRPr="00FE79B3">
        <w:t xml:space="preserve">, subjected to nonlinear activation via </w:t>
      </w:r>
      <w:proofErr w:type="spellStart"/>
      <w:r w:rsidRPr="00FE79B3">
        <w:t>ReLU</w:t>
      </w:r>
      <w:proofErr w:type="spellEnd"/>
      <w:r w:rsidRPr="00FE79B3">
        <w:t xml:space="preserve">, and mitigated for overfitting through a Dropout layer. To leverage sequential </w:t>
      </w:r>
      <w:r w:rsidRPr="00FE79B3">
        <w:lastRenderedPageBreak/>
        <w:t xml:space="preserve">information from the data, the model employs two bidirectional LSTM (Bi-LSTM) layers </w:t>
      </w:r>
      <w:proofErr w:type="gramStart"/>
      <w:r w:rsidRPr="00FE79B3">
        <w:t>with  MaxPool</w:t>
      </w:r>
      <w:proofErr w:type="gramEnd"/>
      <w:r w:rsidRPr="00FE79B3">
        <w:t xml:space="preserve">1D and </w:t>
      </w:r>
      <w:proofErr w:type="spellStart"/>
      <w:r w:rsidRPr="00FE79B3">
        <w:t>LayerNormalization</w:t>
      </w:r>
      <w:proofErr w:type="spellEnd"/>
      <w:r w:rsidRPr="00FE79B3">
        <w:t xml:space="preserve">, enabling the extraction of bidirectional features while preserving long-term dependencies. Following processing through the Bi-LSTM layers, the output consists of a sequence of context vectors corresponding to each time step. Rather than uniformly utilizing all these vectors, the Multi-Head Attention mechanism allows the model to selectively focus on and learn from the most salient information within the sequence. </w:t>
      </w:r>
    </w:p>
    <w:p w14:paraId="2C84FE40" w14:textId="77777777" w:rsidR="00C93628" w:rsidRPr="00FE79B3" w:rsidRDefault="00C93628" w:rsidP="00C93628">
      <w:pPr>
        <w:spacing w:after="50" w:line="259" w:lineRule="auto"/>
        <w:ind w:left="0" w:right="0" w:firstLine="0"/>
      </w:pPr>
      <w:r w:rsidRPr="00FE79B3">
        <w:rPr>
          <w:szCs w:val="20"/>
        </w:rPr>
        <w:t xml:space="preserve">The input to Multi-Head Attention consists of three matrices: Q (query), K (key), and V (value). These matrices are projected into lower-dimensional spaces through the learnable weight matrices </w:t>
      </w:r>
      <m:oMath>
        <m:sSubSup>
          <m:sSubSupPr>
            <m:ctrlPr>
              <w:rPr>
                <w:rFonts w:ascii="Cambria Math" w:hAnsi="Cambria Math"/>
                <w:szCs w:val="20"/>
              </w:rPr>
            </m:ctrlPr>
          </m:sSubSupPr>
          <m:e>
            <m:r>
              <w:rPr>
                <w:rFonts w:ascii="Cambria Math" w:hAnsi="Cambria Math"/>
                <w:szCs w:val="20"/>
              </w:rPr>
              <m:t>W</m:t>
            </m:r>
          </m:e>
          <m:sub>
            <m:r>
              <w:rPr>
                <w:rFonts w:ascii="Cambria Math" w:hAnsi="Cambria Math"/>
                <w:szCs w:val="20"/>
              </w:rPr>
              <m:t>i</m:t>
            </m:r>
          </m:sub>
          <m:sup>
            <m:r>
              <w:rPr>
                <w:rFonts w:ascii="Cambria Math" w:hAnsi="Cambria Math"/>
                <w:szCs w:val="20"/>
              </w:rPr>
              <m:t>Q</m:t>
            </m:r>
          </m:sup>
        </m:sSubSup>
      </m:oMath>
      <w:r w:rsidRPr="00FE79B3">
        <w:rPr>
          <w:noProof/>
          <w:szCs w:val="20"/>
        </w:rPr>
        <w:t xml:space="preserve">, </w:t>
      </w:r>
      <m:oMath>
        <m:sSubSup>
          <m:sSubSupPr>
            <m:ctrlPr>
              <w:rPr>
                <w:rFonts w:ascii="Cambria Math" w:hAnsi="Cambria Math"/>
                <w:szCs w:val="20"/>
              </w:rPr>
            </m:ctrlPr>
          </m:sSubSupPr>
          <m:e>
            <m:r>
              <w:rPr>
                <w:rFonts w:ascii="Cambria Math" w:hAnsi="Cambria Math"/>
                <w:szCs w:val="20"/>
              </w:rPr>
              <m:t>W</m:t>
            </m:r>
          </m:e>
          <m:sub>
            <m:r>
              <w:rPr>
                <w:rFonts w:ascii="Cambria Math" w:hAnsi="Cambria Math"/>
                <w:szCs w:val="20"/>
              </w:rPr>
              <m:t>i</m:t>
            </m:r>
          </m:sub>
          <m:sup>
            <m:r>
              <w:rPr>
                <w:rFonts w:ascii="Cambria Math" w:hAnsi="Cambria Math"/>
                <w:szCs w:val="20"/>
              </w:rPr>
              <m:t>K</m:t>
            </m:r>
          </m:sup>
        </m:sSubSup>
      </m:oMath>
      <w:r w:rsidRPr="00FE79B3">
        <w:rPr>
          <w:noProof/>
          <w:szCs w:val="20"/>
        </w:rPr>
        <w:t xml:space="preserve">, </w:t>
      </w:r>
      <m:oMath>
        <m:sSubSup>
          <m:sSubSupPr>
            <m:ctrlPr>
              <w:rPr>
                <w:rFonts w:ascii="Cambria Math" w:hAnsi="Cambria Math"/>
                <w:szCs w:val="20"/>
              </w:rPr>
            </m:ctrlPr>
          </m:sSubSupPr>
          <m:e>
            <m:r>
              <w:rPr>
                <w:rFonts w:ascii="Cambria Math" w:hAnsi="Cambria Math"/>
                <w:szCs w:val="20"/>
              </w:rPr>
              <m:t>W</m:t>
            </m:r>
          </m:e>
          <m:sub>
            <m:r>
              <w:rPr>
                <w:rFonts w:ascii="Cambria Math" w:hAnsi="Cambria Math"/>
                <w:szCs w:val="20"/>
              </w:rPr>
              <m:t>i</m:t>
            </m:r>
          </m:sub>
          <m:sup>
            <m:r>
              <w:rPr>
                <w:rFonts w:ascii="Cambria Math" w:hAnsi="Cambria Math"/>
                <w:szCs w:val="20"/>
              </w:rPr>
              <m:t>V</m:t>
            </m:r>
          </m:sup>
        </m:sSubSup>
      </m:oMath>
      <w:r w:rsidRPr="00FE79B3">
        <w:rPr>
          <w:szCs w:val="20"/>
        </w:rPr>
        <w:t>corresponding to each attention head. For each attention head, the attention mechanism is computed as follows:</w:t>
      </w:r>
    </w:p>
    <w:p w14:paraId="051AAB54" w14:textId="77777777" w:rsidR="00C93628" w:rsidRPr="00FE79B3" w:rsidRDefault="00B958EB" w:rsidP="00C93628">
      <w:pPr>
        <w:spacing w:after="50" w:line="259" w:lineRule="auto"/>
        <w:ind w:left="0" w:right="0" w:firstLine="0"/>
        <w:rPr>
          <w:szCs w:val="18"/>
        </w:rPr>
      </w:pPr>
      <m:oMathPara>
        <m:oMathParaPr>
          <m:jc m:val="center"/>
        </m:oMathParaPr>
        <m:oMath>
          <m:sSub>
            <m:sSubPr>
              <m:ctrlPr>
                <w:rPr>
                  <w:rFonts w:ascii="Cambria Math" w:hAnsi="Cambria Math"/>
                  <w:b/>
                  <w:bCs/>
                  <w:szCs w:val="18"/>
                </w:rPr>
              </m:ctrlPr>
            </m:sSubPr>
            <m:e>
              <m:r>
                <m:rPr>
                  <m:sty m:val="b"/>
                </m:rPr>
                <w:rPr>
                  <w:rFonts w:ascii="Cambria Math" w:hAnsi="Cambria Math"/>
                  <w:szCs w:val="18"/>
                </w:rPr>
                <m:t>head</m:t>
              </m:r>
            </m:e>
            <m:sub>
              <m:r>
                <m:rPr>
                  <m:sty m:val="bi"/>
                </m:rPr>
                <w:rPr>
                  <w:rFonts w:ascii="Cambria Math" w:hAnsi="Cambria Math"/>
                  <w:szCs w:val="18"/>
                </w:rPr>
                <m:t>i</m:t>
              </m:r>
            </m:sub>
          </m:sSub>
          <m:r>
            <m:rPr>
              <m:sty m:val="b"/>
            </m:rPr>
            <w:rPr>
              <w:rFonts w:ascii="Cambria Math" w:hAnsi="Cambria Math"/>
              <w:szCs w:val="18"/>
            </w:rPr>
            <m:t>=</m:t>
          </m:r>
          <m:r>
            <m:rPr>
              <m:sty m:val="b"/>
            </m:rPr>
            <w:rPr>
              <w:rFonts w:ascii="Cambria Math" w:hAnsi="Cambria Math"/>
              <w:szCs w:val="18"/>
            </w:rPr>
            <m:t>Attention</m:t>
          </m:r>
          <m:d>
            <m:dPr>
              <m:ctrlPr>
                <w:rPr>
                  <w:rFonts w:ascii="Cambria Math" w:hAnsi="Cambria Math"/>
                  <w:b/>
                  <w:bCs/>
                  <w:szCs w:val="18"/>
                </w:rPr>
              </m:ctrlPr>
            </m:dPr>
            <m:e>
              <m:r>
                <m:rPr>
                  <m:sty m:val="bi"/>
                </m:rPr>
                <w:rPr>
                  <w:rFonts w:ascii="Cambria Math" w:hAnsi="Cambria Math"/>
                  <w:szCs w:val="18"/>
                </w:rPr>
                <m:t>Q</m:t>
              </m:r>
              <m:sSubSup>
                <m:sSubSupPr>
                  <m:ctrlPr>
                    <w:rPr>
                      <w:rFonts w:ascii="Cambria Math" w:hAnsi="Cambria Math"/>
                      <w:b/>
                      <w:bCs/>
                      <w:szCs w:val="18"/>
                    </w:rPr>
                  </m:ctrlPr>
                </m:sSubSupPr>
                <m:e>
                  <m:r>
                    <m:rPr>
                      <m:sty m:val="bi"/>
                    </m:rPr>
                    <w:rPr>
                      <w:rFonts w:ascii="Cambria Math" w:hAnsi="Cambria Math"/>
                      <w:szCs w:val="18"/>
                    </w:rPr>
                    <m:t>W</m:t>
                  </m:r>
                </m:e>
                <m:sub>
                  <m:r>
                    <m:rPr>
                      <m:sty m:val="bi"/>
                    </m:rPr>
                    <w:rPr>
                      <w:rFonts w:ascii="Cambria Math" w:hAnsi="Cambria Math"/>
                      <w:szCs w:val="18"/>
                    </w:rPr>
                    <m:t>i</m:t>
                  </m:r>
                </m:sub>
                <m:sup>
                  <m:r>
                    <m:rPr>
                      <m:sty m:val="bi"/>
                    </m:rPr>
                    <w:rPr>
                      <w:rFonts w:ascii="Cambria Math" w:hAnsi="Cambria Math"/>
                      <w:szCs w:val="18"/>
                    </w:rPr>
                    <m:t>Q</m:t>
                  </m:r>
                </m:sup>
              </m:sSubSup>
              <m:r>
                <m:rPr>
                  <m:sty m:val="b"/>
                </m:rPr>
                <w:rPr>
                  <w:rFonts w:ascii="Cambria Math" w:hAnsi="Cambria Math"/>
                  <w:szCs w:val="18"/>
                </w:rPr>
                <m:t>,</m:t>
              </m:r>
              <m:r>
                <m:rPr>
                  <m:sty m:val="bi"/>
                </m:rPr>
                <w:rPr>
                  <w:rFonts w:ascii="Cambria Math" w:hAnsi="Cambria Math"/>
                  <w:szCs w:val="18"/>
                </w:rPr>
                <m:t>K</m:t>
              </m:r>
              <m:sSubSup>
                <m:sSubSupPr>
                  <m:ctrlPr>
                    <w:rPr>
                      <w:rFonts w:ascii="Cambria Math" w:hAnsi="Cambria Math"/>
                      <w:b/>
                      <w:bCs/>
                      <w:szCs w:val="18"/>
                    </w:rPr>
                  </m:ctrlPr>
                </m:sSubSupPr>
                <m:e>
                  <m:r>
                    <m:rPr>
                      <m:sty m:val="bi"/>
                    </m:rPr>
                    <w:rPr>
                      <w:rFonts w:ascii="Cambria Math" w:hAnsi="Cambria Math"/>
                      <w:szCs w:val="18"/>
                    </w:rPr>
                    <m:t>W</m:t>
                  </m:r>
                </m:e>
                <m:sub>
                  <m:r>
                    <m:rPr>
                      <m:sty m:val="bi"/>
                    </m:rPr>
                    <w:rPr>
                      <w:rFonts w:ascii="Cambria Math" w:hAnsi="Cambria Math"/>
                      <w:szCs w:val="18"/>
                    </w:rPr>
                    <m:t>i</m:t>
                  </m:r>
                </m:sub>
                <m:sup>
                  <m:r>
                    <m:rPr>
                      <m:sty m:val="bi"/>
                    </m:rPr>
                    <w:rPr>
                      <w:rFonts w:ascii="Cambria Math" w:hAnsi="Cambria Math"/>
                      <w:szCs w:val="18"/>
                    </w:rPr>
                    <m:t>K</m:t>
                  </m:r>
                </m:sup>
              </m:sSubSup>
              <m:r>
                <m:rPr>
                  <m:sty m:val="b"/>
                </m:rPr>
                <w:rPr>
                  <w:rFonts w:ascii="Cambria Math" w:hAnsi="Cambria Math"/>
                  <w:szCs w:val="18"/>
                </w:rPr>
                <m:t>,</m:t>
              </m:r>
              <m:r>
                <m:rPr>
                  <m:sty m:val="bi"/>
                </m:rPr>
                <w:rPr>
                  <w:rFonts w:ascii="Cambria Math" w:hAnsi="Cambria Math"/>
                  <w:szCs w:val="18"/>
                </w:rPr>
                <m:t>V</m:t>
              </m:r>
              <m:sSubSup>
                <m:sSubSupPr>
                  <m:ctrlPr>
                    <w:rPr>
                      <w:rFonts w:ascii="Cambria Math" w:hAnsi="Cambria Math"/>
                      <w:b/>
                      <w:bCs/>
                      <w:szCs w:val="18"/>
                    </w:rPr>
                  </m:ctrlPr>
                </m:sSubSupPr>
                <m:e>
                  <m:r>
                    <m:rPr>
                      <m:sty m:val="bi"/>
                    </m:rPr>
                    <w:rPr>
                      <w:rFonts w:ascii="Cambria Math" w:hAnsi="Cambria Math"/>
                      <w:szCs w:val="18"/>
                    </w:rPr>
                    <m:t>W</m:t>
                  </m:r>
                </m:e>
                <m:sub>
                  <m:r>
                    <m:rPr>
                      <m:sty m:val="bi"/>
                    </m:rPr>
                    <w:rPr>
                      <w:rFonts w:ascii="Cambria Math" w:hAnsi="Cambria Math"/>
                      <w:szCs w:val="18"/>
                    </w:rPr>
                    <m:t>i</m:t>
                  </m:r>
                </m:sub>
                <m:sup>
                  <m:r>
                    <m:rPr>
                      <m:sty m:val="bi"/>
                    </m:rPr>
                    <w:rPr>
                      <w:rFonts w:ascii="Cambria Math" w:hAnsi="Cambria Math"/>
                      <w:szCs w:val="18"/>
                    </w:rPr>
                    <m:t>V</m:t>
                  </m:r>
                </m:sup>
              </m:sSubSup>
            </m:e>
          </m:d>
          <m:r>
            <m:rPr>
              <m:sty m:val="bi"/>
            </m:rPr>
            <w:rPr>
              <w:rFonts w:ascii="Cambria Math" w:hAnsi="Cambria Math"/>
              <w:szCs w:val="18"/>
            </w:rPr>
            <m:t xml:space="preserve"> (</m:t>
          </m:r>
          <m:r>
            <m:rPr>
              <m:sty m:val="bi"/>
            </m:rPr>
            <w:rPr>
              <w:rFonts w:ascii="Cambria Math" w:hAnsi="Cambria Math"/>
              <w:szCs w:val="18"/>
            </w:rPr>
            <m:t>1</m:t>
          </m:r>
          <m:r>
            <m:rPr>
              <m:sty m:val="bi"/>
            </m:rPr>
            <w:rPr>
              <w:rFonts w:ascii="Cambria Math" w:hAnsi="Cambria Math"/>
              <w:szCs w:val="18"/>
            </w:rPr>
            <m:t>)</m:t>
          </m:r>
        </m:oMath>
      </m:oMathPara>
    </w:p>
    <w:p w14:paraId="6B2B7354" w14:textId="77777777" w:rsidR="00C93628" w:rsidRPr="00FE79B3" w:rsidRDefault="00C93628" w:rsidP="00C93628">
      <w:pPr>
        <w:spacing w:after="50" w:line="259" w:lineRule="auto"/>
        <w:ind w:left="0" w:right="0" w:firstLine="0"/>
      </w:pPr>
      <w:r w:rsidRPr="00FE79B3">
        <w:t>Where the attention function is defined as:</w:t>
      </w:r>
    </w:p>
    <w:p w14:paraId="7CF45818" w14:textId="77777777" w:rsidR="00C93628" w:rsidRPr="00FE79B3" w:rsidRDefault="00B958EB" w:rsidP="00C93628">
      <w:pPr>
        <w:spacing w:after="50" w:line="259" w:lineRule="auto"/>
        <w:ind w:left="0" w:right="0" w:firstLine="0"/>
        <w:rPr>
          <w:b/>
          <w:bCs/>
          <w:sz w:val="17"/>
          <w:szCs w:val="17"/>
        </w:rPr>
      </w:pPr>
      <m:oMathPara>
        <m:oMath>
          <m:sSub>
            <m:sSubPr>
              <m:ctrlPr>
                <w:rPr>
                  <w:rFonts w:ascii="Cambria Math" w:hAnsi="Cambria Math"/>
                  <w:b/>
                  <w:bCs/>
                  <w:sz w:val="17"/>
                  <w:szCs w:val="17"/>
                </w:rPr>
              </m:ctrlPr>
            </m:sSubPr>
            <m:e>
              <m:r>
                <m:rPr>
                  <m:sty m:val="b"/>
                </m:rPr>
                <w:rPr>
                  <w:rFonts w:ascii="Cambria Math" w:hAnsi="Cambria Math"/>
                  <w:sz w:val="17"/>
                  <w:szCs w:val="17"/>
                </w:rPr>
                <m:t>Attention</m:t>
              </m:r>
            </m:e>
            <m:sub>
              <m:r>
                <m:rPr>
                  <m:sty m:val="bi"/>
                </m:rPr>
                <w:rPr>
                  <w:rFonts w:ascii="Cambria Math" w:hAnsi="Cambria Math"/>
                  <w:sz w:val="17"/>
                  <w:szCs w:val="17"/>
                </w:rPr>
                <m:t>i</m:t>
              </m:r>
            </m:sub>
          </m:sSub>
          <m:d>
            <m:dPr>
              <m:ctrlPr>
                <w:rPr>
                  <w:rFonts w:ascii="Cambria Math" w:hAnsi="Cambria Math"/>
                  <w:b/>
                  <w:sz w:val="17"/>
                  <w:szCs w:val="17"/>
                </w:rPr>
              </m:ctrlPr>
            </m:dPr>
            <m:e>
              <m:r>
                <m:rPr>
                  <m:sty m:val="bi"/>
                </m:rPr>
                <w:rPr>
                  <w:rFonts w:ascii="Cambria Math" w:hAnsi="Cambria Math"/>
                  <w:sz w:val="17"/>
                  <w:szCs w:val="17"/>
                </w:rPr>
                <m:t>Q</m:t>
              </m:r>
              <m:r>
                <m:rPr>
                  <m:sty m:val="b"/>
                </m:rPr>
                <w:rPr>
                  <w:rFonts w:ascii="Cambria Math" w:hAnsi="Cambria Math"/>
                  <w:sz w:val="17"/>
                  <w:szCs w:val="17"/>
                </w:rPr>
                <m:t>,</m:t>
              </m:r>
              <m:r>
                <m:rPr>
                  <m:sty m:val="bi"/>
                </m:rPr>
                <w:rPr>
                  <w:rFonts w:ascii="Cambria Math" w:hAnsi="Cambria Math"/>
                  <w:sz w:val="17"/>
                  <w:szCs w:val="17"/>
                </w:rPr>
                <m:t>K</m:t>
              </m:r>
              <m:r>
                <m:rPr>
                  <m:sty m:val="b"/>
                </m:rPr>
                <w:rPr>
                  <w:rFonts w:ascii="Cambria Math" w:hAnsi="Cambria Math"/>
                  <w:sz w:val="17"/>
                  <w:szCs w:val="17"/>
                </w:rPr>
                <m:t>,</m:t>
              </m:r>
              <m:r>
                <m:rPr>
                  <m:sty m:val="bi"/>
                </m:rPr>
                <w:rPr>
                  <w:rFonts w:ascii="Cambria Math" w:hAnsi="Cambria Math"/>
                  <w:sz w:val="17"/>
                  <w:szCs w:val="17"/>
                </w:rPr>
                <m:t>V</m:t>
              </m:r>
            </m:e>
          </m:d>
          <m:r>
            <m:rPr>
              <m:sty m:val="b"/>
            </m:rPr>
            <w:rPr>
              <w:rFonts w:ascii="Cambria Math" w:hAnsi="Cambria Math"/>
              <w:sz w:val="17"/>
              <w:szCs w:val="17"/>
            </w:rPr>
            <m:t>=</m:t>
          </m:r>
          <m:r>
            <m:rPr>
              <m:sty m:val="b"/>
            </m:rPr>
            <w:rPr>
              <w:rFonts w:ascii="Cambria Math" w:hAnsi="Cambria Math"/>
              <w:sz w:val="17"/>
              <w:szCs w:val="17"/>
            </w:rPr>
            <m:t>Softmax</m:t>
          </m:r>
          <m:d>
            <m:dPr>
              <m:ctrlPr>
                <w:rPr>
                  <w:rFonts w:ascii="Cambria Math" w:hAnsi="Cambria Math"/>
                  <w:b/>
                  <w:bCs/>
                  <w:sz w:val="17"/>
                  <w:szCs w:val="17"/>
                </w:rPr>
              </m:ctrlPr>
            </m:dPr>
            <m:e>
              <m:f>
                <m:fPr>
                  <m:ctrlPr>
                    <w:rPr>
                      <w:rFonts w:ascii="Cambria Math" w:hAnsi="Cambria Math"/>
                      <w:b/>
                      <w:bCs/>
                      <w:sz w:val="17"/>
                      <w:szCs w:val="17"/>
                    </w:rPr>
                  </m:ctrlPr>
                </m:fPr>
                <m:num>
                  <m:r>
                    <m:rPr>
                      <m:sty m:val="bi"/>
                    </m:rPr>
                    <w:rPr>
                      <w:rFonts w:ascii="Cambria Math" w:hAnsi="Cambria Math"/>
                      <w:sz w:val="17"/>
                      <w:szCs w:val="17"/>
                    </w:rPr>
                    <m:t>Q</m:t>
                  </m:r>
                  <m:sSubSup>
                    <m:sSubSupPr>
                      <m:ctrlPr>
                        <w:rPr>
                          <w:rFonts w:ascii="Cambria Math" w:hAnsi="Cambria Math"/>
                          <w:b/>
                          <w:bCs/>
                          <w:sz w:val="17"/>
                          <w:szCs w:val="17"/>
                        </w:rPr>
                      </m:ctrlPr>
                    </m:sSubSupPr>
                    <m:e>
                      <m:r>
                        <m:rPr>
                          <m:sty m:val="bi"/>
                        </m:rPr>
                        <w:rPr>
                          <w:rFonts w:ascii="Cambria Math" w:hAnsi="Cambria Math"/>
                          <w:sz w:val="17"/>
                          <w:szCs w:val="17"/>
                        </w:rPr>
                        <m:t>W</m:t>
                      </m:r>
                    </m:e>
                    <m:sub>
                      <m:r>
                        <m:rPr>
                          <m:sty m:val="bi"/>
                        </m:rPr>
                        <w:rPr>
                          <w:rFonts w:ascii="Cambria Math" w:hAnsi="Cambria Math"/>
                          <w:sz w:val="17"/>
                          <w:szCs w:val="17"/>
                        </w:rPr>
                        <m:t>i</m:t>
                      </m:r>
                    </m:sub>
                    <m:sup>
                      <m:r>
                        <m:rPr>
                          <m:sty m:val="bi"/>
                        </m:rPr>
                        <w:rPr>
                          <w:rFonts w:ascii="Cambria Math" w:hAnsi="Cambria Math"/>
                          <w:sz w:val="17"/>
                          <w:szCs w:val="17"/>
                        </w:rPr>
                        <m:t>Q</m:t>
                      </m:r>
                    </m:sup>
                  </m:sSubSup>
                  <m:sSup>
                    <m:sSupPr>
                      <m:ctrlPr>
                        <w:rPr>
                          <w:rFonts w:ascii="Cambria Math" w:hAnsi="Cambria Math"/>
                          <w:b/>
                          <w:bCs/>
                          <w:sz w:val="17"/>
                          <w:szCs w:val="17"/>
                        </w:rPr>
                      </m:ctrlPr>
                    </m:sSupPr>
                    <m:e>
                      <m:d>
                        <m:dPr>
                          <m:ctrlPr>
                            <w:rPr>
                              <w:rFonts w:ascii="Cambria Math" w:hAnsi="Cambria Math"/>
                              <w:b/>
                              <w:bCs/>
                              <w:sz w:val="17"/>
                              <w:szCs w:val="17"/>
                            </w:rPr>
                          </m:ctrlPr>
                        </m:dPr>
                        <m:e>
                          <m:r>
                            <m:rPr>
                              <m:sty m:val="bi"/>
                            </m:rPr>
                            <w:rPr>
                              <w:rFonts w:ascii="Cambria Math" w:hAnsi="Cambria Math"/>
                              <w:sz w:val="17"/>
                              <w:szCs w:val="17"/>
                            </w:rPr>
                            <m:t>K</m:t>
                          </m:r>
                          <m:sSubSup>
                            <m:sSubSupPr>
                              <m:ctrlPr>
                                <w:rPr>
                                  <w:rFonts w:ascii="Cambria Math" w:hAnsi="Cambria Math"/>
                                  <w:b/>
                                  <w:bCs/>
                                  <w:sz w:val="17"/>
                                  <w:szCs w:val="17"/>
                                </w:rPr>
                              </m:ctrlPr>
                            </m:sSubSupPr>
                            <m:e>
                              <m:r>
                                <m:rPr>
                                  <m:sty m:val="bi"/>
                                </m:rPr>
                                <w:rPr>
                                  <w:rFonts w:ascii="Cambria Math" w:hAnsi="Cambria Math"/>
                                  <w:sz w:val="17"/>
                                  <w:szCs w:val="17"/>
                                </w:rPr>
                                <m:t>W</m:t>
                              </m:r>
                            </m:e>
                            <m:sub>
                              <m:r>
                                <m:rPr>
                                  <m:sty m:val="bi"/>
                                </m:rPr>
                                <w:rPr>
                                  <w:rFonts w:ascii="Cambria Math" w:hAnsi="Cambria Math"/>
                                  <w:sz w:val="17"/>
                                  <w:szCs w:val="17"/>
                                </w:rPr>
                                <m:t>i</m:t>
                              </m:r>
                            </m:sub>
                            <m:sup>
                              <m:r>
                                <m:rPr>
                                  <m:sty m:val="bi"/>
                                </m:rPr>
                                <w:rPr>
                                  <w:rFonts w:ascii="Cambria Math" w:hAnsi="Cambria Math"/>
                                  <w:sz w:val="17"/>
                                  <w:szCs w:val="17"/>
                                </w:rPr>
                                <m:t>K</m:t>
                              </m:r>
                            </m:sup>
                          </m:sSubSup>
                        </m:e>
                      </m:d>
                    </m:e>
                    <m:sup>
                      <m:r>
                        <m:rPr>
                          <m:sty m:val="bi"/>
                        </m:rPr>
                        <w:rPr>
                          <w:rFonts w:ascii="Cambria Math" w:hAnsi="Cambria Math"/>
                          <w:sz w:val="17"/>
                          <w:szCs w:val="17"/>
                        </w:rPr>
                        <m:t>T</m:t>
                      </m:r>
                    </m:sup>
                  </m:sSup>
                </m:num>
                <m:den>
                  <m:rad>
                    <m:radPr>
                      <m:degHide m:val="1"/>
                      <m:ctrlPr>
                        <w:rPr>
                          <w:rFonts w:ascii="Cambria Math" w:hAnsi="Cambria Math"/>
                          <w:b/>
                          <w:bCs/>
                          <w:sz w:val="17"/>
                          <w:szCs w:val="17"/>
                        </w:rPr>
                      </m:ctrlPr>
                    </m:radPr>
                    <m:deg/>
                    <m:e>
                      <m:sSub>
                        <m:sSubPr>
                          <m:ctrlPr>
                            <w:rPr>
                              <w:rFonts w:ascii="Cambria Math" w:hAnsi="Cambria Math"/>
                              <w:b/>
                              <w:bCs/>
                              <w:sz w:val="17"/>
                              <w:szCs w:val="17"/>
                            </w:rPr>
                          </m:ctrlPr>
                        </m:sSubPr>
                        <m:e>
                          <m:r>
                            <m:rPr>
                              <m:sty m:val="bi"/>
                            </m:rPr>
                            <w:rPr>
                              <w:rFonts w:ascii="Cambria Math" w:hAnsi="Cambria Math"/>
                              <w:sz w:val="17"/>
                              <w:szCs w:val="17"/>
                            </w:rPr>
                            <m:t>d</m:t>
                          </m:r>
                        </m:e>
                        <m:sub>
                          <m:r>
                            <m:rPr>
                              <m:sty m:val="bi"/>
                            </m:rPr>
                            <w:rPr>
                              <w:rFonts w:ascii="Cambria Math" w:hAnsi="Cambria Math"/>
                              <w:sz w:val="17"/>
                              <w:szCs w:val="17"/>
                            </w:rPr>
                            <m:t>k</m:t>
                          </m:r>
                        </m:sub>
                      </m:sSub>
                    </m:e>
                  </m:rad>
                </m:den>
              </m:f>
            </m:e>
          </m:d>
          <m:r>
            <m:rPr>
              <m:sty m:val="bi"/>
            </m:rPr>
            <w:rPr>
              <w:rFonts w:ascii="Cambria Math" w:hAnsi="Cambria Math"/>
              <w:sz w:val="17"/>
              <w:szCs w:val="17"/>
            </w:rPr>
            <m:t>V</m:t>
          </m:r>
          <m:sSubSup>
            <m:sSubSupPr>
              <m:ctrlPr>
                <w:rPr>
                  <w:rFonts w:ascii="Cambria Math" w:hAnsi="Cambria Math"/>
                  <w:b/>
                  <w:bCs/>
                  <w:sz w:val="17"/>
                  <w:szCs w:val="17"/>
                </w:rPr>
              </m:ctrlPr>
            </m:sSubSupPr>
            <m:e>
              <m:r>
                <m:rPr>
                  <m:sty m:val="bi"/>
                </m:rPr>
                <w:rPr>
                  <w:rFonts w:ascii="Cambria Math" w:hAnsi="Cambria Math"/>
                  <w:sz w:val="17"/>
                  <w:szCs w:val="17"/>
                </w:rPr>
                <m:t>W</m:t>
              </m:r>
            </m:e>
            <m:sub>
              <m:r>
                <m:rPr>
                  <m:sty m:val="bi"/>
                </m:rPr>
                <w:rPr>
                  <w:rFonts w:ascii="Cambria Math" w:hAnsi="Cambria Math"/>
                  <w:sz w:val="17"/>
                  <w:szCs w:val="17"/>
                </w:rPr>
                <m:t>i</m:t>
              </m:r>
            </m:sub>
            <m:sup>
              <m:r>
                <m:rPr>
                  <m:sty m:val="bi"/>
                </m:rPr>
                <w:rPr>
                  <w:rFonts w:ascii="Cambria Math" w:hAnsi="Cambria Math"/>
                  <w:sz w:val="17"/>
                  <w:szCs w:val="17"/>
                </w:rPr>
                <m:t>V</m:t>
              </m:r>
            </m:sup>
          </m:sSubSup>
          <m:r>
            <m:rPr>
              <m:sty m:val="bi"/>
            </m:rPr>
            <w:rPr>
              <w:rFonts w:ascii="Cambria Math" w:hAnsi="Cambria Math"/>
              <w:sz w:val="17"/>
              <w:szCs w:val="17"/>
            </w:rPr>
            <m:t xml:space="preserve"> (</m:t>
          </m:r>
          <m:r>
            <m:rPr>
              <m:sty m:val="bi"/>
            </m:rPr>
            <w:rPr>
              <w:rFonts w:ascii="Cambria Math" w:hAnsi="Cambria Math"/>
              <w:sz w:val="17"/>
              <w:szCs w:val="17"/>
            </w:rPr>
            <m:t>2</m:t>
          </m:r>
          <m:r>
            <m:rPr>
              <m:sty m:val="bi"/>
            </m:rPr>
            <w:rPr>
              <w:rFonts w:ascii="Cambria Math" w:hAnsi="Cambria Math"/>
              <w:sz w:val="17"/>
              <w:szCs w:val="17"/>
            </w:rPr>
            <m:t>)</m:t>
          </m:r>
        </m:oMath>
      </m:oMathPara>
    </w:p>
    <w:p w14:paraId="44E49737" w14:textId="77777777" w:rsidR="00C93628" w:rsidRPr="00FE79B3" w:rsidRDefault="00C93628" w:rsidP="00C93628">
      <w:pPr>
        <w:spacing w:after="50" w:line="259" w:lineRule="auto"/>
        <w:ind w:left="0" w:right="0" w:firstLine="0"/>
        <w:rPr>
          <w:szCs w:val="20"/>
        </w:rPr>
      </w:pPr>
      <w:r w:rsidRPr="00FE79B3">
        <w:t xml:space="preserve">After that, the outputs from all heads are combined and projected through a weight matrix </w:t>
      </w:r>
      <w:r w:rsidRPr="00FE79B3">
        <w:rPr>
          <w:szCs w:val="20"/>
        </w:rPr>
        <w:t>W</w:t>
      </w:r>
      <w:r w:rsidRPr="00FE79B3">
        <w:rPr>
          <w:szCs w:val="20"/>
          <w:vertAlign w:val="superscript"/>
        </w:rPr>
        <w:t>0</w:t>
      </w:r>
      <w:r w:rsidRPr="00FE79B3">
        <w:rPr>
          <w:szCs w:val="20"/>
        </w:rPr>
        <w:t xml:space="preserve">  </w:t>
      </w:r>
    </w:p>
    <w:p w14:paraId="1089F49F" w14:textId="77777777" w:rsidR="00C93628" w:rsidRPr="007A628D" w:rsidRDefault="00C93628" w:rsidP="00C93628">
      <w:pPr>
        <w:spacing w:after="50" w:line="259" w:lineRule="auto"/>
        <w:ind w:left="0" w:right="0" w:firstLine="0"/>
        <w:rPr>
          <w:b/>
          <w:bCs/>
          <w:szCs w:val="18"/>
        </w:rPr>
      </w:pPr>
      <m:oMathPara>
        <m:oMath>
          <m:r>
            <m:rPr>
              <m:sty m:val="bi"/>
            </m:rPr>
            <w:rPr>
              <w:rFonts w:ascii="Cambria Math" w:hAnsi="Cambria Math"/>
              <w:szCs w:val="18"/>
            </w:rPr>
            <m:t>Z</m:t>
          </m:r>
          <m:r>
            <m:rPr>
              <m:sty m:val="b"/>
            </m:rPr>
            <w:rPr>
              <w:rFonts w:ascii="Cambria Math" w:hAnsi="Cambria Math"/>
              <w:szCs w:val="18"/>
            </w:rPr>
            <m:t>=Concat</m:t>
          </m:r>
          <m:d>
            <m:dPr>
              <m:ctrlPr>
                <w:rPr>
                  <w:rFonts w:ascii="Cambria Math" w:hAnsi="Cambria Math"/>
                  <w:b/>
                  <w:bCs/>
                  <w:szCs w:val="18"/>
                </w:rPr>
              </m:ctrlPr>
            </m:dPr>
            <m:e>
              <m:sSub>
                <m:sSubPr>
                  <m:ctrlPr>
                    <w:rPr>
                      <w:rFonts w:ascii="Cambria Math" w:hAnsi="Cambria Math"/>
                      <w:b/>
                      <w:bCs/>
                      <w:szCs w:val="18"/>
                    </w:rPr>
                  </m:ctrlPr>
                </m:sSubPr>
                <m:e>
                  <m:r>
                    <m:rPr>
                      <m:sty m:val="b"/>
                    </m:rPr>
                    <w:rPr>
                      <w:rFonts w:ascii="Cambria Math" w:hAnsi="Cambria Math"/>
                      <w:szCs w:val="18"/>
                    </w:rPr>
                    <m:t>head</m:t>
                  </m:r>
                </m:e>
                <m:sub>
                  <m:r>
                    <m:rPr>
                      <m:sty m:val="b"/>
                    </m:rPr>
                    <w:rPr>
                      <w:rFonts w:ascii="Cambria Math" w:hAnsi="Cambria Math"/>
                      <w:szCs w:val="18"/>
                    </w:rPr>
                    <m:t>1</m:t>
                  </m:r>
                </m:sub>
              </m:sSub>
              <m:r>
                <m:rPr>
                  <m:sty m:val="b"/>
                </m:rPr>
                <w:rPr>
                  <w:rFonts w:ascii="Cambria Math" w:hAnsi="Cambria Math"/>
                  <w:szCs w:val="18"/>
                </w:rPr>
                <m:t>,</m:t>
              </m:r>
              <m:sSub>
                <m:sSubPr>
                  <m:ctrlPr>
                    <w:rPr>
                      <w:rFonts w:ascii="Cambria Math" w:hAnsi="Cambria Math"/>
                      <w:b/>
                      <w:bCs/>
                      <w:szCs w:val="18"/>
                    </w:rPr>
                  </m:ctrlPr>
                </m:sSubPr>
                <m:e>
                  <m:r>
                    <m:rPr>
                      <m:sty m:val="b"/>
                    </m:rPr>
                    <w:rPr>
                      <w:rFonts w:ascii="Cambria Math" w:hAnsi="Cambria Math"/>
                      <w:szCs w:val="18"/>
                    </w:rPr>
                    <m:t>head</m:t>
                  </m:r>
                </m:e>
                <m:sub>
                  <m:r>
                    <m:rPr>
                      <m:sty m:val="b"/>
                    </m:rPr>
                    <w:rPr>
                      <w:rFonts w:ascii="Cambria Math" w:hAnsi="Cambria Math"/>
                      <w:szCs w:val="18"/>
                    </w:rPr>
                    <m:t>2</m:t>
                  </m:r>
                </m:sub>
              </m:sSub>
              <m:r>
                <m:rPr>
                  <m:sty m:val="b"/>
                </m:rPr>
                <w:rPr>
                  <w:rFonts w:ascii="Cambria Math" w:hAnsi="Cambria Math"/>
                  <w:szCs w:val="18"/>
                </w:rPr>
                <m:t>,…,</m:t>
              </m:r>
              <m:sSub>
                <m:sSubPr>
                  <m:ctrlPr>
                    <w:rPr>
                      <w:rFonts w:ascii="Cambria Math" w:hAnsi="Cambria Math"/>
                      <w:b/>
                      <w:bCs/>
                      <w:szCs w:val="18"/>
                    </w:rPr>
                  </m:ctrlPr>
                </m:sSubPr>
                <m:e>
                  <m:r>
                    <m:rPr>
                      <m:sty m:val="b"/>
                    </m:rPr>
                    <w:rPr>
                      <w:rFonts w:ascii="Cambria Math" w:hAnsi="Cambria Math"/>
                      <w:szCs w:val="18"/>
                    </w:rPr>
                    <m:t>head</m:t>
                  </m:r>
                </m:e>
                <m:sub>
                  <m:r>
                    <m:rPr>
                      <m:sty m:val="bi"/>
                    </m:rPr>
                    <w:rPr>
                      <w:rFonts w:ascii="Cambria Math" w:hAnsi="Cambria Math"/>
                      <w:szCs w:val="18"/>
                    </w:rPr>
                    <m:t>h</m:t>
                  </m:r>
                </m:sub>
              </m:sSub>
            </m:e>
          </m:d>
          <m:sSup>
            <m:sSupPr>
              <m:ctrlPr>
                <w:rPr>
                  <w:rFonts w:ascii="Cambria Math" w:hAnsi="Cambria Math"/>
                  <w:b/>
                  <w:bCs/>
                  <w:szCs w:val="18"/>
                </w:rPr>
              </m:ctrlPr>
            </m:sSupPr>
            <m:e>
              <m:r>
                <m:rPr>
                  <m:sty m:val="bi"/>
                </m:rPr>
                <w:rPr>
                  <w:rFonts w:ascii="Cambria Math" w:hAnsi="Cambria Math"/>
                  <w:szCs w:val="18"/>
                </w:rPr>
                <m:t>W</m:t>
              </m:r>
            </m:e>
            <m:sup>
              <m:r>
                <m:rPr>
                  <m:sty m:val="bi"/>
                </m:rPr>
                <w:rPr>
                  <w:rFonts w:ascii="Cambria Math" w:hAnsi="Cambria Math"/>
                  <w:szCs w:val="18"/>
                </w:rPr>
                <m:t>O</m:t>
              </m:r>
            </m:sup>
          </m:sSup>
          <m:r>
            <m:rPr>
              <m:sty m:val="bi"/>
            </m:rPr>
            <w:rPr>
              <w:rFonts w:ascii="Cambria Math" w:hAnsi="Cambria Math"/>
              <w:szCs w:val="18"/>
            </w:rPr>
            <m:t xml:space="preserve"> (3)</m:t>
          </m:r>
        </m:oMath>
      </m:oMathPara>
    </w:p>
    <w:p w14:paraId="177A30DC" w14:textId="77777777" w:rsidR="00C93628" w:rsidRPr="00FE79B3" w:rsidRDefault="00C93628" w:rsidP="00C93628">
      <w:pPr>
        <w:spacing w:after="50" w:line="259" w:lineRule="auto"/>
        <w:ind w:left="0" w:right="0" w:firstLine="0"/>
        <w:rPr>
          <w:szCs w:val="20"/>
        </w:rPr>
      </w:pPr>
      <w:r w:rsidRPr="00FE79B3">
        <w:rPr>
          <w:szCs w:val="20"/>
        </w:rPr>
        <w:t xml:space="preserve">The features obtained from the convolutional branch and the attention layer are processed through </w:t>
      </w:r>
      <w:r w:rsidRPr="00FE79B3">
        <w:rPr>
          <w:i/>
          <w:iCs/>
          <w:szCs w:val="20"/>
        </w:rPr>
        <w:t>GlobalMaxPooling1D</w:t>
      </w:r>
      <w:r w:rsidRPr="00FE79B3">
        <w:rPr>
          <w:szCs w:val="20"/>
        </w:rPr>
        <w:t xml:space="preserve">, then concatenated and normalized using </w:t>
      </w:r>
      <w:proofErr w:type="spellStart"/>
      <w:r w:rsidRPr="00FE79B3">
        <w:rPr>
          <w:i/>
          <w:iCs/>
          <w:szCs w:val="20"/>
        </w:rPr>
        <w:t>LayerNormalization</w:t>
      </w:r>
      <w:proofErr w:type="spellEnd"/>
      <w:r w:rsidRPr="00FE79B3">
        <w:rPr>
          <w:szCs w:val="20"/>
        </w:rPr>
        <w:t xml:space="preserve">. Next, the data is passed through a series of Dense layers with 256, 128, and 64 units, respectively, using the </w:t>
      </w:r>
      <w:proofErr w:type="spellStart"/>
      <w:r w:rsidRPr="00FE79B3">
        <w:rPr>
          <w:szCs w:val="20"/>
        </w:rPr>
        <w:t>ReLU</w:t>
      </w:r>
      <w:proofErr w:type="spellEnd"/>
      <w:r w:rsidRPr="00FE79B3">
        <w:rPr>
          <w:szCs w:val="20"/>
        </w:rPr>
        <w:t xml:space="preserve"> activation function. Finally, the output layer consists of 3 units and applies the </w:t>
      </w:r>
      <w:proofErr w:type="spellStart"/>
      <w:r w:rsidRPr="00FE79B3">
        <w:rPr>
          <w:szCs w:val="20"/>
        </w:rPr>
        <w:t>softmax</w:t>
      </w:r>
      <w:proofErr w:type="spellEnd"/>
      <w:r w:rsidRPr="00FE79B3">
        <w:rPr>
          <w:szCs w:val="20"/>
        </w:rPr>
        <w:t xml:space="preserve"> function for classification. The model is trained with a learning rate of 1e-4, a batch size of 32, and the loss function used is cross-entropy.</w:t>
      </w:r>
    </w:p>
    <w:p w14:paraId="45B12B22" w14:textId="77777777" w:rsidR="00C93628" w:rsidRPr="003C681E" w:rsidRDefault="00C93628" w:rsidP="00C93628">
      <w:pPr>
        <w:spacing w:after="50" w:line="259" w:lineRule="auto"/>
        <w:ind w:left="0" w:right="0" w:firstLine="0"/>
        <w:rPr>
          <w:szCs w:val="20"/>
          <w:highlight w:val="yellow"/>
        </w:rPr>
      </w:pPr>
      <w:r w:rsidRPr="003C681E">
        <w:rPr>
          <w:szCs w:val="20"/>
          <w:highlight w:val="yellow"/>
        </w:rPr>
        <w:t>The loss cross entropy is defined as:</w:t>
      </w:r>
    </w:p>
    <w:p w14:paraId="38D08E92" w14:textId="3B71AFC0" w:rsidR="00C93628" w:rsidRPr="003C681E" w:rsidRDefault="000C744B" w:rsidP="00C93628">
      <w:pPr>
        <w:spacing w:after="220"/>
        <w:jc w:val="center"/>
        <w:rPr>
          <w:b/>
          <w:bCs/>
          <w:highlight w:val="yellow"/>
        </w:rPr>
      </w:pPr>
      <m:oMathPara>
        <m:oMath>
          <m:r>
            <m:rPr>
              <m:sty m:val="bi"/>
            </m:rPr>
            <w:rPr>
              <w:rFonts w:ascii="Cambria Math" w:hAnsi="Cambria Math"/>
              <w:highlight w:val="yellow"/>
            </w:rPr>
            <m:t>H</m:t>
          </m:r>
          <m:d>
            <m:dPr>
              <m:ctrlPr>
                <w:rPr>
                  <w:rFonts w:ascii="Cambria Math" w:hAnsi="Cambria Math"/>
                  <w:b/>
                </w:rPr>
              </m:ctrlPr>
            </m:dPr>
            <m:e>
              <m:r>
                <m:rPr>
                  <m:sty m:val="bi"/>
                </m:rPr>
                <w:rPr>
                  <w:rFonts w:ascii="Cambria Math" w:hAnsi="Cambria Math"/>
                  <w:highlight w:val="yellow"/>
                </w:rPr>
                <m:t>p</m:t>
              </m:r>
              <m:r>
                <m:rPr>
                  <m:sty m:val="b"/>
                </m:rPr>
                <w:rPr>
                  <w:rFonts w:ascii="Cambria Math" w:hAnsi="Cambria Math"/>
                  <w:highlight w:val="yellow"/>
                </w:rPr>
                <m:t>,</m:t>
              </m:r>
              <m:r>
                <m:rPr>
                  <m:sty m:val="bi"/>
                </m:rPr>
                <w:rPr>
                  <w:rFonts w:ascii="Cambria Math" w:hAnsi="Cambria Math"/>
                  <w:highlight w:val="yellow"/>
                </w:rPr>
                <m:t>q</m:t>
              </m:r>
            </m:e>
          </m:d>
          <m:r>
            <m:rPr>
              <m:sty m:val="b"/>
            </m:rPr>
            <w:rPr>
              <w:rFonts w:ascii="Cambria Math" w:hAnsi="Cambria Math"/>
              <w:highlight w:val="yellow"/>
            </w:rPr>
            <m:t>=-</m:t>
          </m:r>
          <m:nary>
            <m:naryPr>
              <m:chr m:val="∑"/>
              <m:limLoc m:val="undOvr"/>
              <m:subHide m:val="1"/>
              <m:supHide m:val="1"/>
              <m:ctrlPr>
                <w:rPr>
                  <w:rFonts w:ascii="Cambria Math" w:hAnsi="Cambria Math"/>
                  <w:b/>
                  <w:bCs/>
                  <w:highlight w:val="yellow"/>
                </w:rPr>
              </m:ctrlPr>
            </m:naryPr>
            <m:sub/>
            <m:sup/>
            <m:e>
              <m:r>
                <m:rPr>
                  <m:sty m:val="bi"/>
                </m:rPr>
                <w:rPr>
                  <w:rFonts w:ascii="Cambria Math" w:hAnsi="Cambria Math"/>
                  <w:highlight w:val="yellow"/>
                </w:rPr>
                <m:t xml:space="preserve"> </m:t>
              </m:r>
            </m:e>
          </m:nary>
          <m:r>
            <m:rPr>
              <m:sty m:val="bi"/>
            </m:rPr>
            <w:rPr>
              <w:rFonts w:ascii="Cambria Math" w:hAnsi="Cambria Math"/>
              <w:highlight w:val="yellow"/>
            </w:rPr>
            <m:t>p</m:t>
          </m:r>
          <m:d>
            <m:dPr>
              <m:ctrlPr>
                <w:rPr>
                  <w:rFonts w:ascii="Cambria Math" w:hAnsi="Cambria Math"/>
                  <w:b/>
                  <w:bCs/>
                  <w:highlight w:val="yellow"/>
                </w:rPr>
              </m:ctrlPr>
            </m:dPr>
            <m:e>
              <m:r>
                <m:rPr>
                  <m:sty m:val="bi"/>
                </m:rPr>
                <w:rPr>
                  <w:rFonts w:ascii="Cambria Math" w:hAnsi="Cambria Math"/>
                  <w:highlight w:val="yellow"/>
                </w:rPr>
                <m:t>x</m:t>
              </m:r>
            </m:e>
          </m:d>
          <m:func>
            <m:funcPr>
              <m:ctrlPr>
                <w:rPr>
                  <w:rFonts w:ascii="Cambria Math" w:hAnsi="Cambria Math"/>
                  <w:b/>
                  <w:bCs/>
                  <w:i/>
                  <w:highlight w:val="yellow"/>
                </w:rPr>
              </m:ctrlPr>
            </m:funcPr>
            <m:fName>
              <m:r>
                <m:rPr>
                  <m:sty m:val="b"/>
                </m:rPr>
                <w:rPr>
                  <w:rFonts w:ascii="Cambria Math" w:hAnsi="Cambria Math"/>
                  <w:highlight w:val="yellow"/>
                </w:rPr>
                <m:t>log</m:t>
              </m:r>
            </m:fName>
            <m:e>
              <m:r>
                <m:rPr>
                  <m:sty m:val="bi"/>
                </m:rPr>
                <w:rPr>
                  <w:rFonts w:ascii="Cambria Math" w:hAnsi="Cambria Math"/>
                  <w:highlight w:val="yellow"/>
                </w:rPr>
                <m:t>q</m:t>
              </m:r>
              <m:d>
                <m:dPr>
                  <m:ctrlPr>
                    <w:rPr>
                      <w:rFonts w:ascii="Cambria Math" w:hAnsi="Cambria Math"/>
                      <w:b/>
                      <w:bCs/>
                      <w:i/>
                      <w:highlight w:val="yellow"/>
                    </w:rPr>
                  </m:ctrlPr>
                </m:dPr>
                <m:e>
                  <m:r>
                    <m:rPr>
                      <m:sty m:val="bi"/>
                    </m:rPr>
                    <w:rPr>
                      <w:rFonts w:ascii="Cambria Math" w:hAnsi="Cambria Math"/>
                      <w:highlight w:val="yellow"/>
                    </w:rPr>
                    <m:t>x</m:t>
                  </m:r>
                </m:e>
              </m:d>
            </m:e>
          </m:func>
          <m:r>
            <m:rPr>
              <m:sty m:val="bi"/>
            </m:rPr>
            <w:rPr>
              <w:rFonts w:ascii="Cambria Math" w:hAnsi="Cambria Math"/>
              <w:highlight w:val="yellow"/>
            </w:rPr>
            <m:t xml:space="preserve"> </m:t>
          </m:r>
          <m:r>
            <m:rPr>
              <m:sty m:val="bi"/>
            </m:rPr>
            <w:rPr>
              <w:rFonts w:ascii="Cambria Math" w:hAnsi="Cambria Math"/>
              <w:highlight w:val="yellow"/>
              <w:lang w:val="vi-VN"/>
            </w:rPr>
            <m:t xml:space="preserve">        </m:t>
          </m:r>
          <m:r>
            <m:rPr>
              <m:sty m:val="bi"/>
            </m:rPr>
            <w:rPr>
              <w:rFonts w:ascii="Cambria Math" w:hAnsi="Cambria Math"/>
              <w:highlight w:val="yellow"/>
            </w:rPr>
            <m:t>(4)</m:t>
          </m:r>
        </m:oMath>
      </m:oMathPara>
    </w:p>
    <w:p w14:paraId="33FA3B00" w14:textId="77777777" w:rsidR="00C93628" w:rsidRPr="003C681E" w:rsidRDefault="00C93628" w:rsidP="00C93628">
      <w:pPr>
        <w:rPr>
          <w:highlight w:val="yellow"/>
        </w:rPr>
      </w:pPr>
      <w:r w:rsidRPr="003C681E">
        <w:rPr>
          <w:highlight w:val="yellow"/>
        </w:rPr>
        <w:t>Where:</w:t>
      </w:r>
    </w:p>
    <w:p w14:paraId="21B63F2D" w14:textId="77777777" w:rsidR="00C93628" w:rsidRPr="003C681E" w:rsidRDefault="00C93628" w:rsidP="00C93628">
      <w:pPr>
        <w:pStyle w:val="ListParagraph"/>
        <w:numPr>
          <w:ilvl w:val="0"/>
          <w:numId w:val="5"/>
        </w:numPr>
        <w:rPr>
          <w:highlight w:val="yellow"/>
        </w:rPr>
      </w:pPr>
      <w:r w:rsidRPr="003C681E">
        <w:rPr>
          <w:highlight w:val="yellow"/>
        </w:rPr>
        <w:t>p(x) is the true probability of class x.</w:t>
      </w:r>
    </w:p>
    <w:p w14:paraId="67A26275" w14:textId="77777777" w:rsidR="00C93628" w:rsidRPr="003C681E" w:rsidRDefault="00C93628" w:rsidP="00C93628">
      <w:pPr>
        <w:pStyle w:val="ListParagraph"/>
        <w:numPr>
          <w:ilvl w:val="0"/>
          <w:numId w:val="5"/>
        </w:numPr>
        <w:rPr>
          <w:highlight w:val="yellow"/>
        </w:rPr>
      </w:pPr>
      <w:r w:rsidRPr="003C681E">
        <w:rPr>
          <w:highlight w:val="yellow"/>
        </w:rPr>
        <w:t xml:space="preserve">q(x) is the probability predicted by the model for class x </w:t>
      </w:r>
    </w:p>
    <w:p w14:paraId="5BA81CC9" w14:textId="77777777" w:rsidR="00C93628" w:rsidRPr="00FE79B3" w:rsidRDefault="00C93628" w:rsidP="00C93628"/>
    <w:p w14:paraId="5B6535A4" w14:textId="77777777" w:rsidR="00C93628" w:rsidRPr="00FE79B3" w:rsidRDefault="00C93628" w:rsidP="00C93628">
      <w:pPr>
        <w:pStyle w:val="Heading2"/>
      </w:pPr>
      <w:r w:rsidRPr="00FE79B3">
        <w:t>2.4 Fine-Tuning the pretrained model for sentiment classification</w:t>
      </w:r>
    </w:p>
    <w:p w14:paraId="54C7C0A0" w14:textId="77777777" w:rsidR="00C93628" w:rsidRPr="00FE79B3" w:rsidRDefault="00C93628" w:rsidP="00C93628">
      <w:pPr>
        <w:ind w:left="0" w:firstLine="0"/>
      </w:pPr>
    </w:p>
    <w:p w14:paraId="0E35911F" w14:textId="77777777" w:rsidR="00C93628" w:rsidRPr="00FE79B3" w:rsidRDefault="00C93628" w:rsidP="001E40D8">
      <w:pPr>
        <w:sectPr w:rsidR="00C93628" w:rsidRPr="00FE79B3" w:rsidSect="00C93628">
          <w:type w:val="continuous"/>
          <w:pgSz w:w="11909" w:h="16834"/>
          <w:pgMar w:top="2019" w:right="1436" w:bottom="1636" w:left="1440" w:header="720" w:footer="720" w:gutter="0"/>
          <w:cols w:num="2" w:space="231"/>
        </w:sectPr>
      </w:pPr>
      <w:r w:rsidRPr="00FE79B3">
        <w:t xml:space="preserve">The proposed model leverages the Transformer architecture, specifically fine-tuning </w:t>
      </w:r>
      <w:proofErr w:type="spellStart"/>
      <w:r w:rsidRPr="00FE79B3">
        <w:t>PhoBERT</w:t>
      </w:r>
      <w:proofErr w:type="spellEnd"/>
      <w:r w:rsidRPr="00FE79B3">
        <w:t xml:space="preserve"> for sentiment classification. It combines the encoder of </w:t>
      </w:r>
      <w:proofErr w:type="spellStart"/>
      <w:r w:rsidRPr="00FE79B3">
        <w:t>PhoBERT</w:t>
      </w:r>
      <w:proofErr w:type="spellEnd"/>
      <w:r w:rsidRPr="00FE79B3">
        <w:t xml:space="preserve">, with hidden sizes of and 768, to handle deep semantic encoding. The CNN-LSTM component focuses on capturing sequential context and extracting local features. The CNN block comprises a 1D convolutional layer (256 channels, kernel size 3), followed by </w:t>
      </w:r>
      <w:proofErr w:type="spellStart"/>
      <w:r w:rsidRPr="00FE79B3">
        <w:t>LayerNorm</w:t>
      </w:r>
      <w:proofErr w:type="spellEnd"/>
      <w:r w:rsidRPr="00FE79B3">
        <w:t xml:space="preserve"> and GELU activation. </w:t>
      </w:r>
      <w:r w:rsidRPr="003C681E">
        <w:rPr>
          <w:highlight w:val="yellow"/>
        </w:rPr>
        <w:t xml:space="preserve">The Gaussian Error Linear Unit (GELU) activation function is applied after the </w:t>
      </w:r>
      <w:proofErr w:type="spellStart"/>
      <w:r w:rsidRPr="003C681E">
        <w:rPr>
          <w:highlight w:val="yellow"/>
        </w:rPr>
        <w:t>LayerNorm</w:t>
      </w:r>
      <w:proofErr w:type="spellEnd"/>
      <w:r w:rsidRPr="003C681E">
        <w:rPr>
          <w:highlight w:val="yellow"/>
        </w:rPr>
        <w:t xml:space="preserve"> layer, introducing non-linearity, promoting sparsity, and ensuring smoothness, which enables the model to learn more complex representations and improves its generalization capabilities</w:t>
      </w:r>
      <w:r w:rsidRPr="00FE79B3">
        <w:t xml:space="preserve">. The </w:t>
      </w:r>
      <w:proofErr w:type="spellStart"/>
      <w:r w:rsidRPr="00FE79B3">
        <w:t>BiLSTM</w:t>
      </w:r>
      <w:proofErr w:type="spellEnd"/>
      <w:r w:rsidRPr="00FE79B3">
        <w:t xml:space="preserve"> block, with 128 hidden units in each direction, processes bidirectional information in the data sequence. In the decoder block, a Fully Connected layer with 256 units is employed, and the output consists of 3 units, corresponding to the predicted labels. </w:t>
      </w:r>
    </w:p>
    <w:p w14:paraId="380D0151" w14:textId="77777777" w:rsidR="00C93628" w:rsidRPr="00FE79B3" w:rsidRDefault="00C93628" w:rsidP="00C93628">
      <w:pPr>
        <w:ind w:left="0" w:right="0" w:firstLine="0"/>
      </w:pPr>
      <w:r w:rsidRPr="00C0094A">
        <w:rPr>
          <w:noProof/>
        </w:rPr>
        <w:drawing>
          <wp:inline distT="0" distB="0" distL="0" distR="0" wp14:anchorId="018E00B2" wp14:editId="6A141EF3">
            <wp:extent cx="5735955" cy="1478942"/>
            <wp:effectExtent l="0" t="0" r="0" b="6985"/>
            <wp:docPr id="383737228" name="Picture 1" descr="A diagram of a lay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737228" name="Picture 1" descr="A diagram of a layer&#10;&#10;AI-generated content may be incorrect."/>
                    <pic:cNvPicPr/>
                  </pic:nvPicPr>
                  <pic:blipFill>
                    <a:blip r:embed="rId20"/>
                    <a:stretch>
                      <a:fillRect/>
                    </a:stretch>
                  </pic:blipFill>
                  <pic:spPr>
                    <a:xfrm>
                      <a:off x="0" y="0"/>
                      <a:ext cx="5760421" cy="1485250"/>
                    </a:xfrm>
                    <a:prstGeom prst="rect">
                      <a:avLst/>
                    </a:prstGeom>
                  </pic:spPr>
                </pic:pic>
              </a:graphicData>
            </a:graphic>
          </wp:inline>
        </w:drawing>
      </w:r>
    </w:p>
    <w:p w14:paraId="65F85CF6" w14:textId="77777777" w:rsidR="00C93628" w:rsidRPr="00FE79B3" w:rsidRDefault="00C93628" w:rsidP="00C93628">
      <w:pPr>
        <w:ind w:left="0" w:right="0" w:firstLine="0"/>
        <w:jc w:val="center"/>
        <w:rPr>
          <w:b/>
        </w:rPr>
      </w:pPr>
      <w:r w:rsidRPr="00FE79B3">
        <w:rPr>
          <w:b/>
          <w:bCs/>
        </w:rPr>
        <w:t xml:space="preserve">Figure 4: </w:t>
      </w:r>
      <w:r w:rsidRPr="00FE79B3">
        <w:rPr>
          <w:b/>
          <w:bCs/>
          <w:noProof/>
          <w:szCs w:val="20"/>
        </w:rPr>
        <w:t>The architecture of the PhoBERT + CNN-LSTM model</w:t>
      </w:r>
    </w:p>
    <w:p w14:paraId="04132FB9" w14:textId="77777777" w:rsidR="00C93628" w:rsidRPr="00FE79B3" w:rsidRDefault="00C93628" w:rsidP="00C93628">
      <w:pPr>
        <w:ind w:left="0" w:right="0" w:firstLine="0"/>
        <w:rPr>
          <w:b/>
          <w:bCs/>
        </w:rPr>
      </w:pPr>
    </w:p>
    <w:p w14:paraId="6F1A8453" w14:textId="77777777" w:rsidR="00C93628" w:rsidRPr="00FE79B3" w:rsidRDefault="00C93628" w:rsidP="00C93628">
      <w:pPr>
        <w:ind w:left="0" w:right="0" w:firstLine="0"/>
        <w:rPr>
          <w:b/>
          <w:bCs/>
        </w:rPr>
        <w:sectPr w:rsidR="00C93628" w:rsidRPr="00FE79B3" w:rsidSect="00C93628">
          <w:type w:val="continuous"/>
          <w:pgSz w:w="11909" w:h="16834"/>
          <w:pgMar w:top="2019" w:right="1436" w:bottom="1636" w:left="1440" w:header="720" w:footer="720" w:gutter="0"/>
          <w:cols w:space="231"/>
        </w:sectPr>
      </w:pPr>
    </w:p>
    <w:p w14:paraId="6753663A" w14:textId="71402F6E" w:rsidR="00C93628" w:rsidRPr="00FE79B3" w:rsidRDefault="00C93628" w:rsidP="00C93628">
      <w:pPr>
        <w:ind w:left="0" w:right="0" w:firstLine="0"/>
      </w:pPr>
      <w:r w:rsidRPr="00FE79B3">
        <w:t>During the fine-tuning process, the warm-up technique is used to minimize instability and convergence issues (</w:t>
      </w:r>
      <w:proofErr w:type="spellStart"/>
      <w:r w:rsidRPr="00FE79B3">
        <w:t>Kalra</w:t>
      </w:r>
      <w:proofErr w:type="spellEnd"/>
      <w:r w:rsidRPr="00FE79B3">
        <w:t xml:space="preserve"> and </w:t>
      </w:r>
      <w:proofErr w:type="spellStart"/>
      <w:r w:rsidRPr="00FE79B3">
        <w:t>Barkeshli</w:t>
      </w:r>
      <w:proofErr w:type="spellEnd"/>
      <w:r w:rsidRPr="00FE79B3">
        <w:t xml:space="preserve">, 2024). The experiments on the </w:t>
      </w:r>
      <w:proofErr w:type="spellStart"/>
      <w:r w:rsidRPr="00FE79B3">
        <w:t>PhoBERT</w:t>
      </w:r>
      <w:proofErr w:type="spellEnd"/>
      <w:r w:rsidRPr="00FE79B3">
        <w:t xml:space="preserve"> models were </w:t>
      </w:r>
      <w:r w:rsidRPr="00FE79B3">
        <w:t xml:space="preserve">conducted using the </w:t>
      </w:r>
      <w:proofErr w:type="spellStart"/>
      <w:r w:rsidRPr="00FE79B3">
        <w:t>AdamW</w:t>
      </w:r>
      <w:proofErr w:type="spellEnd"/>
      <w:r w:rsidRPr="00FE79B3">
        <w:t xml:space="preserve"> optimizer with warm-up for 10% of the training dataset. Following the warm-up phase, the model was trained with a linear scheduler, which gradually decreased the </w:t>
      </w:r>
      <w:r w:rsidRPr="00FE79B3">
        <w:lastRenderedPageBreak/>
        <w:t xml:space="preserve">learning rate in a linear manner, allowing the model to converge better and avoid rapid learning rate decay. Both the </w:t>
      </w:r>
      <w:proofErr w:type="spellStart"/>
      <w:r w:rsidRPr="00FE79B3">
        <w:t>PhoBERT</w:t>
      </w:r>
      <w:proofErr w:type="spellEnd"/>
      <w:r w:rsidRPr="00FE79B3">
        <w:t xml:space="preserve"> + feed-forward model and the </w:t>
      </w:r>
      <w:proofErr w:type="spellStart"/>
      <w:r w:rsidRPr="00FE79B3">
        <w:t>PhoBERT</w:t>
      </w:r>
      <w:proofErr w:type="spellEnd"/>
      <w:r w:rsidRPr="00FE79B3">
        <w:t xml:space="preserve"> with CNN-LSTM model were configured with a learning rate of 2e-5, batch size of 64, with the loss function being cross-entropy.</w:t>
      </w:r>
    </w:p>
    <w:p w14:paraId="0585A580" w14:textId="77777777" w:rsidR="00C93628" w:rsidRPr="00FE79B3" w:rsidRDefault="00C93628" w:rsidP="00C93628">
      <w:pPr>
        <w:ind w:left="0" w:right="0" w:firstLine="0"/>
      </w:pPr>
    </w:p>
    <w:p w14:paraId="732ADE96" w14:textId="77777777" w:rsidR="00C93628" w:rsidRPr="00FE79B3" w:rsidRDefault="00C93628" w:rsidP="00C93628">
      <w:pPr>
        <w:pStyle w:val="Heading1"/>
      </w:pPr>
      <w:r w:rsidRPr="00FE79B3">
        <w:t>3. RESULT AND DISCUSSION</w:t>
      </w:r>
    </w:p>
    <w:p w14:paraId="4EAA1E72" w14:textId="77777777" w:rsidR="00C93628" w:rsidRPr="00FE79B3" w:rsidRDefault="00C93628" w:rsidP="00C93628">
      <w:pPr>
        <w:rPr>
          <w:rFonts w:eastAsia="Times New Roman" w:cs="Times New Roman"/>
          <w:b/>
          <w:bCs/>
          <w:sz w:val="22"/>
          <w:szCs w:val="22"/>
        </w:rPr>
      </w:pPr>
      <w:r w:rsidRPr="00FE79B3">
        <w:rPr>
          <w:b/>
          <w:sz w:val="22"/>
          <w:szCs w:val="22"/>
        </w:rPr>
        <w:t xml:space="preserve">3.1 </w:t>
      </w:r>
      <w:r w:rsidRPr="00FE79B3">
        <w:rPr>
          <w:rFonts w:eastAsia="Times New Roman" w:cs="Times New Roman"/>
          <w:b/>
          <w:bCs/>
          <w:sz w:val="22"/>
          <w:szCs w:val="22"/>
        </w:rPr>
        <w:t>Evaluation metrics</w:t>
      </w:r>
    </w:p>
    <w:p w14:paraId="6F5EE24A" w14:textId="77777777" w:rsidR="00C93628" w:rsidRPr="00FE79B3" w:rsidRDefault="00C93628" w:rsidP="00C93628">
      <w:pPr>
        <w:rPr>
          <w:rFonts w:eastAsia="Times New Roman" w:cs="Times New Roman"/>
          <w:b/>
          <w:bCs/>
          <w:sz w:val="22"/>
          <w:szCs w:val="22"/>
        </w:rPr>
      </w:pPr>
    </w:p>
    <w:p w14:paraId="261C19C9" w14:textId="77777777" w:rsidR="00C93628" w:rsidRPr="00FE79B3" w:rsidRDefault="00C93628" w:rsidP="00C93628">
      <w:pPr>
        <w:rPr>
          <w:rFonts w:eastAsia="Times New Roman" w:cs="Times New Roman"/>
          <w:szCs w:val="20"/>
        </w:rPr>
      </w:pPr>
      <w:r w:rsidRPr="00FE79B3">
        <w:rPr>
          <w:rFonts w:eastAsia="Times New Roman" w:cs="Times New Roman"/>
          <w:szCs w:val="20"/>
        </w:rPr>
        <w:t xml:space="preserve">To evaluate the performance of the models, we use four popular metrics in the field of classification: Accuracy, Precision, Recall, and F1-score. These metrics were calculated using the formulas, where TP represents true positives, TN represents true negatives, FP represents false positives, and FN represents false negatives.  </w:t>
      </w:r>
    </w:p>
    <w:p w14:paraId="1F15F2E3" w14:textId="6E368A54" w:rsidR="00C93628" w:rsidRPr="003C681E" w:rsidRDefault="00C93628" w:rsidP="00C93628">
      <w:pPr>
        <w:rPr>
          <w:b/>
          <w:bCs/>
          <w:sz w:val="22"/>
          <w:szCs w:val="22"/>
          <w:highlight w:val="yellow"/>
        </w:rPr>
      </w:pPr>
      <m:oMathPara>
        <m:oMath>
          <m:r>
            <m:rPr>
              <m:sty m:val="b"/>
            </m:rPr>
            <w:rPr>
              <w:rFonts w:ascii="Cambria Math" w:hAnsi="Cambria Math"/>
              <w:szCs w:val="20"/>
              <w:highlight w:val="yellow"/>
            </w:rPr>
            <m:t>Accuracy=</m:t>
          </m:r>
          <m:f>
            <m:fPr>
              <m:ctrlPr>
                <w:rPr>
                  <w:rFonts w:ascii="Cambria Math" w:eastAsia="Cambria Math" w:hAnsi="Cambria Math" w:cs="Cambria Math"/>
                  <w:b/>
                  <w:bCs/>
                  <w:szCs w:val="20"/>
                  <w:highlight w:val="yellow"/>
                </w:rPr>
              </m:ctrlPr>
            </m:fPr>
            <m:num>
              <m:r>
                <m:rPr>
                  <m:sty m:val="bi"/>
                </m:rPr>
                <w:rPr>
                  <w:rFonts w:ascii="Cambria Math" w:eastAsia="Cambria Math" w:hAnsi="Cambria Math" w:cs="Cambria Math"/>
                  <w:szCs w:val="20"/>
                  <w:highlight w:val="yellow"/>
                </w:rPr>
                <m:t>TP + TN</m:t>
              </m:r>
            </m:num>
            <m:den>
              <m:r>
                <m:rPr>
                  <m:sty m:val="bi"/>
                </m:rPr>
                <w:rPr>
                  <w:rFonts w:ascii="Cambria Math" w:eastAsia="Cambria Math" w:hAnsi="Cambria Math" w:cs="Cambria Math"/>
                  <w:szCs w:val="20"/>
                  <w:highlight w:val="yellow"/>
                </w:rPr>
                <m:t>TP + FP + FN + TN</m:t>
              </m:r>
            </m:den>
          </m:f>
          <m:r>
            <m:rPr>
              <m:sty m:val="bi"/>
            </m:rPr>
            <w:rPr>
              <w:rFonts w:ascii="Cambria Math" w:eastAsia="Cambria Math" w:hAnsi="Cambria Math" w:cs="Cambria Math"/>
              <w:szCs w:val="20"/>
              <w:highlight w:val="yellow"/>
            </w:rPr>
            <m:t xml:space="preserve">  </m:t>
          </m:r>
          <m:r>
            <m:rPr>
              <m:sty m:val="bi"/>
            </m:rPr>
            <w:rPr>
              <w:rFonts w:ascii="Cambria Math" w:eastAsia="Cambria Math" w:hAnsi="Cambria Math" w:cs="Cambria Math"/>
              <w:szCs w:val="20"/>
              <w:highlight w:val="yellow"/>
              <w:lang w:val="vi-VN"/>
            </w:rPr>
            <m:t xml:space="preserve">       </m:t>
          </m:r>
          <m:r>
            <m:rPr>
              <m:sty m:val="bi"/>
            </m:rPr>
            <w:rPr>
              <w:rFonts w:ascii="Cambria Math" w:eastAsia="Cambria Math" w:hAnsi="Cambria Math" w:cs="Cambria Math"/>
              <w:szCs w:val="20"/>
              <w:highlight w:val="yellow"/>
            </w:rPr>
            <m:t>(5)</m:t>
          </m:r>
        </m:oMath>
      </m:oMathPara>
    </w:p>
    <w:p w14:paraId="2813B127" w14:textId="77777777" w:rsidR="00C93628" w:rsidRPr="003C681E" w:rsidRDefault="00C93628" w:rsidP="00C93628">
      <w:pPr>
        <w:rPr>
          <w:highlight w:val="yellow"/>
        </w:rPr>
      </w:pPr>
    </w:p>
    <w:p w14:paraId="167FF1F9" w14:textId="7B7329CC" w:rsidR="00C93628" w:rsidRPr="003C681E" w:rsidRDefault="00C93628" w:rsidP="00C93628">
      <w:pPr>
        <w:rPr>
          <w:b/>
          <w:bCs/>
          <w:highlight w:val="yellow"/>
        </w:rPr>
      </w:pPr>
      <m:oMathPara>
        <m:oMath>
          <m:r>
            <m:rPr>
              <m:sty m:val="b"/>
            </m:rPr>
            <w:rPr>
              <w:rFonts w:ascii="Cambria Math" w:hAnsi="Cambria Math"/>
              <w:highlight w:val="yellow"/>
            </w:rPr>
            <m:t>Precision=</m:t>
          </m:r>
          <m:f>
            <m:fPr>
              <m:ctrlPr>
                <w:rPr>
                  <w:rFonts w:ascii="Cambria Math" w:hAnsi="Cambria Math"/>
                  <w:b/>
                  <w:bCs/>
                  <w:highlight w:val="yellow"/>
                </w:rPr>
              </m:ctrlPr>
            </m:fPr>
            <m:num>
              <m:r>
                <m:rPr>
                  <m:sty m:val="bi"/>
                </m:rPr>
                <w:rPr>
                  <w:rFonts w:ascii="Cambria Math" w:hAnsi="Cambria Math"/>
                  <w:highlight w:val="yellow"/>
                </w:rPr>
                <m:t>TP</m:t>
              </m:r>
            </m:num>
            <m:den>
              <m:r>
                <m:rPr>
                  <m:sty m:val="bi"/>
                </m:rPr>
                <w:rPr>
                  <w:rFonts w:ascii="Cambria Math" w:hAnsi="Cambria Math"/>
                  <w:highlight w:val="yellow"/>
                </w:rPr>
                <m:t>TP</m:t>
              </m:r>
              <m:r>
                <m:rPr>
                  <m:sty m:val="b"/>
                </m:rPr>
                <w:rPr>
                  <w:rFonts w:ascii="Cambria Math" w:hAnsi="Cambria Math"/>
                  <w:highlight w:val="yellow"/>
                </w:rPr>
                <m:t xml:space="preserve"> + </m:t>
              </m:r>
              <m:r>
                <m:rPr>
                  <m:sty m:val="bi"/>
                </m:rPr>
                <w:rPr>
                  <w:rFonts w:ascii="Cambria Math" w:hAnsi="Cambria Math"/>
                  <w:highlight w:val="yellow"/>
                </w:rPr>
                <m:t>FP</m:t>
              </m:r>
            </m:den>
          </m:f>
          <m:r>
            <m:rPr>
              <m:sty m:val="bi"/>
            </m:rPr>
            <w:rPr>
              <w:rFonts w:ascii="Cambria Math" w:hAnsi="Cambria Math"/>
              <w:highlight w:val="yellow"/>
            </w:rPr>
            <m:t xml:space="preserve">  </m:t>
          </m:r>
          <m:r>
            <m:rPr>
              <m:sty m:val="bi"/>
            </m:rPr>
            <w:rPr>
              <w:rFonts w:ascii="Cambria Math" w:hAnsi="Cambria Math"/>
              <w:highlight w:val="yellow"/>
              <w:lang w:val="vi-VN"/>
            </w:rPr>
            <m:t xml:space="preserve">                                </m:t>
          </m:r>
          <m:r>
            <m:rPr>
              <m:sty m:val="bi"/>
            </m:rPr>
            <w:rPr>
              <w:rFonts w:ascii="Cambria Math" w:hAnsi="Cambria Math"/>
              <w:highlight w:val="yellow"/>
            </w:rPr>
            <m:t>(6)</m:t>
          </m:r>
        </m:oMath>
      </m:oMathPara>
    </w:p>
    <w:p w14:paraId="457297E7" w14:textId="77777777" w:rsidR="00C93628" w:rsidRPr="003C681E" w:rsidRDefault="00C93628" w:rsidP="00C93628">
      <w:pPr>
        <w:rPr>
          <w:highlight w:val="yellow"/>
        </w:rPr>
      </w:pPr>
    </w:p>
    <w:p w14:paraId="583A4678" w14:textId="6F21C0D2" w:rsidR="00C93628" w:rsidRPr="003C681E" w:rsidRDefault="00C93628" w:rsidP="00C93628">
      <w:pPr>
        <w:rPr>
          <w:b/>
          <w:bCs/>
          <w:szCs w:val="20"/>
          <w:highlight w:val="yellow"/>
        </w:rPr>
      </w:pPr>
      <m:oMathPara>
        <m:oMath>
          <m:r>
            <m:rPr>
              <m:sty m:val="b"/>
            </m:rPr>
            <w:rPr>
              <w:rFonts w:ascii="Cambria Math" w:hAnsi="Cambria Math"/>
              <w:szCs w:val="20"/>
              <w:highlight w:val="yellow"/>
            </w:rPr>
            <m:t>Recall=</m:t>
          </m:r>
          <m:f>
            <m:fPr>
              <m:ctrlPr>
                <w:rPr>
                  <w:rFonts w:ascii="Cambria Math" w:eastAsia="Cambria Math" w:hAnsi="Cambria Math" w:cs="Cambria Math"/>
                  <w:b/>
                  <w:bCs/>
                  <w:szCs w:val="20"/>
                  <w:highlight w:val="yellow"/>
                </w:rPr>
              </m:ctrlPr>
            </m:fPr>
            <m:num>
              <m:r>
                <m:rPr>
                  <m:sty m:val="bi"/>
                </m:rPr>
                <w:rPr>
                  <w:rFonts w:ascii="Cambria Math" w:eastAsia="Cambria Math" w:hAnsi="Cambria Math" w:cs="Cambria Math"/>
                  <w:szCs w:val="20"/>
                  <w:highlight w:val="yellow"/>
                </w:rPr>
                <m:t>TP</m:t>
              </m:r>
            </m:num>
            <m:den>
              <m:r>
                <m:rPr>
                  <m:sty m:val="bi"/>
                </m:rPr>
                <w:rPr>
                  <w:rFonts w:ascii="Cambria Math" w:eastAsia="Cambria Math" w:hAnsi="Cambria Math" w:cs="Cambria Math"/>
                  <w:szCs w:val="20"/>
                  <w:highlight w:val="yellow"/>
                </w:rPr>
                <m:t>TP + FN</m:t>
              </m:r>
            </m:den>
          </m:f>
          <m:r>
            <m:rPr>
              <m:sty m:val="bi"/>
            </m:rPr>
            <w:rPr>
              <w:rFonts w:ascii="Cambria Math" w:eastAsia="Cambria Math" w:hAnsi="Cambria Math" w:cs="Cambria Math"/>
              <w:szCs w:val="20"/>
              <w:highlight w:val="yellow"/>
            </w:rPr>
            <m:t xml:space="preserve">  </m:t>
          </m:r>
          <m:r>
            <m:rPr>
              <m:sty m:val="bi"/>
            </m:rPr>
            <w:rPr>
              <w:rFonts w:ascii="Cambria Math" w:eastAsia="Cambria Math" w:hAnsi="Cambria Math" w:cs="Cambria Math"/>
              <w:szCs w:val="20"/>
              <w:highlight w:val="yellow"/>
              <w:lang w:val="vi-VN"/>
            </w:rPr>
            <m:t xml:space="preserve">                                       </m:t>
          </m:r>
          <m:r>
            <m:rPr>
              <m:sty m:val="bi"/>
            </m:rPr>
            <w:rPr>
              <w:rFonts w:ascii="Cambria Math" w:eastAsia="Cambria Math" w:hAnsi="Cambria Math" w:cs="Cambria Math"/>
              <w:szCs w:val="20"/>
              <w:highlight w:val="yellow"/>
            </w:rPr>
            <m:t>(7)</m:t>
          </m:r>
        </m:oMath>
      </m:oMathPara>
    </w:p>
    <w:p w14:paraId="4EAE435B" w14:textId="77777777" w:rsidR="00C93628" w:rsidRPr="003C681E" w:rsidRDefault="00C93628" w:rsidP="00C93628">
      <w:pPr>
        <w:rPr>
          <w:highlight w:val="yellow"/>
        </w:rPr>
      </w:pPr>
    </w:p>
    <w:p w14:paraId="50FB0823" w14:textId="20F44624" w:rsidR="00C93628" w:rsidRPr="00A41EE4" w:rsidRDefault="00C93628" w:rsidP="00A41EE4">
      <w:pPr>
        <w:rPr>
          <w:b/>
          <w:bCs/>
        </w:rPr>
      </w:pPr>
      <m:oMathPara>
        <m:oMath>
          <m:r>
            <m:rPr>
              <m:sty m:val="b"/>
            </m:rPr>
            <w:rPr>
              <w:rFonts w:ascii="Cambria Math" w:hAnsi="Cambria Math"/>
              <w:szCs w:val="20"/>
              <w:highlight w:val="yellow"/>
            </w:rPr>
            <m:t>F1 - Score=</m:t>
          </m:r>
          <m:f>
            <m:fPr>
              <m:ctrlPr>
                <w:rPr>
                  <w:rFonts w:ascii="Cambria Math" w:eastAsia="Cambria Math" w:hAnsi="Cambria Math" w:cs="Cambria Math"/>
                  <w:b/>
                  <w:bCs/>
                  <w:szCs w:val="20"/>
                  <w:highlight w:val="yellow"/>
                </w:rPr>
              </m:ctrlPr>
            </m:fPr>
            <m:num>
              <m:r>
                <m:rPr>
                  <m:sty m:val="bi"/>
                </m:rPr>
                <w:rPr>
                  <w:rFonts w:ascii="Cambria Math" w:eastAsia="Cambria Math" w:hAnsi="Cambria Math" w:cs="Cambria Math"/>
                  <w:szCs w:val="20"/>
                  <w:highlight w:val="yellow"/>
                </w:rPr>
                <m:t>2 × Precision × Recall</m:t>
              </m:r>
            </m:num>
            <m:den>
              <m:r>
                <m:rPr>
                  <m:sty m:val="bi"/>
                </m:rPr>
                <w:rPr>
                  <w:rFonts w:ascii="Cambria Math" w:eastAsia="Cambria Math" w:hAnsi="Cambria Math" w:cs="Cambria Math"/>
                  <w:szCs w:val="20"/>
                  <w:highlight w:val="yellow"/>
                </w:rPr>
                <m:t>Precision + Recall</m:t>
              </m:r>
            </m:den>
          </m:f>
          <m:r>
            <m:rPr>
              <m:sty m:val="bi"/>
            </m:rPr>
            <w:rPr>
              <w:rFonts w:ascii="Cambria Math" w:hAnsi="Cambria Math"/>
              <w:szCs w:val="20"/>
              <w:highlight w:val="yellow"/>
            </w:rPr>
            <m:t xml:space="preserve"> (8)</m:t>
          </m:r>
        </m:oMath>
      </m:oMathPara>
    </w:p>
    <w:p w14:paraId="4973F491" w14:textId="77777777" w:rsidR="00C93628" w:rsidRPr="00FE79B3" w:rsidRDefault="00C93628" w:rsidP="00C93628">
      <w:pPr>
        <w:pStyle w:val="Heading2"/>
      </w:pPr>
      <w:r w:rsidRPr="00FE79B3">
        <w:t>3.2 Result analysis</w:t>
      </w:r>
    </w:p>
    <w:p w14:paraId="007A2DF4" w14:textId="77777777" w:rsidR="00C93628" w:rsidRPr="00FE79B3" w:rsidRDefault="00C93628" w:rsidP="00C93628">
      <w:pPr>
        <w:ind w:left="0" w:firstLine="0"/>
        <w:sectPr w:rsidR="00C93628" w:rsidRPr="00FE79B3" w:rsidSect="00C93628">
          <w:type w:val="continuous"/>
          <w:pgSz w:w="11909" w:h="16834"/>
          <w:pgMar w:top="2019" w:right="1436" w:bottom="1636" w:left="1440" w:header="720" w:footer="720" w:gutter="0"/>
          <w:cols w:num="2" w:space="231"/>
        </w:sectPr>
      </w:pPr>
      <w:r w:rsidRPr="00FE79B3">
        <w:t xml:space="preserve">The experimental results indicate that Transformer-based models, particularly </w:t>
      </w:r>
      <w:proofErr w:type="spellStart"/>
      <w:r w:rsidRPr="00FE79B3">
        <w:t>PhoBERT</w:t>
      </w:r>
      <w:proofErr w:type="spellEnd"/>
      <w:r w:rsidRPr="00FE79B3">
        <w:t xml:space="preserve">, outperform traditional machine learning methods and certain deep learning approaches. Among them, PhoBERT-v2 (Base) + CNN-LSTM achieved the highest performance with an F1-score of 92.92%. The LSTM-CNN model with an Attention mechanism achieved an F1-score of 90.63% </w:t>
      </w:r>
      <w:proofErr w:type="gramStart"/>
      <w:r w:rsidRPr="00FE79B3">
        <w:t>on  the</w:t>
      </w:r>
      <w:proofErr w:type="gramEnd"/>
      <w:r w:rsidRPr="00FE79B3">
        <w:t xml:space="preserve"> original dataset, demonstrating its effectiveness in feature extraction for text classification. Among traditional machine learning models, Linear SVM achieved the highest accuracy of 88.91%, while Logistic Regression and </w:t>
      </w:r>
      <w:proofErr w:type="spellStart"/>
      <w:r w:rsidRPr="00FE79B3">
        <w:t>XGBoost</w:t>
      </w:r>
      <w:proofErr w:type="spellEnd"/>
      <w:r w:rsidRPr="00FE79B3">
        <w:t xml:space="preserve"> delivered a comparable performance with an accuracy of 88.31%. The experiments were conducted on the UIT-VSFC dataset, with comprehensive results presented in Table 4. </w:t>
      </w:r>
      <w:proofErr w:type="spellStart"/>
      <w:r w:rsidRPr="003C681E">
        <w:rPr>
          <w:highlight w:val="yellow"/>
        </w:rPr>
        <w:t>PhoBERT</w:t>
      </w:r>
      <w:proofErr w:type="spellEnd"/>
      <w:r w:rsidRPr="003C681E">
        <w:rPr>
          <w:highlight w:val="yellow"/>
        </w:rPr>
        <w:t>-based models achieve superior performance over machine learning algorithms or deep learning models because they are the first large-scale monolingual language models specifically pre-trained for Vietnamese using a large (20GB). That is why the model can better capture context and emotional nuances.</w:t>
      </w:r>
    </w:p>
    <w:p w14:paraId="6A41A3DC" w14:textId="77777777" w:rsidR="00C93628" w:rsidRPr="00FE79B3" w:rsidRDefault="00C93628" w:rsidP="00C93628">
      <w:pPr>
        <w:spacing w:after="120" w:line="240" w:lineRule="auto"/>
        <w:ind w:left="0" w:firstLine="0"/>
        <w:rPr>
          <w:b/>
          <w:szCs w:val="20"/>
        </w:rPr>
      </w:pPr>
      <w:r w:rsidRPr="00FE79B3">
        <w:rPr>
          <w:b/>
          <w:szCs w:val="20"/>
        </w:rPr>
        <w:br/>
        <w:t>Table 4. Evaluation of Machine Learning and Deep Learning Models for Sentiment Analysis (%)</w:t>
      </w:r>
      <w:r w:rsidRPr="00FE79B3">
        <w:rPr>
          <w:b/>
          <w:szCs w:val="20"/>
        </w:rPr>
        <w:br/>
      </w:r>
    </w:p>
    <w:tbl>
      <w:tblPr>
        <w:tblStyle w:val="TableGrid0"/>
        <w:tblW w:w="8932"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754"/>
        <w:gridCol w:w="1401"/>
        <w:gridCol w:w="1347"/>
        <w:gridCol w:w="1029"/>
        <w:gridCol w:w="1401"/>
      </w:tblGrid>
      <w:tr w:rsidR="00C93628" w:rsidRPr="00FE79B3" w14:paraId="1FE60589" w14:textId="77777777" w:rsidTr="00E17CA9">
        <w:trPr>
          <w:trHeight w:val="301"/>
        </w:trPr>
        <w:tc>
          <w:tcPr>
            <w:tcW w:w="0" w:type="auto"/>
            <w:tcBorders>
              <w:top w:val="single" w:sz="18" w:space="0" w:color="auto"/>
              <w:bottom w:val="single" w:sz="18" w:space="0" w:color="auto"/>
            </w:tcBorders>
            <w:vAlign w:val="center"/>
          </w:tcPr>
          <w:p w14:paraId="73380DEE" w14:textId="77777777" w:rsidR="00C93628" w:rsidRPr="00FE79B3" w:rsidRDefault="00C93628" w:rsidP="00E17CA9">
            <w:pPr>
              <w:spacing w:after="120" w:line="240" w:lineRule="auto"/>
              <w:rPr>
                <w:b/>
                <w:szCs w:val="20"/>
              </w:rPr>
            </w:pPr>
            <w:r w:rsidRPr="00FE79B3">
              <w:rPr>
                <w:b/>
                <w:szCs w:val="20"/>
              </w:rPr>
              <w:t>Model</w:t>
            </w:r>
          </w:p>
        </w:tc>
        <w:tc>
          <w:tcPr>
            <w:tcW w:w="0" w:type="auto"/>
            <w:tcBorders>
              <w:top w:val="single" w:sz="18" w:space="0" w:color="auto"/>
              <w:bottom w:val="single" w:sz="18" w:space="0" w:color="auto"/>
            </w:tcBorders>
            <w:vAlign w:val="center"/>
          </w:tcPr>
          <w:p w14:paraId="487B550D" w14:textId="77777777" w:rsidR="00C93628" w:rsidRPr="00FE79B3" w:rsidRDefault="00C93628" w:rsidP="00E17CA9">
            <w:pPr>
              <w:spacing w:after="120" w:line="240" w:lineRule="auto"/>
              <w:jc w:val="center"/>
              <w:rPr>
                <w:b/>
                <w:szCs w:val="20"/>
              </w:rPr>
            </w:pPr>
            <w:r w:rsidRPr="00FE79B3">
              <w:rPr>
                <w:b/>
                <w:szCs w:val="20"/>
              </w:rPr>
              <w:t>Accuracy</w:t>
            </w:r>
          </w:p>
        </w:tc>
        <w:tc>
          <w:tcPr>
            <w:tcW w:w="0" w:type="auto"/>
            <w:tcBorders>
              <w:top w:val="single" w:sz="18" w:space="0" w:color="auto"/>
              <w:bottom w:val="single" w:sz="18" w:space="0" w:color="auto"/>
            </w:tcBorders>
            <w:vAlign w:val="center"/>
          </w:tcPr>
          <w:p w14:paraId="3E7ABBA6" w14:textId="77777777" w:rsidR="00C93628" w:rsidRPr="00FE79B3" w:rsidRDefault="00C93628" w:rsidP="00E17CA9">
            <w:pPr>
              <w:spacing w:after="120" w:line="240" w:lineRule="auto"/>
              <w:jc w:val="center"/>
              <w:rPr>
                <w:b/>
                <w:szCs w:val="20"/>
              </w:rPr>
            </w:pPr>
            <w:r w:rsidRPr="00FE79B3">
              <w:rPr>
                <w:b/>
                <w:szCs w:val="20"/>
              </w:rPr>
              <w:t>F1-Score</w:t>
            </w:r>
          </w:p>
        </w:tc>
        <w:tc>
          <w:tcPr>
            <w:tcW w:w="0" w:type="auto"/>
            <w:tcBorders>
              <w:top w:val="single" w:sz="18" w:space="0" w:color="auto"/>
              <w:bottom w:val="single" w:sz="18" w:space="0" w:color="auto"/>
            </w:tcBorders>
            <w:vAlign w:val="center"/>
          </w:tcPr>
          <w:p w14:paraId="057DA6AD" w14:textId="77777777" w:rsidR="00C93628" w:rsidRPr="00FE79B3" w:rsidRDefault="00C93628" w:rsidP="00E17CA9">
            <w:pPr>
              <w:spacing w:after="120" w:line="240" w:lineRule="auto"/>
              <w:jc w:val="center"/>
              <w:rPr>
                <w:b/>
                <w:szCs w:val="20"/>
              </w:rPr>
            </w:pPr>
            <w:r w:rsidRPr="00FE79B3">
              <w:rPr>
                <w:b/>
                <w:szCs w:val="20"/>
              </w:rPr>
              <w:t>Recall</w:t>
            </w:r>
          </w:p>
        </w:tc>
        <w:tc>
          <w:tcPr>
            <w:tcW w:w="0" w:type="auto"/>
            <w:tcBorders>
              <w:top w:val="single" w:sz="18" w:space="0" w:color="auto"/>
              <w:bottom w:val="single" w:sz="18" w:space="0" w:color="auto"/>
            </w:tcBorders>
            <w:vAlign w:val="center"/>
          </w:tcPr>
          <w:p w14:paraId="406FE662" w14:textId="77777777" w:rsidR="00C93628" w:rsidRPr="00FE79B3" w:rsidRDefault="00C93628" w:rsidP="00E17CA9">
            <w:pPr>
              <w:spacing w:after="120" w:line="240" w:lineRule="auto"/>
              <w:jc w:val="center"/>
              <w:rPr>
                <w:b/>
                <w:szCs w:val="20"/>
              </w:rPr>
            </w:pPr>
            <w:r w:rsidRPr="00FE79B3">
              <w:rPr>
                <w:b/>
                <w:szCs w:val="20"/>
              </w:rPr>
              <w:t>Precision</w:t>
            </w:r>
          </w:p>
        </w:tc>
      </w:tr>
      <w:tr w:rsidR="00C93628" w:rsidRPr="00FE79B3" w14:paraId="7BF32741" w14:textId="77777777" w:rsidTr="00E17CA9">
        <w:trPr>
          <w:trHeight w:val="301"/>
        </w:trPr>
        <w:tc>
          <w:tcPr>
            <w:tcW w:w="0" w:type="auto"/>
            <w:tcBorders>
              <w:top w:val="single" w:sz="18" w:space="0" w:color="auto"/>
            </w:tcBorders>
            <w:vAlign w:val="center"/>
          </w:tcPr>
          <w:p w14:paraId="566F1AA1" w14:textId="77777777" w:rsidR="00C93628" w:rsidRPr="00FE79B3" w:rsidRDefault="00C93628" w:rsidP="00E17CA9">
            <w:pPr>
              <w:spacing w:after="120" w:line="240" w:lineRule="auto"/>
              <w:rPr>
                <w:b/>
                <w:szCs w:val="20"/>
              </w:rPr>
            </w:pPr>
            <w:r w:rsidRPr="00FE79B3">
              <w:rPr>
                <w:b/>
                <w:szCs w:val="20"/>
              </w:rPr>
              <w:t>Logistic Regression</w:t>
            </w:r>
          </w:p>
        </w:tc>
        <w:tc>
          <w:tcPr>
            <w:tcW w:w="0" w:type="auto"/>
            <w:tcBorders>
              <w:top w:val="single" w:sz="18" w:space="0" w:color="auto"/>
            </w:tcBorders>
            <w:vAlign w:val="center"/>
          </w:tcPr>
          <w:p w14:paraId="7F5D85B9" w14:textId="77777777" w:rsidR="00C93628" w:rsidRPr="00FE79B3" w:rsidRDefault="00C93628" w:rsidP="00E17CA9">
            <w:pPr>
              <w:spacing w:after="120" w:line="240" w:lineRule="auto"/>
              <w:jc w:val="center"/>
              <w:rPr>
                <w:szCs w:val="20"/>
              </w:rPr>
            </w:pPr>
            <w:r w:rsidRPr="00FE79B3">
              <w:rPr>
                <w:szCs w:val="20"/>
              </w:rPr>
              <w:t>88.50</w:t>
            </w:r>
          </w:p>
        </w:tc>
        <w:tc>
          <w:tcPr>
            <w:tcW w:w="0" w:type="auto"/>
            <w:tcBorders>
              <w:top w:val="single" w:sz="18" w:space="0" w:color="auto"/>
            </w:tcBorders>
            <w:vAlign w:val="center"/>
          </w:tcPr>
          <w:p w14:paraId="41E01859" w14:textId="77777777" w:rsidR="00C93628" w:rsidRPr="00FE79B3" w:rsidRDefault="00C93628" w:rsidP="00E17CA9">
            <w:pPr>
              <w:spacing w:after="120" w:line="240" w:lineRule="auto"/>
              <w:jc w:val="center"/>
              <w:rPr>
                <w:szCs w:val="20"/>
              </w:rPr>
            </w:pPr>
            <w:r w:rsidRPr="00FE79B3">
              <w:rPr>
                <w:szCs w:val="20"/>
              </w:rPr>
              <w:t>87.64</w:t>
            </w:r>
          </w:p>
        </w:tc>
        <w:tc>
          <w:tcPr>
            <w:tcW w:w="0" w:type="auto"/>
            <w:tcBorders>
              <w:top w:val="single" w:sz="18" w:space="0" w:color="auto"/>
            </w:tcBorders>
            <w:vAlign w:val="center"/>
          </w:tcPr>
          <w:p w14:paraId="4D12D7D6" w14:textId="77777777" w:rsidR="00C93628" w:rsidRPr="00FE79B3" w:rsidRDefault="00C93628" w:rsidP="00E17CA9">
            <w:pPr>
              <w:spacing w:after="120" w:line="240" w:lineRule="auto"/>
              <w:jc w:val="center"/>
              <w:rPr>
                <w:szCs w:val="20"/>
              </w:rPr>
            </w:pPr>
            <w:r w:rsidRPr="00FE79B3">
              <w:rPr>
                <w:szCs w:val="20"/>
              </w:rPr>
              <w:t>88.50</w:t>
            </w:r>
          </w:p>
        </w:tc>
        <w:tc>
          <w:tcPr>
            <w:tcW w:w="0" w:type="auto"/>
            <w:tcBorders>
              <w:top w:val="single" w:sz="18" w:space="0" w:color="auto"/>
            </w:tcBorders>
            <w:vAlign w:val="center"/>
          </w:tcPr>
          <w:p w14:paraId="66EF0DD9" w14:textId="77777777" w:rsidR="00C93628" w:rsidRPr="00FE79B3" w:rsidRDefault="00C93628" w:rsidP="00E17CA9">
            <w:pPr>
              <w:spacing w:after="120" w:line="240" w:lineRule="auto"/>
              <w:jc w:val="center"/>
              <w:rPr>
                <w:szCs w:val="20"/>
              </w:rPr>
            </w:pPr>
            <w:r w:rsidRPr="00FE79B3">
              <w:rPr>
                <w:szCs w:val="20"/>
              </w:rPr>
              <w:t>87.36</w:t>
            </w:r>
          </w:p>
        </w:tc>
      </w:tr>
      <w:tr w:rsidR="00C93628" w:rsidRPr="00FE79B3" w14:paraId="3448C6C7" w14:textId="77777777" w:rsidTr="00E17CA9">
        <w:trPr>
          <w:trHeight w:val="301"/>
        </w:trPr>
        <w:tc>
          <w:tcPr>
            <w:tcW w:w="0" w:type="auto"/>
            <w:vAlign w:val="center"/>
          </w:tcPr>
          <w:p w14:paraId="3A35D842" w14:textId="77777777" w:rsidR="00C93628" w:rsidRPr="00FE79B3" w:rsidRDefault="00C93628" w:rsidP="00E17CA9">
            <w:pPr>
              <w:spacing w:after="120" w:line="240" w:lineRule="auto"/>
              <w:rPr>
                <w:b/>
                <w:szCs w:val="20"/>
              </w:rPr>
            </w:pPr>
            <w:r w:rsidRPr="00FE79B3">
              <w:rPr>
                <w:b/>
                <w:szCs w:val="20"/>
              </w:rPr>
              <w:t>Linear SVM</w:t>
            </w:r>
          </w:p>
        </w:tc>
        <w:tc>
          <w:tcPr>
            <w:tcW w:w="0" w:type="auto"/>
            <w:vAlign w:val="center"/>
          </w:tcPr>
          <w:p w14:paraId="3EB62854" w14:textId="77777777" w:rsidR="00C93628" w:rsidRPr="00FE79B3" w:rsidRDefault="00C93628" w:rsidP="00E17CA9">
            <w:pPr>
              <w:spacing w:after="120" w:line="240" w:lineRule="auto"/>
              <w:jc w:val="center"/>
              <w:rPr>
                <w:szCs w:val="20"/>
              </w:rPr>
            </w:pPr>
            <w:r w:rsidRPr="00FE79B3">
              <w:rPr>
                <w:szCs w:val="20"/>
              </w:rPr>
              <w:t>88.91</w:t>
            </w:r>
          </w:p>
        </w:tc>
        <w:tc>
          <w:tcPr>
            <w:tcW w:w="0" w:type="auto"/>
            <w:vAlign w:val="center"/>
          </w:tcPr>
          <w:p w14:paraId="6D35FBE0" w14:textId="77777777" w:rsidR="00C93628" w:rsidRPr="00FE79B3" w:rsidRDefault="00C93628" w:rsidP="00E17CA9">
            <w:pPr>
              <w:spacing w:after="120" w:line="240" w:lineRule="auto"/>
              <w:jc w:val="center"/>
              <w:rPr>
                <w:szCs w:val="20"/>
              </w:rPr>
            </w:pPr>
            <w:r w:rsidRPr="00FE79B3">
              <w:rPr>
                <w:szCs w:val="20"/>
              </w:rPr>
              <w:t>87.64</w:t>
            </w:r>
          </w:p>
        </w:tc>
        <w:tc>
          <w:tcPr>
            <w:tcW w:w="0" w:type="auto"/>
            <w:vAlign w:val="center"/>
          </w:tcPr>
          <w:p w14:paraId="4B0CA6A7" w14:textId="77777777" w:rsidR="00C93628" w:rsidRPr="00FE79B3" w:rsidRDefault="00C93628" w:rsidP="00E17CA9">
            <w:pPr>
              <w:spacing w:after="120" w:line="240" w:lineRule="auto"/>
              <w:jc w:val="center"/>
              <w:rPr>
                <w:szCs w:val="20"/>
              </w:rPr>
            </w:pPr>
            <w:r w:rsidRPr="00FE79B3">
              <w:rPr>
                <w:szCs w:val="20"/>
              </w:rPr>
              <w:t>88.91</w:t>
            </w:r>
          </w:p>
        </w:tc>
        <w:tc>
          <w:tcPr>
            <w:tcW w:w="0" w:type="auto"/>
            <w:vAlign w:val="center"/>
          </w:tcPr>
          <w:p w14:paraId="3F622C42" w14:textId="77777777" w:rsidR="00C93628" w:rsidRPr="00FE79B3" w:rsidRDefault="00C93628" w:rsidP="00E17CA9">
            <w:pPr>
              <w:spacing w:after="120" w:line="240" w:lineRule="auto"/>
              <w:jc w:val="center"/>
              <w:rPr>
                <w:szCs w:val="20"/>
              </w:rPr>
            </w:pPr>
            <w:r w:rsidRPr="00FE79B3">
              <w:rPr>
                <w:bCs/>
                <w:szCs w:val="20"/>
              </w:rPr>
              <w:t>88</w:t>
            </w:r>
            <w:r w:rsidRPr="00FE79B3">
              <w:rPr>
                <w:szCs w:val="20"/>
              </w:rPr>
              <w:t>.12</w:t>
            </w:r>
          </w:p>
        </w:tc>
      </w:tr>
      <w:tr w:rsidR="00C93628" w:rsidRPr="00FE79B3" w14:paraId="2081D861" w14:textId="77777777" w:rsidTr="00E17CA9">
        <w:trPr>
          <w:trHeight w:val="301"/>
        </w:trPr>
        <w:tc>
          <w:tcPr>
            <w:tcW w:w="0" w:type="auto"/>
            <w:vAlign w:val="center"/>
          </w:tcPr>
          <w:p w14:paraId="66FEA239" w14:textId="77777777" w:rsidR="00C93628" w:rsidRPr="00FE79B3" w:rsidRDefault="00C93628" w:rsidP="00E17CA9">
            <w:pPr>
              <w:spacing w:after="120" w:line="240" w:lineRule="auto"/>
              <w:rPr>
                <w:b/>
                <w:szCs w:val="20"/>
              </w:rPr>
            </w:pPr>
            <w:proofErr w:type="spellStart"/>
            <w:r w:rsidRPr="00FE79B3">
              <w:rPr>
                <w:b/>
                <w:szCs w:val="20"/>
              </w:rPr>
              <w:t>XGBoost</w:t>
            </w:r>
            <w:proofErr w:type="spellEnd"/>
          </w:p>
        </w:tc>
        <w:tc>
          <w:tcPr>
            <w:tcW w:w="0" w:type="auto"/>
            <w:vAlign w:val="center"/>
          </w:tcPr>
          <w:p w14:paraId="51A24E0E" w14:textId="77777777" w:rsidR="00C93628" w:rsidRPr="00FE79B3" w:rsidRDefault="00C93628" w:rsidP="00E17CA9">
            <w:pPr>
              <w:spacing w:after="120" w:line="240" w:lineRule="auto"/>
              <w:jc w:val="center"/>
              <w:rPr>
                <w:szCs w:val="20"/>
              </w:rPr>
            </w:pPr>
            <w:r w:rsidRPr="00FE79B3">
              <w:rPr>
                <w:szCs w:val="20"/>
              </w:rPr>
              <w:t>88.31</w:t>
            </w:r>
          </w:p>
        </w:tc>
        <w:tc>
          <w:tcPr>
            <w:tcW w:w="0" w:type="auto"/>
            <w:vAlign w:val="center"/>
          </w:tcPr>
          <w:p w14:paraId="5A9957C2" w14:textId="77777777" w:rsidR="00C93628" w:rsidRPr="00FE79B3" w:rsidRDefault="00C93628" w:rsidP="00E17CA9">
            <w:pPr>
              <w:spacing w:after="120" w:line="240" w:lineRule="auto"/>
              <w:jc w:val="center"/>
              <w:rPr>
                <w:szCs w:val="20"/>
              </w:rPr>
            </w:pPr>
            <w:r w:rsidRPr="00FE79B3">
              <w:rPr>
                <w:szCs w:val="20"/>
              </w:rPr>
              <w:t>87.38</w:t>
            </w:r>
          </w:p>
        </w:tc>
        <w:tc>
          <w:tcPr>
            <w:tcW w:w="0" w:type="auto"/>
            <w:vAlign w:val="center"/>
          </w:tcPr>
          <w:p w14:paraId="47C8A42A" w14:textId="77777777" w:rsidR="00C93628" w:rsidRPr="00FE79B3" w:rsidRDefault="00C93628" w:rsidP="00E17CA9">
            <w:pPr>
              <w:spacing w:after="120" w:line="240" w:lineRule="auto"/>
              <w:jc w:val="center"/>
              <w:rPr>
                <w:szCs w:val="20"/>
              </w:rPr>
            </w:pPr>
            <w:r w:rsidRPr="00FE79B3">
              <w:rPr>
                <w:szCs w:val="20"/>
              </w:rPr>
              <w:t>88.31</w:t>
            </w:r>
          </w:p>
        </w:tc>
        <w:tc>
          <w:tcPr>
            <w:tcW w:w="0" w:type="auto"/>
            <w:vAlign w:val="center"/>
          </w:tcPr>
          <w:p w14:paraId="774EAE4E" w14:textId="77777777" w:rsidR="00C93628" w:rsidRPr="00FE79B3" w:rsidRDefault="00C93628" w:rsidP="00E17CA9">
            <w:pPr>
              <w:spacing w:after="120" w:line="240" w:lineRule="auto"/>
              <w:jc w:val="center"/>
              <w:rPr>
                <w:b/>
                <w:szCs w:val="20"/>
                <w:u w:val="single"/>
              </w:rPr>
            </w:pPr>
            <w:r w:rsidRPr="00FE79B3">
              <w:rPr>
                <w:szCs w:val="20"/>
              </w:rPr>
              <w:t>87.24</w:t>
            </w:r>
          </w:p>
        </w:tc>
      </w:tr>
      <w:tr w:rsidR="00C93628" w:rsidRPr="00FE79B3" w14:paraId="53FF5457" w14:textId="77777777" w:rsidTr="00E17CA9">
        <w:trPr>
          <w:trHeight w:val="301"/>
        </w:trPr>
        <w:tc>
          <w:tcPr>
            <w:tcW w:w="0" w:type="auto"/>
            <w:vAlign w:val="center"/>
          </w:tcPr>
          <w:p w14:paraId="3056C666" w14:textId="77777777" w:rsidR="00C93628" w:rsidRPr="00FE79B3" w:rsidRDefault="00C93628" w:rsidP="00E17CA9">
            <w:pPr>
              <w:spacing w:after="120" w:line="240" w:lineRule="auto"/>
              <w:rPr>
                <w:b/>
                <w:szCs w:val="20"/>
              </w:rPr>
            </w:pPr>
            <w:r w:rsidRPr="00FE79B3">
              <w:rPr>
                <w:b/>
                <w:bCs/>
                <w:szCs w:val="20"/>
              </w:rPr>
              <w:t>CNN-</w:t>
            </w:r>
            <w:r w:rsidRPr="00FE79B3">
              <w:rPr>
                <w:b/>
                <w:szCs w:val="20"/>
              </w:rPr>
              <w:t>LSTM + Attention</w:t>
            </w:r>
          </w:p>
        </w:tc>
        <w:tc>
          <w:tcPr>
            <w:tcW w:w="0" w:type="auto"/>
            <w:vAlign w:val="center"/>
          </w:tcPr>
          <w:p w14:paraId="0C0603A3" w14:textId="77777777" w:rsidR="00C93628" w:rsidRPr="00FE79B3" w:rsidRDefault="00C93628" w:rsidP="00E17CA9">
            <w:pPr>
              <w:spacing w:after="120" w:line="240" w:lineRule="auto"/>
              <w:jc w:val="center"/>
              <w:rPr>
                <w:szCs w:val="20"/>
              </w:rPr>
            </w:pPr>
            <w:r w:rsidRPr="00FE79B3">
              <w:rPr>
                <w:szCs w:val="20"/>
              </w:rPr>
              <w:t>91.25</w:t>
            </w:r>
          </w:p>
        </w:tc>
        <w:tc>
          <w:tcPr>
            <w:tcW w:w="0" w:type="auto"/>
            <w:vAlign w:val="center"/>
          </w:tcPr>
          <w:p w14:paraId="5DC629C1" w14:textId="77777777" w:rsidR="00C93628" w:rsidRPr="00FE79B3" w:rsidRDefault="00C93628" w:rsidP="00E17CA9">
            <w:pPr>
              <w:spacing w:after="120" w:line="240" w:lineRule="auto"/>
              <w:jc w:val="center"/>
              <w:rPr>
                <w:szCs w:val="20"/>
              </w:rPr>
            </w:pPr>
            <w:r w:rsidRPr="00FE79B3">
              <w:rPr>
                <w:szCs w:val="20"/>
              </w:rPr>
              <w:t>90.63</w:t>
            </w:r>
          </w:p>
        </w:tc>
        <w:tc>
          <w:tcPr>
            <w:tcW w:w="0" w:type="auto"/>
            <w:vAlign w:val="center"/>
          </w:tcPr>
          <w:p w14:paraId="163CAB08" w14:textId="77777777" w:rsidR="00C93628" w:rsidRPr="00FE79B3" w:rsidRDefault="00C93628" w:rsidP="00E17CA9">
            <w:pPr>
              <w:spacing w:after="120" w:line="240" w:lineRule="auto"/>
              <w:jc w:val="center"/>
              <w:rPr>
                <w:szCs w:val="20"/>
              </w:rPr>
            </w:pPr>
            <w:r w:rsidRPr="00FE79B3">
              <w:rPr>
                <w:szCs w:val="20"/>
              </w:rPr>
              <w:t>91.25</w:t>
            </w:r>
          </w:p>
        </w:tc>
        <w:tc>
          <w:tcPr>
            <w:tcW w:w="0" w:type="auto"/>
            <w:vAlign w:val="center"/>
          </w:tcPr>
          <w:p w14:paraId="307A042F" w14:textId="77777777" w:rsidR="00C93628" w:rsidRPr="00FE79B3" w:rsidRDefault="00C93628" w:rsidP="00E17CA9">
            <w:pPr>
              <w:spacing w:after="120" w:line="240" w:lineRule="auto"/>
              <w:jc w:val="center"/>
              <w:rPr>
                <w:b/>
                <w:szCs w:val="20"/>
                <w:u w:val="single"/>
              </w:rPr>
            </w:pPr>
            <w:r w:rsidRPr="00FE79B3">
              <w:rPr>
                <w:szCs w:val="20"/>
              </w:rPr>
              <w:t>90.56</w:t>
            </w:r>
          </w:p>
        </w:tc>
      </w:tr>
      <w:tr w:rsidR="00C93628" w:rsidRPr="00FE79B3" w14:paraId="1BEA5770" w14:textId="77777777" w:rsidTr="00E17CA9">
        <w:trPr>
          <w:trHeight w:val="301"/>
        </w:trPr>
        <w:tc>
          <w:tcPr>
            <w:tcW w:w="0" w:type="auto"/>
            <w:vAlign w:val="center"/>
          </w:tcPr>
          <w:p w14:paraId="05538293" w14:textId="77777777" w:rsidR="00C93628" w:rsidRPr="00FE79B3" w:rsidRDefault="00C93628" w:rsidP="00E17CA9">
            <w:pPr>
              <w:spacing w:after="120" w:line="240" w:lineRule="auto"/>
              <w:rPr>
                <w:b/>
                <w:szCs w:val="20"/>
              </w:rPr>
            </w:pPr>
            <w:r w:rsidRPr="00FE79B3">
              <w:rPr>
                <w:b/>
                <w:bCs/>
                <w:szCs w:val="20"/>
              </w:rPr>
              <w:t>CNN-</w:t>
            </w:r>
            <w:r w:rsidRPr="00FE79B3">
              <w:rPr>
                <w:b/>
                <w:szCs w:val="20"/>
              </w:rPr>
              <w:t>LSTM</w:t>
            </w:r>
          </w:p>
        </w:tc>
        <w:tc>
          <w:tcPr>
            <w:tcW w:w="0" w:type="auto"/>
            <w:vAlign w:val="center"/>
          </w:tcPr>
          <w:p w14:paraId="6FC4E344" w14:textId="77777777" w:rsidR="00C93628" w:rsidRPr="00FE79B3" w:rsidRDefault="00C93628" w:rsidP="00E17CA9">
            <w:pPr>
              <w:spacing w:after="120" w:line="240" w:lineRule="auto"/>
              <w:jc w:val="center"/>
              <w:rPr>
                <w:szCs w:val="20"/>
              </w:rPr>
            </w:pPr>
            <w:r w:rsidRPr="00FE79B3">
              <w:rPr>
                <w:szCs w:val="20"/>
              </w:rPr>
              <w:t>89.29</w:t>
            </w:r>
          </w:p>
        </w:tc>
        <w:tc>
          <w:tcPr>
            <w:tcW w:w="0" w:type="auto"/>
            <w:vAlign w:val="center"/>
          </w:tcPr>
          <w:p w14:paraId="6F4FABCD" w14:textId="77777777" w:rsidR="00C93628" w:rsidRPr="00FE79B3" w:rsidRDefault="00C93628" w:rsidP="00E17CA9">
            <w:pPr>
              <w:spacing w:after="120" w:line="240" w:lineRule="auto"/>
              <w:jc w:val="center"/>
              <w:rPr>
                <w:szCs w:val="20"/>
              </w:rPr>
            </w:pPr>
            <w:r w:rsidRPr="00FE79B3">
              <w:rPr>
                <w:szCs w:val="20"/>
              </w:rPr>
              <w:t>89.09</w:t>
            </w:r>
          </w:p>
        </w:tc>
        <w:tc>
          <w:tcPr>
            <w:tcW w:w="0" w:type="auto"/>
            <w:vAlign w:val="center"/>
          </w:tcPr>
          <w:p w14:paraId="5E7EBA4D" w14:textId="77777777" w:rsidR="00C93628" w:rsidRPr="00FE79B3" w:rsidRDefault="00C93628" w:rsidP="00E17CA9">
            <w:pPr>
              <w:spacing w:after="120" w:line="240" w:lineRule="auto"/>
              <w:jc w:val="center"/>
              <w:rPr>
                <w:szCs w:val="20"/>
              </w:rPr>
            </w:pPr>
            <w:r w:rsidRPr="00FE79B3">
              <w:rPr>
                <w:szCs w:val="20"/>
              </w:rPr>
              <w:t>89.29</w:t>
            </w:r>
          </w:p>
        </w:tc>
        <w:tc>
          <w:tcPr>
            <w:tcW w:w="0" w:type="auto"/>
            <w:vAlign w:val="center"/>
          </w:tcPr>
          <w:p w14:paraId="3EBE0C4A" w14:textId="77777777" w:rsidR="00C93628" w:rsidRPr="00FE79B3" w:rsidRDefault="00C93628" w:rsidP="00E17CA9">
            <w:pPr>
              <w:spacing w:after="120" w:line="240" w:lineRule="auto"/>
              <w:jc w:val="center"/>
              <w:rPr>
                <w:b/>
                <w:szCs w:val="20"/>
                <w:u w:val="single"/>
              </w:rPr>
            </w:pPr>
            <w:r w:rsidRPr="00FE79B3">
              <w:rPr>
                <w:szCs w:val="20"/>
              </w:rPr>
              <w:t>88.93</w:t>
            </w:r>
          </w:p>
        </w:tc>
      </w:tr>
      <w:tr w:rsidR="00C93628" w:rsidRPr="00FE79B3" w14:paraId="4CBF2C66" w14:textId="77777777" w:rsidTr="00E17CA9">
        <w:trPr>
          <w:trHeight w:val="301"/>
        </w:trPr>
        <w:tc>
          <w:tcPr>
            <w:tcW w:w="0" w:type="auto"/>
            <w:vAlign w:val="center"/>
          </w:tcPr>
          <w:p w14:paraId="08293464" w14:textId="77777777" w:rsidR="00C93628" w:rsidRPr="00FE79B3" w:rsidRDefault="00C93628" w:rsidP="00E17CA9">
            <w:pPr>
              <w:spacing w:after="120" w:line="240" w:lineRule="auto"/>
              <w:rPr>
                <w:b/>
                <w:szCs w:val="20"/>
              </w:rPr>
            </w:pPr>
            <w:proofErr w:type="spellStart"/>
            <w:proofErr w:type="gramStart"/>
            <w:r w:rsidRPr="00FE79B3">
              <w:rPr>
                <w:b/>
                <w:szCs w:val="20"/>
              </w:rPr>
              <w:t>PhoBert</w:t>
            </w:r>
            <w:proofErr w:type="spellEnd"/>
            <w:r w:rsidRPr="00FE79B3">
              <w:rPr>
                <w:b/>
                <w:szCs w:val="20"/>
              </w:rPr>
              <w:t>(</w:t>
            </w:r>
            <w:proofErr w:type="gramEnd"/>
            <w:r w:rsidRPr="00FE79B3">
              <w:rPr>
                <w:b/>
                <w:szCs w:val="20"/>
              </w:rPr>
              <w:t>Base</w:t>
            </w:r>
            <w:r w:rsidRPr="00FE79B3">
              <w:rPr>
                <w:b/>
                <w:bCs/>
                <w:szCs w:val="20"/>
              </w:rPr>
              <w:t>) +</w:t>
            </w:r>
            <w:r w:rsidRPr="00FE79B3">
              <w:rPr>
                <w:b/>
                <w:szCs w:val="20"/>
              </w:rPr>
              <w:t xml:space="preserve"> </w:t>
            </w:r>
            <w:proofErr w:type="spellStart"/>
            <w:r w:rsidRPr="00FE79B3">
              <w:rPr>
                <w:b/>
                <w:szCs w:val="20"/>
              </w:rPr>
              <w:t>FeedForward</w:t>
            </w:r>
            <w:proofErr w:type="spellEnd"/>
          </w:p>
        </w:tc>
        <w:tc>
          <w:tcPr>
            <w:tcW w:w="0" w:type="auto"/>
            <w:vAlign w:val="center"/>
          </w:tcPr>
          <w:p w14:paraId="2FCB857E" w14:textId="77777777" w:rsidR="00C93628" w:rsidRPr="00FE79B3" w:rsidRDefault="00C93628" w:rsidP="00E17CA9">
            <w:pPr>
              <w:spacing w:after="120" w:line="240" w:lineRule="auto"/>
              <w:jc w:val="center"/>
              <w:rPr>
                <w:szCs w:val="20"/>
              </w:rPr>
            </w:pPr>
            <w:r w:rsidRPr="00FE79B3">
              <w:rPr>
                <w:szCs w:val="20"/>
              </w:rPr>
              <w:t>92.99</w:t>
            </w:r>
          </w:p>
        </w:tc>
        <w:tc>
          <w:tcPr>
            <w:tcW w:w="0" w:type="auto"/>
            <w:vAlign w:val="center"/>
          </w:tcPr>
          <w:p w14:paraId="2DCD1036" w14:textId="77777777" w:rsidR="00C93628" w:rsidRPr="00FE79B3" w:rsidRDefault="00C93628" w:rsidP="00E17CA9">
            <w:pPr>
              <w:spacing w:after="120" w:line="240" w:lineRule="auto"/>
              <w:jc w:val="center"/>
              <w:rPr>
                <w:szCs w:val="20"/>
              </w:rPr>
            </w:pPr>
            <w:r w:rsidRPr="00FE79B3">
              <w:rPr>
                <w:szCs w:val="20"/>
              </w:rPr>
              <w:t>92.41</w:t>
            </w:r>
          </w:p>
        </w:tc>
        <w:tc>
          <w:tcPr>
            <w:tcW w:w="0" w:type="auto"/>
            <w:vAlign w:val="center"/>
          </w:tcPr>
          <w:p w14:paraId="2EF3AE80" w14:textId="77777777" w:rsidR="00C93628" w:rsidRPr="00FE79B3" w:rsidRDefault="00C93628" w:rsidP="00E17CA9">
            <w:pPr>
              <w:spacing w:after="120" w:line="240" w:lineRule="auto"/>
              <w:jc w:val="center"/>
              <w:rPr>
                <w:szCs w:val="20"/>
              </w:rPr>
            </w:pPr>
            <w:r w:rsidRPr="00FE79B3">
              <w:rPr>
                <w:szCs w:val="20"/>
              </w:rPr>
              <w:t>92.99</w:t>
            </w:r>
          </w:p>
        </w:tc>
        <w:tc>
          <w:tcPr>
            <w:tcW w:w="0" w:type="auto"/>
            <w:vAlign w:val="center"/>
          </w:tcPr>
          <w:p w14:paraId="557A37E5" w14:textId="77777777" w:rsidR="00C93628" w:rsidRPr="00FE79B3" w:rsidRDefault="00C93628" w:rsidP="00E17CA9">
            <w:pPr>
              <w:spacing w:after="120" w:line="240" w:lineRule="auto"/>
              <w:jc w:val="center"/>
              <w:rPr>
                <w:szCs w:val="20"/>
              </w:rPr>
            </w:pPr>
            <w:r w:rsidRPr="00FE79B3">
              <w:rPr>
                <w:szCs w:val="20"/>
              </w:rPr>
              <w:t>92.43</w:t>
            </w:r>
          </w:p>
        </w:tc>
      </w:tr>
      <w:tr w:rsidR="00C93628" w:rsidRPr="00FE79B3" w14:paraId="79700C27" w14:textId="77777777" w:rsidTr="00E17CA9">
        <w:trPr>
          <w:trHeight w:val="301"/>
        </w:trPr>
        <w:tc>
          <w:tcPr>
            <w:tcW w:w="0" w:type="auto"/>
            <w:vAlign w:val="center"/>
          </w:tcPr>
          <w:p w14:paraId="5D172795" w14:textId="77777777" w:rsidR="00C93628" w:rsidRPr="00FE79B3" w:rsidRDefault="00C93628" w:rsidP="00E17CA9">
            <w:pPr>
              <w:spacing w:after="120" w:line="240" w:lineRule="auto"/>
              <w:rPr>
                <w:b/>
                <w:szCs w:val="20"/>
              </w:rPr>
            </w:pPr>
            <w:proofErr w:type="spellStart"/>
            <w:proofErr w:type="gramStart"/>
            <w:r w:rsidRPr="00FE79B3">
              <w:rPr>
                <w:b/>
                <w:szCs w:val="20"/>
              </w:rPr>
              <w:t>PhoBert</w:t>
            </w:r>
            <w:proofErr w:type="spellEnd"/>
            <w:r w:rsidRPr="00FE79B3">
              <w:rPr>
                <w:b/>
                <w:szCs w:val="20"/>
              </w:rPr>
              <w:t>(</w:t>
            </w:r>
            <w:proofErr w:type="gramEnd"/>
            <w:r w:rsidRPr="00FE79B3">
              <w:rPr>
                <w:b/>
                <w:szCs w:val="20"/>
              </w:rPr>
              <w:t xml:space="preserve">Base) + </w:t>
            </w:r>
            <w:r w:rsidRPr="00FE79B3">
              <w:rPr>
                <w:b/>
                <w:bCs/>
                <w:szCs w:val="20"/>
              </w:rPr>
              <w:t>CNN-</w:t>
            </w:r>
            <w:r w:rsidRPr="00FE79B3">
              <w:rPr>
                <w:b/>
                <w:szCs w:val="20"/>
              </w:rPr>
              <w:t>LSTM</w:t>
            </w:r>
          </w:p>
        </w:tc>
        <w:tc>
          <w:tcPr>
            <w:tcW w:w="0" w:type="auto"/>
            <w:vAlign w:val="center"/>
          </w:tcPr>
          <w:p w14:paraId="5C5679DC" w14:textId="77777777" w:rsidR="00C93628" w:rsidRPr="00FE79B3" w:rsidRDefault="00C93628" w:rsidP="00E17CA9">
            <w:pPr>
              <w:spacing w:after="120" w:line="240" w:lineRule="auto"/>
              <w:jc w:val="center"/>
              <w:rPr>
                <w:bCs/>
                <w:szCs w:val="20"/>
              </w:rPr>
            </w:pPr>
            <w:r w:rsidRPr="00FE79B3">
              <w:rPr>
                <w:bCs/>
                <w:szCs w:val="20"/>
              </w:rPr>
              <w:t>93.24</w:t>
            </w:r>
          </w:p>
        </w:tc>
        <w:tc>
          <w:tcPr>
            <w:tcW w:w="0" w:type="auto"/>
            <w:vAlign w:val="center"/>
          </w:tcPr>
          <w:p w14:paraId="7C8DDAFD" w14:textId="77777777" w:rsidR="00C93628" w:rsidRPr="00FE79B3" w:rsidRDefault="00C93628" w:rsidP="00E17CA9">
            <w:pPr>
              <w:spacing w:after="120" w:line="240" w:lineRule="auto"/>
              <w:jc w:val="center"/>
              <w:rPr>
                <w:bCs/>
                <w:szCs w:val="20"/>
              </w:rPr>
            </w:pPr>
            <w:r w:rsidRPr="00FE79B3">
              <w:rPr>
                <w:bCs/>
                <w:szCs w:val="20"/>
              </w:rPr>
              <w:t>92.92</w:t>
            </w:r>
          </w:p>
        </w:tc>
        <w:tc>
          <w:tcPr>
            <w:tcW w:w="0" w:type="auto"/>
            <w:vAlign w:val="center"/>
          </w:tcPr>
          <w:p w14:paraId="69171597" w14:textId="77777777" w:rsidR="00C93628" w:rsidRPr="00FE79B3" w:rsidRDefault="00C93628" w:rsidP="00E17CA9">
            <w:pPr>
              <w:spacing w:after="120" w:line="240" w:lineRule="auto"/>
              <w:jc w:val="center"/>
              <w:rPr>
                <w:bCs/>
                <w:szCs w:val="20"/>
              </w:rPr>
            </w:pPr>
            <w:r w:rsidRPr="00FE79B3">
              <w:rPr>
                <w:bCs/>
                <w:szCs w:val="20"/>
              </w:rPr>
              <w:t>93.24</w:t>
            </w:r>
          </w:p>
        </w:tc>
        <w:tc>
          <w:tcPr>
            <w:tcW w:w="0" w:type="auto"/>
            <w:vAlign w:val="center"/>
          </w:tcPr>
          <w:p w14:paraId="35A44176" w14:textId="77777777" w:rsidR="00C93628" w:rsidRPr="00FE79B3" w:rsidRDefault="00C93628" w:rsidP="00E17CA9">
            <w:pPr>
              <w:spacing w:after="120" w:line="240" w:lineRule="auto"/>
              <w:jc w:val="center"/>
              <w:rPr>
                <w:bCs/>
                <w:szCs w:val="20"/>
              </w:rPr>
            </w:pPr>
            <w:r w:rsidRPr="00FE79B3">
              <w:rPr>
                <w:bCs/>
                <w:szCs w:val="20"/>
              </w:rPr>
              <w:t>92.81</w:t>
            </w:r>
          </w:p>
        </w:tc>
      </w:tr>
    </w:tbl>
    <w:p w14:paraId="5A8F2E86" w14:textId="77777777" w:rsidR="00C93628" w:rsidRPr="00FE79B3" w:rsidRDefault="00C93628" w:rsidP="00C93628">
      <w:pPr>
        <w:spacing w:after="2" w:line="259" w:lineRule="auto"/>
        <w:ind w:left="0" w:right="0" w:firstLine="0"/>
        <w:jc w:val="left"/>
      </w:pPr>
    </w:p>
    <w:p w14:paraId="41F8BC59" w14:textId="77777777" w:rsidR="00C93628" w:rsidRPr="00FE79B3" w:rsidRDefault="00C93628" w:rsidP="00C93628">
      <w:pPr>
        <w:spacing w:after="2" w:line="259" w:lineRule="auto"/>
        <w:ind w:left="0" w:right="0" w:firstLine="0"/>
        <w:jc w:val="left"/>
        <w:sectPr w:rsidR="00C93628" w:rsidRPr="00FE79B3" w:rsidSect="00C93628">
          <w:type w:val="continuous"/>
          <w:pgSz w:w="11909" w:h="16834"/>
          <w:pgMar w:top="2019" w:right="1436" w:bottom="1636" w:left="1440" w:header="720" w:footer="720" w:gutter="0"/>
          <w:cols w:space="231"/>
        </w:sectPr>
      </w:pPr>
    </w:p>
    <w:p w14:paraId="7E5E6ADC" w14:textId="77777777" w:rsidR="00C93628" w:rsidRPr="00FE79B3" w:rsidRDefault="00C93628" w:rsidP="00C93628">
      <w:pPr>
        <w:pStyle w:val="Heading2"/>
      </w:pPr>
      <w:r w:rsidRPr="00FE79B3">
        <w:t>3.3 Comparison with other methods</w:t>
      </w:r>
    </w:p>
    <w:p w14:paraId="07367389" w14:textId="77777777" w:rsidR="00C93628" w:rsidRPr="00FE79B3" w:rsidRDefault="00C93628" w:rsidP="00C93628">
      <w:pPr>
        <w:ind w:left="0" w:firstLine="0"/>
      </w:pPr>
    </w:p>
    <w:p w14:paraId="4EFAFAC0" w14:textId="77777777" w:rsidR="00C93628" w:rsidRPr="00FE79B3" w:rsidRDefault="00C93628" w:rsidP="00C93628">
      <w:pPr>
        <w:ind w:left="0" w:firstLine="0"/>
        <w:sectPr w:rsidR="00C93628" w:rsidRPr="00FE79B3" w:rsidSect="00C93628">
          <w:type w:val="continuous"/>
          <w:pgSz w:w="11909" w:h="16834"/>
          <w:pgMar w:top="2019" w:right="1436" w:bottom="1636" w:left="1440" w:header="720" w:footer="720" w:gutter="0"/>
          <w:cols w:space="231"/>
        </w:sectPr>
      </w:pPr>
    </w:p>
    <w:p w14:paraId="0D72897F" w14:textId="77777777" w:rsidR="00C93628" w:rsidRPr="00FE79B3" w:rsidRDefault="00C93628" w:rsidP="00C93628">
      <w:pPr>
        <w:ind w:left="0" w:firstLine="0"/>
      </w:pPr>
      <w:r w:rsidRPr="00FE79B3">
        <w:t xml:space="preserve">Table 5 demonstrates that the proposed methods achieve performance that is either superior to or at least on par with previous state-of-the-art (SOTA) approaches. Deep learning </w:t>
      </w:r>
      <w:proofErr w:type="gramStart"/>
      <w:r w:rsidRPr="00FE79B3">
        <w:t>models  such</w:t>
      </w:r>
      <w:proofErr w:type="gramEnd"/>
      <w:r w:rsidRPr="00FE79B3">
        <w:t xml:space="preserve"> as Bi-LSTM (Nguyen et al, 2018) and Bi-GRU + Attention (Trang and Hung, 2024) attained F1-scores ranging from 89% to 92%, indicating that </w:t>
      </w:r>
      <w:r w:rsidRPr="00FE79B3">
        <w:t xml:space="preserve">RNN-based and Attention-enhance architectures provide certain benefits. Meanwhile, models utilizing pre-trained language models, such as XLM-R + </w:t>
      </w:r>
      <w:proofErr w:type="spellStart"/>
      <w:r w:rsidRPr="00FE79B3">
        <w:t>VnEmoLex</w:t>
      </w:r>
      <w:proofErr w:type="spellEnd"/>
      <w:r w:rsidRPr="00FE79B3">
        <w:t xml:space="preserve"> (Doan and </w:t>
      </w:r>
      <w:proofErr w:type="spellStart"/>
      <w:r w:rsidRPr="00FE79B3">
        <w:t>Luu</w:t>
      </w:r>
      <w:proofErr w:type="spellEnd"/>
      <w:r w:rsidRPr="00FE79B3">
        <w:t xml:space="preserve">, 2022), have achieved higher performance, with an F1-score of approximately 93.97%, reflecting the growing trend of leveraging pre-trained Transformer </w:t>
      </w:r>
      <w:r w:rsidRPr="00FE79B3">
        <w:lastRenderedPageBreak/>
        <w:t>models to enhance sentiment classification effectiveness.</w:t>
      </w:r>
    </w:p>
    <w:p w14:paraId="7E117645" w14:textId="77777777" w:rsidR="00C93628" w:rsidRPr="00FE79B3" w:rsidRDefault="00C93628" w:rsidP="00C93628">
      <w:pPr>
        <w:ind w:left="0" w:firstLine="0"/>
        <w:sectPr w:rsidR="00C93628" w:rsidRPr="00FE79B3" w:rsidSect="00C93628">
          <w:type w:val="continuous"/>
          <w:pgSz w:w="11909" w:h="16834"/>
          <w:pgMar w:top="2019" w:right="1436" w:bottom="1636" w:left="1440" w:header="720" w:footer="720" w:gutter="0"/>
          <w:cols w:num="2" w:space="231"/>
        </w:sectPr>
      </w:pPr>
    </w:p>
    <w:p w14:paraId="7EF32A8D" w14:textId="77777777" w:rsidR="00C93628" w:rsidRPr="00FE79B3" w:rsidRDefault="00C93628" w:rsidP="00C93628">
      <w:pPr>
        <w:ind w:left="0" w:firstLine="0"/>
        <w:rPr>
          <w:b/>
          <w:bCs/>
        </w:rPr>
      </w:pPr>
    </w:p>
    <w:p w14:paraId="51B45C3B" w14:textId="77777777" w:rsidR="00C93628" w:rsidRPr="00FE79B3" w:rsidRDefault="00C93628" w:rsidP="00C93628">
      <w:pPr>
        <w:ind w:left="0" w:firstLine="0"/>
        <w:jc w:val="center"/>
        <w:rPr>
          <w:b/>
          <w:bCs/>
        </w:rPr>
      </w:pPr>
      <w:r w:rsidRPr="00FE79B3">
        <w:rPr>
          <w:b/>
          <w:bCs/>
        </w:rPr>
        <w:t>Table 5. Performance comparison with other Methods on UIT-VSFC (%)</w:t>
      </w:r>
    </w:p>
    <w:tbl>
      <w:tblPr>
        <w:tblStyle w:val="TableGrid0"/>
        <w:tblpPr w:leftFromText="180" w:rightFromText="180" w:vertAnchor="text" w:horzAnchor="margin" w:tblpXSpec="right" w:tblpY="281"/>
        <w:tblW w:w="9058"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25"/>
        <w:gridCol w:w="1209"/>
        <w:gridCol w:w="1262"/>
        <w:gridCol w:w="915"/>
        <w:gridCol w:w="1647"/>
      </w:tblGrid>
      <w:tr w:rsidR="00C93628" w:rsidRPr="00FE79B3" w14:paraId="5B7881F8" w14:textId="77777777" w:rsidTr="00E17CA9">
        <w:trPr>
          <w:trHeight w:val="334"/>
        </w:trPr>
        <w:tc>
          <w:tcPr>
            <w:tcW w:w="4025" w:type="dxa"/>
            <w:tcBorders>
              <w:top w:val="single" w:sz="18" w:space="0" w:color="auto"/>
              <w:bottom w:val="single" w:sz="18" w:space="0" w:color="auto"/>
            </w:tcBorders>
            <w:vAlign w:val="center"/>
          </w:tcPr>
          <w:p w14:paraId="0F432AC3" w14:textId="77777777" w:rsidR="00C93628" w:rsidRPr="00FE79B3" w:rsidRDefault="00C93628" w:rsidP="00E17CA9">
            <w:pPr>
              <w:spacing w:after="120" w:line="240" w:lineRule="auto"/>
              <w:rPr>
                <w:b/>
                <w:szCs w:val="20"/>
              </w:rPr>
            </w:pPr>
            <w:r w:rsidRPr="00FE79B3">
              <w:rPr>
                <w:b/>
                <w:szCs w:val="20"/>
              </w:rPr>
              <w:t>Study</w:t>
            </w:r>
          </w:p>
        </w:tc>
        <w:tc>
          <w:tcPr>
            <w:tcW w:w="1209" w:type="dxa"/>
            <w:tcBorders>
              <w:top w:val="single" w:sz="18" w:space="0" w:color="auto"/>
              <w:bottom w:val="single" w:sz="18" w:space="0" w:color="auto"/>
            </w:tcBorders>
            <w:vAlign w:val="center"/>
          </w:tcPr>
          <w:p w14:paraId="1ECC40D3" w14:textId="77777777" w:rsidR="00C93628" w:rsidRPr="00FE79B3" w:rsidRDefault="00C93628" w:rsidP="00E17CA9">
            <w:pPr>
              <w:spacing w:after="120" w:line="240" w:lineRule="auto"/>
              <w:jc w:val="center"/>
              <w:rPr>
                <w:b/>
                <w:szCs w:val="20"/>
              </w:rPr>
            </w:pPr>
            <w:r w:rsidRPr="00FE79B3">
              <w:rPr>
                <w:b/>
                <w:szCs w:val="20"/>
              </w:rPr>
              <w:t>Accuracy</w:t>
            </w:r>
          </w:p>
        </w:tc>
        <w:tc>
          <w:tcPr>
            <w:tcW w:w="1262" w:type="dxa"/>
            <w:tcBorders>
              <w:top w:val="single" w:sz="18" w:space="0" w:color="auto"/>
              <w:bottom w:val="single" w:sz="18" w:space="0" w:color="auto"/>
            </w:tcBorders>
            <w:vAlign w:val="center"/>
          </w:tcPr>
          <w:p w14:paraId="1CDFAB28" w14:textId="77777777" w:rsidR="00C93628" w:rsidRPr="00FE79B3" w:rsidRDefault="00C93628" w:rsidP="00E17CA9">
            <w:pPr>
              <w:spacing w:after="120" w:line="240" w:lineRule="auto"/>
              <w:jc w:val="center"/>
              <w:rPr>
                <w:b/>
                <w:szCs w:val="20"/>
              </w:rPr>
            </w:pPr>
            <w:r w:rsidRPr="00FE79B3">
              <w:rPr>
                <w:b/>
                <w:szCs w:val="20"/>
              </w:rPr>
              <w:t>F1-Score</w:t>
            </w:r>
          </w:p>
        </w:tc>
        <w:tc>
          <w:tcPr>
            <w:tcW w:w="915" w:type="dxa"/>
            <w:tcBorders>
              <w:top w:val="single" w:sz="18" w:space="0" w:color="auto"/>
              <w:bottom w:val="single" w:sz="18" w:space="0" w:color="auto"/>
            </w:tcBorders>
            <w:vAlign w:val="center"/>
          </w:tcPr>
          <w:p w14:paraId="4BB5E277" w14:textId="77777777" w:rsidR="00C93628" w:rsidRPr="00FE79B3" w:rsidRDefault="00C93628" w:rsidP="00E17CA9">
            <w:pPr>
              <w:spacing w:after="120" w:line="240" w:lineRule="auto"/>
              <w:rPr>
                <w:b/>
                <w:szCs w:val="20"/>
              </w:rPr>
            </w:pPr>
            <w:r w:rsidRPr="00FE79B3">
              <w:rPr>
                <w:b/>
                <w:szCs w:val="20"/>
              </w:rPr>
              <w:t>Recall</w:t>
            </w:r>
          </w:p>
        </w:tc>
        <w:tc>
          <w:tcPr>
            <w:tcW w:w="1647" w:type="dxa"/>
            <w:tcBorders>
              <w:top w:val="single" w:sz="18" w:space="0" w:color="auto"/>
              <w:bottom w:val="single" w:sz="18" w:space="0" w:color="auto"/>
            </w:tcBorders>
            <w:vAlign w:val="center"/>
          </w:tcPr>
          <w:p w14:paraId="1BBDCD45" w14:textId="77777777" w:rsidR="00C93628" w:rsidRPr="00FE79B3" w:rsidRDefault="00C93628" w:rsidP="00E17CA9">
            <w:pPr>
              <w:spacing w:after="120" w:line="240" w:lineRule="auto"/>
              <w:jc w:val="center"/>
              <w:rPr>
                <w:b/>
                <w:szCs w:val="20"/>
              </w:rPr>
            </w:pPr>
            <w:r w:rsidRPr="00FE79B3">
              <w:rPr>
                <w:b/>
                <w:szCs w:val="20"/>
              </w:rPr>
              <w:t>Precision</w:t>
            </w:r>
          </w:p>
        </w:tc>
      </w:tr>
      <w:tr w:rsidR="00C93628" w:rsidRPr="00FE79B3" w14:paraId="76455769" w14:textId="77777777" w:rsidTr="00E17CA9">
        <w:trPr>
          <w:trHeight w:val="334"/>
        </w:trPr>
        <w:tc>
          <w:tcPr>
            <w:tcW w:w="4025" w:type="dxa"/>
            <w:tcBorders>
              <w:top w:val="single" w:sz="18" w:space="0" w:color="auto"/>
            </w:tcBorders>
            <w:vAlign w:val="center"/>
          </w:tcPr>
          <w:p w14:paraId="391EDFE2" w14:textId="77777777" w:rsidR="00C93628" w:rsidRPr="00FE79B3" w:rsidRDefault="00C93628" w:rsidP="00E17CA9">
            <w:pPr>
              <w:spacing w:after="120" w:line="240" w:lineRule="auto"/>
              <w:rPr>
                <w:b/>
                <w:szCs w:val="20"/>
              </w:rPr>
            </w:pPr>
            <w:r w:rsidRPr="00FE79B3">
              <w:rPr>
                <w:b/>
                <w:szCs w:val="20"/>
              </w:rPr>
              <w:t xml:space="preserve">BERT + CNN + </w:t>
            </w:r>
            <w:proofErr w:type="spellStart"/>
            <w:r w:rsidRPr="00FE79B3">
              <w:rPr>
                <w:b/>
                <w:szCs w:val="20"/>
              </w:rPr>
              <w:t>BiLSTM</w:t>
            </w:r>
            <w:proofErr w:type="spellEnd"/>
            <w:r w:rsidRPr="00FE79B3">
              <w:rPr>
                <w:b/>
                <w:szCs w:val="20"/>
              </w:rPr>
              <w:t xml:space="preserve"> + LSTM (Huynh et al, 2020)</w:t>
            </w:r>
          </w:p>
        </w:tc>
        <w:tc>
          <w:tcPr>
            <w:tcW w:w="1209" w:type="dxa"/>
            <w:tcBorders>
              <w:top w:val="single" w:sz="18" w:space="0" w:color="auto"/>
            </w:tcBorders>
            <w:vAlign w:val="center"/>
          </w:tcPr>
          <w:p w14:paraId="707FC44E" w14:textId="77777777" w:rsidR="00C93628" w:rsidRPr="00FE79B3" w:rsidRDefault="00C93628" w:rsidP="00E17CA9">
            <w:pPr>
              <w:spacing w:after="120" w:line="240" w:lineRule="auto"/>
              <w:jc w:val="center"/>
              <w:rPr>
                <w:b/>
                <w:szCs w:val="20"/>
              </w:rPr>
            </w:pPr>
            <w:r w:rsidRPr="00FE79B3">
              <w:rPr>
                <w:b/>
                <w:szCs w:val="20"/>
              </w:rPr>
              <w:t>-</w:t>
            </w:r>
          </w:p>
        </w:tc>
        <w:tc>
          <w:tcPr>
            <w:tcW w:w="1262" w:type="dxa"/>
            <w:tcBorders>
              <w:top w:val="single" w:sz="18" w:space="0" w:color="auto"/>
            </w:tcBorders>
            <w:vAlign w:val="center"/>
          </w:tcPr>
          <w:p w14:paraId="709AD10E" w14:textId="77777777" w:rsidR="00C93628" w:rsidRPr="00FE79B3" w:rsidRDefault="00C93628" w:rsidP="00E17CA9">
            <w:pPr>
              <w:spacing w:after="120" w:line="240" w:lineRule="auto"/>
              <w:jc w:val="center"/>
              <w:rPr>
                <w:szCs w:val="20"/>
              </w:rPr>
            </w:pPr>
            <w:r w:rsidRPr="00FE79B3">
              <w:rPr>
                <w:szCs w:val="20"/>
              </w:rPr>
              <w:t>92.79</w:t>
            </w:r>
          </w:p>
        </w:tc>
        <w:tc>
          <w:tcPr>
            <w:tcW w:w="915" w:type="dxa"/>
            <w:tcBorders>
              <w:top w:val="single" w:sz="18" w:space="0" w:color="auto"/>
            </w:tcBorders>
            <w:vAlign w:val="center"/>
          </w:tcPr>
          <w:p w14:paraId="7E52F580" w14:textId="77777777" w:rsidR="00C93628" w:rsidRPr="00FE79B3" w:rsidRDefault="00C93628" w:rsidP="00E17CA9">
            <w:pPr>
              <w:spacing w:after="120" w:line="240" w:lineRule="auto"/>
              <w:jc w:val="center"/>
              <w:rPr>
                <w:b/>
                <w:szCs w:val="20"/>
              </w:rPr>
            </w:pPr>
            <w:r w:rsidRPr="00FE79B3">
              <w:rPr>
                <w:b/>
                <w:szCs w:val="20"/>
              </w:rPr>
              <w:t>-</w:t>
            </w:r>
          </w:p>
        </w:tc>
        <w:tc>
          <w:tcPr>
            <w:tcW w:w="1647" w:type="dxa"/>
            <w:tcBorders>
              <w:top w:val="single" w:sz="18" w:space="0" w:color="auto"/>
            </w:tcBorders>
            <w:vAlign w:val="center"/>
          </w:tcPr>
          <w:p w14:paraId="4FA13399" w14:textId="77777777" w:rsidR="00C93628" w:rsidRPr="00FE79B3" w:rsidRDefault="00C93628" w:rsidP="00E17CA9">
            <w:pPr>
              <w:spacing w:after="120" w:line="240" w:lineRule="auto"/>
              <w:jc w:val="center"/>
              <w:rPr>
                <w:b/>
                <w:szCs w:val="20"/>
              </w:rPr>
            </w:pPr>
            <w:r w:rsidRPr="00FE79B3">
              <w:rPr>
                <w:b/>
                <w:szCs w:val="20"/>
              </w:rPr>
              <w:t>-</w:t>
            </w:r>
          </w:p>
        </w:tc>
      </w:tr>
      <w:tr w:rsidR="00C93628" w:rsidRPr="00FE79B3" w14:paraId="15673211" w14:textId="77777777" w:rsidTr="00E17CA9">
        <w:trPr>
          <w:trHeight w:val="334"/>
        </w:trPr>
        <w:tc>
          <w:tcPr>
            <w:tcW w:w="4025" w:type="dxa"/>
            <w:vAlign w:val="center"/>
          </w:tcPr>
          <w:p w14:paraId="5D374763" w14:textId="77777777" w:rsidR="00C93628" w:rsidRPr="00FE79B3" w:rsidRDefault="00C93628" w:rsidP="00E17CA9">
            <w:pPr>
              <w:spacing w:after="120" w:line="240" w:lineRule="auto"/>
              <w:rPr>
                <w:b/>
                <w:szCs w:val="20"/>
              </w:rPr>
            </w:pPr>
            <w:r w:rsidRPr="00FE79B3">
              <w:rPr>
                <w:b/>
                <w:szCs w:val="20"/>
              </w:rPr>
              <w:t xml:space="preserve">Bi-GRU + Attention </w:t>
            </w:r>
            <w:r w:rsidRPr="00FE79B3">
              <w:rPr>
                <w:b/>
                <w:bCs/>
                <w:szCs w:val="20"/>
              </w:rPr>
              <w:t>(Trang and Hung, 2024)</w:t>
            </w:r>
          </w:p>
        </w:tc>
        <w:tc>
          <w:tcPr>
            <w:tcW w:w="1209" w:type="dxa"/>
            <w:vAlign w:val="center"/>
          </w:tcPr>
          <w:p w14:paraId="2CBA7EB4" w14:textId="77777777" w:rsidR="00C93628" w:rsidRPr="00FE79B3" w:rsidRDefault="00C93628" w:rsidP="00E17CA9">
            <w:pPr>
              <w:spacing w:after="120" w:line="240" w:lineRule="auto"/>
              <w:jc w:val="center"/>
              <w:rPr>
                <w:szCs w:val="20"/>
              </w:rPr>
            </w:pPr>
            <w:r w:rsidRPr="00FE79B3">
              <w:rPr>
                <w:szCs w:val="20"/>
              </w:rPr>
              <w:t>89.26</w:t>
            </w:r>
          </w:p>
        </w:tc>
        <w:tc>
          <w:tcPr>
            <w:tcW w:w="1262" w:type="dxa"/>
            <w:vAlign w:val="center"/>
          </w:tcPr>
          <w:p w14:paraId="099B7BC9" w14:textId="77777777" w:rsidR="00C93628" w:rsidRPr="00FE79B3" w:rsidRDefault="00C93628" w:rsidP="00E17CA9">
            <w:pPr>
              <w:spacing w:after="120" w:line="240" w:lineRule="auto"/>
              <w:jc w:val="center"/>
              <w:rPr>
                <w:szCs w:val="20"/>
              </w:rPr>
            </w:pPr>
            <w:r w:rsidRPr="00FE79B3">
              <w:rPr>
                <w:szCs w:val="20"/>
              </w:rPr>
              <w:t>88.50</w:t>
            </w:r>
          </w:p>
        </w:tc>
        <w:tc>
          <w:tcPr>
            <w:tcW w:w="915" w:type="dxa"/>
            <w:vAlign w:val="center"/>
          </w:tcPr>
          <w:p w14:paraId="2CE890EF" w14:textId="77777777" w:rsidR="00C93628" w:rsidRPr="00FE79B3" w:rsidRDefault="00C93628" w:rsidP="00E17CA9">
            <w:pPr>
              <w:spacing w:after="120" w:line="240" w:lineRule="auto"/>
              <w:jc w:val="center"/>
              <w:rPr>
                <w:szCs w:val="20"/>
              </w:rPr>
            </w:pPr>
            <w:r w:rsidRPr="00FE79B3">
              <w:rPr>
                <w:szCs w:val="20"/>
              </w:rPr>
              <w:t>89.26</w:t>
            </w:r>
          </w:p>
        </w:tc>
        <w:tc>
          <w:tcPr>
            <w:tcW w:w="1647" w:type="dxa"/>
            <w:vAlign w:val="center"/>
          </w:tcPr>
          <w:p w14:paraId="710CDC2A" w14:textId="77777777" w:rsidR="00C93628" w:rsidRPr="00FE79B3" w:rsidRDefault="00C93628" w:rsidP="00E17CA9">
            <w:pPr>
              <w:spacing w:after="120" w:line="240" w:lineRule="auto"/>
              <w:jc w:val="center"/>
              <w:rPr>
                <w:szCs w:val="20"/>
              </w:rPr>
            </w:pPr>
            <w:r w:rsidRPr="00FE79B3">
              <w:rPr>
                <w:szCs w:val="20"/>
              </w:rPr>
              <w:t>88.38</w:t>
            </w:r>
          </w:p>
        </w:tc>
      </w:tr>
      <w:tr w:rsidR="00C93628" w:rsidRPr="00FE79B3" w14:paraId="264802DB" w14:textId="77777777" w:rsidTr="00E17CA9">
        <w:trPr>
          <w:trHeight w:val="334"/>
        </w:trPr>
        <w:tc>
          <w:tcPr>
            <w:tcW w:w="4025" w:type="dxa"/>
            <w:vAlign w:val="center"/>
          </w:tcPr>
          <w:p w14:paraId="32F884ED" w14:textId="77777777" w:rsidR="00C93628" w:rsidRPr="00FE79B3" w:rsidRDefault="00C93628" w:rsidP="00E17CA9">
            <w:pPr>
              <w:spacing w:after="120" w:line="240" w:lineRule="auto"/>
              <w:rPr>
                <w:b/>
                <w:szCs w:val="20"/>
              </w:rPr>
            </w:pPr>
            <w:r w:rsidRPr="00FE79B3">
              <w:rPr>
                <w:b/>
                <w:szCs w:val="20"/>
              </w:rPr>
              <w:t>DNN-P (Vu Xuan et al, 2021)</w:t>
            </w:r>
          </w:p>
        </w:tc>
        <w:tc>
          <w:tcPr>
            <w:tcW w:w="1209" w:type="dxa"/>
            <w:vAlign w:val="center"/>
          </w:tcPr>
          <w:p w14:paraId="03104E45" w14:textId="77777777" w:rsidR="00C93628" w:rsidRPr="00FE79B3" w:rsidRDefault="00C93628" w:rsidP="00E17CA9">
            <w:pPr>
              <w:spacing w:after="120" w:line="240" w:lineRule="auto"/>
              <w:jc w:val="center"/>
              <w:rPr>
                <w:szCs w:val="20"/>
              </w:rPr>
            </w:pPr>
            <w:r w:rsidRPr="00FE79B3">
              <w:rPr>
                <w:szCs w:val="20"/>
              </w:rPr>
              <w:t>88.56</w:t>
            </w:r>
          </w:p>
        </w:tc>
        <w:tc>
          <w:tcPr>
            <w:tcW w:w="1262" w:type="dxa"/>
            <w:vAlign w:val="center"/>
          </w:tcPr>
          <w:p w14:paraId="23975C33" w14:textId="77777777" w:rsidR="00C93628" w:rsidRPr="00FE79B3" w:rsidRDefault="00C93628" w:rsidP="00E17CA9">
            <w:pPr>
              <w:spacing w:after="120" w:line="240" w:lineRule="auto"/>
              <w:jc w:val="center"/>
              <w:rPr>
                <w:szCs w:val="20"/>
              </w:rPr>
            </w:pPr>
            <w:r w:rsidRPr="00FE79B3">
              <w:rPr>
                <w:szCs w:val="20"/>
              </w:rPr>
              <w:t>89.90</w:t>
            </w:r>
          </w:p>
        </w:tc>
        <w:tc>
          <w:tcPr>
            <w:tcW w:w="915" w:type="dxa"/>
            <w:vAlign w:val="center"/>
          </w:tcPr>
          <w:p w14:paraId="00B8CDAD" w14:textId="77777777" w:rsidR="00C93628" w:rsidRPr="00FE79B3" w:rsidRDefault="00C93628" w:rsidP="00E17CA9">
            <w:pPr>
              <w:spacing w:after="120" w:line="240" w:lineRule="auto"/>
              <w:jc w:val="center"/>
              <w:rPr>
                <w:szCs w:val="20"/>
              </w:rPr>
            </w:pPr>
            <w:r w:rsidRPr="00FE79B3">
              <w:rPr>
                <w:szCs w:val="20"/>
              </w:rPr>
              <w:t>94.18</w:t>
            </w:r>
          </w:p>
        </w:tc>
        <w:tc>
          <w:tcPr>
            <w:tcW w:w="1647" w:type="dxa"/>
            <w:vAlign w:val="center"/>
          </w:tcPr>
          <w:p w14:paraId="4CB7125B" w14:textId="77777777" w:rsidR="00C93628" w:rsidRPr="00FE79B3" w:rsidRDefault="00C93628" w:rsidP="00E17CA9">
            <w:pPr>
              <w:spacing w:after="120" w:line="240" w:lineRule="auto"/>
              <w:jc w:val="center"/>
              <w:rPr>
                <w:szCs w:val="20"/>
              </w:rPr>
            </w:pPr>
            <w:r w:rsidRPr="00FE79B3">
              <w:rPr>
                <w:szCs w:val="20"/>
              </w:rPr>
              <w:t>86.00</w:t>
            </w:r>
          </w:p>
        </w:tc>
      </w:tr>
      <w:tr w:rsidR="00C93628" w:rsidRPr="00FE79B3" w14:paraId="08F872F2" w14:textId="77777777" w:rsidTr="00E17CA9">
        <w:trPr>
          <w:trHeight w:val="334"/>
        </w:trPr>
        <w:tc>
          <w:tcPr>
            <w:tcW w:w="4025" w:type="dxa"/>
            <w:vAlign w:val="center"/>
          </w:tcPr>
          <w:p w14:paraId="33A249AD" w14:textId="77777777" w:rsidR="00C93628" w:rsidRPr="00FE79B3" w:rsidRDefault="00C93628" w:rsidP="00E17CA9">
            <w:pPr>
              <w:spacing w:after="120" w:line="240" w:lineRule="auto"/>
              <w:rPr>
                <w:b/>
                <w:szCs w:val="20"/>
              </w:rPr>
            </w:pPr>
            <w:r w:rsidRPr="00FE79B3">
              <w:rPr>
                <w:b/>
                <w:szCs w:val="20"/>
              </w:rPr>
              <w:t xml:space="preserve">XLM-R + </w:t>
            </w:r>
            <w:proofErr w:type="spellStart"/>
            <w:r w:rsidRPr="00FE79B3">
              <w:rPr>
                <w:b/>
                <w:szCs w:val="20"/>
              </w:rPr>
              <w:t>VnEmoLex</w:t>
            </w:r>
            <w:proofErr w:type="spellEnd"/>
            <w:r w:rsidRPr="00FE79B3">
              <w:rPr>
                <w:b/>
                <w:szCs w:val="20"/>
              </w:rPr>
              <w:t xml:space="preserve"> </w:t>
            </w:r>
            <w:r w:rsidRPr="00FE79B3">
              <w:rPr>
                <w:b/>
                <w:bCs/>
                <w:szCs w:val="20"/>
              </w:rPr>
              <w:t xml:space="preserve">(Doan and </w:t>
            </w:r>
            <w:proofErr w:type="spellStart"/>
            <w:r w:rsidRPr="00FE79B3">
              <w:rPr>
                <w:b/>
                <w:bCs/>
                <w:szCs w:val="20"/>
              </w:rPr>
              <w:t>Luu</w:t>
            </w:r>
            <w:proofErr w:type="spellEnd"/>
            <w:r w:rsidRPr="00FE79B3">
              <w:rPr>
                <w:b/>
                <w:bCs/>
                <w:szCs w:val="20"/>
              </w:rPr>
              <w:t>, 2022)</w:t>
            </w:r>
          </w:p>
        </w:tc>
        <w:tc>
          <w:tcPr>
            <w:tcW w:w="1209" w:type="dxa"/>
            <w:vAlign w:val="center"/>
          </w:tcPr>
          <w:p w14:paraId="73F13B93" w14:textId="77777777" w:rsidR="00C93628" w:rsidRPr="00FE79B3" w:rsidRDefault="00C93628" w:rsidP="00E17CA9">
            <w:pPr>
              <w:spacing w:after="120" w:line="240" w:lineRule="auto"/>
              <w:jc w:val="center"/>
              <w:rPr>
                <w:b/>
                <w:szCs w:val="20"/>
                <w:u w:val="single"/>
              </w:rPr>
            </w:pPr>
            <w:r w:rsidRPr="00FE79B3">
              <w:rPr>
                <w:b/>
                <w:szCs w:val="20"/>
                <w:u w:val="single"/>
              </w:rPr>
              <w:t>94.25</w:t>
            </w:r>
          </w:p>
        </w:tc>
        <w:tc>
          <w:tcPr>
            <w:tcW w:w="1262" w:type="dxa"/>
            <w:vAlign w:val="center"/>
          </w:tcPr>
          <w:p w14:paraId="08876C6B" w14:textId="77777777" w:rsidR="00C93628" w:rsidRPr="00FE79B3" w:rsidRDefault="00C93628" w:rsidP="00E17CA9">
            <w:pPr>
              <w:spacing w:after="120" w:line="240" w:lineRule="auto"/>
              <w:jc w:val="center"/>
              <w:rPr>
                <w:b/>
                <w:szCs w:val="20"/>
                <w:u w:val="single"/>
              </w:rPr>
            </w:pPr>
            <w:r w:rsidRPr="00FE79B3">
              <w:rPr>
                <w:b/>
                <w:szCs w:val="20"/>
                <w:u w:val="single"/>
              </w:rPr>
              <w:t>93.97</w:t>
            </w:r>
          </w:p>
        </w:tc>
        <w:tc>
          <w:tcPr>
            <w:tcW w:w="915" w:type="dxa"/>
            <w:vAlign w:val="center"/>
          </w:tcPr>
          <w:p w14:paraId="4E56FBA5" w14:textId="77777777" w:rsidR="00C93628" w:rsidRPr="00FE79B3" w:rsidRDefault="00C93628" w:rsidP="00E17CA9">
            <w:pPr>
              <w:spacing w:after="120" w:line="240" w:lineRule="auto"/>
              <w:jc w:val="center"/>
              <w:rPr>
                <w:b/>
                <w:szCs w:val="20"/>
              </w:rPr>
            </w:pPr>
            <w:r w:rsidRPr="00FE79B3">
              <w:rPr>
                <w:b/>
                <w:szCs w:val="20"/>
              </w:rPr>
              <w:t>-</w:t>
            </w:r>
          </w:p>
        </w:tc>
        <w:tc>
          <w:tcPr>
            <w:tcW w:w="1647" w:type="dxa"/>
            <w:vAlign w:val="center"/>
          </w:tcPr>
          <w:p w14:paraId="7A00BA4F" w14:textId="77777777" w:rsidR="00C93628" w:rsidRPr="00FE79B3" w:rsidRDefault="00C93628" w:rsidP="00E17CA9">
            <w:pPr>
              <w:spacing w:after="120" w:line="240" w:lineRule="auto"/>
              <w:jc w:val="center"/>
              <w:rPr>
                <w:b/>
                <w:szCs w:val="20"/>
              </w:rPr>
            </w:pPr>
            <w:r w:rsidRPr="00FE79B3">
              <w:rPr>
                <w:b/>
                <w:szCs w:val="20"/>
              </w:rPr>
              <w:t>-</w:t>
            </w:r>
          </w:p>
        </w:tc>
      </w:tr>
      <w:tr w:rsidR="00C93628" w:rsidRPr="00FE79B3" w14:paraId="2A96CE69" w14:textId="77777777" w:rsidTr="00E17CA9">
        <w:trPr>
          <w:trHeight w:val="334"/>
        </w:trPr>
        <w:tc>
          <w:tcPr>
            <w:tcW w:w="4025" w:type="dxa"/>
            <w:vAlign w:val="center"/>
          </w:tcPr>
          <w:p w14:paraId="3E5E6656" w14:textId="77777777" w:rsidR="00C93628" w:rsidRPr="00FE79B3" w:rsidRDefault="00C93628" w:rsidP="00E17CA9">
            <w:pPr>
              <w:spacing w:after="120" w:line="240" w:lineRule="auto"/>
              <w:rPr>
                <w:b/>
                <w:szCs w:val="20"/>
              </w:rPr>
            </w:pPr>
            <w:r w:rsidRPr="00FE79B3">
              <w:rPr>
                <w:b/>
                <w:szCs w:val="20"/>
              </w:rPr>
              <w:t xml:space="preserve">Bi-LSTM </w:t>
            </w:r>
            <w:r w:rsidRPr="00FE79B3">
              <w:rPr>
                <w:b/>
                <w:bCs/>
                <w:szCs w:val="20"/>
              </w:rPr>
              <w:t>(Nguyen et al, 2018)</w:t>
            </w:r>
          </w:p>
        </w:tc>
        <w:tc>
          <w:tcPr>
            <w:tcW w:w="1209" w:type="dxa"/>
            <w:vAlign w:val="center"/>
          </w:tcPr>
          <w:p w14:paraId="4688C277" w14:textId="77777777" w:rsidR="00C93628" w:rsidRPr="00FE79B3" w:rsidRDefault="00C93628" w:rsidP="00E17CA9">
            <w:pPr>
              <w:spacing w:after="120" w:line="240" w:lineRule="auto"/>
              <w:jc w:val="center"/>
              <w:rPr>
                <w:b/>
                <w:szCs w:val="20"/>
              </w:rPr>
            </w:pPr>
            <w:r w:rsidRPr="00FE79B3">
              <w:rPr>
                <w:b/>
                <w:szCs w:val="20"/>
              </w:rPr>
              <w:t>-</w:t>
            </w:r>
          </w:p>
        </w:tc>
        <w:tc>
          <w:tcPr>
            <w:tcW w:w="1262" w:type="dxa"/>
            <w:vAlign w:val="center"/>
          </w:tcPr>
          <w:p w14:paraId="0799252D" w14:textId="77777777" w:rsidR="00C93628" w:rsidRPr="00FE79B3" w:rsidRDefault="00C93628" w:rsidP="00E17CA9">
            <w:pPr>
              <w:spacing w:after="120" w:line="240" w:lineRule="auto"/>
              <w:jc w:val="center"/>
              <w:rPr>
                <w:szCs w:val="20"/>
              </w:rPr>
            </w:pPr>
            <w:r w:rsidRPr="00FE79B3">
              <w:rPr>
                <w:szCs w:val="20"/>
              </w:rPr>
              <w:t>92.00</w:t>
            </w:r>
          </w:p>
        </w:tc>
        <w:tc>
          <w:tcPr>
            <w:tcW w:w="915" w:type="dxa"/>
            <w:vAlign w:val="center"/>
          </w:tcPr>
          <w:p w14:paraId="1933EFF0" w14:textId="77777777" w:rsidR="00C93628" w:rsidRPr="00FE79B3" w:rsidRDefault="00C93628" w:rsidP="00E17CA9">
            <w:pPr>
              <w:spacing w:after="120" w:line="240" w:lineRule="auto"/>
              <w:jc w:val="center"/>
              <w:rPr>
                <w:szCs w:val="20"/>
              </w:rPr>
            </w:pPr>
            <w:r w:rsidRPr="00FE79B3">
              <w:rPr>
                <w:szCs w:val="20"/>
              </w:rPr>
              <w:t>93.40</w:t>
            </w:r>
          </w:p>
        </w:tc>
        <w:tc>
          <w:tcPr>
            <w:tcW w:w="1647" w:type="dxa"/>
            <w:vAlign w:val="center"/>
          </w:tcPr>
          <w:p w14:paraId="788893B0" w14:textId="77777777" w:rsidR="00C93628" w:rsidRPr="00FE79B3" w:rsidRDefault="00C93628" w:rsidP="00E17CA9">
            <w:pPr>
              <w:spacing w:after="120" w:line="240" w:lineRule="auto"/>
              <w:jc w:val="center"/>
              <w:rPr>
                <w:szCs w:val="20"/>
              </w:rPr>
            </w:pPr>
            <w:r w:rsidRPr="00FE79B3">
              <w:rPr>
                <w:szCs w:val="20"/>
              </w:rPr>
              <w:t>90.80</w:t>
            </w:r>
          </w:p>
        </w:tc>
      </w:tr>
      <w:tr w:rsidR="00C93628" w:rsidRPr="00FE79B3" w14:paraId="25832A27" w14:textId="77777777" w:rsidTr="00E17CA9">
        <w:trPr>
          <w:trHeight w:val="334"/>
        </w:trPr>
        <w:tc>
          <w:tcPr>
            <w:tcW w:w="4025" w:type="dxa"/>
            <w:vAlign w:val="center"/>
          </w:tcPr>
          <w:p w14:paraId="76795534" w14:textId="77777777" w:rsidR="00C93628" w:rsidRPr="00FE79B3" w:rsidRDefault="00C93628" w:rsidP="00E17CA9">
            <w:pPr>
              <w:spacing w:after="120" w:line="240" w:lineRule="auto"/>
              <w:rPr>
                <w:b/>
                <w:szCs w:val="20"/>
              </w:rPr>
            </w:pPr>
            <w:r w:rsidRPr="00FE79B3">
              <w:rPr>
                <w:b/>
                <w:bCs/>
                <w:szCs w:val="20"/>
              </w:rPr>
              <w:t>CNN-</w:t>
            </w:r>
            <w:r w:rsidRPr="00FE79B3">
              <w:rPr>
                <w:b/>
                <w:szCs w:val="20"/>
              </w:rPr>
              <w:t>LSTM + Attention (Ours)</w:t>
            </w:r>
          </w:p>
        </w:tc>
        <w:tc>
          <w:tcPr>
            <w:tcW w:w="1209" w:type="dxa"/>
            <w:vAlign w:val="center"/>
          </w:tcPr>
          <w:p w14:paraId="27C69B89" w14:textId="77777777" w:rsidR="00C93628" w:rsidRPr="00FE79B3" w:rsidRDefault="00C93628" w:rsidP="00E17CA9">
            <w:pPr>
              <w:spacing w:after="120" w:line="240" w:lineRule="auto"/>
              <w:jc w:val="center"/>
              <w:rPr>
                <w:szCs w:val="20"/>
              </w:rPr>
            </w:pPr>
            <w:r w:rsidRPr="00FE79B3">
              <w:rPr>
                <w:szCs w:val="20"/>
              </w:rPr>
              <w:t>91.25</w:t>
            </w:r>
          </w:p>
        </w:tc>
        <w:tc>
          <w:tcPr>
            <w:tcW w:w="1262" w:type="dxa"/>
            <w:vAlign w:val="center"/>
          </w:tcPr>
          <w:p w14:paraId="0949A320" w14:textId="77777777" w:rsidR="00C93628" w:rsidRPr="00FE79B3" w:rsidRDefault="00C93628" w:rsidP="00E17CA9">
            <w:pPr>
              <w:spacing w:after="120" w:line="240" w:lineRule="auto"/>
              <w:jc w:val="center"/>
              <w:rPr>
                <w:szCs w:val="20"/>
              </w:rPr>
            </w:pPr>
            <w:r w:rsidRPr="00FE79B3">
              <w:rPr>
                <w:szCs w:val="20"/>
              </w:rPr>
              <w:t>90.63</w:t>
            </w:r>
          </w:p>
        </w:tc>
        <w:tc>
          <w:tcPr>
            <w:tcW w:w="915" w:type="dxa"/>
            <w:vAlign w:val="center"/>
          </w:tcPr>
          <w:p w14:paraId="6903B99F" w14:textId="77777777" w:rsidR="00C93628" w:rsidRPr="00FE79B3" w:rsidRDefault="00C93628" w:rsidP="00E17CA9">
            <w:pPr>
              <w:spacing w:after="120" w:line="240" w:lineRule="auto"/>
              <w:jc w:val="center"/>
              <w:rPr>
                <w:szCs w:val="20"/>
              </w:rPr>
            </w:pPr>
            <w:r w:rsidRPr="00FE79B3">
              <w:rPr>
                <w:szCs w:val="20"/>
              </w:rPr>
              <w:t>91.25</w:t>
            </w:r>
          </w:p>
        </w:tc>
        <w:tc>
          <w:tcPr>
            <w:tcW w:w="1647" w:type="dxa"/>
            <w:vAlign w:val="center"/>
          </w:tcPr>
          <w:p w14:paraId="4EF4EF0A" w14:textId="77777777" w:rsidR="00C93628" w:rsidRPr="00FE79B3" w:rsidRDefault="00C93628" w:rsidP="00E17CA9">
            <w:pPr>
              <w:spacing w:after="120" w:line="240" w:lineRule="auto"/>
              <w:jc w:val="center"/>
              <w:rPr>
                <w:szCs w:val="20"/>
              </w:rPr>
            </w:pPr>
            <w:r w:rsidRPr="00FE79B3">
              <w:rPr>
                <w:szCs w:val="20"/>
              </w:rPr>
              <w:t>90.56</w:t>
            </w:r>
          </w:p>
        </w:tc>
      </w:tr>
      <w:tr w:rsidR="00C93628" w:rsidRPr="00FE79B3" w14:paraId="091E6B47" w14:textId="77777777" w:rsidTr="00E17CA9">
        <w:trPr>
          <w:trHeight w:val="247"/>
        </w:trPr>
        <w:tc>
          <w:tcPr>
            <w:tcW w:w="4025" w:type="dxa"/>
            <w:tcBorders>
              <w:bottom w:val="single" w:sz="18" w:space="0" w:color="auto"/>
            </w:tcBorders>
            <w:vAlign w:val="center"/>
          </w:tcPr>
          <w:p w14:paraId="33F4D3A4" w14:textId="77777777" w:rsidR="00C93628" w:rsidRPr="00FE79B3" w:rsidRDefault="00C93628" w:rsidP="00E17CA9">
            <w:pPr>
              <w:spacing w:after="120" w:line="240" w:lineRule="auto"/>
              <w:rPr>
                <w:b/>
                <w:szCs w:val="20"/>
              </w:rPr>
            </w:pPr>
            <w:proofErr w:type="spellStart"/>
            <w:proofErr w:type="gramStart"/>
            <w:r w:rsidRPr="00FE79B3">
              <w:rPr>
                <w:b/>
                <w:szCs w:val="20"/>
              </w:rPr>
              <w:t>PhoBert</w:t>
            </w:r>
            <w:proofErr w:type="spellEnd"/>
            <w:r w:rsidRPr="00FE79B3">
              <w:rPr>
                <w:b/>
                <w:szCs w:val="20"/>
              </w:rPr>
              <w:t>(</w:t>
            </w:r>
            <w:proofErr w:type="gramEnd"/>
            <w:r w:rsidRPr="00FE79B3">
              <w:rPr>
                <w:b/>
                <w:szCs w:val="20"/>
              </w:rPr>
              <w:t>Base) + CNN</w:t>
            </w:r>
            <w:r w:rsidRPr="00FE79B3">
              <w:rPr>
                <w:b/>
                <w:bCs/>
                <w:szCs w:val="20"/>
              </w:rPr>
              <w:t>-</w:t>
            </w:r>
            <w:r w:rsidRPr="00FE79B3">
              <w:rPr>
                <w:b/>
                <w:szCs w:val="20"/>
              </w:rPr>
              <w:t>LSTM (Ours)</w:t>
            </w:r>
          </w:p>
        </w:tc>
        <w:tc>
          <w:tcPr>
            <w:tcW w:w="1209" w:type="dxa"/>
            <w:tcBorders>
              <w:bottom w:val="single" w:sz="18" w:space="0" w:color="auto"/>
            </w:tcBorders>
            <w:vAlign w:val="center"/>
          </w:tcPr>
          <w:p w14:paraId="5267FA44" w14:textId="77777777" w:rsidR="00C93628" w:rsidRPr="00FE79B3" w:rsidRDefault="00C93628" w:rsidP="00E17CA9">
            <w:pPr>
              <w:spacing w:after="120" w:line="240" w:lineRule="auto"/>
              <w:jc w:val="center"/>
              <w:rPr>
                <w:szCs w:val="20"/>
              </w:rPr>
            </w:pPr>
            <w:r w:rsidRPr="00FE79B3">
              <w:rPr>
                <w:szCs w:val="20"/>
              </w:rPr>
              <w:t>93.24</w:t>
            </w:r>
          </w:p>
        </w:tc>
        <w:tc>
          <w:tcPr>
            <w:tcW w:w="1262" w:type="dxa"/>
            <w:tcBorders>
              <w:bottom w:val="single" w:sz="18" w:space="0" w:color="auto"/>
            </w:tcBorders>
            <w:vAlign w:val="center"/>
          </w:tcPr>
          <w:p w14:paraId="79F8EBAD" w14:textId="77777777" w:rsidR="00C93628" w:rsidRPr="00FE79B3" w:rsidRDefault="00C93628" w:rsidP="00E17CA9">
            <w:pPr>
              <w:spacing w:after="120" w:line="240" w:lineRule="auto"/>
              <w:jc w:val="center"/>
              <w:rPr>
                <w:szCs w:val="20"/>
              </w:rPr>
            </w:pPr>
            <w:r w:rsidRPr="00FE79B3">
              <w:rPr>
                <w:szCs w:val="20"/>
              </w:rPr>
              <w:t>92.92</w:t>
            </w:r>
          </w:p>
        </w:tc>
        <w:tc>
          <w:tcPr>
            <w:tcW w:w="915" w:type="dxa"/>
            <w:tcBorders>
              <w:bottom w:val="single" w:sz="18" w:space="0" w:color="auto"/>
            </w:tcBorders>
            <w:vAlign w:val="center"/>
          </w:tcPr>
          <w:p w14:paraId="5D76380B" w14:textId="77777777" w:rsidR="00C93628" w:rsidRPr="00FE79B3" w:rsidRDefault="00C93628" w:rsidP="00E17CA9">
            <w:pPr>
              <w:spacing w:after="120" w:line="240" w:lineRule="auto"/>
              <w:jc w:val="center"/>
              <w:rPr>
                <w:szCs w:val="20"/>
              </w:rPr>
            </w:pPr>
            <w:r w:rsidRPr="00FE79B3">
              <w:rPr>
                <w:szCs w:val="20"/>
              </w:rPr>
              <w:t>93.24</w:t>
            </w:r>
          </w:p>
        </w:tc>
        <w:tc>
          <w:tcPr>
            <w:tcW w:w="1647" w:type="dxa"/>
            <w:tcBorders>
              <w:bottom w:val="single" w:sz="18" w:space="0" w:color="auto"/>
            </w:tcBorders>
            <w:vAlign w:val="center"/>
          </w:tcPr>
          <w:p w14:paraId="1B50E2ED" w14:textId="77777777" w:rsidR="00C93628" w:rsidRPr="00FE79B3" w:rsidRDefault="00C93628" w:rsidP="00E17CA9">
            <w:pPr>
              <w:spacing w:after="120" w:line="240" w:lineRule="auto"/>
              <w:jc w:val="center"/>
              <w:rPr>
                <w:szCs w:val="20"/>
              </w:rPr>
            </w:pPr>
            <w:r w:rsidRPr="00FE79B3">
              <w:rPr>
                <w:szCs w:val="20"/>
              </w:rPr>
              <w:t>92.81</w:t>
            </w:r>
          </w:p>
        </w:tc>
      </w:tr>
    </w:tbl>
    <w:p w14:paraId="6F0639B6" w14:textId="77777777" w:rsidR="00C93628" w:rsidRPr="00FE79B3" w:rsidRDefault="00C93628" w:rsidP="00C93628">
      <w:pPr>
        <w:ind w:left="0" w:firstLine="0"/>
        <w:rPr>
          <w:b/>
          <w:bCs/>
        </w:rPr>
      </w:pPr>
    </w:p>
    <w:p w14:paraId="5CE100CA" w14:textId="77777777" w:rsidR="00C93628" w:rsidRPr="00FE79B3" w:rsidRDefault="00C93628" w:rsidP="00C93628">
      <w:pPr>
        <w:ind w:left="0" w:firstLine="0"/>
      </w:pPr>
    </w:p>
    <w:p w14:paraId="3EE82105" w14:textId="77777777" w:rsidR="00C93628" w:rsidRPr="00FE79B3" w:rsidRDefault="00C93628" w:rsidP="00C93628">
      <w:pPr>
        <w:ind w:left="0" w:firstLine="0"/>
        <w:sectPr w:rsidR="00C93628" w:rsidRPr="00FE79B3" w:rsidSect="00C93628">
          <w:type w:val="continuous"/>
          <w:pgSz w:w="11909" w:h="16834"/>
          <w:pgMar w:top="2019" w:right="1436" w:bottom="1636" w:left="1440" w:header="720" w:footer="720" w:gutter="0"/>
          <w:cols w:space="231"/>
        </w:sectPr>
      </w:pPr>
    </w:p>
    <w:p w14:paraId="58431301" w14:textId="689E37DE" w:rsidR="00C93628" w:rsidRPr="00FE79B3" w:rsidRDefault="00C93628" w:rsidP="00C93628">
      <w:pPr>
        <w:ind w:left="0" w:firstLine="0"/>
      </w:pPr>
      <w:r w:rsidRPr="00FE79B3">
        <w:t xml:space="preserve">In this study, CNN-LSTM (Ours) and </w:t>
      </w:r>
      <w:proofErr w:type="spellStart"/>
      <w:r w:rsidRPr="00FE79B3">
        <w:t>PhoBERT</w:t>
      </w:r>
      <w:proofErr w:type="spellEnd"/>
      <w:r w:rsidRPr="00FE79B3">
        <w:t xml:space="preserve"> + CNN-LSTM (Ours), have shown significant improvements. The CNN-LSTM + Attention (Ours) model achieved an Accuracy of 91.25% and an F1-Score of 90.63</w:t>
      </w:r>
      <w:proofErr w:type="gramStart"/>
      <w:r w:rsidRPr="00FE79B3">
        <w:t>%,  which</w:t>
      </w:r>
      <w:proofErr w:type="gramEnd"/>
      <w:r w:rsidRPr="00FE79B3">
        <w:t xml:space="preserve"> is comparable to or outperforms some previous studies. Notably, </w:t>
      </w:r>
      <w:proofErr w:type="spellStart"/>
      <w:r w:rsidRPr="00FE79B3">
        <w:t>PhoBERT</w:t>
      </w:r>
      <w:proofErr w:type="spellEnd"/>
      <w:r w:rsidRPr="00FE79B3">
        <w:t xml:space="preserve"> + CNN-LSTM (Ours) achieved the highest performance, with Accuracy, F1-Score, Recall, and Precision all around 93%.  These results indicate that the combination of pre-trained language models (</w:t>
      </w:r>
      <w:proofErr w:type="spellStart"/>
      <w:r w:rsidRPr="00FE79B3">
        <w:t>PhoBERT</w:t>
      </w:r>
      <w:proofErr w:type="spellEnd"/>
      <w:r w:rsidRPr="00FE79B3">
        <w:t xml:space="preserve">) with CNN/LSTM architectures enables the model to leverage deep contextual features and local feature extraction, thereby enhancing </w:t>
      </w:r>
      <w:r w:rsidRPr="00FE79B3">
        <w:t xml:space="preserve">classification </w:t>
      </w:r>
      <w:proofErr w:type="spellStart"/>
      <w:proofErr w:type="gramStart"/>
      <w:r w:rsidRPr="00FE79B3">
        <w:t>performance.Overall</w:t>
      </w:r>
      <w:proofErr w:type="spellEnd"/>
      <w:proofErr w:type="gramEnd"/>
      <w:r w:rsidRPr="00FE79B3">
        <w:t xml:space="preserve">, the proposed methods not only keep up with but also have the potential to surpass previous state-of-the-art (SOTA) models. The combination of pre-trained language models with appropriate CNN/RNN architectures has demonstrated significant effectiveness in Vietnamese sentiment analysis. Future research directions may focus on experimenting with various datasets to assess the model's generalization ability, as well as optimizing deployment performance to enhance real-world applicability.  </w:t>
      </w:r>
    </w:p>
    <w:p w14:paraId="203CE495" w14:textId="77777777" w:rsidR="00C93628" w:rsidRPr="00FE79B3" w:rsidRDefault="00C93628" w:rsidP="00C93628">
      <w:pPr>
        <w:ind w:left="0" w:firstLine="0"/>
      </w:pPr>
    </w:p>
    <w:p w14:paraId="5B19EC16" w14:textId="77777777" w:rsidR="00C93628" w:rsidRPr="00FE79B3" w:rsidRDefault="00C93628" w:rsidP="00C93628">
      <w:pPr>
        <w:ind w:left="0" w:firstLine="0"/>
        <w:rPr>
          <w:b/>
          <w:bCs/>
        </w:rPr>
        <w:sectPr w:rsidR="00C93628" w:rsidRPr="00FE79B3" w:rsidSect="00C93628">
          <w:type w:val="continuous"/>
          <w:pgSz w:w="11909" w:h="16834"/>
          <w:pgMar w:top="2019" w:right="1436" w:bottom="1636" w:left="1440" w:header="720" w:footer="720" w:gutter="0"/>
          <w:cols w:num="2" w:space="231"/>
        </w:sectPr>
      </w:pPr>
    </w:p>
    <w:p w14:paraId="0C82FE88" w14:textId="77777777" w:rsidR="00C93628" w:rsidRPr="00FE79B3" w:rsidRDefault="00C93628" w:rsidP="00C93628">
      <w:pPr>
        <w:ind w:left="0" w:firstLine="0"/>
        <w:rPr>
          <w:b/>
          <w:bCs/>
        </w:rPr>
      </w:pPr>
    </w:p>
    <w:p w14:paraId="186B6886" w14:textId="77777777" w:rsidR="00C93628" w:rsidRPr="00FE79B3" w:rsidRDefault="00C93628" w:rsidP="00C93628">
      <w:pPr>
        <w:ind w:left="0" w:firstLine="0"/>
        <w:rPr>
          <w:b/>
          <w:bCs/>
        </w:rPr>
      </w:pPr>
      <w:r w:rsidRPr="00FE79B3">
        <w:rPr>
          <w:b/>
          <w:bCs/>
        </w:rPr>
        <w:t xml:space="preserve">Table 6. Sentiment Classification Results of CNN-LSTM + Attention and </w:t>
      </w:r>
      <w:proofErr w:type="spellStart"/>
      <w:r w:rsidRPr="00FE79B3">
        <w:rPr>
          <w:b/>
          <w:bCs/>
        </w:rPr>
        <w:t>PhoBERT</w:t>
      </w:r>
      <w:proofErr w:type="spellEnd"/>
      <w:r w:rsidRPr="00FE79B3">
        <w:rPr>
          <w:b/>
          <w:bCs/>
        </w:rPr>
        <w:t xml:space="preserve"> + CNN-LSTM</w:t>
      </w:r>
    </w:p>
    <w:p w14:paraId="6B958A3C" w14:textId="77777777" w:rsidR="00C93628" w:rsidRPr="00FE79B3" w:rsidRDefault="00C93628" w:rsidP="00C93628">
      <w:pPr>
        <w:ind w:left="0" w:firstLine="0"/>
        <w:rPr>
          <w:b/>
          <w:bCs/>
        </w:rPr>
      </w:pPr>
    </w:p>
    <w:tbl>
      <w:tblPr>
        <w:tblStyle w:val="TableGrid0"/>
        <w:tblW w:w="9068" w:type="dxa"/>
        <w:tblLayout w:type="fixed"/>
        <w:tblLook w:val="04A0" w:firstRow="1" w:lastRow="0" w:firstColumn="1" w:lastColumn="0" w:noHBand="0" w:noVBand="1"/>
      </w:tblPr>
      <w:tblGrid>
        <w:gridCol w:w="324"/>
        <w:gridCol w:w="3073"/>
        <w:gridCol w:w="1560"/>
        <w:gridCol w:w="1134"/>
        <w:gridCol w:w="1417"/>
        <w:gridCol w:w="1560"/>
      </w:tblGrid>
      <w:tr w:rsidR="00C93628" w:rsidRPr="00FE79B3" w14:paraId="02930732" w14:textId="77777777" w:rsidTr="00E17CA9">
        <w:trPr>
          <w:trHeight w:val="331"/>
          <w:tblHeader/>
        </w:trPr>
        <w:tc>
          <w:tcPr>
            <w:tcW w:w="3397" w:type="dxa"/>
            <w:gridSpan w:val="2"/>
            <w:vAlign w:val="center"/>
          </w:tcPr>
          <w:p w14:paraId="62E50A6B" w14:textId="77777777" w:rsidR="00C93628" w:rsidRPr="00FE79B3" w:rsidRDefault="00C93628" w:rsidP="00E17CA9">
            <w:pPr>
              <w:tabs>
                <w:tab w:val="left" w:pos="24"/>
              </w:tabs>
              <w:spacing w:after="120" w:line="240" w:lineRule="auto"/>
              <w:jc w:val="center"/>
              <w:rPr>
                <w:b/>
                <w:bCs/>
                <w:szCs w:val="20"/>
              </w:rPr>
            </w:pPr>
            <w:bookmarkStart w:id="1" w:name="_Hlk194583707"/>
            <w:r w:rsidRPr="00FE79B3">
              <w:rPr>
                <w:b/>
                <w:bCs/>
                <w:szCs w:val="20"/>
              </w:rPr>
              <w:t>Sentence</w:t>
            </w:r>
          </w:p>
        </w:tc>
        <w:tc>
          <w:tcPr>
            <w:tcW w:w="1560" w:type="dxa"/>
            <w:vAlign w:val="center"/>
          </w:tcPr>
          <w:p w14:paraId="07CD96FF" w14:textId="77777777" w:rsidR="00C93628" w:rsidRPr="00FE79B3" w:rsidRDefault="00C93628" w:rsidP="00E17CA9">
            <w:pPr>
              <w:tabs>
                <w:tab w:val="left" w:pos="24"/>
              </w:tabs>
              <w:spacing w:after="120" w:line="240" w:lineRule="auto"/>
              <w:jc w:val="center"/>
              <w:rPr>
                <w:b/>
                <w:bCs/>
                <w:szCs w:val="20"/>
              </w:rPr>
            </w:pPr>
            <w:r w:rsidRPr="00FE79B3">
              <w:rPr>
                <w:b/>
                <w:bCs/>
                <w:szCs w:val="20"/>
              </w:rPr>
              <w:t>Type</w:t>
            </w:r>
          </w:p>
        </w:tc>
        <w:tc>
          <w:tcPr>
            <w:tcW w:w="1134" w:type="dxa"/>
            <w:vAlign w:val="center"/>
          </w:tcPr>
          <w:p w14:paraId="75266C3B" w14:textId="77777777" w:rsidR="00C93628" w:rsidRPr="00FE79B3" w:rsidRDefault="00C93628" w:rsidP="00E17CA9">
            <w:pPr>
              <w:tabs>
                <w:tab w:val="left" w:pos="24"/>
              </w:tabs>
              <w:spacing w:after="120" w:line="240" w:lineRule="auto"/>
              <w:jc w:val="center"/>
              <w:rPr>
                <w:b/>
                <w:bCs/>
                <w:szCs w:val="20"/>
              </w:rPr>
            </w:pPr>
            <w:r w:rsidRPr="00FE79B3">
              <w:rPr>
                <w:b/>
                <w:bCs/>
                <w:szCs w:val="20"/>
              </w:rPr>
              <w:t>Label</w:t>
            </w:r>
          </w:p>
        </w:tc>
        <w:tc>
          <w:tcPr>
            <w:tcW w:w="1417" w:type="dxa"/>
            <w:vAlign w:val="center"/>
          </w:tcPr>
          <w:p w14:paraId="5E130B18" w14:textId="77777777" w:rsidR="00C93628" w:rsidRPr="00FE79B3" w:rsidRDefault="00C93628" w:rsidP="00E17CA9">
            <w:pPr>
              <w:tabs>
                <w:tab w:val="left" w:pos="24"/>
              </w:tabs>
              <w:spacing w:after="120" w:line="240" w:lineRule="auto"/>
              <w:jc w:val="center"/>
              <w:rPr>
                <w:b/>
                <w:bCs/>
                <w:szCs w:val="20"/>
              </w:rPr>
            </w:pPr>
            <w:r w:rsidRPr="00FE79B3">
              <w:rPr>
                <w:b/>
                <w:bCs/>
                <w:szCs w:val="20"/>
              </w:rPr>
              <w:t>CNN-LSTM + Attention</w:t>
            </w:r>
          </w:p>
        </w:tc>
        <w:tc>
          <w:tcPr>
            <w:tcW w:w="1560" w:type="dxa"/>
            <w:vAlign w:val="center"/>
          </w:tcPr>
          <w:p w14:paraId="1B9D74B5" w14:textId="77777777" w:rsidR="00C93628" w:rsidRPr="00FE79B3" w:rsidRDefault="00C93628" w:rsidP="00E17CA9">
            <w:pPr>
              <w:tabs>
                <w:tab w:val="left" w:pos="24"/>
              </w:tabs>
              <w:spacing w:after="120" w:line="240" w:lineRule="auto"/>
              <w:jc w:val="center"/>
              <w:rPr>
                <w:b/>
                <w:bCs/>
                <w:szCs w:val="20"/>
              </w:rPr>
            </w:pPr>
            <w:proofErr w:type="spellStart"/>
            <w:r w:rsidRPr="00FE79B3">
              <w:rPr>
                <w:b/>
                <w:bCs/>
                <w:szCs w:val="20"/>
              </w:rPr>
              <w:t>PhoBERT</w:t>
            </w:r>
            <w:proofErr w:type="spellEnd"/>
            <w:r w:rsidRPr="00FE79B3">
              <w:rPr>
                <w:b/>
                <w:bCs/>
                <w:szCs w:val="20"/>
              </w:rPr>
              <w:t xml:space="preserve"> + CNN-LSTM</w:t>
            </w:r>
          </w:p>
        </w:tc>
      </w:tr>
      <w:tr w:rsidR="00C93628" w:rsidRPr="00FE79B3" w14:paraId="2F1531D7" w14:textId="77777777" w:rsidTr="00E17CA9">
        <w:trPr>
          <w:trHeight w:val="184"/>
        </w:trPr>
        <w:tc>
          <w:tcPr>
            <w:tcW w:w="324" w:type="dxa"/>
            <w:vMerge w:val="restart"/>
            <w:vAlign w:val="center"/>
          </w:tcPr>
          <w:p w14:paraId="5D87A88F" w14:textId="77777777" w:rsidR="00C93628" w:rsidRPr="00FE79B3" w:rsidRDefault="00C93628" w:rsidP="00E17CA9">
            <w:pPr>
              <w:tabs>
                <w:tab w:val="left" w:pos="24"/>
              </w:tabs>
              <w:spacing w:after="120" w:line="240" w:lineRule="auto"/>
              <w:jc w:val="center"/>
              <w:rPr>
                <w:szCs w:val="20"/>
              </w:rPr>
            </w:pPr>
            <w:r w:rsidRPr="00FE79B3">
              <w:rPr>
                <w:szCs w:val="20"/>
              </w:rPr>
              <w:t>1</w:t>
            </w:r>
          </w:p>
        </w:tc>
        <w:tc>
          <w:tcPr>
            <w:tcW w:w="3073" w:type="dxa"/>
            <w:vAlign w:val="center"/>
          </w:tcPr>
          <w:p w14:paraId="385A53EA" w14:textId="77777777" w:rsidR="00C93628" w:rsidRPr="00FE79B3" w:rsidRDefault="00C93628" w:rsidP="00E17CA9">
            <w:pPr>
              <w:spacing w:after="120" w:line="240" w:lineRule="auto"/>
              <w:jc w:val="center"/>
              <w:rPr>
                <w:szCs w:val="20"/>
              </w:rPr>
            </w:pPr>
            <w:r w:rsidRPr="00FE79B3">
              <w:rPr>
                <w:rFonts w:eastAsia="Calibri"/>
                <w:color w:val="000000" w:themeColor="text1"/>
                <w:szCs w:val="20"/>
                <w:lang w:val="vi-VN"/>
              </w:rPr>
              <w:t>G</w:t>
            </w:r>
            <w:proofErr w:type="spellStart"/>
            <w:r w:rsidRPr="00FE79B3">
              <w:rPr>
                <w:rFonts w:eastAsia="Calibri"/>
                <w:color w:val="000000" w:themeColor="text1"/>
                <w:szCs w:val="20"/>
              </w:rPr>
              <w:t>iáo</w:t>
            </w:r>
            <w:proofErr w:type="spellEnd"/>
            <w:r w:rsidRPr="00FE79B3">
              <w:rPr>
                <w:rFonts w:eastAsia="Calibri"/>
                <w:color w:val="000000" w:themeColor="text1"/>
                <w:szCs w:val="20"/>
              </w:rPr>
              <w:t xml:space="preserve"> </w:t>
            </w:r>
            <w:proofErr w:type="spellStart"/>
            <w:r w:rsidRPr="00FE79B3">
              <w:rPr>
                <w:rFonts w:eastAsia="Calibri"/>
                <w:color w:val="000000" w:themeColor="text1"/>
                <w:szCs w:val="20"/>
              </w:rPr>
              <w:t>viên</w:t>
            </w:r>
            <w:proofErr w:type="spellEnd"/>
            <w:r w:rsidRPr="00FE79B3">
              <w:rPr>
                <w:rFonts w:eastAsia="Calibri"/>
                <w:color w:val="000000" w:themeColor="text1"/>
                <w:szCs w:val="20"/>
              </w:rPr>
              <w:t xml:space="preserve"> </w:t>
            </w:r>
            <w:proofErr w:type="spellStart"/>
            <w:r w:rsidRPr="00FE79B3">
              <w:rPr>
                <w:rFonts w:eastAsia="Calibri"/>
                <w:color w:val="000000" w:themeColor="text1"/>
                <w:szCs w:val="20"/>
              </w:rPr>
              <w:t>không</w:t>
            </w:r>
            <w:proofErr w:type="spellEnd"/>
            <w:r w:rsidRPr="00FE79B3">
              <w:rPr>
                <w:rFonts w:eastAsia="Calibri"/>
                <w:color w:val="000000" w:themeColor="text1"/>
                <w:szCs w:val="20"/>
              </w:rPr>
              <w:t xml:space="preserve"> </w:t>
            </w:r>
            <w:proofErr w:type="spellStart"/>
            <w:r w:rsidRPr="00FE79B3">
              <w:rPr>
                <w:rFonts w:eastAsia="Calibri"/>
                <w:color w:val="000000" w:themeColor="text1"/>
                <w:szCs w:val="20"/>
              </w:rPr>
              <w:t>giảng</w:t>
            </w:r>
            <w:proofErr w:type="spellEnd"/>
            <w:r w:rsidRPr="00FE79B3">
              <w:rPr>
                <w:rFonts w:eastAsia="Calibri"/>
                <w:color w:val="000000" w:themeColor="text1"/>
                <w:szCs w:val="20"/>
              </w:rPr>
              <w:t xml:space="preserve"> </w:t>
            </w:r>
            <w:proofErr w:type="spellStart"/>
            <w:r w:rsidRPr="00FE79B3">
              <w:rPr>
                <w:rFonts w:eastAsia="Calibri"/>
                <w:color w:val="000000" w:themeColor="text1"/>
                <w:szCs w:val="20"/>
              </w:rPr>
              <w:t>dạy</w:t>
            </w:r>
            <w:proofErr w:type="spellEnd"/>
            <w:r w:rsidRPr="00FE79B3">
              <w:rPr>
                <w:rFonts w:eastAsia="Calibri"/>
                <w:color w:val="000000" w:themeColor="text1"/>
                <w:szCs w:val="20"/>
              </w:rPr>
              <w:t xml:space="preserve"> </w:t>
            </w:r>
            <w:proofErr w:type="spellStart"/>
            <w:r w:rsidRPr="00FE79B3">
              <w:rPr>
                <w:rFonts w:eastAsia="Calibri"/>
                <w:color w:val="000000" w:themeColor="text1"/>
                <w:szCs w:val="20"/>
              </w:rPr>
              <w:t>kiến</w:t>
            </w:r>
            <w:proofErr w:type="spellEnd"/>
            <w:r w:rsidRPr="00FE79B3">
              <w:rPr>
                <w:rFonts w:eastAsia="Calibri"/>
                <w:color w:val="000000" w:themeColor="text1"/>
                <w:szCs w:val="20"/>
              </w:rPr>
              <w:t xml:space="preserve"> </w:t>
            </w:r>
            <w:proofErr w:type="spellStart"/>
            <w:r w:rsidRPr="00FE79B3">
              <w:rPr>
                <w:rFonts w:eastAsia="Calibri"/>
                <w:color w:val="000000" w:themeColor="text1"/>
                <w:szCs w:val="20"/>
              </w:rPr>
              <w:t>thức</w:t>
            </w:r>
            <w:proofErr w:type="spellEnd"/>
            <w:r w:rsidRPr="00FE79B3">
              <w:rPr>
                <w:rFonts w:eastAsia="Calibri"/>
                <w:color w:val="000000" w:themeColor="text1"/>
                <w:szCs w:val="20"/>
              </w:rPr>
              <w:t xml:space="preserve"> , </w:t>
            </w:r>
            <w:proofErr w:type="spellStart"/>
            <w:r w:rsidRPr="00FE79B3">
              <w:rPr>
                <w:rFonts w:eastAsia="Calibri"/>
                <w:color w:val="000000" w:themeColor="text1"/>
                <w:szCs w:val="20"/>
              </w:rPr>
              <w:t>hướng</w:t>
            </w:r>
            <w:proofErr w:type="spellEnd"/>
            <w:r w:rsidRPr="00FE79B3">
              <w:rPr>
                <w:rFonts w:eastAsia="Calibri"/>
                <w:color w:val="000000" w:themeColor="text1"/>
                <w:szCs w:val="20"/>
              </w:rPr>
              <w:t xml:space="preserve"> </w:t>
            </w:r>
            <w:proofErr w:type="spellStart"/>
            <w:r w:rsidRPr="00FE79B3">
              <w:rPr>
                <w:rFonts w:eastAsia="Calibri"/>
                <w:color w:val="000000" w:themeColor="text1"/>
                <w:szCs w:val="20"/>
              </w:rPr>
              <w:t>dẫn</w:t>
            </w:r>
            <w:proofErr w:type="spellEnd"/>
            <w:r w:rsidRPr="00FE79B3">
              <w:rPr>
                <w:rFonts w:eastAsia="Calibri"/>
                <w:color w:val="000000" w:themeColor="text1"/>
                <w:szCs w:val="20"/>
              </w:rPr>
              <w:t xml:space="preserve"> </w:t>
            </w:r>
            <w:proofErr w:type="spellStart"/>
            <w:r w:rsidRPr="00FE79B3">
              <w:rPr>
                <w:rFonts w:eastAsia="Calibri"/>
                <w:color w:val="000000" w:themeColor="text1"/>
                <w:szCs w:val="20"/>
              </w:rPr>
              <w:t>thực</w:t>
            </w:r>
            <w:proofErr w:type="spellEnd"/>
            <w:r w:rsidRPr="00FE79B3">
              <w:rPr>
                <w:rFonts w:eastAsia="Calibri"/>
                <w:color w:val="000000" w:themeColor="text1"/>
                <w:szCs w:val="20"/>
              </w:rPr>
              <w:t xml:space="preserve"> </w:t>
            </w:r>
            <w:proofErr w:type="spellStart"/>
            <w:r w:rsidRPr="00FE79B3">
              <w:rPr>
                <w:rFonts w:eastAsia="Calibri"/>
                <w:color w:val="000000" w:themeColor="text1"/>
                <w:szCs w:val="20"/>
              </w:rPr>
              <w:t>hành</w:t>
            </w:r>
            <w:proofErr w:type="spellEnd"/>
            <w:r w:rsidRPr="00FE79B3">
              <w:rPr>
                <w:rFonts w:eastAsia="Calibri"/>
                <w:color w:val="000000" w:themeColor="text1"/>
                <w:szCs w:val="20"/>
              </w:rPr>
              <w:t xml:space="preserve"> </w:t>
            </w:r>
            <w:proofErr w:type="spellStart"/>
            <w:r w:rsidRPr="00FE79B3">
              <w:rPr>
                <w:rFonts w:eastAsia="Calibri"/>
                <w:color w:val="000000" w:themeColor="text1"/>
                <w:szCs w:val="20"/>
              </w:rPr>
              <w:t>trong</w:t>
            </w:r>
            <w:proofErr w:type="spellEnd"/>
            <w:r w:rsidRPr="00FE79B3">
              <w:rPr>
                <w:rFonts w:eastAsia="Calibri"/>
                <w:color w:val="000000" w:themeColor="text1"/>
                <w:szCs w:val="20"/>
              </w:rPr>
              <w:t xml:space="preserve"> </w:t>
            </w:r>
            <w:proofErr w:type="spellStart"/>
            <w:r w:rsidRPr="00FE79B3">
              <w:rPr>
                <w:rFonts w:eastAsia="Calibri"/>
                <w:color w:val="000000" w:themeColor="text1"/>
                <w:szCs w:val="20"/>
              </w:rPr>
              <w:t>quá</w:t>
            </w:r>
            <w:proofErr w:type="spellEnd"/>
            <w:r w:rsidRPr="00FE79B3">
              <w:rPr>
                <w:rFonts w:eastAsia="Calibri"/>
                <w:color w:val="000000" w:themeColor="text1"/>
                <w:szCs w:val="20"/>
              </w:rPr>
              <w:t xml:space="preserve"> </w:t>
            </w:r>
            <w:proofErr w:type="spellStart"/>
            <w:r w:rsidRPr="00FE79B3">
              <w:rPr>
                <w:rFonts w:eastAsia="Calibri"/>
                <w:color w:val="000000" w:themeColor="text1"/>
                <w:szCs w:val="20"/>
              </w:rPr>
              <w:t>trình</w:t>
            </w:r>
            <w:proofErr w:type="spellEnd"/>
            <w:r w:rsidRPr="00FE79B3">
              <w:rPr>
                <w:rFonts w:eastAsia="Calibri"/>
                <w:color w:val="000000" w:themeColor="text1"/>
                <w:szCs w:val="20"/>
              </w:rPr>
              <w:t xml:space="preserve"> </w:t>
            </w:r>
            <w:proofErr w:type="spellStart"/>
            <w:r w:rsidRPr="00FE79B3">
              <w:rPr>
                <w:rFonts w:eastAsia="Calibri"/>
                <w:color w:val="000000" w:themeColor="text1"/>
                <w:szCs w:val="20"/>
              </w:rPr>
              <w:t>học</w:t>
            </w:r>
            <w:proofErr w:type="spellEnd"/>
            <w:r w:rsidRPr="00FE79B3">
              <w:rPr>
                <w:rFonts w:eastAsia="Calibri"/>
                <w:color w:val="000000" w:themeColor="text1"/>
                <w:szCs w:val="20"/>
              </w:rPr>
              <w:t xml:space="preserve"> .</w:t>
            </w:r>
          </w:p>
          <w:p w14:paraId="7C51F9F1" w14:textId="77777777" w:rsidR="00C93628" w:rsidRPr="00FE79B3" w:rsidRDefault="00C93628" w:rsidP="00E17CA9">
            <w:pPr>
              <w:tabs>
                <w:tab w:val="left" w:pos="24"/>
              </w:tabs>
              <w:spacing w:after="120" w:line="240" w:lineRule="auto"/>
              <w:jc w:val="center"/>
              <w:rPr>
                <w:szCs w:val="20"/>
              </w:rPr>
            </w:pPr>
            <w:r w:rsidRPr="00FE79B3">
              <w:rPr>
                <w:szCs w:val="20"/>
              </w:rPr>
              <w:t>(Teachers do not provide instruction or practical guidance during the learning process.)</w:t>
            </w:r>
          </w:p>
        </w:tc>
        <w:tc>
          <w:tcPr>
            <w:tcW w:w="1560" w:type="dxa"/>
            <w:vAlign w:val="center"/>
          </w:tcPr>
          <w:p w14:paraId="6FEE8CC2" w14:textId="77777777" w:rsidR="00C93628" w:rsidRPr="00FE79B3" w:rsidRDefault="00C93628" w:rsidP="00E17CA9">
            <w:pPr>
              <w:tabs>
                <w:tab w:val="left" w:pos="24"/>
              </w:tabs>
              <w:spacing w:after="120" w:line="240" w:lineRule="auto"/>
              <w:jc w:val="center"/>
              <w:rPr>
                <w:szCs w:val="20"/>
              </w:rPr>
            </w:pPr>
            <w:r w:rsidRPr="00FE79B3">
              <w:rPr>
                <w:szCs w:val="20"/>
              </w:rPr>
              <w:t>Raw</w:t>
            </w:r>
          </w:p>
        </w:tc>
        <w:tc>
          <w:tcPr>
            <w:tcW w:w="1134" w:type="dxa"/>
            <w:vAlign w:val="center"/>
          </w:tcPr>
          <w:p w14:paraId="2D9AD235" w14:textId="77777777" w:rsidR="00C93628" w:rsidRPr="00FE79B3" w:rsidRDefault="00C93628" w:rsidP="00E17CA9">
            <w:pPr>
              <w:tabs>
                <w:tab w:val="left" w:pos="24"/>
              </w:tabs>
              <w:spacing w:after="120" w:line="240" w:lineRule="auto"/>
              <w:jc w:val="center"/>
              <w:rPr>
                <w:szCs w:val="20"/>
              </w:rPr>
            </w:pPr>
            <w:r w:rsidRPr="00FE79B3">
              <w:rPr>
                <w:szCs w:val="20"/>
              </w:rPr>
              <w:t>Negative</w:t>
            </w:r>
          </w:p>
        </w:tc>
        <w:tc>
          <w:tcPr>
            <w:tcW w:w="1417" w:type="dxa"/>
            <w:vAlign w:val="center"/>
          </w:tcPr>
          <w:p w14:paraId="277F0C1A" w14:textId="77777777" w:rsidR="00C93628" w:rsidRPr="00FE79B3" w:rsidRDefault="00C93628" w:rsidP="00E17CA9">
            <w:pPr>
              <w:tabs>
                <w:tab w:val="left" w:pos="24"/>
              </w:tabs>
              <w:spacing w:after="120" w:line="240" w:lineRule="auto"/>
              <w:jc w:val="center"/>
              <w:rPr>
                <w:szCs w:val="20"/>
              </w:rPr>
            </w:pPr>
            <w:r w:rsidRPr="00FE79B3">
              <w:rPr>
                <w:szCs w:val="20"/>
              </w:rPr>
              <w:t>Negative</w:t>
            </w:r>
          </w:p>
        </w:tc>
        <w:tc>
          <w:tcPr>
            <w:tcW w:w="1560" w:type="dxa"/>
            <w:vAlign w:val="center"/>
          </w:tcPr>
          <w:p w14:paraId="50001AE9" w14:textId="77777777" w:rsidR="00C93628" w:rsidRPr="00FE79B3" w:rsidRDefault="00C93628" w:rsidP="00E17CA9">
            <w:pPr>
              <w:tabs>
                <w:tab w:val="left" w:pos="24"/>
              </w:tabs>
              <w:spacing w:after="120" w:line="240" w:lineRule="auto"/>
              <w:jc w:val="center"/>
              <w:rPr>
                <w:szCs w:val="20"/>
              </w:rPr>
            </w:pPr>
            <w:r w:rsidRPr="00FE79B3">
              <w:rPr>
                <w:szCs w:val="20"/>
              </w:rPr>
              <w:t>Negative</w:t>
            </w:r>
          </w:p>
        </w:tc>
      </w:tr>
      <w:tr w:rsidR="00C93628" w:rsidRPr="00FE79B3" w14:paraId="7EF700F1" w14:textId="77777777" w:rsidTr="00E17CA9">
        <w:trPr>
          <w:trHeight w:val="183"/>
        </w:trPr>
        <w:tc>
          <w:tcPr>
            <w:tcW w:w="324" w:type="dxa"/>
            <w:vMerge/>
            <w:vAlign w:val="center"/>
          </w:tcPr>
          <w:p w14:paraId="5B25CCBC" w14:textId="77777777" w:rsidR="00C93628" w:rsidRPr="00FE79B3" w:rsidRDefault="00C93628" w:rsidP="00E17CA9">
            <w:pPr>
              <w:tabs>
                <w:tab w:val="left" w:pos="24"/>
              </w:tabs>
              <w:spacing w:after="120" w:line="240" w:lineRule="auto"/>
              <w:jc w:val="center"/>
              <w:rPr>
                <w:szCs w:val="20"/>
              </w:rPr>
            </w:pPr>
          </w:p>
        </w:tc>
        <w:tc>
          <w:tcPr>
            <w:tcW w:w="3073" w:type="dxa"/>
            <w:vAlign w:val="center"/>
          </w:tcPr>
          <w:p w14:paraId="542C3B03" w14:textId="77777777" w:rsidR="00C93628" w:rsidRPr="00FE79B3" w:rsidRDefault="00C93628" w:rsidP="00E17CA9">
            <w:pPr>
              <w:tabs>
                <w:tab w:val="left" w:pos="24"/>
              </w:tabs>
              <w:spacing w:after="120" w:line="240" w:lineRule="auto"/>
              <w:jc w:val="center"/>
              <w:rPr>
                <w:szCs w:val="20"/>
              </w:rPr>
            </w:pPr>
            <w:proofErr w:type="spellStart"/>
            <w:r w:rsidRPr="00FE79B3">
              <w:rPr>
                <w:szCs w:val="20"/>
              </w:rPr>
              <w:t>Giảng</w:t>
            </w:r>
            <w:proofErr w:type="spellEnd"/>
            <w:r w:rsidRPr="00FE79B3">
              <w:rPr>
                <w:szCs w:val="20"/>
              </w:rPr>
              <w:t xml:space="preserve"> </w:t>
            </w:r>
            <w:proofErr w:type="spellStart"/>
            <w:r w:rsidRPr="00FE79B3">
              <w:rPr>
                <w:szCs w:val="20"/>
              </w:rPr>
              <w:t>viên</w:t>
            </w:r>
            <w:proofErr w:type="spellEnd"/>
            <w:r w:rsidRPr="00FE79B3">
              <w:rPr>
                <w:szCs w:val="20"/>
              </w:rPr>
              <w:t xml:space="preserve"> </w:t>
            </w:r>
            <w:proofErr w:type="spellStart"/>
            <w:r w:rsidRPr="00FE79B3">
              <w:rPr>
                <w:szCs w:val="20"/>
              </w:rPr>
              <w:t>không</w:t>
            </w:r>
            <w:proofErr w:type="spellEnd"/>
            <w:r w:rsidRPr="00FE79B3">
              <w:rPr>
                <w:szCs w:val="20"/>
              </w:rPr>
              <w:t xml:space="preserve"> </w:t>
            </w:r>
            <w:proofErr w:type="spellStart"/>
            <w:r w:rsidRPr="00FE79B3">
              <w:rPr>
                <w:szCs w:val="20"/>
              </w:rPr>
              <w:t>giảng</w:t>
            </w:r>
            <w:proofErr w:type="spellEnd"/>
            <w:r w:rsidRPr="00FE79B3">
              <w:rPr>
                <w:szCs w:val="20"/>
              </w:rPr>
              <w:t xml:space="preserve"> </w:t>
            </w:r>
            <w:proofErr w:type="spellStart"/>
            <w:r w:rsidRPr="00FE79B3">
              <w:rPr>
                <w:szCs w:val="20"/>
              </w:rPr>
              <w:t>dạy</w:t>
            </w:r>
            <w:proofErr w:type="spellEnd"/>
            <w:r w:rsidRPr="00FE79B3">
              <w:rPr>
                <w:szCs w:val="20"/>
              </w:rPr>
              <w:t xml:space="preserve"> </w:t>
            </w:r>
            <w:proofErr w:type="spellStart"/>
            <w:r w:rsidRPr="00FE79B3">
              <w:rPr>
                <w:szCs w:val="20"/>
              </w:rPr>
              <w:t>kiến</w:t>
            </w:r>
            <w:proofErr w:type="spellEnd"/>
            <w:r w:rsidRPr="00FE79B3">
              <w:rPr>
                <w:szCs w:val="20"/>
              </w:rPr>
              <w:t xml:space="preserve"> </w:t>
            </w:r>
            <w:proofErr w:type="spellStart"/>
            <w:r w:rsidRPr="00FE79B3">
              <w:rPr>
                <w:szCs w:val="20"/>
              </w:rPr>
              <w:t>thức</w:t>
            </w:r>
            <w:proofErr w:type="spellEnd"/>
            <w:r w:rsidRPr="00FE79B3">
              <w:rPr>
                <w:szCs w:val="20"/>
              </w:rPr>
              <w:t xml:space="preserve"> </w:t>
            </w:r>
            <w:proofErr w:type="spellStart"/>
            <w:r w:rsidRPr="00FE79B3">
              <w:rPr>
                <w:szCs w:val="20"/>
              </w:rPr>
              <w:t>hướng</w:t>
            </w:r>
            <w:proofErr w:type="spellEnd"/>
            <w:r w:rsidRPr="00FE79B3">
              <w:rPr>
                <w:szCs w:val="20"/>
              </w:rPr>
              <w:t xml:space="preserve"> </w:t>
            </w:r>
            <w:proofErr w:type="spellStart"/>
            <w:r w:rsidRPr="00FE79B3">
              <w:rPr>
                <w:szCs w:val="20"/>
              </w:rPr>
              <w:t>dẫn</w:t>
            </w:r>
            <w:proofErr w:type="spellEnd"/>
            <w:r w:rsidRPr="00FE79B3">
              <w:rPr>
                <w:szCs w:val="20"/>
              </w:rPr>
              <w:t xml:space="preserve"> </w:t>
            </w:r>
            <w:proofErr w:type="spellStart"/>
            <w:r w:rsidRPr="00FE79B3">
              <w:rPr>
                <w:szCs w:val="20"/>
              </w:rPr>
              <w:t>thực</w:t>
            </w:r>
            <w:proofErr w:type="spellEnd"/>
            <w:r w:rsidRPr="00FE79B3">
              <w:rPr>
                <w:szCs w:val="20"/>
              </w:rPr>
              <w:t xml:space="preserve"> </w:t>
            </w:r>
            <w:proofErr w:type="spellStart"/>
            <w:r w:rsidRPr="00FE79B3">
              <w:rPr>
                <w:szCs w:val="20"/>
              </w:rPr>
              <w:t>hành</w:t>
            </w:r>
            <w:proofErr w:type="spellEnd"/>
            <w:r w:rsidRPr="00FE79B3">
              <w:rPr>
                <w:szCs w:val="20"/>
              </w:rPr>
              <w:t xml:space="preserve"> </w:t>
            </w:r>
            <w:proofErr w:type="spellStart"/>
            <w:r w:rsidRPr="00FE79B3">
              <w:rPr>
                <w:szCs w:val="20"/>
              </w:rPr>
              <w:t>trong</w:t>
            </w:r>
            <w:proofErr w:type="spellEnd"/>
            <w:r w:rsidRPr="00FE79B3">
              <w:rPr>
                <w:szCs w:val="20"/>
              </w:rPr>
              <w:t xml:space="preserve"> </w:t>
            </w:r>
            <w:proofErr w:type="spellStart"/>
            <w:r w:rsidRPr="00FE79B3">
              <w:rPr>
                <w:szCs w:val="20"/>
              </w:rPr>
              <w:t>quá</w:t>
            </w:r>
            <w:proofErr w:type="spellEnd"/>
            <w:r w:rsidRPr="00FE79B3">
              <w:rPr>
                <w:szCs w:val="20"/>
              </w:rPr>
              <w:t xml:space="preserve"> </w:t>
            </w:r>
            <w:r w:rsidRPr="00FE79B3">
              <w:rPr>
                <w:szCs w:val="20"/>
                <w:lang w:val="vi-VN"/>
              </w:rPr>
              <w:t>t</w:t>
            </w:r>
            <w:proofErr w:type="spellStart"/>
            <w:r w:rsidRPr="00FE79B3">
              <w:rPr>
                <w:szCs w:val="20"/>
              </w:rPr>
              <w:t>rình</w:t>
            </w:r>
            <w:proofErr w:type="spellEnd"/>
            <w:r w:rsidRPr="00FE79B3">
              <w:rPr>
                <w:szCs w:val="20"/>
              </w:rPr>
              <w:t xml:space="preserve"> </w:t>
            </w:r>
            <w:proofErr w:type="spellStart"/>
            <w:r w:rsidRPr="00FE79B3">
              <w:rPr>
                <w:szCs w:val="20"/>
              </w:rPr>
              <w:t>học</w:t>
            </w:r>
            <w:proofErr w:type="spellEnd"/>
          </w:p>
          <w:p w14:paraId="3FE0BF73" w14:textId="77777777" w:rsidR="00C93628" w:rsidRPr="00FE79B3" w:rsidRDefault="00C93628" w:rsidP="00E17CA9">
            <w:pPr>
              <w:tabs>
                <w:tab w:val="left" w:pos="24"/>
              </w:tabs>
              <w:spacing w:after="120" w:line="240" w:lineRule="auto"/>
              <w:jc w:val="center"/>
              <w:rPr>
                <w:szCs w:val="20"/>
              </w:rPr>
            </w:pPr>
            <w:r w:rsidRPr="00FE79B3">
              <w:rPr>
                <w:szCs w:val="20"/>
              </w:rPr>
              <w:t xml:space="preserve">(The lecturer </w:t>
            </w:r>
            <w:proofErr w:type="gramStart"/>
            <w:r w:rsidRPr="00FE79B3">
              <w:rPr>
                <w:szCs w:val="20"/>
              </w:rPr>
              <w:t>do</w:t>
            </w:r>
            <w:proofErr w:type="gramEnd"/>
            <w:r w:rsidRPr="00FE79B3">
              <w:rPr>
                <w:szCs w:val="20"/>
              </w:rPr>
              <w:t xml:space="preserve"> not provide instruction or practical </w:t>
            </w:r>
            <w:r w:rsidRPr="00FE79B3">
              <w:rPr>
                <w:szCs w:val="20"/>
              </w:rPr>
              <w:lastRenderedPageBreak/>
              <w:t>guidance during the learning process.)</w:t>
            </w:r>
          </w:p>
        </w:tc>
        <w:tc>
          <w:tcPr>
            <w:tcW w:w="1560" w:type="dxa"/>
            <w:vAlign w:val="center"/>
          </w:tcPr>
          <w:p w14:paraId="2C1D850E" w14:textId="77777777" w:rsidR="00C93628" w:rsidRPr="00FE79B3" w:rsidRDefault="00C93628" w:rsidP="00E17CA9">
            <w:pPr>
              <w:tabs>
                <w:tab w:val="left" w:pos="24"/>
              </w:tabs>
              <w:spacing w:after="120" w:line="240" w:lineRule="auto"/>
              <w:jc w:val="center"/>
              <w:rPr>
                <w:szCs w:val="20"/>
              </w:rPr>
            </w:pPr>
            <w:r w:rsidRPr="00FE79B3">
              <w:rPr>
                <w:szCs w:val="20"/>
              </w:rPr>
              <w:lastRenderedPageBreak/>
              <w:t>Standardized</w:t>
            </w:r>
          </w:p>
        </w:tc>
        <w:tc>
          <w:tcPr>
            <w:tcW w:w="1134" w:type="dxa"/>
            <w:vAlign w:val="center"/>
          </w:tcPr>
          <w:p w14:paraId="0386419B" w14:textId="77777777" w:rsidR="00C93628" w:rsidRPr="00FE79B3" w:rsidRDefault="00C93628" w:rsidP="00E17CA9">
            <w:pPr>
              <w:tabs>
                <w:tab w:val="left" w:pos="24"/>
              </w:tabs>
              <w:spacing w:after="120" w:line="240" w:lineRule="auto"/>
              <w:jc w:val="center"/>
              <w:rPr>
                <w:b/>
                <w:bCs/>
                <w:szCs w:val="20"/>
              </w:rPr>
            </w:pPr>
            <w:r w:rsidRPr="00FE79B3">
              <w:rPr>
                <w:b/>
                <w:bCs/>
                <w:szCs w:val="20"/>
              </w:rPr>
              <w:t>Negative</w:t>
            </w:r>
          </w:p>
        </w:tc>
        <w:tc>
          <w:tcPr>
            <w:tcW w:w="1417" w:type="dxa"/>
            <w:vAlign w:val="center"/>
          </w:tcPr>
          <w:p w14:paraId="508F90C7" w14:textId="77777777" w:rsidR="00C93628" w:rsidRPr="00FE79B3" w:rsidRDefault="00C93628" w:rsidP="00E17CA9">
            <w:pPr>
              <w:tabs>
                <w:tab w:val="left" w:pos="24"/>
              </w:tabs>
              <w:spacing w:after="120" w:line="240" w:lineRule="auto"/>
              <w:jc w:val="center"/>
              <w:rPr>
                <w:b/>
                <w:bCs/>
                <w:szCs w:val="20"/>
              </w:rPr>
            </w:pPr>
            <w:r w:rsidRPr="00FE79B3">
              <w:rPr>
                <w:b/>
                <w:bCs/>
                <w:szCs w:val="20"/>
              </w:rPr>
              <w:t>Negative</w:t>
            </w:r>
          </w:p>
        </w:tc>
        <w:tc>
          <w:tcPr>
            <w:tcW w:w="1560" w:type="dxa"/>
            <w:vAlign w:val="center"/>
          </w:tcPr>
          <w:p w14:paraId="2EB20859" w14:textId="77777777" w:rsidR="00C93628" w:rsidRPr="00FE79B3" w:rsidRDefault="00C93628" w:rsidP="00E17CA9">
            <w:pPr>
              <w:tabs>
                <w:tab w:val="left" w:pos="24"/>
              </w:tabs>
              <w:spacing w:after="120" w:line="240" w:lineRule="auto"/>
              <w:jc w:val="center"/>
              <w:rPr>
                <w:b/>
                <w:bCs/>
                <w:szCs w:val="20"/>
              </w:rPr>
            </w:pPr>
            <w:r w:rsidRPr="00FE79B3">
              <w:rPr>
                <w:b/>
                <w:bCs/>
                <w:szCs w:val="20"/>
              </w:rPr>
              <w:t>Negative</w:t>
            </w:r>
          </w:p>
        </w:tc>
      </w:tr>
      <w:tr w:rsidR="00C93628" w:rsidRPr="00FE79B3" w14:paraId="7EA3D2C4" w14:textId="77777777" w:rsidTr="00E17CA9">
        <w:trPr>
          <w:trHeight w:val="183"/>
        </w:trPr>
        <w:tc>
          <w:tcPr>
            <w:tcW w:w="324" w:type="dxa"/>
            <w:vMerge w:val="restart"/>
            <w:vAlign w:val="center"/>
          </w:tcPr>
          <w:p w14:paraId="64EC09BF" w14:textId="77777777" w:rsidR="00C93628" w:rsidRPr="00FE79B3" w:rsidRDefault="00C93628" w:rsidP="00E17CA9">
            <w:pPr>
              <w:tabs>
                <w:tab w:val="left" w:pos="24"/>
              </w:tabs>
              <w:spacing w:after="120" w:line="240" w:lineRule="auto"/>
              <w:jc w:val="center"/>
              <w:rPr>
                <w:szCs w:val="20"/>
              </w:rPr>
            </w:pPr>
            <w:r w:rsidRPr="00FE79B3">
              <w:rPr>
                <w:szCs w:val="20"/>
              </w:rPr>
              <w:t>2</w:t>
            </w:r>
          </w:p>
        </w:tc>
        <w:tc>
          <w:tcPr>
            <w:tcW w:w="3073" w:type="dxa"/>
            <w:vAlign w:val="center"/>
          </w:tcPr>
          <w:p w14:paraId="4E3EC951" w14:textId="77777777" w:rsidR="00C93628" w:rsidRPr="00FE79B3" w:rsidRDefault="00C93628" w:rsidP="00E17CA9">
            <w:pPr>
              <w:tabs>
                <w:tab w:val="left" w:pos="24"/>
              </w:tabs>
              <w:spacing w:after="120" w:line="240" w:lineRule="auto"/>
              <w:jc w:val="center"/>
              <w:rPr>
                <w:szCs w:val="20"/>
              </w:rPr>
            </w:pPr>
            <w:r w:rsidRPr="00FE79B3">
              <w:rPr>
                <w:szCs w:val="20"/>
                <w:lang w:val="vi-VN"/>
              </w:rPr>
              <w:t>C</w:t>
            </w:r>
            <w:r w:rsidRPr="00FE79B3">
              <w:rPr>
                <w:szCs w:val="20"/>
              </w:rPr>
              <w:t xml:space="preserve">ụ </w:t>
            </w:r>
            <w:proofErr w:type="spellStart"/>
            <w:r w:rsidRPr="00FE79B3">
              <w:rPr>
                <w:szCs w:val="20"/>
              </w:rPr>
              <w:t>thể</w:t>
            </w:r>
            <w:proofErr w:type="spellEnd"/>
            <w:r w:rsidRPr="00FE79B3">
              <w:rPr>
                <w:szCs w:val="20"/>
              </w:rPr>
              <w:t xml:space="preserve"> </w:t>
            </w:r>
            <w:proofErr w:type="spellStart"/>
            <w:r w:rsidRPr="00FE79B3">
              <w:rPr>
                <w:szCs w:val="20"/>
              </w:rPr>
              <w:t>doubledot</w:t>
            </w:r>
            <w:proofErr w:type="spellEnd"/>
            <w:r w:rsidRPr="00FE79B3">
              <w:rPr>
                <w:szCs w:val="20"/>
              </w:rPr>
              <w:t xml:space="preserve"> </w:t>
            </w:r>
            <w:proofErr w:type="spellStart"/>
            <w:r w:rsidRPr="00FE79B3">
              <w:rPr>
                <w:szCs w:val="20"/>
              </w:rPr>
              <w:t>về</w:t>
            </w:r>
            <w:proofErr w:type="spellEnd"/>
            <w:r w:rsidRPr="00FE79B3">
              <w:rPr>
                <w:szCs w:val="20"/>
              </w:rPr>
              <w:t xml:space="preserve"> </w:t>
            </w:r>
            <w:proofErr w:type="spellStart"/>
            <w:r w:rsidRPr="00FE79B3">
              <w:rPr>
                <w:szCs w:val="20"/>
              </w:rPr>
              <w:t>việc</w:t>
            </w:r>
            <w:proofErr w:type="spellEnd"/>
            <w:r w:rsidRPr="00FE79B3">
              <w:rPr>
                <w:szCs w:val="20"/>
              </w:rPr>
              <w:t xml:space="preserve"> </w:t>
            </w:r>
            <w:proofErr w:type="spellStart"/>
            <w:r w:rsidRPr="00FE79B3">
              <w:rPr>
                <w:szCs w:val="20"/>
              </w:rPr>
              <w:t>hướng</w:t>
            </w:r>
            <w:proofErr w:type="spellEnd"/>
            <w:r w:rsidRPr="00FE79B3">
              <w:rPr>
                <w:szCs w:val="20"/>
              </w:rPr>
              <w:t xml:space="preserve"> </w:t>
            </w:r>
            <w:proofErr w:type="spellStart"/>
            <w:r w:rsidRPr="00FE79B3">
              <w:rPr>
                <w:szCs w:val="20"/>
              </w:rPr>
              <w:t>dẫn</w:t>
            </w:r>
            <w:proofErr w:type="spellEnd"/>
            <w:r w:rsidRPr="00FE79B3">
              <w:rPr>
                <w:szCs w:val="20"/>
              </w:rPr>
              <w:t xml:space="preserve"> </w:t>
            </w:r>
            <w:proofErr w:type="spellStart"/>
            <w:r w:rsidRPr="00FE79B3">
              <w:rPr>
                <w:szCs w:val="20"/>
              </w:rPr>
              <w:t>bài</w:t>
            </w:r>
            <w:proofErr w:type="spellEnd"/>
            <w:r w:rsidRPr="00FE79B3">
              <w:rPr>
                <w:szCs w:val="20"/>
              </w:rPr>
              <w:t xml:space="preserve"> </w:t>
            </w:r>
            <w:proofErr w:type="spellStart"/>
            <w:r w:rsidRPr="00FE79B3">
              <w:rPr>
                <w:szCs w:val="20"/>
              </w:rPr>
              <w:t>tập</w:t>
            </w:r>
            <w:proofErr w:type="spellEnd"/>
            <w:r w:rsidRPr="00FE79B3">
              <w:rPr>
                <w:szCs w:val="20"/>
              </w:rPr>
              <w:t xml:space="preserve"> </w:t>
            </w:r>
            <w:proofErr w:type="spellStart"/>
            <w:r w:rsidRPr="00FE79B3">
              <w:rPr>
                <w:szCs w:val="20"/>
              </w:rPr>
              <w:t>về</w:t>
            </w:r>
            <w:proofErr w:type="spellEnd"/>
            <w:r w:rsidRPr="00FE79B3">
              <w:rPr>
                <w:szCs w:val="20"/>
              </w:rPr>
              <w:t xml:space="preserve"> </w:t>
            </w:r>
            <w:proofErr w:type="spellStart"/>
            <w:r w:rsidRPr="00FE79B3">
              <w:rPr>
                <w:szCs w:val="20"/>
              </w:rPr>
              <w:t>nội</w:t>
            </w:r>
            <w:proofErr w:type="spellEnd"/>
            <w:r w:rsidRPr="00FE79B3">
              <w:rPr>
                <w:szCs w:val="20"/>
              </w:rPr>
              <w:t xml:space="preserve"> dung </w:t>
            </w:r>
            <w:proofErr w:type="spellStart"/>
            <w:r w:rsidRPr="00FE79B3">
              <w:rPr>
                <w:szCs w:val="20"/>
              </w:rPr>
              <w:t>đó</w:t>
            </w:r>
            <w:proofErr w:type="spellEnd"/>
            <w:r w:rsidRPr="00FE79B3">
              <w:rPr>
                <w:szCs w:val="20"/>
              </w:rPr>
              <w:t>.</w:t>
            </w:r>
          </w:p>
          <w:p w14:paraId="59BDF59A" w14:textId="77777777" w:rsidR="00C93628" w:rsidRPr="00FE79B3" w:rsidRDefault="00C93628" w:rsidP="00E17CA9">
            <w:pPr>
              <w:tabs>
                <w:tab w:val="left" w:pos="24"/>
              </w:tabs>
              <w:spacing w:after="120" w:line="240" w:lineRule="auto"/>
              <w:jc w:val="center"/>
              <w:rPr>
                <w:szCs w:val="20"/>
              </w:rPr>
            </w:pPr>
            <w:r w:rsidRPr="00FE79B3">
              <w:rPr>
                <w:szCs w:val="20"/>
              </w:rPr>
              <w:t xml:space="preserve">(Specifically, </w:t>
            </w:r>
            <w:proofErr w:type="spellStart"/>
            <w:r w:rsidRPr="00FE79B3">
              <w:rPr>
                <w:szCs w:val="20"/>
              </w:rPr>
              <w:t>doubledot</w:t>
            </w:r>
            <w:proofErr w:type="spellEnd"/>
            <w:r w:rsidRPr="00FE79B3">
              <w:rPr>
                <w:szCs w:val="20"/>
              </w:rPr>
              <w:t xml:space="preserve"> regarding guiding exercises on that content.)</w:t>
            </w:r>
          </w:p>
        </w:tc>
        <w:tc>
          <w:tcPr>
            <w:tcW w:w="1560" w:type="dxa"/>
            <w:vAlign w:val="center"/>
          </w:tcPr>
          <w:p w14:paraId="6783F23B" w14:textId="77777777" w:rsidR="00C93628" w:rsidRPr="00FE79B3" w:rsidRDefault="00C93628" w:rsidP="00E17CA9">
            <w:pPr>
              <w:tabs>
                <w:tab w:val="left" w:pos="24"/>
              </w:tabs>
              <w:spacing w:after="120" w:line="240" w:lineRule="auto"/>
              <w:jc w:val="center"/>
              <w:rPr>
                <w:szCs w:val="20"/>
              </w:rPr>
            </w:pPr>
            <w:r w:rsidRPr="00FE79B3">
              <w:rPr>
                <w:szCs w:val="20"/>
              </w:rPr>
              <w:t>Raw</w:t>
            </w:r>
          </w:p>
        </w:tc>
        <w:tc>
          <w:tcPr>
            <w:tcW w:w="1134" w:type="dxa"/>
            <w:vAlign w:val="center"/>
          </w:tcPr>
          <w:p w14:paraId="4BF0A0BE" w14:textId="77777777" w:rsidR="00C93628" w:rsidRPr="00FE79B3" w:rsidRDefault="00C93628" w:rsidP="00E17CA9">
            <w:pPr>
              <w:tabs>
                <w:tab w:val="left" w:pos="24"/>
              </w:tabs>
              <w:spacing w:after="120" w:line="240" w:lineRule="auto"/>
              <w:jc w:val="center"/>
              <w:rPr>
                <w:szCs w:val="20"/>
              </w:rPr>
            </w:pPr>
            <w:r w:rsidRPr="00FE79B3">
              <w:rPr>
                <w:szCs w:val="20"/>
              </w:rPr>
              <w:t>Neutral</w:t>
            </w:r>
          </w:p>
        </w:tc>
        <w:tc>
          <w:tcPr>
            <w:tcW w:w="1417" w:type="dxa"/>
            <w:vAlign w:val="center"/>
          </w:tcPr>
          <w:p w14:paraId="695374A9" w14:textId="77777777" w:rsidR="00C93628" w:rsidRPr="00FE79B3" w:rsidRDefault="00C93628" w:rsidP="00E17CA9">
            <w:pPr>
              <w:tabs>
                <w:tab w:val="left" w:pos="24"/>
              </w:tabs>
              <w:spacing w:after="120" w:line="240" w:lineRule="auto"/>
              <w:jc w:val="center"/>
              <w:rPr>
                <w:szCs w:val="20"/>
              </w:rPr>
            </w:pPr>
            <w:r w:rsidRPr="00FE79B3">
              <w:rPr>
                <w:szCs w:val="20"/>
              </w:rPr>
              <w:t>Negative</w:t>
            </w:r>
          </w:p>
        </w:tc>
        <w:tc>
          <w:tcPr>
            <w:tcW w:w="1560" w:type="dxa"/>
            <w:vAlign w:val="center"/>
          </w:tcPr>
          <w:p w14:paraId="41AF56DA" w14:textId="77777777" w:rsidR="00C93628" w:rsidRPr="00FE79B3" w:rsidRDefault="00C93628" w:rsidP="00E17CA9">
            <w:pPr>
              <w:tabs>
                <w:tab w:val="left" w:pos="24"/>
              </w:tabs>
              <w:spacing w:after="120" w:line="240" w:lineRule="auto"/>
              <w:jc w:val="center"/>
              <w:rPr>
                <w:szCs w:val="20"/>
              </w:rPr>
            </w:pPr>
            <w:r w:rsidRPr="00FE79B3">
              <w:rPr>
                <w:szCs w:val="20"/>
              </w:rPr>
              <w:t>Positive</w:t>
            </w:r>
          </w:p>
        </w:tc>
      </w:tr>
      <w:tr w:rsidR="00C93628" w:rsidRPr="00FE79B3" w14:paraId="6953C988" w14:textId="77777777" w:rsidTr="00E17CA9">
        <w:trPr>
          <w:trHeight w:val="183"/>
        </w:trPr>
        <w:tc>
          <w:tcPr>
            <w:tcW w:w="324" w:type="dxa"/>
            <w:vMerge/>
            <w:vAlign w:val="center"/>
          </w:tcPr>
          <w:p w14:paraId="6DD9A6C8" w14:textId="77777777" w:rsidR="00C93628" w:rsidRPr="00FE79B3" w:rsidRDefault="00C93628" w:rsidP="00E17CA9">
            <w:pPr>
              <w:tabs>
                <w:tab w:val="left" w:pos="24"/>
              </w:tabs>
              <w:spacing w:after="120" w:line="240" w:lineRule="auto"/>
              <w:jc w:val="center"/>
              <w:rPr>
                <w:szCs w:val="20"/>
              </w:rPr>
            </w:pPr>
          </w:p>
        </w:tc>
        <w:tc>
          <w:tcPr>
            <w:tcW w:w="3073" w:type="dxa"/>
            <w:vAlign w:val="center"/>
          </w:tcPr>
          <w:p w14:paraId="51E030FB" w14:textId="77777777" w:rsidR="00C93628" w:rsidRPr="00FE79B3" w:rsidRDefault="00C93628" w:rsidP="00E17CA9">
            <w:pPr>
              <w:tabs>
                <w:tab w:val="left" w:pos="24"/>
              </w:tabs>
              <w:spacing w:after="120" w:line="240" w:lineRule="auto"/>
              <w:jc w:val="center"/>
              <w:rPr>
                <w:szCs w:val="20"/>
              </w:rPr>
            </w:pPr>
            <w:r w:rsidRPr="00FE79B3">
              <w:rPr>
                <w:szCs w:val="20"/>
                <w:lang w:val="vi-VN"/>
              </w:rPr>
              <w:t>C</w:t>
            </w:r>
            <w:r w:rsidRPr="00FE79B3">
              <w:rPr>
                <w:szCs w:val="20"/>
              </w:rPr>
              <w:t xml:space="preserve">ụ </w:t>
            </w:r>
            <w:proofErr w:type="spellStart"/>
            <w:r w:rsidRPr="00FE79B3">
              <w:rPr>
                <w:szCs w:val="20"/>
              </w:rPr>
              <w:t>thể</w:t>
            </w:r>
            <w:proofErr w:type="spellEnd"/>
            <w:r w:rsidRPr="00FE79B3">
              <w:rPr>
                <w:szCs w:val="20"/>
              </w:rPr>
              <w:t xml:space="preserve"> </w:t>
            </w:r>
            <w:proofErr w:type="spellStart"/>
            <w:r w:rsidRPr="00FE79B3">
              <w:rPr>
                <w:szCs w:val="20"/>
              </w:rPr>
              <w:t>về</w:t>
            </w:r>
            <w:proofErr w:type="spellEnd"/>
            <w:r w:rsidRPr="00FE79B3">
              <w:rPr>
                <w:szCs w:val="20"/>
              </w:rPr>
              <w:t xml:space="preserve"> </w:t>
            </w:r>
            <w:proofErr w:type="spellStart"/>
            <w:r w:rsidRPr="00FE79B3">
              <w:rPr>
                <w:szCs w:val="20"/>
              </w:rPr>
              <w:t>việc</w:t>
            </w:r>
            <w:proofErr w:type="spellEnd"/>
            <w:r w:rsidRPr="00FE79B3">
              <w:rPr>
                <w:szCs w:val="20"/>
              </w:rPr>
              <w:t xml:space="preserve"> </w:t>
            </w:r>
            <w:proofErr w:type="spellStart"/>
            <w:r w:rsidRPr="00FE79B3">
              <w:rPr>
                <w:szCs w:val="20"/>
              </w:rPr>
              <w:t>hướng</w:t>
            </w:r>
            <w:proofErr w:type="spellEnd"/>
            <w:r w:rsidRPr="00FE79B3">
              <w:rPr>
                <w:szCs w:val="20"/>
              </w:rPr>
              <w:t xml:space="preserve"> </w:t>
            </w:r>
            <w:proofErr w:type="spellStart"/>
            <w:r w:rsidRPr="00FE79B3">
              <w:rPr>
                <w:szCs w:val="20"/>
              </w:rPr>
              <w:t>dẫn</w:t>
            </w:r>
            <w:proofErr w:type="spellEnd"/>
            <w:r w:rsidRPr="00FE79B3">
              <w:rPr>
                <w:szCs w:val="20"/>
              </w:rPr>
              <w:t xml:space="preserve"> </w:t>
            </w:r>
            <w:proofErr w:type="spellStart"/>
            <w:r w:rsidRPr="00FE79B3">
              <w:rPr>
                <w:szCs w:val="20"/>
              </w:rPr>
              <w:t>bài</w:t>
            </w:r>
            <w:proofErr w:type="spellEnd"/>
            <w:r w:rsidRPr="00FE79B3">
              <w:rPr>
                <w:szCs w:val="20"/>
              </w:rPr>
              <w:t xml:space="preserve"> </w:t>
            </w:r>
            <w:proofErr w:type="spellStart"/>
            <w:r w:rsidRPr="00FE79B3">
              <w:rPr>
                <w:szCs w:val="20"/>
              </w:rPr>
              <w:t>tập</w:t>
            </w:r>
            <w:proofErr w:type="spellEnd"/>
            <w:r w:rsidRPr="00FE79B3">
              <w:rPr>
                <w:szCs w:val="20"/>
              </w:rPr>
              <w:t xml:space="preserve"> </w:t>
            </w:r>
            <w:proofErr w:type="spellStart"/>
            <w:r w:rsidRPr="00FE79B3">
              <w:rPr>
                <w:szCs w:val="20"/>
              </w:rPr>
              <w:t>về</w:t>
            </w:r>
            <w:proofErr w:type="spellEnd"/>
            <w:r w:rsidRPr="00FE79B3">
              <w:rPr>
                <w:szCs w:val="20"/>
              </w:rPr>
              <w:t xml:space="preserve"> </w:t>
            </w:r>
            <w:proofErr w:type="spellStart"/>
            <w:r w:rsidRPr="00FE79B3">
              <w:rPr>
                <w:szCs w:val="20"/>
              </w:rPr>
              <w:t>nội</w:t>
            </w:r>
            <w:proofErr w:type="spellEnd"/>
            <w:r w:rsidRPr="00FE79B3">
              <w:rPr>
                <w:szCs w:val="20"/>
              </w:rPr>
              <w:t xml:space="preserve"> dung.</w:t>
            </w:r>
          </w:p>
          <w:p w14:paraId="20C3DD6F" w14:textId="77777777" w:rsidR="00C93628" w:rsidRPr="00FE79B3" w:rsidRDefault="00C93628" w:rsidP="00E17CA9">
            <w:pPr>
              <w:tabs>
                <w:tab w:val="left" w:pos="24"/>
              </w:tabs>
              <w:spacing w:after="120" w:line="240" w:lineRule="auto"/>
              <w:jc w:val="center"/>
              <w:rPr>
                <w:szCs w:val="20"/>
              </w:rPr>
            </w:pPr>
            <w:r w:rsidRPr="00FE79B3">
              <w:rPr>
                <w:szCs w:val="20"/>
              </w:rPr>
              <w:t>(Specifically, regarding guiding exercises on the content.)</w:t>
            </w:r>
          </w:p>
        </w:tc>
        <w:tc>
          <w:tcPr>
            <w:tcW w:w="1560" w:type="dxa"/>
            <w:vAlign w:val="center"/>
          </w:tcPr>
          <w:p w14:paraId="1512B368" w14:textId="77777777" w:rsidR="00C93628" w:rsidRPr="00FE79B3" w:rsidRDefault="00C93628" w:rsidP="00E17CA9">
            <w:pPr>
              <w:tabs>
                <w:tab w:val="left" w:pos="24"/>
              </w:tabs>
              <w:spacing w:after="120" w:line="240" w:lineRule="auto"/>
              <w:jc w:val="center"/>
              <w:rPr>
                <w:szCs w:val="20"/>
              </w:rPr>
            </w:pPr>
            <w:r w:rsidRPr="00FE79B3">
              <w:rPr>
                <w:szCs w:val="20"/>
              </w:rPr>
              <w:t>Standardized</w:t>
            </w:r>
          </w:p>
        </w:tc>
        <w:tc>
          <w:tcPr>
            <w:tcW w:w="1134" w:type="dxa"/>
            <w:vAlign w:val="center"/>
          </w:tcPr>
          <w:p w14:paraId="09796C95" w14:textId="77777777" w:rsidR="00C93628" w:rsidRPr="00FE79B3" w:rsidRDefault="00C93628" w:rsidP="00E17CA9">
            <w:pPr>
              <w:tabs>
                <w:tab w:val="left" w:pos="24"/>
              </w:tabs>
              <w:spacing w:after="120" w:line="240" w:lineRule="auto"/>
              <w:jc w:val="center"/>
              <w:rPr>
                <w:b/>
                <w:bCs/>
                <w:szCs w:val="20"/>
              </w:rPr>
            </w:pPr>
            <w:r w:rsidRPr="00FE79B3">
              <w:rPr>
                <w:b/>
                <w:bCs/>
                <w:szCs w:val="20"/>
              </w:rPr>
              <w:t>Neutral</w:t>
            </w:r>
          </w:p>
        </w:tc>
        <w:tc>
          <w:tcPr>
            <w:tcW w:w="1417" w:type="dxa"/>
            <w:vAlign w:val="center"/>
          </w:tcPr>
          <w:p w14:paraId="124754C4" w14:textId="77777777" w:rsidR="00C93628" w:rsidRPr="00FE79B3" w:rsidRDefault="00C93628" w:rsidP="00E17CA9">
            <w:pPr>
              <w:tabs>
                <w:tab w:val="left" w:pos="24"/>
              </w:tabs>
              <w:spacing w:after="120" w:line="240" w:lineRule="auto"/>
              <w:jc w:val="center"/>
              <w:rPr>
                <w:b/>
                <w:bCs/>
                <w:szCs w:val="20"/>
              </w:rPr>
            </w:pPr>
            <w:r w:rsidRPr="00FE79B3">
              <w:rPr>
                <w:b/>
                <w:bCs/>
                <w:szCs w:val="20"/>
              </w:rPr>
              <w:t>Positive</w:t>
            </w:r>
          </w:p>
        </w:tc>
        <w:tc>
          <w:tcPr>
            <w:tcW w:w="1560" w:type="dxa"/>
            <w:vAlign w:val="center"/>
          </w:tcPr>
          <w:p w14:paraId="558BA55D" w14:textId="77777777" w:rsidR="00C93628" w:rsidRPr="00FE79B3" w:rsidRDefault="00C93628" w:rsidP="00E17CA9">
            <w:pPr>
              <w:tabs>
                <w:tab w:val="left" w:pos="24"/>
              </w:tabs>
              <w:spacing w:after="120" w:line="240" w:lineRule="auto"/>
              <w:jc w:val="center"/>
              <w:rPr>
                <w:b/>
                <w:bCs/>
                <w:szCs w:val="20"/>
              </w:rPr>
            </w:pPr>
            <w:r w:rsidRPr="00FE79B3">
              <w:rPr>
                <w:b/>
                <w:bCs/>
                <w:szCs w:val="20"/>
              </w:rPr>
              <w:t>Neutral</w:t>
            </w:r>
          </w:p>
        </w:tc>
      </w:tr>
      <w:tr w:rsidR="00C93628" w:rsidRPr="00FE79B3" w14:paraId="09A19C31" w14:textId="77777777" w:rsidTr="00E17CA9">
        <w:trPr>
          <w:trHeight w:val="183"/>
        </w:trPr>
        <w:tc>
          <w:tcPr>
            <w:tcW w:w="324" w:type="dxa"/>
            <w:vMerge w:val="restart"/>
            <w:vAlign w:val="center"/>
          </w:tcPr>
          <w:p w14:paraId="4E67640F" w14:textId="77777777" w:rsidR="00C93628" w:rsidRPr="00FE79B3" w:rsidRDefault="00C93628" w:rsidP="00E17CA9">
            <w:pPr>
              <w:tabs>
                <w:tab w:val="left" w:pos="24"/>
              </w:tabs>
              <w:spacing w:after="120" w:line="240" w:lineRule="auto"/>
              <w:jc w:val="center"/>
              <w:rPr>
                <w:szCs w:val="20"/>
              </w:rPr>
            </w:pPr>
            <w:r w:rsidRPr="00FE79B3">
              <w:rPr>
                <w:szCs w:val="20"/>
              </w:rPr>
              <w:t>3</w:t>
            </w:r>
          </w:p>
        </w:tc>
        <w:tc>
          <w:tcPr>
            <w:tcW w:w="3073" w:type="dxa"/>
            <w:vAlign w:val="center"/>
          </w:tcPr>
          <w:p w14:paraId="6F7684BD" w14:textId="77777777" w:rsidR="00C93628" w:rsidRPr="00FE79B3" w:rsidRDefault="00C93628" w:rsidP="00E17CA9">
            <w:pPr>
              <w:tabs>
                <w:tab w:val="left" w:pos="24"/>
              </w:tabs>
              <w:spacing w:after="120" w:line="240" w:lineRule="auto"/>
              <w:jc w:val="center"/>
              <w:rPr>
                <w:rFonts w:eastAsia="Calibri"/>
                <w:color w:val="000000" w:themeColor="text1"/>
                <w:szCs w:val="20"/>
              </w:rPr>
            </w:pPr>
            <w:r w:rsidRPr="00FE79B3">
              <w:rPr>
                <w:rFonts w:eastAsia="Calibri"/>
                <w:color w:val="000000" w:themeColor="text1"/>
                <w:szCs w:val="20"/>
                <w:lang w:val="vi-VN"/>
              </w:rPr>
              <w:t>C</w:t>
            </w:r>
            <w:r w:rsidRPr="00FE79B3">
              <w:rPr>
                <w:rFonts w:eastAsia="Calibri"/>
                <w:color w:val="000000" w:themeColor="text1"/>
                <w:szCs w:val="20"/>
              </w:rPr>
              <w:t xml:space="preserve">ô </w:t>
            </w:r>
            <w:proofErr w:type="spellStart"/>
            <w:r w:rsidRPr="00FE79B3">
              <w:rPr>
                <w:rFonts w:eastAsia="Calibri"/>
                <w:color w:val="000000" w:themeColor="text1"/>
                <w:szCs w:val="20"/>
              </w:rPr>
              <w:t>vui</w:t>
            </w:r>
            <w:proofErr w:type="spellEnd"/>
            <w:r w:rsidRPr="00FE79B3">
              <w:rPr>
                <w:rFonts w:eastAsia="Calibri"/>
                <w:color w:val="000000" w:themeColor="text1"/>
                <w:szCs w:val="20"/>
              </w:rPr>
              <w:t xml:space="preserve"> </w:t>
            </w:r>
            <w:proofErr w:type="spellStart"/>
            <w:r w:rsidRPr="00FE79B3">
              <w:rPr>
                <w:rFonts w:eastAsia="Calibri"/>
                <w:color w:val="000000" w:themeColor="text1"/>
                <w:szCs w:val="20"/>
              </w:rPr>
              <w:t>tính</w:t>
            </w:r>
            <w:proofErr w:type="spellEnd"/>
            <w:r w:rsidRPr="00FE79B3">
              <w:rPr>
                <w:rFonts w:eastAsia="Calibri"/>
                <w:color w:val="000000" w:themeColor="text1"/>
                <w:szCs w:val="20"/>
              </w:rPr>
              <w:t xml:space="preserve"> </w:t>
            </w:r>
            <w:proofErr w:type="spellStart"/>
            <w:r w:rsidRPr="00FE79B3">
              <w:rPr>
                <w:rFonts w:eastAsia="Calibri"/>
                <w:color w:val="000000" w:themeColor="text1"/>
                <w:szCs w:val="20"/>
              </w:rPr>
              <w:t>colonsmilesmile</w:t>
            </w:r>
            <w:proofErr w:type="spellEnd"/>
            <w:r w:rsidRPr="00FE79B3">
              <w:rPr>
                <w:rFonts w:eastAsia="Calibri"/>
                <w:color w:val="000000" w:themeColor="text1"/>
                <w:szCs w:val="20"/>
              </w:rPr>
              <w:t>.</w:t>
            </w:r>
          </w:p>
          <w:p w14:paraId="30CF3914" w14:textId="77777777" w:rsidR="00C93628" w:rsidRPr="00FE79B3" w:rsidRDefault="00C93628" w:rsidP="00E17CA9">
            <w:pPr>
              <w:tabs>
                <w:tab w:val="left" w:pos="24"/>
              </w:tabs>
              <w:spacing w:after="120" w:line="240" w:lineRule="auto"/>
              <w:jc w:val="center"/>
              <w:rPr>
                <w:szCs w:val="20"/>
              </w:rPr>
            </w:pPr>
            <w:r w:rsidRPr="00FE79B3">
              <w:rPr>
                <w:szCs w:val="20"/>
              </w:rPr>
              <w:t xml:space="preserve">(She is cheerful </w:t>
            </w:r>
            <w:proofErr w:type="spellStart"/>
            <w:r w:rsidRPr="00FE79B3">
              <w:rPr>
                <w:szCs w:val="20"/>
              </w:rPr>
              <w:t>colonsmilesmile</w:t>
            </w:r>
            <w:proofErr w:type="spellEnd"/>
            <w:r w:rsidRPr="00FE79B3">
              <w:rPr>
                <w:szCs w:val="20"/>
              </w:rPr>
              <w:t>.)</w:t>
            </w:r>
          </w:p>
        </w:tc>
        <w:tc>
          <w:tcPr>
            <w:tcW w:w="1560" w:type="dxa"/>
            <w:vAlign w:val="center"/>
          </w:tcPr>
          <w:p w14:paraId="18CD75D5" w14:textId="77777777" w:rsidR="00C93628" w:rsidRPr="00FE79B3" w:rsidRDefault="00C93628" w:rsidP="00E17CA9">
            <w:pPr>
              <w:tabs>
                <w:tab w:val="left" w:pos="24"/>
              </w:tabs>
              <w:spacing w:after="120" w:line="240" w:lineRule="auto"/>
              <w:jc w:val="center"/>
              <w:rPr>
                <w:szCs w:val="20"/>
              </w:rPr>
            </w:pPr>
            <w:r w:rsidRPr="00FE79B3">
              <w:rPr>
                <w:szCs w:val="20"/>
              </w:rPr>
              <w:t>Raw</w:t>
            </w:r>
          </w:p>
        </w:tc>
        <w:tc>
          <w:tcPr>
            <w:tcW w:w="1134" w:type="dxa"/>
            <w:vAlign w:val="center"/>
          </w:tcPr>
          <w:p w14:paraId="1D2E1D62" w14:textId="77777777" w:rsidR="00C93628" w:rsidRPr="00FE79B3" w:rsidRDefault="00C93628" w:rsidP="00E17CA9">
            <w:pPr>
              <w:tabs>
                <w:tab w:val="left" w:pos="24"/>
              </w:tabs>
              <w:spacing w:after="120" w:line="240" w:lineRule="auto"/>
              <w:jc w:val="center"/>
              <w:rPr>
                <w:szCs w:val="20"/>
              </w:rPr>
            </w:pPr>
            <w:r w:rsidRPr="00FE79B3">
              <w:rPr>
                <w:szCs w:val="20"/>
              </w:rPr>
              <w:t>Positive</w:t>
            </w:r>
          </w:p>
        </w:tc>
        <w:tc>
          <w:tcPr>
            <w:tcW w:w="1417" w:type="dxa"/>
            <w:vAlign w:val="center"/>
          </w:tcPr>
          <w:p w14:paraId="0D2A0A80" w14:textId="77777777" w:rsidR="00C93628" w:rsidRPr="00FE79B3" w:rsidRDefault="00C93628" w:rsidP="00E17CA9">
            <w:pPr>
              <w:tabs>
                <w:tab w:val="left" w:pos="24"/>
              </w:tabs>
              <w:spacing w:after="120" w:line="240" w:lineRule="auto"/>
              <w:jc w:val="center"/>
              <w:rPr>
                <w:szCs w:val="20"/>
              </w:rPr>
            </w:pPr>
            <w:r w:rsidRPr="00FE79B3">
              <w:rPr>
                <w:szCs w:val="20"/>
              </w:rPr>
              <w:t>Positive</w:t>
            </w:r>
          </w:p>
        </w:tc>
        <w:tc>
          <w:tcPr>
            <w:tcW w:w="1560" w:type="dxa"/>
            <w:vAlign w:val="center"/>
          </w:tcPr>
          <w:p w14:paraId="20E1986F" w14:textId="77777777" w:rsidR="00C93628" w:rsidRPr="00FE79B3" w:rsidRDefault="00C93628" w:rsidP="00E17CA9">
            <w:pPr>
              <w:tabs>
                <w:tab w:val="left" w:pos="24"/>
              </w:tabs>
              <w:spacing w:after="120" w:line="240" w:lineRule="auto"/>
              <w:jc w:val="center"/>
              <w:rPr>
                <w:szCs w:val="20"/>
              </w:rPr>
            </w:pPr>
            <w:r w:rsidRPr="00FE79B3">
              <w:rPr>
                <w:szCs w:val="20"/>
              </w:rPr>
              <w:t>Positive</w:t>
            </w:r>
          </w:p>
        </w:tc>
      </w:tr>
      <w:tr w:rsidR="00C93628" w:rsidRPr="00FE79B3" w14:paraId="313B4389" w14:textId="77777777" w:rsidTr="00E17CA9">
        <w:trPr>
          <w:trHeight w:val="183"/>
        </w:trPr>
        <w:tc>
          <w:tcPr>
            <w:tcW w:w="324" w:type="dxa"/>
            <w:vMerge/>
            <w:vAlign w:val="center"/>
          </w:tcPr>
          <w:p w14:paraId="17F1AA51" w14:textId="77777777" w:rsidR="00C93628" w:rsidRPr="00FE79B3" w:rsidRDefault="00C93628" w:rsidP="00E17CA9">
            <w:pPr>
              <w:tabs>
                <w:tab w:val="left" w:pos="24"/>
              </w:tabs>
              <w:spacing w:after="120" w:line="240" w:lineRule="auto"/>
              <w:jc w:val="center"/>
              <w:rPr>
                <w:szCs w:val="20"/>
              </w:rPr>
            </w:pPr>
          </w:p>
        </w:tc>
        <w:tc>
          <w:tcPr>
            <w:tcW w:w="3073" w:type="dxa"/>
            <w:vAlign w:val="center"/>
          </w:tcPr>
          <w:p w14:paraId="2D1FA6D7" w14:textId="77777777" w:rsidR="00C93628" w:rsidRPr="00FE79B3" w:rsidRDefault="00C93628" w:rsidP="00E17CA9">
            <w:pPr>
              <w:tabs>
                <w:tab w:val="left" w:pos="24"/>
              </w:tabs>
              <w:spacing w:after="120" w:line="240" w:lineRule="auto"/>
              <w:jc w:val="center"/>
              <w:rPr>
                <w:szCs w:val="20"/>
              </w:rPr>
            </w:pPr>
            <w:r w:rsidRPr="00FE79B3">
              <w:rPr>
                <w:szCs w:val="20"/>
                <w:lang w:val="vi-VN"/>
              </w:rPr>
              <w:t>G</w:t>
            </w:r>
            <w:proofErr w:type="spellStart"/>
            <w:r w:rsidRPr="00FE79B3">
              <w:rPr>
                <w:szCs w:val="20"/>
              </w:rPr>
              <w:t>iảng</w:t>
            </w:r>
            <w:proofErr w:type="spellEnd"/>
            <w:r w:rsidRPr="00FE79B3">
              <w:rPr>
                <w:szCs w:val="20"/>
              </w:rPr>
              <w:t xml:space="preserve"> </w:t>
            </w:r>
            <w:proofErr w:type="spellStart"/>
            <w:r w:rsidRPr="00FE79B3">
              <w:rPr>
                <w:szCs w:val="20"/>
              </w:rPr>
              <w:t>viên</w:t>
            </w:r>
            <w:proofErr w:type="spellEnd"/>
            <w:r w:rsidRPr="00FE79B3">
              <w:rPr>
                <w:szCs w:val="20"/>
              </w:rPr>
              <w:t xml:space="preserve"> </w:t>
            </w:r>
            <w:proofErr w:type="spellStart"/>
            <w:r w:rsidRPr="00FE79B3">
              <w:rPr>
                <w:szCs w:val="20"/>
              </w:rPr>
              <w:t>vui</w:t>
            </w:r>
            <w:proofErr w:type="spellEnd"/>
            <w:r w:rsidRPr="00FE79B3">
              <w:rPr>
                <w:szCs w:val="20"/>
              </w:rPr>
              <w:t xml:space="preserve"> </w:t>
            </w:r>
            <w:proofErr w:type="spellStart"/>
            <w:r w:rsidRPr="00FE79B3">
              <w:rPr>
                <w:szCs w:val="20"/>
              </w:rPr>
              <w:t>tính</w:t>
            </w:r>
            <w:proofErr w:type="spellEnd"/>
            <w:r w:rsidRPr="00FE79B3">
              <w:rPr>
                <w:szCs w:val="20"/>
              </w:rPr>
              <w:t xml:space="preserve"> smile</w:t>
            </w:r>
          </w:p>
          <w:p w14:paraId="32504F89" w14:textId="77777777" w:rsidR="00C93628" w:rsidRPr="00FE79B3" w:rsidRDefault="00C93628" w:rsidP="00E17CA9">
            <w:pPr>
              <w:tabs>
                <w:tab w:val="left" w:pos="24"/>
              </w:tabs>
              <w:spacing w:after="120" w:line="240" w:lineRule="auto"/>
              <w:jc w:val="center"/>
              <w:rPr>
                <w:szCs w:val="20"/>
              </w:rPr>
            </w:pPr>
            <w:r w:rsidRPr="00FE79B3">
              <w:rPr>
                <w:szCs w:val="20"/>
              </w:rPr>
              <w:t>(The lecturer is cheerful smile.)</w:t>
            </w:r>
          </w:p>
        </w:tc>
        <w:tc>
          <w:tcPr>
            <w:tcW w:w="1560" w:type="dxa"/>
            <w:vAlign w:val="center"/>
          </w:tcPr>
          <w:p w14:paraId="4E0814E8" w14:textId="77777777" w:rsidR="00C93628" w:rsidRPr="00FE79B3" w:rsidRDefault="00C93628" w:rsidP="00E17CA9">
            <w:pPr>
              <w:tabs>
                <w:tab w:val="left" w:pos="24"/>
              </w:tabs>
              <w:spacing w:after="120" w:line="240" w:lineRule="auto"/>
              <w:jc w:val="center"/>
              <w:rPr>
                <w:szCs w:val="20"/>
              </w:rPr>
            </w:pPr>
            <w:r w:rsidRPr="00FE79B3">
              <w:rPr>
                <w:szCs w:val="20"/>
              </w:rPr>
              <w:t>Standardized</w:t>
            </w:r>
          </w:p>
        </w:tc>
        <w:tc>
          <w:tcPr>
            <w:tcW w:w="1134" w:type="dxa"/>
            <w:vAlign w:val="center"/>
          </w:tcPr>
          <w:p w14:paraId="2716F5D4" w14:textId="77777777" w:rsidR="00C93628" w:rsidRPr="00FE79B3" w:rsidRDefault="00C93628" w:rsidP="00E17CA9">
            <w:pPr>
              <w:tabs>
                <w:tab w:val="left" w:pos="24"/>
              </w:tabs>
              <w:spacing w:after="120" w:line="240" w:lineRule="auto"/>
              <w:jc w:val="center"/>
              <w:rPr>
                <w:b/>
                <w:bCs/>
                <w:szCs w:val="20"/>
              </w:rPr>
            </w:pPr>
            <w:r w:rsidRPr="00FE79B3">
              <w:rPr>
                <w:b/>
                <w:bCs/>
                <w:szCs w:val="20"/>
              </w:rPr>
              <w:t>Positive</w:t>
            </w:r>
          </w:p>
        </w:tc>
        <w:tc>
          <w:tcPr>
            <w:tcW w:w="1417" w:type="dxa"/>
            <w:vAlign w:val="center"/>
          </w:tcPr>
          <w:p w14:paraId="36E18EEC" w14:textId="77777777" w:rsidR="00C93628" w:rsidRPr="00FE79B3" w:rsidRDefault="00C93628" w:rsidP="00E17CA9">
            <w:pPr>
              <w:tabs>
                <w:tab w:val="left" w:pos="24"/>
              </w:tabs>
              <w:spacing w:after="120" w:line="240" w:lineRule="auto"/>
              <w:jc w:val="center"/>
              <w:rPr>
                <w:b/>
                <w:bCs/>
                <w:szCs w:val="20"/>
              </w:rPr>
            </w:pPr>
            <w:r w:rsidRPr="00FE79B3">
              <w:rPr>
                <w:b/>
                <w:bCs/>
                <w:szCs w:val="20"/>
              </w:rPr>
              <w:t>Positive</w:t>
            </w:r>
          </w:p>
        </w:tc>
        <w:tc>
          <w:tcPr>
            <w:tcW w:w="1560" w:type="dxa"/>
            <w:vAlign w:val="center"/>
          </w:tcPr>
          <w:p w14:paraId="0634C376" w14:textId="77777777" w:rsidR="00C93628" w:rsidRPr="00FE79B3" w:rsidRDefault="00C93628" w:rsidP="00E17CA9">
            <w:pPr>
              <w:tabs>
                <w:tab w:val="left" w:pos="24"/>
              </w:tabs>
              <w:spacing w:after="120" w:line="240" w:lineRule="auto"/>
              <w:jc w:val="center"/>
              <w:rPr>
                <w:b/>
                <w:bCs/>
                <w:szCs w:val="20"/>
              </w:rPr>
            </w:pPr>
            <w:r w:rsidRPr="00FE79B3">
              <w:rPr>
                <w:b/>
                <w:bCs/>
                <w:szCs w:val="20"/>
              </w:rPr>
              <w:t>Positive</w:t>
            </w:r>
          </w:p>
        </w:tc>
      </w:tr>
      <w:bookmarkEnd w:id="1"/>
    </w:tbl>
    <w:p w14:paraId="499AA50D" w14:textId="77777777" w:rsidR="00C93628" w:rsidRPr="00FE79B3" w:rsidRDefault="00C93628" w:rsidP="00C93628">
      <w:pPr>
        <w:spacing w:after="160" w:line="278" w:lineRule="auto"/>
        <w:ind w:left="0" w:right="0" w:firstLine="0"/>
        <w:jc w:val="left"/>
        <w:rPr>
          <w:b/>
          <w:sz w:val="22"/>
          <w:szCs w:val="22"/>
        </w:rPr>
        <w:sectPr w:rsidR="00C93628" w:rsidRPr="00FE79B3" w:rsidSect="00C93628">
          <w:type w:val="continuous"/>
          <w:pgSz w:w="11909" w:h="16834"/>
          <w:pgMar w:top="2019" w:right="1436" w:bottom="1636" w:left="1440" w:header="720" w:footer="720" w:gutter="0"/>
          <w:cols w:space="231"/>
        </w:sectPr>
      </w:pPr>
    </w:p>
    <w:p w14:paraId="4CBACC19" w14:textId="77777777" w:rsidR="00C93628" w:rsidRDefault="00C93628" w:rsidP="00C93628">
      <w:r w:rsidRPr="00FE79B3">
        <w:t xml:space="preserve">Table 6 presents the sentiment classification results of our models: CNN-LSTM with Attention and </w:t>
      </w:r>
      <w:proofErr w:type="spellStart"/>
      <w:r w:rsidRPr="00FE79B3">
        <w:t>PhoBERT</w:t>
      </w:r>
      <w:proofErr w:type="spellEnd"/>
      <w:r w:rsidRPr="00FE79B3">
        <w:t xml:space="preserve"> with CNN-LSTM, applied to Vietnamese student feedback. The input data includes both raw and standardized sentences to evaluate the impact of preprocessing on model performance. The results show that the models generally align with the original sentiment labels in straightforward cases. For example, the sentence "</w:t>
      </w:r>
      <w:proofErr w:type="spellStart"/>
      <w:r w:rsidRPr="00FE79B3">
        <w:t>Giáo</w:t>
      </w:r>
      <w:proofErr w:type="spellEnd"/>
      <w:r w:rsidRPr="00FE79B3">
        <w:t xml:space="preserve"> </w:t>
      </w:r>
      <w:proofErr w:type="spellStart"/>
      <w:r w:rsidRPr="00FE79B3">
        <w:t>viên</w:t>
      </w:r>
      <w:proofErr w:type="spellEnd"/>
      <w:r w:rsidRPr="00FE79B3">
        <w:t xml:space="preserve"> </w:t>
      </w:r>
      <w:proofErr w:type="spellStart"/>
      <w:r w:rsidRPr="00FE79B3">
        <w:t>không</w:t>
      </w:r>
      <w:proofErr w:type="spellEnd"/>
      <w:r w:rsidRPr="00FE79B3">
        <w:t xml:space="preserve"> </w:t>
      </w:r>
      <w:proofErr w:type="spellStart"/>
      <w:r w:rsidRPr="00FE79B3">
        <w:t>giảng</w:t>
      </w:r>
      <w:proofErr w:type="spellEnd"/>
      <w:r w:rsidRPr="00FE79B3">
        <w:t xml:space="preserve"> </w:t>
      </w:r>
      <w:proofErr w:type="spellStart"/>
      <w:r w:rsidRPr="00FE79B3">
        <w:t>dạy</w:t>
      </w:r>
      <w:proofErr w:type="spellEnd"/>
      <w:r w:rsidRPr="00FE79B3">
        <w:t xml:space="preserve"> </w:t>
      </w:r>
      <w:proofErr w:type="spellStart"/>
      <w:r w:rsidRPr="00FE79B3">
        <w:t>kiến</w:t>
      </w:r>
      <w:proofErr w:type="spellEnd"/>
      <w:r w:rsidRPr="00FE79B3">
        <w:t xml:space="preserve"> </w:t>
      </w:r>
      <w:proofErr w:type="spellStart"/>
      <w:r w:rsidRPr="00FE79B3">
        <w:t>thức</w:t>
      </w:r>
      <w:proofErr w:type="spellEnd"/>
      <w:r w:rsidRPr="00FE79B3">
        <w:t xml:space="preserve">, </w:t>
      </w:r>
      <w:proofErr w:type="spellStart"/>
      <w:r w:rsidRPr="00FE79B3">
        <w:t>hướng</w:t>
      </w:r>
      <w:proofErr w:type="spellEnd"/>
      <w:r w:rsidRPr="00FE79B3">
        <w:t xml:space="preserve"> </w:t>
      </w:r>
      <w:proofErr w:type="spellStart"/>
      <w:r w:rsidRPr="00FE79B3">
        <w:t>dẫn</w:t>
      </w:r>
      <w:proofErr w:type="spellEnd"/>
      <w:r w:rsidRPr="00FE79B3">
        <w:t xml:space="preserve"> </w:t>
      </w:r>
      <w:proofErr w:type="spellStart"/>
      <w:r w:rsidRPr="00FE79B3">
        <w:t>thực</w:t>
      </w:r>
      <w:proofErr w:type="spellEnd"/>
      <w:r w:rsidRPr="00FE79B3">
        <w:t xml:space="preserve"> </w:t>
      </w:r>
      <w:proofErr w:type="spellStart"/>
      <w:r w:rsidRPr="00FE79B3">
        <w:t>hành</w:t>
      </w:r>
      <w:proofErr w:type="spellEnd"/>
      <w:r w:rsidRPr="00FE79B3">
        <w:t xml:space="preserve"> </w:t>
      </w:r>
      <w:proofErr w:type="spellStart"/>
      <w:r w:rsidRPr="00FE79B3">
        <w:t>trong</w:t>
      </w:r>
      <w:proofErr w:type="spellEnd"/>
      <w:r w:rsidRPr="00FE79B3">
        <w:t xml:space="preserve"> </w:t>
      </w:r>
      <w:proofErr w:type="spellStart"/>
      <w:r w:rsidRPr="00FE79B3">
        <w:t>quá</w:t>
      </w:r>
      <w:proofErr w:type="spellEnd"/>
      <w:r w:rsidRPr="00FE79B3">
        <w:t xml:space="preserve"> </w:t>
      </w:r>
      <w:proofErr w:type="spellStart"/>
      <w:r w:rsidRPr="00FE79B3">
        <w:t>trình</w:t>
      </w:r>
      <w:proofErr w:type="spellEnd"/>
      <w:r w:rsidRPr="00FE79B3">
        <w:t xml:space="preserve"> </w:t>
      </w:r>
      <w:proofErr w:type="spellStart"/>
      <w:r w:rsidRPr="00FE79B3">
        <w:t>học</w:t>
      </w:r>
      <w:proofErr w:type="spellEnd"/>
      <w:r w:rsidRPr="00FE79B3">
        <w:t xml:space="preserve">." (Teachers do not provide instruction or practical guidance during the learning process.) was correctly classified as negative by both models. </w:t>
      </w:r>
      <w:r w:rsidRPr="003C681E">
        <w:rPr>
          <w:highlight w:val="yellow"/>
        </w:rPr>
        <w:t xml:space="preserve">However, discrepancies appear in cases where sentences exhibit neutral sentiment or require deeper contextual understanding. The disparity in performance can be attributed to the fundamental differences in the capabilities of the two models. Specifically, the CNN-LSTM + Attention model relies heavily on task-specific training data to learn patterns, whereas the </w:t>
      </w:r>
      <w:proofErr w:type="spellStart"/>
      <w:r w:rsidRPr="003C681E">
        <w:rPr>
          <w:highlight w:val="yellow"/>
        </w:rPr>
        <w:t>PhoBERT</w:t>
      </w:r>
      <w:proofErr w:type="spellEnd"/>
      <w:r w:rsidRPr="003C681E">
        <w:rPr>
          <w:highlight w:val="yellow"/>
        </w:rPr>
        <w:t xml:space="preserve"> + CNN-LSTM model leverages </w:t>
      </w:r>
      <w:proofErr w:type="spellStart"/>
      <w:r w:rsidRPr="003C681E">
        <w:rPr>
          <w:highlight w:val="yellow"/>
        </w:rPr>
        <w:t>PhoBERT</w:t>
      </w:r>
      <w:proofErr w:type="spellEnd"/>
      <w:r w:rsidRPr="003C681E">
        <w:rPr>
          <w:highlight w:val="yellow"/>
        </w:rPr>
        <w:t xml:space="preserve">, a transformer model that has been pre-trained on a vast Vietnamese corpus. This pre-training enables </w:t>
      </w:r>
      <w:proofErr w:type="spellStart"/>
      <w:r w:rsidRPr="003C681E">
        <w:rPr>
          <w:highlight w:val="yellow"/>
        </w:rPr>
        <w:t>PhoBERT</w:t>
      </w:r>
      <w:proofErr w:type="spellEnd"/>
      <w:r w:rsidRPr="003C681E">
        <w:rPr>
          <w:highlight w:val="yellow"/>
        </w:rPr>
        <w:t xml:space="preserve"> to possess a deeper understanding of Vietnamese semantics and context, thereby enhancing its ability to capture the nuances of the </w:t>
      </w:r>
      <w:r w:rsidRPr="003C681E">
        <w:rPr>
          <w:highlight w:val="yellow"/>
        </w:rPr>
        <w:t>language even before undergoing task-specific traini</w:t>
      </w:r>
      <w:r w:rsidRPr="00FE79B3">
        <w:t>ng. For instance, the sentence "</w:t>
      </w:r>
      <w:proofErr w:type="spellStart"/>
      <w:r w:rsidRPr="00FE79B3">
        <w:t>Cụ</w:t>
      </w:r>
      <w:proofErr w:type="spellEnd"/>
      <w:r w:rsidRPr="00FE79B3">
        <w:t xml:space="preserve"> </w:t>
      </w:r>
      <w:proofErr w:type="spellStart"/>
      <w:r w:rsidRPr="00FE79B3">
        <w:t>thể</w:t>
      </w:r>
      <w:proofErr w:type="spellEnd"/>
      <w:r w:rsidRPr="00FE79B3">
        <w:t xml:space="preserve"> </w:t>
      </w:r>
      <w:proofErr w:type="spellStart"/>
      <w:r w:rsidRPr="00FE79B3">
        <w:t>về</w:t>
      </w:r>
      <w:proofErr w:type="spellEnd"/>
      <w:r w:rsidRPr="00FE79B3">
        <w:t xml:space="preserve"> </w:t>
      </w:r>
      <w:proofErr w:type="spellStart"/>
      <w:r w:rsidRPr="00FE79B3">
        <w:t>việc</w:t>
      </w:r>
      <w:proofErr w:type="spellEnd"/>
      <w:r w:rsidRPr="00FE79B3">
        <w:t xml:space="preserve"> </w:t>
      </w:r>
      <w:proofErr w:type="spellStart"/>
      <w:r w:rsidRPr="00FE79B3">
        <w:t>hướng</w:t>
      </w:r>
      <w:proofErr w:type="spellEnd"/>
      <w:r w:rsidRPr="00FE79B3">
        <w:t xml:space="preserve"> </w:t>
      </w:r>
      <w:proofErr w:type="spellStart"/>
      <w:r w:rsidRPr="00FE79B3">
        <w:t>dẫn</w:t>
      </w:r>
      <w:proofErr w:type="spellEnd"/>
      <w:r w:rsidRPr="00FE79B3">
        <w:t xml:space="preserve"> </w:t>
      </w:r>
      <w:proofErr w:type="spellStart"/>
      <w:r w:rsidRPr="00FE79B3">
        <w:t>bài</w:t>
      </w:r>
      <w:proofErr w:type="spellEnd"/>
      <w:r w:rsidRPr="00FE79B3">
        <w:t xml:space="preserve"> </w:t>
      </w:r>
      <w:proofErr w:type="spellStart"/>
      <w:r w:rsidRPr="00FE79B3">
        <w:t>tập</w:t>
      </w:r>
      <w:proofErr w:type="spellEnd"/>
      <w:r w:rsidRPr="00FE79B3">
        <w:t xml:space="preserve"> </w:t>
      </w:r>
      <w:proofErr w:type="spellStart"/>
      <w:r w:rsidRPr="00FE79B3">
        <w:t>về</w:t>
      </w:r>
      <w:proofErr w:type="spellEnd"/>
      <w:r w:rsidRPr="00FE79B3">
        <w:t xml:space="preserve"> </w:t>
      </w:r>
      <w:proofErr w:type="spellStart"/>
      <w:r w:rsidRPr="00FE79B3">
        <w:t>nội</w:t>
      </w:r>
      <w:proofErr w:type="spellEnd"/>
      <w:r w:rsidRPr="00FE79B3">
        <w:t xml:space="preserve"> dung </w:t>
      </w:r>
      <w:proofErr w:type="spellStart"/>
      <w:r w:rsidRPr="00FE79B3">
        <w:t>đó</w:t>
      </w:r>
      <w:proofErr w:type="spellEnd"/>
      <w:r w:rsidRPr="00FE79B3">
        <w:t xml:space="preserve">." (Specifically, regarding guiding exercises on that content.) was originally labeled as </w:t>
      </w:r>
      <w:proofErr w:type="gramStart"/>
      <w:r w:rsidRPr="00FE79B3">
        <w:t>neutral..</w:t>
      </w:r>
      <w:proofErr w:type="gramEnd"/>
      <w:r w:rsidRPr="00FE79B3">
        <w:t xml:space="preserve"> The CNN-LSTM + Attention model misclassified it as negative, while the </w:t>
      </w:r>
      <w:proofErr w:type="spellStart"/>
      <w:r w:rsidRPr="00FE79B3">
        <w:t>PhoBERT</w:t>
      </w:r>
      <w:proofErr w:type="spellEnd"/>
      <w:r w:rsidRPr="00FE79B3">
        <w:t xml:space="preserve"> + CNN-LSTM model predicted a positive sentiment. Neutral statements, often lacking strong sentiment keywords, particularly challenge models to rely on this deeper contextual interpretation, where pre-trained models like </w:t>
      </w:r>
      <w:proofErr w:type="spellStart"/>
      <w:r w:rsidRPr="00FE79B3">
        <w:t>PhoBERT</w:t>
      </w:r>
      <w:proofErr w:type="spellEnd"/>
      <w:r w:rsidRPr="00FE79B3">
        <w:t xml:space="preserve"> may hold an advantage. On the other hand, in the case of positive sentiment, both models classified correctly. For example, consider the sentence "</w:t>
      </w:r>
      <w:proofErr w:type="spellStart"/>
      <w:r w:rsidRPr="00FE79B3">
        <w:t>Cô</w:t>
      </w:r>
      <w:proofErr w:type="spellEnd"/>
      <w:r w:rsidRPr="00FE79B3">
        <w:t xml:space="preserve"> </w:t>
      </w:r>
      <w:proofErr w:type="spellStart"/>
      <w:r w:rsidRPr="00FE79B3">
        <w:t>vui</w:t>
      </w:r>
      <w:proofErr w:type="spellEnd"/>
      <w:r w:rsidRPr="00FE79B3">
        <w:t xml:space="preserve"> </w:t>
      </w:r>
      <w:proofErr w:type="spellStart"/>
      <w:r w:rsidRPr="00FE79B3">
        <w:t>tính</w:t>
      </w:r>
      <w:proofErr w:type="spellEnd"/>
      <w:r w:rsidRPr="00FE79B3">
        <w:t xml:space="preserve"> </w:t>
      </w:r>
      <w:proofErr w:type="spellStart"/>
      <w:r w:rsidRPr="00FE79B3">
        <w:t>colonsmilesmile</w:t>
      </w:r>
      <w:proofErr w:type="spellEnd"/>
      <w:r w:rsidRPr="00FE79B3">
        <w:t xml:space="preserve"> (She is cheerful </w:t>
      </w:r>
      <w:proofErr w:type="spellStart"/>
      <w:r w:rsidRPr="00FE79B3">
        <w:t>colonsmilesmile</w:t>
      </w:r>
      <w:proofErr w:type="spellEnd"/>
      <w:r w:rsidRPr="00FE79B3">
        <w:t>.)", and its standardized version "</w:t>
      </w:r>
      <w:proofErr w:type="spellStart"/>
      <w:r w:rsidRPr="00FE79B3">
        <w:t>Giảng</w:t>
      </w:r>
      <w:proofErr w:type="spellEnd"/>
      <w:r w:rsidRPr="00FE79B3">
        <w:t xml:space="preserve"> </w:t>
      </w:r>
      <w:proofErr w:type="spellStart"/>
      <w:r w:rsidRPr="00FE79B3">
        <w:t>viên</w:t>
      </w:r>
      <w:proofErr w:type="spellEnd"/>
      <w:r w:rsidRPr="00FE79B3">
        <w:t xml:space="preserve"> </w:t>
      </w:r>
      <w:proofErr w:type="spellStart"/>
      <w:r w:rsidRPr="00FE79B3">
        <w:t>vui</w:t>
      </w:r>
      <w:proofErr w:type="spellEnd"/>
      <w:r w:rsidRPr="00FE79B3">
        <w:t xml:space="preserve"> </w:t>
      </w:r>
      <w:proofErr w:type="spellStart"/>
      <w:r w:rsidRPr="00FE79B3">
        <w:t>tính</w:t>
      </w:r>
      <w:proofErr w:type="spellEnd"/>
      <w:r w:rsidRPr="00FE79B3">
        <w:t xml:space="preserve"> smile.". (The lecturer is cheerful smile.) were both labeled as positive, and both models predicted correctly. These results highlight variations in model performance when processing student feedback, especially for neutral statements. The input standardization can influence model predictions, sometimes leading to shifts in sentiment classification.</w:t>
      </w:r>
    </w:p>
    <w:p w14:paraId="7B2F0826" w14:textId="77777777" w:rsidR="00A41EE4" w:rsidRPr="00FE79B3" w:rsidRDefault="00A41EE4" w:rsidP="00C93628"/>
    <w:p w14:paraId="3991352D" w14:textId="77777777" w:rsidR="00C93628" w:rsidRDefault="00C93628" w:rsidP="00C93628">
      <w:pPr>
        <w:pStyle w:val="Heading1"/>
        <w:ind w:left="0" w:firstLine="0"/>
      </w:pPr>
      <w:r w:rsidRPr="00FE79B3">
        <w:t>4. Conclusion</w:t>
      </w:r>
    </w:p>
    <w:p w14:paraId="47DC9479" w14:textId="77777777" w:rsidR="00A41EE4" w:rsidRPr="00A41EE4" w:rsidRDefault="00A41EE4" w:rsidP="00A41EE4"/>
    <w:p w14:paraId="12B1DAB0" w14:textId="77777777" w:rsidR="00C93628" w:rsidRPr="00FE79B3" w:rsidRDefault="00C93628" w:rsidP="00C93628">
      <w:pPr>
        <w:ind w:left="0"/>
      </w:pPr>
      <w:r w:rsidRPr="00FE79B3">
        <w:lastRenderedPageBreak/>
        <w:t xml:space="preserve">In this study, we analyzed student feedback from a university in Vietnam to classify sentiments into three categories: positive, negative, and neutral. Using machine learning and deep learning techniques on the UIT-VSFC dataset, we achieved promising results. Our </w:t>
      </w:r>
      <w:proofErr w:type="spellStart"/>
      <w:r w:rsidRPr="00FE79B3">
        <w:t>PhoBERT</w:t>
      </w:r>
      <w:proofErr w:type="spellEnd"/>
      <w:r w:rsidRPr="00FE79B3">
        <w:t xml:space="preserve"> + CNN-LSTM models performed best, reaching F1-Score 92.92%. These findings highlight the effectiveness of Transformer-based models, especially our customized versions of </w:t>
      </w:r>
      <w:proofErr w:type="spellStart"/>
      <w:r w:rsidRPr="00FE79B3">
        <w:t>PhoBERT</w:t>
      </w:r>
      <w:proofErr w:type="spellEnd"/>
      <w:r w:rsidRPr="00FE79B3">
        <w:t>, in processing Vietnamese text. More importantly, they offer valuable insights for educators, helping institutions better understand student experiences and refine teaching methods to improve education quality. In the future, we aim to expand the dataset, optimize models, and explore additional factors affecting student emotions to further enhance learning outcomes.</w:t>
      </w:r>
    </w:p>
    <w:p w14:paraId="4C1F5586" w14:textId="77777777" w:rsidR="00C93628" w:rsidRPr="00FE79B3" w:rsidRDefault="00C93628" w:rsidP="00C93628">
      <w:pPr>
        <w:ind w:left="0" w:firstLine="0"/>
      </w:pPr>
    </w:p>
    <w:p w14:paraId="3479C244" w14:textId="47C21DED" w:rsidR="00C93628" w:rsidRPr="00A41EE4" w:rsidRDefault="00C93628" w:rsidP="00A41EE4">
      <w:pPr>
        <w:ind w:left="0" w:firstLine="0"/>
        <w:rPr>
          <w:b/>
          <w:bCs/>
        </w:rPr>
      </w:pPr>
      <w:r w:rsidRPr="00FE79B3">
        <w:rPr>
          <w:b/>
          <w:bCs/>
        </w:rPr>
        <w:t>DISCLAIMER (ARTIFICIAL INTELLIGENCE)</w:t>
      </w:r>
      <w:r w:rsidR="00A41EE4">
        <w:rPr>
          <w:b/>
          <w:bCs/>
        </w:rPr>
        <w:br/>
      </w:r>
      <w:r w:rsidRPr="00FE79B3">
        <w:t>Author(s) hereby declare that NO generative AI</w:t>
      </w:r>
    </w:p>
    <w:p w14:paraId="3E1E8092" w14:textId="77777777" w:rsidR="00C93628" w:rsidRPr="00FE79B3" w:rsidRDefault="00C93628" w:rsidP="00C93628">
      <w:r w:rsidRPr="00FE79B3">
        <w:t>technologies such as Large Language Models</w:t>
      </w:r>
    </w:p>
    <w:p w14:paraId="33374106" w14:textId="77777777" w:rsidR="00C93628" w:rsidRPr="00FE79B3" w:rsidRDefault="00C93628" w:rsidP="00C93628">
      <w:r w:rsidRPr="00FE79B3">
        <w:t>(ChatGPT, COPILOT, etc.) and text-to-image</w:t>
      </w:r>
    </w:p>
    <w:p w14:paraId="69C650CE" w14:textId="77777777" w:rsidR="00C93628" w:rsidRPr="00FE79B3" w:rsidRDefault="00C93628" w:rsidP="00C93628">
      <w:r w:rsidRPr="00FE79B3">
        <w:t>generators have been used during the writing or</w:t>
      </w:r>
    </w:p>
    <w:p w14:paraId="7816CF91" w14:textId="77777777" w:rsidR="00C93628" w:rsidRPr="00FE79B3" w:rsidRDefault="00C93628" w:rsidP="00C93628">
      <w:r w:rsidRPr="00FE79B3">
        <w:t>editing of this manuscript.</w:t>
      </w:r>
    </w:p>
    <w:p w14:paraId="1E25DAA0" w14:textId="77777777" w:rsidR="00C93628" w:rsidRPr="00FE79B3" w:rsidRDefault="00C93628" w:rsidP="00C93628">
      <w:pPr>
        <w:rPr>
          <w:b/>
          <w:bCs/>
        </w:rPr>
      </w:pPr>
    </w:p>
    <w:p w14:paraId="2A362B37" w14:textId="7B249FE3" w:rsidR="00CF59B5" w:rsidRPr="00FE79B3" w:rsidRDefault="00C93628" w:rsidP="00CF59B5">
      <w:pPr>
        <w:rPr>
          <w:b/>
          <w:bCs/>
        </w:rPr>
      </w:pPr>
      <w:r w:rsidRPr="00FE79B3">
        <w:rPr>
          <w:b/>
          <w:bCs/>
        </w:rPr>
        <w:t>COMPETING INTERESTS</w:t>
      </w:r>
    </w:p>
    <w:p w14:paraId="2D6FE160" w14:textId="77777777" w:rsidR="00C93628" w:rsidRPr="00FE79B3" w:rsidRDefault="00C93628" w:rsidP="00C93628">
      <w:r w:rsidRPr="00FE79B3">
        <w:t>Author has declared that no competing interests</w:t>
      </w:r>
    </w:p>
    <w:p w14:paraId="3825F8AA" w14:textId="77777777" w:rsidR="00C93628" w:rsidRPr="00FE79B3" w:rsidRDefault="00C93628" w:rsidP="00C93628">
      <w:pPr>
        <w:rPr>
          <w:b/>
          <w:bCs/>
        </w:rPr>
      </w:pPr>
    </w:p>
    <w:p w14:paraId="23C174F7" w14:textId="77777777" w:rsidR="00C93628" w:rsidRPr="00FE79B3" w:rsidRDefault="00C93628" w:rsidP="00C93628">
      <w:pPr>
        <w:rPr>
          <w:b/>
          <w:bCs/>
        </w:rPr>
      </w:pPr>
      <w:r w:rsidRPr="00FE79B3">
        <w:rPr>
          <w:b/>
          <w:bCs/>
        </w:rPr>
        <w:t>ACKNOWLEDGMENTS</w:t>
      </w:r>
    </w:p>
    <w:p w14:paraId="4FB0EE16" w14:textId="1BC29250" w:rsidR="00C93628" w:rsidRPr="00C83815" w:rsidRDefault="00C93628" w:rsidP="00C93628">
      <w:pPr>
        <w:pStyle w:val="TextBody"/>
        <w:adjustRightInd w:val="0"/>
        <w:snapToGrid w:val="0"/>
        <w:ind w:firstLine="0"/>
        <w:rPr>
          <w:rFonts w:ascii="TimesNewRomanPSMT" w:eastAsiaTheme="minorEastAsia" w:hAnsi="TimesNewRomanPSMT"/>
          <w:color w:val="000000" w:themeColor="text1"/>
          <w:sz w:val="22"/>
          <w:szCs w:val="22"/>
          <w:lang w:eastAsia="en-IN"/>
        </w:rPr>
        <w:sectPr w:rsidR="00C93628" w:rsidRPr="00C83815" w:rsidSect="00C93628">
          <w:type w:val="continuous"/>
          <w:pgSz w:w="11909" w:h="16834"/>
          <w:pgMar w:top="2019" w:right="1436" w:bottom="1636" w:left="1440" w:header="720" w:footer="720" w:gutter="0"/>
          <w:cols w:num="2" w:space="231"/>
        </w:sectPr>
      </w:pPr>
      <w:r w:rsidRPr="00FE79B3">
        <w:rPr>
          <w:rFonts w:ascii="TimesNewRomanPSMT" w:eastAsiaTheme="minorEastAsia" w:hAnsi="TimesNewRomanPSMT"/>
          <w:color w:val="000000" w:themeColor="text1"/>
          <w:sz w:val="22"/>
          <w:szCs w:val="22"/>
          <w:lang w:val="vi-VN" w:eastAsia="en-IN"/>
        </w:rPr>
        <w:t>This research is funded by Ho Chi Minh City University of Education Foundation for Science and Technology under the student scientific research project for the academic year 2024–2025</w:t>
      </w:r>
    </w:p>
    <w:p w14:paraId="3DE8A2D2" w14:textId="33399A61" w:rsidR="00CA2B62" w:rsidRPr="00FE79B3" w:rsidRDefault="00C83815" w:rsidP="00CA2B62">
      <w:pPr>
        <w:pStyle w:val="Heading1"/>
        <w:ind w:left="0" w:firstLine="0"/>
        <w:rPr>
          <w:szCs w:val="20"/>
        </w:rPr>
        <w:sectPr w:rsidR="00CA2B62" w:rsidRPr="00FE79B3" w:rsidSect="00CA2B62">
          <w:type w:val="continuous"/>
          <w:pgSz w:w="11909" w:h="16834"/>
          <w:pgMar w:top="2026" w:right="1360" w:bottom="1982" w:left="1440" w:header="720" w:footer="720" w:gutter="0"/>
          <w:cols w:num="2" w:space="720"/>
        </w:sectPr>
      </w:pPr>
      <w:r>
        <w:br/>
      </w:r>
      <w:r>
        <w:br/>
      </w:r>
      <w:r w:rsidR="00CA2B62" w:rsidRPr="00FE79B3">
        <w:t>REFERENCE</w:t>
      </w:r>
    </w:p>
    <w:p w14:paraId="21DE34A1" w14:textId="77777777" w:rsidR="005C708C" w:rsidRPr="00031EA4" w:rsidRDefault="005C708C" w:rsidP="005C708C">
      <w:pPr>
        <w:tabs>
          <w:tab w:val="left" w:pos="810"/>
        </w:tabs>
        <w:spacing w:before="240" w:after="120"/>
        <w:ind w:left="0" w:right="-180" w:firstLine="0"/>
        <w:rPr>
          <w:rStyle w:val="Hyperlink"/>
          <w:color w:val="000000"/>
          <w:u w:val="none"/>
        </w:rPr>
      </w:pPr>
      <w:r w:rsidRPr="00FE79B3">
        <w:t xml:space="preserve">Giang, N. T. P., Dien, T. T., &amp; Khoa, T. T. M. (2020). Sentiment Analysis for University Students’ Feedback. In K. Arai, S. Kapoor, &amp; R. Bhatia (Eds.), </w:t>
      </w:r>
      <w:r w:rsidRPr="00FE79B3">
        <w:rPr>
          <w:i/>
        </w:rPr>
        <w:t>Advances in Information and Communication</w:t>
      </w:r>
      <w:r w:rsidRPr="00FE79B3">
        <w:t xml:space="preserve"> (Vol. 1130, pp. 55–66). Springer International</w:t>
      </w:r>
      <w:r>
        <w:t xml:space="preserve"> </w:t>
      </w:r>
      <w:r w:rsidRPr="00FE79B3">
        <w:t xml:space="preserve">Publishing. </w:t>
      </w:r>
      <w:hyperlink r:id="rId21">
        <w:r w:rsidRPr="00FE79B3">
          <w:rPr>
            <w:rStyle w:val="Hyperlink"/>
          </w:rPr>
          <w:t>https://doi.org/10.1007/978-3-030-39442-4_5</w:t>
        </w:r>
      </w:hyperlink>
      <w:r>
        <w:br/>
      </w:r>
      <w:r>
        <w:br/>
      </w:r>
      <w:proofErr w:type="spellStart"/>
      <w:r w:rsidRPr="00FE79B3">
        <w:t>Stupans</w:t>
      </w:r>
      <w:proofErr w:type="spellEnd"/>
      <w:r w:rsidRPr="00FE79B3">
        <w:t xml:space="preserve">, I., </w:t>
      </w:r>
      <w:proofErr w:type="spellStart"/>
      <w:r w:rsidRPr="00FE79B3">
        <w:t>McGuren</w:t>
      </w:r>
      <w:proofErr w:type="spellEnd"/>
      <w:r w:rsidRPr="00FE79B3">
        <w:t xml:space="preserve">, T., &amp; Babey, A. M. (2016). Student Evaluation of Teaching: A Study Exploring Student Rating Instrument Free-form Text Comments. </w:t>
      </w:r>
      <w:r w:rsidRPr="00FE79B3">
        <w:rPr>
          <w:i/>
        </w:rPr>
        <w:t>Innovative Higher Education</w:t>
      </w:r>
      <w:r w:rsidRPr="00FE79B3">
        <w:t xml:space="preserve">, </w:t>
      </w:r>
      <w:r w:rsidRPr="00FE79B3">
        <w:rPr>
          <w:i/>
        </w:rPr>
        <w:t>41</w:t>
      </w:r>
      <w:r w:rsidRPr="00FE79B3">
        <w:t xml:space="preserve">(1), 33–42. </w:t>
      </w:r>
      <w:hyperlink r:id="rId22">
        <w:r w:rsidRPr="00FE79B3">
          <w:rPr>
            <w:rStyle w:val="Hyperlink"/>
          </w:rPr>
          <w:t>https://doi.org/10.1007/s10755-015-9328-5</w:t>
        </w:r>
      </w:hyperlink>
    </w:p>
    <w:p w14:paraId="6495D556" w14:textId="77777777" w:rsidR="005C708C" w:rsidRPr="00FE79B3" w:rsidRDefault="005C708C" w:rsidP="005C708C">
      <w:pPr>
        <w:tabs>
          <w:tab w:val="left" w:pos="810"/>
        </w:tabs>
        <w:spacing w:before="240" w:after="120"/>
        <w:ind w:left="0" w:right="-180" w:firstLine="0"/>
      </w:pPr>
      <w:r w:rsidRPr="00FE79B3">
        <w:t xml:space="preserve">Nguyen, K. V., Nguyen, V. D., Nguyen, P. X. V., Truong, T. T. H., &amp; Nguyen, N. L.-T. (2018). UIT-VSFC: Vietnamese Students’ Feedback Corpus for Sentiment Analysis. </w:t>
      </w:r>
      <w:r w:rsidRPr="00FE79B3">
        <w:rPr>
          <w:i/>
        </w:rPr>
        <w:t>2018 10th International Conference on Knowledge and Systems Engineering (KSE)</w:t>
      </w:r>
      <w:r w:rsidRPr="00FE79B3">
        <w:t xml:space="preserve">, 19–24. </w:t>
      </w:r>
      <w:hyperlink r:id="rId23">
        <w:r w:rsidRPr="00FE79B3">
          <w:rPr>
            <w:rStyle w:val="Hyperlink"/>
          </w:rPr>
          <w:t>https://doi.org/10.1109/KSE.2018.8573337</w:t>
        </w:r>
      </w:hyperlink>
    </w:p>
    <w:p w14:paraId="63261DB4" w14:textId="77777777" w:rsidR="005C708C" w:rsidRDefault="005C708C" w:rsidP="005C708C">
      <w:pPr>
        <w:tabs>
          <w:tab w:val="left" w:pos="4545"/>
          <w:tab w:val="left" w:pos="4560"/>
        </w:tabs>
        <w:spacing w:before="240" w:after="120"/>
        <w:ind w:left="0" w:right="-180" w:firstLine="0"/>
        <w:rPr>
          <w:rStyle w:val="Hyperlink"/>
        </w:rPr>
      </w:pPr>
      <w:r w:rsidRPr="00FE79B3">
        <w:t xml:space="preserve">Kastrati, Z., Dalipi, F., Imran, A. S., </w:t>
      </w:r>
      <w:proofErr w:type="spellStart"/>
      <w:r w:rsidRPr="00FE79B3">
        <w:t>Pireva</w:t>
      </w:r>
      <w:proofErr w:type="spellEnd"/>
      <w:r w:rsidRPr="00FE79B3">
        <w:t xml:space="preserve"> </w:t>
      </w:r>
      <w:proofErr w:type="spellStart"/>
      <w:r w:rsidRPr="00FE79B3">
        <w:t>Nuci</w:t>
      </w:r>
      <w:proofErr w:type="spellEnd"/>
      <w:r w:rsidRPr="00FE79B3">
        <w:t xml:space="preserve">, K., &amp; Wani, M. A. (2021). Sentiment Analysis of Students’ Feedback with NLP and Deep Learning: A Systematic Mapping Study. </w:t>
      </w:r>
      <w:r w:rsidRPr="00FE79B3">
        <w:rPr>
          <w:i/>
        </w:rPr>
        <w:t>Applied Sciences</w:t>
      </w:r>
      <w:r w:rsidRPr="00FE79B3">
        <w:t xml:space="preserve">, </w:t>
      </w:r>
      <w:r w:rsidRPr="00FE79B3">
        <w:rPr>
          <w:i/>
        </w:rPr>
        <w:t>11</w:t>
      </w:r>
      <w:r w:rsidRPr="00FE79B3">
        <w:t xml:space="preserve">(9), 3986. </w:t>
      </w:r>
      <w:hyperlink r:id="rId24">
        <w:r w:rsidRPr="00FE79B3">
          <w:rPr>
            <w:rStyle w:val="Hyperlink"/>
          </w:rPr>
          <w:t>https://doi.org/10.3390/app11093986</w:t>
        </w:r>
      </w:hyperlink>
    </w:p>
    <w:p w14:paraId="484E7DF2" w14:textId="77777777" w:rsidR="005C708C" w:rsidRDefault="005C708C" w:rsidP="005C708C">
      <w:pPr>
        <w:tabs>
          <w:tab w:val="left" w:pos="4545"/>
          <w:tab w:val="left" w:pos="4560"/>
        </w:tabs>
        <w:spacing w:before="240" w:after="120"/>
        <w:ind w:left="0" w:right="-180" w:firstLine="0"/>
        <w:rPr>
          <w:rStyle w:val="Hyperlink"/>
        </w:rPr>
      </w:pPr>
      <w:proofErr w:type="spellStart"/>
      <w:r w:rsidRPr="00FE79B3">
        <w:t>Chebolu</w:t>
      </w:r>
      <w:proofErr w:type="spellEnd"/>
      <w:r w:rsidRPr="00FE79B3">
        <w:t xml:space="preserve">, S. U. S., </w:t>
      </w:r>
      <w:proofErr w:type="spellStart"/>
      <w:r w:rsidRPr="00FE79B3">
        <w:t>Dernoncourt</w:t>
      </w:r>
      <w:proofErr w:type="spellEnd"/>
      <w:r w:rsidRPr="00FE79B3">
        <w:t xml:space="preserve">, F., Lipka, N., &amp; Solorio, T. (2022). </w:t>
      </w:r>
      <w:r w:rsidRPr="00FE79B3">
        <w:rPr>
          <w:i/>
        </w:rPr>
        <w:t xml:space="preserve">Survey of Aspect-based </w:t>
      </w:r>
      <w:r w:rsidRPr="00FE79B3">
        <w:rPr>
          <w:i/>
        </w:rPr>
        <w:t>Sentiment Analysis Datasets</w:t>
      </w:r>
      <w:r w:rsidRPr="00FE79B3">
        <w:t xml:space="preserve"> (Version 5). </w:t>
      </w:r>
      <w:proofErr w:type="spellStart"/>
      <w:r w:rsidRPr="00FE79B3">
        <w:t>arXiv</w:t>
      </w:r>
      <w:proofErr w:type="spellEnd"/>
      <w:r w:rsidRPr="00FE79B3">
        <w:t xml:space="preserve">. </w:t>
      </w:r>
      <w:hyperlink r:id="rId25">
        <w:r w:rsidRPr="00FE79B3">
          <w:rPr>
            <w:rStyle w:val="Hyperlink"/>
          </w:rPr>
          <w:t>https://doi.org/10.48550/ARXIV.2204.05232</w:t>
        </w:r>
      </w:hyperlink>
    </w:p>
    <w:p w14:paraId="06429AEA" w14:textId="77777777" w:rsidR="005C708C" w:rsidRDefault="005C708C" w:rsidP="005C708C">
      <w:pPr>
        <w:tabs>
          <w:tab w:val="left" w:pos="4560"/>
        </w:tabs>
        <w:spacing w:before="240" w:after="120"/>
        <w:ind w:left="0" w:right="-180" w:firstLine="0"/>
        <w:rPr>
          <w:rStyle w:val="Hyperlink"/>
        </w:rPr>
      </w:pPr>
      <w:r w:rsidRPr="00FE79B3">
        <w:t xml:space="preserve">Devlin, J., Chang, M.-W., Lee, K., &amp; Toutanova, K. (2018). </w:t>
      </w:r>
      <w:r w:rsidRPr="00FE79B3">
        <w:rPr>
          <w:i/>
        </w:rPr>
        <w:t>BERT: Pre-training of Deep Bidirectional Transformers for Language Understanding</w:t>
      </w:r>
      <w:r w:rsidRPr="00FE79B3">
        <w:t xml:space="preserve"> (Version 2). </w:t>
      </w:r>
      <w:proofErr w:type="spellStart"/>
      <w:r w:rsidRPr="00FE79B3">
        <w:t>arXiv</w:t>
      </w:r>
      <w:proofErr w:type="spellEnd"/>
      <w:r w:rsidRPr="00FE79B3">
        <w:t xml:space="preserve">. </w:t>
      </w:r>
      <w:hyperlink r:id="rId26">
        <w:r w:rsidRPr="00FE79B3">
          <w:rPr>
            <w:rStyle w:val="Hyperlink"/>
          </w:rPr>
          <w:t>https://doi.org/10.48550/ARXIV.1810.04805</w:t>
        </w:r>
      </w:hyperlink>
    </w:p>
    <w:p w14:paraId="443DA8FF" w14:textId="77777777" w:rsidR="005C708C" w:rsidRDefault="005C708C" w:rsidP="005C708C">
      <w:pPr>
        <w:tabs>
          <w:tab w:val="left" w:pos="4560"/>
        </w:tabs>
        <w:spacing w:before="240" w:after="120"/>
        <w:ind w:left="0" w:right="-180" w:firstLine="0"/>
        <w:rPr>
          <w:color w:val="467886" w:themeColor="hyperlink"/>
          <w:u w:val="single"/>
        </w:rPr>
      </w:pPr>
      <w:r w:rsidRPr="00FE79B3">
        <w:t xml:space="preserve">Kaur, G., &amp; Sharma, A. (2023). A deep learning-based model using hybrid feature extraction approach for consumer sentiment analysis. </w:t>
      </w:r>
      <w:r w:rsidRPr="00FE79B3">
        <w:rPr>
          <w:i/>
        </w:rPr>
        <w:t>Journal of Big Data</w:t>
      </w:r>
      <w:r w:rsidRPr="00FE79B3">
        <w:t xml:space="preserve">, </w:t>
      </w:r>
      <w:r w:rsidRPr="00FE79B3">
        <w:rPr>
          <w:i/>
        </w:rPr>
        <w:t>10</w:t>
      </w:r>
      <w:r w:rsidRPr="00FE79B3">
        <w:t xml:space="preserve">(1), 5. </w:t>
      </w:r>
      <w:hyperlink r:id="rId27">
        <w:r w:rsidRPr="00FE79B3">
          <w:rPr>
            <w:rStyle w:val="Hyperlink"/>
          </w:rPr>
          <w:t>https://doi.org/10.1186/s40537-022-00680-6</w:t>
        </w:r>
      </w:hyperlink>
    </w:p>
    <w:p w14:paraId="0C891C00" w14:textId="77777777" w:rsidR="005C708C" w:rsidRDefault="005C708C" w:rsidP="005C708C">
      <w:pPr>
        <w:tabs>
          <w:tab w:val="left" w:pos="4560"/>
        </w:tabs>
        <w:spacing w:before="240" w:after="120"/>
        <w:ind w:left="0" w:right="-180" w:firstLine="0"/>
        <w:rPr>
          <w:color w:val="467886" w:themeColor="hyperlink"/>
          <w:u w:val="single"/>
        </w:rPr>
      </w:pPr>
      <w:r w:rsidRPr="00FE79B3">
        <w:t xml:space="preserve">Si, K. (2025). Research on Sarcastic Emotion Recognition Based on Multiple Feature Fusion. </w:t>
      </w:r>
      <w:r w:rsidRPr="00FE79B3">
        <w:rPr>
          <w:i/>
        </w:rPr>
        <w:t>ITM Web of Conferences</w:t>
      </w:r>
      <w:r w:rsidRPr="00FE79B3">
        <w:t xml:space="preserve">, </w:t>
      </w:r>
      <w:r w:rsidRPr="00FE79B3">
        <w:rPr>
          <w:i/>
        </w:rPr>
        <w:t>70</w:t>
      </w:r>
      <w:r w:rsidRPr="00FE79B3">
        <w:t>, 02008.</w:t>
      </w:r>
      <w:hyperlink r:id="rId28" w:history="1">
        <w:r w:rsidRPr="00473421">
          <w:rPr>
            <w:rStyle w:val="Hyperlink"/>
          </w:rPr>
          <w:t>https://doi.org/10.1051/itmconf/20257002008</w:t>
        </w:r>
      </w:hyperlink>
    </w:p>
    <w:p w14:paraId="0303EBEB" w14:textId="77777777" w:rsidR="005C708C" w:rsidRDefault="005C708C" w:rsidP="005C708C">
      <w:pPr>
        <w:tabs>
          <w:tab w:val="left" w:pos="4560"/>
        </w:tabs>
        <w:spacing w:before="240" w:after="120"/>
        <w:ind w:left="0" w:right="-180" w:firstLine="0"/>
      </w:pPr>
      <w:r w:rsidRPr="00FE79B3">
        <w:t xml:space="preserve">Liu, B. (2012). </w:t>
      </w:r>
      <w:r w:rsidRPr="00FE79B3">
        <w:rPr>
          <w:i/>
        </w:rPr>
        <w:t>Sentiment Analysis and Opinion Mining</w:t>
      </w:r>
      <w:r w:rsidRPr="00FE79B3">
        <w:t xml:space="preserve">. Springer International Publishing. </w:t>
      </w:r>
      <w:hyperlink r:id="rId29">
        <w:r w:rsidRPr="00FE79B3">
          <w:rPr>
            <w:rStyle w:val="Hyperlink"/>
          </w:rPr>
          <w:t>https://doi.org/10.1007/978-3-031-02145-9</w:t>
        </w:r>
      </w:hyperlink>
    </w:p>
    <w:p w14:paraId="487E4786" w14:textId="77777777" w:rsidR="005C708C" w:rsidRDefault="005C708C" w:rsidP="005C708C">
      <w:pPr>
        <w:tabs>
          <w:tab w:val="left" w:pos="4560"/>
        </w:tabs>
        <w:spacing w:before="240" w:after="120"/>
        <w:ind w:left="0" w:right="-180" w:firstLine="0"/>
      </w:pPr>
      <w:r w:rsidRPr="00FE79B3">
        <w:t xml:space="preserve">Al </w:t>
      </w:r>
      <w:proofErr w:type="spellStart"/>
      <w:r w:rsidRPr="00FE79B3">
        <w:t>Katat</w:t>
      </w:r>
      <w:proofErr w:type="spellEnd"/>
      <w:r w:rsidRPr="00FE79B3">
        <w:t xml:space="preserve">, S., Zaki, C., </w:t>
      </w:r>
      <w:proofErr w:type="spellStart"/>
      <w:r w:rsidRPr="00FE79B3">
        <w:t>Hazimeh</w:t>
      </w:r>
      <w:proofErr w:type="spellEnd"/>
      <w:r w:rsidRPr="00FE79B3">
        <w:t xml:space="preserve">, H., El Bitar, I., Angarita, R., &amp; </w:t>
      </w:r>
      <w:proofErr w:type="spellStart"/>
      <w:r w:rsidRPr="00FE79B3">
        <w:t>Trojman</w:t>
      </w:r>
      <w:proofErr w:type="spellEnd"/>
      <w:r w:rsidRPr="00FE79B3">
        <w:t xml:space="preserve">, L. (2024). Natural Language Processing for Arabic Sentiment Analysis: A Systematic Literature Review. </w:t>
      </w:r>
      <w:r w:rsidRPr="00FE79B3">
        <w:rPr>
          <w:i/>
        </w:rPr>
        <w:t>IEEE Transactions on Big Data</w:t>
      </w:r>
      <w:r w:rsidRPr="00FE79B3">
        <w:t xml:space="preserve">, </w:t>
      </w:r>
      <w:r w:rsidRPr="00FE79B3">
        <w:rPr>
          <w:i/>
        </w:rPr>
        <w:t>10</w:t>
      </w:r>
      <w:r w:rsidRPr="00FE79B3">
        <w:t xml:space="preserve">(5), 576–594. </w:t>
      </w:r>
      <w:hyperlink r:id="rId30">
        <w:r w:rsidRPr="00FE79B3">
          <w:rPr>
            <w:rStyle w:val="Hyperlink"/>
          </w:rPr>
          <w:t>https://doi.org/10.1109/TBDATA.2024.3366083</w:t>
        </w:r>
      </w:hyperlink>
    </w:p>
    <w:p w14:paraId="2F8ABF84" w14:textId="77777777" w:rsidR="005C708C" w:rsidRDefault="005C708C" w:rsidP="005C708C">
      <w:pPr>
        <w:tabs>
          <w:tab w:val="left" w:pos="4560"/>
        </w:tabs>
        <w:spacing w:before="240" w:after="120"/>
        <w:ind w:left="0" w:right="-180" w:firstLine="0"/>
      </w:pPr>
      <w:proofErr w:type="spellStart"/>
      <w:r w:rsidRPr="00FE79B3">
        <w:lastRenderedPageBreak/>
        <w:t>Sáu</w:t>
      </w:r>
      <w:proofErr w:type="spellEnd"/>
      <w:r w:rsidRPr="00FE79B3">
        <w:t xml:space="preserve">, T. N. T., Sang, Đ. P., &amp; Trang, P. T. T. (2021). PHÂN TÍCH Ý KIẾN THEO KHÍA CẠNH TRÊN BÌNH LUẬN PHẢN HỒI CỦA SINH VIÊN CHO TIẾNG VIỆT. </w:t>
      </w:r>
      <w:r w:rsidRPr="00FE79B3">
        <w:rPr>
          <w:i/>
        </w:rPr>
        <w:t>TNU Journal of Science and Technology</w:t>
      </w:r>
      <w:r w:rsidRPr="00FE79B3">
        <w:t xml:space="preserve">, </w:t>
      </w:r>
      <w:r w:rsidRPr="00FE79B3">
        <w:rPr>
          <w:i/>
        </w:rPr>
        <w:t>226</w:t>
      </w:r>
      <w:r w:rsidRPr="00FE79B3">
        <w:t xml:space="preserve">(18), 48–55. </w:t>
      </w:r>
      <w:hyperlink r:id="rId31">
        <w:r w:rsidRPr="00FE79B3">
          <w:rPr>
            <w:rStyle w:val="Hyperlink"/>
          </w:rPr>
          <w:t>https://doi.org/10.34238/tnu-jst.5101</w:t>
        </w:r>
      </w:hyperlink>
    </w:p>
    <w:p w14:paraId="78E201A4" w14:textId="77777777" w:rsidR="005C708C" w:rsidRDefault="005C708C" w:rsidP="005C708C">
      <w:pPr>
        <w:tabs>
          <w:tab w:val="left" w:pos="4560"/>
        </w:tabs>
        <w:spacing w:before="240" w:after="120"/>
        <w:ind w:left="0" w:right="-180" w:firstLine="0"/>
      </w:pPr>
      <w:r w:rsidRPr="00FE79B3">
        <w:t xml:space="preserve">M.-N. Tran, P.-V. Nguyen, L. Nguyen, and D. </w:t>
      </w:r>
      <w:proofErr w:type="spellStart"/>
      <w:r w:rsidRPr="00FE79B3">
        <w:t>Dinh</w:t>
      </w:r>
      <w:proofErr w:type="spellEnd"/>
      <w:r w:rsidRPr="00FE79B3">
        <w:t>, “</w:t>
      </w:r>
      <w:proofErr w:type="spellStart"/>
      <w:r w:rsidRPr="00FE79B3">
        <w:t>ViGLUE</w:t>
      </w:r>
      <w:proofErr w:type="spellEnd"/>
      <w:r w:rsidRPr="00FE79B3">
        <w:t xml:space="preserve">: A Vietnamese General Language Understanding Benchmark and Analysis of Vietnamese Language Models,” in </w:t>
      </w:r>
      <w:r w:rsidRPr="00FE79B3">
        <w:rPr>
          <w:i/>
        </w:rPr>
        <w:t>Findings of the Association for Computational Linguistics: NAACL 2024</w:t>
      </w:r>
      <w:r w:rsidRPr="00FE79B3">
        <w:t>, Mexico City, Mexico: Association for Computational Linguistics, 2024, pp. 4174–4189.</w:t>
      </w:r>
      <w:r>
        <w:t xml:space="preserve"> </w:t>
      </w:r>
      <w:proofErr w:type="spellStart"/>
      <w:r w:rsidRPr="00FE79B3">
        <w:t>doi</w:t>
      </w:r>
      <w:proofErr w:type="spellEnd"/>
      <w:r w:rsidRPr="00FE79B3">
        <w:t xml:space="preserve">: </w:t>
      </w:r>
      <w:hyperlink r:id="rId32">
        <w:r w:rsidRPr="00FE79B3">
          <w:rPr>
            <w:rStyle w:val="Hyperlink"/>
          </w:rPr>
          <w:t>10.18653/v1/2024.findings-naacl.261</w:t>
        </w:r>
      </w:hyperlink>
      <w:r w:rsidRPr="00FE79B3">
        <w:t>.</w:t>
      </w:r>
      <w:r>
        <w:br/>
      </w:r>
      <w:r>
        <w:br/>
      </w:r>
      <w:r w:rsidRPr="00FE79B3">
        <w:t xml:space="preserve">Nguyen, M.-H., Nguyen, T. M., Van Thin, D., &amp; Nguyen, N. L.-T. (2019). A corpus for aspect-based sentiment analysis in Vietnamese. </w:t>
      </w:r>
      <w:r w:rsidRPr="00FE79B3">
        <w:rPr>
          <w:i/>
        </w:rPr>
        <w:t>2019 11th International Conference on Knowledge and Systems Engineering (KSE)</w:t>
      </w:r>
      <w:r w:rsidRPr="00FE79B3">
        <w:t>, 1–5.</w:t>
      </w:r>
      <w:hyperlink r:id="rId33" w:history="1">
        <w:r w:rsidRPr="00473421">
          <w:rPr>
            <w:rStyle w:val="Hyperlink"/>
          </w:rPr>
          <w:t>https://doi.org/10.1109/KSE.2019.8919448</w:t>
        </w:r>
      </w:hyperlink>
      <w:r>
        <w:br/>
      </w:r>
      <w:r>
        <w:br/>
      </w:r>
      <w:r w:rsidRPr="00FE79B3">
        <w:t>Tran, Q.-L., Thanh, P., Le, D., &amp; Do, T.-H. (n.d.). </w:t>
      </w:r>
      <w:r w:rsidRPr="00FE79B3">
        <w:rPr>
          <w:i/>
        </w:rPr>
        <w:t>Aspect-based Sentiment Analysis for Vietnamese Reviews about Beauty Product on E-commerce Websites</w:t>
      </w:r>
      <w:r w:rsidRPr="00FE79B3">
        <w:t xml:space="preserve">. </w:t>
      </w:r>
      <w:hyperlink r:id="rId34">
        <w:r w:rsidRPr="00FE79B3">
          <w:rPr>
            <w:rStyle w:val="Hyperlink"/>
          </w:rPr>
          <w:t>https://aclanthology.org/2022.paclic-1.84.pdf</w:t>
        </w:r>
      </w:hyperlink>
    </w:p>
    <w:p w14:paraId="1165F6DA" w14:textId="77777777" w:rsidR="005C708C" w:rsidRDefault="005C708C" w:rsidP="005C708C">
      <w:pPr>
        <w:tabs>
          <w:tab w:val="left" w:pos="4560"/>
        </w:tabs>
        <w:spacing w:before="240" w:after="120"/>
        <w:ind w:right="-90"/>
      </w:pPr>
      <w:r w:rsidRPr="00FE79B3">
        <w:t xml:space="preserve">Ho, V. A., Nguyen, D. H.-C., Nguyen, D. H., Pham, L. T.-V., Nguyen, D.-V., Van Nguyen, K., &amp; Nguyen, N. L.-T. (2019). </w:t>
      </w:r>
      <w:r w:rsidRPr="00FE79B3">
        <w:rPr>
          <w:i/>
        </w:rPr>
        <w:t>Emotion Recognition for Vietnamese Social Media Text</w:t>
      </w:r>
      <w:r w:rsidRPr="00FE79B3">
        <w:t xml:space="preserve">. </w:t>
      </w:r>
      <w:hyperlink r:id="rId35">
        <w:r w:rsidRPr="00FE79B3">
          <w:rPr>
            <w:rStyle w:val="Hyperlink"/>
          </w:rPr>
          <w:t>https://doi.org/10.48550/ARXIV.1911.09339</w:t>
        </w:r>
      </w:hyperlink>
    </w:p>
    <w:p w14:paraId="0FBBCFDB" w14:textId="77777777" w:rsidR="005C708C" w:rsidRPr="00FE79B3" w:rsidRDefault="005C708C" w:rsidP="005C708C">
      <w:pPr>
        <w:tabs>
          <w:tab w:val="left" w:pos="4560"/>
        </w:tabs>
        <w:spacing w:before="240" w:after="120"/>
        <w:ind w:right="-90"/>
      </w:pPr>
      <w:r w:rsidRPr="00FE79B3">
        <w:t xml:space="preserve">Nguyen, D. Q., &amp; Nguyen, A. T. (2020). </w:t>
      </w:r>
      <w:proofErr w:type="spellStart"/>
      <w:r w:rsidRPr="00FE79B3">
        <w:rPr>
          <w:i/>
        </w:rPr>
        <w:t>PhoBERT</w:t>
      </w:r>
      <w:proofErr w:type="spellEnd"/>
      <w:r w:rsidRPr="00FE79B3">
        <w:rPr>
          <w:i/>
        </w:rPr>
        <w:t>: Pre-trained language models for Vietnamese</w:t>
      </w:r>
      <w:r w:rsidRPr="00FE79B3">
        <w:t xml:space="preserve"> (Version 3). </w:t>
      </w:r>
      <w:proofErr w:type="spellStart"/>
      <w:r w:rsidRPr="00FE79B3">
        <w:t>arXiv</w:t>
      </w:r>
      <w:proofErr w:type="spellEnd"/>
      <w:r w:rsidRPr="00FE79B3">
        <w:t xml:space="preserve">. </w:t>
      </w:r>
      <w:hyperlink r:id="rId36">
        <w:r w:rsidRPr="00FE79B3">
          <w:rPr>
            <w:rStyle w:val="Hyperlink"/>
          </w:rPr>
          <w:t>https://doi.org/10.48550/ARXIV.2003.00744</w:t>
        </w:r>
      </w:hyperlink>
    </w:p>
    <w:p w14:paraId="3321C30D" w14:textId="77777777" w:rsidR="005C708C" w:rsidRPr="00FE79B3" w:rsidRDefault="005C708C" w:rsidP="005C708C">
      <w:pPr>
        <w:tabs>
          <w:tab w:val="left" w:pos="810"/>
          <w:tab w:val="left" w:pos="4560"/>
        </w:tabs>
        <w:spacing w:before="240" w:after="120"/>
        <w:ind w:right="-90"/>
      </w:pPr>
      <w:r w:rsidRPr="00FE79B3">
        <w:t xml:space="preserve">Sparck Jones, K. (1972). A STATISTICAL INTERPRETATION OF TERM SPECIFICITY AND ITS APPLICATION IN RETRIEVAL. </w:t>
      </w:r>
      <w:r w:rsidRPr="00FE79B3">
        <w:rPr>
          <w:i/>
        </w:rPr>
        <w:t>Journal of Documentation</w:t>
      </w:r>
      <w:r w:rsidRPr="00FE79B3">
        <w:t xml:space="preserve">, </w:t>
      </w:r>
      <w:r w:rsidRPr="00FE79B3">
        <w:rPr>
          <w:i/>
        </w:rPr>
        <w:t>28</w:t>
      </w:r>
      <w:r w:rsidRPr="00FE79B3">
        <w:t xml:space="preserve">(1), 11–21. </w:t>
      </w:r>
      <w:hyperlink r:id="rId37">
        <w:r w:rsidRPr="00FE79B3">
          <w:rPr>
            <w:rStyle w:val="Hyperlink"/>
          </w:rPr>
          <w:t>https://doi.org/10.1108/eb026526</w:t>
        </w:r>
      </w:hyperlink>
    </w:p>
    <w:p w14:paraId="31448FEF" w14:textId="77777777" w:rsidR="005C708C" w:rsidRPr="00FE79B3" w:rsidRDefault="005C708C" w:rsidP="005C708C">
      <w:pPr>
        <w:tabs>
          <w:tab w:val="left" w:pos="810"/>
          <w:tab w:val="left" w:pos="4560"/>
        </w:tabs>
        <w:spacing w:before="240" w:after="120"/>
        <w:ind w:right="-90"/>
      </w:pPr>
      <w:proofErr w:type="spellStart"/>
      <w:r w:rsidRPr="00FE79B3">
        <w:t>Mikolov</w:t>
      </w:r>
      <w:proofErr w:type="spellEnd"/>
      <w:r w:rsidRPr="00FE79B3">
        <w:t xml:space="preserve">, T., Chen, K., Corrado, G., &amp; Dean, J. (2013). </w:t>
      </w:r>
      <w:r w:rsidRPr="00FE79B3">
        <w:rPr>
          <w:i/>
        </w:rPr>
        <w:t>Efficient Estimation of Word Representations in Vector Space</w:t>
      </w:r>
      <w:r w:rsidRPr="00FE79B3">
        <w:t xml:space="preserve"> (Version 3). </w:t>
      </w:r>
      <w:proofErr w:type="spellStart"/>
      <w:r w:rsidRPr="00FE79B3">
        <w:t>arXiv</w:t>
      </w:r>
      <w:proofErr w:type="spellEnd"/>
      <w:r w:rsidRPr="00FE79B3">
        <w:t xml:space="preserve">. </w:t>
      </w:r>
      <w:hyperlink r:id="rId38">
        <w:r w:rsidRPr="00FE79B3">
          <w:rPr>
            <w:rStyle w:val="Hyperlink"/>
          </w:rPr>
          <w:t>https://doi.org/10.48550/ARXIV.1301.3781</w:t>
        </w:r>
      </w:hyperlink>
    </w:p>
    <w:p w14:paraId="2E527EDE" w14:textId="77777777" w:rsidR="005C708C" w:rsidRPr="00FE79B3" w:rsidRDefault="005C708C" w:rsidP="005C708C">
      <w:pPr>
        <w:tabs>
          <w:tab w:val="left" w:pos="810"/>
          <w:tab w:val="left" w:pos="4560"/>
        </w:tabs>
        <w:spacing w:before="240" w:after="120"/>
        <w:ind w:right="-90"/>
      </w:pPr>
      <w:r w:rsidRPr="00FE79B3">
        <w:t xml:space="preserve">Vaswani, A., </w:t>
      </w:r>
      <w:proofErr w:type="spellStart"/>
      <w:r w:rsidRPr="00FE79B3">
        <w:t>Shazeer</w:t>
      </w:r>
      <w:proofErr w:type="spellEnd"/>
      <w:r w:rsidRPr="00FE79B3">
        <w:t xml:space="preserve">, N., Parmar, N., </w:t>
      </w:r>
      <w:proofErr w:type="spellStart"/>
      <w:r w:rsidRPr="00FE79B3">
        <w:t>Uszkoreit</w:t>
      </w:r>
      <w:proofErr w:type="spellEnd"/>
      <w:r w:rsidRPr="00FE79B3">
        <w:t xml:space="preserve">, J., Jones, L., Gomez, A. N., Kaiser, L., &amp; </w:t>
      </w:r>
      <w:proofErr w:type="spellStart"/>
      <w:r w:rsidRPr="00FE79B3">
        <w:t>Polosukhin</w:t>
      </w:r>
      <w:proofErr w:type="spellEnd"/>
      <w:r w:rsidRPr="00FE79B3">
        <w:t xml:space="preserve">, I. (2017). </w:t>
      </w:r>
      <w:r w:rsidRPr="00FE79B3">
        <w:rPr>
          <w:i/>
        </w:rPr>
        <w:t>Attention Is All You Need</w:t>
      </w:r>
      <w:r w:rsidRPr="00FE79B3">
        <w:t xml:space="preserve"> (Version 7). </w:t>
      </w:r>
      <w:proofErr w:type="spellStart"/>
      <w:r w:rsidRPr="00FE79B3">
        <w:t>arXiv</w:t>
      </w:r>
      <w:proofErr w:type="spellEnd"/>
      <w:r w:rsidRPr="00FE79B3">
        <w:t xml:space="preserve">. </w:t>
      </w:r>
      <w:hyperlink r:id="rId39">
        <w:r w:rsidRPr="00FE79B3">
          <w:rPr>
            <w:rStyle w:val="Hyperlink"/>
          </w:rPr>
          <w:t>https://doi.org/10.48550/ARXIV.1706.03762</w:t>
        </w:r>
      </w:hyperlink>
    </w:p>
    <w:p w14:paraId="2DD9E996" w14:textId="77777777" w:rsidR="005C708C" w:rsidRPr="00FE79B3" w:rsidRDefault="005C708C" w:rsidP="005C708C">
      <w:pPr>
        <w:tabs>
          <w:tab w:val="left" w:pos="810"/>
          <w:tab w:val="left" w:pos="4560"/>
        </w:tabs>
        <w:spacing w:before="240" w:after="120"/>
        <w:ind w:right="-90"/>
      </w:pPr>
      <w:r w:rsidRPr="00FE79B3">
        <w:t xml:space="preserve">Kalra, D. S., &amp; </w:t>
      </w:r>
      <w:proofErr w:type="spellStart"/>
      <w:r w:rsidRPr="00FE79B3">
        <w:t>Barkeshli</w:t>
      </w:r>
      <w:proofErr w:type="spellEnd"/>
      <w:r w:rsidRPr="00FE79B3">
        <w:t xml:space="preserve">, M. (2024). </w:t>
      </w:r>
      <w:r w:rsidRPr="00FE79B3">
        <w:rPr>
          <w:i/>
        </w:rPr>
        <w:t>Why Warmup the Learning Rate? Underlying Mechanisms and Improvements</w:t>
      </w:r>
      <w:r w:rsidRPr="00FE79B3">
        <w:t xml:space="preserve"> (Version 2). </w:t>
      </w:r>
      <w:proofErr w:type="spellStart"/>
      <w:r w:rsidRPr="00FE79B3">
        <w:t>arXiv</w:t>
      </w:r>
      <w:proofErr w:type="spellEnd"/>
      <w:r w:rsidRPr="00FE79B3">
        <w:t xml:space="preserve">. </w:t>
      </w:r>
      <w:hyperlink r:id="rId40">
        <w:r w:rsidRPr="00FE79B3">
          <w:rPr>
            <w:rStyle w:val="Hyperlink"/>
          </w:rPr>
          <w:t>https://doi.org/10.48550/ARXIV.2406.09405</w:t>
        </w:r>
      </w:hyperlink>
    </w:p>
    <w:p w14:paraId="1BE2D84A" w14:textId="77777777" w:rsidR="005C708C" w:rsidRPr="00FE79B3" w:rsidRDefault="005C708C" w:rsidP="005C708C">
      <w:pPr>
        <w:tabs>
          <w:tab w:val="left" w:pos="810"/>
          <w:tab w:val="left" w:pos="4560"/>
        </w:tabs>
        <w:spacing w:before="240" w:after="120"/>
        <w:ind w:right="-90"/>
      </w:pPr>
      <w:r w:rsidRPr="00FE79B3">
        <w:t xml:space="preserve">Huynh, H. D., Do, H. T.-T., Van Nguyen, K., &amp; Nguyen, N. L.-T. (2020). </w:t>
      </w:r>
      <w:r w:rsidRPr="00FE79B3">
        <w:rPr>
          <w:i/>
        </w:rPr>
        <w:t>A Simple and Efficient Ensemble Classifier Combining Multiple Neural Network Models on Social Media Datasets in Vietnamese</w:t>
      </w:r>
      <w:r w:rsidRPr="00FE79B3">
        <w:t xml:space="preserve"> (Version 2). </w:t>
      </w:r>
      <w:proofErr w:type="spellStart"/>
      <w:r w:rsidRPr="00FE79B3">
        <w:t>arXiv</w:t>
      </w:r>
      <w:proofErr w:type="spellEnd"/>
      <w:r w:rsidRPr="00FE79B3">
        <w:t xml:space="preserve">. </w:t>
      </w:r>
      <w:hyperlink r:id="rId41">
        <w:r w:rsidRPr="00FE79B3">
          <w:rPr>
            <w:rStyle w:val="Hyperlink"/>
          </w:rPr>
          <w:t>https://doi.org/10.48550/ARXIV.2009.13060</w:t>
        </w:r>
      </w:hyperlink>
    </w:p>
    <w:p w14:paraId="68905C95" w14:textId="77777777" w:rsidR="005C708C" w:rsidRPr="00FE79B3" w:rsidRDefault="005C708C" w:rsidP="005C708C">
      <w:pPr>
        <w:tabs>
          <w:tab w:val="left" w:pos="810"/>
          <w:tab w:val="left" w:pos="4560"/>
        </w:tabs>
        <w:spacing w:before="240" w:after="120"/>
        <w:ind w:right="-90"/>
      </w:pPr>
      <w:r w:rsidRPr="00FE79B3">
        <w:t xml:space="preserve">Trang, N. T. M., &amp; Hung, N. N. (2024). </w:t>
      </w:r>
      <w:proofErr w:type="spellStart"/>
      <w:r w:rsidRPr="00FE79B3">
        <w:t>BiGRU</w:t>
      </w:r>
      <w:proofErr w:type="spellEnd"/>
      <w:r w:rsidRPr="00FE79B3">
        <w:t xml:space="preserve">-Attention Sentiment Analysis for Enhancing Task-Oriented Chatbots. </w:t>
      </w:r>
      <w:r w:rsidRPr="00FE79B3">
        <w:rPr>
          <w:i/>
        </w:rPr>
        <w:t>2024 5th International Conference on Mobile Computing and Sustainable Informatics (ICMCSI)</w:t>
      </w:r>
      <w:r w:rsidRPr="00FE79B3">
        <w:t xml:space="preserve">, 476–483. </w:t>
      </w:r>
      <w:hyperlink r:id="rId42">
        <w:r w:rsidRPr="00FE79B3">
          <w:rPr>
            <w:rStyle w:val="Hyperlink"/>
          </w:rPr>
          <w:t>https://doi.org/10.1109/ICMCSI61536.2024.00075</w:t>
        </w:r>
      </w:hyperlink>
    </w:p>
    <w:p w14:paraId="053CA7D5" w14:textId="77777777" w:rsidR="005C708C" w:rsidRPr="00FE79B3" w:rsidRDefault="005C708C" w:rsidP="005C708C">
      <w:pPr>
        <w:tabs>
          <w:tab w:val="left" w:pos="810"/>
          <w:tab w:val="left" w:pos="4560"/>
        </w:tabs>
        <w:spacing w:before="240" w:after="120"/>
        <w:ind w:right="-90"/>
        <w:rPr>
          <w:rStyle w:val="Hyperlink"/>
        </w:rPr>
      </w:pPr>
      <w:r w:rsidRPr="00FE79B3">
        <w:t xml:space="preserve">Vu Xuan, Q. D., </w:t>
      </w:r>
      <w:proofErr w:type="spellStart"/>
      <w:r w:rsidRPr="00FE79B3">
        <w:t>Laosen</w:t>
      </w:r>
      <w:proofErr w:type="spellEnd"/>
      <w:r w:rsidRPr="00FE79B3">
        <w:t xml:space="preserve">, K., &amp; </w:t>
      </w:r>
      <w:proofErr w:type="spellStart"/>
      <w:r w:rsidRPr="00FE79B3">
        <w:t>Laosen</w:t>
      </w:r>
      <w:proofErr w:type="spellEnd"/>
      <w:r w:rsidRPr="00FE79B3">
        <w:t xml:space="preserve">, N. (2021). An Evaluation of the UIT-VSFC Dataset Using Modern Machine Learning Techniques and Word Embeddings. </w:t>
      </w:r>
      <w:r w:rsidRPr="00FE79B3">
        <w:rPr>
          <w:i/>
        </w:rPr>
        <w:t>2021 25th International Computer Science and Engineering Conference (ICSEC)</w:t>
      </w:r>
      <w:r w:rsidRPr="00FE79B3">
        <w:t xml:space="preserve">, 394–399. </w:t>
      </w:r>
      <w:hyperlink r:id="rId43">
        <w:r w:rsidRPr="00FE79B3">
          <w:rPr>
            <w:rStyle w:val="Hyperlink"/>
          </w:rPr>
          <w:t>https://doi.org/10.1109/ICSEC53205.2021.9684597</w:t>
        </w:r>
      </w:hyperlink>
    </w:p>
    <w:p w14:paraId="39C2BF26" w14:textId="3371FEFA" w:rsidR="0066776B" w:rsidRDefault="005C708C" w:rsidP="005C708C">
      <w:pPr>
        <w:tabs>
          <w:tab w:val="left" w:pos="810"/>
        </w:tabs>
        <w:spacing w:before="240" w:after="120"/>
        <w:ind w:left="0" w:right="-180" w:firstLine="0"/>
        <w:rPr>
          <w:rStyle w:val="Hyperlink"/>
        </w:rPr>
      </w:pPr>
      <w:r w:rsidRPr="00FE79B3">
        <w:t xml:space="preserve">Doan, A. L., &amp; Luu, S. T. (2022). Improving Sentiment Analysis </w:t>
      </w:r>
      <w:proofErr w:type="gramStart"/>
      <w:r w:rsidRPr="00FE79B3">
        <w:t>By</w:t>
      </w:r>
      <w:proofErr w:type="gramEnd"/>
      <w:r w:rsidRPr="00FE79B3">
        <w:t xml:space="preserve"> Emotion Lexicon Approach on Vietnamese Texts. </w:t>
      </w:r>
      <w:r w:rsidRPr="00FE79B3">
        <w:rPr>
          <w:i/>
        </w:rPr>
        <w:t>2022 International Conference on Asian Language Processing (IALP)</w:t>
      </w:r>
      <w:r w:rsidRPr="00FE79B3">
        <w:t xml:space="preserve">, 39–44. </w:t>
      </w:r>
      <w:hyperlink r:id="rId44">
        <w:r w:rsidRPr="00FE79B3">
          <w:rPr>
            <w:rStyle w:val="Hyperlink"/>
          </w:rPr>
          <w:t>https://doi.org/10.1109/IALP57159.2022.9961318</w:t>
        </w:r>
      </w:hyperlink>
    </w:p>
    <w:p w14:paraId="374F80B5" w14:textId="02A27474" w:rsidR="00B958EB" w:rsidRDefault="00B958EB" w:rsidP="005C708C">
      <w:pPr>
        <w:tabs>
          <w:tab w:val="left" w:pos="810"/>
        </w:tabs>
        <w:spacing w:before="240" w:after="120"/>
        <w:ind w:left="0" w:right="-180" w:firstLine="0"/>
      </w:pPr>
      <w:r w:rsidRPr="00B958EB">
        <w:t xml:space="preserve">Zhang, X., </w:t>
      </w:r>
      <w:proofErr w:type="spellStart"/>
      <w:r w:rsidRPr="00B958EB">
        <w:t>Xie</w:t>
      </w:r>
      <w:proofErr w:type="spellEnd"/>
      <w:r w:rsidRPr="00B958EB">
        <w:t>, X., Tang, S., Zhao, H., Shi, X., Wang, L., ... &amp; Xiang, P. (2024). High-speed railway seismic response prediction using CNN-LSTM hybrid neural network. Journal of Civil Structural Health Monitoring, 14(5), 1125-1139.</w:t>
      </w:r>
    </w:p>
    <w:p w14:paraId="2D5A3A11" w14:textId="19E469CE" w:rsidR="00B958EB" w:rsidRDefault="00B958EB" w:rsidP="005C708C">
      <w:pPr>
        <w:tabs>
          <w:tab w:val="left" w:pos="810"/>
        </w:tabs>
        <w:spacing w:before="240" w:after="120"/>
        <w:ind w:left="0" w:right="-180" w:firstLine="0"/>
      </w:pPr>
      <w:proofErr w:type="spellStart"/>
      <w:r w:rsidRPr="00B958EB">
        <w:t>Feisheng</w:t>
      </w:r>
      <w:proofErr w:type="spellEnd"/>
      <w:r w:rsidRPr="00B958EB">
        <w:t xml:space="preserve">, L. (2024, April). Systematic Review of Sentiment Analysis: Insights Through CNN-LSTM Networks. In 2024 5th International Conference on </w:t>
      </w:r>
      <w:r w:rsidRPr="00B958EB">
        <w:lastRenderedPageBreak/>
        <w:t>Industrial Engineering and Artificial Intelligence (IEAI) (pp. 102-109). IEEE.</w:t>
      </w:r>
    </w:p>
    <w:p w14:paraId="6ABBC03A" w14:textId="065A8E8C" w:rsidR="00B958EB" w:rsidRDefault="00B958EB" w:rsidP="005C708C">
      <w:pPr>
        <w:tabs>
          <w:tab w:val="left" w:pos="810"/>
        </w:tabs>
        <w:spacing w:before="240" w:after="120"/>
        <w:ind w:left="0" w:right="-180" w:firstLine="0"/>
      </w:pPr>
      <w:r w:rsidRPr="00B958EB">
        <w:t xml:space="preserve">Putri, T. H., </w:t>
      </w:r>
      <w:proofErr w:type="spellStart"/>
      <w:r w:rsidRPr="00B958EB">
        <w:t>Caraka</w:t>
      </w:r>
      <w:proofErr w:type="spellEnd"/>
      <w:r w:rsidRPr="00B958EB">
        <w:t xml:space="preserve">, R. E., </w:t>
      </w:r>
      <w:proofErr w:type="spellStart"/>
      <w:r w:rsidRPr="00B958EB">
        <w:t>Toharudin</w:t>
      </w:r>
      <w:proofErr w:type="spellEnd"/>
      <w:r w:rsidRPr="00B958EB">
        <w:t xml:space="preserve">, T., Kim, Y., Chen, R. C., </w:t>
      </w:r>
      <w:proofErr w:type="spellStart"/>
      <w:r w:rsidRPr="00B958EB">
        <w:t>Gio</w:t>
      </w:r>
      <w:proofErr w:type="spellEnd"/>
      <w:r w:rsidRPr="00B958EB">
        <w:t xml:space="preserve">, P. U., ... &amp; </w:t>
      </w:r>
      <w:proofErr w:type="spellStart"/>
      <w:r w:rsidRPr="00B958EB">
        <w:t>Pardamean</w:t>
      </w:r>
      <w:proofErr w:type="spellEnd"/>
      <w:r w:rsidRPr="00B958EB">
        <w:t>, B. (2024). Fine-Tuning of Predictive Models CNN-LSTM and CONV-LSTM for Nowcasting PM 2.5 Level. IEEE Access, 12, 28988-29003.</w:t>
      </w:r>
    </w:p>
    <w:sectPr w:rsidR="00B958EB" w:rsidSect="0052176E">
      <w:type w:val="continuous"/>
      <w:pgSz w:w="11909" w:h="16834"/>
      <w:pgMar w:top="2026" w:right="1360" w:bottom="1982" w:left="1440" w:header="720" w:footer="720" w:gutter="0"/>
      <w:cols w:num="2" w:space="720" w:equalWidth="0">
        <w:col w:w="4155" w:space="720"/>
        <w:col w:w="423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FADB7" w14:textId="77777777" w:rsidR="009D5AB3" w:rsidRDefault="009D5AB3">
      <w:pPr>
        <w:spacing w:after="0" w:line="240" w:lineRule="auto"/>
      </w:pPr>
      <w:r>
        <w:separator/>
      </w:r>
    </w:p>
  </w:endnote>
  <w:endnote w:type="continuationSeparator" w:id="0">
    <w:p w14:paraId="27F56174" w14:textId="77777777" w:rsidR="009D5AB3" w:rsidRDefault="009D5AB3">
      <w:pPr>
        <w:spacing w:after="0" w:line="240" w:lineRule="auto"/>
      </w:pPr>
      <w:r>
        <w:continuationSeparator/>
      </w:r>
    </w:p>
  </w:endnote>
  <w:endnote w:type="continuationNotice" w:id="1">
    <w:p w14:paraId="57199F2B" w14:textId="77777777" w:rsidR="009D5AB3" w:rsidRDefault="009D5A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default"/>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61B18" w14:textId="77777777" w:rsidR="0066776B" w:rsidRDefault="004662E5">
    <w:pPr>
      <w:spacing w:after="0" w:line="259" w:lineRule="auto"/>
      <w:ind w:left="0" w:right="22" w:firstLine="0"/>
      <w:jc w:val="center"/>
    </w:pPr>
    <w:r>
      <w:rPr>
        <w:sz w:val="28"/>
      </w:rPr>
      <w:t xml:space="preserve"> </w:t>
    </w:r>
  </w:p>
  <w:p w14:paraId="0D3A3918" w14:textId="77777777" w:rsidR="0066776B" w:rsidRDefault="004662E5">
    <w:pPr>
      <w:spacing w:after="0" w:line="259" w:lineRule="auto"/>
      <w:ind w:left="0" w:right="100" w:firstLine="0"/>
      <w:jc w:val="center"/>
    </w:pPr>
    <w:r>
      <w:fldChar w:fldCharType="begin"/>
    </w:r>
    <w:r>
      <w:instrText xml:space="preserve"> PAGE   \* MERGEFORMAT </w:instrText>
    </w:r>
    <w:r>
      <w:fldChar w:fldCharType="separate"/>
    </w:r>
    <w:r>
      <w:t>2</w:t>
    </w:r>
    <w:r>
      <w:fldChar w:fldCharType="end"/>
    </w:r>
    <w:r>
      <w:t xml:space="preserve"> </w:t>
    </w:r>
  </w:p>
  <w:p w14:paraId="0DAD0B3D" w14:textId="77777777" w:rsidR="0066776B" w:rsidRDefault="004662E5">
    <w:pPr>
      <w:spacing w:after="0" w:line="259" w:lineRule="auto"/>
      <w:ind w:left="0" w:firstLine="0"/>
      <w:jc w:val="center"/>
    </w:pP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5D47B" w14:textId="77777777" w:rsidR="0066776B" w:rsidRDefault="004662E5">
    <w:pPr>
      <w:spacing w:after="0" w:line="259" w:lineRule="auto"/>
      <w:ind w:left="0" w:right="22" w:firstLine="0"/>
      <w:jc w:val="center"/>
    </w:pPr>
    <w:r>
      <w:rPr>
        <w:sz w:val="28"/>
      </w:rPr>
      <w:t xml:space="preserve"> </w:t>
    </w:r>
  </w:p>
  <w:p w14:paraId="51A54CBF" w14:textId="1B70BB56" w:rsidR="0066776B" w:rsidRDefault="004662E5">
    <w:pPr>
      <w:spacing w:after="0" w:line="259" w:lineRule="auto"/>
      <w:ind w:left="0" w:right="100" w:firstLine="0"/>
      <w:jc w:val="center"/>
    </w:pPr>
    <w:r>
      <w:fldChar w:fldCharType="begin"/>
    </w:r>
    <w:r>
      <w:instrText xml:space="preserve"> PAGE   \* MERGEFORMAT </w:instrText>
    </w:r>
    <w:r>
      <w:fldChar w:fldCharType="separate"/>
    </w:r>
    <w:r w:rsidR="007446A9">
      <w:rPr>
        <w:noProof/>
      </w:rPr>
      <w:t>9</w:t>
    </w:r>
    <w:r>
      <w:fldChar w:fldCharType="end"/>
    </w:r>
    <w:r>
      <w:t xml:space="preserve"> </w:t>
    </w:r>
  </w:p>
  <w:p w14:paraId="4D7E21F7" w14:textId="77777777" w:rsidR="0066776B" w:rsidRDefault="004662E5">
    <w:pPr>
      <w:spacing w:after="0" w:line="259" w:lineRule="auto"/>
      <w:ind w:left="0" w:firstLine="0"/>
      <w:jc w:val="center"/>
    </w:pP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FDDBA" w14:textId="77777777" w:rsidR="0066776B" w:rsidRDefault="0066776B">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AD489" w14:textId="77777777" w:rsidR="009D5AB3" w:rsidRDefault="009D5AB3">
      <w:pPr>
        <w:spacing w:after="0" w:line="240" w:lineRule="auto"/>
      </w:pPr>
      <w:r>
        <w:separator/>
      </w:r>
    </w:p>
  </w:footnote>
  <w:footnote w:type="continuationSeparator" w:id="0">
    <w:p w14:paraId="4AA9B089" w14:textId="77777777" w:rsidR="009D5AB3" w:rsidRDefault="009D5AB3">
      <w:pPr>
        <w:spacing w:after="0" w:line="240" w:lineRule="auto"/>
      </w:pPr>
      <w:r>
        <w:continuationSeparator/>
      </w:r>
    </w:p>
  </w:footnote>
  <w:footnote w:type="continuationNotice" w:id="1">
    <w:p w14:paraId="208522F8" w14:textId="77777777" w:rsidR="009D5AB3" w:rsidRDefault="009D5A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D6B94" w14:textId="253CB3EE" w:rsidR="0066776B" w:rsidRDefault="00B958EB">
    <w:pPr>
      <w:spacing w:after="0" w:line="259" w:lineRule="auto"/>
      <w:ind w:left="0" w:right="55" w:firstLine="0"/>
      <w:jc w:val="right"/>
    </w:pPr>
    <w:r>
      <w:rPr>
        <w:noProof/>
      </w:rPr>
      <w:pict w14:anchorId="14FF67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000376" o:spid="_x0000_s1027" type="#_x0000_t136" alt="" style="position:absolute;left:0;text-align:left;margin-left:0;margin-top:0;width:579.25pt;height:64.3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DER PEER REVIEW"/>
          <w10:wrap anchorx="margin" anchory="margin"/>
        </v:shape>
      </w:pict>
    </w:r>
    <w:r w:rsidR="004662E5">
      <w:rPr>
        <w:i/>
        <w:sz w:val="16"/>
      </w:rPr>
      <w:t xml:space="preserve"> </w:t>
    </w:r>
  </w:p>
  <w:p w14:paraId="5CF4DAFD" w14:textId="77777777" w:rsidR="0066776B" w:rsidRDefault="004662E5">
    <w:pPr>
      <w:spacing w:after="0" w:line="259" w:lineRule="auto"/>
      <w:ind w:left="0" w:right="55" w:firstLine="0"/>
      <w:jc w:val="right"/>
    </w:pPr>
    <w:r>
      <w:rPr>
        <w:i/>
        <w:sz w:val="16"/>
      </w:rPr>
      <w:t xml:space="preserve"> </w:t>
    </w:r>
  </w:p>
  <w:p w14:paraId="38820E07" w14:textId="77777777" w:rsidR="0066776B" w:rsidRDefault="004662E5">
    <w:pPr>
      <w:spacing w:after="0" w:line="259" w:lineRule="auto"/>
      <w:ind w:left="0" w:right="55" w:firstLine="0"/>
      <w:jc w:val="right"/>
    </w:pPr>
    <w:r>
      <w:rPr>
        <w:i/>
        <w:sz w:val="16"/>
      </w:rPr>
      <w:t xml:space="preserve"> </w:t>
    </w:r>
  </w:p>
  <w:p w14:paraId="7060EE85" w14:textId="77777777" w:rsidR="0066776B" w:rsidRDefault="004662E5">
    <w:pPr>
      <w:spacing w:after="3" w:line="259" w:lineRule="auto"/>
      <w:ind w:left="0" w:right="55" w:firstLine="0"/>
      <w:jc w:val="right"/>
    </w:pPr>
    <w:r>
      <w:rPr>
        <w:i/>
        <w:sz w:val="16"/>
      </w:rPr>
      <w:t xml:space="preserve"> </w:t>
    </w:r>
  </w:p>
  <w:p w14:paraId="51AB4533" w14:textId="77777777" w:rsidR="0066776B" w:rsidRDefault="004662E5">
    <w:pPr>
      <w:spacing w:after="0" w:line="259" w:lineRule="auto"/>
      <w:ind w:left="0" w:right="99" w:firstLine="0"/>
      <w:jc w:val="right"/>
    </w:pPr>
    <w:r>
      <w:rPr>
        <w:i/>
        <w:sz w:val="16"/>
      </w:rPr>
      <w:t>Gbadebo;</w:t>
    </w:r>
    <w:r>
      <w:rPr>
        <w:rFonts w:ascii="Calibri" w:eastAsia="Calibri" w:hAnsi="Calibri" w:cs="Calibri"/>
        <w:sz w:val="22"/>
      </w:rPr>
      <w:t xml:space="preserve"> </w:t>
    </w:r>
    <w:r>
      <w:rPr>
        <w:i/>
        <w:sz w:val="16"/>
      </w:rPr>
      <w:t xml:space="preserve">Asian J. Res. Com. Sci., vol. 18, no. 4, pp. 1-23, 2025; Article </w:t>
    </w:r>
    <w:proofErr w:type="gramStart"/>
    <w:r>
      <w:rPr>
        <w:i/>
        <w:sz w:val="16"/>
      </w:rPr>
      <w:t>no.AJRCOS</w:t>
    </w:r>
    <w:proofErr w:type="gramEnd"/>
    <w:r>
      <w:rPr>
        <w:i/>
        <w:sz w:val="16"/>
      </w:rPr>
      <w:t xml:space="preserve">.132079 </w:t>
    </w:r>
  </w:p>
  <w:p w14:paraId="328A8A1F" w14:textId="77777777" w:rsidR="0066776B" w:rsidRDefault="004662E5">
    <w:pPr>
      <w:spacing w:after="0" w:line="259" w:lineRule="auto"/>
      <w:ind w:left="0" w:right="55" w:firstLine="0"/>
      <w:jc w:val="right"/>
    </w:pPr>
    <w:r>
      <w:rPr>
        <w:i/>
        <w:sz w:val="16"/>
      </w:rPr>
      <w:t xml:space="preserve"> </w:t>
    </w:r>
  </w:p>
  <w:p w14:paraId="07E1A3E0" w14:textId="77777777" w:rsidR="0066776B" w:rsidRDefault="004662E5">
    <w:pPr>
      <w:spacing w:after="0" w:line="259" w:lineRule="auto"/>
      <w:ind w:left="0" w:right="64" w:firstLine="0"/>
      <w:jc w:val="right"/>
    </w:pPr>
    <w:r>
      <w:rPr>
        <w:rFonts w:ascii="Calibri" w:eastAsia="Calibri" w:hAnsi="Calibri" w:cs="Calibri"/>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F8A3E" w14:textId="69E55869" w:rsidR="0066776B" w:rsidRDefault="00B958EB">
    <w:pPr>
      <w:spacing w:after="0" w:line="259" w:lineRule="auto"/>
      <w:ind w:left="0" w:right="55" w:firstLine="0"/>
      <w:jc w:val="right"/>
    </w:pPr>
    <w:r>
      <w:rPr>
        <w:noProof/>
      </w:rPr>
      <w:pict w14:anchorId="1009FA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000377" o:spid="_x0000_s1026" type="#_x0000_t136" alt="" style="position:absolute;left:0;text-align:left;margin-left:0;margin-top:0;width:579.25pt;height:64.3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DER PEER REVIEW"/>
          <w10:wrap anchorx="margin" anchory="margin"/>
        </v:shape>
      </w:pict>
    </w:r>
    <w:r w:rsidR="004662E5">
      <w:rPr>
        <w:i/>
        <w:sz w:val="16"/>
      </w:rPr>
      <w:t xml:space="preserve"> </w:t>
    </w:r>
  </w:p>
  <w:p w14:paraId="3DE748C3" w14:textId="77777777" w:rsidR="0066776B" w:rsidRDefault="004662E5">
    <w:pPr>
      <w:spacing w:after="0" w:line="259" w:lineRule="auto"/>
      <w:ind w:left="0" w:right="55" w:firstLine="0"/>
      <w:jc w:val="right"/>
    </w:pPr>
    <w:r>
      <w:rPr>
        <w:i/>
        <w:sz w:val="16"/>
      </w:rPr>
      <w:t xml:space="preserve"> </w:t>
    </w:r>
  </w:p>
  <w:p w14:paraId="6CDF2B51" w14:textId="77777777" w:rsidR="0066776B" w:rsidRDefault="004662E5">
    <w:pPr>
      <w:spacing w:after="0" w:line="259" w:lineRule="auto"/>
      <w:ind w:left="0" w:right="55" w:firstLine="0"/>
      <w:jc w:val="right"/>
    </w:pPr>
    <w:r>
      <w:rPr>
        <w:i/>
        <w:sz w:val="16"/>
      </w:rPr>
      <w:t xml:space="preserve"> </w:t>
    </w:r>
  </w:p>
  <w:p w14:paraId="488DB165" w14:textId="77777777" w:rsidR="0066776B" w:rsidRDefault="004662E5">
    <w:pPr>
      <w:spacing w:after="3" w:line="259" w:lineRule="auto"/>
      <w:ind w:left="0" w:right="55" w:firstLine="0"/>
      <w:jc w:val="right"/>
    </w:pPr>
    <w:r>
      <w:rPr>
        <w:i/>
        <w:sz w:val="16"/>
      </w:rPr>
      <w:t xml:space="preserve"> </w:t>
    </w:r>
  </w:p>
  <w:p w14:paraId="3DB1F74D" w14:textId="605D14D1" w:rsidR="0066776B" w:rsidRDefault="0066776B">
    <w:pPr>
      <w:spacing w:after="0" w:line="259" w:lineRule="auto"/>
      <w:ind w:left="0" w:right="55" w:firstLine="0"/>
      <w:jc w:val="right"/>
    </w:pPr>
  </w:p>
  <w:p w14:paraId="6F692BFF" w14:textId="77777777" w:rsidR="0066776B" w:rsidRDefault="004662E5">
    <w:pPr>
      <w:spacing w:after="0" w:line="259" w:lineRule="auto"/>
      <w:ind w:left="0" w:right="64" w:firstLine="0"/>
      <w:jc w:val="right"/>
    </w:pPr>
    <w:r>
      <w:rPr>
        <w:rFonts w:ascii="Calibri" w:eastAsia="Calibri" w:hAnsi="Calibri" w:cs="Calibri"/>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75AD3" w14:textId="516E9B3C" w:rsidR="0066776B" w:rsidRDefault="00B958EB">
    <w:pPr>
      <w:spacing w:after="160" w:line="259" w:lineRule="auto"/>
      <w:ind w:left="0" w:right="0" w:firstLine="0"/>
      <w:jc w:val="left"/>
    </w:pPr>
    <w:r>
      <w:rPr>
        <w:noProof/>
      </w:rPr>
      <w:pict w14:anchorId="366165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000375" o:spid="_x0000_s1025" type="#_x0000_t136" alt="" style="position:absolute;margin-left:0;margin-top:0;width:579.25pt;height:64.3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05DE7"/>
    <w:multiLevelType w:val="hybridMultilevel"/>
    <w:tmpl w:val="669E5770"/>
    <w:lvl w:ilvl="0" w:tplc="FB6E414C">
      <w:start w:val="1"/>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107E2A">
      <w:start w:val="1"/>
      <w:numFmt w:val="lowerLetter"/>
      <w:lvlText w:val="%2"/>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420BDE">
      <w:start w:val="1"/>
      <w:numFmt w:val="lowerRoman"/>
      <w:lvlText w:val="%3"/>
      <w:lvlJc w:val="left"/>
      <w:pPr>
        <w:ind w:left="1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16E98B4">
      <w:start w:val="1"/>
      <w:numFmt w:val="decimal"/>
      <w:lvlText w:val="%4"/>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BAD0BE">
      <w:start w:val="1"/>
      <w:numFmt w:val="lowerLetter"/>
      <w:lvlText w:val="%5"/>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1C66C98">
      <w:start w:val="1"/>
      <w:numFmt w:val="lowerRoman"/>
      <w:lvlText w:val="%6"/>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E0A856">
      <w:start w:val="1"/>
      <w:numFmt w:val="decimal"/>
      <w:lvlText w:val="%7"/>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62F804">
      <w:start w:val="1"/>
      <w:numFmt w:val="lowerLetter"/>
      <w:lvlText w:val="%8"/>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E0AFA04">
      <w:start w:val="1"/>
      <w:numFmt w:val="lowerRoman"/>
      <w:lvlText w:val="%9"/>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6C953C5"/>
    <w:multiLevelType w:val="hybridMultilevel"/>
    <w:tmpl w:val="C6F4168A"/>
    <w:lvl w:ilvl="0" w:tplc="FE2C7BA6">
      <w:start w:val="1"/>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42AA62">
      <w:start w:val="1"/>
      <w:numFmt w:val="lowerLetter"/>
      <w:lvlText w:val="%2"/>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EE6B16">
      <w:start w:val="1"/>
      <w:numFmt w:val="lowerRoman"/>
      <w:lvlText w:val="%3"/>
      <w:lvlJc w:val="left"/>
      <w:pPr>
        <w:ind w:left="1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C2CD2CC">
      <w:start w:val="1"/>
      <w:numFmt w:val="decimal"/>
      <w:lvlText w:val="%4"/>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12709E">
      <w:start w:val="1"/>
      <w:numFmt w:val="lowerLetter"/>
      <w:lvlText w:val="%5"/>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8AEF74E">
      <w:start w:val="1"/>
      <w:numFmt w:val="lowerRoman"/>
      <w:lvlText w:val="%6"/>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CA6900">
      <w:start w:val="1"/>
      <w:numFmt w:val="decimal"/>
      <w:lvlText w:val="%7"/>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A67740">
      <w:start w:val="1"/>
      <w:numFmt w:val="lowerLetter"/>
      <w:lvlText w:val="%8"/>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0A2E3B8">
      <w:start w:val="1"/>
      <w:numFmt w:val="lowerRoman"/>
      <w:lvlText w:val="%9"/>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7195300"/>
    <w:multiLevelType w:val="hybridMultilevel"/>
    <w:tmpl w:val="BBAEA982"/>
    <w:lvl w:ilvl="0" w:tplc="4CDAC56A">
      <w:start w:val="1"/>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904B54">
      <w:start w:val="1"/>
      <w:numFmt w:val="lowerLetter"/>
      <w:lvlText w:val="%2"/>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ADE409E">
      <w:start w:val="1"/>
      <w:numFmt w:val="lowerRoman"/>
      <w:lvlText w:val="%3"/>
      <w:lvlJc w:val="left"/>
      <w:pPr>
        <w:ind w:left="1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05C8BA4">
      <w:start w:val="1"/>
      <w:numFmt w:val="decimal"/>
      <w:lvlText w:val="%4"/>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D2888A">
      <w:start w:val="1"/>
      <w:numFmt w:val="lowerLetter"/>
      <w:lvlText w:val="%5"/>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958A408">
      <w:start w:val="1"/>
      <w:numFmt w:val="lowerRoman"/>
      <w:lvlText w:val="%6"/>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5DA37A4">
      <w:start w:val="1"/>
      <w:numFmt w:val="decimal"/>
      <w:lvlText w:val="%7"/>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D80F00">
      <w:start w:val="1"/>
      <w:numFmt w:val="lowerLetter"/>
      <w:lvlText w:val="%8"/>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5D254B8">
      <w:start w:val="1"/>
      <w:numFmt w:val="lowerRoman"/>
      <w:lvlText w:val="%9"/>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3756FA6"/>
    <w:multiLevelType w:val="hybridMultilevel"/>
    <w:tmpl w:val="1BFC1164"/>
    <w:lvl w:ilvl="0" w:tplc="9232F624">
      <w:start w:val="1"/>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9704B9A">
      <w:start w:val="1"/>
      <w:numFmt w:val="lowerLetter"/>
      <w:lvlText w:val="%2"/>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A206424">
      <w:start w:val="1"/>
      <w:numFmt w:val="lowerRoman"/>
      <w:lvlText w:val="%3"/>
      <w:lvlJc w:val="left"/>
      <w:pPr>
        <w:ind w:left="1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6D4879E">
      <w:start w:val="1"/>
      <w:numFmt w:val="decimal"/>
      <w:lvlText w:val="%4"/>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2EAF68">
      <w:start w:val="1"/>
      <w:numFmt w:val="lowerLetter"/>
      <w:lvlText w:val="%5"/>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2C7932">
      <w:start w:val="1"/>
      <w:numFmt w:val="lowerRoman"/>
      <w:lvlText w:val="%6"/>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52A54BC">
      <w:start w:val="1"/>
      <w:numFmt w:val="decimal"/>
      <w:lvlText w:val="%7"/>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F89C08">
      <w:start w:val="1"/>
      <w:numFmt w:val="lowerLetter"/>
      <w:lvlText w:val="%8"/>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09C93D4">
      <w:start w:val="1"/>
      <w:numFmt w:val="lowerRoman"/>
      <w:lvlText w:val="%9"/>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4AC6AA3"/>
    <w:multiLevelType w:val="hybridMultilevel"/>
    <w:tmpl w:val="5CF0E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76B"/>
    <w:rsid w:val="00002EDE"/>
    <w:rsid w:val="00007AA9"/>
    <w:rsid w:val="00010334"/>
    <w:rsid w:val="000116C6"/>
    <w:rsid w:val="0001356C"/>
    <w:rsid w:val="00013884"/>
    <w:rsid w:val="000157F7"/>
    <w:rsid w:val="00015A98"/>
    <w:rsid w:val="0001748D"/>
    <w:rsid w:val="000177DD"/>
    <w:rsid w:val="00020D05"/>
    <w:rsid w:val="000217C1"/>
    <w:rsid w:val="000226EC"/>
    <w:rsid w:val="00024631"/>
    <w:rsid w:val="00032945"/>
    <w:rsid w:val="0003303A"/>
    <w:rsid w:val="000416DB"/>
    <w:rsid w:val="00044FEA"/>
    <w:rsid w:val="00052CD6"/>
    <w:rsid w:val="0006406C"/>
    <w:rsid w:val="00076F2A"/>
    <w:rsid w:val="00077AF5"/>
    <w:rsid w:val="000851BB"/>
    <w:rsid w:val="000A1C6E"/>
    <w:rsid w:val="000A5EDE"/>
    <w:rsid w:val="000B1256"/>
    <w:rsid w:val="000B7774"/>
    <w:rsid w:val="000C1F4A"/>
    <w:rsid w:val="000C4728"/>
    <w:rsid w:val="000C744B"/>
    <w:rsid w:val="000D56B9"/>
    <w:rsid w:val="000D64F4"/>
    <w:rsid w:val="000E4384"/>
    <w:rsid w:val="000F0BB3"/>
    <w:rsid w:val="000F0C00"/>
    <w:rsid w:val="000F37F2"/>
    <w:rsid w:val="00100FBC"/>
    <w:rsid w:val="00104658"/>
    <w:rsid w:val="0010667D"/>
    <w:rsid w:val="00113610"/>
    <w:rsid w:val="00114829"/>
    <w:rsid w:val="00121AA8"/>
    <w:rsid w:val="00130007"/>
    <w:rsid w:val="0014086B"/>
    <w:rsid w:val="00143213"/>
    <w:rsid w:val="001533FE"/>
    <w:rsid w:val="00164773"/>
    <w:rsid w:val="00165386"/>
    <w:rsid w:val="00170E8B"/>
    <w:rsid w:val="00173EBC"/>
    <w:rsid w:val="00176E44"/>
    <w:rsid w:val="001A4B43"/>
    <w:rsid w:val="001B2697"/>
    <w:rsid w:val="001B269D"/>
    <w:rsid w:val="001B698A"/>
    <w:rsid w:val="001C1E1B"/>
    <w:rsid w:val="001C36CA"/>
    <w:rsid w:val="001C3706"/>
    <w:rsid w:val="001D4C85"/>
    <w:rsid w:val="001E0238"/>
    <w:rsid w:val="001E40D8"/>
    <w:rsid w:val="001E43DC"/>
    <w:rsid w:val="001E5470"/>
    <w:rsid w:val="001F37FE"/>
    <w:rsid w:val="001F46A2"/>
    <w:rsid w:val="00203D92"/>
    <w:rsid w:val="00206954"/>
    <w:rsid w:val="00220075"/>
    <w:rsid w:val="0022051C"/>
    <w:rsid w:val="00222603"/>
    <w:rsid w:val="00223D4D"/>
    <w:rsid w:val="00236296"/>
    <w:rsid w:val="00237325"/>
    <w:rsid w:val="00243B9E"/>
    <w:rsid w:val="00243DCD"/>
    <w:rsid w:val="0024408D"/>
    <w:rsid w:val="002509A5"/>
    <w:rsid w:val="002618C4"/>
    <w:rsid w:val="002632C4"/>
    <w:rsid w:val="002645B9"/>
    <w:rsid w:val="002645BA"/>
    <w:rsid w:val="0026717C"/>
    <w:rsid w:val="0027112A"/>
    <w:rsid w:val="002712BD"/>
    <w:rsid w:val="002726B4"/>
    <w:rsid w:val="002728AB"/>
    <w:rsid w:val="0027446B"/>
    <w:rsid w:val="002812EA"/>
    <w:rsid w:val="002906E5"/>
    <w:rsid w:val="0029552E"/>
    <w:rsid w:val="002A145D"/>
    <w:rsid w:val="002A214D"/>
    <w:rsid w:val="002A2B05"/>
    <w:rsid w:val="002B269A"/>
    <w:rsid w:val="002B293C"/>
    <w:rsid w:val="002B3B34"/>
    <w:rsid w:val="002B46EF"/>
    <w:rsid w:val="002C43DD"/>
    <w:rsid w:val="002C7297"/>
    <w:rsid w:val="002D69E4"/>
    <w:rsid w:val="002E185E"/>
    <w:rsid w:val="002E228A"/>
    <w:rsid w:val="002E30AA"/>
    <w:rsid w:val="002E6DB5"/>
    <w:rsid w:val="002F3868"/>
    <w:rsid w:val="00304041"/>
    <w:rsid w:val="00311F5F"/>
    <w:rsid w:val="00324AB2"/>
    <w:rsid w:val="003308BF"/>
    <w:rsid w:val="00334212"/>
    <w:rsid w:val="0033640A"/>
    <w:rsid w:val="00356C2C"/>
    <w:rsid w:val="00360144"/>
    <w:rsid w:val="003642B6"/>
    <w:rsid w:val="003700D4"/>
    <w:rsid w:val="0037012D"/>
    <w:rsid w:val="00373645"/>
    <w:rsid w:val="00380543"/>
    <w:rsid w:val="00385C49"/>
    <w:rsid w:val="0039491C"/>
    <w:rsid w:val="00396222"/>
    <w:rsid w:val="003A1F93"/>
    <w:rsid w:val="003A4C40"/>
    <w:rsid w:val="003A6CCC"/>
    <w:rsid w:val="003A6EB5"/>
    <w:rsid w:val="003A6EFD"/>
    <w:rsid w:val="003B65C8"/>
    <w:rsid w:val="003C681E"/>
    <w:rsid w:val="003D056B"/>
    <w:rsid w:val="003D0E98"/>
    <w:rsid w:val="003F0E98"/>
    <w:rsid w:val="003F2D80"/>
    <w:rsid w:val="004013B3"/>
    <w:rsid w:val="00411766"/>
    <w:rsid w:val="00415415"/>
    <w:rsid w:val="00416FFC"/>
    <w:rsid w:val="00422C07"/>
    <w:rsid w:val="00427C82"/>
    <w:rsid w:val="0043753A"/>
    <w:rsid w:val="00437AAB"/>
    <w:rsid w:val="00437E87"/>
    <w:rsid w:val="0044038F"/>
    <w:rsid w:val="00442DA1"/>
    <w:rsid w:val="00462065"/>
    <w:rsid w:val="004662E5"/>
    <w:rsid w:val="00471129"/>
    <w:rsid w:val="00472507"/>
    <w:rsid w:val="00472B93"/>
    <w:rsid w:val="00483171"/>
    <w:rsid w:val="004927DD"/>
    <w:rsid w:val="00495A35"/>
    <w:rsid w:val="004960AD"/>
    <w:rsid w:val="00497E20"/>
    <w:rsid w:val="004A2F1F"/>
    <w:rsid w:val="004B485A"/>
    <w:rsid w:val="004B7888"/>
    <w:rsid w:val="004C5FE4"/>
    <w:rsid w:val="004E0AA4"/>
    <w:rsid w:val="004F2724"/>
    <w:rsid w:val="005041B4"/>
    <w:rsid w:val="00506993"/>
    <w:rsid w:val="0051325B"/>
    <w:rsid w:val="00516D29"/>
    <w:rsid w:val="0052176E"/>
    <w:rsid w:val="00534B8A"/>
    <w:rsid w:val="005454F5"/>
    <w:rsid w:val="0055322C"/>
    <w:rsid w:val="00557E0F"/>
    <w:rsid w:val="00560BB0"/>
    <w:rsid w:val="00564096"/>
    <w:rsid w:val="005663EC"/>
    <w:rsid w:val="00571B7F"/>
    <w:rsid w:val="00571E4C"/>
    <w:rsid w:val="00574CE7"/>
    <w:rsid w:val="00586B73"/>
    <w:rsid w:val="005A5484"/>
    <w:rsid w:val="005C3499"/>
    <w:rsid w:val="005C4BE7"/>
    <w:rsid w:val="005C708C"/>
    <w:rsid w:val="005D0653"/>
    <w:rsid w:val="005D0B6D"/>
    <w:rsid w:val="005D0DCF"/>
    <w:rsid w:val="005D1427"/>
    <w:rsid w:val="005D25BD"/>
    <w:rsid w:val="005D4E1D"/>
    <w:rsid w:val="005D6BEC"/>
    <w:rsid w:val="005D6FBC"/>
    <w:rsid w:val="005E08B5"/>
    <w:rsid w:val="005E5D44"/>
    <w:rsid w:val="005E6FC5"/>
    <w:rsid w:val="005F3AB8"/>
    <w:rsid w:val="005F503F"/>
    <w:rsid w:val="005F5C0B"/>
    <w:rsid w:val="005F765C"/>
    <w:rsid w:val="005F767B"/>
    <w:rsid w:val="006027B1"/>
    <w:rsid w:val="00605A02"/>
    <w:rsid w:val="00607401"/>
    <w:rsid w:val="00610292"/>
    <w:rsid w:val="00611943"/>
    <w:rsid w:val="006156A6"/>
    <w:rsid w:val="00623227"/>
    <w:rsid w:val="00623637"/>
    <w:rsid w:val="00624155"/>
    <w:rsid w:val="00627CB8"/>
    <w:rsid w:val="00635272"/>
    <w:rsid w:val="00637FD0"/>
    <w:rsid w:val="006458F6"/>
    <w:rsid w:val="00663C3A"/>
    <w:rsid w:val="00664B89"/>
    <w:rsid w:val="0066776B"/>
    <w:rsid w:val="006765AE"/>
    <w:rsid w:val="006776A2"/>
    <w:rsid w:val="00680D7C"/>
    <w:rsid w:val="00685A24"/>
    <w:rsid w:val="006879FE"/>
    <w:rsid w:val="0069521D"/>
    <w:rsid w:val="00695806"/>
    <w:rsid w:val="006A0DB7"/>
    <w:rsid w:val="006A2EEA"/>
    <w:rsid w:val="006A4208"/>
    <w:rsid w:val="006A550C"/>
    <w:rsid w:val="006B1AD9"/>
    <w:rsid w:val="006B1EC3"/>
    <w:rsid w:val="006D3657"/>
    <w:rsid w:val="006D37CC"/>
    <w:rsid w:val="006E32C1"/>
    <w:rsid w:val="006F1E52"/>
    <w:rsid w:val="006F5B01"/>
    <w:rsid w:val="006F6E50"/>
    <w:rsid w:val="00701D0B"/>
    <w:rsid w:val="0070235B"/>
    <w:rsid w:val="007057F8"/>
    <w:rsid w:val="0071014C"/>
    <w:rsid w:val="0071305D"/>
    <w:rsid w:val="00714140"/>
    <w:rsid w:val="007305AC"/>
    <w:rsid w:val="007353FD"/>
    <w:rsid w:val="007446A9"/>
    <w:rsid w:val="007540DD"/>
    <w:rsid w:val="00756F7C"/>
    <w:rsid w:val="0076445E"/>
    <w:rsid w:val="00765323"/>
    <w:rsid w:val="00765A81"/>
    <w:rsid w:val="00767BBA"/>
    <w:rsid w:val="007717F8"/>
    <w:rsid w:val="0077207D"/>
    <w:rsid w:val="00772510"/>
    <w:rsid w:val="00776651"/>
    <w:rsid w:val="0078340C"/>
    <w:rsid w:val="00787038"/>
    <w:rsid w:val="00790107"/>
    <w:rsid w:val="007A0F45"/>
    <w:rsid w:val="007B4812"/>
    <w:rsid w:val="007C3F4B"/>
    <w:rsid w:val="007C6DAD"/>
    <w:rsid w:val="007D039D"/>
    <w:rsid w:val="007D2EF8"/>
    <w:rsid w:val="007D4AAF"/>
    <w:rsid w:val="007D59AF"/>
    <w:rsid w:val="007D6646"/>
    <w:rsid w:val="007D6F3A"/>
    <w:rsid w:val="007F4C71"/>
    <w:rsid w:val="00802E3D"/>
    <w:rsid w:val="00807363"/>
    <w:rsid w:val="00821314"/>
    <w:rsid w:val="00822D29"/>
    <w:rsid w:val="008232E0"/>
    <w:rsid w:val="00825331"/>
    <w:rsid w:val="008300F6"/>
    <w:rsid w:val="008315CA"/>
    <w:rsid w:val="008360ED"/>
    <w:rsid w:val="00851D0F"/>
    <w:rsid w:val="00872350"/>
    <w:rsid w:val="008725A4"/>
    <w:rsid w:val="00881C87"/>
    <w:rsid w:val="00882251"/>
    <w:rsid w:val="00884849"/>
    <w:rsid w:val="00893A6E"/>
    <w:rsid w:val="00894441"/>
    <w:rsid w:val="00896615"/>
    <w:rsid w:val="008A195B"/>
    <w:rsid w:val="008A4EE7"/>
    <w:rsid w:val="008B5A7E"/>
    <w:rsid w:val="008C7118"/>
    <w:rsid w:val="008C7EEF"/>
    <w:rsid w:val="008E6A0B"/>
    <w:rsid w:val="008E744A"/>
    <w:rsid w:val="008F4076"/>
    <w:rsid w:val="008F4C9E"/>
    <w:rsid w:val="009015BE"/>
    <w:rsid w:val="0090210A"/>
    <w:rsid w:val="009031E7"/>
    <w:rsid w:val="0091166A"/>
    <w:rsid w:val="00913961"/>
    <w:rsid w:val="0092194E"/>
    <w:rsid w:val="00930CEA"/>
    <w:rsid w:val="0093251F"/>
    <w:rsid w:val="00933F49"/>
    <w:rsid w:val="00937B46"/>
    <w:rsid w:val="00945A59"/>
    <w:rsid w:val="00946113"/>
    <w:rsid w:val="00952C6B"/>
    <w:rsid w:val="00952E0A"/>
    <w:rsid w:val="009536CD"/>
    <w:rsid w:val="00953D3F"/>
    <w:rsid w:val="009575B6"/>
    <w:rsid w:val="00965ACB"/>
    <w:rsid w:val="00974FCE"/>
    <w:rsid w:val="00981540"/>
    <w:rsid w:val="00995B02"/>
    <w:rsid w:val="00996550"/>
    <w:rsid w:val="009A24B6"/>
    <w:rsid w:val="009A3BBC"/>
    <w:rsid w:val="009A5604"/>
    <w:rsid w:val="009A7171"/>
    <w:rsid w:val="009B4221"/>
    <w:rsid w:val="009B4838"/>
    <w:rsid w:val="009D0E73"/>
    <w:rsid w:val="009D42B4"/>
    <w:rsid w:val="009D5AB3"/>
    <w:rsid w:val="009D6F68"/>
    <w:rsid w:val="009E1368"/>
    <w:rsid w:val="009E1881"/>
    <w:rsid w:val="009E54FD"/>
    <w:rsid w:val="009F1F1C"/>
    <w:rsid w:val="009F29D3"/>
    <w:rsid w:val="00A00782"/>
    <w:rsid w:val="00A021B3"/>
    <w:rsid w:val="00A03EE2"/>
    <w:rsid w:val="00A0698B"/>
    <w:rsid w:val="00A11A89"/>
    <w:rsid w:val="00A120A8"/>
    <w:rsid w:val="00A133E2"/>
    <w:rsid w:val="00A13660"/>
    <w:rsid w:val="00A156CC"/>
    <w:rsid w:val="00A17783"/>
    <w:rsid w:val="00A17BB8"/>
    <w:rsid w:val="00A24773"/>
    <w:rsid w:val="00A27AC1"/>
    <w:rsid w:val="00A32A0A"/>
    <w:rsid w:val="00A40C1F"/>
    <w:rsid w:val="00A41EE4"/>
    <w:rsid w:val="00A509C7"/>
    <w:rsid w:val="00A53EEB"/>
    <w:rsid w:val="00A5404C"/>
    <w:rsid w:val="00A60F89"/>
    <w:rsid w:val="00A624E8"/>
    <w:rsid w:val="00A633B5"/>
    <w:rsid w:val="00A64C15"/>
    <w:rsid w:val="00A654DA"/>
    <w:rsid w:val="00A72237"/>
    <w:rsid w:val="00A73C1C"/>
    <w:rsid w:val="00A7567E"/>
    <w:rsid w:val="00A824FC"/>
    <w:rsid w:val="00A83A58"/>
    <w:rsid w:val="00AA202A"/>
    <w:rsid w:val="00AA44A9"/>
    <w:rsid w:val="00AA7800"/>
    <w:rsid w:val="00AB1C0A"/>
    <w:rsid w:val="00AB339B"/>
    <w:rsid w:val="00AB68C4"/>
    <w:rsid w:val="00AC1403"/>
    <w:rsid w:val="00AC3491"/>
    <w:rsid w:val="00AC6080"/>
    <w:rsid w:val="00AC74D3"/>
    <w:rsid w:val="00AD6371"/>
    <w:rsid w:val="00AE1CE5"/>
    <w:rsid w:val="00AE4164"/>
    <w:rsid w:val="00AF02D9"/>
    <w:rsid w:val="00B001D2"/>
    <w:rsid w:val="00B009E3"/>
    <w:rsid w:val="00B03215"/>
    <w:rsid w:val="00B038BF"/>
    <w:rsid w:val="00B04EAA"/>
    <w:rsid w:val="00B10120"/>
    <w:rsid w:val="00B1091E"/>
    <w:rsid w:val="00B128FD"/>
    <w:rsid w:val="00B15B0B"/>
    <w:rsid w:val="00B20CAE"/>
    <w:rsid w:val="00B215C8"/>
    <w:rsid w:val="00B25F52"/>
    <w:rsid w:val="00B40204"/>
    <w:rsid w:val="00B467A9"/>
    <w:rsid w:val="00B46BCA"/>
    <w:rsid w:val="00B64A40"/>
    <w:rsid w:val="00B66ECF"/>
    <w:rsid w:val="00B67C03"/>
    <w:rsid w:val="00B7069E"/>
    <w:rsid w:val="00B71DBE"/>
    <w:rsid w:val="00B72173"/>
    <w:rsid w:val="00B77D96"/>
    <w:rsid w:val="00B81955"/>
    <w:rsid w:val="00B83CB6"/>
    <w:rsid w:val="00B86007"/>
    <w:rsid w:val="00B92F9E"/>
    <w:rsid w:val="00B958EB"/>
    <w:rsid w:val="00BA14BE"/>
    <w:rsid w:val="00BA1BD6"/>
    <w:rsid w:val="00BA38E0"/>
    <w:rsid w:val="00BA4E5A"/>
    <w:rsid w:val="00BA7967"/>
    <w:rsid w:val="00BB1455"/>
    <w:rsid w:val="00BB3AA4"/>
    <w:rsid w:val="00BB61F8"/>
    <w:rsid w:val="00BB7542"/>
    <w:rsid w:val="00BC1B28"/>
    <w:rsid w:val="00BC52E1"/>
    <w:rsid w:val="00BE3B68"/>
    <w:rsid w:val="00BE4053"/>
    <w:rsid w:val="00BF5349"/>
    <w:rsid w:val="00C047DA"/>
    <w:rsid w:val="00C04E37"/>
    <w:rsid w:val="00C0554F"/>
    <w:rsid w:val="00C10AA5"/>
    <w:rsid w:val="00C11D2B"/>
    <w:rsid w:val="00C1581C"/>
    <w:rsid w:val="00C15AE2"/>
    <w:rsid w:val="00C2453F"/>
    <w:rsid w:val="00C35950"/>
    <w:rsid w:val="00C36693"/>
    <w:rsid w:val="00C41EE2"/>
    <w:rsid w:val="00C42A79"/>
    <w:rsid w:val="00C50122"/>
    <w:rsid w:val="00C61692"/>
    <w:rsid w:val="00C633E4"/>
    <w:rsid w:val="00C63E95"/>
    <w:rsid w:val="00C65EA2"/>
    <w:rsid w:val="00C77573"/>
    <w:rsid w:val="00C80811"/>
    <w:rsid w:val="00C83815"/>
    <w:rsid w:val="00C846B8"/>
    <w:rsid w:val="00C849F1"/>
    <w:rsid w:val="00C856CE"/>
    <w:rsid w:val="00C90AC9"/>
    <w:rsid w:val="00C93628"/>
    <w:rsid w:val="00C95F8F"/>
    <w:rsid w:val="00C97782"/>
    <w:rsid w:val="00CA2B62"/>
    <w:rsid w:val="00CA4734"/>
    <w:rsid w:val="00CA6425"/>
    <w:rsid w:val="00CB66EB"/>
    <w:rsid w:val="00CC178C"/>
    <w:rsid w:val="00CC7399"/>
    <w:rsid w:val="00CD22E6"/>
    <w:rsid w:val="00CD5004"/>
    <w:rsid w:val="00CE26B2"/>
    <w:rsid w:val="00CE43F7"/>
    <w:rsid w:val="00CE506A"/>
    <w:rsid w:val="00CF4C91"/>
    <w:rsid w:val="00CF59B5"/>
    <w:rsid w:val="00CF7CE9"/>
    <w:rsid w:val="00D00575"/>
    <w:rsid w:val="00D045CA"/>
    <w:rsid w:val="00D124CB"/>
    <w:rsid w:val="00D126BC"/>
    <w:rsid w:val="00D1544E"/>
    <w:rsid w:val="00D17FFA"/>
    <w:rsid w:val="00D22C4A"/>
    <w:rsid w:val="00D31B88"/>
    <w:rsid w:val="00D323D1"/>
    <w:rsid w:val="00D32DA1"/>
    <w:rsid w:val="00D3341F"/>
    <w:rsid w:val="00D33616"/>
    <w:rsid w:val="00D34CEA"/>
    <w:rsid w:val="00D359CF"/>
    <w:rsid w:val="00D41A40"/>
    <w:rsid w:val="00D519A3"/>
    <w:rsid w:val="00D5320C"/>
    <w:rsid w:val="00D55FC3"/>
    <w:rsid w:val="00D57124"/>
    <w:rsid w:val="00D751DA"/>
    <w:rsid w:val="00D76308"/>
    <w:rsid w:val="00D80999"/>
    <w:rsid w:val="00D97FEB"/>
    <w:rsid w:val="00DB2BCA"/>
    <w:rsid w:val="00DB6AF3"/>
    <w:rsid w:val="00DC05E1"/>
    <w:rsid w:val="00DD2188"/>
    <w:rsid w:val="00DD2AA4"/>
    <w:rsid w:val="00E03AAE"/>
    <w:rsid w:val="00E23067"/>
    <w:rsid w:val="00E25BFE"/>
    <w:rsid w:val="00E3353B"/>
    <w:rsid w:val="00E40257"/>
    <w:rsid w:val="00E40C28"/>
    <w:rsid w:val="00E45462"/>
    <w:rsid w:val="00E513C0"/>
    <w:rsid w:val="00E5228B"/>
    <w:rsid w:val="00E54F16"/>
    <w:rsid w:val="00E553AE"/>
    <w:rsid w:val="00E55545"/>
    <w:rsid w:val="00E5636D"/>
    <w:rsid w:val="00E64C77"/>
    <w:rsid w:val="00E73155"/>
    <w:rsid w:val="00E74008"/>
    <w:rsid w:val="00E76ACF"/>
    <w:rsid w:val="00E774DA"/>
    <w:rsid w:val="00E87ECD"/>
    <w:rsid w:val="00E929E0"/>
    <w:rsid w:val="00E92A9F"/>
    <w:rsid w:val="00E9720C"/>
    <w:rsid w:val="00EB2C1B"/>
    <w:rsid w:val="00ED3C0D"/>
    <w:rsid w:val="00ED58D0"/>
    <w:rsid w:val="00ED7AF3"/>
    <w:rsid w:val="00EF2285"/>
    <w:rsid w:val="00EF31C1"/>
    <w:rsid w:val="00EF3D90"/>
    <w:rsid w:val="00EF4F7F"/>
    <w:rsid w:val="00EF6CE1"/>
    <w:rsid w:val="00F01059"/>
    <w:rsid w:val="00F01909"/>
    <w:rsid w:val="00F11FF0"/>
    <w:rsid w:val="00F14643"/>
    <w:rsid w:val="00F238EB"/>
    <w:rsid w:val="00F35A1E"/>
    <w:rsid w:val="00F375EF"/>
    <w:rsid w:val="00F37679"/>
    <w:rsid w:val="00F40818"/>
    <w:rsid w:val="00F40E18"/>
    <w:rsid w:val="00F42216"/>
    <w:rsid w:val="00F6151C"/>
    <w:rsid w:val="00F63953"/>
    <w:rsid w:val="00F64E97"/>
    <w:rsid w:val="00F6694A"/>
    <w:rsid w:val="00F673F6"/>
    <w:rsid w:val="00F7347F"/>
    <w:rsid w:val="00F742B5"/>
    <w:rsid w:val="00F743BA"/>
    <w:rsid w:val="00F7445E"/>
    <w:rsid w:val="00F802A5"/>
    <w:rsid w:val="00F82D07"/>
    <w:rsid w:val="00F96100"/>
    <w:rsid w:val="00F97670"/>
    <w:rsid w:val="00F97DD1"/>
    <w:rsid w:val="00FA021F"/>
    <w:rsid w:val="00FA464E"/>
    <w:rsid w:val="00FA51AE"/>
    <w:rsid w:val="00FB6F35"/>
    <w:rsid w:val="00FB7330"/>
    <w:rsid w:val="00FC1AA8"/>
    <w:rsid w:val="00FD5887"/>
    <w:rsid w:val="00FE2B99"/>
    <w:rsid w:val="00FF0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AD5B0"/>
  <w15:docId w15:val="{C6FC323C-A2B2-46DC-9292-2BA6A3D4B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7363"/>
    <w:pPr>
      <w:spacing w:after="4" w:line="249" w:lineRule="auto"/>
      <w:ind w:left="10" w:right="56"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5" w:line="249" w:lineRule="auto"/>
      <w:ind w:left="10" w:hanging="10"/>
      <w:jc w:val="both"/>
      <w:outlineLvl w:val="0"/>
    </w:pPr>
    <w:rPr>
      <w:rFonts w:ascii="Arial" w:eastAsia="Arial" w:hAnsi="Arial" w:cs="Arial"/>
      <w:b/>
      <w:color w:val="000000"/>
      <w:sz w:val="22"/>
    </w:rPr>
  </w:style>
  <w:style w:type="paragraph" w:styleId="Heading2">
    <w:name w:val="heading 2"/>
    <w:next w:val="Normal"/>
    <w:link w:val="Heading2Char"/>
    <w:uiPriority w:val="9"/>
    <w:unhideWhenUsed/>
    <w:qFormat/>
    <w:pPr>
      <w:keepNext/>
      <w:keepLines/>
      <w:spacing w:after="5" w:line="249" w:lineRule="auto"/>
      <w:ind w:left="10" w:hanging="10"/>
      <w:jc w:val="both"/>
      <w:outlineLvl w:val="1"/>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b/>
      <w:color w:val="000000"/>
      <w:sz w:val="22"/>
    </w:rPr>
  </w:style>
  <w:style w:type="character" w:customStyle="1" w:styleId="Heading2Char">
    <w:name w:val="Heading 2 Char"/>
    <w:link w:val="Heading2"/>
    <w:uiPriority w:val="9"/>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765A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5A81"/>
    <w:rPr>
      <w:rFonts w:ascii="Arial" w:eastAsia="Arial" w:hAnsi="Arial" w:cs="Arial"/>
      <w:color w:val="000000"/>
      <w:sz w:val="20"/>
    </w:rPr>
  </w:style>
  <w:style w:type="paragraph" w:styleId="Footer">
    <w:name w:val="footer"/>
    <w:basedOn w:val="Normal"/>
    <w:link w:val="FooterChar"/>
    <w:uiPriority w:val="99"/>
    <w:semiHidden/>
    <w:unhideWhenUsed/>
    <w:rsid w:val="00765A8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5A81"/>
    <w:rPr>
      <w:rFonts w:ascii="Arial" w:eastAsia="Arial" w:hAnsi="Arial" w:cs="Arial"/>
      <w:color w:val="000000"/>
      <w:sz w:val="20"/>
    </w:rPr>
  </w:style>
  <w:style w:type="character" w:styleId="Hyperlink">
    <w:name w:val="Hyperlink"/>
    <w:basedOn w:val="DefaultParagraphFont"/>
    <w:uiPriority w:val="99"/>
    <w:unhideWhenUsed/>
    <w:rsid w:val="00D323D1"/>
    <w:rPr>
      <w:color w:val="467886" w:themeColor="hyperlink"/>
      <w:u w:val="single"/>
    </w:rPr>
  </w:style>
  <w:style w:type="character" w:customStyle="1" w:styleId="UnresolvedMention1">
    <w:name w:val="Unresolved Mention1"/>
    <w:basedOn w:val="DefaultParagraphFont"/>
    <w:uiPriority w:val="99"/>
    <w:semiHidden/>
    <w:unhideWhenUsed/>
    <w:rsid w:val="00D323D1"/>
    <w:rPr>
      <w:color w:val="605E5C"/>
      <w:shd w:val="clear" w:color="auto" w:fill="E1DFDD"/>
    </w:rPr>
  </w:style>
  <w:style w:type="table" w:styleId="TableGrid0">
    <w:name w:val="Table Grid"/>
    <w:basedOn w:val="TableNormal"/>
    <w:uiPriority w:val="59"/>
    <w:rsid w:val="007D5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7D59AF"/>
    <w:pPr>
      <w:widowControl w:val="0"/>
      <w:wordWrap w:val="0"/>
      <w:autoSpaceDE w:val="0"/>
      <w:autoSpaceDN w:val="0"/>
      <w:spacing w:after="180" w:line="259" w:lineRule="auto"/>
      <w:ind w:leftChars="400" w:left="851" w:right="0" w:firstLine="0"/>
    </w:pPr>
    <w:rPr>
      <w:rFonts w:ascii="Times New Roman" w:eastAsia="Gulim" w:hAnsi="Times New Roman" w:cs="Times New Roman"/>
      <w:snapToGrid w:val="0"/>
      <w:color w:val="auto"/>
      <w:spacing w:val="-2"/>
      <w:kern w:val="0"/>
      <w:sz w:val="18"/>
      <w:szCs w:val="18"/>
      <w:lang w:eastAsia="ko-KR"/>
      <w14:ligatures w14:val="none"/>
    </w:rPr>
  </w:style>
  <w:style w:type="character" w:customStyle="1" w:styleId="BodyTextIndentChar">
    <w:name w:val="Body Text Indent Char"/>
    <w:basedOn w:val="DefaultParagraphFont"/>
    <w:link w:val="BodyTextIndent"/>
    <w:uiPriority w:val="99"/>
    <w:rsid w:val="007D59AF"/>
    <w:rPr>
      <w:rFonts w:ascii="Times New Roman" w:eastAsia="Gulim" w:hAnsi="Times New Roman" w:cs="Times New Roman"/>
      <w:snapToGrid w:val="0"/>
      <w:spacing w:val="-2"/>
      <w:kern w:val="0"/>
      <w:sz w:val="18"/>
      <w:szCs w:val="18"/>
      <w:lang w:eastAsia="ko-KR"/>
      <w14:ligatures w14:val="none"/>
    </w:rPr>
  </w:style>
  <w:style w:type="character" w:styleId="CommentReference">
    <w:name w:val="annotation reference"/>
    <w:basedOn w:val="DefaultParagraphFont"/>
    <w:uiPriority w:val="99"/>
    <w:semiHidden/>
    <w:unhideWhenUsed/>
    <w:rsid w:val="00A73C1C"/>
    <w:rPr>
      <w:sz w:val="16"/>
      <w:szCs w:val="16"/>
    </w:rPr>
  </w:style>
  <w:style w:type="paragraph" w:styleId="CommentText">
    <w:name w:val="annotation text"/>
    <w:basedOn w:val="Normal"/>
    <w:link w:val="CommentTextChar"/>
    <w:uiPriority w:val="99"/>
    <w:unhideWhenUsed/>
    <w:rsid w:val="00A73C1C"/>
    <w:pPr>
      <w:widowControl w:val="0"/>
      <w:wordWrap w:val="0"/>
      <w:autoSpaceDE w:val="0"/>
      <w:autoSpaceDN w:val="0"/>
      <w:spacing w:after="160" w:line="240" w:lineRule="auto"/>
      <w:ind w:left="0" w:right="0" w:firstLine="0"/>
    </w:pPr>
    <w:rPr>
      <w:rFonts w:ascii="Times New Roman" w:eastAsia="Gulim" w:hAnsi="Times New Roman" w:cs="Times New Roman"/>
      <w:snapToGrid w:val="0"/>
      <w:color w:val="auto"/>
      <w:spacing w:val="-2"/>
      <w:kern w:val="0"/>
      <w:szCs w:val="20"/>
      <w:lang w:eastAsia="ko-KR"/>
      <w14:ligatures w14:val="none"/>
    </w:rPr>
  </w:style>
  <w:style w:type="character" w:customStyle="1" w:styleId="CommentTextChar">
    <w:name w:val="Comment Text Char"/>
    <w:basedOn w:val="DefaultParagraphFont"/>
    <w:link w:val="CommentText"/>
    <w:uiPriority w:val="99"/>
    <w:rsid w:val="00A73C1C"/>
    <w:rPr>
      <w:rFonts w:ascii="Times New Roman" w:eastAsia="Gulim" w:hAnsi="Times New Roman" w:cs="Times New Roman"/>
      <w:snapToGrid w:val="0"/>
      <w:spacing w:val="-2"/>
      <w:kern w:val="0"/>
      <w:sz w:val="20"/>
      <w:szCs w:val="20"/>
      <w:lang w:eastAsia="ko-KR"/>
      <w14:ligatures w14:val="none"/>
    </w:rPr>
  </w:style>
  <w:style w:type="paragraph" w:styleId="ListParagraph">
    <w:name w:val="List Paragraph"/>
    <w:basedOn w:val="Normal"/>
    <w:uiPriority w:val="34"/>
    <w:qFormat/>
    <w:rsid w:val="00C93628"/>
    <w:pPr>
      <w:ind w:left="720"/>
      <w:contextualSpacing/>
    </w:pPr>
  </w:style>
  <w:style w:type="paragraph" w:customStyle="1" w:styleId="TextBody">
    <w:name w:val="TextBody"/>
    <w:basedOn w:val="Normal"/>
    <w:rsid w:val="00C93628"/>
    <w:pPr>
      <w:spacing w:after="0" w:line="240" w:lineRule="auto"/>
      <w:ind w:left="0" w:right="0" w:firstLine="397"/>
    </w:pPr>
    <w:rPr>
      <w:rFonts w:ascii="Times New Roman" w:eastAsia="MS Mincho" w:hAnsi="Times New Roman" w:cs="Times New Roman"/>
      <w:color w:val="auto"/>
      <w:kern w:val="0"/>
      <w:szCs w:val="20"/>
      <w14:ligatures w14:val="none"/>
    </w:rPr>
  </w:style>
  <w:style w:type="paragraph" w:styleId="Revision">
    <w:name w:val="Revision"/>
    <w:hidden/>
    <w:uiPriority w:val="99"/>
    <w:semiHidden/>
    <w:rsid w:val="001E40D8"/>
    <w:pPr>
      <w:spacing w:after="0" w:line="240" w:lineRule="auto"/>
    </w:pPr>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s://doi.org/10.48550/ARXIV.1810.04805" TargetMode="External"/><Relationship Id="rId39" Type="http://schemas.openxmlformats.org/officeDocument/2006/relationships/hyperlink" Target="https://doi.org/10.48550/ARXIV.1706.03762" TargetMode="External"/><Relationship Id="rId21" Type="http://schemas.openxmlformats.org/officeDocument/2006/relationships/hyperlink" Target="https://doi.org/10.1007/978-3-030-39442-4_5" TargetMode="External"/><Relationship Id="rId34" Type="http://schemas.openxmlformats.org/officeDocument/2006/relationships/hyperlink" Target="https://aclanthology.org/2022.paclic-1.84.pdf" TargetMode="External"/><Relationship Id="rId42" Type="http://schemas.openxmlformats.org/officeDocument/2006/relationships/hyperlink" Target="https://doi.org/10.1109/ICMCSI61536.2024.00075"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doi.org/10.1007/978-3-031-02145-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doi.org/10.3390/app11093986" TargetMode="External"/><Relationship Id="rId32" Type="http://schemas.openxmlformats.org/officeDocument/2006/relationships/hyperlink" Target="https://doi.org/10.18653/v1/2024.findings-naacl.261" TargetMode="External"/><Relationship Id="rId37" Type="http://schemas.openxmlformats.org/officeDocument/2006/relationships/hyperlink" Target="https://doi.org/10.1108/eb026526" TargetMode="External"/><Relationship Id="rId40" Type="http://schemas.openxmlformats.org/officeDocument/2006/relationships/hyperlink" Target="https://doi.org/10.48550/ARXIV.2406.09405"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doi.org/10.1109/KSE.2018.8573337" TargetMode="External"/><Relationship Id="rId28" Type="http://schemas.openxmlformats.org/officeDocument/2006/relationships/hyperlink" Target="https://doi.org/10.1051/itmconf/20257002008" TargetMode="External"/><Relationship Id="rId36" Type="http://schemas.openxmlformats.org/officeDocument/2006/relationships/hyperlink" Target="https://doi.org/10.48550/ARXIV.2003.00744" TargetMode="Externa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https://doi.org/10.34238/tnu-jst.5101" TargetMode="External"/><Relationship Id="rId44" Type="http://schemas.openxmlformats.org/officeDocument/2006/relationships/hyperlink" Target="https://doi.org/10.1109/IALP57159.2022.996131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doi.org/10.1007/s10755-015-9328-5" TargetMode="External"/><Relationship Id="rId27" Type="http://schemas.openxmlformats.org/officeDocument/2006/relationships/hyperlink" Target="https://doi.org/10.1186/s40537-022-00680-6" TargetMode="External"/><Relationship Id="rId30" Type="http://schemas.openxmlformats.org/officeDocument/2006/relationships/hyperlink" Target="https://doi.org/10.1109/TBDATA.2024.3366083" TargetMode="External"/><Relationship Id="rId35" Type="http://schemas.openxmlformats.org/officeDocument/2006/relationships/hyperlink" Target="https://doi.org/10.48550/ARXIV.1911.09339" TargetMode="External"/><Relationship Id="rId43" Type="http://schemas.openxmlformats.org/officeDocument/2006/relationships/hyperlink" Target="https://doi.org/10.1109/ICSEC53205.2021.9684597"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yperlink" Target="https://doi.org/10.48550/ARXIV.2204.05232" TargetMode="External"/><Relationship Id="rId33" Type="http://schemas.openxmlformats.org/officeDocument/2006/relationships/hyperlink" Target="https://doi.org/10.1109/KSE.2019.8919448" TargetMode="External"/><Relationship Id="rId38" Type="http://schemas.openxmlformats.org/officeDocument/2006/relationships/hyperlink" Target="https://doi.org/10.48550/ARXIV.1301.3781" TargetMode="External"/><Relationship Id="rId46" Type="http://schemas.openxmlformats.org/officeDocument/2006/relationships/theme" Target="theme/theme1.xml"/><Relationship Id="rId20" Type="http://schemas.openxmlformats.org/officeDocument/2006/relationships/image" Target="media/image4.png"/><Relationship Id="rId41" Type="http://schemas.openxmlformats.org/officeDocument/2006/relationships/hyperlink" Target="https://doi.org/10.48550/ARXIV.2009.130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8725072A27A44F94B37D8B56291E86" ma:contentTypeVersion="12" ma:contentTypeDescription="Create a new document." ma:contentTypeScope="" ma:versionID="2155f140d54cf78f2710f676f77956f4">
  <xsd:schema xmlns:xsd="http://www.w3.org/2001/XMLSchema" xmlns:xs="http://www.w3.org/2001/XMLSchema" xmlns:p="http://schemas.microsoft.com/office/2006/metadata/properties" xmlns:ns3="523c11e0-3ec9-4ecc-896c-cdeba3ac109a" targetNamespace="http://schemas.microsoft.com/office/2006/metadata/properties" ma:root="true" ma:fieldsID="ce9e879153d140a2386a80df2ef44935" ns3:_="">
    <xsd:import namespace="523c11e0-3ec9-4ecc-896c-cdeba3ac10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3c11e0-3ec9-4ecc-896c-cdeba3ac10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23c11e0-3ec9-4ecc-896c-cdeba3ac10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88053-524C-4CBC-B8DA-81302E340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3c11e0-3ec9-4ecc-896c-cdeba3ac1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995984-CD95-4A58-A27B-21AFB377907C}">
  <ds:schemaRefs>
    <ds:schemaRef ds:uri="http://schemas.microsoft.com/office/2006/metadata/properties"/>
    <ds:schemaRef ds:uri="http://schemas.microsoft.com/office/infopath/2007/PartnerControls"/>
    <ds:schemaRef ds:uri="523c11e0-3ec9-4ecc-896c-cdeba3ac109a"/>
  </ds:schemaRefs>
</ds:datastoreItem>
</file>

<file path=customXml/itemProps3.xml><?xml version="1.0" encoding="utf-8"?>
<ds:datastoreItem xmlns:ds="http://schemas.openxmlformats.org/officeDocument/2006/customXml" ds:itemID="{936B52D6-9B75-44A4-A720-8DEB4B46F6C4}">
  <ds:schemaRefs>
    <ds:schemaRef ds:uri="http://schemas.microsoft.com/sharepoint/v3/contenttype/forms"/>
  </ds:schemaRefs>
</ds:datastoreItem>
</file>

<file path=customXml/itemProps4.xml><?xml version="1.0" encoding="utf-8"?>
<ds:datastoreItem xmlns:ds="http://schemas.openxmlformats.org/officeDocument/2006/customXml" ds:itemID="{4E56DC7D-A639-4ECA-B174-8D4A0F05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4694</Words>
  <Characters>26757</Characters>
  <Application>Microsoft Office Word</Application>
  <DocSecurity>0</DocSecurity>
  <Lines>222</Lines>
  <Paragraphs>62</Paragraphs>
  <ScaleCrop>false</ScaleCrop>
  <Company/>
  <LinksUpToDate>false</LinksUpToDate>
  <CharactersWithSpaces>31389</CharactersWithSpaces>
  <SharedDoc>false</SharedDoc>
  <HLinks>
    <vt:vector size="144" baseType="variant">
      <vt:variant>
        <vt:i4>2621565</vt:i4>
      </vt:variant>
      <vt:variant>
        <vt:i4>69</vt:i4>
      </vt:variant>
      <vt:variant>
        <vt:i4>0</vt:i4>
      </vt:variant>
      <vt:variant>
        <vt:i4>5</vt:i4>
      </vt:variant>
      <vt:variant>
        <vt:lpwstr>https://doi.org/10.1109/IALP57159.2022.9961318</vt:lpwstr>
      </vt:variant>
      <vt:variant>
        <vt:lpwstr/>
      </vt:variant>
      <vt:variant>
        <vt:i4>3276851</vt:i4>
      </vt:variant>
      <vt:variant>
        <vt:i4>66</vt:i4>
      </vt:variant>
      <vt:variant>
        <vt:i4>0</vt:i4>
      </vt:variant>
      <vt:variant>
        <vt:i4>5</vt:i4>
      </vt:variant>
      <vt:variant>
        <vt:lpwstr>https://doi.org/10.1109/ICSEC53205.2021.9684597</vt:lpwstr>
      </vt:variant>
      <vt:variant>
        <vt:lpwstr/>
      </vt:variant>
      <vt:variant>
        <vt:i4>6750265</vt:i4>
      </vt:variant>
      <vt:variant>
        <vt:i4>63</vt:i4>
      </vt:variant>
      <vt:variant>
        <vt:i4>0</vt:i4>
      </vt:variant>
      <vt:variant>
        <vt:i4>5</vt:i4>
      </vt:variant>
      <vt:variant>
        <vt:lpwstr>https://doi.org/10.1109/ICMCSI61536.2024.00075</vt:lpwstr>
      </vt:variant>
      <vt:variant>
        <vt:lpwstr/>
      </vt:variant>
      <vt:variant>
        <vt:i4>4849733</vt:i4>
      </vt:variant>
      <vt:variant>
        <vt:i4>60</vt:i4>
      </vt:variant>
      <vt:variant>
        <vt:i4>0</vt:i4>
      </vt:variant>
      <vt:variant>
        <vt:i4>5</vt:i4>
      </vt:variant>
      <vt:variant>
        <vt:lpwstr>https://doi.org/10.48550/ARXIV.2009.13060</vt:lpwstr>
      </vt:variant>
      <vt:variant>
        <vt:lpwstr/>
      </vt:variant>
      <vt:variant>
        <vt:i4>4587595</vt:i4>
      </vt:variant>
      <vt:variant>
        <vt:i4>57</vt:i4>
      </vt:variant>
      <vt:variant>
        <vt:i4>0</vt:i4>
      </vt:variant>
      <vt:variant>
        <vt:i4>5</vt:i4>
      </vt:variant>
      <vt:variant>
        <vt:lpwstr>https://doi.org/10.48550/ARXIV.2406.09405</vt:lpwstr>
      </vt:variant>
      <vt:variant>
        <vt:lpwstr/>
      </vt:variant>
      <vt:variant>
        <vt:i4>4784203</vt:i4>
      </vt:variant>
      <vt:variant>
        <vt:i4>54</vt:i4>
      </vt:variant>
      <vt:variant>
        <vt:i4>0</vt:i4>
      </vt:variant>
      <vt:variant>
        <vt:i4>5</vt:i4>
      </vt:variant>
      <vt:variant>
        <vt:lpwstr>https://doi.org/10.48550/ARXIV.1706.03762</vt:lpwstr>
      </vt:variant>
      <vt:variant>
        <vt:lpwstr/>
      </vt:variant>
      <vt:variant>
        <vt:i4>4849732</vt:i4>
      </vt:variant>
      <vt:variant>
        <vt:i4>51</vt:i4>
      </vt:variant>
      <vt:variant>
        <vt:i4>0</vt:i4>
      </vt:variant>
      <vt:variant>
        <vt:i4>5</vt:i4>
      </vt:variant>
      <vt:variant>
        <vt:lpwstr>https://doi.org/10.48550/ARXIV.1301.3781</vt:lpwstr>
      </vt:variant>
      <vt:variant>
        <vt:lpwstr/>
      </vt:variant>
      <vt:variant>
        <vt:i4>4194306</vt:i4>
      </vt:variant>
      <vt:variant>
        <vt:i4>48</vt:i4>
      </vt:variant>
      <vt:variant>
        <vt:i4>0</vt:i4>
      </vt:variant>
      <vt:variant>
        <vt:i4>5</vt:i4>
      </vt:variant>
      <vt:variant>
        <vt:lpwstr>https://doi.org/10.1108/eb026526</vt:lpwstr>
      </vt:variant>
      <vt:variant>
        <vt:lpwstr/>
      </vt:variant>
      <vt:variant>
        <vt:i4>4915273</vt:i4>
      </vt:variant>
      <vt:variant>
        <vt:i4>45</vt:i4>
      </vt:variant>
      <vt:variant>
        <vt:i4>0</vt:i4>
      </vt:variant>
      <vt:variant>
        <vt:i4>5</vt:i4>
      </vt:variant>
      <vt:variant>
        <vt:lpwstr>https://doi.org/10.48550/ARXIV.2003.00744</vt:lpwstr>
      </vt:variant>
      <vt:variant>
        <vt:lpwstr/>
      </vt:variant>
      <vt:variant>
        <vt:i4>4653126</vt:i4>
      </vt:variant>
      <vt:variant>
        <vt:i4>42</vt:i4>
      </vt:variant>
      <vt:variant>
        <vt:i4>0</vt:i4>
      </vt:variant>
      <vt:variant>
        <vt:i4>5</vt:i4>
      </vt:variant>
      <vt:variant>
        <vt:lpwstr>https://doi.org/10.48550/ARXIV.1911.09339</vt:lpwstr>
      </vt:variant>
      <vt:variant>
        <vt:lpwstr/>
      </vt:variant>
      <vt:variant>
        <vt:i4>1376268</vt:i4>
      </vt:variant>
      <vt:variant>
        <vt:i4>39</vt:i4>
      </vt:variant>
      <vt:variant>
        <vt:i4>0</vt:i4>
      </vt:variant>
      <vt:variant>
        <vt:i4>5</vt:i4>
      </vt:variant>
      <vt:variant>
        <vt:lpwstr>https://aclanthology.org/2022.paclic-1.84.pdf</vt:lpwstr>
      </vt:variant>
      <vt:variant>
        <vt:lpwstr/>
      </vt:variant>
      <vt:variant>
        <vt:i4>4325445</vt:i4>
      </vt:variant>
      <vt:variant>
        <vt:i4>36</vt:i4>
      </vt:variant>
      <vt:variant>
        <vt:i4>0</vt:i4>
      </vt:variant>
      <vt:variant>
        <vt:i4>5</vt:i4>
      </vt:variant>
      <vt:variant>
        <vt:lpwstr>https://doi.org/10.1109/KSE.2019.8919448</vt:lpwstr>
      </vt:variant>
      <vt:variant>
        <vt:lpwstr/>
      </vt:variant>
      <vt:variant>
        <vt:i4>6619174</vt:i4>
      </vt:variant>
      <vt:variant>
        <vt:i4>33</vt:i4>
      </vt:variant>
      <vt:variant>
        <vt:i4>0</vt:i4>
      </vt:variant>
      <vt:variant>
        <vt:i4>5</vt:i4>
      </vt:variant>
      <vt:variant>
        <vt:lpwstr>https://doi.org/10.18653/v1/2024.findings-naacl.261</vt:lpwstr>
      </vt:variant>
      <vt:variant>
        <vt:lpwstr/>
      </vt:variant>
      <vt:variant>
        <vt:i4>1966173</vt:i4>
      </vt:variant>
      <vt:variant>
        <vt:i4>30</vt:i4>
      </vt:variant>
      <vt:variant>
        <vt:i4>0</vt:i4>
      </vt:variant>
      <vt:variant>
        <vt:i4>5</vt:i4>
      </vt:variant>
      <vt:variant>
        <vt:lpwstr>https://doi.org/10.34238/tnu-jst.5101</vt:lpwstr>
      </vt:variant>
      <vt:variant>
        <vt:lpwstr/>
      </vt:variant>
      <vt:variant>
        <vt:i4>6422569</vt:i4>
      </vt:variant>
      <vt:variant>
        <vt:i4>27</vt:i4>
      </vt:variant>
      <vt:variant>
        <vt:i4>0</vt:i4>
      </vt:variant>
      <vt:variant>
        <vt:i4>5</vt:i4>
      </vt:variant>
      <vt:variant>
        <vt:lpwstr>https://doi.org/10.1109/TBDATA.2024.3366083</vt:lpwstr>
      </vt:variant>
      <vt:variant>
        <vt:lpwstr/>
      </vt:variant>
      <vt:variant>
        <vt:i4>1114202</vt:i4>
      </vt:variant>
      <vt:variant>
        <vt:i4>24</vt:i4>
      </vt:variant>
      <vt:variant>
        <vt:i4>0</vt:i4>
      </vt:variant>
      <vt:variant>
        <vt:i4>5</vt:i4>
      </vt:variant>
      <vt:variant>
        <vt:lpwstr>https://doi.org/10.1007/978-3-031-02145-9</vt:lpwstr>
      </vt:variant>
      <vt:variant>
        <vt:lpwstr/>
      </vt:variant>
      <vt:variant>
        <vt:i4>7798881</vt:i4>
      </vt:variant>
      <vt:variant>
        <vt:i4>21</vt:i4>
      </vt:variant>
      <vt:variant>
        <vt:i4>0</vt:i4>
      </vt:variant>
      <vt:variant>
        <vt:i4>5</vt:i4>
      </vt:variant>
      <vt:variant>
        <vt:lpwstr>https://doi.org/10.1051/itmconf/20257002008</vt:lpwstr>
      </vt:variant>
      <vt:variant>
        <vt:lpwstr/>
      </vt:variant>
      <vt:variant>
        <vt:i4>3080250</vt:i4>
      </vt:variant>
      <vt:variant>
        <vt:i4>18</vt:i4>
      </vt:variant>
      <vt:variant>
        <vt:i4>0</vt:i4>
      </vt:variant>
      <vt:variant>
        <vt:i4>5</vt:i4>
      </vt:variant>
      <vt:variant>
        <vt:lpwstr>https://doi.org/10.1186/s40537-022-00680-6</vt:lpwstr>
      </vt:variant>
      <vt:variant>
        <vt:lpwstr/>
      </vt:variant>
      <vt:variant>
        <vt:i4>4784205</vt:i4>
      </vt:variant>
      <vt:variant>
        <vt:i4>15</vt:i4>
      </vt:variant>
      <vt:variant>
        <vt:i4>0</vt:i4>
      </vt:variant>
      <vt:variant>
        <vt:i4>5</vt:i4>
      </vt:variant>
      <vt:variant>
        <vt:lpwstr>https://doi.org/10.48550/ARXIV.1810.04805</vt:lpwstr>
      </vt:variant>
      <vt:variant>
        <vt:lpwstr/>
      </vt:variant>
      <vt:variant>
        <vt:i4>4784201</vt:i4>
      </vt:variant>
      <vt:variant>
        <vt:i4>12</vt:i4>
      </vt:variant>
      <vt:variant>
        <vt:i4>0</vt:i4>
      </vt:variant>
      <vt:variant>
        <vt:i4>5</vt:i4>
      </vt:variant>
      <vt:variant>
        <vt:lpwstr>https://doi.org/10.48550/ARXIV.2204.05232</vt:lpwstr>
      </vt:variant>
      <vt:variant>
        <vt:lpwstr/>
      </vt:variant>
      <vt:variant>
        <vt:i4>6422649</vt:i4>
      </vt:variant>
      <vt:variant>
        <vt:i4>9</vt:i4>
      </vt:variant>
      <vt:variant>
        <vt:i4>0</vt:i4>
      </vt:variant>
      <vt:variant>
        <vt:i4>5</vt:i4>
      </vt:variant>
      <vt:variant>
        <vt:lpwstr>https://doi.org/10.3390/app11093986</vt:lpwstr>
      </vt:variant>
      <vt:variant>
        <vt:lpwstr/>
      </vt:variant>
      <vt:variant>
        <vt:i4>5046340</vt:i4>
      </vt:variant>
      <vt:variant>
        <vt:i4>6</vt:i4>
      </vt:variant>
      <vt:variant>
        <vt:i4>0</vt:i4>
      </vt:variant>
      <vt:variant>
        <vt:i4>5</vt:i4>
      </vt:variant>
      <vt:variant>
        <vt:lpwstr>https://doi.org/10.1109/KSE.2018.8573337</vt:lpwstr>
      </vt:variant>
      <vt:variant>
        <vt:lpwstr/>
      </vt:variant>
      <vt:variant>
        <vt:i4>196625</vt:i4>
      </vt:variant>
      <vt:variant>
        <vt:i4>3</vt:i4>
      </vt:variant>
      <vt:variant>
        <vt:i4>0</vt:i4>
      </vt:variant>
      <vt:variant>
        <vt:i4>5</vt:i4>
      </vt:variant>
      <vt:variant>
        <vt:lpwstr>https://doi.org/10.1007/s10755-015-9328-5</vt:lpwstr>
      </vt:variant>
      <vt:variant>
        <vt:lpwstr/>
      </vt:variant>
      <vt:variant>
        <vt:i4>4522094</vt:i4>
      </vt:variant>
      <vt:variant>
        <vt:i4>0</vt:i4>
      </vt:variant>
      <vt:variant>
        <vt:i4>0</vt:i4>
      </vt:variant>
      <vt:variant>
        <vt:i4>5</vt:i4>
      </vt:variant>
      <vt:variant>
        <vt:lpwstr>https://doi.org/10.1007/978-3-030-39442-4_5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cp:lastModifiedBy>SDI PC New 16</cp:lastModifiedBy>
  <cp:revision>27</cp:revision>
  <cp:lastPrinted>2025-04-09T11:03:00Z</cp:lastPrinted>
  <dcterms:created xsi:type="dcterms:W3CDTF">2025-04-03T12:59:00Z</dcterms:created>
  <dcterms:modified xsi:type="dcterms:W3CDTF">2025-04-11T06:59:00Z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0x0101006B8725072A27A44F94B37D8B56291E86</vt:lpwstr>
  </property>
</Properties>
</file>