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CB712" w14:textId="77777777" w:rsidR="005F5C6B" w:rsidRDefault="004E2362">
      <w:pPr>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 xml:space="preserve">Leveraging Artificial Intelligence </w:t>
      </w:r>
      <w:proofErr w:type="gramStart"/>
      <w:r>
        <w:rPr>
          <w:rFonts w:ascii="Times New Roman" w:hAnsi="Times New Roman" w:cs="Times New Roman"/>
          <w:b/>
          <w:bCs/>
          <w:sz w:val="30"/>
          <w:szCs w:val="30"/>
        </w:rPr>
        <w:t>For</w:t>
      </w:r>
      <w:proofErr w:type="gramEnd"/>
      <w:r>
        <w:rPr>
          <w:rFonts w:ascii="Times New Roman" w:hAnsi="Times New Roman" w:cs="Times New Roman"/>
          <w:b/>
          <w:bCs/>
          <w:sz w:val="30"/>
          <w:szCs w:val="30"/>
        </w:rPr>
        <w:t xml:space="preserve"> Customer Segmentation and Demand Forecasting In the Car Rental Industry</w:t>
      </w:r>
    </w:p>
    <w:p w14:paraId="286CB713" w14:textId="77777777" w:rsidR="005F5C6B" w:rsidRDefault="005F5C6B">
      <w:pPr>
        <w:spacing w:after="0" w:line="360" w:lineRule="auto"/>
        <w:jc w:val="both"/>
        <w:rPr>
          <w:rFonts w:ascii="Times New Roman" w:hAnsi="Times New Roman"/>
          <w:b/>
          <w:bCs/>
          <w:sz w:val="24"/>
          <w:szCs w:val="24"/>
        </w:rPr>
      </w:pPr>
    </w:p>
    <w:p w14:paraId="286CB714" w14:textId="77777777" w:rsidR="005F5C6B" w:rsidRDefault="005F5C6B">
      <w:pPr>
        <w:spacing w:after="0" w:line="360" w:lineRule="auto"/>
        <w:jc w:val="both"/>
        <w:rPr>
          <w:rFonts w:ascii="Times New Roman" w:hAnsi="Times New Roman"/>
          <w:b/>
          <w:bCs/>
          <w:sz w:val="24"/>
          <w:szCs w:val="24"/>
        </w:rPr>
      </w:pPr>
    </w:p>
    <w:p w14:paraId="286CB715" w14:textId="77777777" w:rsidR="005F5C6B" w:rsidRDefault="005F5C6B">
      <w:pPr>
        <w:spacing w:after="0" w:line="360" w:lineRule="auto"/>
        <w:jc w:val="both"/>
        <w:rPr>
          <w:rFonts w:ascii="Times New Roman" w:hAnsi="Times New Roman"/>
          <w:b/>
          <w:bCs/>
          <w:sz w:val="24"/>
          <w:szCs w:val="24"/>
        </w:rPr>
      </w:pPr>
    </w:p>
    <w:p w14:paraId="286CB716"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ABSTRACT</w:t>
      </w:r>
    </w:p>
    <w:p w14:paraId="286CB717" w14:textId="77777777"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kern w:val="0"/>
          <w:sz w:val="24"/>
          <w:szCs w:val="24"/>
          <w14:ligatures w14:val="none"/>
        </w:rPr>
        <w:t xml:space="preserve">The dynamic car rental industry faces significant challenges in demand forecasting, with about 50% of companies reporting inaccuracies that result in fleet utilization rates of only 70-75% instead of the optimal 85-90%. The study integrates customer segmentation and demand forecasting into a framework using various ML models. </w:t>
      </w:r>
      <w:r>
        <w:rPr>
          <w:rFonts w:ascii="Times New Roman" w:hAnsi="Times New Roman"/>
          <w:kern w:val="0"/>
          <w:sz w:val="24"/>
          <w:szCs w:val="24"/>
          <w:highlight w:val="yellow"/>
          <w14:ligatures w14:val="none"/>
        </w:rPr>
        <w:t>This study utilized historical rental data from Secured Wheels Car Rental reports in Lagos and Ibadan, Nigeria. The data underwent thorough preprocessing, including cleaning, selecting relevant features, and splitting it for analysis.</w:t>
      </w:r>
      <w:r>
        <w:rPr>
          <w:rFonts w:ascii="Times New Roman" w:hAnsi="Times New Roman"/>
          <w:kern w:val="0"/>
          <w:sz w:val="24"/>
          <w:szCs w:val="24"/>
          <w14:ligatures w14:val="none"/>
        </w:rPr>
        <w:t xml:space="preserve"> The study employs decision trees, random forests, and clustering algorithms such as DBSCAN, Agglomerative clustering, Fuzzy-C-Means, and Affinity Propagation for segmentation. </w:t>
      </w:r>
      <w:r>
        <w:rPr>
          <w:rFonts w:ascii="Times New Roman" w:hAnsi="Times New Roman"/>
          <w:kern w:val="0"/>
          <w:sz w:val="24"/>
          <w:szCs w:val="24"/>
          <w:highlight w:val="yellow"/>
          <w14:ligatures w14:val="none"/>
        </w:rPr>
        <w:t xml:space="preserve">To enhance demand forecasting in the car rental industry, key customer segmentation features such as </w:t>
      </w:r>
      <w:r>
        <w:rPr>
          <w:rFonts w:ascii="Times New Roman" w:hAnsi="Times New Roman"/>
          <w:kern w:val="0"/>
          <w:sz w:val="24"/>
          <w:szCs w:val="24"/>
          <w:highlight w:val="yellow"/>
          <w14:ligatures w14:val="none"/>
        </w:rPr>
        <w:t>inactivity period, number of reservations, and cluster groups were incorporated into the model. This integration allowed for more precise demand predictions by capturing segment-specific patterns.</w:t>
      </w:r>
      <w:r>
        <w:rPr>
          <w:rFonts w:ascii="Times New Roman" w:hAnsi="Times New Roman"/>
          <w:kern w:val="0"/>
          <w:sz w:val="24"/>
          <w:szCs w:val="24"/>
          <w14:ligatures w14:val="none"/>
        </w:rPr>
        <w:t xml:space="preserve"> For demand forecasting, the study uses ARIMA, regression model, and Holt-Winters. Performance metrics like accuracy, precision, silhouette coefficient, and Mean Absolute Error (MAE) evaluated the models, and the framework's results were benchmarked against existing methods. Results indicate that the Agglomerative </w:t>
      </w:r>
      <w:r>
        <w:rPr>
          <w:rFonts w:ascii="Times New Roman" w:hAnsi="Times New Roman"/>
          <w:kern w:val="0"/>
          <w:sz w:val="24"/>
          <w:szCs w:val="24"/>
          <w14:ligatures w14:val="none"/>
        </w:rPr>
        <w:t>clustering achieved a silhouette coefficient of 0.9238 and a Davies-Bouldin index of 0.0031. At the same time, the HW model recorded a lower Mean Absolute Error (MAE) of 29.3641 and a Mean Squared Error (MSE) of 1183. The HW model was trained with customer segmentation features and the five cluster groups. These enhanced blended models enable more tailored marketing strategies and personalized customer experiences, increasing customer satisfaction and loyalty.</w:t>
      </w:r>
    </w:p>
    <w:p w14:paraId="286CB718" w14:textId="77777777" w:rsidR="005F5C6B" w:rsidRDefault="004E2362">
      <w:pPr>
        <w:spacing w:after="0" w:line="360" w:lineRule="auto"/>
        <w:jc w:val="both"/>
        <w:rPr>
          <w:rFonts w:ascii="Times New Roman" w:hAnsi="Times New Roman"/>
          <w:sz w:val="24"/>
          <w:szCs w:val="24"/>
        </w:rPr>
      </w:pPr>
      <w:r>
        <w:rPr>
          <w:rFonts w:ascii="Times New Roman" w:hAnsi="Times New Roman"/>
          <w:b/>
          <w:bCs/>
          <w:sz w:val="24"/>
          <w:szCs w:val="24"/>
        </w:rPr>
        <w:t xml:space="preserve">Keywords: </w:t>
      </w:r>
      <w:r>
        <w:rPr>
          <w:rFonts w:ascii="Times New Roman" w:hAnsi="Times New Roman"/>
          <w:sz w:val="24"/>
          <w:szCs w:val="24"/>
        </w:rPr>
        <w:t>Artificial Intelligence, Customer Segmentation, Demand Forecasting, Machine Learning, Time Series Analysis</w:t>
      </w:r>
    </w:p>
    <w:p w14:paraId="286CB719" w14:textId="77777777" w:rsidR="005F5C6B" w:rsidRDefault="005F5C6B">
      <w:pPr>
        <w:spacing w:line="276" w:lineRule="auto"/>
        <w:rPr>
          <w:rFonts w:ascii="Times New Roman" w:hAnsi="Times New Roman" w:cs="Times New Roman"/>
          <w:sz w:val="24"/>
          <w:szCs w:val="24"/>
        </w:rPr>
        <w:sectPr w:rsidR="005F5C6B">
          <w:headerReference w:type="even" r:id="rId9"/>
          <w:headerReference w:type="default" r:id="rId10"/>
          <w:footerReference w:type="default" r:id="rId11"/>
          <w:headerReference w:type="first" r:id="rId12"/>
          <w:pgSz w:w="12240" w:h="15840"/>
          <w:pgMar w:top="1440" w:right="1440" w:bottom="1440" w:left="1440" w:header="720" w:footer="720" w:gutter="0"/>
          <w:pgNumType w:start="1"/>
          <w:cols w:space="720"/>
          <w:docGrid w:linePitch="360"/>
        </w:sectPr>
      </w:pPr>
    </w:p>
    <w:p w14:paraId="286CB71A"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I. Introduction</w:t>
      </w:r>
    </w:p>
    <w:p w14:paraId="286CB71B" w14:textId="77777777"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sz w:val="24"/>
          <w:szCs w:val="24"/>
        </w:rPr>
        <w:t xml:space="preserve">The car rental industry has a rich history that dates back to the early 20th century, with its roots planted firmly in the burgeoning automobile culture of the 1910s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10.1109/ICSIGSYS.2019.8811083","author":[{"dropping-particle":"","family":"Prabowol","given":"Gusti","non-dropping-particle":"","parse-names":false,"suffix":""},{"dropping-particle":"","family":"Nasrun","given":"Muhammad","non-dropping-particle":"","parse-names":false,"suffix":""},{"dropping-particle":"","family":"Nugrahaeni","given":"Ratna Astuti","non-dropping-particle":"","parse-names":false,"suffix":""}],"container-title":"IEEE Xplor</w:instrText>
      </w:r>
      <w:r>
        <w:rPr>
          <w:rFonts w:ascii="Times New Roman" w:hAnsi="Times New Roman"/>
          <w:sz w:val="24"/>
          <w:szCs w:val="24"/>
        </w:rPr>
        <w:instrText>e","id":"ITEM-1","issued":{"date-parts":[["2019"]]},"page":"116-119","title":"Recommendations for Car Selection System Using Item-Based Collaborative Filtering (CF)","type":"article"},"uris":["http://www.mendeley.com/documents/?uuid=e9ac33d0-2f81-4a05-b805-a4912e96c1f1"]}],"mendeley":{"formattedCitation":"[1]","plainTextFormattedCitation":"[1]","previouslyFormattedCitation":"[1]"},"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[1]</w:t>
      </w:r>
      <w:r>
        <w:rPr>
          <w:rFonts w:ascii="Times New Roman" w:hAnsi="Times New Roman"/>
          <w:sz w:val="24"/>
          <w:szCs w:val="24"/>
        </w:rPr>
        <w:fldChar w:fldCharType="end"/>
      </w:r>
      <w:r>
        <w:rPr>
          <w:rFonts w:ascii="Times New Roman" w:hAnsi="Times New Roman"/>
          <w:sz w:val="24"/>
          <w:szCs w:val="24"/>
        </w:rPr>
        <w:t xml:space="preserve">. The inception of the industry is often attributed to Joe Saunders of Omaha, Nebraska, who, in 1916, started renting out a Model T Ford to local and visiting businessmen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{"citationItems":[{"id":"ITEM-1","itemData":{"DOI":"10.1109/IEEM.2017.8289852","author":[{"dropping-particle":"","family":"Masruroh","given":"N A","non-dropping-particle":"","parse-names":false,"suffix":""},{"dropping-particle":"","family":"Tjakra","given":"V P","non-dropping-particle":"","parse-names":false,"suffix":""},{"dropping-particle":"","family":"Ratinghayu","given":"R R","non-dropping-particle":"","parse-names":false,"suffix":""}],"container-title":"IEEE Xplore","id":"ITEM-1","is</w:instrText>
      </w:r>
      <w:r>
        <w:rPr>
          <w:rFonts w:ascii="Times New Roman" w:hAnsi="Times New Roman"/>
          <w:sz w:val="24"/>
          <w:szCs w:val="24"/>
        </w:rPr>
        <w:instrText>sued":{"date-parts":[["2017"]]},"page":"65-69","title":"Optimal pricing considering customer categories: Case on car rental industries","type":"article"},"uris":["http://www.mendeley.com/documents/?uuid=821ee3ea-ea53-4087-8a73-f726c923aa4a"]}],"mendeley":{"formattedCitation":"[2]","plainTextFormattedCitation":"[2]","previouslyFormattedCitation":"[2]"},"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[2]</w:t>
      </w:r>
      <w:r>
        <w:rPr>
          <w:rFonts w:ascii="Times New Roman" w:hAnsi="Times New Roman"/>
          <w:sz w:val="24"/>
          <w:szCs w:val="24"/>
        </w:rPr>
        <w:fldChar w:fldCharType="end"/>
      </w:r>
      <w:r>
        <w:rPr>
          <w:rFonts w:ascii="Times New Roman" w:hAnsi="Times New Roman"/>
          <w:sz w:val="24"/>
          <w:szCs w:val="24"/>
        </w:rPr>
        <w:t xml:space="preserve">. This innovative business model quickly gained traction, and by the 1920s, several car rental companies had emerged, laying the groundwork for a competitive market. The post-World War II economic boom further catalyzed the industry's growth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10.5120/ijca2017914373","author":[{"dropping-particle":"","family":"Noor","given":"Kanwal","non-dropping-particle":"","parse-names":false,"suffix":""},{"dropping-particle":"","family":"Jan","given":"Sadaqat","non-dropping-particle":"","parse-names":false,"suffix":""}],"container-title":"International Journal of Computer Applications","id":"ITEM-1","issue":"9","issued":{"date-parts":[["2017"]]},"page":"27-31","title":"Vehicle Price Predic</w:instrText>
      </w:r>
      <w:r>
        <w:rPr>
          <w:rFonts w:ascii="Times New Roman" w:hAnsi="Times New Roman"/>
          <w:sz w:val="24"/>
          <w:szCs w:val="24"/>
        </w:rPr>
        <w:instrText>tion System using Machine Learning Techniques","type":"article-journal","volume":"167"},"uris":["http://www.mendeley.com/documents/?uuid=643b0fb2-2d23-4b2f-94aa-368e9c76f881"]}],"mendeley":{"formattedCitation":"[3]","plainTextFormattedCitation":"[3]","previouslyFormattedCitation":"[3]"},"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[3]</w:t>
      </w:r>
      <w:r>
        <w:rPr>
          <w:rFonts w:ascii="Times New Roman" w:hAnsi="Times New Roman"/>
          <w:sz w:val="24"/>
          <w:szCs w:val="24"/>
        </w:rPr>
        <w:fldChar w:fldCharType="end"/>
      </w:r>
      <w:r>
        <w:rPr>
          <w:rFonts w:ascii="Times New Roman" w:hAnsi="Times New Roman"/>
          <w:sz w:val="24"/>
          <w:szCs w:val="24"/>
        </w:rPr>
        <w:t>, with rising travel demands and an expanding middle class leading to a proliferation of car rental services.</w:t>
      </w:r>
    </w:p>
    <w:p w14:paraId="286CB71C"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Over the decades, the car rental industry has experienced significant transformations. The 1950s and 1960s saw the establishment of major players such as Hertz and Avis, which introduced standardized rental processes and expanded globally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{"citationItems":[{"id":"ITEM-1","itemData":{"DOI":"10.32628/cseit217144","abstract":"Today’s world is all concerning Innovation and new concepts, where everybody desires to contend to measure higher than others. In the business world, it is crucial to know the client's desires and behavior patterns concerning buying merchandise. With the giant number of merchandise the businesses square measure confused to work out the potential customers to sell their merchandise to earn the large profi</w:instrText>
      </w:r>
      <w:r>
        <w:rPr>
          <w:rFonts w:ascii="Times New Roman" w:hAnsi="Times New Roman"/>
          <w:sz w:val="24"/>
          <w:szCs w:val="24"/>
        </w:rPr>
        <w:instrText>ts. To solve this real-time downside we tend to use machine learning techniques and algorithms. We can conclude the hidden patterns of knowledge. So that we can observe choices for earning a lot of profits. For this, we tend to take client information and divides the purchasers into totally different teams conjointly known as segmentation. segmentation permits businesses to create higher use of their selling budgets, gain a competitive edge over rival corporations, and, significantly, demonstrate much bette</w:instrText>
      </w:r>
      <w:r>
        <w:rPr>
          <w:rFonts w:ascii="Times New Roman" w:hAnsi="Times New Roman"/>
          <w:sz w:val="24"/>
          <w:szCs w:val="24"/>
        </w:rPr>
        <w:instrText>r information about your customer's desires and needs. In this project, we tend to square measure implementing k-means agglomeration algorithmic rule to analyze the results of clusters obtained from the algorithmic rule. A code is developed in python and it’s trained on an information set having 201 data samples that are taken from the native shopping center. All the offered data within the dataset is placed along to own a concept concerning client age, gender, annual financial gain, and outlay score(Expend</w:instrText>
      </w:r>
      <w:r>
        <w:rPr>
          <w:rFonts w:ascii="Times New Roman" w:hAnsi="Times New Roman"/>
          <w:sz w:val="24"/>
          <w:szCs w:val="24"/>
        </w:rPr>
        <w:instrText>iture) of mall customers dataset. Finally, this understanding information is analyzed to the simplest of our knowledge under the abled guidance of our mentor.","author":[{"dropping-particle":"","family":"Keerthi","given":"K.","non-dropping-particle":"","parse-names":false,"suffix":""},{"dropping-particle":"","family":"Thirupathamma","given":"G. Lakshmi","non-dropping-particle":"","parse-names":false,"suffix":""},{"dropping-particle":"","family":"Vijayalakshmi","given":"N.","non-dropping-particle":"","parse-</w:instrText>
      </w:r>
      <w:r>
        <w:rPr>
          <w:rFonts w:ascii="Times New Roman" w:hAnsi="Times New Roman"/>
          <w:sz w:val="24"/>
          <w:szCs w:val="24"/>
        </w:rPr>
        <w:instrText>names":false,"suffix":""},{"dropping-particle":"","family":"Aparna","given":"D.","non-dropping-particle":"","parse-names":false,"suffix":""},{"dropping-particle":"","family":"Vineela","given":"U.","non-dropping-particle":"","parse-names":false,"suffix":""}],"container-title":"International Journal of Scientific Research in Computer Science, Engineering and Information Technology","id":"ITEM-1","issued":{"date-parts":[["2021"]]},"title":"Customer Segmentation Analysis and Visualization","type":"article-journ</w:instrText>
      </w:r>
      <w:r>
        <w:rPr>
          <w:rFonts w:ascii="Times New Roman" w:hAnsi="Times New Roman"/>
          <w:sz w:val="24"/>
          <w:szCs w:val="24"/>
        </w:rPr>
        <w:instrText>al"},"uris":["http://www.mendeley.com/documents/?uuid=11e2735f-0fe4-4f1f-b78c-fd939ddca3ae"]}],"mendeley":{"formattedCitation":"[4]","plainTextFormattedCitation":"[4]","previouslyFormattedCitation":"[4]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[4]</w:t>
      </w:r>
      <w:r>
        <w:rPr>
          <w:rFonts w:ascii="Times New Roman" w:hAnsi="Times New Roman"/>
          <w:sz w:val="24"/>
          <w:szCs w:val="24"/>
        </w:rPr>
        <w:fldChar w:fldCharType="end"/>
      </w:r>
      <w:r>
        <w:rPr>
          <w:rFonts w:ascii="Times New Roman" w:hAnsi="Times New Roman"/>
          <w:sz w:val="24"/>
          <w:szCs w:val="24"/>
        </w:rPr>
        <w:t xml:space="preserve">. The advent of air travel in the 1970s further boosted the industry, leading to strategic partnerships between airlines and car rental companies. Technological advancements in the 1990s and 2000s, such as computerized reservation systems and online booking platforms, revolutionized operations, making it easier for customers to rent cars and for companies to manage fleets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10.1093/acprof:oso/9780198786023.001.0001","ISSN":"9780198786023","author":[{"dropping-particle":"","family":"Barker","given":"Hannah","non-dropping-particle":"","parse-names":false,"suffix":""}],"id":"ITEM-1","issued":{"date-parts":[["2017"]]},"title":"Family and Business During the Industrial Revolution","type":"article-journal"},"uris":["http://www.mendeley.com/documents/?uuid=b2dc5763-91c4-40e5-b77f-bf292f4038df"]}],"mendeley":{"form</w:instrText>
      </w:r>
      <w:r>
        <w:rPr>
          <w:rFonts w:ascii="Times New Roman" w:hAnsi="Times New Roman"/>
          <w:sz w:val="24"/>
          <w:szCs w:val="24"/>
        </w:rPr>
        <w:instrText>attedCitation":"[5]","plainTextFormattedCitation":"[5]","previouslyFormattedCitation":"[5]"},"properties":{"noteIndex":0},"schema":"https://github.com/citation-style-language/schema/raw/master/csl-citation.json"}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[5]</w:t>
      </w:r>
      <w:r>
        <w:rPr>
          <w:rFonts w:ascii="Times New Roman" w:hAnsi="Times New Roman"/>
          <w:sz w:val="24"/>
          <w:szCs w:val="24"/>
        </w:rPr>
        <w:fldChar w:fldCharType="end"/>
      </w:r>
      <w:r>
        <w:rPr>
          <w:rFonts w:ascii="Times New Roman" w:hAnsi="Times New Roman"/>
          <w:sz w:val="24"/>
          <w:szCs w:val="24"/>
        </w:rPr>
        <w:t>.</w:t>
      </w:r>
    </w:p>
    <w:p w14:paraId="286CB71D"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In recent years, the industry has continued to evolve with the integration of digital technologies. Mobile applications, real-time tracking, and automated services have enhanced customer experiences and operational efficiency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{"citationItems":[{"id":"ITEM-1","itemData":{"DOI":"10.15405/ejsbs.316","author":[{"dropping-particle":"","family":"Turkmen","given":"Banu","non-dropping-particle":"","parse-names":false,"suffix":""}],"container-title":"The European Journal of Social &amp; Behavioural Sciences","id":"ITEM-1","issue":"2","issued":{"date-parts":[["2022"]]},"page":"111-136","title":"Customer Segmentation with Machine Learning for Online Retail Industry","type":"article-journal","volume":"31"},"uris":["http://www</w:instrText>
      </w:r>
      <w:r>
        <w:rPr>
          <w:rFonts w:ascii="Times New Roman" w:hAnsi="Times New Roman"/>
          <w:sz w:val="24"/>
          <w:szCs w:val="24"/>
        </w:rPr>
        <w:instrText>.mendeley.com/documents/?uuid=bee84a3e-469b-458c-94df-3e98385f3925"]}],"mendeley":{"formattedCitation":"[6]","plainTextFormattedCitation":"[6]","previouslyFormattedCitation":"[6]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[6]</w:t>
      </w:r>
      <w:r>
        <w:rPr>
          <w:rFonts w:ascii="Times New Roman" w:hAnsi="Times New Roman"/>
          <w:sz w:val="24"/>
          <w:szCs w:val="24"/>
        </w:rPr>
        <w:fldChar w:fldCharType="end"/>
      </w:r>
      <w:r>
        <w:rPr>
          <w:rFonts w:ascii="Times New Roman" w:hAnsi="Times New Roman"/>
          <w:sz w:val="24"/>
          <w:szCs w:val="24"/>
        </w:rPr>
        <w:t>. Additionally, the rise of the sharing economy and the emergence of ride-sharing services have introduced new competitive dynamics, prompting traditional car rental companies to innovate and adapt.</w:t>
      </w:r>
    </w:p>
    <w:p w14:paraId="286CB71E" w14:textId="4A32F4B9"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Despite these advancements, the car rental industry faces several enduring challenges. One of the primary issues is demand forecasting. Demand forecasting involves estimating the number of rentals that will be needed in the future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{"citationItems":[{"id":"ITEM-1","itemData":{"DOI":"10.1007/s11604-022-01359-x","abstract":"Artificial intelligence (AI) has been a very active research topic over the last years and thoracic imaging has particularly benefited from the development of AI and in particular deep learning. We have now entered a phase of adopting AI into clinical practice. The objective of this article was to review the current applications and perspectives of AI in thoracic oncology. For pulmonary nodule dete</w:instrText>
      </w:r>
      <w:r>
        <w:rPr>
          <w:rFonts w:ascii="Times New Roman" w:hAnsi="Times New Roman"/>
          <w:sz w:val="24"/>
          <w:szCs w:val="24"/>
        </w:rPr>
        <w:instrText>ction, computer-aided detection (CADe) tools have been commercially available since the early 2000s. The more recent rise of deep learning and the availability of large annotated lung nodule datasets have allowed the development of new CADe tools with fewer false-positive results per examination. Classical machine learning and deep-learning methods were also used for pulmonary nodule segmentation allowing nodule volumetry and pulmonary nodule characterization. For pulmonary nodule characterization, radiomic</w:instrText>
      </w:r>
      <w:r>
        <w:rPr>
          <w:rFonts w:ascii="Times New Roman" w:hAnsi="Times New Roman"/>
          <w:sz w:val="24"/>
          <w:szCs w:val="24"/>
        </w:rPr>
        <w:instrText>s and deep-learning approaches were used. Data from the National Lung Cancer Screening Trial (NLST) allowed the development of several computer-aided diagnostic (CADx) tools for diagnosing lung cancer on chest computed tomography. Finally, AI has been used as a means to perform virtual biopsies and to predict response to treatment or survival. Thus, many detection, characterization and stratification tools have been proposed, some of which are commercially available.","author":[{"dropping-particle":"","fami</w:instrText>
      </w:r>
      <w:r>
        <w:rPr>
          <w:rFonts w:ascii="Times New Roman" w:hAnsi="Times New Roman"/>
          <w:sz w:val="24"/>
          <w:szCs w:val="24"/>
        </w:rPr>
        <w:instrText>ly":"Chassagnon  Constance; Vakalopoulou, Maria; Marini, Rafael; Hoang-Thi, Trieu-Nghi; Revel, Marie-Pierre; Soyer, Philippe","given":"Guillaume; De Margerie-Mellon","non-dropping-particle":"","parse-names":false,"suffix":""}],"container-title":"Japanese journal of radiology","id":"ITEM-1","issue":"3","issued":{"date-parts":[["2022"]]},"page":"235-NA","title":"Artificial intelligence in lung cancer: current applications and perspectives.","type":"article-journal","volume":"41"},"uris":["http://www.mendeley.</w:instrText>
      </w:r>
      <w:r>
        <w:rPr>
          <w:rFonts w:ascii="Times New Roman" w:hAnsi="Times New Roman"/>
          <w:sz w:val="24"/>
          <w:szCs w:val="24"/>
        </w:rPr>
        <w:instrText>com/documents/?uuid=16f2cb1d-4f9a-4552-8f95-aab2d4df1042"]}],"mendeley":{"formattedCitation":"[7]","plainTextFormattedCitation":"[7]","previouslyFormattedCitation":"[7]"},"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[7]</w:t>
      </w:r>
      <w:r>
        <w:rPr>
          <w:rFonts w:ascii="Times New Roman" w:hAnsi="Times New Roman"/>
          <w:sz w:val="24"/>
          <w:szCs w:val="24"/>
        </w:rPr>
        <w:fldChar w:fldCharType="end"/>
      </w:r>
      <w:r>
        <w:rPr>
          <w:rFonts w:ascii="Times New Roman" w:hAnsi="Times New Roman"/>
          <w:sz w:val="24"/>
          <w:szCs w:val="24"/>
        </w:rPr>
        <w:t xml:space="preserve">, taking into account variables such as seasonal travel patterns, local events, economic conditions, and competitor activities. Accurately predicting customer demand is crucial for optimizing fleet management, reducing costs, and maximizing revenue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10.1109/access.2020.3034355","author":[{"dropping-particle":"","family":"Jin","given":"Yuming","non-dropping-particle":"","parse-names":false,"suffix":""},{"dropping-particle":"","family":"Ye","given":"Xiaofei","non-dropping-particle":"","parse-names":false,"suffix":""},{"dropping-particle":"","family":"Ye","given":"Qiming","non-dropping-particle":"","parse-names":false,"suffix":""},{"dropping-particle":"","family":"Wang","given":"Tao","</w:instrText>
      </w:r>
      <w:r>
        <w:rPr>
          <w:rFonts w:ascii="Times New Roman" w:hAnsi="Times New Roman"/>
          <w:sz w:val="24"/>
          <w:szCs w:val="24"/>
        </w:rPr>
        <w:instrText>non-dropping-particle":"","parse-names":false,"suffix":""},{"dropping-particle":"","family":"Cheng","given":"Jun","non-dropping-particle":"","parse-names":false,"suffix":""},{"dropping-particle":"","family":"Yan","given":"Xingchen","non-dropping-particle":"","parse-names":false,"suffix":""}],"id":"ITEM-1","issued":{"date-parts":[["2020"]]},"page":"199513-199522","title":"Demand Forecasting of Online Car-Hailing With Stacking Ensemble Learning Approach and Large-Scale Datasets","type":"article-journal","volu</w:instrText>
      </w:r>
      <w:r>
        <w:rPr>
          <w:rFonts w:ascii="Times New Roman" w:hAnsi="Times New Roman"/>
          <w:sz w:val="24"/>
          <w:szCs w:val="24"/>
        </w:rPr>
        <w:instrText>me":"8"},"uris":["http://www.mendeley.com/documents/?uuid=17ad2a15-3426-4fc6-bcd5-a66975b00aae"]}],"mendeley":{"formattedCitation":"[8]","plainTextFormattedCitation":"[8]","previouslyFormattedCitation":"[8]"},"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[8]</w:t>
      </w:r>
      <w:r>
        <w:rPr>
          <w:rFonts w:ascii="Times New Roman" w:hAnsi="Times New Roman"/>
          <w:sz w:val="24"/>
          <w:szCs w:val="24"/>
        </w:rPr>
        <w:fldChar w:fldCharType="end"/>
      </w:r>
      <w:r>
        <w:rPr>
          <w:rFonts w:ascii="Times New Roman" w:hAnsi="Times New Roman"/>
          <w:sz w:val="24"/>
          <w:szCs w:val="24"/>
        </w:rPr>
        <w:t>. However, the highly dynamic nature of travel patterns, influenced by factors such as local terrain, seasonality, economic conditions, and unforeseen events (e.g., pandemics, and natural disasters), makes demand forecasting particularly complex</w:t>
      </w:r>
      <w:r w:rsidR="004908A9">
        <w:rPr>
          <w:rFonts w:ascii="Times New Roman" w:hAnsi="Times New Roman"/>
          <w:sz w:val="24"/>
          <w:szCs w:val="24"/>
        </w:rPr>
        <w:t xml:space="preserve"> </w:t>
      </w:r>
      <w:r w:rsidR="007910E7" w:rsidRPr="001F7992">
        <w:rPr>
          <w:rFonts w:ascii="Times New Roman" w:hAnsi="Times New Roman"/>
          <w:sz w:val="24"/>
          <w:szCs w:val="24"/>
          <w:highlight w:val="yellow"/>
        </w:rPr>
        <w:fldChar w:fldCharType="begin" w:fldLock="1"/>
      </w:r>
      <w:r w:rsidR="00072B3A" w:rsidRPr="001F7992">
        <w:rPr>
          <w:rFonts w:ascii="Times New Roman" w:hAnsi="Times New Roman"/>
          <w:sz w:val="24"/>
          <w:szCs w:val="24"/>
          <w:highlight w:val="yellow"/>
        </w:rPr>
        <w:instrText>ADDIN CSL_CITATION {"citationItems":[{"id":"ITEM-1","itemData":{"DOI":"10.1049/itr2.12387","author":[{"dropping-particle":"","family":"Ye","given":"Xiaofei","non-dropping-particle":"","parse-names":false,"suffix":""},{"dropping-particle":"","family":"Hao","given":"Yu","non-dropping-particle":"","parse-names":false,"suffix":""},{"dropping-particle":"","family":"Ye","given":"Qiming","non-dropping-particle":"","parse-names":false,"suffix":""},{"dropping-particle":"","family":"Wang","given":"Tao","non-dropping-particle":"","parse-names":false,"suffix":""},{"dropping-particle":"","family":"Yan","given":"Xinchen","non-dropping-particle":"","parse-names":false,"suffix":""},{"dropping-particle":"","family":"Chen","given":"Jun","non-dropping-particle":"","parse-names":false,"suffix":""}],"container-title":"IET Intelligent Transport Systems","id":"ITEM-1","issue":"12","issued":{"date-parts":[["2023"]]},"publisher":"Institution of Engineering and Technology","title":"Demand forecasting of online car‐hailing by exhaustively capturing the temporal dependency with TCN and Attention approaches","type":"article-journal","volume":"18"},"uris":["http://www.mendeley.com/documents/?uuid=f024ee13-690e-4fd1-8adc-f60f213be364"]}],"mendeley":{"formattedCitation":"[9]","plainTextFormattedCitation":"[9]","previouslyFormattedCitation":"[9]"},"properties":{"noteIndex":0},"schema":"https://github.com/citation-style-language/schema/raw/master/csl-citation.json"}</w:instrText>
      </w:r>
      <w:r w:rsidR="007910E7" w:rsidRPr="001F7992">
        <w:rPr>
          <w:rFonts w:ascii="Times New Roman" w:hAnsi="Times New Roman"/>
          <w:sz w:val="24"/>
          <w:szCs w:val="24"/>
          <w:highlight w:val="yellow"/>
        </w:rPr>
        <w:fldChar w:fldCharType="separate"/>
      </w:r>
      <w:r w:rsidR="007910E7" w:rsidRPr="001F7992">
        <w:rPr>
          <w:rFonts w:ascii="Times New Roman" w:hAnsi="Times New Roman"/>
          <w:noProof/>
          <w:sz w:val="24"/>
          <w:szCs w:val="24"/>
          <w:highlight w:val="yellow"/>
        </w:rPr>
        <w:t>[9]</w:t>
      </w:r>
      <w:r w:rsidR="007910E7" w:rsidRPr="001F7992">
        <w:rPr>
          <w:rFonts w:ascii="Times New Roman" w:hAnsi="Times New Roman"/>
          <w:sz w:val="24"/>
          <w:szCs w:val="24"/>
          <w:highlight w:val="yellow"/>
        </w:rPr>
        <w:fldChar w:fldCharType="end"/>
      </w:r>
      <w:r w:rsidR="00072B3A" w:rsidRPr="001F7992">
        <w:rPr>
          <w:rFonts w:ascii="Times New Roman" w:hAnsi="Times New Roman"/>
          <w:sz w:val="24"/>
          <w:szCs w:val="24"/>
          <w:highlight w:val="yellow"/>
        </w:rPr>
        <w:t xml:space="preserve">, </w:t>
      </w:r>
      <w:r w:rsidR="00072B3A" w:rsidRPr="001F7992">
        <w:rPr>
          <w:rFonts w:ascii="Times New Roman" w:hAnsi="Times New Roman"/>
          <w:sz w:val="24"/>
          <w:szCs w:val="24"/>
          <w:highlight w:val="yellow"/>
        </w:rPr>
        <w:fldChar w:fldCharType="begin" w:fldLock="1"/>
      </w:r>
      <w:r w:rsidR="00072B3A" w:rsidRPr="001F7992">
        <w:rPr>
          <w:rFonts w:ascii="Times New Roman" w:hAnsi="Times New Roman"/>
          <w:sz w:val="24"/>
          <w:szCs w:val="24"/>
          <w:highlight w:val="yellow"/>
        </w:rPr>
        <w:instrText>ADDIN CSL_CITATION {"citationItems":[{"id":"ITEM-1","itemData":{"DOI":"10.3390/su16135725","author":[{"dropping-particle":"","family":"Li","given":"Jianqi","non-dropping-particle":"","parse-names":false,"suffix":""},{"dropping-particle":"","family":"Zeng","given":"Wenbao","non-dropping-particle":"","parse-names":false,"suffix":""},{"dropping-particle":"","family":"Liu","given":"Weiqi","non-dropping-particle":"","parse-names":false,"suffix":""},{"dropping-particle":"","family":"Cheng","given":"Rongjun","non-dropping-particle":"","parse-names":false,"suffix":""}],"container-title":"Sustainability","id":"ITEM-1","issue":"13","issued":{"date-parts":[["2024"]]},"page":"5725","title":"Prediction on Demand for Regional Online Car-Hailing Travel Based on Self-Attention Memory and ConvLSTM","type":"article-journal","volume":"16"},"uris":["http://www.mendeley.com/documents/?uuid=9beb2833-6de4-4130-ade1-34df2493268a"]}],"mendeley":{"formattedCitation":"[10]","plainTextFormattedCitation":"[10]"},"properties":{"noteIndex":0},"schema":"https://github.com/citation-style-language/schema/raw/master/csl-citation.json"}</w:instrText>
      </w:r>
      <w:r w:rsidR="00072B3A" w:rsidRPr="001F7992">
        <w:rPr>
          <w:rFonts w:ascii="Times New Roman" w:hAnsi="Times New Roman"/>
          <w:sz w:val="24"/>
          <w:szCs w:val="24"/>
          <w:highlight w:val="yellow"/>
        </w:rPr>
        <w:fldChar w:fldCharType="separate"/>
      </w:r>
      <w:r w:rsidR="00072B3A" w:rsidRPr="001F7992">
        <w:rPr>
          <w:rFonts w:ascii="Times New Roman" w:hAnsi="Times New Roman"/>
          <w:noProof/>
          <w:sz w:val="24"/>
          <w:szCs w:val="24"/>
          <w:highlight w:val="yellow"/>
        </w:rPr>
        <w:t>[10]</w:t>
      </w:r>
      <w:r w:rsidR="00072B3A" w:rsidRPr="001F7992">
        <w:rPr>
          <w:rFonts w:ascii="Times New Roman" w:hAnsi="Times New Roman"/>
          <w:sz w:val="24"/>
          <w:szCs w:val="24"/>
          <w:highlight w:val="yellow"/>
        </w:rPr>
        <w:fldChar w:fldCharType="end"/>
      </w:r>
      <w:r>
        <w:rPr>
          <w:rFonts w:ascii="Times New Roman" w:hAnsi="Times New Roman"/>
          <w:sz w:val="24"/>
          <w:szCs w:val="24"/>
        </w:rPr>
        <w:t>.</w:t>
      </w:r>
    </w:p>
    <w:p w14:paraId="286CB71F" w14:textId="6071229A"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Another significant challenge is customer segmentation. Understanding the diverse needs and preferences of different customer segments is essential for tailoring services, improving customer </w:t>
      </w:r>
      <w:r>
        <w:rPr>
          <w:rFonts w:ascii="Times New Roman" w:hAnsi="Times New Roman"/>
          <w:sz w:val="24"/>
          <w:szCs w:val="24"/>
        </w:rPr>
        <w:lastRenderedPageBreak/>
        <w:t xml:space="preserve">satisfaction, and developing targeted marketing strategies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{"citationItems":[{"id":"ITEM-1","itemData":{"DOI":"10.17705/1CAIS.04631","ISSN":"15293181","abstract":"Organizations can leverage business intelligence and analytics (BI&amp;A) to transform themselves through a holistic integration process. Contrary to this proposition, many organizations implement BI&amp;A without aligning or integrating it with organizational strategies. Some implement BI&amp;A in a very ad hoc manner without any plans to leverage it. From a research point of view, we lack an integrated framework that can inform both academics and practitioners about adroit applications with business intelligence and analytics capabilities in organizations. We examine what significant BI&amp;A capabilities organizations need to create value from BI&amp;A. We conceptualize second-order constructs that affect the BI&amp;A value-creation process: innovation infrastructure capability, customer process capability, business-to-business (B2B) process capability, and integration capability. We propose that these higher-order BI&amp;A capabilities influence organizational performance through BI&amp;A effectiveness’s the mediation effect. We developed a questionnaire instrument and collected data from 154 firms in India. Partial least squares analysis provides broad support for our hypotheses. Our contributions include identifying and empirically assessing key BI&amp;A capabilities that directly impact how effectively an organization implements BI&amp;A.","author":[{"dropping-particle":"","family":"Ramakrishnan","given":"Thiagarajan","non-dropping-particle":"","parse-names":false,"suffix":""},{"dropping-particle":"","family":"Khuntia","given":"Jiban","non-dropping-particle":"","parse-names":false,"suffix":""},{"dropping-particle":"","family":"Kathuria","given":"Abhishek","non-dropping-particle":"","parse-names":false,"suffix":""},{"dropping-particle":"","family":"Saldanha","given":"Terence J.V.","non-dropping-particle":"","parse-names":false,"suffix":""}],"container-title":"Communications of the Association for Information Systems","id":"ITEM-1","issued":{"date-parts":[["2020"]]},"title":"An integrated model of business intelligence &amp; analytics capabilities and organizational performance","type":"article-journal"},"uris":["http://www.mendeley.com/documents/?uuid=0b198be3-4837-451f-967f-0307d57e751e"]}],"mendeley":{"formattedCitation":"[11]","plainTextFormattedCitation":"[11]","previouslyFormattedCitation":"[10]"},"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[11]</w:t>
      </w:r>
      <w:r>
        <w:rPr>
          <w:rFonts w:ascii="Times New Roman" w:hAnsi="Times New Roman"/>
          <w:sz w:val="24"/>
          <w:szCs w:val="24"/>
        </w:rPr>
        <w:fldChar w:fldCharType="end"/>
      </w:r>
      <w:r>
        <w:rPr>
          <w:rFonts w:ascii="Times New Roman" w:hAnsi="Times New Roman"/>
          <w:sz w:val="24"/>
          <w:szCs w:val="24"/>
        </w:rPr>
        <w:t xml:space="preserve">. Traditional segmentation methods, based on demographic and geographic data, often fall short of capturing modern consumers' nuanced behaviors and preferences. Current studies also lack step-by-step transparency and do not offer personalized solutions to customer segments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Ukandu","given":"Obumneme","non-dropping-particle":"","parse-names":false,"suffix":""},{"dropping-particle":"","family":"Kalesanwo","given":"Olamide","non-dropping-particle":"","parse-names":false,"suffix":""}],"id":"ITEM-1","issue":"June","issued":{"date-parts":[["2024"]]},"page":"72-86","title":"A Systematic Literature Review Of Leveraging Artificial Intelligence For Demand Forecasting In The Car Rental Industry Over The Last Decade","type":"article-journal","volume":"3"},"uris":["http://www.mendeley.com/documents/?uuid=c2f5f680-a94d-4c7d-87cc-cacfd8007bde"]}],"mendeley":{"formattedCitation":"[12]","plainTextFormattedCitation":"[12]","previouslyFormattedCitation":"[11]"},"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[12]</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{"citationItems":[{"id":"ITEM-1","itemData":{"DOI":"10.1007/978-3-030-84060-0_11","author":[{"dropping-particle":"","family":"Rezazadeh Kalehbasti","given":"Pouya","non-dropping-particle":"","parse-names":false,"suffix":""},{"dropping-particle":"","family":"Nikolenko","given":"Liubov","non-dropping-particle":"","parse-names":false,"suffix":""},{"dropping-particle":"","family":"Rezaei","given":"Hoormazd","non-dropping-particle":"","parse-names":false,"suffix":""}],"container-title":"Lecture Notes in Computer Science","id":"ITEM-1","issued":{"date-parts":[["2021"]]},"page":"173-184","title":"Airbnb Price Prediction Using Machine Learning and Sentiment Analysis","type":"article-journal"},"uris":["http://www.mendeley.com/documents/?uuid=6f7dbc4d-fd35-4d72-b532-02b5a677d4a4"]}],"mendeley":{"formattedCitation":"[13]","plainTextFormattedCitation":"[13]","previouslyFormattedCitation":"[12]"},"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[13]</w:t>
      </w:r>
      <w:r>
        <w:rPr>
          <w:rFonts w:ascii="Times New Roman" w:hAnsi="Times New Roman"/>
          <w:sz w:val="24"/>
          <w:szCs w:val="24"/>
        </w:rPr>
        <w:fldChar w:fldCharType="end"/>
      </w:r>
      <w:r>
        <w:rPr>
          <w:rFonts w:ascii="Times New Roman" w:hAnsi="Times New Roman"/>
          <w:sz w:val="24"/>
          <w:szCs w:val="24"/>
        </w:rPr>
        <w:t xml:space="preserve">. </w:t>
      </w:r>
    </w:p>
    <w:p w14:paraId="286CB720"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The dynamic car rental industry faces significant challenges in demand forecasting, with about 50% of companies reporting inaccuracies that result in fleet utilization rates of only 70-75% instead of the optimal 85-90%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10.5120/ijca2017914373","author":[{"dropping-particle":"","family":"Noor","given":"Kanwal","non-dropping-particle":"","parse-names":false,"suffix":""},{"dropping-particle":"","family":"Jan","given":"Sadaqat","non-dropping-particle":"","parse-names":false,"suffix":""}],"container-title":"International Journal of Computer Applications","id":"ITEM-1","issue":"9","issued":{"date-parts":[["2017"]]},"page":"27-31","title":"Vehicle Price Predic</w:instrText>
      </w:r>
      <w:r>
        <w:rPr>
          <w:rFonts w:ascii="Times New Roman" w:hAnsi="Times New Roman"/>
          <w:sz w:val="24"/>
          <w:szCs w:val="24"/>
        </w:rPr>
        <w:instrText>tion System using Machine Learning Techniques","type":"article-journal","volume":"167"},"uris":["http://www.mendeley.com/documents/?uuid=643b0fb2-2d23-4b2f-94aa-368e9c76f881"]}],"mendeley":{"formattedCitation":"[3]","plainTextFormattedCitation":"[3]","previouslyFormattedCitation":"[3]"},"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[3]</w:t>
      </w:r>
      <w:r>
        <w:rPr>
          <w:rFonts w:ascii="Times New Roman" w:hAnsi="Times New Roman"/>
          <w:sz w:val="24"/>
          <w:szCs w:val="24"/>
        </w:rPr>
        <w:fldChar w:fldCharType="end"/>
      </w:r>
      <w:r>
        <w:rPr>
          <w:rFonts w:ascii="Times New Roman" w:hAnsi="Times New Roman"/>
          <w:sz w:val="24"/>
          <w:szCs w:val="24"/>
        </w:rPr>
        <w:t xml:space="preserve">. Additionally, ineffective customer segmentation affects around 60% of companies, leading to suboptimal fleet use and potential revenue losses of up to 15%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10.5120/ijca2017914373","author":[{"dropping-particle":"","family":"Noor","given":"Kanwal","non-dropping-particle":"","parse-names":false,"suffix":""},{"dropping-particle":"","family":"Jan","given":"Sadaqat","non-dropping-particle":"","parse-names":false,"suffix":""}],"container-title":"International Journal of Computer Applications","id":"ITEM-1","issue":"9","issued":{"date-parts":[["2017"]]},"page":"27-31","title":"Vehicle Price Predic</w:instrText>
      </w:r>
      <w:r>
        <w:rPr>
          <w:rFonts w:ascii="Times New Roman" w:hAnsi="Times New Roman"/>
          <w:sz w:val="24"/>
          <w:szCs w:val="24"/>
        </w:rPr>
        <w:instrText>tion System using Machine Learning Techniques","type":"article-journal","volume":"167"},"uris":["http://www.mendeley.com/documents/?uuid=643b0fb2-2d23-4b2f-94aa-368e9c76f881"]}],"mendeley":{"formattedCitation":"[3]","plainTextFormattedCitation":"[3]","previouslyFormattedCitation":"[3]"},"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[3]</w:t>
      </w:r>
      <w:r>
        <w:rPr>
          <w:rFonts w:ascii="Times New Roman" w:hAnsi="Times New Roman"/>
          <w:sz w:val="24"/>
          <w:szCs w:val="24"/>
        </w:rPr>
        <w:fldChar w:fldCharType="end"/>
      </w:r>
      <w:r>
        <w:rPr>
          <w:rFonts w:ascii="Times New Roman" w:hAnsi="Times New Roman"/>
          <w:sz w:val="24"/>
          <w:szCs w:val="24"/>
        </w:rPr>
        <w:t>. Consequently, there is a pressing need for innovative solutions that can enhance the accuracy of demand predictions and the precision of customer segmentation.</w:t>
      </w:r>
    </w:p>
    <w:p w14:paraId="286CB721" w14:textId="03E35509"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sz w:val="24"/>
          <w:szCs w:val="24"/>
        </w:rPr>
        <w:t xml:space="preserve">Artificial Intelligence (AI) and Machine Learning (ML) have emerged as powerful tools capable of transforming various aspects of business operations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10.30534/ijeter/2023/031172023","author":[{"dropping-particle":"","family":"Nzenwata","given":"Uchenna","non-dropping-particle":"","parse-names":false,"suffix":""},{"dropping-particle":"","family":"Bakare","given":"Olayemi","non-dropping-particle":"","parse-names":false,"suffix":""},{"dropping-particle":"","family":"Ukandu","given":"Obumneme","non-dropping-particle":"","parse-names":false,"suffix":""}],"container-title":"International Journal of Emerging Trends in Engineering Research","id":"ITEM-1","issue":"7","issued":{"date-parts":[["2023"]]},"page":"245-252","title":"Artificial Intelligence: Positive or Negative Innovation","type":"article-journal","volume":"11"},"uris":["http://www.mendeley.com/documents/?uuid=5821eb3c-c220-4bac-a3c8-a57a0162f8ad"]}],"mendeley":{"formattedCitation":"[14]","plainTextFormattedCitation":"[14]","previouslyFormattedCitation":"[13]"},"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[14]</w:t>
      </w:r>
      <w:r>
        <w:rPr>
          <w:rFonts w:ascii="Times New Roman" w:hAnsi="Times New Roman"/>
          <w:sz w:val="24"/>
          <w:szCs w:val="24"/>
        </w:rPr>
        <w:fldChar w:fldCharType="end"/>
      </w:r>
      <w:r>
        <w:rPr>
          <w:rFonts w:ascii="Times New Roman" w:hAnsi="Times New Roman"/>
          <w:sz w:val="24"/>
          <w:szCs w:val="24"/>
        </w:rPr>
        <w:t xml:space="preserve">. In the context of the car rental industry, AI/ML technologies offer promising solutions to the challenges of demand forecasting and customer segmentation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10.30534/ijeter/2023/031172023","author":[{"dropping-particle":"","family":"Nzenwata","given":"Uchenna","non-dropping-particle":"","parse-names":false,"suffix":""},{"dropping-particle":"","family":"Bakare","given":"Olayemi","non-dropping-particle":"","parse-names":false,"suffix":""},{"dropping-particle":"","family":"Ukandu","given":"Obumneme","non-dropping-particle":"","parse-names":false,"suffix":""}],"container-title":"International Journal of Emerging Trends in Engineering Research","id":"ITEM-1","issue":"7","issued":{"date-parts":[["2023"]]},"page":"245-252","title":"Artificial Intelligence: Positive or Negative Innovation","type":"article-journal","volume":"11"},"uris":["http://www.mendeley.com/documents/?uuid=5821eb3c-c220-4bac-a3c8-a57a0162f8ad"]}],"mendeley":{"formattedCitation":"[14]","plainTextFormattedCitation":"[14]","previouslyFormattedCitation":"[13]"},"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[14]</w:t>
      </w:r>
      <w:r>
        <w:rPr>
          <w:rFonts w:ascii="Times New Roman" w:hAnsi="Times New Roman"/>
          <w:sz w:val="24"/>
          <w:szCs w:val="24"/>
        </w:rPr>
        <w:fldChar w:fldCharType="end"/>
      </w:r>
      <w:r>
        <w:rPr>
          <w:rFonts w:ascii="Times New Roman" w:hAnsi="Times New Roman"/>
          <w:sz w:val="24"/>
          <w:szCs w:val="24"/>
        </w:rPr>
        <w:t xml:space="preserve">. These algorithms can process data from multiple sources, such as transaction histories, customer feedback, and online interactions, to create detailed and dynamic customer profiles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{"citationItems":[{"id":"ITEM-1","itemData":{"DOI":"10.32628/cseit217144","abstract":"Today’s world is all concerning Innovation and new concepts, where everybody desires to contend to measure higher than others. In the business world, it is crucial to know the client's desires and behavior patterns concerning buying merchandise. With the giant number of merchandise the businesses square measure confused to work out the potential customers to sell their merchandise to earn the large profi</w:instrText>
      </w:r>
      <w:r>
        <w:rPr>
          <w:rFonts w:ascii="Times New Roman" w:hAnsi="Times New Roman"/>
          <w:sz w:val="24"/>
          <w:szCs w:val="24"/>
        </w:rPr>
        <w:instrText>ts. To solve this real-time downside we tend to use machine learning techniques and algorithms. We can conclude the hidden patterns of knowledge. So that we can observe choices for earning a lot of profits. For this, we tend to take client information and divides the purchasers into totally different teams conjointly known as segmentation. segmentation permits businesses to create higher use of their selling budgets, gain a competitive edge over rival corporations, and, significantly, demonstrate much bette</w:instrText>
      </w:r>
      <w:r>
        <w:rPr>
          <w:rFonts w:ascii="Times New Roman" w:hAnsi="Times New Roman"/>
          <w:sz w:val="24"/>
          <w:szCs w:val="24"/>
        </w:rPr>
        <w:instrText>r information about your customer's desires and needs. In this project, we tend to square measure implementing k-means agglomeration algorithmic rule to analyze the results of clusters obtained from the algorithmic rule. A code is developed in python and it’s trained on an information set having 201 data samples that are taken from the native shopping center. All the offered data within the dataset is placed along to own a concept concerning client age, gender, annual financial gain, and outlay score(Expend</w:instrText>
      </w:r>
      <w:r>
        <w:rPr>
          <w:rFonts w:ascii="Times New Roman" w:hAnsi="Times New Roman"/>
          <w:sz w:val="24"/>
          <w:szCs w:val="24"/>
        </w:rPr>
        <w:instrText>iture) of mall customers dataset. Finally, this understanding information is analyzed to the simplest of our knowledge under the abled guidance of our mentor.","author":[{"dropping-particle":"","family":"Keerthi","given":"K.","non-dropping-particle":"","parse-names":false,"suffix":""},{"dropping-particle":"","family":"Thirupathamma","given":"G. Lakshmi","non-dropping-particle":"","parse-names":false,"suffix":""},{"dropping-particle":"","family":"Vijayalakshmi","given":"N.","non-dropping-particle":"","parse-</w:instrText>
      </w:r>
      <w:r>
        <w:rPr>
          <w:rFonts w:ascii="Times New Roman" w:hAnsi="Times New Roman"/>
          <w:sz w:val="24"/>
          <w:szCs w:val="24"/>
        </w:rPr>
        <w:instrText>names":false,"suffix":""},{"dropping-particle":"","family":"Aparna","given":"D.","non-dropping-particle":"","parse-names":false,"suffix":""},{"dropping-particle":"","family":"Vineela","given":"U.","non-dropping-particle":"","parse-names":false,"suffix":""}],"container-title":"International Journal of Scientific Research in Computer Science, Engineering and Information Technology","id":"ITEM-1","issued":{"date-parts":[["2021"]]},"title":"Customer Segmentation Analysis and Visualization","type":"article-journ</w:instrText>
      </w:r>
      <w:r>
        <w:rPr>
          <w:rFonts w:ascii="Times New Roman" w:hAnsi="Times New Roman"/>
          <w:sz w:val="24"/>
          <w:szCs w:val="24"/>
        </w:rPr>
        <w:instrText>al"},"uris":["http://www.mendeley.com/documents/?uuid=11e2735f-0fe4-4f1f-b78c-fd939ddca3ae"]}],"mendeley":{"formattedCitation":"[4]","plainTextFormattedCitation":"[4]","previouslyFormattedCitation":"[4]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[4]</w:t>
      </w:r>
      <w:r>
        <w:rPr>
          <w:rFonts w:ascii="Times New Roman" w:hAnsi="Times New Roman"/>
          <w:sz w:val="24"/>
          <w:szCs w:val="24"/>
        </w:rPr>
        <w:fldChar w:fldCharType="end"/>
      </w:r>
      <w:r>
        <w:rPr>
          <w:rFonts w:ascii="Times New Roman" w:hAnsi="Times New Roman"/>
          <w:sz w:val="24"/>
          <w:szCs w:val="24"/>
        </w:rPr>
        <w:t xml:space="preserve">. This enables car rental companies to develop more personalized services and targeted marketing campaigns, ultimately improving customer satisfaction and loyalty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10.3390/electronics9010072","author":[{"dropping-particle":"","family":"Cocca","given":"Michele","non-dropping-particle":"","parse-names":false,"suffix":""},{"dropping-particle":"","family":"Teixeira","given":"Douglas","non-dropping-particle":"","parse-names":false,"suffix":""},{"dropping-particle":"","family":"Vassio","given":"Luca","non-dropping-particle":"","parse-names":false,"suffix":""},{"dropping-particle":"","family":"Mellia","given":"Marco","non-dropping-particle":"","parse-names":false,"suffix":""},{"dropping-particle":"","family":"Almeida","given":"Jussara M","non-dropping-particle":"","parse-names":false,"suffix":""},{"dropping-particle":"","family":"Paula","given":"Ana","non-dropping-particle":"","parse-names":false,"suffix":""}],"id":"ITEM-1","issued":{"date-parts":[["2020"]]},"page":"1-20","title":"On Car-Sharing Usage Prediction with Open Socio-Demographic Data","type":"article-journal"},"uris":["http://www.mendeley.com/documents/?uuid=d8ef86e3-f7e8-4836-bb3c-817fb0d29099"]}],"mendeley":{"formattedCitation":"[15]","plainTextFormattedCitation":"[15]","previouslyFormattedCitation":"[14]"},"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[15]</w:t>
      </w:r>
      <w:r>
        <w:rPr>
          <w:rFonts w:ascii="Times New Roman" w:hAnsi="Times New Roman"/>
          <w:sz w:val="24"/>
          <w:szCs w:val="24"/>
        </w:rPr>
        <w:fldChar w:fldCharType="end"/>
      </w:r>
      <w:r>
        <w:rPr>
          <w:rFonts w:ascii="Times New Roman" w:hAnsi="Times New Roman"/>
          <w:sz w:val="24"/>
          <w:szCs w:val="24"/>
        </w:rPr>
        <w:t xml:space="preserve">. </w:t>
      </w:r>
    </w:p>
    <w:p w14:paraId="286CB722" w14:textId="09500CA3"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Despite the significant progress brought about by the advent of the internet and data analytics, businesses continue to grapple with various challenges that hinder their ability to harness the full potential of their data for informed decision-making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{"citationItems":[{"id":"ITEM-1","itemData":{"DOI":"10.17705/1CAIS.04631","ISSN":"15293181","abstract":"Organizations can leverage business intelligence and analytics (BI&amp;A) to transform themselves through a holistic integration process. Contrary to this proposition, many organizations implement BI&amp;A without aligning or integrating it with organizational strategies. Some implement BI&amp;A in a very ad hoc manner without any plans to leverage it. From a research point of view, we lack an integrated framework that can inform both academics and practitioners about adroit applications with business intelligence and analytics capabilities in organizations. We examine what significant BI&amp;A capabilities organizations need to create value from BI&amp;A. We conceptualize second-order constructs that affect the BI&amp;A value-creation process: innovation infrastructure capability, customer process capability, business-to-business (B2B) process capability, and integration capability. We propose that these higher-order BI&amp;A capabilities influence organizational performance through BI&amp;A effectiveness’s the mediation effect. We developed a questionnaire instrument and collected data from 154 firms in India. Partial least squares analysis provides broad support for our hypotheses. Our contributions include identifying and empirically assessing key BI&amp;A capabilities that directly impact how effectively an organization implements BI&amp;A.","author":[{"dropping-particle":"","family":"Ramakrishnan","given":"Thiagarajan","non-dropping-particle":"","parse-names":false,"suffix":""},{"dropping-particle":"","family":"Khuntia","given":"Jiban","non-dropping-particle":"","parse-names":false,"suffix":""},{"dropping-particle":"","family":"Kathuria","given":"Abhishek","non-dropping-particle":"","parse-names":false,"suffix":""},{"dropping-particle":"","family":"Saldanha","given":"Terence J.V.","non-dropping-particle":"","parse-names":false,"suffix":""}],"container-title":"Communications of the Association for Information Systems","id":"ITEM-1","issued":{"date-parts":[["2020"]]},"title":"An integrated model of business intelligence &amp; analytics capabilities and organizational performance","type":"article-journal"},"uris":["http://www.mendeley.com/documents/?uuid=0b198be3-4837-451f-967f-0307d57e751e"]}],"mendeley":{"formattedCitation":"[11]","plainTextFormattedCitation":"[11]","previouslyFormattedCitation":"[10]"},"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[11]</w:t>
      </w:r>
      <w:r>
        <w:rPr>
          <w:rFonts w:ascii="Times New Roman" w:hAnsi="Times New Roman"/>
          <w:sz w:val="24"/>
          <w:szCs w:val="24"/>
        </w:rPr>
        <w:fldChar w:fldCharType="end"/>
      </w:r>
      <w:r>
        <w:rPr>
          <w:rFonts w:ascii="Times New Roman" w:hAnsi="Times New Roman"/>
          <w:sz w:val="24"/>
          <w:szCs w:val="24"/>
        </w:rPr>
        <w:t xml:space="preserve">. These challenges may include the need for constant improvement in existing forecasting models, due to demand dynamism, this would improve accuracy. There is also a lack of tailored-based solutions to customer segments offered by existing studies, and the clustering models explored still have accuracy and precision scores that could be improved on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10.3390/a14060179","author":[{"dropping-particle":"","family":"Wang","given":"Chunxia","non-dropping-particle":"","parse-names":false,"suffix":""},{"dropping-particle":"","family":"Bi","given":"Jun","non-dropping-particle":"","parse-names":false,"suffix":""},{"dropping-particle":"","family":"Sai","given":"Qiuyue","non-dropping-particle":"","parse-names":false,"suffix":""},{"dropping-particle":"","family":"Yuan","given":"Zun","non-dropping-particle":"","parse-names":false,"suffix":""}],"container-title":"Algorithms","id":"ITEM-1","issue":"6","issued":{"date-parts":[["2021"]]},"page":"179","title":"Analysis and Prediction of Carsharing Demand Based on Data Mining Methods","type":"article-journal","volume":"14"},"uris":["http://www.mendeley.com/documents/?uuid=d17b41e1-775f-42b4-951c-40ff0dbfb675"]}],"mendeley":{"formattedCitation":"[16]","plainTextFormattedCitation":"[16]","previouslyFormattedCitation":"[15]"},"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[16]</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{"citationItems":[{"id":"ITEM-1","itemData":{"author":[{"dropping-particle":"","family":"Uhr","given":"Aksel","non-dropping-particle":"","parse-names":false,"suffix":""}],"id":"ITEM-1","issued":{"date-parts":[["0"]]},"title":"Time Series Analysis and Binary Classification in a Car-Sharing Service Time Series Analysis and Binary Classification in a Car-Sharing Service Application of data-driven methods for","type":"article-journal"},"uris":["http://www.mendeley.com/documents/?uuid=a2dab102-6d61-4d21-9bce-e21b9cf8b6e0"]}],"mendeley":{"formattedCitation":"[17]","plainTextFormattedCitation":"[17]","previouslyFormattedCitation":"[16]"},"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[17]</w:t>
      </w:r>
      <w:r>
        <w:rPr>
          <w:rFonts w:ascii="Times New Roman" w:hAnsi="Times New Roman"/>
          <w:sz w:val="24"/>
          <w:szCs w:val="24"/>
        </w:rPr>
        <w:fldChar w:fldCharType="end"/>
      </w:r>
      <w:r>
        <w:rPr>
          <w:rFonts w:ascii="Times New Roman" w:hAnsi="Times New Roman"/>
          <w:sz w:val="24"/>
          <w:szCs w:val="24"/>
        </w:rPr>
        <w:t xml:space="preserve">. </w:t>
      </w:r>
    </w:p>
    <w:p w14:paraId="286CB723"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In light of these challenges, this study aims to develop an interpretable nested modeling framework that integrates customer segmentation and demand forecasting within the car rental industry by leveraging Machine Learning and Statistical models. Traditionally, these two areas have been addressed separately, despite their collective impact on strategic planning, customer satisfaction, and revenue optimization. Current research lacks a structured framework that seamlessly combines both models to enhance prac</w:t>
      </w:r>
      <w:r>
        <w:rPr>
          <w:rFonts w:ascii="Times New Roman" w:hAnsi="Times New Roman"/>
          <w:sz w:val="24"/>
          <w:szCs w:val="24"/>
        </w:rPr>
        <w:t xml:space="preserve">tical decision-making, dynamic pricing strategies, and operational efficiency. This study fills that gap by introducing a step-by-step interpretable framework that </w:t>
      </w:r>
      <w:r>
        <w:rPr>
          <w:rFonts w:ascii="Times New Roman" w:hAnsi="Times New Roman"/>
          <w:sz w:val="24"/>
          <w:szCs w:val="24"/>
        </w:rPr>
        <w:lastRenderedPageBreak/>
        <w:t xml:space="preserve">incorporates key influencing factors such as booking time, rental duration, seasonal variations, and localized economic conditions into demand forecasting models. Additionally, it explores datasets from emerging urban centers to improve forecasting accuracy in dynamic environments. The primary contributions of this research are as follows: (a) a </w:t>
      </w:r>
      <w:r>
        <w:rPr>
          <w:rFonts w:ascii="Times New Roman" w:hAnsi="Times New Roman"/>
          <w:sz w:val="24"/>
          <w:szCs w:val="24"/>
        </w:rPr>
        <w:t>comprehensive evaluation of Machine Learning algorithms to identify the most effective model for customer segmentation, ensuring adaptability to market fluctuations; (b) an in-depth analysis of statistical models to determine the most suitable approach for demand forecasting in the car rental sector; (c) the development of an integrated framework that combines customer segmentation and demand forecasting, providing actionable insights for personalized solutions; and (d) a benchmarking assessment of the prop</w:t>
      </w:r>
      <w:r>
        <w:rPr>
          <w:rFonts w:ascii="Times New Roman" w:hAnsi="Times New Roman"/>
          <w:sz w:val="24"/>
          <w:szCs w:val="24"/>
        </w:rPr>
        <w:t>osed framework against existing models to validate its effectiveness. The outcomes of this study have the potential to enhance forecasting accuracy, optimize fleet management, and improve customer satisfaction through data-driven decision-making in the car rental industry.</w:t>
      </w:r>
    </w:p>
    <w:p w14:paraId="286CB724" w14:textId="77777777" w:rsidR="005F5C6B" w:rsidRDefault="005F5C6B">
      <w:pPr>
        <w:pStyle w:val="msolistparagraph0"/>
        <w:spacing w:after="0" w:line="360" w:lineRule="auto"/>
        <w:ind w:left="0"/>
        <w:jc w:val="both"/>
        <w:rPr>
          <w:rFonts w:eastAsia="DengXian"/>
          <w:sz w:val="24"/>
          <w:szCs w:val="24"/>
        </w:rPr>
      </w:pPr>
    </w:p>
    <w:p w14:paraId="286CB725" w14:textId="77777777" w:rsidR="005F5C6B" w:rsidRDefault="004E2362">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 xml:space="preserve">II. </w:t>
      </w:r>
      <w:r>
        <w:rPr>
          <w:rFonts w:ascii="Times New Roman" w:hAnsi="Times New Roman"/>
          <w:b/>
          <w:bCs/>
          <w:sz w:val="24"/>
          <w:szCs w:val="24"/>
        </w:rPr>
        <w:t>Literature Review</w:t>
      </w:r>
    </w:p>
    <w:p w14:paraId="286CB726" w14:textId="0D270FC8"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The car rental industry has experienced a profound transformation marked by dynamic shifts in technology and evolving consumer expectations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{"citationItems":[{"id":"ITEM-1","itemData":{"ISBN":"9781392160596","abstract":"Business intelligence and analytics systems, or BI&amp;A, are technology solutions providing organizations with the ability to integrate, aggregate, analyze, and present information in such a way that it is easily consumable for strategic use for decision-making. BI&amp;A has been shown to provide strategic opportunities to create competitive advantage and increase value and growth through innovation, especially for manufacturers who play a vital role in the US economy. Despite the opportunities that BI&amp;A present for US manufacturing organizations, and significant investments over the last several years, in many cases, the technology implementation did not result in achieving benefits or a return on investment. This research was a quantitative exploration of the socio-organizational and individualistic factors of performance and effort expectancy, social influence, and facilitating conditions and how these factors may influence adoption and use of BI&amp;A within US-based SME manufacturing organizations. This study uses the unified theory of acceptance and use of technology (UTAUT) as a means to evaluate the social factors influencing user intention and behavior for a population of managers and decision-makers within SME manufacturers. This study found that for these individuals, the variables in question can be used to predict over 76% of BI&amp;A system acceptance and use within small- and medium-size US manufacturing organizations. This information can be used to better support implementation strategies for adoption of BI&amp;A with a goal of more extensive use that will result in a higher return on investment for SME US manufacturers.","author":[{"dropping-particle":"","family":"Gibson","given":"Angela","non-dropping-particle":"","parse-names":false,"suffix":""}],"container-title":"ProQuest Dissertations and Theses","id":"ITEM-1","issued":{"date-parts":[["2019"]]},"title":"Assessment of Acceptance Factors Impacting Adoption and Use of Business Intelligence and Analytics Systems among Small and Medium-Size US Manufacturing Organizations","type":"article-journal"},"uris":["http://www.mendeley.com/documents/?uuid=3696cda4-f90e-4305-a305-b3e0534b889a"]}],"mendeley":{"formattedCitation":"[18]","plainTextFormattedCitation":"[18]","previouslyFormattedCitation":"[17]"},"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[18]</w:t>
      </w:r>
      <w:r>
        <w:rPr>
          <w:rFonts w:ascii="Times New Roman" w:hAnsi="Times New Roman"/>
          <w:sz w:val="24"/>
          <w:szCs w:val="24"/>
        </w:rPr>
        <w:fldChar w:fldCharType="end"/>
      </w:r>
      <w:r>
        <w:rPr>
          <w:rFonts w:ascii="Times New Roman" w:hAnsi="Times New Roman"/>
          <w:sz w:val="24"/>
          <w:szCs w:val="24"/>
        </w:rPr>
        <w:t xml:space="preserve">. This industry, which began in the early 1900s, originally operated with very basic and manual methods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{"citationItems":[{"id":"ITEM-1","itemData":{"author":[{"dropping-particle":"","family":"Sofik Handoyo a, Harry Suharman a, Erlane K. Ghani b","given":"Slamet Soedarsono c","non-dropping-particle":"","parse-names":false,"suffix":""}],"id":"ITEM-1","issued":{"date-parts":[["2023"]]},"title":"A business strategy, operational efficiency, ownership structure, and manufacturing performance: The moderating role of market uncertainty and competition intensity and its implication on open innovation","type":"article-journal"},"uris":["http://www.mendeley.com/documents/?uuid=57b2c09e-07a1-4666-b969-79fb28c64f43"]}],"mendeley":{"formattedCitation":"[19]","plainTextFormattedCitation":"[19]","previouslyFormattedCitation":"[18]"},"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[19]</w:t>
      </w:r>
      <w:r>
        <w:rPr>
          <w:rFonts w:ascii="Times New Roman" w:hAnsi="Times New Roman"/>
          <w:sz w:val="24"/>
          <w:szCs w:val="24"/>
        </w:rPr>
        <w:fldChar w:fldCharType="end"/>
      </w:r>
      <w:r>
        <w:rPr>
          <w:rFonts w:ascii="Times New Roman" w:hAnsi="Times New Roman"/>
          <w:sz w:val="24"/>
          <w:szCs w:val="24"/>
        </w:rPr>
        <w:t xml:space="preserve">. It wasn't until the 1940s and 1950s, with the advent of computing, and the 1960s with the introduction of Virtual Machines (VMs), that more sophisticated methods began to be developed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{"citationItems":[{"id":"ITEM-1","itemData":{"author":[{"dropping-particle":"","family":"Sofik Handoyo a, Harry Suharman a, Erlane K. Ghani b","given":"Slamet Soedarsono c","non-dropping-particle":"","parse-names":false,"suffix":""}],"id":"ITEM-1","issued":{"date-parts":[["2023"]]},"title":"A business strategy, operational efficiency, ownership structure, and manufacturing performance: The moderating role of market uncertainty and competition intensity and its implication on open innovation","type":"article-journal"},"uris":["http://www.mendeley.com/documents/?uuid=57b2c09e-07a1-4666-b969-79fb28c64f43"]}],"mendeley":{"formattedCitation":"[19]","plainTextFormattedCitation":"[19]","previouslyFormattedCitation":"[18]"},"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[19]</w:t>
      </w:r>
      <w:r>
        <w:rPr>
          <w:rFonts w:ascii="Times New Roman" w:hAnsi="Times New Roman"/>
          <w:sz w:val="24"/>
          <w:szCs w:val="24"/>
        </w:rPr>
        <w:fldChar w:fldCharType="end"/>
      </w:r>
      <w:r>
        <w:rPr>
          <w:rFonts w:ascii="Times New Roman" w:hAnsi="Times New Roman"/>
          <w:sz w:val="24"/>
          <w:szCs w:val="24"/>
        </w:rPr>
        <w:t xml:space="preserve">. Despite these advancements, the industry continued to rely on fixed pricing, and limited customer insights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{"citationItems":[{"id":"ITEM-1","itemData":{"DOI":"10.1016/j.accinf.2018.03.001","ISSN":"14670895","abstract":"Executives see technology, data and analytics as a transforming force in business. Many organizations are therefore implementing business intelligence &amp; analytics (BI&amp;A) technologies to support reporting and decision-making. Traditionally, management accounting is the primary support for decision-making and control in an organization. As such, it has clear links to and can benefit from applying BI&amp;A technologies. This indicates an interesting research area for accounting and AIS researchers. However, a review of the literature in top accounting and information systems journals indicates that to date, little research has focused on this link. This article reviews the literature, points to several research gaps and proposes a framework for studying the relationship between BI&amp;A and management accounting.","author":[{"dropping-particle":"","family":"Rikhardsson","given":"Pall","non-dropping-particle":"","parse-names":false,"suffix":""},{"dropping-particle":"","family":"Yigitbasioglu","given":"Ogan","non-dropping-particle":"","parse-names":false,"suffix":""}],"container-title":"International Journal of Accounting Information Systems","id":"ITEM-1","issued":{"date-parts":[["2018"]]},"title":"Business intelligence &amp; analytics in management accounting research: Status and future focus","type":"article-journal"},"uris":["http://www.mendeley.com/documents/?uuid=309d3777-4e16-4fd2-a6bc-029e1b002a4e"]}],"mendeley":{"formattedCitation":"[20]","plainTextFormattedCitation":"[20]","previouslyFormattedCitation":"[19]"},"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[20]</w:t>
      </w:r>
      <w:r>
        <w:rPr>
          <w:rFonts w:ascii="Times New Roman" w:hAnsi="Times New Roman"/>
          <w:sz w:val="24"/>
          <w:szCs w:val="24"/>
        </w:rPr>
        <w:fldChar w:fldCharType="end"/>
      </w:r>
      <w:r>
        <w:rPr>
          <w:rFonts w:ascii="Times New Roman" w:hAnsi="Times New Roman"/>
          <w:sz w:val="24"/>
          <w:szCs w:val="24"/>
        </w:rPr>
        <w:t xml:space="preserve">, are what we considered traditional business models well into the later part of the 20th century. The integration of Artificial Intelligence (AI) and Machine Learning (ML) stands out as a pivotal response to these challenges. Recognizing the limitations of conventional methods, car rental companies are increasingly turning to AI and ML technologies to harness the power of data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{"citationItems":[{"id":"ITEM-1","itemData":{"ISBN":"0000000213","author":[{"dropping-particle":"","family":"Ströhle","given":"Philipp","non-dropping-particle":"","parse-names":false,"suffix":""},{"dropping-particle":"","family":"Flath","given":"Christoph M","non-dropping-particle":"","parse-names":false,"suffix":""},{"dropping-particle":"","family":"Gärttner","given":"Johannes","non-dropping-particle":"","parse-names":false,"suffix":""}],"id":"ITEM-1","issue":"May","issued":{"date-parts":[["2018"]]},"title":"Leveraging Customer Flexibility for Car-Sharing Fleet Optimization Leveraging Customer Flexibility for Car-Sharing Fleet Optimization","type":"article-journal"},"uris":["http://www.mendeley.com/documents/?uuid=d2eaa366-1017-4bef-b05b-6c6a5f9b16a2"]}],"mendeley":{"formattedCitation":"[21]","plainTextFormattedCitation":"[21]","previouslyFormattedCitation":"[20]"},"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[21]</w:t>
      </w:r>
      <w:r>
        <w:rPr>
          <w:rFonts w:ascii="Times New Roman" w:hAnsi="Times New Roman"/>
          <w:sz w:val="24"/>
          <w:szCs w:val="24"/>
        </w:rPr>
        <w:fldChar w:fldCharType="end"/>
      </w:r>
      <w:r>
        <w:rPr>
          <w:rFonts w:ascii="Times New Roman" w:hAnsi="Times New Roman"/>
          <w:sz w:val="24"/>
          <w:szCs w:val="24"/>
        </w:rPr>
        <w:t xml:space="preserve">, gain actionable insights, and optimize various facets of their operations. </w:t>
      </w:r>
    </w:p>
    <w:p w14:paraId="286CB727" w14:textId="10F38771"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To utilize massive customer data accumulated in this sector for effective communication among relevant business units, such as marketing and customer service.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{"citationItems":[{"id":"ITEM-1","itemData":{"author":[{"dropping-particle":"","family":"Ernawati","given":"E","non-dropping-particle":"","parse-names":false,"suffix":""},{"dropping-particle":"","family":"Baharin","given":"S S K","non-dropping-particle":"","parse-names":false,"suffix":""},{"dropping-particle":"","family":"Kasmin","given":"F","non-dropping-particle":"","parse-names":false,"suffix":""}],"id":"ITEM-1","issued":{"date-parts":[["0"]]},"title":"K-LRFMD : Method of Customer Value Segmentation in Shared Transportation Filed Based on Improved K-means Algorithm K-LRFMD : Method of Customer Value Segmentation in Shared Transportation Filed Based on Improved K-means Algorithm","type":"article-journal"},"uris":["http://www.mendeley.com/documents/?uuid=130da08e-f3ef-4d0a-ba86-2f93fd26ae4b"]}],"mendeley":{"formattedCitation":"[22]","plainTextFormattedCitation":"[22]","previouslyFormattedCitation":"[21]"},"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[22]</w:t>
      </w:r>
      <w:r>
        <w:rPr>
          <w:rFonts w:ascii="Times New Roman" w:hAnsi="Times New Roman"/>
          <w:sz w:val="24"/>
          <w:szCs w:val="24"/>
        </w:rPr>
        <w:fldChar w:fldCharType="end"/>
      </w:r>
      <w:r>
        <w:rPr>
          <w:rFonts w:ascii="Times New Roman" w:hAnsi="Times New Roman"/>
          <w:sz w:val="24"/>
          <w:szCs w:val="24"/>
        </w:rPr>
        <w:t xml:space="preserve"> developed a customer segmentation model, named K-LRFMD, specifically tailored for the shared transportation field, focusing on vehicle-sharing platforms. However, there was a lack of interpretability, with no practical solution leading to tailored services. The importance of efficient pool segmentation in optimizing resource allocation, reducing logistics costs, and improving the overall operational </w:t>
      </w:r>
      <w:r>
        <w:rPr>
          <w:rFonts w:ascii="Times New Roman" w:hAnsi="Times New Roman"/>
          <w:sz w:val="24"/>
          <w:szCs w:val="24"/>
        </w:rPr>
        <w:lastRenderedPageBreak/>
        <w:t xml:space="preserve">effectiveness of car rental companies cannot be overemphasized.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{"citationItems":[{"id":"ITEM-1","itemData":{"DOI":"10.4304/jcp.4.12.1","author":[{"dropping-particle":"","family":"Yang","given":"Yazao","non-dropping-particle":"","parse-names":false,"suffix":""}],"id":"ITEM-1","issue":"December 2009","issued":{"date-parts":[["2015"]]},"title":"Dynamic Pool Segmentation Model and Algorithm in the Car Rental Industry","type":"article-journal"},"uris":["http://www.mendeley.com/documents/?uuid=32382386-8542-429a-8ff7-5b34f426c305"]}],"mendeley":{"formattedCitation":"[23]","plainTextFormattedCitation":"[23]","previouslyFormattedCitation":"[22]"},"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[23]</w:t>
      </w:r>
      <w:r>
        <w:rPr>
          <w:rFonts w:ascii="Times New Roman" w:hAnsi="Times New Roman"/>
          <w:sz w:val="24"/>
          <w:szCs w:val="24"/>
        </w:rPr>
        <w:fldChar w:fldCharType="end"/>
      </w:r>
      <w:r>
        <w:rPr>
          <w:rFonts w:ascii="Times New Roman" w:hAnsi="Times New Roman"/>
          <w:sz w:val="24"/>
          <w:szCs w:val="24"/>
        </w:rPr>
        <w:t xml:space="preserve"> propose a dynamic model for pool segmentation in the car rental industry. The study acknowledges differences in segmentation results due to demand fluctuations and operational changes, but the robustness of the algorithm to dynamic market conditions is not extensively explored. </w:t>
      </w:r>
    </w:p>
    <w:p w14:paraId="286CB728" w14:textId="417DDEBD"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The study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{"citationItems":[{"id":"ITEM-1","itemData":{"abstract":"Abstract—Free-floating e-scooter sharing is an upcoming trend in mobility, which has been spreading since 2015 in various German cities. Unlike the more scientifically explored car sharing, the usage patterns and behaviors of e-scooter sharing customers are yet to be analyzed. This presumably discovers better ways to attract customers as well as adaptions of the business model in order to increase scooter utilization and therefore the profit of the e-scooter providers. As most of the customer’s journey, from registration to scooter reservation and the ride itself, is digitally traceable, large datasets are available allowing for understanding of customers' needs and motivations. Based on these datasets of an e-scooter provider operating in a big German city we propose a customer clustering that identifies four different customer segments, which enables multiple conclusions to be drawn for business development and improving the problem-solution fit of the e-scooter sharing model.","author":[{"dropping-particle":"","family":"Degele","given":"Jutta","non-dropping-particle":"","parse-names":false,"suffix":""},{"dropping-particle":"","family":"Gorr","given":"Anna","non-dropping-particle":"","parse-names":false,"suffix":""},{"dropping-particle":"","family":"Haas","given":"Katja","non-dropping-particle":"","parse-names":false,"suffix":""},{"dropping-particle":"","family":"Kormann","given":"Dimitri","non-dropping-particle":"","parse-names":false,"suffix":""},{"dropping-particle":"","family":"Krauss","given":"Sascha","non-dropping-particle":"","parse-names":false,"suffix":""},{"dropping-particle":"","family":"Lipinski","given":"Paulinna","non-dropping-particle":"","parse-names":false,"suffix":""},{"dropping-particle":"","family":"Tenbith","given":"Muhammet","non-dropping-particle":"","parse-names":false,"suffix":""},{"dropping-particle":"","family":"Koppenhoefer","given":"Christine","non-dropping-particle":"","parse-names":false,"suffix":""},{"dropping-particle":"","family":"Fauser","given":"Jan","non-dropping-particle":"","parse-names":false,"suffix":""},{"dropping-particle":"","family":"Hertweck","given":"Dieter","non-dropping-particle":"","parse-names":false,"suffix":""}],"container-title":"IEEE INTERNATIONAL CONFERENCE ON ENGINEERING, TECHNOLOGY AND INNOVATION (ICE/ITMC)","id":"ITEM-1","issue":"8","issued":{"date-parts":[["2020"]]},"title":"Identifying E-Scooter Sharing Customer Segments using Clustering","type":"article-journal","volume":"978"},"uris":["http://www.mendeley.com/documents/?uuid=28b0551e-4a28-43e6-ab63-5dff3deb1ef4"]}],"mendeley":{"formattedCitation":"[24]","plainTextFormattedCitation":"[24]","previouslyFormattedCitation":"[23]"},"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[24]</w:t>
      </w:r>
      <w:r>
        <w:rPr>
          <w:rFonts w:ascii="Times New Roman" w:hAnsi="Times New Roman"/>
          <w:sz w:val="24"/>
          <w:szCs w:val="24"/>
        </w:rPr>
        <w:fldChar w:fldCharType="end"/>
      </w:r>
      <w:r>
        <w:rPr>
          <w:rFonts w:ascii="Times New Roman" w:hAnsi="Times New Roman"/>
          <w:sz w:val="24"/>
          <w:szCs w:val="24"/>
        </w:rPr>
        <w:t xml:space="preserve"> aims to analyze and segment customers within the free-floating e-scooter-sharing services sector in Germany to gain insights into user behavior and propose business development strategies based on segmentation. However, weaknesses include the neglect of geographical factors influencing sharing patterns, the oversimplification of segmentation based solely on age, and the lack of exploration of correlations between geographic distributions and customer behavior. To predict the real-time supply-demand gap in </w:t>
      </w:r>
      <w:r>
        <w:rPr>
          <w:rFonts w:ascii="Times New Roman" w:hAnsi="Times New Roman"/>
          <w:sz w:val="24"/>
          <w:szCs w:val="24"/>
        </w:rPr>
        <w:t xml:space="preserve">online car-hailing services, which is crucial for effective scheduling of drivers,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{"citationItems":[{"id":"ITEM-1","itemData":{"DOI":"10.1109/ICDE.2017.83","author":[{"dropping-particle":"","family":"Wang","given":"Dong","non-dropping-particle":"","parse-names":false,"suffix":""}],"id":"ITEM-1","issued":{"date-parts":[["2017"]]},"title":"DeepSD : Supply-Demand Prediction for Online Car-hailing Services using Deep Neural Networks","type":"article-journal"},"uris":["http://www.mendeley.com/documents/?uuid=fc290dcd-580b-4202-bcba-19e2133f5f71"]}],"mendeley":{"formattedCitation":"[25]","plainTextFormattedCitation":"[25]","previouslyFormattedCitation":"[24]"},"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[25]</w:t>
      </w:r>
      <w:r>
        <w:rPr>
          <w:rFonts w:ascii="Times New Roman" w:hAnsi="Times New Roman"/>
          <w:sz w:val="24"/>
          <w:szCs w:val="24"/>
        </w:rPr>
        <w:fldChar w:fldCharType="end"/>
      </w:r>
      <w:r>
        <w:rPr>
          <w:rFonts w:ascii="Times New Roman" w:hAnsi="Times New Roman"/>
          <w:sz w:val="24"/>
          <w:szCs w:val="24"/>
        </w:rPr>
        <w:t xml:space="preserve"> introduced the development of an end-to-end framework called Deep Supply-Demand (</w:t>
      </w:r>
      <w:proofErr w:type="spellStart"/>
      <w:r>
        <w:rPr>
          <w:rFonts w:ascii="Times New Roman" w:hAnsi="Times New Roman"/>
          <w:sz w:val="24"/>
          <w:szCs w:val="24"/>
        </w:rPr>
        <w:t>DeepSD</w:t>
      </w:r>
      <w:proofErr w:type="spellEnd"/>
      <w:r>
        <w:rPr>
          <w:rFonts w:ascii="Times New Roman" w:hAnsi="Times New Roman"/>
          <w:sz w:val="24"/>
          <w:szCs w:val="24"/>
        </w:rPr>
        <w:t xml:space="preserve">) using a deep neural network structure to predict real-time car-hailing supply and demand. The experimental results showed that the proposed algorithm outperformed existing methods, with a prediction error 11.9% lower than the best existing method. </w:t>
      </w:r>
    </w:p>
    <w:p w14:paraId="286CB729" w14:textId="13D5DBFB"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In a quest to investigate consumption habits in bike-sharing and use them to predict future customer demand for shared bicycles,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10.1016/j.ipm.2018.09.006","ISSN":"0306-4573","author":[{"dropping-particle":"","family":"Christopher","given":"James","non-dropping-particle":"","parse-names":false,"suffix":""},{"dropping-particle":"","family":"Mou","given":"Jian","non-dropping-particle":"","parse-names":false,"suffix":""},{"dropping-particle":"","family":"Yin","given":"Dafei","non-dropping-particle":"","parse-names":false,"suffix":""}],"container-title":"Information Processing and Management","id":"ITEM-1","issue":"September","issued":{"date-parts":[["2018"]]},"page":"1-13","publisher":"Elsevier","title":"Demand cycles and market segmentation in bicycle sharing","type":"article-journal"},"uris":["http://www.mendeley.com/documents/?uuid=94b4970d-5afc-4e9e-a0c8-a127bf39e502"]}],"mendeley":{"formattedCitation":"[26]","plainTextFormattedCitation":"[26]","previouslyFormattedCitation":"[25]"},"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[26]</w:t>
      </w:r>
      <w:r>
        <w:rPr>
          <w:rFonts w:ascii="Times New Roman" w:hAnsi="Times New Roman"/>
          <w:sz w:val="24"/>
          <w:szCs w:val="24"/>
        </w:rPr>
        <w:fldChar w:fldCharType="end"/>
      </w:r>
      <w:r>
        <w:rPr>
          <w:rFonts w:ascii="Times New Roman" w:hAnsi="Times New Roman"/>
          <w:sz w:val="24"/>
          <w:szCs w:val="24"/>
        </w:rPr>
        <w:t xml:space="preserve"> specifically focused on bike-sharing services operated by Beijing Mobike Technology Co., Ltd over one month, comprising 56 million data points. The 3D Discrete Wavelet Decomposition (DWT) Model, and Convolutional Neural Network (CNN) Model, were the two machine learning algorithms used to forecast customer demand cycles for shared bicycles. To analyze smartphone data to understand the bike-sharing demand in Beijing. The study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{"citationItems":[{"id":"ITEM-1","itemData":{"author":[{"dropping-particle":"","family":"Liu","given":"Terry","non-dropping-particle":"","parse-names":false,"suffix":""},{"dropping-particle":"","family":"Fricke","given":"Leonhard Maximilian","non-dropping-particle":"","parse-names":false,"suffix":""},{"dropping-particle":"","family":"Liu","given":"Terry","non-dropping-particle":"","parse-names":false,"suffix":""},{"dropping-particle":"","family":"Fricke","given":"Leonhard Maximilian","non-dropping-particle":"","parse-names":false,"suffix":""}],"id":"ITEM-1","issued":{"date-parts":[["2018"]]},"title":"Demand Forecasting of the Bike-sharing Service in Beijing by Demand Forecasting of the Bike-sharing Service in Beijing by","type":"article-journal"},"uris":["http://www.mendeley.com/documents/?uuid=38821f2a-8c9a-4f58-a6e9-8eef5ea02e7e"]}],"mendeley":{"formattedCitation":"[27]","plainTextFormattedCitation":"[27]","previouslyFormattedCitation":"[26]"},"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[27]</w:t>
      </w:r>
      <w:r>
        <w:rPr>
          <w:rFonts w:ascii="Times New Roman" w:hAnsi="Times New Roman"/>
          <w:sz w:val="24"/>
          <w:szCs w:val="24"/>
        </w:rPr>
        <w:fldChar w:fldCharType="end"/>
      </w:r>
      <w:r>
        <w:rPr>
          <w:rFonts w:ascii="Times New Roman" w:hAnsi="Times New Roman"/>
          <w:sz w:val="24"/>
          <w:szCs w:val="24"/>
        </w:rPr>
        <w:t xml:space="preserve"> assesses the adequacy of mobile data for generating insights into bike-sharing, collects additional primary and secondary data, connects it with mobile data, determines factors that drive bike-sharing demand in Beijing, and builds predictive models for bike-sharing services in the city.</w:t>
      </w:r>
      <w:r>
        <w:rPr>
          <w:kern w:val="0"/>
          <w:sz w:val="24"/>
          <w:szCs w:val="24"/>
          <w14:ligatures w14:val="none"/>
        </w:rPr>
        <w:t xml:space="preserve"> </w:t>
      </w:r>
    </w:p>
    <w:p w14:paraId="286CB72A" w14:textId="14304FA9" w:rsidR="005F5C6B" w:rsidRDefault="004E2362">
      <w:pPr>
        <w:spacing w:after="0" w:line="360" w:lineRule="auto"/>
        <w:jc w:val="both"/>
        <w:rPr>
          <w:rFonts w:ascii="Times New Roman" w:hAnsi="Times New Roman"/>
          <w:sz w:val="24"/>
          <w:szCs w:val="24"/>
        </w:rPr>
      </w:pPr>
      <w:proofErr w:type="spellStart"/>
      <w:r>
        <w:rPr>
          <w:rFonts w:ascii="Times New Roman" w:hAnsi="Times New Roman"/>
          <w:sz w:val="24"/>
          <w:szCs w:val="24"/>
        </w:rPr>
        <w:t>Peerapon</w:t>
      </w:r>
      <w:proofErr w:type="spellEnd"/>
      <w:r>
        <w:rPr>
          <w:rFonts w:ascii="Times New Roman" w:hAnsi="Times New Roman"/>
          <w:sz w:val="24"/>
          <w:szCs w:val="24"/>
        </w:rPr>
        <w:t xml:space="preserve"> </w:t>
      </w:r>
      <w:proofErr w:type="spellStart"/>
      <w:r>
        <w:rPr>
          <w:rFonts w:ascii="Times New Roman" w:hAnsi="Times New Roman"/>
          <w:sz w:val="24"/>
          <w:szCs w:val="24"/>
        </w:rPr>
        <w:t>Vateekul</w:t>
      </w:r>
      <w:proofErr w:type="spellEnd"/>
      <w:r>
        <w:rPr>
          <w:rFonts w:ascii="Times New Roman" w:hAnsi="Times New Roman"/>
          <w:sz w:val="24"/>
          <w:szCs w:val="24"/>
        </w:rPr>
        <w:t xml:space="preserve"> et al study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Vateekul","given":"Peerapon","non-dropping-particle":"","parse-names":false,"suffix":""},{"dropping-particle":"","family":"Sri-iesaranusorn","given":"Panyawut","non-dropping-particle":"","parse-names":false,"suffix":""},{"dropping-particle":"","family":"Aiemvaravutigul","given":"Pawit","non-dropping-particle":"","parse-names":false,"suffix":""},{"dropping-particle":"","family":"Chanakitkarnchok","given":"Adsadawut","non-dropping-particle":"","parse-names":false,"suffix":""},{"dropping-particle":"","family":"Rojviboonchai","given":"Kultida","non-dropping-particle":"","parse-names":false,"suffix":""}],"id":"ITEM-1","issued":{"date-parts":[["2024"]]},"title":"Recurrent Neural-Based Vehicle Demand Forecasting and Relocation Optimization for Car-Sharing System : A Real Use Case in Thailand","type":"article-journal","volume":"2021"},"uris":["http://www.mendeley.com/documents/?uuid=0ea2a8ef-a82b-4048-888b-bca677b93243"]}],"mendeley":{"formattedCitation":"[28]","plainTextFormattedCitation":"[28]","previouslyFormattedCitation":"[27]"},"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[28]</w:t>
      </w:r>
      <w:r>
        <w:rPr>
          <w:rFonts w:ascii="Times New Roman" w:hAnsi="Times New Roman"/>
          <w:sz w:val="24"/>
          <w:szCs w:val="24"/>
        </w:rPr>
        <w:fldChar w:fldCharType="end"/>
      </w:r>
      <w:r>
        <w:rPr>
          <w:rFonts w:ascii="Times New Roman" w:hAnsi="Times New Roman"/>
          <w:sz w:val="24"/>
          <w:szCs w:val="24"/>
        </w:rPr>
        <w:t xml:space="preserve"> intended to improve data preprocessing, demand forecasting, and vehicle relocation to maximize forecasted demands while minimizing relocations and alleviating traffic congestion and pollution caused by private cars in the city. The end-to-end implementation, including data collection, preprocessing, and model development was not clearly stated, leaving some room for doubt. The study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10.1080/08839514.2020.1771522","ISSN":"0883-9514","author":[{"dropping-particle":"","family":"Nejadettehad","given":"Alireza","non-dropping-particle":"","parse-names":false,"suffix":""},{"dropping-particle":"","family":"Mahini","given":"Hamid","non-dropping-particle":"","parse-names":false,"suffix":""},{"dropping-particle":"","family":"Bahrak","given":"Behnam","non-dropping-particle":"","parse-names":false,"suffix":""}],"container-title":"Applied Artificial Intelligence","id":"ITEM-1","issue":"00","issued":{"date-parts":[["2020"]]},"page":"1-16","publisher":"Taylor &amp; Francis","title":"Short-term Demand Forecasting for Online Car- hailing Services Using Recurrent Neural Networks Short-term Demand Forecasting for Online Car-hailing Services Using Recurrent Neural Networks","type":"article-journal","volume":"00"},"uris":["http://www.mendeley.com/documents/?uuid=e3622554-6e32-48d4-8daf-a6e0a4d406e8"]}],"mendeley":{"formattedCitation":"[29]","plainTextFormattedCitation":"[29]","previouslyFormattedCitation":"[28]"},"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[29]</w:t>
      </w:r>
      <w:r>
        <w:rPr>
          <w:rFonts w:ascii="Times New Roman" w:hAnsi="Times New Roman"/>
          <w:sz w:val="24"/>
          <w:szCs w:val="24"/>
        </w:rPr>
        <w:fldChar w:fldCharType="end"/>
      </w:r>
      <w:r>
        <w:rPr>
          <w:rFonts w:ascii="Times New Roman" w:hAnsi="Times New Roman"/>
          <w:sz w:val="24"/>
          <w:szCs w:val="24"/>
        </w:rPr>
        <w:t xml:space="preserve"> aims to enhance short-term traffic flow prediction accuracy in online car-hailing services by investigating the effectiveness of recurrent </w:t>
      </w:r>
      <w:r>
        <w:rPr>
          <w:rFonts w:ascii="Times New Roman" w:hAnsi="Times New Roman"/>
          <w:sz w:val="24"/>
          <w:szCs w:val="24"/>
        </w:rPr>
        <w:lastRenderedPageBreak/>
        <w:t xml:space="preserve">neural networks (RNNs). The results indicate that RNNs, particularly Simple RNN and GRU, outperformed other models, reducing RMSE by approximately 15% and MAPE by nearly 8%. However, limitations include the focus solely on short-term traffic prediction in online car-hailing services using a specific dataset with few features, which may limit the findings. </w:t>
      </w:r>
    </w:p>
    <w:p w14:paraId="286CB72B"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Research in transportation and shared mobility services faces challenges related to computational complexity, scalability, and efficiency, particularly in demand forecasting and supply-demand prediction. Advancing optimization techniques and adaptive modeling can enhance computational reliability. Most existing studies rely on data from Western cities, while research on West African urbanization remains limited. Future efforts should focus on developing interpretable, adaptable, and less complex methodologi</w:t>
      </w:r>
      <w:r>
        <w:rPr>
          <w:rFonts w:ascii="Times New Roman" w:hAnsi="Times New Roman"/>
          <w:sz w:val="24"/>
          <w:szCs w:val="24"/>
        </w:rPr>
        <w:t>es suited to the evolving transportation landscape in West African cities.</w:t>
      </w:r>
    </w:p>
    <w:p w14:paraId="286CB72C" w14:textId="77777777" w:rsidR="005F5C6B" w:rsidRDefault="005F5C6B">
      <w:pPr>
        <w:spacing w:after="0" w:line="360" w:lineRule="auto"/>
        <w:jc w:val="both"/>
        <w:rPr>
          <w:rFonts w:ascii="Times New Roman" w:hAnsi="Times New Roman"/>
          <w:b/>
          <w:bCs/>
          <w:sz w:val="24"/>
          <w:szCs w:val="24"/>
        </w:rPr>
      </w:pPr>
    </w:p>
    <w:p w14:paraId="286CB72D"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III. Methodology</w:t>
      </w:r>
    </w:p>
    <w:p w14:paraId="286CB72E"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This section outlines the research methodology employed in the study, emphasizing data collection procedures, variables, measurements, chosen </w:t>
      </w:r>
      <w:r>
        <w:rPr>
          <w:rFonts w:ascii="Times New Roman" w:hAnsi="Times New Roman"/>
          <w:sz w:val="24"/>
          <w:szCs w:val="24"/>
        </w:rPr>
        <w:t>machine learning models, and ethical considerations, and outlines prerequisites for model development, including performance metrics for evaluation.</w:t>
      </w:r>
    </w:p>
    <w:p w14:paraId="286CB72F" w14:textId="77777777" w:rsidR="005F5C6B" w:rsidRDefault="005F5C6B">
      <w:pPr>
        <w:spacing w:after="0" w:line="276" w:lineRule="auto"/>
        <w:rPr>
          <w:rFonts w:ascii="Times New Roman" w:hAnsi="Times New Roman" w:cs="Times New Roman"/>
          <w:b/>
          <w:bCs/>
          <w:sz w:val="24"/>
          <w:szCs w:val="24"/>
        </w:rPr>
      </w:pPr>
    </w:p>
    <w:p w14:paraId="286CB730" w14:textId="77777777" w:rsidR="005F5C6B" w:rsidRDefault="004E2362">
      <w:pPr>
        <w:spacing w:after="0" w:line="360" w:lineRule="auto"/>
        <w:jc w:val="center"/>
        <w:rPr>
          <w:rFonts w:ascii="Times New Roman" w:hAnsi="Times New Roman"/>
          <w:b/>
          <w:bCs/>
          <w:sz w:val="24"/>
          <w:szCs w:val="24"/>
        </w:rPr>
      </w:pPr>
      <w:r>
        <w:rPr>
          <w:noProof/>
        </w:rPr>
        <w:drawing>
          <wp:inline distT="0" distB="0" distL="0" distR="0" wp14:anchorId="286CB8FE" wp14:editId="286CB8FF">
            <wp:extent cx="4386580" cy="3200400"/>
            <wp:effectExtent l="0" t="0" r="0" b="0"/>
            <wp:docPr id="1692415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15146"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386843" cy="3200400"/>
                    </a:xfrm>
                    <a:prstGeom prst="rect">
                      <a:avLst/>
                    </a:prstGeom>
                    <a:noFill/>
                    <a:ln>
                      <a:noFill/>
                    </a:ln>
                  </pic:spPr>
                </pic:pic>
              </a:graphicData>
            </a:graphic>
          </wp:inline>
        </w:drawing>
      </w:r>
    </w:p>
    <w:p w14:paraId="286CB731" w14:textId="77777777" w:rsidR="005F5C6B" w:rsidRDefault="004E2362">
      <w:pPr>
        <w:spacing w:after="0" w:line="276" w:lineRule="auto"/>
        <w:jc w:val="center"/>
        <w:rPr>
          <w:rFonts w:ascii="Times New Roman" w:hAnsi="Times New Roman" w:cs="Times New Roman"/>
          <w:b/>
          <w:bCs/>
          <w:sz w:val="24"/>
          <w:szCs w:val="24"/>
        </w:rPr>
      </w:pPr>
      <w:r>
        <w:rPr>
          <w:rFonts w:ascii="Times New Roman" w:hAnsi="Times New Roman"/>
          <w:b/>
          <w:bCs/>
          <w:sz w:val="24"/>
          <w:szCs w:val="24"/>
        </w:rPr>
        <w:t>Figure 1: Proposed Modelling Strategy</w:t>
      </w:r>
    </w:p>
    <w:p w14:paraId="286CB732" w14:textId="77777777" w:rsidR="005F5C6B" w:rsidRDefault="005F5C6B">
      <w:pPr>
        <w:spacing w:after="0" w:line="360" w:lineRule="auto"/>
        <w:jc w:val="both"/>
        <w:rPr>
          <w:rFonts w:ascii="Times New Roman" w:hAnsi="Times New Roman"/>
          <w:sz w:val="24"/>
          <w:szCs w:val="24"/>
        </w:rPr>
      </w:pPr>
    </w:p>
    <w:p w14:paraId="286CB733" w14:textId="77777777" w:rsidR="005F5C6B" w:rsidRDefault="004E2362">
      <w:pPr>
        <w:spacing w:after="0" w:line="360" w:lineRule="auto"/>
        <w:jc w:val="both"/>
        <w:rPr>
          <w:rFonts w:ascii="Times New Roman" w:hAnsi="Times New Roman"/>
          <w:b/>
          <w:bCs/>
          <w:sz w:val="24"/>
          <w:szCs w:val="24"/>
          <w14:ligatures w14:val="none"/>
        </w:rPr>
      </w:pPr>
      <w:r>
        <w:rPr>
          <w:rFonts w:ascii="Times New Roman" w:hAnsi="Times New Roman"/>
          <w:b/>
          <w:bCs/>
          <w:sz w:val="24"/>
          <w:szCs w:val="24"/>
        </w:rPr>
        <w:lastRenderedPageBreak/>
        <w:t>A. Data Collection</w:t>
      </w:r>
    </w:p>
    <w:p w14:paraId="286CB734" w14:textId="77777777" w:rsidR="005F5C6B" w:rsidRDefault="004E2362">
      <w:pPr>
        <w:autoSpaceDE w:val="0"/>
        <w:spacing w:after="0" w:line="360" w:lineRule="auto"/>
        <w:jc w:val="both"/>
        <w:rPr>
          <w:rFonts w:ascii="Times New Roman" w:hAnsi="Times New Roman"/>
          <w:sz w:val="24"/>
          <w:szCs w:val="24"/>
          <w14:ligatures w14:val="none"/>
        </w:rPr>
      </w:pPr>
      <w:r>
        <w:rPr>
          <w:rFonts w:ascii="Times New Roman" w:hAnsi="Times New Roman"/>
          <w:sz w:val="24"/>
          <w:szCs w:val="24"/>
          <w14:ligatures w14:val="none"/>
        </w:rPr>
        <w:t xml:space="preserve">This study utilized secondary data from </w:t>
      </w:r>
      <w:r>
        <w:rPr>
          <w:rFonts w:ascii="Times New Roman" w:hAnsi="Times New Roman"/>
          <w:sz w:val="24"/>
          <w:szCs w:val="24"/>
          <w14:ligatures w14:val="none"/>
        </w:rPr>
        <w:t>Secured Wheels, a Nigerian car rental company, collecting two datasets from its system server, which tracks car availability and reservations. Customers book vehicles via a mobile app or by calling the front desk, with staff manually entering phone reservations into the system. The datasets, covering Lagos and Ibadan from January 2020 to December 2022, contained 10,210 total entries. Reservations were classified as completed, canceled, scheduled, or in progress, based on their start and end dates. Additiona</w:t>
      </w:r>
      <w:r>
        <w:rPr>
          <w:rFonts w:ascii="Times New Roman" w:hAnsi="Times New Roman"/>
          <w:sz w:val="24"/>
          <w:szCs w:val="24"/>
          <w14:ligatures w14:val="none"/>
        </w:rPr>
        <w:t>lly, user demographic data included client numbers, birth dates, addresses, activation dates, recent connections, and completed reservations. Table 1 summarizes the dataset variables.</w:t>
      </w:r>
    </w:p>
    <w:p w14:paraId="286CB735" w14:textId="77777777" w:rsidR="005F5C6B" w:rsidRDefault="005F5C6B">
      <w:pPr>
        <w:spacing w:after="0" w:line="240" w:lineRule="auto"/>
        <w:rPr>
          <w:rFonts w:ascii="Times New Roman" w:hAnsi="Times New Roman"/>
          <w:b/>
          <w:bCs/>
          <w:sz w:val="24"/>
          <w:szCs w:val="24"/>
        </w:rPr>
      </w:pPr>
    </w:p>
    <w:p w14:paraId="286CB736" w14:textId="77777777" w:rsidR="005F5C6B" w:rsidRDefault="004E2362">
      <w:pPr>
        <w:autoSpaceDE w:val="0"/>
        <w:spacing w:after="0"/>
        <w:jc w:val="center"/>
        <w:rPr>
          <w:rFonts w:ascii="Times New Roman" w:hAnsi="Times New Roman"/>
          <w:b/>
          <w:bCs/>
          <w:sz w:val="24"/>
          <w:szCs w:val="24"/>
          <w14:ligatures w14:val="none"/>
        </w:rPr>
      </w:pPr>
      <w:r>
        <w:rPr>
          <w:rFonts w:ascii="Times New Roman" w:hAnsi="Times New Roman"/>
          <w:b/>
          <w:bCs/>
          <w:sz w:val="24"/>
          <w:szCs w:val="24"/>
        </w:rPr>
        <w:t>Table 1: List of variables found within the datasets provided by the car rental service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80"/>
        <w:gridCol w:w="4680"/>
      </w:tblGrid>
      <w:tr w:rsidR="005F5C6B" w14:paraId="286CB739" w14:textId="77777777">
        <w:tc>
          <w:tcPr>
            <w:tcW w:w="4788" w:type="dxa"/>
          </w:tcPr>
          <w:p w14:paraId="286CB737" w14:textId="77777777" w:rsidR="005F5C6B" w:rsidRDefault="004E236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Client Records</w:t>
            </w:r>
          </w:p>
        </w:tc>
        <w:tc>
          <w:tcPr>
            <w:tcW w:w="4788" w:type="dxa"/>
          </w:tcPr>
          <w:p w14:paraId="286CB738" w14:textId="77777777" w:rsidR="005F5C6B" w:rsidRDefault="004E236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Booking Records</w:t>
            </w:r>
          </w:p>
        </w:tc>
      </w:tr>
      <w:tr w:rsidR="005F5C6B" w14:paraId="286CB73C" w14:textId="77777777">
        <w:tc>
          <w:tcPr>
            <w:tcW w:w="4788" w:type="dxa"/>
          </w:tcPr>
          <w:p w14:paraId="286CB73A" w14:textId="77777777" w:rsidR="005F5C6B" w:rsidRDefault="004E2362">
            <w:pPr>
              <w:pStyle w:val="ListParagraph"/>
              <w:numPr>
                <w:ilvl w:val="0"/>
                <w:numId w:val="1"/>
              </w:numPr>
              <w:spacing w:after="0" w:line="240" w:lineRule="auto"/>
              <w:ind w:left="426" w:hanging="284"/>
              <w:rPr>
                <w:rFonts w:ascii="Times New Roman" w:hAnsi="Times New Roman" w:cs="Times New Roman"/>
                <w:b/>
                <w:bCs/>
                <w:sz w:val="24"/>
                <w:szCs w:val="24"/>
              </w:rPr>
            </w:pPr>
            <w:r>
              <w:rPr>
                <w:rFonts w:ascii="Times New Roman" w:hAnsi="Times New Roman"/>
                <w:sz w:val="24"/>
                <w:szCs w:val="24"/>
              </w:rPr>
              <w:t>Client number</w:t>
            </w:r>
          </w:p>
        </w:tc>
        <w:tc>
          <w:tcPr>
            <w:tcW w:w="4788" w:type="dxa"/>
          </w:tcPr>
          <w:p w14:paraId="286CB73B" w14:textId="77777777" w:rsidR="005F5C6B" w:rsidRDefault="004E2362">
            <w:pPr>
              <w:pStyle w:val="ListParagraph"/>
              <w:numPr>
                <w:ilvl w:val="0"/>
                <w:numId w:val="2"/>
              </w:numPr>
              <w:spacing w:after="0" w:line="240" w:lineRule="auto"/>
              <w:ind w:left="321" w:hanging="283"/>
              <w:rPr>
                <w:rFonts w:ascii="Times New Roman" w:hAnsi="Times New Roman" w:cs="Times New Roman"/>
                <w:b/>
                <w:bCs/>
                <w:sz w:val="24"/>
                <w:szCs w:val="24"/>
              </w:rPr>
            </w:pPr>
            <w:r>
              <w:rPr>
                <w:rFonts w:ascii="Times New Roman" w:hAnsi="Times New Roman"/>
                <w:sz w:val="24"/>
                <w:szCs w:val="24"/>
              </w:rPr>
              <w:t xml:space="preserve">Reservation code </w:t>
            </w:r>
          </w:p>
        </w:tc>
      </w:tr>
      <w:tr w:rsidR="005F5C6B" w14:paraId="286CB73F" w14:textId="77777777">
        <w:tc>
          <w:tcPr>
            <w:tcW w:w="4788" w:type="dxa"/>
          </w:tcPr>
          <w:p w14:paraId="286CB73D" w14:textId="77777777" w:rsidR="005F5C6B" w:rsidRDefault="004E2362">
            <w:pPr>
              <w:pStyle w:val="ListParagraph"/>
              <w:numPr>
                <w:ilvl w:val="0"/>
                <w:numId w:val="1"/>
              </w:numPr>
              <w:spacing w:after="0" w:line="240" w:lineRule="auto"/>
              <w:ind w:left="426" w:hanging="284"/>
              <w:rPr>
                <w:rFonts w:ascii="Times New Roman" w:hAnsi="Times New Roman" w:cs="Times New Roman"/>
                <w:b/>
                <w:bCs/>
                <w:sz w:val="24"/>
                <w:szCs w:val="24"/>
              </w:rPr>
            </w:pPr>
            <w:r>
              <w:rPr>
                <w:rFonts w:ascii="Times New Roman" w:hAnsi="Times New Roman"/>
                <w:sz w:val="24"/>
                <w:szCs w:val="24"/>
              </w:rPr>
              <w:t>Date of birth</w:t>
            </w:r>
          </w:p>
        </w:tc>
        <w:tc>
          <w:tcPr>
            <w:tcW w:w="4788" w:type="dxa"/>
          </w:tcPr>
          <w:p w14:paraId="286CB73E" w14:textId="77777777" w:rsidR="005F5C6B" w:rsidRDefault="004E2362">
            <w:pPr>
              <w:pStyle w:val="ListParagraph"/>
              <w:numPr>
                <w:ilvl w:val="0"/>
                <w:numId w:val="2"/>
              </w:numPr>
              <w:spacing w:after="0" w:line="240" w:lineRule="auto"/>
              <w:ind w:left="321" w:hanging="283"/>
              <w:rPr>
                <w:rFonts w:ascii="Times New Roman" w:hAnsi="Times New Roman" w:cs="Times New Roman"/>
                <w:b/>
                <w:bCs/>
                <w:sz w:val="24"/>
                <w:szCs w:val="24"/>
              </w:rPr>
            </w:pPr>
            <w:r>
              <w:rPr>
                <w:rFonts w:ascii="Times New Roman" w:hAnsi="Times New Roman"/>
                <w:sz w:val="24"/>
                <w:szCs w:val="24"/>
              </w:rPr>
              <w:t>Client number</w:t>
            </w:r>
          </w:p>
        </w:tc>
      </w:tr>
      <w:tr w:rsidR="005F5C6B" w14:paraId="286CB742" w14:textId="77777777">
        <w:tc>
          <w:tcPr>
            <w:tcW w:w="4788" w:type="dxa"/>
          </w:tcPr>
          <w:p w14:paraId="286CB740" w14:textId="77777777" w:rsidR="005F5C6B" w:rsidRDefault="004E2362">
            <w:pPr>
              <w:pStyle w:val="ListParagraph"/>
              <w:numPr>
                <w:ilvl w:val="0"/>
                <w:numId w:val="1"/>
              </w:numPr>
              <w:spacing w:after="0" w:line="240" w:lineRule="auto"/>
              <w:ind w:left="426" w:hanging="284"/>
              <w:rPr>
                <w:rFonts w:ascii="Times New Roman" w:hAnsi="Times New Roman" w:cs="Times New Roman"/>
                <w:b/>
                <w:bCs/>
                <w:sz w:val="24"/>
                <w:szCs w:val="24"/>
              </w:rPr>
            </w:pPr>
            <w:r>
              <w:rPr>
                <w:rFonts w:ascii="Times New Roman" w:hAnsi="Times New Roman"/>
                <w:sz w:val="24"/>
                <w:szCs w:val="24"/>
              </w:rPr>
              <w:t xml:space="preserve">Address and area name </w:t>
            </w:r>
          </w:p>
        </w:tc>
        <w:tc>
          <w:tcPr>
            <w:tcW w:w="4788" w:type="dxa"/>
          </w:tcPr>
          <w:p w14:paraId="286CB741" w14:textId="77777777" w:rsidR="005F5C6B" w:rsidRDefault="004E2362">
            <w:pPr>
              <w:pStyle w:val="ListParagraph"/>
              <w:numPr>
                <w:ilvl w:val="0"/>
                <w:numId w:val="2"/>
              </w:numPr>
              <w:spacing w:after="0" w:line="240" w:lineRule="auto"/>
              <w:ind w:left="321" w:hanging="283"/>
              <w:rPr>
                <w:rFonts w:ascii="Times New Roman" w:hAnsi="Times New Roman" w:cs="Times New Roman"/>
                <w:b/>
                <w:bCs/>
                <w:sz w:val="24"/>
                <w:szCs w:val="24"/>
              </w:rPr>
            </w:pPr>
            <w:r>
              <w:rPr>
                <w:rFonts w:ascii="Times New Roman" w:hAnsi="Times New Roman"/>
                <w:sz w:val="24"/>
                <w:szCs w:val="24"/>
              </w:rPr>
              <w:t>Initial Parking spot</w:t>
            </w:r>
          </w:p>
        </w:tc>
      </w:tr>
      <w:tr w:rsidR="005F5C6B" w14:paraId="286CB745" w14:textId="77777777">
        <w:tc>
          <w:tcPr>
            <w:tcW w:w="4788" w:type="dxa"/>
          </w:tcPr>
          <w:p w14:paraId="286CB743" w14:textId="77777777" w:rsidR="005F5C6B" w:rsidRDefault="004E2362">
            <w:pPr>
              <w:pStyle w:val="ListParagraph"/>
              <w:numPr>
                <w:ilvl w:val="0"/>
                <w:numId w:val="1"/>
              </w:numPr>
              <w:spacing w:after="0" w:line="240" w:lineRule="auto"/>
              <w:ind w:left="426" w:hanging="284"/>
              <w:rPr>
                <w:rFonts w:ascii="Times New Roman" w:hAnsi="Times New Roman" w:cs="Times New Roman"/>
                <w:b/>
                <w:bCs/>
                <w:sz w:val="24"/>
                <w:szCs w:val="24"/>
              </w:rPr>
            </w:pPr>
            <w:r>
              <w:rPr>
                <w:rFonts w:ascii="Times New Roman" w:hAnsi="Times New Roman"/>
                <w:sz w:val="24"/>
                <w:szCs w:val="24"/>
              </w:rPr>
              <w:t xml:space="preserve">Activation date </w:t>
            </w:r>
          </w:p>
        </w:tc>
        <w:tc>
          <w:tcPr>
            <w:tcW w:w="4788" w:type="dxa"/>
          </w:tcPr>
          <w:p w14:paraId="286CB744" w14:textId="77777777" w:rsidR="005F5C6B" w:rsidRDefault="004E2362">
            <w:pPr>
              <w:pStyle w:val="ListParagraph"/>
              <w:numPr>
                <w:ilvl w:val="0"/>
                <w:numId w:val="2"/>
              </w:numPr>
              <w:spacing w:after="0" w:line="240" w:lineRule="auto"/>
              <w:ind w:left="321" w:hanging="283"/>
              <w:rPr>
                <w:rFonts w:ascii="Times New Roman" w:hAnsi="Times New Roman" w:cs="Times New Roman"/>
                <w:b/>
                <w:bCs/>
                <w:sz w:val="24"/>
                <w:szCs w:val="24"/>
              </w:rPr>
            </w:pPr>
            <w:r>
              <w:rPr>
                <w:rFonts w:ascii="Times New Roman" w:hAnsi="Times New Roman"/>
                <w:sz w:val="24"/>
                <w:szCs w:val="24"/>
              </w:rPr>
              <w:t>Parking location (Destination)</w:t>
            </w:r>
          </w:p>
        </w:tc>
      </w:tr>
      <w:tr w:rsidR="005F5C6B" w14:paraId="286CB748" w14:textId="77777777">
        <w:tc>
          <w:tcPr>
            <w:tcW w:w="4788" w:type="dxa"/>
          </w:tcPr>
          <w:p w14:paraId="286CB746" w14:textId="77777777" w:rsidR="005F5C6B" w:rsidRDefault="004E2362">
            <w:pPr>
              <w:pStyle w:val="ListParagraph"/>
              <w:numPr>
                <w:ilvl w:val="0"/>
                <w:numId w:val="1"/>
              </w:numPr>
              <w:spacing w:after="0" w:line="240" w:lineRule="auto"/>
              <w:ind w:left="426" w:hanging="284"/>
              <w:rPr>
                <w:rFonts w:ascii="Times New Roman" w:hAnsi="Times New Roman" w:cs="Times New Roman"/>
                <w:b/>
                <w:bCs/>
                <w:sz w:val="24"/>
                <w:szCs w:val="24"/>
              </w:rPr>
            </w:pPr>
            <w:r>
              <w:rPr>
                <w:rFonts w:ascii="Times New Roman" w:hAnsi="Times New Roman"/>
                <w:sz w:val="24"/>
                <w:szCs w:val="24"/>
              </w:rPr>
              <w:t xml:space="preserve">Last connection </w:t>
            </w:r>
          </w:p>
        </w:tc>
        <w:tc>
          <w:tcPr>
            <w:tcW w:w="4788" w:type="dxa"/>
          </w:tcPr>
          <w:p w14:paraId="286CB747" w14:textId="77777777" w:rsidR="005F5C6B" w:rsidRDefault="004E2362">
            <w:pPr>
              <w:pStyle w:val="ListParagraph"/>
              <w:numPr>
                <w:ilvl w:val="0"/>
                <w:numId w:val="2"/>
              </w:numPr>
              <w:spacing w:after="0" w:line="240" w:lineRule="auto"/>
              <w:ind w:left="321" w:hanging="283"/>
              <w:rPr>
                <w:rFonts w:ascii="Times New Roman" w:hAnsi="Times New Roman" w:cs="Times New Roman"/>
                <w:b/>
                <w:bCs/>
                <w:sz w:val="24"/>
                <w:szCs w:val="24"/>
              </w:rPr>
            </w:pPr>
            <w:r>
              <w:rPr>
                <w:rFonts w:ascii="Times New Roman" w:hAnsi="Times New Roman"/>
                <w:sz w:val="24"/>
                <w:szCs w:val="24"/>
              </w:rPr>
              <w:t xml:space="preserve">Reservation status </w:t>
            </w:r>
          </w:p>
        </w:tc>
      </w:tr>
      <w:tr w:rsidR="005F5C6B" w14:paraId="286CB74B" w14:textId="77777777">
        <w:tc>
          <w:tcPr>
            <w:tcW w:w="4788" w:type="dxa"/>
          </w:tcPr>
          <w:p w14:paraId="286CB749" w14:textId="77777777" w:rsidR="005F5C6B" w:rsidRDefault="004E2362">
            <w:pPr>
              <w:pStyle w:val="ListParagraph"/>
              <w:numPr>
                <w:ilvl w:val="0"/>
                <w:numId w:val="1"/>
              </w:numPr>
              <w:spacing w:after="0" w:line="240" w:lineRule="auto"/>
              <w:ind w:left="426" w:hanging="284"/>
              <w:rPr>
                <w:rFonts w:ascii="Times New Roman" w:hAnsi="Times New Roman" w:cs="Times New Roman"/>
                <w:b/>
                <w:bCs/>
                <w:sz w:val="24"/>
                <w:szCs w:val="24"/>
              </w:rPr>
            </w:pPr>
            <w:r>
              <w:rPr>
                <w:rFonts w:ascii="Times New Roman" w:hAnsi="Times New Roman"/>
                <w:sz w:val="24"/>
                <w:szCs w:val="24"/>
              </w:rPr>
              <w:t xml:space="preserve">Completed reservations </w:t>
            </w:r>
          </w:p>
        </w:tc>
        <w:tc>
          <w:tcPr>
            <w:tcW w:w="4788" w:type="dxa"/>
          </w:tcPr>
          <w:p w14:paraId="286CB74A" w14:textId="77777777" w:rsidR="005F5C6B" w:rsidRDefault="004E2362">
            <w:pPr>
              <w:pStyle w:val="ListParagraph"/>
              <w:numPr>
                <w:ilvl w:val="0"/>
                <w:numId w:val="2"/>
              </w:numPr>
              <w:spacing w:after="0" w:line="240" w:lineRule="auto"/>
              <w:ind w:left="321" w:hanging="283"/>
              <w:rPr>
                <w:rFonts w:ascii="Times New Roman" w:hAnsi="Times New Roman" w:cs="Times New Roman"/>
                <w:b/>
                <w:bCs/>
                <w:sz w:val="24"/>
                <w:szCs w:val="24"/>
              </w:rPr>
            </w:pPr>
            <w:r>
              <w:rPr>
                <w:rFonts w:ascii="Times New Roman" w:hAnsi="Times New Roman"/>
                <w:sz w:val="24"/>
                <w:szCs w:val="24"/>
              </w:rPr>
              <w:t>Start date</w:t>
            </w:r>
          </w:p>
        </w:tc>
      </w:tr>
      <w:tr w:rsidR="005F5C6B" w14:paraId="286CB74E" w14:textId="77777777">
        <w:tc>
          <w:tcPr>
            <w:tcW w:w="4788" w:type="dxa"/>
          </w:tcPr>
          <w:p w14:paraId="286CB74C" w14:textId="77777777" w:rsidR="005F5C6B" w:rsidRDefault="004E2362">
            <w:pPr>
              <w:pStyle w:val="ListParagraph"/>
              <w:numPr>
                <w:ilvl w:val="0"/>
                <w:numId w:val="2"/>
              </w:num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Color of preference</w:t>
            </w:r>
          </w:p>
        </w:tc>
        <w:tc>
          <w:tcPr>
            <w:tcW w:w="4788" w:type="dxa"/>
          </w:tcPr>
          <w:p w14:paraId="286CB74D" w14:textId="77777777" w:rsidR="005F5C6B" w:rsidRDefault="004E2362">
            <w:pPr>
              <w:pStyle w:val="ListParagraph"/>
              <w:numPr>
                <w:ilvl w:val="0"/>
                <w:numId w:val="2"/>
              </w:numPr>
              <w:spacing w:after="0" w:line="240" w:lineRule="auto"/>
              <w:ind w:left="321" w:hanging="283"/>
              <w:rPr>
                <w:rFonts w:ascii="Times New Roman" w:hAnsi="Times New Roman" w:cs="Times New Roman"/>
                <w:b/>
                <w:bCs/>
                <w:sz w:val="24"/>
                <w:szCs w:val="24"/>
              </w:rPr>
            </w:pPr>
            <w:r>
              <w:rPr>
                <w:rFonts w:ascii="Times New Roman" w:hAnsi="Times New Roman"/>
                <w:sz w:val="24"/>
                <w:szCs w:val="24"/>
              </w:rPr>
              <w:t xml:space="preserve">End date </w:t>
            </w:r>
          </w:p>
        </w:tc>
      </w:tr>
      <w:tr w:rsidR="005F5C6B" w14:paraId="286CB751" w14:textId="77777777">
        <w:tc>
          <w:tcPr>
            <w:tcW w:w="4788" w:type="dxa"/>
          </w:tcPr>
          <w:p w14:paraId="286CB74F" w14:textId="77777777" w:rsidR="005F5C6B" w:rsidRDefault="004E2362">
            <w:pPr>
              <w:pStyle w:val="ListParagraph"/>
              <w:numPr>
                <w:ilvl w:val="0"/>
                <w:numId w:val="2"/>
              </w:num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Gender</w:t>
            </w:r>
          </w:p>
        </w:tc>
        <w:tc>
          <w:tcPr>
            <w:tcW w:w="4788" w:type="dxa"/>
          </w:tcPr>
          <w:p w14:paraId="286CB750" w14:textId="77777777" w:rsidR="005F5C6B" w:rsidRDefault="004E2362">
            <w:pPr>
              <w:pStyle w:val="ListParagraph"/>
              <w:numPr>
                <w:ilvl w:val="0"/>
                <w:numId w:val="2"/>
              </w:numPr>
              <w:spacing w:after="0" w:line="240" w:lineRule="auto"/>
              <w:ind w:left="321" w:hanging="283"/>
              <w:rPr>
                <w:rFonts w:ascii="Times New Roman" w:hAnsi="Times New Roman" w:cs="Times New Roman"/>
                <w:b/>
                <w:bCs/>
                <w:sz w:val="24"/>
                <w:szCs w:val="24"/>
              </w:rPr>
            </w:pPr>
            <w:r>
              <w:rPr>
                <w:rFonts w:ascii="Times New Roman" w:hAnsi="Times New Roman"/>
                <w:sz w:val="24"/>
                <w:szCs w:val="24"/>
              </w:rPr>
              <w:t>Travel distance</w:t>
            </w:r>
          </w:p>
        </w:tc>
      </w:tr>
    </w:tbl>
    <w:p w14:paraId="286CB752" w14:textId="77777777" w:rsidR="005F5C6B" w:rsidRDefault="005F5C6B">
      <w:pPr>
        <w:spacing w:after="0" w:line="240" w:lineRule="auto"/>
        <w:rPr>
          <w:rFonts w:ascii="Times New Roman" w:hAnsi="Times New Roman" w:cs="Times New Roman"/>
          <w:b/>
          <w:bCs/>
          <w:sz w:val="24"/>
          <w:szCs w:val="24"/>
        </w:rPr>
      </w:pPr>
    </w:p>
    <w:p w14:paraId="286CB753" w14:textId="77777777" w:rsidR="005F5C6B" w:rsidRDefault="004E2362">
      <w:pPr>
        <w:spacing w:after="0" w:line="360" w:lineRule="auto"/>
        <w:jc w:val="both"/>
        <w:rPr>
          <w:rFonts w:ascii="Times New Roman" w:hAnsi="Times New Roman"/>
          <w:b/>
          <w:bCs/>
          <w:sz w:val="24"/>
          <w:szCs w:val="24"/>
          <w14:ligatures w14:val="none"/>
        </w:rPr>
      </w:pPr>
      <w:r>
        <w:rPr>
          <w:rFonts w:ascii="Times New Roman" w:hAnsi="Times New Roman"/>
          <w:b/>
          <w:bCs/>
          <w:sz w:val="24"/>
          <w:szCs w:val="24"/>
        </w:rPr>
        <w:t>B. Exploratory Data Analysis (EDA)</w:t>
      </w:r>
    </w:p>
    <w:p w14:paraId="286CB754"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Exploratory Data Analysis (EDA) of Secured Wheels' datasets from Lagos and Ibadan involves data </w:t>
      </w:r>
      <w:r>
        <w:rPr>
          <w:rFonts w:ascii="Times New Roman" w:hAnsi="Times New Roman"/>
          <w:sz w:val="24"/>
          <w:szCs w:val="24"/>
        </w:rPr>
        <w:t>cleaning to address missing values, outliers, and inconsistencies, ensuring data quality. Descriptive statistics summarize key variables such as reservation status, travel distance, rental duration, and price, while visualizations like histograms and scatter plots reveal patterns and anomalies. Time-series analysis examines reservation trends, identifying seasonal variations that impact demand forecasting. Demographic factors, including age, gender, and location, are analyzed for customer segmentation. Corr</w:t>
      </w:r>
      <w:r>
        <w:rPr>
          <w:rFonts w:ascii="Times New Roman" w:hAnsi="Times New Roman"/>
          <w:sz w:val="24"/>
          <w:szCs w:val="24"/>
        </w:rPr>
        <w:t>elation analysis helps identify key predictors of demand and customer behavior. Additionally, data pre-processing plays a crucial role in cleaning, organizing, and transforming raw data by handling duplicates, missing values, and inconsistencies. These steps provide a solid foundation for AI and ML models, supporting demand forecasting, customer segmentation, and strategic decision-making in the car rental industry.</w:t>
      </w:r>
    </w:p>
    <w:p w14:paraId="286CB755" w14:textId="77777777" w:rsidR="005F5C6B" w:rsidRDefault="004E2362">
      <w:pPr>
        <w:pStyle w:val="ListParagraph"/>
        <w:numPr>
          <w:ilvl w:val="0"/>
          <w:numId w:val="3"/>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There were 3,473 duplicate values in the dataset that were identified and subsequently removed using the function </w:t>
      </w:r>
      <w:proofErr w:type="spellStart"/>
      <w:r>
        <w:rPr>
          <w:rFonts w:ascii="Times New Roman" w:hAnsi="Times New Roman"/>
          <w:sz w:val="24"/>
          <w:szCs w:val="24"/>
        </w:rPr>
        <w:t>drop_</w:t>
      </w:r>
      <w:proofErr w:type="gramStart"/>
      <w:r>
        <w:rPr>
          <w:rFonts w:ascii="Times New Roman" w:hAnsi="Times New Roman"/>
          <w:sz w:val="24"/>
          <w:szCs w:val="24"/>
        </w:rPr>
        <w:t>duplicates</w:t>
      </w:r>
      <w:proofErr w:type="spellEnd"/>
      <w:r>
        <w:rPr>
          <w:rFonts w:ascii="Times New Roman" w:hAnsi="Times New Roman"/>
          <w:sz w:val="24"/>
          <w:szCs w:val="24"/>
        </w:rPr>
        <w:t>(</w:t>
      </w:r>
      <w:proofErr w:type="gramEnd"/>
      <w:r>
        <w:rPr>
          <w:rFonts w:ascii="Times New Roman" w:hAnsi="Times New Roman"/>
          <w:sz w:val="24"/>
          <w:szCs w:val="24"/>
        </w:rPr>
        <w:t>) in pandas, leaving 6,737 data points.</w:t>
      </w:r>
    </w:p>
    <w:p w14:paraId="286CB756" w14:textId="77777777" w:rsidR="005F5C6B" w:rsidRDefault="004E2362">
      <w:pPr>
        <w:pStyle w:val="ListParagraph"/>
        <w:numPr>
          <w:ilvl w:val="0"/>
          <w:numId w:val="3"/>
        </w:numPr>
        <w:spacing w:after="0" w:line="360" w:lineRule="auto"/>
        <w:ind w:left="426" w:hanging="426"/>
        <w:jc w:val="both"/>
        <w:rPr>
          <w:kern w:val="0"/>
          <w:sz w:val="24"/>
          <w:szCs w:val="24"/>
          <w14:ligatures w14:val="none"/>
        </w:rPr>
      </w:pPr>
      <w:r>
        <w:rPr>
          <w:rFonts w:ascii="Times New Roman" w:hAnsi="Times New Roman"/>
          <w:sz w:val="24"/>
          <w:szCs w:val="24"/>
        </w:rPr>
        <w:lastRenderedPageBreak/>
        <w:t xml:space="preserve">Scale data to a standard range using the function </w:t>
      </w:r>
      <w:proofErr w:type="spellStart"/>
      <w:r>
        <w:rPr>
          <w:rFonts w:ascii="Times New Roman" w:hAnsi="Times New Roman"/>
          <w:sz w:val="24"/>
          <w:szCs w:val="24"/>
        </w:rPr>
        <w:t>StandardScaler</w:t>
      </w:r>
      <w:proofErr w:type="spellEnd"/>
      <w:r>
        <w:rPr>
          <w:rFonts w:ascii="Times New Roman" w:hAnsi="Times New Roman"/>
          <w:sz w:val="24"/>
          <w:szCs w:val="24"/>
        </w:rPr>
        <w:t xml:space="preserve"> in scikit-learn</w:t>
      </w:r>
    </w:p>
    <w:p w14:paraId="286CB757" w14:textId="77777777" w:rsidR="005F5C6B" w:rsidRDefault="004E2362">
      <w:pPr>
        <w:pStyle w:val="ListParagraph"/>
        <w:numPr>
          <w:ilvl w:val="0"/>
          <w:numId w:val="3"/>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Missing values were replaced with mode imputed using function </w:t>
      </w:r>
      <w:proofErr w:type="spellStart"/>
      <w:proofErr w:type="gramStart"/>
      <w:r>
        <w:rPr>
          <w:rFonts w:ascii="Times New Roman" w:hAnsi="Times New Roman"/>
          <w:sz w:val="24"/>
          <w:szCs w:val="24"/>
        </w:rPr>
        <w:t>fillna</w:t>
      </w:r>
      <w:proofErr w:type="spellEnd"/>
      <w:r>
        <w:rPr>
          <w:rFonts w:ascii="Times New Roman" w:hAnsi="Times New Roman"/>
          <w:sz w:val="24"/>
          <w:szCs w:val="24"/>
        </w:rPr>
        <w:t>(</w:t>
      </w:r>
      <w:proofErr w:type="gramEnd"/>
      <w:r>
        <w:rPr>
          <w:rFonts w:ascii="Times New Roman" w:hAnsi="Times New Roman"/>
          <w:sz w:val="24"/>
          <w:szCs w:val="24"/>
        </w:rPr>
        <w:t xml:space="preserve">) in pandas. </w:t>
      </w:r>
    </w:p>
    <w:p w14:paraId="286CB758" w14:textId="77777777" w:rsidR="005F5C6B" w:rsidRDefault="004E2362">
      <w:pPr>
        <w:pStyle w:val="ListParagraph"/>
        <w:numPr>
          <w:ilvl w:val="0"/>
          <w:numId w:val="3"/>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Using the function </w:t>
      </w:r>
      <w:proofErr w:type="gramStart"/>
      <w:r>
        <w:rPr>
          <w:rFonts w:ascii="Times New Roman" w:hAnsi="Times New Roman"/>
          <w:sz w:val="24"/>
          <w:szCs w:val="24"/>
        </w:rPr>
        <w:t>clip(</w:t>
      </w:r>
      <w:proofErr w:type="gramEnd"/>
      <w:r>
        <w:rPr>
          <w:rFonts w:ascii="Times New Roman" w:hAnsi="Times New Roman"/>
          <w:sz w:val="24"/>
          <w:szCs w:val="24"/>
        </w:rPr>
        <w:t>) in pandas noted that there were no outliers in the dataset.</w:t>
      </w:r>
    </w:p>
    <w:p w14:paraId="286CB759" w14:textId="77777777" w:rsidR="005F5C6B" w:rsidRDefault="004E2362">
      <w:pPr>
        <w:autoSpaceDE w:val="0"/>
        <w:spacing w:after="0" w:line="360" w:lineRule="auto"/>
        <w:jc w:val="both"/>
        <w:rPr>
          <w:rFonts w:ascii="Times New Roman" w:hAnsi="Times New Roman"/>
          <w:sz w:val="24"/>
          <w:szCs w:val="24"/>
          <w14:ligatures w14:val="none"/>
        </w:rPr>
      </w:pPr>
      <w:r>
        <w:rPr>
          <w:rFonts w:ascii="Times New Roman" w:hAnsi="Times New Roman"/>
          <w:sz w:val="24"/>
          <w:szCs w:val="24"/>
        </w:rPr>
        <w:t>While the majority of reservations are completed, there are instances of cancellations occurring each year. Notably, in 2022, the number of canceled reservations reached its lowest point, accounting for only 0.2% of the total, with a small fraction marked as in-progress reservations. Overall, the proportion of completed reservations has shown a consistent increase over the years. The progression of the absolute reservation count is depicted in Figure 2, demonstrating a continual rise, interrupted by a sharp</w:t>
      </w:r>
      <w:r>
        <w:rPr>
          <w:rFonts w:ascii="Times New Roman" w:hAnsi="Times New Roman"/>
          <w:sz w:val="24"/>
          <w:szCs w:val="24"/>
        </w:rPr>
        <w:t xml:space="preserve"> decline during the COVID-19 period and mandatory quarantine. (A lockdown was enforced in Lagos from March 2020 to August 2020). Figures 3, 4, and 5 show other visualization summaries to enhance the understanding of the trends.</w:t>
      </w:r>
    </w:p>
    <w:p w14:paraId="286CB75A" w14:textId="77777777" w:rsidR="005F5C6B" w:rsidRDefault="005F5C6B">
      <w:pPr>
        <w:spacing w:after="0" w:line="276" w:lineRule="auto"/>
        <w:rPr>
          <w:rFonts w:ascii="Times New Roman" w:hAnsi="Times New Roman" w:cs="Times New Roman"/>
          <w:b/>
          <w:bCs/>
          <w:sz w:val="24"/>
          <w:szCs w:val="24"/>
        </w:rPr>
      </w:pPr>
    </w:p>
    <w:p w14:paraId="286CB75B" w14:textId="77777777" w:rsidR="005F5C6B" w:rsidRDefault="004E2362">
      <w:pPr>
        <w:spacing w:after="0" w:line="276" w:lineRule="auto"/>
        <w:jc w:val="center"/>
        <w:rPr>
          <w:rFonts w:ascii="Times New Roman" w:hAnsi="Times New Roman" w:cs="Times New Roman"/>
          <w:b/>
          <w:bCs/>
          <w:sz w:val="24"/>
          <w:szCs w:val="24"/>
        </w:rPr>
      </w:pPr>
      <w:r>
        <w:rPr>
          <w:noProof/>
        </w:rPr>
        <w:drawing>
          <wp:inline distT="0" distB="0" distL="0" distR="0" wp14:anchorId="286CB900" wp14:editId="286CB901">
            <wp:extent cx="3637915" cy="2286000"/>
            <wp:effectExtent l="0" t="0" r="635" b="0"/>
            <wp:docPr id="904711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11177"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38320" cy="2286000"/>
                    </a:xfrm>
                    <a:prstGeom prst="rect">
                      <a:avLst/>
                    </a:prstGeom>
                    <a:noFill/>
                    <a:ln>
                      <a:noFill/>
                    </a:ln>
                  </pic:spPr>
                </pic:pic>
              </a:graphicData>
            </a:graphic>
          </wp:inline>
        </w:drawing>
      </w:r>
    </w:p>
    <w:p w14:paraId="286CB75C" w14:textId="77777777" w:rsidR="005F5C6B" w:rsidRDefault="004E2362">
      <w:pPr>
        <w:spacing w:after="0" w:line="276" w:lineRule="auto"/>
        <w:jc w:val="center"/>
        <w:rPr>
          <w:rFonts w:ascii="Times New Roman" w:hAnsi="Times New Roman"/>
          <w:b/>
          <w:bCs/>
          <w:sz w:val="24"/>
          <w:szCs w:val="24"/>
        </w:rPr>
      </w:pPr>
      <w:r>
        <w:rPr>
          <w:rFonts w:ascii="Times New Roman" w:hAnsi="Times New Roman"/>
          <w:b/>
          <w:bCs/>
          <w:sz w:val="24"/>
          <w:szCs w:val="24"/>
        </w:rPr>
        <w:t>Figure 2: Progression of reservation counts based on status</w:t>
      </w:r>
    </w:p>
    <w:p w14:paraId="286CB75D" w14:textId="77777777" w:rsidR="005F5C6B" w:rsidRDefault="004E2362">
      <w:pPr>
        <w:autoSpaceDE w:val="0"/>
        <w:spacing w:after="0" w:line="276" w:lineRule="auto"/>
        <w:jc w:val="center"/>
        <w:rPr>
          <w:rFonts w:ascii="Times New Roman" w:hAnsi="Times New Roman"/>
          <w:sz w:val="24"/>
          <w:szCs w:val="24"/>
        </w:rPr>
      </w:pPr>
      <w:r>
        <w:rPr>
          <w:noProof/>
        </w:rPr>
        <w:drawing>
          <wp:inline distT="0" distB="0" distL="0" distR="0" wp14:anchorId="286CB902" wp14:editId="286CB903">
            <wp:extent cx="3637915" cy="2286000"/>
            <wp:effectExtent l="0" t="0" r="635" b="0"/>
            <wp:docPr id="1509092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9272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38320" cy="2286000"/>
                    </a:xfrm>
                    <a:prstGeom prst="rect">
                      <a:avLst/>
                    </a:prstGeom>
                    <a:noFill/>
                    <a:ln>
                      <a:noFill/>
                    </a:ln>
                  </pic:spPr>
                </pic:pic>
              </a:graphicData>
            </a:graphic>
          </wp:inline>
        </w:drawing>
      </w:r>
    </w:p>
    <w:p w14:paraId="286CB75E" w14:textId="77777777" w:rsidR="005F5C6B" w:rsidRDefault="004E2362">
      <w:pPr>
        <w:spacing w:after="0" w:line="276" w:lineRule="auto"/>
        <w:jc w:val="center"/>
        <w:rPr>
          <w:rFonts w:ascii="Times New Roman" w:hAnsi="Times New Roman"/>
          <w:b/>
          <w:bCs/>
          <w:sz w:val="24"/>
          <w:szCs w:val="24"/>
        </w:rPr>
      </w:pPr>
      <w:r>
        <w:rPr>
          <w:rFonts w:ascii="Times New Roman" w:hAnsi="Times New Roman"/>
          <w:b/>
          <w:bCs/>
          <w:sz w:val="24"/>
          <w:szCs w:val="24"/>
        </w:rPr>
        <w:t>Figure 3: Trends: A Yearly Breakdown by Status (2018-2022)</w:t>
      </w:r>
    </w:p>
    <w:p w14:paraId="286CB75F" w14:textId="77777777" w:rsidR="005F5C6B" w:rsidRDefault="005F5C6B">
      <w:pPr>
        <w:spacing w:after="0" w:line="276" w:lineRule="auto"/>
        <w:jc w:val="both"/>
        <w:rPr>
          <w:rFonts w:ascii="Times New Roman" w:hAnsi="Times New Roman"/>
          <w:sz w:val="24"/>
          <w:szCs w:val="24"/>
        </w:rPr>
      </w:pPr>
    </w:p>
    <w:p w14:paraId="286CB760" w14:textId="77777777" w:rsidR="005F5C6B" w:rsidRDefault="004E2362">
      <w:pPr>
        <w:spacing w:after="0" w:line="276" w:lineRule="auto"/>
        <w:rPr>
          <w:rFonts w:ascii="Times New Roman" w:hAnsi="Times New Roman" w:cs="Times New Roman"/>
          <w:sz w:val="24"/>
          <w:szCs w:val="24"/>
        </w:rPr>
      </w:pPr>
      <w:r>
        <w:rPr>
          <w:noProof/>
        </w:rPr>
        <w:drawing>
          <wp:inline distT="0" distB="0" distL="0" distR="0" wp14:anchorId="286CB904" wp14:editId="56AB5EC3">
            <wp:extent cx="2508250" cy="1371600"/>
            <wp:effectExtent l="0" t="0" r="6350" b="0"/>
            <wp:docPr id="595032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32454"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08436" cy="1371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noProof/>
        </w:rPr>
        <w:drawing>
          <wp:inline distT="0" distB="0" distL="0" distR="0" wp14:anchorId="286CB906" wp14:editId="4E9C2103">
            <wp:extent cx="2508250" cy="1371600"/>
            <wp:effectExtent l="0" t="0" r="6350" b="0"/>
            <wp:docPr id="2064692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92997"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08436" cy="1371600"/>
                    </a:xfrm>
                    <a:prstGeom prst="rect">
                      <a:avLst/>
                    </a:prstGeom>
                    <a:noFill/>
                    <a:ln>
                      <a:noFill/>
                    </a:ln>
                  </pic:spPr>
                </pic:pic>
              </a:graphicData>
            </a:graphic>
          </wp:inline>
        </w:drawing>
      </w:r>
    </w:p>
    <w:p w14:paraId="286CB761" w14:textId="77777777" w:rsidR="005F5C6B" w:rsidRDefault="004E2362">
      <w:pPr>
        <w:spacing w:after="0" w:line="276" w:lineRule="auto"/>
        <w:rPr>
          <w:rFonts w:ascii="Times New Roman" w:hAnsi="Times New Roman" w:cs="Times New Roman"/>
          <w:b/>
          <w:bCs/>
          <w:sz w:val="24"/>
          <w:szCs w:val="24"/>
        </w:rPr>
      </w:pPr>
      <w:r>
        <w:rPr>
          <w:rFonts w:ascii="Times New Roman" w:hAnsi="Times New Roman" w:cs="Times New Roman"/>
          <w:sz w:val="24"/>
          <w:szCs w:val="24"/>
        </w:rPr>
        <w:t>(A) Completed Reservation for 2018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Completed Reservation for 2019</w:t>
      </w:r>
    </w:p>
    <w:p w14:paraId="286CB762" w14:textId="77777777" w:rsidR="005F5C6B" w:rsidRDefault="005F5C6B">
      <w:pPr>
        <w:spacing w:after="0" w:line="276" w:lineRule="auto"/>
        <w:rPr>
          <w:rFonts w:ascii="Times New Roman" w:hAnsi="Times New Roman" w:cs="Times New Roman"/>
          <w:b/>
          <w:bCs/>
          <w:sz w:val="24"/>
          <w:szCs w:val="24"/>
        </w:rPr>
      </w:pPr>
    </w:p>
    <w:p w14:paraId="286CB763" w14:textId="77777777" w:rsidR="005F5C6B" w:rsidRDefault="004E2362">
      <w:pPr>
        <w:spacing w:after="0" w:line="240" w:lineRule="auto"/>
        <w:rPr>
          <w:rFonts w:ascii="Times New Roman" w:hAnsi="Times New Roman" w:cs="Times New Roman"/>
          <w:b/>
          <w:bCs/>
          <w:sz w:val="24"/>
          <w:szCs w:val="24"/>
        </w:rPr>
      </w:pPr>
      <w:r>
        <w:rPr>
          <w:noProof/>
        </w:rPr>
        <w:drawing>
          <wp:inline distT="0" distB="0" distL="0" distR="0" wp14:anchorId="286CB908" wp14:editId="02A35262">
            <wp:extent cx="2508250" cy="1371600"/>
            <wp:effectExtent l="0" t="0" r="6350" b="0"/>
            <wp:docPr id="9060048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04842"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08436" cy="1371600"/>
                    </a:xfrm>
                    <a:prstGeom prst="rect">
                      <a:avLst/>
                    </a:prstGeom>
                    <a:noFill/>
                    <a:ln>
                      <a:noFill/>
                    </a:ln>
                  </pic:spPr>
                </pic:pic>
              </a:graphicData>
            </a:graphic>
          </wp:inline>
        </w:drawing>
      </w:r>
      <w:r>
        <w:rPr>
          <w:rFonts w:ascii="Times New Roman" w:hAnsi="Times New Roman" w:cs="Times New Roman"/>
          <w:b/>
          <w:bCs/>
          <w:sz w:val="24"/>
          <w:szCs w:val="24"/>
        </w:rPr>
        <w:tab/>
      </w:r>
      <w:r>
        <w:rPr>
          <w:rFonts w:ascii="Times New Roman" w:hAnsi="Times New Roman" w:cs="Times New Roman"/>
          <w:b/>
          <w:bCs/>
          <w:sz w:val="24"/>
          <w:szCs w:val="24"/>
        </w:rPr>
        <w:tab/>
      </w:r>
      <w:r>
        <w:rPr>
          <w:noProof/>
        </w:rPr>
        <w:drawing>
          <wp:inline distT="0" distB="0" distL="0" distR="0" wp14:anchorId="286CB90A" wp14:editId="13D58D88">
            <wp:extent cx="2526665" cy="1371600"/>
            <wp:effectExtent l="0" t="0" r="6985" b="0"/>
            <wp:docPr id="21371709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70912"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27200" cy="1371600"/>
                    </a:xfrm>
                    <a:prstGeom prst="rect">
                      <a:avLst/>
                    </a:prstGeom>
                    <a:noFill/>
                    <a:ln>
                      <a:noFill/>
                    </a:ln>
                  </pic:spPr>
                </pic:pic>
              </a:graphicData>
            </a:graphic>
          </wp:inline>
        </w:drawing>
      </w:r>
    </w:p>
    <w:p w14:paraId="286CB764" w14:textId="77777777" w:rsidR="005F5C6B" w:rsidRDefault="004E2362">
      <w:pPr>
        <w:spacing w:after="0" w:line="276" w:lineRule="auto"/>
        <w:rPr>
          <w:rFonts w:ascii="Times New Roman" w:hAnsi="Times New Roman" w:cs="Times New Roman"/>
          <w:b/>
          <w:bCs/>
          <w:sz w:val="24"/>
          <w:szCs w:val="24"/>
        </w:rPr>
      </w:pPr>
      <w:r>
        <w:rPr>
          <w:rFonts w:ascii="Times New Roman" w:hAnsi="Times New Roman" w:cs="Times New Roman"/>
          <w:sz w:val="24"/>
          <w:szCs w:val="24"/>
        </w:rPr>
        <w:t>(C) Completed Reservation for 2020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Completed Reservation for 2021</w:t>
      </w:r>
    </w:p>
    <w:p w14:paraId="286CB765" w14:textId="77777777" w:rsidR="005F5C6B" w:rsidRDefault="005F5C6B">
      <w:pPr>
        <w:spacing w:after="0" w:line="240" w:lineRule="auto"/>
        <w:rPr>
          <w:rFonts w:ascii="Times New Roman" w:hAnsi="Times New Roman" w:cs="Times New Roman"/>
          <w:b/>
          <w:bCs/>
          <w:sz w:val="24"/>
          <w:szCs w:val="24"/>
        </w:rPr>
      </w:pPr>
    </w:p>
    <w:p w14:paraId="286CB766" w14:textId="77777777" w:rsidR="005F5C6B" w:rsidRDefault="005F5C6B">
      <w:pPr>
        <w:spacing w:after="0" w:line="240" w:lineRule="auto"/>
        <w:jc w:val="both"/>
        <w:rPr>
          <w:rFonts w:ascii="Times New Roman" w:hAnsi="Times New Roman" w:cs="Times New Roman"/>
          <w:b/>
          <w:bCs/>
          <w:sz w:val="24"/>
          <w:szCs w:val="24"/>
        </w:rPr>
      </w:pPr>
    </w:p>
    <w:p w14:paraId="286CB767" w14:textId="77777777" w:rsidR="005F5C6B" w:rsidRDefault="004E2362">
      <w:pPr>
        <w:spacing w:after="0" w:line="276" w:lineRule="auto"/>
        <w:jc w:val="center"/>
        <w:rPr>
          <w:rFonts w:ascii="Times New Roman" w:hAnsi="Times New Roman" w:cs="Times New Roman"/>
          <w:b/>
          <w:bCs/>
          <w:sz w:val="24"/>
          <w:szCs w:val="24"/>
        </w:rPr>
      </w:pPr>
      <w:r>
        <w:rPr>
          <w:noProof/>
        </w:rPr>
        <w:drawing>
          <wp:inline distT="0" distB="0" distL="0" distR="0" wp14:anchorId="286CB90C" wp14:editId="0F92F534">
            <wp:extent cx="2526665" cy="1371600"/>
            <wp:effectExtent l="0" t="0" r="6985" b="0"/>
            <wp:docPr id="8870144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14495"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27200" cy="1371600"/>
                    </a:xfrm>
                    <a:prstGeom prst="rect">
                      <a:avLst/>
                    </a:prstGeom>
                    <a:noFill/>
                    <a:ln>
                      <a:noFill/>
                    </a:ln>
                  </pic:spPr>
                </pic:pic>
              </a:graphicData>
            </a:graphic>
          </wp:inline>
        </w:drawing>
      </w:r>
    </w:p>
    <w:p w14:paraId="286CB768" w14:textId="77777777" w:rsidR="005F5C6B" w:rsidRDefault="004E2362">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(E) Completed Reservation for 2022</w:t>
      </w:r>
    </w:p>
    <w:p w14:paraId="286CB769" w14:textId="77777777" w:rsidR="005F5C6B" w:rsidRDefault="004E2362">
      <w:pPr>
        <w:spacing w:after="0" w:line="276" w:lineRule="auto"/>
        <w:jc w:val="center"/>
        <w:rPr>
          <w:rFonts w:ascii="Times New Roman" w:hAnsi="Times New Roman"/>
          <w:b/>
          <w:bCs/>
          <w:sz w:val="24"/>
          <w:szCs w:val="24"/>
        </w:rPr>
      </w:pPr>
      <w:r>
        <w:rPr>
          <w:rFonts w:ascii="Times New Roman" w:hAnsi="Times New Roman"/>
          <w:b/>
          <w:bCs/>
          <w:sz w:val="24"/>
          <w:szCs w:val="24"/>
        </w:rPr>
        <w:t>Figure 4: Car Rental System Monthly Completed Reservations from 2018-2022</w:t>
      </w:r>
    </w:p>
    <w:p w14:paraId="286CB76A" w14:textId="77777777" w:rsidR="005F5C6B" w:rsidRDefault="004E2362">
      <w:pPr>
        <w:spacing w:after="0" w:line="276" w:lineRule="auto"/>
        <w:jc w:val="center"/>
        <w:rPr>
          <w:rFonts w:ascii="Times New Roman" w:hAnsi="Times New Roman" w:cs="Times New Roman"/>
          <w:b/>
          <w:bCs/>
          <w:sz w:val="24"/>
          <w:szCs w:val="24"/>
        </w:rPr>
      </w:pPr>
      <w:r>
        <w:rPr>
          <w:noProof/>
        </w:rPr>
        <w:drawing>
          <wp:inline distT="0" distB="0" distL="0" distR="0" wp14:anchorId="286CB90E" wp14:editId="286CB90F">
            <wp:extent cx="1772920" cy="1828800"/>
            <wp:effectExtent l="0" t="0" r="0" b="0"/>
            <wp:docPr id="8083549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5493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73405" cy="1828800"/>
                    </a:xfrm>
                    <a:prstGeom prst="rect">
                      <a:avLst/>
                    </a:prstGeom>
                    <a:noFill/>
                    <a:ln>
                      <a:noFill/>
                    </a:ln>
                  </pic:spPr>
                </pic:pic>
              </a:graphicData>
            </a:graphic>
          </wp:inline>
        </w:drawing>
      </w:r>
    </w:p>
    <w:p w14:paraId="286CB76B" w14:textId="77777777" w:rsidR="005F5C6B" w:rsidRDefault="004E2362">
      <w:pPr>
        <w:spacing w:after="0" w:line="276" w:lineRule="auto"/>
        <w:jc w:val="center"/>
        <w:rPr>
          <w:rFonts w:ascii="Times New Roman" w:hAnsi="Times New Roman"/>
          <w:b/>
          <w:bCs/>
          <w:sz w:val="24"/>
          <w:szCs w:val="24"/>
        </w:rPr>
      </w:pPr>
      <w:r>
        <w:rPr>
          <w:rFonts w:ascii="Times New Roman" w:hAnsi="Times New Roman"/>
          <w:b/>
          <w:bCs/>
          <w:sz w:val="24"/>
          <w:szCs w:val="24"/>
        </w:rPr>
        <w:t>Figure 5: Car Rental System Clients by Gender 2018-2022</w:t>
      </w:r>
    </w:p>
    <w:p w14:paraId="286CB76C" w14:textId="77777777" w:rsidR="005F5C6B" w:rsidRDefault="005F5C6B">
      <w:pPr>
        <w:spacing w:after="0" w:line="240" w:lineRule="auto"/>
        <w:rPr>
          <w:rFonts w:ascii="Times New Roman" w:hAnsi="Times New Roman"/>
          <w:b/>
          <w:bCs/>
          <w:sz w:val="24"/>
          <w:szCs w:val="24"/>
        </w:rPr>
      </w:pPr>
    </w:p>
    <w:p w14:paraId="286CB76D" w14:textId="77777777" w:rsidR="005F5C6B" w:rsidRDefault="004E2362">
      <w:pPr>
        <w:spacing w:after="0" w:line="240" w:lineRule="auto"/>
        <w:rPr>
          <w:rFonts w:ascii="Times New Roman" w:hAnsi="Times New Roman"/>
          <w:b/>
          <w:bCs/>
          <w:sz w:val="24"/>
          <w:szCs w:val="24"/>
        </w:rPr>
      </w:pPr>
      <w:r>
        <w:rPr>
          <w:rFonts w:ascii="Times New Roman" w:hAnsi="Times New Roman"/>
          <w:b/>
          <w:bCs/>
          <w:sz w:val="24"/>
          <w:szCs w:val="24"/>
        </w:rPr>
        <w:br w:type="page"/>
      </w:r>
    </w:p>
    <w:p w14:paraId="286CB76E"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 xml:space="preserve">C. </w:t>
      </w:r>
      <w:r>
        <w:rPr>
          <w:rFonts w:ascii="Times New Roman" w:hAnsi="Times New Roman"/>
          <w:b/>
          <w:bCs/>
          <w:sz w:val="24"/>
          <w:szCs w:val="24"/>
        </w:rPr>
        <w:t>Feature Selection Based on Correlation</w:t>
      </w:r>
    </w:p>
    <w:p w14:paraId="286CB76F" w14:textId="77777777"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sz w:val="24"/>
          <w:szCs w:val="24"/>
        </w:rPr>
        <w:t>This study identifies key demographic variables essential for predicting customer behavior and optimizing model training. After data preparation, relevant segmentation and demand forecasting variables are selected and presented in Tables 2 and 3. Spearman’s rho correlation assesses variable relationships, with strong correlations defined above 0.9. Analysis indicates a modest correlation between distance driven, age, and reservations, while gender has little impact on ride length and is excluded as shown in</w:t>
      </w:r>
      <w:r>
        <w:rPr>
          <w:rFonts w:ascii="Times New Roman" w:hAnsi="Times New Roman"/>
          <w:sz w:val="24"/>
          <w:szCs w:val="24"/>
        </w:rPr>
        <w:t xml:space="preserve"> Figure 6. A new ‘Inactivity Period’ metric tracks the time between a user’s last connection and activation. Standardization ensures consistency in clustering algorithms, and outliers are removed based on an upper limit of three standard deviations, considering the right-skewed log-normal distribution of certain variables.</w:t>
      </w:r>
    </w:p>
    <w:p w14:paraId="286CB770" w14:textId="77777777" w:rsidR="005F5C6B" w:rsidRDefault="004E2362">
      <w:pPr>
        <w:spacing w:after="0" w:line="276" w:lineRule="auto"/>
        <w:jc w:val="center"/>
        <w:rPr>
          <w:rFonts w:ascii="Times New Roman" w:hAnsi="Times New Roman" w:cs="Times New Roman"/>
          <w:b/>
          <w:bCs/>
          <w:sz w:val="24"/>
          <w:szCs w:val="24"/>
        </w:rPr>
      </w:pPr>
      <w:r>
        <w:rPr>
          <w:noProof/>
        </w:rPr>
        <w:drawing>
          <wp:inline distT="0" distB="0" distL="0" distR="0" wp14:anchorId="286CB910" wp14:editId="18A5113C">
            <wp:extent cx="3525520" cy="3200400"/>
            <wp:effectExtent l="0" t="0" r="0" b="0"/>
            <wp:docPr id="19100834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83401"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525864" cy="3200400"/>
                    </a:xfrm>
                    <a:prstGeom prst="rect">
                      <a:avLst/>
                    </a:prstGeom>
                    <a:noFill/>
                    <a:ln>
                      <a:noFill/>
                    </a:ln>
                  </pic:spPr>
                </pic:pic>
              </a:graphicData>
            </a:graphic>
          </wp:inline>
        </w:drawing>
      </w:r>
    </w:p>
    <w:p w14:paraId="286CB771" w14:textId="77777777" w:rsidR="005F5C6B" w:rsidRDefault="005F5C6B">
      <w:pPr>
        <w:spacing w:after="0" w:line="276" w:lineRule="auto"/>
        <w:jc w:val="both"/>
        <w:rPr>
          <w:rFonts w:ascii="Times New Roman" w:hAnsi="Times New Roman" w:cs="Times New Roman"/>
          <w:b/>
          <w:bCs/>
          <w:sz w:val="24"/>
          <w:szCs w:val="24"/>
        </w:rPr>
      </w:pPr>
    </w:p>
    <w:p w14:paraId="286CB772" w14:textId="77777777" w:rsidR="005F5C6B" w:rsidRDefault="004E2362">
      <w:pPr>
        <w:spacing w:after="0" w:line="276" w:lineRule="auto"/>
        <w:jc w:val="center"/>
        <w:rPr>
          <w:rFonts w:ascii="Times New Roman" w:hAnsi="Times New Roman"/>
          <w:b/>
          <w:bCs/>
          <w:sz w:val="24"/>
          <w:szCs w:val="24"/>
          <w14:ligatures w14:val="none"/>
        </w:rPr>
      </w:pPr>
      <w:r>
        <w:rPr>
          <w:rFonts w:ascii="Times New Roman" w:hAnsi="Times New Roman"/>
          <w:b/>
          <w:bCs/>
          <w:sz w:val="24"/>
          <w:szCs w:val="24"/>
        </w:rPr>
        <w:t>Figure 6: Heatmap showing a correlation between variables</w:t>
      </w:r>
    </w:p>
    <w:p w14:paraId="286CB773" w14:textId="77777777" w:rsidR="005F5C6B" w:rsidRDefault="005F5C6B">
      <w:pPr>
        <w:spacing w:after="0" w:line="360" w:lineRule="auto"/>
        <w:jc w:val="both"/>
        <w:rPr>
          <w:rFonts w:ascii="Times New Roman" w:hAnsi="Times New Roman"/>
          <w:sz w:val="24"/>
          <w:szCs w:val="24"/>
        </w:rPr>
      </w:pPr>
    </w:p>
    <w:p w14:paraId="286CB774" w14:textId="77777777" w:rsidR="005F5C6B" w:rsidRDefault="004E2362">
      <w:pPr>
        <w:spacing w:after="0" w:line="276" w:lineRule="auto"/>
        <w:jc w:val="both"/>
        <w:rPr>
          <w:rFonts w:ascii="Times New Roman" w:hAnsi="Times New Roman"/>
          <w:b/>
          <w:bCs/>
          <w:sz w:val="24"/>
          <w:szCs w:val="24"/>
        </w:rPr>
      </w:pPr>
      <w:r>
        <w:rPr>
          <w:rFonts w:ascii="Times New Roman" w:hAnsi="Times New Roman"/>
          <w:b/>
          <w:bCs/>
          <w:sz w:val="24"/>
          <w:szCs w:val="24"/>
        </w:rPr>
        <w:t>Table 2: Variables following data preparation for segmentation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59"/>
        <w:gridCol w:w="2505"/>
        <w:gridCol w:w="2465"/>
        <w:gridCol w:w="2331"/>
      </w:tblGrid>
      <w:tr w:rsidR="005F5C6B" w14:paraId="286CB779" w14:textId="77777777">
        <w:tc>
          <w:tcPr>
            <w:tcW w:w="2093" w:type="dxa"/>
          </w:tcPr>
          <w:p w14:paraId="286CB775" w14:textId="77777777" w:rsidR="005F5C6B" w:rsidRDefault="004E2362">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Segmentation categories</w:t>
            </w:r>
          </w:p>
        </w:tc>
        <w:tc>
          <w:tcPr>
            <w:tcW w:w="2551" w:type="dxa"/>
          </w:tcPr>
          <w:p w14:paraId="286CB776" w14:textId="77777777" w:rsidR="005F5C6B" w:rsidRDefault="004E2362">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Variables from client record</w:t>
            </w:r>
          </w:p>
        </w:tc>
        <w:tc>
          <w:tcPr>
            <w:tcW w:w="2538" w:type="dxa"/>
          </w:tcPr>
          <w:p w14:paraId="286CB777" w14:textId="77777777" w:rsidR="005F5C6B" w:rsidRDefault="004E2362">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Variables from booking record</w:t>
            </w:r>
          </w:p>
        </w:tc>
        <w:tc>
          <w:tcPr>
            <w:tcW w:w="2394" w:type="dxa"/>
          </w:tcPr>
          <w:p w14:paraId="286CB778" w14:textId="77777777" w:rsidR="005F5C6B" w:rsidRDefault="004E2362">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Constructed variables</w:t>
            </w:r>
          </w:p>
        </w:tc>
      </w:tr>
      <w:tr w:rsidR="005F5C6B" w14:paraId="286CB77F" w14:textId="77777777">
        <w:tc>
          <w:tcPr>
            <w:tcW w:w="2093" w:type="dxa"/>
          </w:tcPr>
          <w:p w14:paraId="286CB77A"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Demographic</w:t>
            </w:r>
          </w:p>
        </w:tc>
        <w:tc>
          <w:tcPr>
            <w:tcW w:w="2551" w:type="dxa"/>
          </w:tcPr>
          <w:p w14:paraId="286CB77B"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Date of Birth (day/month/year)</w:t>
            </w:r>
          </w:p>
          <w:p w14:paraId="286CB77C"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Gender (m/f)</w:t>
            </w:r>
          </w:p>
        </w:tc>
        <w:tc>
          <w:tcPr>
            <w:tcW w:w="2538" w:type="dxa"/>
          </w:tcPr>
          <w:p w14:paraId="286CB77D"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N/A</w:t>
            </w:r>
          </w:p>
        </w:tc>
        <w:tc>
          <w:tcPr>
            <w:tcW w:w="2394" w:type="dxa"/>
          </w:tcPr>
          <w:p w14:paraId="286CB77E"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Age derived from date of birth</w:t>
            </w:r>
          </w:p>
        </w:tc>
      </w:tr>
      <w:tr w:rsidR="005F5C6B" w14:paraId="286CB786" w14:textId="77777777">
        <w:tc>
          <w:tcPr>
            <w:tcW w:w="2093" w:type="dxa"/>
          </w:tcPr>
          <w:p w14:paraId="286CB780"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Geographic</w:t>
            </w:r>
          </w:p>
        </w:tc>
        <w:tc>
          <w:tcPr>
            <w:tcW w:w="2551" w:type="dxa"/>
          </w:tcPr>
          <w:p w14:paraId="286CB781"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N/A</w:t>
            </w:r>
          </w:p>
        </w:tc>
        <w:tc>
          <w:tcPr>
            <w:tcW w:w="2538" w:type="dxa"/>
          </w:tcPr>
          <w:p w14:paraId="286CB782" w14:textId="77777777" w:rsidR="005F5C6B" w:rsidRDefault="004E2362">
            <w:pPr>
              <w:spacing w:after="0" w:line="276" w:lineRule="auto"/>
              <w:rPr>
                <w:rFonts w:ascii="Times New Roman" w:hAnsi="Times New Roman"/>
                <w:sz w:val="24"/>
                <w:szCs w:val="24"/>
              </w:rPr>
            </w:pPr>
            <w:r>
              <w:rPr>
                <w:rFonts w:ascii="Times New Roman" w:hAnsi="Times New Roman"/>
                <w:sz w:val="24"/>
                <w:szCs w:val="24"/>
              </w:rPr>
              <w:t>Initial Parking spot</w:t>
            </w:r>
          </w:p>
          <w:p w14:paraId="286CB783" w14:textId="77777777" w:rsidR="005F5C6B" w:rsidRDefault="004E2362">
            <w:pPr>
              <w:spacing w:after="0" w:line="276" w:lineRule="auto"/>
              <w:rPr>
                <w:rFonts w:ascii="Times New Roman" w:hAnsi="Times New Roman"/>
                <w:sz w:val="24"/>
                <w:szCs w:val="24"/>
              </w:rPr>
            </w:pPr>
            <w:r>
              <w:rPr>
                <w:rFonts w:ascii="Times New Roman" w:hAnsi="Times New Roman"/>
                <w:sz w:val="24"/>
                <w:szCs w:val="24"/>
              </w:rPr>
              <w:lastRenderedPageBreak/>
              <w:t>Parking location (Destination)</w:t>
            </w:r>
          </w:p>
        </w:tc>
        <w:tc>
          <w:tcPr>
            <w:tcW w:w="2394" w:type="dxa"/>
          </w:tcPr>
          <w:p w14:paraId="286CB784"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Beginning and End longitude and latitude</w:t>
            </w:r>
          </w:p>
          <w:p w14:paraId="286CB785"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End (area name)</w:t>
            </w:r>
          </w:p>
        </w:tc>
      </w:tr>
      <w:tr w:rsidR="005F5C6B" w14:paraId="286CB78F" w14:textId="77777777">
        <w:tc>
          <w:tcPr>
            <w:tcW w:w="2093" w:type="dxa"/>
          </w:tcPr>
          <w:p w14:paraId="286CB787" w14:textId="77777777" w:rsidR="005F5C6B" w:rsidRDefault="005F5C6B">
            <w:pPr>
              <w:spacing w:after="0" w:line="276" w:lineRule="auto"/>
              <w:rPr>
                <w:rFonts w:ascii="Times New Roman" w:hAnsi="Times New Roman" w:cs="Times New Roman"/>
                <w:sz w:val="24"/>
                <w:szCs w:val="24"/>
              </w:rPr>
            </w:pPr>
          </w:p>
          <w:p w14:paraId="286CB788"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Behavioral</w:t>
            </w:r>
          </w:p>
        </w:tc>
        <w:tc>
          <w:tcPr>
            <w:tcW w:w="2551" w:type="dxa"/>
          </w:tcPr>
          <w:p w14:paraId="286CB789" w14:textId="77777777" w:rsidR="005F5C6B" w:rsidRDefault="005F5C6B">
            <w:pPr>
              <w:spacing w:after="0" w:line="276" w:lineRule="auto"/>
              <w:rPr>
                <w:rFonts w:ascii="Times New Roman" w:hAnsi="Times New Roman" w:cs="Times New Roman"/>
                <w:sz w:val="24"/>
                <w:szCs w:val="24"/>
              </w:rPr>
            </w:pPr>
          </w:p>
          <w:p w14:paraId="286CB78A"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N/A</w:t>
            </w:r>
          </w:p>
        </w:tc>
        <w:tc>
          <w:tcPr>
            <w:tcW w:w="2538" w:type="dxa"/>
          </w:tcPr>
          <w:p w14:paraId="286CB78B"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Usage time (in hour) Distance driven (in m) Park time (in min) Cost per ride (in Naira)</w:t>
            </w:r>
          </w:p>
          <w:p w14:paraId="286CB78C"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Free minutes used</w:t>
            </w:r>
          </w:p>
        </w:tc>
        <w:tc>
          <w:tcPr>
            <w:tcW w:w="2394" w:type="dxa"/>
          </w:tcPr>
          <w:p w14:paraId="286CB78D"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Time between rides (in h) Day of week</w:t>
            </w:r>
          </w:p>
          <w:p w14:paraId="286CB78E"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Total revenue per customer (in </w:t>
            </w:r>
            <w:r>
              <w:rPr>
                <w:rFonts w:ascii="Times New Roman" w:hAnsi="Times New Roman" w:cs="Times New Roman"/>
                <w:sz w:val="24"/>
                <w:szCs w:val="24"/>
              </w:rPr>
              <w:t>Euro)</w:t>
            </w:r>
          </w:p>
        </w:tc>
      </w:tr>
    </w:tbl>
    <w:p w14:paraId="286CB790" w14:textId="77777777" w:rsidR="005F5C6B" w:rsidRDefault="005F5C6B">
      <w:pPr>
        <w:tabs>
          <w:tab w:val="left" w:pos="878"/>
          <w:tab w:val="center" w:pos="4680"/>
        </w:tabs>
        <w:spacing w:after="0" w:line="360" w:lineRule="auto"/>
        <w:jc w:val="both"/>
        <w:rPr>
          <w:rFonts w:ascii="Times New Roman" w:hAnsi="Times New Roman"/>
          <w:b/>
          <w:bCs/>
          <w:sz w:val="24"/>
          <w:szCs w:val="24"/>
        </w:rPr>
      </w:pPr>
    </w:p>
    <w:p w14:paraId="286CB791" w14:textId="77777777" w:rsidR="005F5C6B" w:rsidRDefault="004E2362">
      <w:pPr>
        <w:tabs>
          <w:tab w:val="left" w:pos="878"/>
          <w:tab w:val="center" w:pos="4680"/>
        </w:tabs>
        <w:spacing w:after="0" w:line="360" w:lineRule="auto"/>
        <w:jc w:val="both"/>
        <w:rPr>
          <w:rFonts w:ascii="Times New Roman" w:hAnsi="Times New Roman"/>
          <w:b/>
          <w:bCs/>
          <w:sz w:val="24"/>
          <w:szCs w:val="24"/>
        </w:rPr>
      </w:pPr>
      <w:r>
        <w:rPr>
          <w:rFonts w:ascii="Times New Roman" w:hAnsi="Times New Roman"/>
          <w:b/>
          <w:bCs/>
          <w:sz w:val="24"/>
          <w:szCs w:val="24"/>
        </w:rPr>
        <w:t>Table 3: Variables following data preparation for demand forecast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47"/>
        <w:gridCol w:w="6803"/>
      </w:tblGrid>
      <w:tr w:rsidR="005F5C6B" w14:paraId="286CB794" w14:textId="77777777">
        <w:tc>
          <w:tcPr>
            <w:tcW w:w="2547" w:type="dxa"/>
          </w:tcPr>
          <w:p w14:paraId="286CB792"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List of variables</w:t>
            </w:r>
          </w:p>
        </w:tc>
        <w:tc>
          <w:tcPr>
            <w:tcW w:w="6803" w:type="dxa"/>
          </w:tcPr>
          <w:p w14:paraId="286CB793"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Explanation</w:t>
            </w:r>
          </w:p>
        </w:tc>
      </w:tr>
      <w:tr w:rsidR="005F5C6B" w14:paraId="286CB797" w14:textId="77777777">
        <w:tc>
          <w:tcPr>
            <w:tcW w:w="2547" w:type="dxa"/>
          </w:tcPr>
          <w:p w14:paraId="286CB795" w14:textId="77777777" w:rsidR="005F5C6B" w:rsidRDefault="004E2362">
            <w:pPr>
              <w:spacing w:after="0"/>
              <w:jc w:val="both"/>
              <w:rPr>
                <w:kern w:val="0"/>
                <w:sz w:val="24"/>
                <w:szCs w:val="24"/>
                <w14:ligatures w14:val="none"/>
              </w:rPr>
            </w:pPr>
            <w:r>
              <w:rPr>
                <w:rFonts w:ascii="Times New Roman" w:hAnsi="Times New Roman"/>
                <w:sz w:val="24"/>
                <w:szCs w:val="24"/>
              </w:rPr>
              <w:t>Client number</w:t>
            </w:r>
          </w:p>
        </w:tc>
        <w:tc>
          <w:tcPr>
            <w:tcW w:w="6803" w:type="dxa"/>
          </w:tcPr>
          <w:p w14:paraId="286CB796" w14:textId="77777777" w:rsidR="005F5C6B" w:rsidRDefault="004E2362">
            <w:pPr>
              <w:spacing w:after="0"/>
              <w:jc w:val="both"/>
              <w:rPr>
                <w:kern w:val="0"/>
                <w:sz w:val="24"/>
                <w:szCs w:val="24"/>
                <w14:ligatures w14:val="none"/>
              </w:rPr>
            </w:pPr>
            <w:r>
              <w:rPr>
                <w:rFonts w:ascii="Times New Roman" w:hAnsi="Times New Roman"/>
                <w:sz w:val="24"/>
                <w:szCs w:val="24"/>
              </w:rPr>
              <w:t xml:space="preserve">This variable can be used to track individual customers' rental behavior over time, allowing for the analysis of repeat </w:t>
            </w:r>
            <w:r>
              <w:rPr>
                <w:rFonts w:ascii="Times New Roman" w:hAnsi="Times New Roman"/>
                <w:sz w:val="24"/>
                <w:szCs w:val="24"/>
              </w:rPr>
              <w:t>customers and their rental frequency.</w:t>
            </w:r>
          </w:p>
        </w:tc>
      </w:tr>
      <w:tr w:rsidR="005F5C6B" w14:paraId="286CB79A" w14:textId="77777777">
        <w:tc>
          <w:tcPr>
            <w:tcW w:w="2547" w:type="dxa"/>
          </w:tcPr>
          <w:p w14:paraId="286CB798" w14:textId="77777777" w:rsidR="005F5C6B" w:rsidRDefault="004E2362">
            <w:pPr>
              <w:spacing w:after="0"/>
              <w:jc w:val="both"/>
              <w:rPr>
                <w:kern w:val="0"/>
                <w:sz w:val="24"/>
                <w:szCs w:val="24"/>
                <w14:ligatures w14:val="none"/>
              </w:rPr>
            </w:pPr>
            <w:r>
              <w:rPr>
                <w:rFonts w:ascii="Times New Roman" w:hAnsi="Times New Roman"/>
                <w:sz w:val="24"/>
                <w:szCs w:val="24"/>
              </w:rPr>
              <w:t>Start date and End date</w:t>
            </w:r>
          </w:p>
        </w:tc>
        <w:tc>
          <w:tcPr>
            <w:tcW w:w="6803" w:type="dxa"/>
          </w:tcPr>
          <w:p w14:paraId="286CB799" w14:textId="77777777" w:rsidR="005F5C6B" w:rsidRDefault="004E2362">
            <w:pPr>
              <w:spacing w:after="0"/>
              <w:jc w:val="both"/>
              <w:rPr>
                <w:rFonts w:ascii="Times New Roman" w:hAnsi="Times New Roman"/>
                <w:kern w:val="0"/>
                <w:sz w:val="24"/>
                <w:szCs w:val="24"/>
                <w14:ligatures w14:val="none"/>
              </w:rPr>
            </w:pPr>
            <w:r>
              <w:rPr>
                <w:rFonts w:ascii="Times New Roman" w:hAnsi="Times New Roman"/>
                <w:sz w:val="24"/>
                <w:szCs w:val="24"/>
              </w:rPr>
              <w:t>It provides the duration of each rental, enabling the calculation of rental periods and identifying trends in rental frequency over time.</w:t>
            </w:r>
          </w:p>
        </w:tc>
      </w:tr>
      <w:tr w:rsidR="005F5C6B" w14:paraId="286CB79D" w14:textId="77777777">
        <w:tc>
          <w:tcPr>
            <w:tcW w:w="2547" w:type="dxa"/>
          </w:tcPr>
          <w:p w14:paraId="286CB79B" w14:textId="77777777" w:rsidR="005F5C6B" w:rsidRDefault="004E2362">
            <w:pPr>
              <w:spacing w:after="0"/>
              <w:jc w:val="both"/>
              <w:rPr>
                <w:kern w:val="0"/>
                <w:sz w:val="24"/>
                <w:szCs w:val="24"/>
                <w14:ligatures w14:val="none"/>
              </w:rPr>
            </w:pPr>
            <w:r>
              <w:rPr>
                <w:rFonts w:ascii="Times New Roman" w:hAnsi="Times New Roman"/>
                <w:sz w:val="24"/>
                <w:szCs w:val="24"/>
              </w:rPr>
              <w:t>Reservation status</w:t>
            </w:r>
          </w:p>
        </w:tc>
        <w:tc>
          <w:tcPr>
            <w:tcW w:w="6803" w:type="dxa"/>
          </w:tcPr>
          <w:p w14:paraId="286CB79C" w14:textId="77777777" w:rsidR="005F5C6B" w:rsidRDefault="004E2362">
            <w:pPr>
              <w:spacing w:after="0"/>
              <w:jc w:val="both"/>
              <w:rPr>
                <w:kern w:val="0"/>
                <w:sz w:val="24"/>
                <w:szCs w:val="24"/>
                <w14:ligatures w14:val="none"/>
              </w:rPr>
            </w:pPr>
            <w:r>
              <w:rPr>
                <w:rFonts w:ascii="Times New Roman" w:hAnsi="Times New Roman"/>
                <w:sz w:val="24"/>
                <w:szCs w:val="24"/>
              </w:rPr>
              <w:t>This variable indicates the status of each reservation (completed, canceled, scheduled, or in progress), which is essential for understanding the utilization of rental vehicles and predicting future demand.</w:t>
            </w:r>
          </w:p>
        </w:tc>
      </w:tr>
      <w:tr w:rsidR="005F5C6B" w14:paraId="286CB7A0" w14:textId="77777777">
        <w:tc>
          <w:tcPr>
            <w:tcW w:w="2547" w:type="dxa"/>
          </w:tcPr>
          <w:p w14:paraId="286CB79E" w14:textId="77777777" w:rsidR="005F5C6B" w:rsidRDefault="004E2362">
            <w:pPr>
              <w:spacing w:after="0"/>
              <w:jc w:val="both"/>
              <w:rPr>
                <w:kern w:val="0"/>
                <w:sz w:val="24"/>
                <w:szCs w:val="24"/>
                <w14:ligatures w14:val="none"/>
              </w:rPr>
            </w:pPr>
            <w:r>
              <w:rPr>
                <w:rFonts w:ascii="Times New Roman" w:hAnsi="Times New Roman"/>
                <w:sz w:val="24"/>
                <w:szCs w:val="24"/>
              </w:rPr>
              <w:t>Travel distance</w:t>
            </w:r>
          </w:p>
        </w:tc>
        <w:tc>
          <w:tcPr>
            <w:tcW w:w="6803" w:type="dxa"/>
          </w:tcPr>
          <w:p w14:paraId="286CB79F" w14:textId="77777777" w:rsidR="005F5C6B" w:rsidRDefault="004E2362">
            <w:pPr>
              <w:spacing w:after="0"/>
              <w:jc w:val="both"/>
              <w:rPr>
                <w:rFonts w:ascii="Times New Roman" w:hAnsi="Times New Roman"/>
                <w:kern w:val="0"/>
                <w:sz w:val="24"/>
                <w:szCs w:val="24"/>
                <w14:ligatures w14:val="none"/>
              </w:rPr>
            </w:pPr>
            <w:r>
              <w:rPr>
                <w:rFonts w:ascii="Times New Roman" w:hAnsi="Times New Roman"/>
                <w:sz w:val="24"/>
                <w:szCs w:val="24"/>
              </w:rPr>
              <w:t>It represents the distance traveled during each rental, which can be used to analyze usage patterns and identify factors influencing demand, such as popular destinations or route preferences.</w:t>
            </w:r>
          </w:p>
        </w:tc>
      </w:tr>
      <w:tr w:rsidR="005F5C6B" w14:paraId="286CB7A3" w14:textId="77777777">
        <w:tc>
          <w:tcPr>
            <w:tcW w:w="2547" w:type="dxa"/>
          </w:tcPr>
          <w:p w14:paraId="286CB7A1" w14:textId="77777777" w:rsidR="005F5C6B" w:rsidRDefault="004E2362">
            <w:pPr>
              <w:spacing w:after="0"/>
              <w:jc w:val="both"/>
              <w:rPr>
                <w:kern w:val="0"/>
                <w:sz w:val="24"/>
                <w:szCs w:val="24"/>
                <w14:ligatures w14:val="none"/>
              </w:rPr>
            </w:pPr>
            <w:r>
              <w:rPr>
                <w:rFonts w:ascii="Times New Roman" w:hAnsi="Times New Roman"/>
                <w:sz w:val="24"/>
                <w:szCs w:val="24"/>
              </w:rPr>
              <w:t>Day of the week</w:t>
            </w:r>
          </w:p>
        </w:tc>
        <w:tc>
          <w:tcPr>
            <w:tcW w:w="6803" w:type="dxa"/>
          </w:tcPr>
          <w:p w14:paraId="286CB7A2" w14:textId="77777777" w:rsidR="005F5C6B" w:rsidRDefault="004E2362">
            <w:pPr>
              <w:spacing w:after="0"/>
              <w:jc w:val="both"/>
              <w:rPr>
                <w:rFonts w:ascii="Times New Roman" w:hAnsi="Times New Roman"/>
                <w:kern w:val="0"/>
                <w:sz w:val="24"/>
                <w:szCs w:val="24"/>
                <w14:ligatures w14:val="none"/>
              </w:rPr>
            </w:pPr>
            <w:r>
              <w:rPr>
                <w:rFonts w:ascii="Times New Roman" w:hAnsi="Times New Roman"/>
                <w:sz w:val="24"/>
                <w:szCs w:val="24"/>
              </w:rPr>
              <w:t xml:space="preserve">The variable can help identify weekly trends in rental demand, such as higher demand on weekends or </w:t>
            </w:r>
            <w:r>
              <w:rPr>
                <w:rFonts w:ascii="Times New Roman" w:hAnsi="Times New Roman"/>
                <w:sz w:val="24"/>
                <w:szCs w:val="24"/>
              </w:rPr>
              <w:t>weekdays.</w:t>
            </w:r>
          </w:p>
        </w:tc>
      </w:tr>
      <w:tr w:rsidR="005F5C6B" w14:paraId="286CB7A6" w14:textId="77777777">
        <w:tc>
          <w:tcPr>
            <w:tcW w:w="2547" w:type="dxa"/>
          </w:tcPr>
          <w:p w14:paraId="286CB7A4" w14:textId="77777777" w:rsidR="005F5C6B" w:rsidRDefault="004E2362">
            <w:pPr>
              <w:spacing w:after="0"/>
              <w:jc w:val="both"/>
              <w:rPr>
                <w:kern w:val="0"/>
                <w:sz w:val="24"/>
                <w:szCs w:val="24"/>
                <w14:ligatures w14:val="none"/>
              </w:rPr>
            </w:pPr>
            <w:r>
              <w:rPr>
                <w:rFonts w:ascii="Times New Roman" w:hAnsi="Times New Roman"/>
                <w:sz w:val="24"/>
                <w:szCs w:val="24"/>
              </w:rPr>
              <w:t>Seasonality</w:t>
            </w:r>
          </w:p>
        </w:tc>
        <w:tc>
          <w:tcPr>
            <w:tcW w:w="6803" w:type="dxa"/>
          </w:tcPr>
          <w:p w14:paraId="286CB7A5" w14:textId="77777777" w:rsidR="005F5C6B" w:rsidRDefault="004E2362">
            <w:pPr>
              <w:spacing w:after="0"/>
              <w:jc w:val="both"/>
              <w:rPr>
                <w:kern w:val="0"/>
                <w:sz w:val="24"/>
                <w:szCs w:val="24"/>
                <w14:ligatures w14:val="none"/>
              </w:rPr>
            </w:pPr>
            <w:r>
              <w:rPr>
                <w:rFonts w:ascii="Times New Roman" w:hAnsi="Times New Roman"/>
                <w:sz w:val="24"/>
                <w:szCs w:val="24"/>
              </w:rPr>
              <w:t>Incorporating variables related to seasons or specific periods (e.g., holidays, special events) will help capture seasonal fluctuations in rental demand, allowing for more accurate forecasting.</w:t>
            </w:r>
          </w:p>
        </w:tc>
      </w:tr>
    </w:tbl>
    <w:p w14:paraId="286CB7A7" w14:textId="77777777" w:rsidR="005F5C6B" w:rsidRDefault="005F5C6B">
      <w:pPr>
        <w:spacing w:after="0" w:line="360" w:lineRule="auto"/>
        <w:rPr>
          <w:rFonts w:ascii="Times New Roman" w:hAnsi="Times New Roman"/>
          <w:sz w:val="24"/>
          <w:szCs w:val="24"/>
        </w:rPr>
      </w:pPr>
    </w:p>
    <w:p w14:paraId="286CB7A8" w14:textId="77777777" w:rsidR="005F5C6B" w:rsidRDefault="004E236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 Customer Segmentation </w:t>
      </w:r>
      <w:r>
        <w:rPr>
          <w:rFonts w:ascii="Times New Roman" w:hAnsi="Times New Roman" w:cs="Times New Roman"/>
          <w:b/>
          <w:bCs/>
          <w:sz w:val="24"/>
          <w:szCs w:val="24"/>
        </w:rPr>
        <w:t>Approach</w:t>
      </w:r>
    </w:p>
    <w:p w14:paraId="286CB7A9" w14:textId="77777777" w:rsidR="005F5C6B" w:rsidRDefault="004E2362">
      <w:pPr>
        <w:tabs>
          <w:tab w:val="left" w:pos="901"/>
        </w:tabs>
        <w:spacing w:after="0" w:line="360" w:lineRule="auto"/>
        <w:jc w:val="both"/>
        <w:rPr>
          <w:rFonts w:ascii="Times New Roman" w:hAnsi="Times New Roman"/>
          <w:sz w:val="24"/>
          <w:szCs w:val="24"/>
        </w:rPr>
      </w:pPr>
      <w:r>
        <w:rPr>
          <w:rFonts w:ascii="Times New Roman" w:hAnsi="Times New Roman"/>
          <w:sz w:val="24"/>
          <w:szCs w:val="24"/>
        </w:rPr>
        <w:t xml:space="preserve">The dataset was divided into training (80%) and testing (20%) sets using the </w:t>
      </w:r>
      <w:proofErr w:type="spellStart"/>
      <w:r>
        <w:rPr>
          <w:rFonts w:ascii="Times New Roman" w:hAnsi="Times New Roman"/>
          <w:sz w:val="24"/>
          <w:szCs w:val="24"/>
        </w:rPr>
        <w:t>train_test_split</w:t>
      </w:r>
      <w:proofErr w:type="spellEnd"/>
      <w:r>
        <w:rPr>
          <w:rFonts w:ascii="Times New Roman" w:hAnsi="Times New Roman"/>
          <w:sz w:val="24"/>
          <w:szCs w:val="24"/>
        </w:rPr>
        <w:t xml:space="preserve"> function from scikit-learn, with 8,168 customer records for training and 2,042 for testing. Various machine learning algorithms were applied, including supervised classification methods like Decision Trees and Random Forests, along with clustering techniques such as DBSCAN, Agglomerative Clustering, Fuzzy C-Means, and Affinity Propagation. These models help refine customer segmentation by analyzing demographics, reservation behaviors, and rental preferences. Classification methods categoriz</w:t>
      </w:r>
      <w:r>
        <w:rPr>
          <w:rFonts w:ascii="Times New Roman" w:hAnsi="Times New Roman"/>
          <w:sz w:val="24"/>
          <w:szCs w:val="24"/>
        </w:rPr>
        <w:t xml:space="preserve">e customers based on specific attributes, while clustering </w:t>
      </w:r>
      <w:r>
        <w:rPr>
          <w:rFonts w:ascii="Times New Roman" w:hAnsi="Times New Roman"/>
          <w:sz w:val="24"/>
          <w:szCs w:val="24"/>
        </w:rPr>
        <w:lastRenderedPageBreak/>
        <w:t>techniques identify patterns among similar customer groups, enhancing targeted marketing and operational strategies.</w:t>
      </w:r>
    </w:p>
    <w:p w14:paraId="286CB7AA" w14:textId="77777777" w:rsidR="005F5C6B" w:rsidRDefault="004E2362">
      <w:pPr>
        <w:tabs>
          <w:tab w:val="left" w:pos="901"/>
        </w:tabs>
        <w:spacing w:after="0" w:line="360" w:lineRule="auto"/>
        <w:jc w:val="both"/>
        <w:rPr>
          <w:rFonts w:ascii="Times New Roman" w:hAnsi="Times New Roman"/>
          <w:b/>
          <w:bCs/>
          <w:sz w:val="24"/>
          <w:szCs w:val="24"/>
        </w:rPr>
      </w:pPr>
      <w:r>
        <w:rPr>
          <w:rFonts w:ascii="Times New Roman" w:hAnsi="Times New Roman"/>
          <w:b/>
          <w:bCs/>
          <w:sz w:val="24"/>
          <w:szCs w:val="24"/>
        </w:rPr>
        <w:tab/>
      </w:r>
    </w:p>
    <w:p w14:paraId="286CB7AB"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 xml:space="preserve">E. </w:t>
      </w:r>
      <w:r>
        <w:rPr>
          <w:rFonts w:ascii="Times New Roman" w:hAnsi="Times New Roman" w:cs="Times New Roman"/>
          <w:b/>
          <w:bCs/>
          <w:sz w:val="24"/>
          <w:szCs w:val="24"/>
        </w:rPr>
        <w:t>Demand Forecasting Approach</w:t>
      </w:r>
    </w:p>
    <w:p w14:paraId="286CB7AC"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Aside from Linear Regression analysis, the Holt-Winters (HW) and auto-regressive integrated moving average (ARIMA) models have been deliberately chosen for several compelling reasons. These models excel in handling time-series data characteristics, offering a robust approach to capturing seasonality patterns, trends, and autocorrelation. Their proven forecasting accuracy, flexibility in accommodating various data patterns, and ability to effectively handle both additive and multiplicative seasonality make t</w:t>
      </w:r>
      <w:r>
        <w:rPr>
          <w:rFonts w:ascii="Times New Roman" w:hAnsi="Times New Roman"/>
          <w:sz w:val="24"/>
          <w:szCs w:val="24"/>
        </w:rPr>
        <w:t>hem well-suited for the dynamic nature of car rental demand. The dataset with the selected variables after data preparation for forecasting was split into a training set and a testing set. The training set and testing set were split in the ratio of 80:20, with the training set making use of 8,168 customers’ data while the testing set had 2,042 customers’ data.</w:t>
      </w:r>
    </w:p>
    <w:p w14:paraId="286CB7AD" w14:textId="77777777" w:rsidR="005F5C6B" w:rsidRDefault="005F5C6B">
      <w:pPr>
        <w:tabs>
          <w:tab w:val="left" w:pos="901"/>
        </w:tabs>
        <w:spacing w:after="0" w:line="360" w:lineRule="auto"/>
        <w:jc w:val="both"/>
        <w:rPr>
          <w:rFonts w:ascii="Times New Roman" w:hAnsi="Times New Roman"/>
          <w:b/>
          <w:bCs/>
          <w:sz w:val="24"/>
          <w:szCs w:val="24"/>
        </w:rPr>
      </w:pPr>
    </w:p>
    <w:p w14:paraId="286CB7AE" w14:textId="77777777" w:rsidR="005F5C6B" w:rsidRDefault="004E2362">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F. Performance Measure for the Study</w:t>
      </w:r>
    </w:p>
    <w:p w14:paraId="286CB7AF"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Evaluating model performance is crucial to ensure accuracy and efficiency. Supervised classification methods like Decision Trees and Random Forests are assessed using accuracy and precision. For clustering algorithms, the Silhouette coefficient and Davies-Bouldin index measure the quality of customer segmentation. The Silhouette coefficient evaluates cluster compactness and separation, providing insight into the effectiveness of the segmentation model. These metrics help validate the reliability of the mode</w:t>
      </w:r>
      <w:r>
        <w:rPr>
          <w:rFonts w:ascii="Times New Roman" w:hAnsi="Times New Roman"/>
          <w:sz w:val="24"/>
          <w:szCs w:val="24"/>
        </w:rPr>
        <w:t>ls in accurately grouping customers based on shared characteristics.</w:t>
      </w:r>
    </w:p>
    <w:p w14:paraId="286CB7B0" w14:textId="77777777" w:rsidR="005F5C6B" w:rsidRDefault="004E2362">
      <w:pPr>
        <w:pStyle w:val="ListParagraph"/>
        <w:numPr>
          <w:ilvl w:val="0"/>
          <w:numId w:val="4"/>
        </w:numPr>
        <w:spacing w:after="0" w:line="360" w:lineRule="auto"/>
        <w:ind w:left="450" w:hanging="450"/>
        <w:rPr>
          <w:rFonts w:ascii="Times New Roman" w:hAnsi="Times New Roman"/>
          <w:sz w:val="24"/>
          <w:szCs w:val="24"/>
        </w:rPr>
      </w:pPr>
      <w:r>
        <w:rPr>
          <w:rFonts w:ascii="Times New Roman" w:hAnsi="Times New Roman"/>
          <w:b/>
          <w:bCs/>
          <w:sz w:val="24"/>
          <w:szCs w:val="24"/>
        </w:rPr>
        <w:t xml:space="preserve">Accuracy </w:t>
      </w:r>
      <w:r>
        <w:rPr>
          <w:rFonts w:ascii="Times New Roman" w:hAnsi="Times New Roman"/>
          <w:sz w:val="24"/>
          <w:szCs w:val="24"/>
        </w:rPr>
        <w:t xml:space="preserve">is a metric that measures the correctness of identified values or results. </w:t>
      </w:r>
    </w:p>
    <w:p w14:paraId="286CB7B1" w14:textId="77777777" w:rsidR="005F5C6B" w:rsidRDefault="004E2362">
      <w:pPr>
        <w:pStyle w:val="ListParagraph"/>
        <w:spacing w:after="0" w:line="360" w:lineRule="auto"/>
        <w:ind w:left="2610" w:firstLine="270"/>
        <w:rPr>
          <w:rFonts w:ascii="Times New Roman" w:hAnsi="Times New Roman"/>
          <w:sz w:val="24"/>
          <w:szCs w:val="24"/>
        </w:rPr>
      </w:pPr>
      <w:r>
        <w:rPr>
          <w:rFonts w:ascii="Times New Roman" w:hAnsi="Times New Roman"/>
          <w:noProof/>
          <w:sz w:val="24"/>
          <w:szCs w:val="24"/>
          <w14:ligatures w14:val="none"/>
        </w:rPr>
        <mc:AlternateContent>
          <mc:Choice Requires="wpg">
            <w:drawing>
              <wp:anchor distT="0" distB="0" distL="114300" distR="114300" simplePos="0" relativeHeight="251656704" behindDoc="0" locked="0" layoutInCell="1" allowOverlap="1" wp14:anchorId="286CB912" wp14:editId="286CB913">
                <wp:simplePos x="0" y="0"/>
                <wp:positionH relativeFrom="column">
                  <wp:posOffset>3010535</wp:posOffset>
                </wp:positionH>
                <wp:positionV relativeFrom="paragraph">
                  <wp:posOffset>219075</wp:posOffset>
                </wp:positionV>
                <wp:extent cx="1771650" cy="1068070"/>
                <wp:effectExtent l="0" t="0" r="19050" b="37465"/>
                <wp:wrapNone/>
                <wp:docPr id="506852930" name="Group 4"/>
                <wp:cNvGraphicFramePr/>
                <a:graphic xmlns:a="http://schemas.openxmlformats.org/drawingml/2006/main">
                  <a:graphicData uri="http://schemas.microsoft.com/office/word/2010/wordprocessingGroup">
                    <wpg:wgp>
                      <wpg:cNvGrpSpPr/>
                      <wpg:grpSpPr>
                        <a:xfrm>
                          <a:off x="0" y="0"/>
                          <a:ext cx="1771650" cy="1067884"/>
                          <a:chOff x="0" y="-14872"/>
                          <a:chExt cx="1771650" cy="1068197"/>
                        </a:xfrm>
                      </wpg:grpSpPr>
                      <wps:wsp>
                        <wps:cNvPr id="27758953" name="Straight Connector 3"/>
                        <wps:cNvCnPr/>
                        <wps:spPr>
                          <a:xfrm>
                            <a:off x="0" y="-14872"/>
                            <a:ext cx="1657350" cy="95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5531108" name="Straight Connector 3"/>
                        <wps:cNvCnPr/>
                        <wps:spPr>
                          <a:xfrm>
                            <a:off x="114300" y="1043800"/>
                            <a:ext cx="1657350" cy="9525"/>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psCustomData="http://www.wps.cn/officeDocument/2013/wpsCustomData">
            <w:pict>
              <v:group id="Group 4" o:spid="_x0000_s1026" o:spt="203" style="position:absolute;left:0pt;margin-left:237.05pt;margin-top:17.25pt;height:84.1pt;width:139.5pt;z-index:251659264;mso-width-relative:page;mso-height-relative:page;" coordorigin="0,-14872" coordsize="1771650,1068197" o:gfxdata="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S+qE9sAAAAKAQAADwAAAAAA&#10;AAABACAAAAAiAAAAZHJzL2Rvd25yZXYueG1sUEsBAhQAFAAAAAgAh07iQJJGcpCCAgAAMgcAAA4A&#10;AAAAAAAAAQAgAAAAKgEAAGRycy9lMm9Eb2MueG1sUEsFBgAAAAAGAAYAWQEAAB4GAAAAAA==&#10;">
                <o:lock v:ext="edit" aspectratio="f"/>
                <v:line id="Straight Connector 3" o:spid="_x0000_s1026" o:spt="20" style="position:absolute;left:0;top:-14872;height:9525;width:1657350;" filled="f" stroked="t" coordsize="21600,21600" o:gfxdata="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ke2UcQAAADhAAAADwAAAAAAAAABACAAAAAiAAAAZHJzL2Rvd25yZXYueG1sUEsBAhQAFAAAAAgA&#10;h07iQDMvBZ47AAAAOQAAABAAAAAAAAAAAQAgAAAAEwEAAGRycy9zaGFwZXhtbC54bWxQSwUGAAAA&#10;AAYABgBbAQAAvQMAAAAA&#10;">
                  <v:fill on="f" focussize="0,0"/>
                  <v:stroke weight="1pt" color="#000000 [3200]" joinstyle="round"/>
                  <v:imagedata o:title=""/>
                  <o:lock v:ext="edit" aspectratio="f"/>
                </v:line>
                <v:line id="Straight Connector 3" o:spid="_x0000_s1026" o:spt="20" style="position:absolute;left:114300;top:1043800;height:9525;width:1657350;" filled="f" stroked="t" coordsize="21600,21600" o:gfxdata="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fLJ&#10;wAAAAOIAAAAPAAAAAAAAAAEAIAAAACIAAABkcnMvZG93bnJldi54bWxQSwECFAAUAAAACACHTuJA&#10;My8FnjsAAAA5AAAAEAAAAAAAAAABACAAAAAPAQAAZHJzL3NoYXBleG1sLnhtbFBLBQYAAAAABgAG&#10;AFsBAAC5AwAAAAA=&#10;">
                  <v:fill on="f" focussize="0,0"/>
                  <v:stroke weight="1pt" color="#000000 [3200]" joinstyle="round"/>
                  <v:imagedata o:title=""/>
                  <o:lock v:ext="edit" aspectratio="f"/>
                </v:line>
              </v:group>
            </w:pict>
          </mc:Fallback>
        </mc:AlternateContent>
      </w:r>
      <w:r>
        <w:rPr>
          <w:rFonts w:ascii="Times New Roman" w:hAnsi="Times New Roman"/>
          <w:sz w:val="24"/>
          <w:szCs w:val="24"/>
        </w:rPr>
        <w:t>ACCURACY =                    TP + TN</w:t>
      </w:r>
    </w:p>
    <w:p w14:paraId="286CB7B2" w14:textId="77777777" w:rsidR="005F5C6B" w:rsidRDefault="004E2362">
      <w:pPr>
        <w:spacing w:after="0" w:line="360" w:lineRule="auto"/>
        <w:jc w:val="center"/>
        <w:rPr>
          <w:rFonts w:ascii="Times New Roman" w:hAnsi="Times New Roman"/>
          <w:sz w:val="24"/>
          <w:szCs w:val="24"/>
        </w:rPr>
      </w:pPr>
      <w:r>
        <w:rPr>
          <w:rFonts w:ascii="Times New Roman" w:hAnsi="Times New Roman"/>
          <w:sz w:val="24"/>
          <w:szCs w:val="24"/>
        </w:rPr>
        <w:t xml:space="preserve">                                        TP + FP + TN + FN</w:t>
      </w:r>
    </w:p>
    <w:p w14:paraId="286CB7B3" w14:textId="77777777" w:rsidR="005F5C6B" w:rsidRDefault="004E2362">
      <w:pPr>
        <w:spacing w:after="0" w:line="360" w:lineRule="auto"/>
        <w:jc w:val="righ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equation 1</w:t>
      </w:r>
    </w:p>
    <w:p w14:paraId="286CB7B4" w14:textId="77777777" w:rsidR="005F5C6B" w:rsidRDefault="004E2362">
      <w:pPr>
        <w:pStyle w:val="ListParagraph"/>
        <w:numPr>
          <w:ilvl w:val="0"/>
          <w:numId w:val="4"/>
        </w:numPr>
        <w:spacing w:after="0" w:line="360" w:lineRule="auto"/>
        <w:ind w:left="450" w:hanging="450"/>
        <w:jc w:val="both"/>
        <w:rPr>
          <w:rFonts w:ascii="Times New Roman" w:hAnsi="Times New Roman"/>
          <w:sz w:val="24"/>
          <w:szCs w:val="24"/>
        </w:rPr>
      </w:pPr>
      <w:r>
        <w:rPr>
          <w:rFonts w:ascii="Times New Roman" w:hAnsi="Times New Roman"/>
          <w:b/>
          <w:bCs/>
          <w:sz w:val="24"/>
          <w:szCs w:val="24"/>
        </w:rPr>
        <w:t>Precision</w:t>
      </w:r>
      <w:r>
        <w:rPr>
          <w:rFonts w:ascii="Times New Roman" w:hAnsi="Times New Roman"/>
          <w:sz w:val="24"/>
          <w:szCs w:val="24"/>
        </w:rPr>
        <w:t xml:space="preserve"> of a model is measured by how well it can locate positive cases. </w:t>
      </w:r>
    </w:p>
    <w:p w14:paraId="286CB7B5" w14:textId="77777777" w:rsidR="005F5C6B" w:rsidRDefault="004E2362">
      <w:pPr>
        <w:spacing w:after="0" w:line="360" w:lineRule="auto"/>
        <w:jc w:val="center"/>
        <w:rPr>
          <w:rFonts w:ascii="Times New Roman" w:hAnsi="Times New Roman"/>
          <w:sz w:val="24"/>
          <w:szCs w:val="24"/>
        </w:rPr>
      </w:pPr>
      <w:r>
        <w:rPr>
          <w:rFonts w:ascii="Times New Roman" w:hAnsi="Times New Roman"/>
          <w:sz w:val="24"/>
          <w:szCs w:val="24"/>
        </w:rPr>
        <w:t>PRECISION =                          TP</w:t>
      </w:r>
    </w:p>
    <w:p w14:paraId="286CB7B6" w14:textId="77777777" w:rsidR="005F5C6B" w:rsidRDefault="004E2362">
      <w:pPr>
        <w:spacing w:after="0" w:line="360" w:lineRule="auto"/>
        <w:jc w:val="center"/>
        <w:rPr>
          <w:rFonts w:ascii="Times New Roman" w:hAnsi="Times New Roman"/>
          <w:sz w:val="24"/>
          <w:szCs w:val="24"/>
        </w:rPr>
      </w:pPr>
      <w:r>
        <w:rPr>
          <w:rFonts w:ascii="Times New Roman" w:hAnsi="Times New Roman"/>
          <w:sz w:val="24"/>
          <w:szCs w:val="24"/>
        </w:rPr>
        <w:t xml:space="preserve">                                                TP + FP</w:t>
      </w:r>
    </w:p>
    <w:p w14:paraId="286CB7B7" w14:textId="77777777" w:rsidR="005F5C6B" w:rsidRDefault="004E2362">
      <w:pPr>
        <w:spacing w:after="0" w:line="360" w:lineRule="auto"/>
        <w:jc w:val="right"/>
        <w:rPr>
          <w:rFonts w:ascii="Times New Roman" w:hAnsi="Times New Roman"/>
          <w:sz w:val="24"/>
          <w:szCs w:val="24"/>
        </w:rPr>
      </w:pPr>
      <w:r>
        <w:rPr>
          <w:rFonts w:ascii="Times New Roman" w:hAnsi="Times New Roman"/>
          <w:sz w:val="24"/>
          <w:szCs w:val="24"/>
        </w:rPr>
        <w:t>equation 2</w:t>
      </w:r>
    </w:p>
    <w:p w14:paraId="286CB7B8" w14:textId="77777777" w:rsidR="005F5C6B" w:rsidRDefault="004E2362">
      <w:pPr>
        <w:pStyle w:val="ListParagraph"/>
        <w:numPr>
          <w:ilvl w:val="0"/>
          <w:numId w:val="4"/>
        </w:numPr>
        <w:spacing w:after="0" w:line="360" w:lineRule="auto"/>
        <w:ind w:left="450" w:hanging="450"/>
        <w:rPr>
          <w:sz w:val="21"/>
          <w:szCs w:val="21"/>
          <w14:ligatures w14:val="none"/>
        </w:rPr>
      </w:pPr>
      <w:r>
        <w:rPr>
          <w:rFonts w:ascii="Times New Roman" w:hAnsi="Times New Roman"/>
          <w:b/>
          <w:bCs/>
          <w:sz w:val="24"/>
          <w:szCs w:val="24"/>
        </w:rPr>
        <w:lastRenderedPageBreak/>
        <w:t xml:space="preserve">Silhouette Coefficient </w:t>
      </w:r>
      <w:r>
        <w:rPr>
          <w:rFonts w:ascii="Times New Roman" w:hAnsi="Times New Roman"/>
          <w:sz w:val="24"/>
          <w:szCs w:val="24"/>
        </w:rPr>
        <w:t xml:space="preserve">is computed by considering the average intra-cluster distance (a) and the mean nearest-cluster distance (b) for </w:t>
      </w:r>
      <w:r>
        <w:rPr>
          <w:rFonts w:ascii="Times New Roman" w:hAnsi="Times New Roman"/>
          <w:sz w:val="24"/>
          <w:szCs w:val="24"/>
        </w:rPr>
        <w:t>each sample.</w:t>
      </w:r>
    </w:p>
    <w:p w14:paraId="286CB7B9" w14:textId="77777777" w:rsidR="005F5C6B" w:rsidRDefault="005F5C6B">
      <w:pPr>
        <w:spacing w:after="0" w:line="276" w:lineRule="auto"/>
        <w:jc w:val="both"/>
        <w:rPr>
          <w:rFonts w:ascii="Times New Roman" w:hAnsi="Times New Roman"/>
          <w:sz w:val="24"/>
          <w:szCs w:val="24"/>
          <w14:ligatures w14:val="none"/>
        </w:rPr>
      </w:pPr>
    </w:p>
    <w:p w14:paraId="286CB7BA" w14:textId="77777777" w:rsidR="005F5C6B" w:rsidRDefault="004E2362">
      <w:pPr>
        <w:spacing w:after="0" w:line="276" w:lineRule="auto"/>
        <w:jc w:val="both"/>
        <w:rPr>
          <w:rFonts w:ascii="Times New Roman" w:hAnsi="Times New Roman"/>
          <w:sz w:val="24"/>
          <w:szCs w:val="24"/>
        </w:rPr>
      </w:pPr>
      <m:oMathPara>
        <m:oMath>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m:t>
              </m:r>
              <m:r>
                <w:rPr>
                  <w:rFonts w:ascii="Cambria Math" w:hAnsi="Cambria Math"/>
                  <w:sz w:val="24"/>
                  <w:szCs w:val="24"/>
                </w:rPr>
                <m:t>a</m:t>
              </m:r>
              <m:r>
                <w:rPr>
                  <w:rFonts w:ascii="Cambria Math" w:hAnsi="Cambria Math"/>
                  <w:sz w:val="24"/>
                  <w:szCs w:val="24"/>
                </w:rPr>
                <m:t>(</m:t>
              </m:r>
              <m:r>
                <w:rPr>
                  <w:rFonts w:ascii="Cambria Math" w:hAnsi="Cambria Math"/>
                  <w:sz w:val="24"/>
                  <w:szCs w:val="24"/>
                </w:rPr>
                <m:t>i</m:t>
              </m:r>
              <m:r>
                <w:rPr>
                  <w:rFonts w:ascii="Cambria Math" w:hAnsi="Cambria Math"/>
                  <w:sz w:val="24"/>
                  <w:szCs w:val="24"/>
                </w:rPr>
                <m:t>)</m:t>
              </m:r>
            </m:num>
            <m:den>
              <m:r>
                <m:rPr>
                  <m:sty m:val="p"/>
                </m:rPr>
                <w:rPr>
                  <w:rFonts w:ascii="Cambria Math" w:hAnsi="Cambria Math"/>
                  <w:sz w:val="24"/>
                  <w:szCs w:val="24"/>
                </w:rPr>
                <m:t>max⁡</m:t>
              </m:r>
              <m:r>
                <w:rPr>
                  <w:rFonts w:ascii="Cambria Math" w:hAnsi="Cambria Math"/>
                  <w:sz w:val="24"/>
                  <w:szCs w:val="24"/>
                </w:rPr>
                <m:t>{</m:t>
              </m:r>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m:t>
              </m:r>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m:t>
              </m:r>
            </m:den>
          </m:f>
        </m:oMath>
      </m:oMathPara>
    </w:p>
    <w:p w14:paraId="286CB7BB" w14:textId="77777777" w:rsidR="005F5C6B" w:rsidRDefault="004E2362">
      <w:pPr>
        <w:spacing w:after="0" w:line="360" w:lineRule="auto"/>
        <w:jc w:val="right"/>
        <w:rPr>
          <w:rFonts w:ascii="Times New Roman" w:hAnsi="Times New Roman"/>
          <w:sz w:val="24"/>
          <w:szCs w:val="24"/>
        </w:rPr>
      </w:pPr>
      <w:r>
        <w:rPr>
          <w:rFonts w:ascii="Times New Roman" w:hAnsi="Times New Roman"/>
          <w:sz w:val="24"/>
          <w:szCs w:val="24"/>
        </w:rPr>
        <w:t>equation 3</w:t>
      </w:r>
    </w:p>
    <w:p w14:paraId="286CB7BC" w14:textId="77777777" w:rsidR="005F5C6B" w:rsidRDefault="004E2362">
      <w:pPr>
        <w:pStyle w:val="ListParagraph"/>
        <w:numPr>
          <w:ilvl w:val="0"/>
          <w:numId w:val="4"/>
        </w:numPr>
        <w:spacing w:after="0" w:line="360" w:lineRule="auto"/>
        <w:ind w:left="450" w:hanging="450"/>
        <w:jc w:val="both"/>
        <w:rPr>
          <w:rFonts w:ascii="Times New Roman" w:hAnsi="Times New Roman"/>
          <w:sz w:val="24"/>
          <w:szCs w:val="24"/>
        </w:rPr>
      </w:pPr>
      <w:r>
        <w:rPr>
          <w:rFonts w:ascii="Times New Roman" w:hAnsi="Times New Roman"/>
          <w:b/>
          <w:bCs/>
          <w:sz w:val="24"/>
          <w:szCs w:val="24"/>
        </w:rPr>
        <w:t>Davies-Bouldin Index</w:t>
      </w:r>
      <w:r>
        <w:rPr>
          <w:rFonts w:ascii="Times New Roman" w:hAnsi="Times New Roman"/>
          <w:sz w:val="24"/>
          <w:szCs w:val="24"/>
        </w:rPr>
        <w:t xml:space="preserve"> provides a quantitative measure of the quality of the clustering solution, helping to identify the most appropriate algorithm or parameter configuration for a particular dataset.</w:t>
      </w:r>
    </w:p>
    <w:p w14:paraId="286CB7BD" w14:textId="77777777" w:rsidR="005F5C6B" w:rsidRDefault="005F5C6B">
      <w:pPr>
        <w:spacing w:after="0" w:line="360" w:lineRule="auto"/>
        <w:jc w:val="both"/>
        <w:rPr>
          <w:rFonts w:ascii="Times New Roman" w:hAnsi="Times New Roman"/>
          <w:sz w:val="24"/>
          <w:szCs w:val="24"/>
        </w:rPr>
      </w:pPr>
    </w:p>
    <w:p w14:paraId="286CB7BE" w14:textId="77777777" w:rsidR="005F5C6B" w:rsidRDefault="004E2362">
      <w:pPr>
        <w:spacing w:after="0" w:line="360" w:lineRule="auto"/>
        <w:ind w:left="3600" w:firstLine="720"/>
        <w:jc w:val="both"/>
        <w:rPr>
          <w:rFonts w:ascii="Times New Roman" w:hAnsi="Times New Roman"/>
          <w:sz w:val="24"/>
          <w:szCs w:val="24"/>
        </w:rPr>
      </w:pPr>
      <w:r>
        <w:rPr>
          <w:rFonts w:ascii="Times New Roman" w:hAnsi="Times New Roman"/>
          <w:noProof/>
          <w:sz w:val="24"/>
          <w:szCs w:val="24"/>
          <w14:ligatures w14:val="none"/>
        </w:rPr>
        <mc:AlternateContent>
          <mc:Choice Requires="wpg">
            <w:drawing>
              <wp:anchor distT="0" distB="0" distL="114300" distR="114300" simplePos="0" relativeHeight="251657728" behindDoc="0" locked="0" layoutInCell="1" allowOverlap="1" wp14:anchorId="286CB914" wp14:editId="286CB915">
                <wp:simplePos x="0" y="0"/>
                <wp:positionH relativeFrom="column">
                  <wp:posOffset>704850</wp:posOffset>
                </wp:positionH>
                <wp:positionV relativeFrom="paragraph">
                  <wp:posOffset>-255905</wp:posOffset>
                </wp:positionV>
                <wp:extent cx="2696845" cy="866775"/>
                <wp:effectExtent l="0" t="0" r="27305" b="0"/>
                <wp:wrapNone/>
                <wp:docPr id="1513197773" name="Group 8"/>
                <wp:cNvGraphicFramePr/>
                <a:graphic xmlns:a="http://schemas.openxmlformats.org/drawingml/2006/main">
                  <a:graphicData uri="http://schemas.microsoft.com/office/word/2010/wordprocessingGroup">
                    <wpg:wgp>
                      <wpg:cNvGrpSpPr/>
                      <wpg:grpSpPr>
                        <a:xfrm>
                          <a:off x="0" y="0"/>
                          <a:ext cx="2696901" cy="866775"/>
                          <a:chOff x="0" y="0"/>
                          <a:chExt cx="2696901" cy="866775"/>
                        </a:xfrm>
                      </wpg:grpSpPr>
                      <wpg:grpSp>
                        <wpg:cNvPr id="186566450" name="Group 7"/>
                        <wpg:cNvGrpSpPr/>
                        <wpg:grpSpPr>
                          <a:xfrm>
                            <a:off x="1800225" y="152400"/>
                            <a:ext cx="896676" cy="638174"/>
                            <a:chOff x="0" y="0"/>
                            <a:chExt cx="896676" cy="638174"/>
                          </a:xfrm>
                        </wpg:grpSpPr>
                        <wps:wsp>
                          <wps:cNvPr id="1507121472" name="Straight Connector 3"/>
                          <wps:cNvCnPr/>
                          <wps:spPr>
                            <a:xfrm>
                              <a:off x="66675" y="314325"/>
                              <a:ext cx="8001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9772072" name="Double Bracket 6"/>
                          <wps:cNvSpPr/>
                          <wps:spPr>
                            <a:xfrm>
                              <a:off x="0" y="0"/>
                              <a:ext cx="896676" cy="638174"/>
                            </a:xfrm>
                            <a:prstGeom prst="bracketPair">
                              <a:avLst>
                                <a:gd name="adj" fmla="val 26794"/>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17" name="Text Box 2"/>
                        <wps:cNvSpPr txBox="1">
                          <a:spLocks noChangeArrowheads="1"/>
                        </wps:cNvSpPr>
                        <wps:spPr bwMode="auto">
                          <a:xfrm>
                            <a:off x="0" y="0"/>
                            <a:ext cx="1809750" cy="866775"/>
                          </a:xfrm>
                          <a:prstGeom prst="rect">
                            <a:avLst/>
                          </a:prstGeom>
                          <a:noFill/>
                          <a:ln w="9525">
                            <a:noFill/>
                            <a:miter lim="800000"/>
                          </a:ln>
                        </wps:spPr>
                        <wps:txbx>
                          <w:txbxContent>
                            <w:p w14:paraId="286CB93E" w14:textId="77777777" w:rsidR="005F5C6B" w:rsidRDefault="004E2362">
                              <w:r>
                                <w:rPr>
                                  <w:rFonts w:ascii="Cambria Math" w:hAnsi="Cambria Math"/>
                                  <w:i/>
                                  <w:sz w:val="24"/>
                                  <w:szCs w:val="24"/>
                                  <w14:ligatures w14:val="none"/>
                                </w:rPr>
                                <w:br/>
                              </w:r>
                              <m:oMathPara>
                                <m:oMath>
                                  <m:r>
                                    <w:rPr>
                                      <w:rFonts w:ascii="Cambria Math" w:hAnsi="Cambria Math"/>
                                      <w:sz w:val="24"/>
                                      <w:szCs w:val="24"/>
                                      <w14:ligatures w14:val="none"/>
                                    </w:rPr>
                                    <m:t>DB</m:t>
                                  </m:r>
                                  <m:r>
                                    <w:rPr>
                                      <w:rFonts w:ascii="Cambria Math" w:hAnsi="Cambria Math"/>
                                      <w:sz w:val="24"/>
                                      <w:szCs w:val="24"/>
                                      <w14:ligatures w14:val="none"/>
                                    </w:rPr>
                                    <m:t xml:space="preserve">= </m:t>
                                  </m:r>
                                  <m:f>
                                    <m:fPr>
                                      <m:ctrlPr>
                                        <w:rPr>
                                          <w:rFonts w:ascii="Cambria Math" w:hAnsi="Cambria Math"/>
                                          <w:i/>
                                          <w:sz w:val="24"/>
                                          <w:szCs w:val="24"/>
                                          <w14:ligatures w14:val="none"/>
                                        </w:rPr>
                                      </m:ctrlPr>
                                    </m:fPr>
                                    <m:num>
                                      <m:r>
                                        <w:rPr>
                                          <w:rFonts w:ascii="Cambria Math" w:hAnsi="Cambria Math"/>
                                          <w:sz w:val="24"/>
                                          <w:szCs w:val="24"/>
                                          <w14:ligatures w14:val="none"/>
                                        </w:rPr>
                                        <m:t>1</m:t>
                                      </m:r>
                                    </m:num>
                                    <m:den>
                                      <m:r>
                                        <w:rPr>
                                          <w:rFonts w:ascii="Cambria Math" w:hAnsi="Cambria Math"/>
                                          <w:sz w:val="24"/>
                                          <w:szCs w:val="24"/>
                                          <w14:ligatures w14:val="none"/>
                                        </w:rPr>
                                        <m:t>n</m:t>
                                      </m:r>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m:t>
                                      </m:r>
                                      <m:r>
                                        <m:rPr>
                                          <m:sty m:val="bi"/>
                                        </m:rPr>
                                        <w:rPr>
                                          <w:rFonts w:ascii="Cambria Math" w:hAnsi="Cambria Math" w:cs="Times New Roman"/>
                                          <w:sz w:val="24"/>
                                          <w:szCs w:val="24"/>
                                        </w:rPr>
                                        <m:t>=</m:t>
                                      </m:r>
                                      <m:r>
                                        <m:rPr>
                                          <m:sty m:val="bi"/>
                                        </m:rPr>
                                        <w:rPr>
                                          <w:rFonts w:ascii="Cambria Math" w:hAnsi="Cambria Math" w:cs="Times New Roman"/>
                                          <w:sz w:val="24"/>
                                          <w:szCs w:val="24"/>
                                        </w:rPr>
                                        <m:t>1</m:t>
                                      </m:r>
                                    </m:sub>
                                    <m:sup>
                                      <m:r>
                                        <m:rPr>
                                          <m:sty m:val="bi"/>
                                        </m:rPr>
                                        <w:rPr>
                                          <w:rFonts w:ascii="Cambria Math" w:hAnsi="Cambria Math" w:cs="Times New Roman"/>
                                          <w:sz w:val="24"/>
                                          <w:szCs w:val="24"/>
                                        </w:rPr>
                                        <m:t>n</m:t>
                                      </m:r>
                                    </m:sup>
                                    <m:e>
                                      <m:r>
                                        <m:rPr>
                                          <m:sty m:val="bi"/>
                                        </m:rPr>
                                        <w:rPr>
                                          <w:rFonts w:ascii="Cambria Math" w:hAnsi="Cambria Math" w:cs="Times New Roman"/>
                                          <w:sz w:val="24"/>
                                          <w:szCs w:val="24"/>
                                        </w:rPr>
                                        <m:t>Maxj</m:t>
                                      </m:r>
                                    </m:e>
                                  </m:nary>
                                  <m:r>
                                    <m:rPr>
                                      <m:sty m:val="bi"/>
                                    </m:rPr>
                                    <w:rPr>
                                      <w:rFonts w:ascii="Cambria Math" w:hAnsi="Cambria Math" w:cs="Times New Roman"/>
                                      <w:sz w:val="24"/>
                                      <w:szCs w:val="24"/>
                                    </w:rPr>
                                    <m:t>≠</m:t>
                                  </m:r>
                                  <m:r>
                                    <m:rPr>
                                      <m:sty m:val="bi"/>
                                    </m:rPr>
                                    <w:rPr>
                                      <w:rFonts w:ascii="Cambria Math" w:hAnsi="Cambria Math" w:cs="Times New Roman"/>
                                      <w:sz w:val="24"/>
                                      <w:szCs w:val="24"/>
                                    </w:rPr>
                                    <m:t>i</m:t>
                                  </m:r>
                                </m:oMath>
                              </m:oMathPara>
                            </w:p>
                          </w:txbxContent>
                        </wps:txbx>
                        <wps:bodyPr rot="0" vert="horz" wrap="square" lIns="91440" tIns="45720" rIns="91440" bIns="45720" anchor="t" anchorCtr="0">
                          <a:noAutofit/>
                        </wps:bodyPr>
                      </wps:wsp>
                    </wpg:wgp>
                  </a:graphicData>
                </a:graphic>
              </wp:anchor>
            </w:drawing>
          </mc:Choice>
          <mc:Fallback xmlns:wpsCustomData="http://www.wps.cn/officeDocument/2013/wpsCustomData">
            <w:pict>
              <v:group id="Group 8" o:spid="_x0000_s1026" o:spt="203" style="position:absolute;left:0pt;margin-left:55.5pt;margin-top:-20.15pt;height:68.25pt;width:212.35pt;z-index:251659264;mso-width-relative:page;mso-height-relative:page;" coordsize="2696901,866775" o:gfxdata="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">
                <o:lock v:ext="edit" aspectratio="f"/>
                <v:group id="Group 7" o:spid="_x0000_s1026" o:spt="203" style="position:absolute;left:1800225;top:152400;height:638174;width:896676;" coordsize="896676,638174" o:gfxdata="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JQ35/BAAAA4gAAAA8AAAAAAAAAAQAgAAAAIgAAAGRycy9kb3ducmV2&#10;LnhtbFBLAQIUABQAAAAIAIdO4kAzLwWeOwAAADkAAAAVAAAAAAAAAAEAIAAAABABAABkcnMvZ3Jv&#10;dXBzaGFwZXhtbC54bWxQSwUGAAAAAAYABgBgAQAAzQMAAAAA&#10;">
                  <o:lock v:ext="edit" aspectratio="f"/>
                  <v:line id="Straight Connector 3" o:spid="_x0000_s1026" o:spt="20" style="position:absolute;left:66675;top:314325;height:0;width:800100;" filled="f" stroked="t" coordsize="21600,21600" o:gfxdata="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DOa&#10;e8EAAADjAAAADwAAAAAAAAABACAAAAAiAAAAZHJzL2Rvd25yZXYueG1sUEsBAhQAFAAAAAgAh07i&#10;QDMvBZ47AAAAOQAAABAAAAAAAAAAAQAgAAAAEAEAAGRycy9zaGFwZXhtbC54bWxQSwUGAAAAAAYA&#10;BgBbAQAAugMAAAAA&#10;">
                    <v:fill on="f" focussize="0,0"/>
                    <v:stroke weight="1pt" color="#000000 [3200]" joinstyle="round"/>
                    <v:imagedata o:title=""/>
                    <o:lock v:ext="edit" aspectratio="f"/>
                  </v:line>
                  <v:shape id="Double Bracket 6" o:spid="_x0000_s1026" o:spt="185" type="#_x0000_t185" style="position:absolute;left:0;top:0;height:638174;width:896676;v-text-anchor:middle;" filled="f" stroked="t" coordsize="21600,21600" o:gfxdata="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MF6G/&#10;AAAA4gAAAA8AAAAAAAAAAQAgAAAAIgAAAGRycy9kb3ducmV2LnhtbFBLAQIUABQAAAAIAIdO4kAz&#10;LwWeOwAAADkAAAAQAAAAAAAAAAEAIAAAAA4BAABkcnMvc2hhcGV4bWwueG1sUEsFBgAAAAAGAAYA&#10;WwEAALgDAAAAAA==&#10;" adj="5788">
                    <v:fill on="f" focussize="0,0"/>
                    <v:stroke weight="1pt" color="#000000 [3200]" joinstyle="round"/>
                    <v:imagedata o:title=""/>
                    <o:lock v:ext="edit" aspectratio="f"/>
                  </v:shape>
                </v:group>
                <v:shape id="Text Box 2" o:spid="_x0000_s1026" o:spt="202" type="#_x0000_t202" style="position:absolute;left:0;top:0;height:866775;width:1809750;" filled="f" stroked="f" coordsize="21600,21600" o:gfxdata="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3uL4A&#10;AADcAAAADwAAAAAAAAABACAAAAAiAAAAZHJzL2Rvd25yZXYueG1sUEsBAhQAFAAAAAgAh07iQDMv&#10;BZ47AAAAOQAAABAAAAAAAAAAAQAgAAAADQEAAGRycy9zaGFwZXhtbC54bWxQSwUGAAAAAAYABgBb&#10;AQAAtwMAAAAA&#10;">
                  <v:fill on="f" focussize="0,0"/>
                  <v:stroke on="f" miterlimit="8" joinstyle="miter"/>
                  <v:imagedata o:title=""/>
                  <o:lock v:ext="edit" aspectratio="f"/>
                  <v:textbox>
                    <w:txbxContent>
                      <w:p w14:paraId="30AFE130">
                        <w:r>
                          <w:rPr>
                            <w:rFonts w:ascii="Cambria Math" w:hAnsi="Cambria Math"/>
                            <w:i/>
                            <w:sz w:val="24"/>
                            <w:szCs w:val="24"/>
                            <w14:ligatures w14:val="none"/>
                          </w:rPr>
                          <w:br w:type="textWrapping"/>
                        </w:r>
                        <m:oMathPara>
                          <m:oMath>
                            <m:r>
                              <m:rPr/>
                              <w:rPr>
                                <w:rFonts w:ascii="Cambria Math" w:hAnsi="Cambria Math"/>
                                <w:sz w:val="24"/>
                                <w:szCs w:val="24"/>
                                <w14:ligatures w14:val="none"/>
                              </w:rPr>
                              <m:t xml:space="preserve">DB= </m:t>
                            </m:r>
                            <m:f>
                              <m:fPr>
                                <m:ctrlPr>
                                  <w:rPr>
                                    <w:rFonts w:ascii="Cambria Math" w:hAnsi="Cambria Math"/>
                                    <w:i/>
                                    <w:sz w:val="24"/>
                                    <w:szCs w:val="24"/>
                                    <w14:ligatures w14:val="none"/>
                                  </w:rPr>
                                </m:ctrlPr>
                              </m:fPr>
                              <m:num>
                                <m:r>
                                  <m:rPr/>
                                  <w:rPr>
                                    <w:rFonts w:ascii="Cambria Math" w:hAnsi="Cambria Math"/>
                                    <w:sz w:val="24"/>
                                    <w:szCs w:val="24"/>
                                    <w14:ligatures w14:val="none"/>
                                  </w:rPr>
                                  <m:t>1</m:t>
                                </m:r>
                                <m:ctrlPr>
                                  <w:rPr>
                                    <w:rFonts w:ascii="Cambria Math" w:hAnsi="Cambria Math"/>
                                    <w:i/>
                                    <w:sz w:val="24"/>
                                    <w:szCs w:val="24"/>
                                    <w14:ligatures w14:val="none"/>
                                  </w:rPr>
                                </m:ctrlPr>
                              </m:num>
                              <m:den>
                                <m:r>
                                  <m:rPr/>
                                  <w:rPr>
                                    <w:rFonts w:ascii="Cambria Math" w:hAnsi="Cambria Math"/>
                                    <w:sz w:val="24"/>
                                    <w:szCs w:val="24"/>
                                    <w14:ligatures w14:val="none"/>
                                  </w:rPr>
                                  <m:t>n</m:t>
                                </m:r>
                                <m:ctrlPr>
                                  <w:rPr>
                                    <w:rFonts w:ascii="Cambria Math" w:hAnsi="Cambria Math"/>
                                    <w:i/>
                                    <w:sz w:val="24"/>
                                    <w:szCs w:val="24"/>
                                    <w14:ligatures w14:val="none"/>
                                  </w:rPr>
                                </m:ctrlPr>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i=1</m:t>
                                </m:r>
                                <m:ctrlPr>
                                  <w:rPr>
                                    <w:rFonts w:ascii="Cambria Math" w:hAnsi="Cambria Math" w:cs="Times New Roman"/>
                                    <w:b/>
                                    <w:bCs/>
                                    <w:i/>
                                    <w:sz w:val="24"/>
                                    <w:szCs w:val="24"/>
                                  </w:rPr>
                                </m:ctrlPr>
                              </m:sub>
                              <m:sup>
                                <m:r>
                                  <m:rPr>
                                    <m:sty m:val="bi"/>
                                  </m:rPr>
                                  <w:rPr>
                                    <w:rFonts w:ascii="Cambria Math" w:hAnsi="Cambria Math" w:cs="Times New Roman"/>
                                    <w:sz w:val="24"/>
                                    <w:szCs w:val="24"/>
                                  </w:rPr>
                                  <m:t>n</m:t>
                                </m:r>
                                <m:ctrlPr>
                                  <w:rPr>
                                    <w:rFonts w:ascii="Cambria Math" w:hAnsi="Cambria Math" w:cs="Times New Roman"/>
                                    <w:b/>
                                    <w:bCs/>
                                    <w:i/>
                                    <w:sz w:val="24"/>
                                    <w:szCs w:val="24"/>
                                  </w:rPr>
                                </m:ctrlPr>
                              </m:sup>
                              <m:e>
                                <m:r>
                                  <m:rPr>
                                    <m:sty m:val="bi"/>
                                  </m:rPr>
                                  <w:rPr>
                                    <w:rFonts w:ascii="Cambria Math" w:hAnsi="Cambria Math" w:cs="Times New Roman"/>
                                    <w:sz w:val="24"/>
                                    <w:szCs w:val="24"/>
                                  </w:rPr>
                                  <m:t>Maxj</m:t>
                                </m:r>
                                <m:ctrlPr>
                                  <w:rPr>
                                    <w:rFonts w:ascii="Cambria Math" w:hAnsi="Cambria Math" w:cs="Times New Roman"/>
                                    <w:b/>
                                    <w:bCs/>
                                    <w:i/>
                                    <w:sz w:val="24"/>
                                    <w:szCs w:val="24"/>
                                  </w:rPr>
                                </m:ctrlPr>
                              </m:e>
                            </m:nary>
                            <m:r>
                              <m:rPr>
                                <m:sty m:val="bi"/>
                              </m:rPr>
                              <w:rPr>
                                <w:rFonts w:ascii="Cambria Math" w:hAnsi="Cambria Math" w:cs="Times New Roman"/>
                                <w:sz w:val="24"/>
                                <w:szCs w:val="24"/>
                              </w:rPr>
                              <m:t>≠i</m:t>
                            </m:r>
                          </m:oMath>
                        </m:oMathPara>
                      </w:p>
                    </w:txbxContent>
                  </v:textbox>
                </v:shape>
              </v:group>
            </w:pict>
          </mc:Fallback>
        </mc:AlternateContent>
      </w:r>
      <w:r>
        <w:rPr>
          <w:rFonts w:ascii="Times New Roman" w:hAnsi="Times New Roman"/>
          <w:sz w:val="24"/>
          <w:szCs w:val="24"/>
        </w:rPr>
        <w:t>S</w:t>
      </w:r>
      <w:r>
        <w:rPr>
          <w:rFonts w:ascii="Times New Roman" w:hAnsi="Times New Roman"/>
          <w:sz w:val="24"/>
          <w:szCs w:val="24"/>
          <w:vertAlign w:val="subscript"/>
        </w:rPr>
        <w:t>i</w:t>
      </w:r>
      <w:r>
        <w:rPr>
          <w:rFonts w:ascii="Times New Roman" w:hAnsi="Times New Roman"/>
          <w:sz w:val="24"/>
          <w:szCs w:val="24"/>
        </w:rPr>
        <w:t xml:space="preserve"> + </w:t>
      </w:r>
      <w:proofErr w:type="spellStart"/>
      <w:r>
        <w:rPr>
          <w:rFonts w:ascii="Times New Roman" w:hAnsi="Times New Roman"/>
          <w:sz w:val="24"/>
          <w:szCs w:val="24"/>
        </w:rPr>
        <w:t>S</w:t>
      </w:r>
      <w:r>
        <w:rPr>
          <w:rFonts w:ascii="Times New Roman" w:hAnsi="Times New Roman"/>
          <w:sz w:val="24"/>
          <w:szCs w:val="24"/>
          <w:vertAlign w:val="subscript"/>
        </w:rPr>
        <w:t>j</w:t>
      </w:r>
      <w:proofErr w:type="spellEnd"/>
    </w:p>
    <w:p w14:paraId="286CB7BF" w14:textId="77777777" w:rsidR="005F5C6B" w:rsidRDefault="004E2362">
      <w:pPr>
        <w:spacing w:after="0" w:line="360" w:lineRule="auto"/>
        <w:ind w:left="4320"/>
        <w:jc w:val="both"/>
        <w:rPr>
          <w:rFonts w:ascii="Times New Roman" w:hAnsi="Times New Roman"/>
          <w:sz w:val="24"/>
          <w:szCs w:val="24"/>
        </w:rPr>
      </w:pPr>
      <w:r>
        <w:rPr>
          <w:rFonts w:ascii="Times New Roman" w:hAnsi="Times New Roman"/>
          <w:sz w:val="24"/>
          <w:szCs w:val="24"/>
        </w:rPr>
        <w:t>d(</w:t>
      </w:r>
      <w:proofErr w:type="spellStart"/>
      <w:proofErr w:type="gramStart"/>
      <w:r>
        <w:rPr>
          <w:rFonts w:ascii="Times New Roman" w:hAnsi="Times New Roman"/>
          <w:sz w:val="24"/>
          <w:szCs w:val="24"/>
        </w:rPr>
        <w:t>c</w:t>
      </w:r>
      <w:r>
        <w:rPr>
          <w:rFonts w:ascii="Times New Roman" w:hAnsi="Times New Roman"/>
          <w:sz w:val="24"/>
          <w:szCs w:val="24"/>
          <w:vertAlign w:val="subscript"/>
        </w:rPr>
        <w:t>i</w:t>
      </w:r>
      <w:r>
        <w:rPr>
          <w:rFonts w:ascii="Times New Roman" w:hAnsi="Times New Roman"/>
          <w:sz w:val="24"/>
          <w:szCs w:val="24"/>
        </w:rPr>
        <w:t>,c</w:t>
      </w:r>
      <w:r>
        <w:rPr>
          <w:rFonts w:ascii="Times New Roman" w:hAnsi="Times New Roman"/>
          <w:sz w:val="24"/>
          <w:szCs w:val="24"/>
          <w:vertAlign w:val="subscript"/>
        </w:rPr>
        <w:t>j</w:t>
      </w:r>
      <w:proofErr w:type="spellEnd"/>
      <w:proofErr w:type="gramEnd"/>
      <w:r>
        <w:rPr>
          <w:rFonts w:ascii="Times New Roman" w:hAnsi="Times New Roman"/>
          <w:sz w:val="24"/>
          <w:szCs w:val="24"/>
        </w:rPr>
        <w:t>)</w:t>
      </w:r>
    </w:p>
    <w:p w14:paraId="286CB7C0" w14:textId="77777777" w:rsidR="005F5C6B" w:rsidRDefault="004E2362">
      <w:pPr>
        <w:spacing w:after="0" w:line="360" w:lineRule="auto"/>
        <w:jc w:val="right"/>
        <w:rPr>
          <w:rFonts w:ascii="Times New Roman" w:hAnsi="Times New Roman"/>
          <w:sz w:val="24"/>
          <w:szCs w:val="24"/>
        </w:rPr>
      </w:pPr>
      <w:r>
        <w:rPr>
          <w:rFonts w:ascii="Times New Roman" w:hAnsi="Times New Roman"/>
          <w:sz w:val="24"/>
          <w:szCs w:val="24"/>
        </w:rPr>
        <w:t>equation 4</w:t>
      </w:r>
    </w:p>
    <w:p w14:paraId="286CB7C1" w14:textId="77777777" w:rsidR="005F5C6B" w:rsidRDefault="005F5C6B">
      <w:pPr>
        <w:spacing w:after="0" w:line="360" w:lineRule="auto"/>
        <w:jc w:val="both"/>
        <w:rPr>
          <w:rFonts w:ascii="Times New Roman" w:hAnsi="Times New Roman"/>
          <w:sz w:val="24"/>
          <w:szCs w:val="24"/>
        </w:rPr>
      </w:pPr>
    </w:p>
    <w:p w14:paraId="286CB7C2" w14:textId="77777777" w:rsidR="005F5C6B" w:rsidRDefault="004E2362">
      <w:pPr>
        <w:pStyle w:val="ListParagraph"/>
        <w:numPr>
          <w:ilvl w:val="0"/>
          <w:numId w:val="4"/>
        </w:numPr>
        <w:spacing w:after="0" w:line="360" w:lineRule="auto"/>
        <w:ind w:left="450" w:hanging="450"/>
        <w:jc w:val="both"/>
        <w:rPr>
          <w:rFonts w:ascii="Times New Roman" w:hAnsi="Times New Roman"/>
          <w:sz w:val="24"/>
          <w:szCs w:val="24"/>
        </w:rPr>
      </w:pPr>
      <w:r>
        <w:rPr>
          <w:rFonts w:ascii="Times New Roman" w:hAnsi="Times New Roman"/>
          <w:b/>
          <w:bCs/>
          <w:sz w:val="24"/>
          <w:szCs w:val="24"/>
        </w:rPr>
        <w:t>MAE</w:t>
      </w:r>
      <w:r>
        <w:rPr>
          <w:rFonts w:ascii="Times New Roman" w:hAnsi="Times New Roman"/>
          <w:sz w:val="24"/>
          <w:szCs w:val="24"/>
        </w:rPr>
        <w:t xml:space="preserve"> in simpler terms, MAE represents the average absolute difference between the predicted and actual values, and a lower MAE indicates better predictive accuracy.</w:t>
      </w:r>
    </w:p>
    <w:p w14:paraId="286CB7C3" w14:textId="77777777" w:rsidR="005F5C6B" w:rsidRDefault="005F5C6B">
      <w:pPr>
        <w:spacing w:after="0" w:line="276" w:lineRule="auto"/>
        <w:jc w:val="both"/>
        <w:rPr>
          <w:rFonts w:ascii="Times New Roman" w:hAnsi="Times New Roman"/>
          <w:sz w:val="24"/>
          <w:szCs w:val="24"/>
          <w14:ligatures w14:val="none"/>
        </w:rPr>
      </w:pPr>
    </w:p>
    <w:p w14:paraId="286CB7C4" w14:textId="77777777" w:rsidR="005F5C6B" w:rsidRDefault="004E2362">
      <w:pPr>
        <w:spacing w:after="0" w:line="276" w:lineRule="auto"/>
        <w:jc w:val="both"/>
        <w:rPr>
          <w:rFonts w:ascii="Times New Roman" w:hAnsi="Times New Roman" w:cs="Times New Roman"/>
          <w:b/>
          <w:bCs/>
          <w:sz w:val="24"/>
          <w:szCs w:val="24"/>
        </w:rPr>
      </w:pPr>
      <m:oMathPara>
        <m:oMath>
          <m:r>
            <w:rPr>
              <w:rFonts w:ascii="Cambria Math" w:hAnsi="Cambria Math"/>
              <w:sz w:val="24"/>
              <w:szCs w:val="24"/>
              <w14:ligatures w14:val="none"/>
            </w:rPr>
            <m:t>MAE</m:t>
          </m:r>
          <m:r>
            <w:rPr>
              <w:rFonts w:ascii="Cambria Math" w:hAnsi="Cambria Math"/>
              <w:sz w:val="24"/>
              <w:szCs w:val="24"/>
              <w14:ligatures w14:val="none"/>
            </w:rPr>
            <m:t xml:space="preserve">= </m:t>
          </m:r>
          <m:f>
            <m:fPr>
              <m:ctrlPr>
                <w:rPr>
                  <w:rFonts w:ascii="Cambria Math" w:hAnsi="Cambria Math"/>
                  <w:i/>
                  <w:sz w:val="24"/>
                  <w:szCs w:val="24"/>
                  <w14:ligatures w14:val="none"/>
                </w:rPr>
              </m:ctrlPr>
            </m:fPr>
            <m:num>
              <m:r>
                <w:rPr>
                  <w:rFonts w:ascii="Cambria Math" w:hAnsi="Cambria Math"/>
                  <w:sz w:val="24"/>
                  <w:szCs w:val="24"/>
                  <w14:ligatures w14:val="none"/>
                </w:rPr>
                <m:t>1</m:t>
              </m:r>
            </m:num>
            <m:den>
              <m:r>
                <w:rPr>
                  <w:rFonts w:ascii="Cambria Math" w:hAnsi="Cambria Math"/>
                  <w:sz w:val="24"/>
                  <w:szCs w:val="24"/>
                  <w14:ligatures w14:val="none"/>
                </w:rPr>
                <m:t>n</m:t>
              </m:r>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m:t>
              </m:r>
              <m:r>
                <m:rPr>
                  <m:sty m:val="bi"/>
                </m:rPr>
                <w:rPr>
                  <w:rFonts w:ascii="Cambria Math" w:hAnsi="Cambria Math" w:cs="Times New Roman"/>
                  <w:sz w:val="24"/>
                  <w:szCs w:val="24"/>
                </w:rPr>
                <m:t>=</m:t>
              </m:r>
              <m:r>
                <m:rPr>
                  <m:sty m:val="bi"/>
                </m:rPr>
                <w:rPr>
                  <w:rFonts w:ascii="Cambria Math" w:hAnsi="Cambria Math" w:cs="Times New Roman"/>
                  <w:sz w:val="24"/>
                  <w:szCs w:val="24"/>
                </w:rPr>
                <m:t>1</m:t>
              </m:r>
            </m:sub>
            <m:sup>
              <m:r>
                <m:rPr>
                  <m:sty m:val="bi"/>
                </m:rPr>
                <w:rPr>
                  <w:rFonts w:ascii="Cambria Math" w:hAnsi="Cambria Math" w:cs="Times New Roman"/>
                  <w:sz w:val="24"/>
                  <w:szCs w:val="24"/>
                </w:rPr>
                <m:t>n</m:t>
              </m:r>
            </m:sup>
            <m:e>
              <m:r>
                <m:rPr>
                  <m:sty m:val="bi"/>
                </m:rPr>
                <w:rPr>
                  <w:rFonts w:ascii="Cambria Math" w:hAnsi="Cambria Math" w:cs="Times New Roman"/>
                  <w:sz w:val="24"/>
                  <w:szCs w:val="24"/>
                </w:rPr>
                <m:t>|</m:t>
              </m:r>
              <m:r>
                <m:rPr>
                  <m:sty m:val="bi"/>
                </m:rPr>
                <w:rPr>
                  <w:rFonts w:ascii="Cambria Math" w:hAnsi="Cambria Math" w:cs="Times New Roman"/>
                  <w:sz w:val="24"/>
                  <w:szCs w:val="24"/>
                </w:rPr>
                <m:t>y</m:t>
              </m:r>
              <m:r>
                <m:rPr>
                  <m:sty m:val="b"/>
                </m:rPr>
                <w:rPr>
                  <w:rFonts w:ascii="Cambria Math" w:hAnsi="Cambria Math" w:cs="Times New Roman"/>
                  <w:sz w:val="24"/>
                  <w:szCs w:val="24"/>
                  <w:vertAlign w:val="subscript"/>
                </w:rPr>
                <m:t>i</m:t>
              </m:r>
              <m:r>
                <m:rPr>
                  <m:sty m:val="bi"/>
                </m:rPr>
                <w:rPr>
                  <w:rFonts w:ascii="Cambria Math" w:hAnsi="Cambria Math" w:cs="Times New Roman"/>
                  <w:sz w:val="24"/>
                  <w:szCs w:val="24"/>
                </w:rPr>
                <m:t>-</m:t>
              </m:r>
              <m:r>
                <m:rPr>
                  <m:sty m:val="bi"/>
                </m:rPr>
                <w:rPr>
                  <w:rFonts w:ascii="Cambria Math" w:hAnsi="Cambria Math" w:cs="Times New Roman"/>
                  <w:sz w:val="24"/>
                  <w:szCs w:val="24"/>
                </w:rPr>
                <m:t>Ῠ</m:t>
              </m:r>
              <m:r>
                <m:rPr>
                  <m:sty m:val="bi"/>
                </m:rPr>
                <w:rPr>
                  <w:rFonts w:ascii="Cambria Math" w:hAnsi="Cambria Math" w:cs="Times New Roman"/>
                  <w:sz w:val="24"/>
                  <w:szCs w:val="24"/>
                </w:rPr>
                <m:t>i</m:t>
              </m:r>
            </m:e>
          </m:nary>
          <m:r>
            <m:rPr>
              <m:sty m:val="bi"/>
            </m:rPr>
            <w:rPr>
              <w:rFonts w:ascii="Cambria Math" w:hAnsi="Cambria Math" w:cs="Times New Roman"/>
              <w:sz w:val="24"/>
              <w:szCs w:val="24"/>
            </w:rPr>
            <m:t>|</m:t>
          </m:r>
        </m:oMath>
      </m:oMathPara>
    </w:p>
    <w:p w14:paraId="286CB7C5" w14:textId="77777777" w:rsidR="005F5C6B" w:rsidRDefault="004E2362">
      <w:pPr>
        <w:spacing w:after="0" w:line="360" w:lineRule="auto"/>
        <w:jc w:val="right"/>
        <w:rPr>
          <w:rFonts w:ascii="Times New Roman" w:hAnsi="Times New Roman"/>
          <w:sz w:val="24"/>
          <w:szCs w:val="24"/>
        </w:rPr>
      </w:pPr>
      <w:r>
        <w:rPr>
          <w:rFonts w:ascii="Times New Roman" w:hAnsi="Times New Roman"/>
          <w:sz w:val="24"/>
          <w:szCs w:val="24"/>
        </w:rPr>
        <w:t>equation 5</w:t>
      </w:r>
    </w:p>
    <w:p w14:paraId="286CB7C6" w14:textId="77777777" w:rsidR="005F5C6B" w:rsidRDefault="004E2362">
      <w:pPr>
        <w:pStyle w:val="ListParagraph"/>
        <w:numPr>
          <w:ilvl w:val="0"/>
          <w:numId w:val="4"/>
        </w:numPr>
        <w:spacing w:after="0" w:line="360" w:lineRule="auto"/>
        <w:ind w:left="450" w:hanging="450"/>
        <w:jc w:val="both"/>
        <w:rPr>
          <w:rFonts w:ascii="Times New Roman" w:hAnsi="Times New Roman"/>
          <w:sz w:val="24"/>
          <w:szCs w:val="24"/>
        </w:rPr>
      </w:pPr>
      <w:r>
        <w:rPr>
          <w:rFonts w:ascii="Times New Roman" w:hAnsi="Times New Roman"/>
          <w:b/>
          <w:bCs/>
          <w:sz w:val="24"/>
          <w:szCs w:val="24"/>
        </w:rPr>
        <w:t>MSE</w:t>
      </w:r>
      <w:r>
        <w:rPr>
          <w:rFonts w:ascii="Times New Roman" w:hAnsi="Times New Roman"/>
          <w:sz w:val="24"/>
          <w:szCs w:val="24"/>
        </w:rPr>
        <w:t xml:space="preserve"> A lower MSE indicates better predictive accuracy, with a value of zero representing a perfect match between predictions and actual values.</w:t>
      </w:r>
    </w:p>
    <w:p w14:paraId="286CB7C7" w14:textId="77777777" w:rsidR="005F5C6B" w:rsidRDefault="005F5C6B">
      <w:pPr>
        <w:spacing w:after="0" w:line="276" w:lineRule="auto"/>
        <w:jc w:val="both"/>
        <w:rPr>
          <w:rFonts w:ascii="Times New Roman" w:hAnsi="Times New Roman"/>
          <w:sz w:val="24"/>
          <w:szCs w:val="24"/>
        </w:rPr>
      </w:pPr>
    </w:p>
    <w:p w14:paraId="286CB7C8" w14:textId="77777777" w:rsidR="005F5C6B" w:rsidRDefault="004E2362">
      <w:pPr>
        <w:spacing w:after="0" w:line="276" w:lineRule="auto"/>
        <w:jc w:val="both"/>
        <w:rPr>
          <w:rFonts w:ascii="Times New Roman" w:hAnsi="Times New Roman"/>
          <w:sz w:val="24"/>
          <w:szCs w:val="24"/>
          <w14:ligatures w14:val="none"/>
        </w:rPr>
      </w:pPr>
      <m:oMathPara>
        <m:oMath>
          <m:r>
            <w:rPr>
              <w:rFonts w:ascii="Cambria Math" w:hAnsi="Cambria Math"/>
              <w:sz w:val="24"/>
              <w:szCs w:val="24"/>
              <w14:ligatures w14:val="none"/>
            </w:rPr>
            <m:t>MSE</m:t>
          </m:r>
          <m:r>
            <w:rPr>
              <w:rFonts w:ascii="Cambria Math" w:hAnsi="Cambria Math"/>
              <w:sz w:val="24"/>
              <w:szCs w:val="24"/>
              <w14:ligatures w14:val="none"/>
            </w:rPr>
            <m:t xml:space="preserve">= </m:t>
          </m:r>
          <m:f>
            <m:fPr>
              <m:ctrlPr>
                <w:rPr>
                  <w:rFonts w:ascii="Cambria Math" w:hAnsi="Cambria Math"/>
                  <w:i/>
                  <w:sz w:val="24"/>
                  <w:szCs w:val="24"/>
                  <w14:ligatures w14:val="none"/>
                </w:rPr>
              </m:ctrlPr>
            </m:fPr>
            <m:num>
              <m:r>
                <w:rPr>
                  <w:rFonts w:ascii="Cambria Math" w:hAnsi="Cambria Math"/>
                  <w:sz w:val="24"/>
                  <w:szCs w:val="24"/>
                  <w14:ligatures w14:val="none"/>
                </w:rPr>
                <m:t>1</m:t>
              </m:r>
            </m:num>
            <m:den>
              <m:r>
                <w:rPr>
                  <w:rFonts w:ascii="Cambria Math" w:hAnsi="Cambria Math"/>
                  <w:sz w:val="24"/>
                  <w:szCs w:val="24"/>
                  <w14:ligatures w14:val="none"/>
                </w:rPr>
                <m:t>n</m:t>
              </m:r>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m:t>
              </m:r>
              <m:r>
                <m:rPr>
                  <m:sty m:val="bi"/>
                </m:rPr>
                <w:rPr>
                  <w:rFonts w:ascii="Cambria Math" w:hAnsi="Cambria Math" w:cs="Times New Roman"/>
                  <w:sz w:val="24"/>
                  <w:szCs w:val="24"/>
                </w:rPr>
                <m:t>=</m:t>
              </m:r>
              <m:r>
                <m:rPr>
                  <m:sty m:val="bi"/>
                </m:rPr>
                <w:rPr>
                  <w:rFonts w:ascii="Cambria Math" w:hAnsi="Cambria Math" w:cs="Times New Roman"/>
                  <w:sz w:val="24"/>
                  <w:szCs w:val="24"/>
                </w:rPr>
                <m:t>1</m:t>
              </m:r>
            </m:sub>
            <m:sup>
              <m:r>
                <m:rPr>
                  <m:sty m:val="bi"/>
                </m:rPr>
                <w:rPr>
                  <w:rFonts w:ascii="Cambria Math" w:hAnsi="Cambria Math" w:cs="Times New Roman"/>
                  <w:sz w:val="24"/>
                  <w:szCs w:val="24"/>
                </w:rPr>
                <m:t>n</m:t>
              </m:r>
            </m:sup>
            <m:e>
              <m:r>
                <m:rPr>
                  <m:sty m:val="bi"/>
                </m:rPr>
                <w:rPr>
                  <w:rFonts w:ascii="Cambria Math" w:hAnsi="Cambria Math" w:cs="Times New Roman"/>
                  <w:sz w:val="24"/>
                  <w:szCs w:val="24"/>
                </w:rPr>
                <m:t>(</m:t>
              </m:r>
              <m:r>
                <m:rPr>
                  <m:sty m:val="bi"/>
                </m:rPr>
                <w:rPr>
                  <w:rFonts w:ascii="Cambria Math" w:hAnsi="Cambria Math" w:cs="Times New Roman"/>
                  <w:sz w:val="24"/>
                  <w:szCs w:val="24"/>
                </w:rPr>
                <m:t>y</m:t>
              </m:r>
              <m:r>
                <m:rPr>
                  <m:sty m:val="b"/>
                </m:rPr>
                <w:rPr>
                  <w:rFonts w:ascii="Cambria Math" w:hAnsi="Cambria Math" w:cs="Times New Roman"/>
                  <w:sz w:val="24"/>
                  <w:szCs w:val="24"/>
                  <w:vertAlign w:val="subscript"/>
                </w:rPr>
                <m:t>i</m:t>
              </m:r>
              <m:r>
                <m:rPr>
                  <m:sty m:val="bi"/>
                </m:rPr>
                <w:rPr>
                  <w:rFonts w:ascii="Cambria Math" w:hAnsi="Cambria Math" w:cs="Times New Roman"/>
                  <w:sz w:val="24"/>
                  <w:szCs w:val="24"/>
                </w:rPr>
                <m:t>-</m:t>
              </m:r>
              <m:r>
                <m:rPr>
                  <m:sty m:val="bi"/>
                </m:rPr>
                <w:rPr>
                  <w:rFonts w:ascii="Cambria Math" w:hAnsi="Cambria Math" w:cs="Times New Roman"/>
                  <w:sz w:val="24"/>
                  <w:szCs w:val="24"/>
                </w:rPr>
                <m:t>Ῠ</m:t>
              </m:r>
              <m:r>
                <m:rPr>
                  <m:sty m:val="bi"/>
                </m:rPr>
                <w:rPr>
                  <w:rFonts w:ascii="Cambria Math" w:hAnsi="Cambria Math" w:cs="Times New Roman"/>
                  <w:sz w:val="24"/>
                  <w:szCs w:val="24"/>
                </w:rPr>
                <m:t>i</m:t>
              </m:r>
            </m:e>
          </m:nary>
          <m:r>
            <m:rPr>
              <m:sty m:val="bi"/>
            </m:rPr>
            <w:rPr>
              <w:rFonts w:ascii="Cambria Math" w:hAnsi="Cambria Math" w:cs="Times New Roman"/>
              <w:sz w:val="24"/>
              <w:szCs w:val="24"/>
            </w:rPr>
            <m:t>)²</m:t>
          </m:r>
        </m:oMath>
      </m:oMathPara>
    </w:p>
    <w:p w14:paraId="286CB7C9" w14:textId="77777777" w:rsidR="005F5C6B" w:rsidRDefault="004E2362">
      <w:pPr>
        <w:spacing w:after="0" w:line="360" w:lineRule="auto"/>
        <w:jc w:val="right"/>
        <w:rPr>
          <w:rFonts w:ascii="Times New Roman" w:hAnsi="Times New Roman"/>
          <w:sz w:val="24"/>
          <w:szCs w:val="24"/>
        </w:rPr>
      </w:pPr>
      <w:r>
        <w:rPr>
          <w:rFonts w:ascii="Times New Roman" w:hAnsi="Times New Roman"/>
          <w:sz w:val="24"/>
          <w:szCs w:val="24"/>
        </w:rPr>
        <w:t>equation 6</w:t>
      </w:r>
    </w:p>
    <w:p w14:paraId="286CB7CA" w14:textId="77777777" w:rsidR="005F5C6B" w:rsidRDefault="005F5C6B">
      <w:pPr>
        <w:tabs>
          <w:tab w:val="left" w:pos="3255"/>
        </w:tabs>
        <w:spacing w:after="0" w:line="240" w:lineRule="auto"/>
        <w:rPr>
          <w:rFonts w:ascii="Times New Roman" w:hAnsi="Times New Roman"/>
          <w:sz w:val="24"/>
          <w:szCs w:val="24"/>
        </w:rPr>
      </w:pPr>
    </w:p>
    <w:p w14:paraId="286CB7CB" w14:textId="77777777" w:rsidR="005F5C6B" w:rsidRDefault="004E2362">
      <w:pPr>
        <w:pStyle w:val="ListParagraph"/>
        <w:numPr>
          <w:ilvl w:val="0"/>
          <w:numId w:val="4"/>
        </w:numPr>
        <w:spacing w:after="0" w:line="360" w:lineRule="auto"/>
        <w:ind w:left="450" w:hanging="450"/>
        <w:jc w:val="both"/>
        <w:rPr>
          <w:rFonts w:ascii="Times New Roman" w:hAnsi="Times New Roman"/>
          <w:sz w:val="24"/>
          <w:szCs w:val="24"/>
          <w14:ligatures w14:val="none"/>
        </w:rPr>
      </w:pPr>
      <w:r>
        <w:rPr>
          <w:noProof/>
          <w14:ligatures w14:val="none"/>
        </w:rPr>
        <mc:AlternateContent>
          <mc:Choice Requires="wpg">
            <w:drawing>
              <wp:anchor distT="0" distB="0" distL="114300" distR="114300" simplePos="0" relativeHeight="251658752" behindDoc="0" locked="0" layoutInCell="1" allowOverlap="1" wp14:anchorId="286CB916" wp14:editId="286CB917">
                <wp:simplePos x="0" y="0"/>
                <wp:positionH relativeFrom="column">
                  <wp:posOffset>3702050</wp:posOffset>
                </wp:positionH>
                <wp:positionV relativeFrom="paragraph">
                  <wp:posOffset>704215</wp:posOffset>
                </wp:positionV>
                <wp:extent cx="1208405" cy="572135"/>
                <wp:effectExtent l="0" t="0" r="0" b="18415"/>
                <wp:wrapNone/>
                <wp:docPr id="1728519244" name="Group 143"/>
                <wp:cNvGraphicFramePr/>
                <a:graphic xmlns:a="http://schemas.openxmlformats.org/drawingml/2006/main">
                  <a:graphicData uri="http://schemas.microsoft.com/office/word/2010/wordprocessingGroup">
                    <wpg:wgp>
                      <wpg:cNvGrpSpPr/>
                      <wpg:grpSpPr>
                        <a:xfrm>
                          <a:off x="0" y="0"/>
                          <a:ext cx="1208405" cy="572135"/>
                          <a:chOff x="6518" y="6596"/>
                          <a:chExt cx="1903" cy="901"/>
                        </a:xfrm>
                      </wpg:grpSpPr>
                      <wps:wsp>
                        <wps:cNvPr id="1143504138" name="Text Box 2"/>
                        <wps:cNvSpPr txBox="1">
                          <a:spLocks noChangeArrowheads="1"/>
                        </wps:cNvSpPr>
                        <wps:spPr bwMode="auto">
                          <a:xfrm>
                            <a:off x="7050" y="6745"/>
                            <a:ext cx="1371" cy="549"/>
                          </a:xfrm>
                          <a:prstGeom prst="rect">
                            <a:avLst/>
                          </a:prstGeom>
                          <a:noFill/>
                          <a:ln>
                            <a:noFill/>
                          </a:ln>
                        </wps:spPr>
                        <wps:txbx>
                          <w:txbxContent>
                            <w:p w14:paraId="286CB93F" w14:textId="77777777" w:rsidR="005F5C6B" w:rsidRDefault="004E2362">
                              <w:pPr>
                                <w:rPr>
                                  <w:rFonts w:ascii="Times New Roman" w:hAnsi="Times New Roman" w:cs="Times New Roman"/>
                                  <w:sz w:val="24"/>
                                  <w:szCs w:val="24"/>
                                </w:rPr>
                              </w:pPr>
                              <w:r>
                                <w:rPr>
                                  <w:rFonts w:ascii="Times New Roman" w:hAnsi="Times New Roman" w:cs="Times New Roman"/>
                                  <w:sz w:val="24"/>
                                  <w:szCs w:val="24"/>
                                </w:rPr>
                                <w:t>X 100</w:t>
                              </w:r>
                            </w:p>
                          </w:txbxContent>
                        </wps:txbx>
                        <wps:bodyPr rot="0" vert="horz" wrap="square" lIns="91440" tIns="45720" rIns="91440" bIns="45720" anchor="t" anchorCtr="0" upright="1">
                          <a:noAutofit/>
                        </wps:bodyPr>
                      </wps:wsp>
                      <wpg:grpSp>
                        <wpg:cNvPr id="854511243" name="Group 142"/>
                        <wpg:cNvGrpSpPr/>
                        <wpg:grpSpPr>
                          <a:xfrm>
                            <a:off x="6518" y="6596"/>
                            <a:ext cx="591" cy="901"/>
                            <a:chOff x="6518" y="6596"/>
                            <a:chExt cx="591" cy="901"/>
                          </a:xfrm>
                        </wpg:grpSpPr>
                        <wps:wsp>
                          <wps:cNvPr id="2049824282" name="AutoShape 138"/>
                          <wps:cNvCnPr>
                            <a:cxnSpLocks noChangeShapeType="1"/>
                          </wps:cNvCnPr>
                          <wps:spPr bwMode="auto">
                            <a:xfrm>
                              <a:off x="6518" y="6600"/>
                              <a:ext cx="0" cy="897"/>
                            </a:xfrm>
                            <a:prstGeom prst="straightConnector1">
                              <a:avLst/>
                            </a:prstGeom>
                            <a:noFill/>
                            <a:ln w="9525">
                              <a:solidFill>
                                <a:srgbClr val="000000"/>
                              </a:solidFill>
                              <a:round/>
                              <a:headEnd type="none" w="med" len="med"/>
                              <a:tailEnd type="none" w="med" len="med"/>
                            </a:ln>
                          </wps:spPr>
                          <wps:bodyPr/>
                        </wps:wsp>
                        <wps:wsp>
                          <wps:cNvPr id="21336261" name="AutoShape 139"/>
                          <wps:cNvCnPr>
                            <a:cxnSpLocks noChangeShapeType="1"/>
                          </wps:cNvCnPr>
                          <wps:spPr bwMode="auto">
                            <a:xfrm>
                              <a:off x="7109" y="6596"/>
                              <a:ext cx="0" cy="897"/>
                            </a:xfrm>
                            <a:prstGeom prst="straightConnector1">
                              <a:avLst/>
                            </a:prstGeom>
                            <a:noFill/>
                            <a:ln w="9525">
                              <a:solidFill>
                                <a:srgbClr val="000000"/>
                              </a:solidFill>
                              <a:round/>
                              <a:headEnd type="none" w="med" len="med"/>
                              <a:tailEnd type="none" w="med" len="med"/>
                            </a:ln>
                          </wps:spPr>
                          <wps:bodyPr/>
                        </wps:wsp>
                      </wpg:grpSp>
                    </wpg:wgp>
                  </a:graphicData>
                </a:graphic>
              </wp:anchor>
            </w:drawing>
          </mc:Choice>
          <mc:Fallback xmlns:wpsCustomData="http://www.wps.cn/officeDocument/2013/wpsCustomData">
            <w:pict>
              <v:group id="Group 143" o:spid="_x0000_s1026" o:spt="203" style="position:absolute;left:0pt;margin-left:291.5pt;margin-top:55.45pt;height:45.05pt;width:95.15pt;z-index:251659264;mso-width-relative:page;mso-height-relative:page;" coordorigin="6518,6596" coordsize="1903,901" o:gfxdata="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">
                <o:lock v:ext="edit" aspectratio="f"/>
                <v:shape id="Text Box 2" o:spid="_x0000_s1026" o:spt="202" type="#_x0000_t202" style="position:absolute;left:7050;top:6745;height:549;width:1371;" filled="f" stroked="f" coordsize="21600,21600" o:gfxdata="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KHrcQAAADjAAAADwAAAAAAAAABACAAAAAiAAAAZHJzL2Rvd25yZXYueG1sUEsBAhQAFAAAAAgA&#10;h07iQDMvBZ47AAAAOQAAABAAAAAAAAAAAQAgAAAAEwEAAGRycy9zaGFwZXhtbC54bWxQSwUGAAAA&#10;AAYABgBbAQAAvQMAAAAA&#10;">
                  <v:fill on="f" focussize="0,0"/>
                  <v:stroke on="f"/>
                  <v:imagedata o:title=""/>
                  <o:lock v:ext="edit" aspectratio="f"/>
                  <v:textbox>
                    <w:txbxContent>
                      <w:p w14:paraId="3D4BC13C">
                        <w:pPr>
                          <w:rPr>
                            <w:rFonts w:ascii="Times New Roman" w:hAnsi="Times New Roman" w:cs="Times New Roman"/>
                            <w:sz w:val="24"/>
                            <w:szCs w:val="24"/>
                          </w:rPr>
                        </w:pPr>
                        <w:r>
                          <w:rPr>
                            <w:rFonts w:ascii="Times New Roman" w:hAnsi="Times New Roman" w:cs="Times New Roman"/>
                            <w:sz w:val="24"/>
                            <w:szCs w:val="24"/>
                          </w:rPr>
                          <w:t>X 100</w:t>
                        </w:r>
                      </w:p>
                    </w:txbxContent>
                  </v:textbox>
                </v:shape>
                <v:group id="Group 142" o:spid="_x0000_s1026" o:spt="203" style="position:absolute;left:6518;top:6596;height:901;width:591;" coordorigin="6518,6596" coordsize="591,901" o:gfxdata="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VvGuYcMAAADiAAAADwAAAAAAAAABACAAAAAiAAAAZHJzL2Rvd25y&#10;ZXYueG1sUEsBAhQAFAAAAAgAh07iQDMvBZ47AAAAOQAAABUAAAAAAAAAAQAgAAAAEgEAAGRycy9n&#10;cm91cHNoYXBleG1sLnhtbFBLBQYAAAAABgAGAGABAADPAwAAAAA=&#10;">
                  <o:lock v:ext="edit" aspectratio="f"/>
                  <v:shape id="AutoShape 138" o:spid="_x0000_s1026" o:spt="32" type="#_x0000_t32" style="position:absolute;left:6518;top:6600;height:897;width:0;" filled="f" stroked="t" coordsize="21600,21600" o:gfxdata="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3&#10;PGuo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AutoShape 139" o:spid="_x0000_s1026" o:spt="32" type="#_x0000_t32" style="position:absolute;left:7109;top:6596;height:897;width:0;" filled="f" stroked="t" coordsize="21600,21600" o:gfxdata="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rO&#10;dsEAAADhAAAADwAAAAAAAAABACAAAAAiAAAAZHJzL2Rvd25yZXYueG1sUEsBAhQAFAAAAAgAh07i&#10;QDMvBZ47AAAAOQAAABAAAAAAAAAAAQAgAAAAEAEAAGRycy9zaGFwZXhtbC54bWxQSwUGAAAAAAYA&#10;BgBbAQAAugMAAAAA&#10;">
                    <v:fill on="f" focussize="0,0"/>
                    <v:stroke color="#000000" joinstyle="round"/>
                    <v:imagedata o:title=""/>
                    <o:lock v:ext="edit" aspectratio="f"/>
                  </v:shape>
                </v:group>
              </v:group>
            </w:pict>
          </mc:Fallback>
        </mc:AlternateContent>
      </w:r>
      <w:r>
        <w:rPr>
          <w:rFonts w:ascii="Times New Roman" w:hAnsi="Times New Roman"/>
          <w:b/>
          <w:bCs/>
          <w:sz w:val="24"/>
          <w:szCs w:val="24"/>
        </w:rPr>
        <w:t>MAPE</w:t>
      </w:r>
      <w:r>
        <w:rPr>
          <w:rFonts w:ascii="Times New Roman" w:hAnsi="Times New Roman"/>
          <w:sz w:val="24"/>
          <w:szCs w:val="24"/>
        </w:rPr>
        <w:t xml:space="preserve"> calculates the absolute percentage difference for each observation, averages these differences, and then expresses the result as a percentage. A lower MAPE indicates better predictive accuracy.</w:t>
      </w:r>
    </w:p>
    <w:p w14:paraId="286CB7CC" w14:textId="77777777" w:rsidR="005F5C6B" w:rsidRDefault="004E2362">
      <w:pPr>
        <w:tabs>
          <w:tab w:val="left" w:pos="4180"/>
        </w:tabs>
        <w:rPr>
          <w:rFonts w:ascii="Times New Roman" w:hAnsi="Times New Roman"/>
          <w:sz w:val="24"/>
          <w:szCs w:val="24"/>
        </w:rPr>
      </w:pPr>
      <w:r>
        <w:tab/>
      </w:r>
      <m:oMath>
        <m:r>
          <w:rPr>
            <w:rFonts w:ascii="Cambria Math" w:hAnsi="Cambria Math"/>
            <w:sz w:val="24"/>
            <w:szCs w:val="24"/>
            <w14:ligatures w14:val="none"/>
          </w:rPr>
          <m:t>MAPE</m:t>
        </m:r>
        <m:r>
          <w:rPr>
            <w:rFonts w:ascii="Cambria Math" w:hAnsi="Cambria Math"/>
            <w:sz w:val="24"/>
            <w:szCs w:val="24"/>
            <w14:ligatures w14:val="none"/>
          </w:rPr>
          <m:t xml:space="preserve">= </m:t>
        </m:r>
        <m:f>
          <m:fPr>
            <m:ctrlPr>
              <w:rPr>
                <w:rFonts w:ascii="Cambria Math" w:hAnsi="Cambria Math"/>
                <w:i/>
                <w:sz w:val="24"/>
                <w:szCs w:val="24"/>
                <w14:ligatures w14:val="none"/>
              </w:rPr>
            </m:ctrlPr>
          </m:fPr>
          <m:num>
            <m:r>
              <w:rPr>
                <w:rFonts w:ascii="Cambria Math" w:hAnsi="Cambria Math"/>
                <w:sz w:val="24"/>
                <w:szCs w:val="24"/>
                <w14:ligatures w14:val="none"/>
              </w:rPr>
              <m:t>1</m:t>
            </m:r>
          </m:num>
          <m:den>
            <m:r>
              <w:rPr>
                <w:rFonts w:ascii="Cambria Math" w:hAnsi="Cambria Math"/>
                <w:sz w:val="24"/>
                <w:szCs w:val="24"/>
                <w14:ligatures w14:val="none"/>
              </w:rPr>
              <m:t>n</m:t>
            </m:r>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m:t>
            </m:r>
            <m:r>
              <m:rPr>
                <m:sty m:val="bi"/>
              </m:rPr>
              <w:rPr>
                <w:rFonts w:ascii="Cambria Math" w:hAnsi="Cambria Math" w:cs="Times New Roman"/>
                <w:sz w:val="24"/>
                <w:szCs w:val="24"/>
              </w:rPr>
              <m:t>=</m:t>
            </m:r>
            <m:r>
              <m:rPr>
                <m:sty m:val="bi"/>
              </m:rPr>
              <w:rPr>
                <w:rFonts w:ascii="Cambria Math" w:hAnsi="Cambria Math" w:cs="Times New Roman"/>
                <w:sz w:val="24"/>
                <w:szCs w:val="24"/>
              </w:rPr>
              <m:t>1</m:t>
            </m:r>
          </m:sub>
          <m:sup>
            <m:r>
              <m:rPr>
                <m:sty m:val="bi"/>
              </m:rPr>
              <w:rPr>
                <w:rFonts w:ascii="Cambria Math" w:hAnsi="Cambria Math" w:cs="Times New Roman"/>
                <w:sz w:val="24"/>
                <w:szCs w:val="24"/>
              </w:rPr>
              <m:t>n</m:t>
            </m:r>
          </m:sup>
          <m:e>
            <m:f>
              <m:fPr>
                <m:ctrlPr>
                  <w:rPr>
                    <w:rFonts w:ascii="Cambria Math" w:hAnsi="Cambria Math"/>
                    <w:i/>
                    <w:sz w:val="24"/>
                    <w:szCs w:val="24"/>
                    <w14:ligatures w14:val="none"/>
                  </w:rPr>
                </m:ctrlPr>
              </m:fPr>
              <m:num>
                <m:r>
                  <w:rPr>
                    <w:rFonts w:ascii="Cambria Math" w:hAnsi="Cambria Math"/>
                    <w:sz w:val="24"/>
                    <w:szCs w:val="24"/>
                    <w14:ligatures w14:val="none"/>
                  </w:rPr>
                  <m:t>yi</m:t>
                </m:r>
                <m:r>
                  <w:rPr>
                    <w:rFonts w:ascii="Cambria Math" w:hAnsi="Cambria Math"/>
                    <w:sz w:val="24"/>
                    <w:szCs w:val="24"/>
                    <w14:ligatures w14:val="none"/>
                  </w:rPr>
                  <m:t>-</m:t>
                </m:r>
                <m:r>
                  <w:rPr>
                    <w:rFonts w:ascii="Cambria Math" w:hAnsi="Cambria Math"/>
                    <w:sz w:val="24"/>
                    <w:szCs w:val="24"/>
                    <w14:ligatures w14:val="none"/>
                  </w:rPr>
                  <m:t xml:space="preserve"> </m:t>
                </m:r>
                <m:r>
                  <w:rPr>
                    <w:rFonts w:ascii="Cambria Math" w:hAnsi="Cambria Math"/>
                    <w:sz w:val="24"/>
                    <w:szCs w:val="24"/>
                    <w14:ligatures w14:val="none"/>
                  </w:rPr>
                  <m:t>Ῠ</m:t>
                </m:r>
                <m:r>
                  <w:rPr>
                    <w:rFonts w:ascii="Cambria Math" w:hAnsi="Cambria Math"/>
                    <w:sz w:val="24"/>
                    <w:szCs w:val="24"/>
                    <w14:ligatures w14:val="none"/>
                  </w:rPr>
                  <m:t>i</m:t>
                </m:r>
              </m:num>
              <m:den>
                <m:r>
                  <w:rPr>
                    <w:rFonts w:ascii="Cambria Math" w:hAnsi="Cambria Math"/>
                    <w:sz w:val="24"/>
                    <w:szCs w:val="24"/>
                    <w14:ligatures w14:val="none"/>
                  </w:rPr>
                  <m:t>yi</m:t>
                </m:r>
              </m:den>
            </m:f>
          </m:e>
        </m:nary>
      </m:oMath>
    </w:p>
    <w:p w14:paraId="286CB7CD" w14:textId="77777777" w:rsidR="005F5C6B" w:rsidRDefault="004E2362">
      <w:pPr>
        <w:spacing w:after="0" w:line="360" w:lineRule="auto"/>
        <w:jc w:val="right"/>
        <w:rPr>
          <w:rFonts w:ascii="Times New Roman" w:hAnsi="Times New Roman"/>
          <w:sz w:val="24"/>
          <w:szCs w:val="24"/>
        </w:rPr>
      </w:pPr>
      <w:r>
        <w:rPr>
          <w:rFonts w:ascii="Times New Roman" w:hAnsi="Times New Roman"/>
          <w:sz w:val="24"/>
          <w:szCs w:val="24"/>
        </w:rPr>
        <w:t>equation 7</w:t>
      </w:r>
    </w:p>
    <w:p w14:paraId="286CB7CE" w14:textId="77777777" w:rsidR="005F5C6B" w:rsidRDefault="004E2362">
      <w:pPr>
        <w:spacing w:after="0" w:line="360" w:lineRule="auto"/>
        <w:jc w:val="both"/>
        <w:rPr>
          <w:rFonts w:ascii="Times New Roman" w:hAnsi="Times New Roman"/>
          <w:sz w:val="24"/>
          <w:szCs w:val="24"/>
        </w:rPr>
      </w:pPr>
      <w:r>
        <w:rPr>
          <w:rFonts w:ascii="Times New Roman" w:hAnsi="Times New Roman"/>
          <w:b/>
          <w:bCs/>
          <w:sz w:val="24"/>
          <w:szCs w:val="24"/>
        </w:rPr>
        <w:lastRenderedPageBreak/>
        <w:t>G. Framework Development and Validation</w:t>
      </w:r>
    </w:p>
    <w:p w14:paraId="286CB7CF" w14:textId="77777777"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sz w:val="24"/>
          <w:szCs w:val="24"/>
        </w:rPr>
        <w:t xml:space="preserve">The dataset was sorted with the variables selected by the customer segmentation optimal model, which would include the various clusters. The optimal demand forecast model would then be trained using the final sorted dataset with the customer segmentation variables for the various clusters. The various clusters were analyzed using the performance metrics; mean absolute error (MAE), the mean square error (MSE), and mean absolute percentage error (MAPE). The results would be compared with existing models, and </w:t>
      </w:r>
      <w:r>
        <w:rPr>
          <w:rFonts w:ascii="Times New Roman" w:hAnsi="Times New Roman"/>
          <w:sz w:val="24"/>
          <w:szCs w:val="24"/>
        </w:rPr>
        <w:t>interpretability would be expressed using SHAP (</w:t>
      </w:r>
      <w:proofErr w:type="spellStart"/>
      <w:r>
        <w:rPr>
          <w:rFonts w:ascii="Times New Roman" w:hAnsi="Times New Roman"/>
          <w:sz w:val="24"/>
          <w:szCs w:val="24"/>
        </w:rPr>
        <w:t>SHapley</w:t>
      </w:r>
      <w:proofErr w:type="spellEnd"/>
      <w:r>
        <w:rPr>
          <w:rFonts w:ascii="Times New Roman" w:hAnsi="Times New Roman"/>
          <w:sz w:val="24"/>
          <w:szCs w:val="24"/>
        </w:rPr>
        <w:t xml:space="preserve"> Additive </w:t>
      </w:r>
      <w:proofErr w:type="spellStart"/>
      <w:r>
        <w:rPr>
          <w:rFonts w:ascii="Times New Roman" w:hAnsi="Times New Roman"/>
          <w:sz w:val="24"/>
          <w:szCs w:val="24"/>
        </w:rPr>
        <w:t>exPlanations</w:t>
      </w:r>
      <w:proofErr w:type="spellEnd"/>
      <w:r>
        <w:rPr>
          <w:rFonts w:ascii="Times New Roman" w:hAnsi="Times New Roman"/>
          <w:sz w:val="24"/>
          <w:szCs w:val="24"/>
        </w:rPr>
        <w:t>) values to explain the predictions made by the integrated framework.</w:t>
      </w:r>
    </w:p>
    <w:p w14:paraId="286CB7D0" w14:textId="77777777" w:rsidR="005F5C6B" w:rsidRDefault="005F5C6B">
      <w:pPr>
        <w:spacing w:after="0" w:line="240" w:lineRule="auto"/>
        <w:rPr>
          <w:rFonts w:ascii="Times New Roman" w:hAnsi="Times New Roman"/>
          <w:b/>
          <w:bCs/>
          <w:sz w:val="24"/>
          <w:szCs w:val="24"/>
        </w:rPr>
      </w:pPr>
    </w:p>
    <w:p w14:paraId="286CB7D1"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IV. DATA ANALYSIS AND RESULTS</w:t>
      </w:r>
    </w:p>
    <w:p w14:paraId="286CB7D2" w14:textId="77777777" w:rsidR="005F5C6B" w:rsidRDefault="004E2362">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A. Results of Customer Segmentation Models</w:t>
      </w:r>
    </w:p>
    <w:p w14:paraId="286CB7D3"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This section presents the results of machine learning models for </w:t>
      </w:r>
      <w:r>
        <w:rPr>
          <w:rFonts w:ascii="Times New Roman" w:hAnsi="Times New Roman"/>
          <w:sz w:val="24"/>
          <w:szCs w:val="24"/>
        </w:rPr>
        <w:t>customer segmentation. Decision Trees classified data by recursively splitting based on feature attributes, while Random Forests improved accuracy by training multiple Decision Trees and aggregating predictions. Various clustering methods were applied, including Fuzzy-C-Means, which assigned data points to multiple clusters, Agglomerative Clustering, which hierarchically merged clusters, DBSCAN, which grouped data based on density, and Affinity Propagation, which selected exemplars to form clusters. The tra</w:t>
      </w:r>
      <w:r>
        <w:rPr>
          <w:rFonts w:ascii="Times New Roman" w:hAnsi="Times New Roman"/>
          <w:sz w:val="24"/>
          <w:szCs w:val="24"/>
        </w:rPr>
        <w:t>ining process involved iterative model fitting and performance evaluation.</w:t>
      </w:r>
      <w:r>
        <w:rPr>
          <w:rFonts w:ascii="Times New Roman" w:hAnsi="Times New Roman"/>
          <w:sz w:val="24"/>
          <w:szCs w:val="24"/>
        </w:rPr>
        <w:cr/>
        <w:t>Figure 7 shows the Decision Tree model's accuracy fluctuating, peaking at 30% and 90% training sizes, with an overall accuracy of 74.56%. Figure 8 illustrates the Random Forest model’s accuracy dropping to 0.68 at 20% training size and peaking at 40%. Figure 9 and Figure 10 display the precision scores of the Decision Tree and Random Forest models, with peaks at 40% and 70%, indicating optimal training sizes. Table 4 presents relativ</w:t>
      </w:r>
      <w:r>
        <w:rPr>
          <w:rFonts w:ascii="Times New Roman" w:hAnsi="Times New Roman"/>
          <w:sz w:val="24"/>
          <w:szCs w:val="24"/>
        </w:rPr>
        <w:t>ely low accuracy and precision scores for both models. Table 5 compares clustering models, DBSCAN, Agglomerative Clustering, Fuzzy-C-Means, and Affinity Propagation, based on the Silhouette coefficient and Davies-Bouldin Index, with Agglomerative Clustering emerging as the best performer.</w:t>
      </w:r>
    </w:p>
    <w:p w14:paraId="286CB7D4" w14:textId="77777777" w:rsidR="005F5C6B" w:rsidRDefault="005F5C6B">
      <w:pPr>
        <w:spacing w:after="0" w:line="360" w:lineRule="auto"/>
        <w:jc w:val="both"/>
        <w:rPr>
          <w:rFonts w:ascii="Times New Roman" w:hAnsi="Times New Roman"/>
          <w:sz w:val="24"/>
          <w:szCs w:val="24"/>
        </w:rPr>
      </w:pPr>
    </w:p>
    <w:p w14:paraId="286CB7D5" w14:textId="77777777" w:rsidR="005F5C6B" w:rsidRDefault="005F5C6B">
      <w:pPr>
        <w:spacing w:after="0" w:line="360" w:lineRule="auto"/>
        <w:jc w:val="both"/>
        <w:rPr>
          <w:rFonts w:ascii="Times New Roman" w:hAnsi="Times New Roman"/>
          <w:sz w:val="24"/>
          <w:szCs w:val="24"/>
        </w:rPr>
      </w:pPr>
    </w:p>
    <w:p w14:paraId="286CB7D6" w14:textId="77777777" w:rsidR="005F5C6B" w:rsidRDefault="004E2362">
      <w:pPr>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286CB918" wp14:editId="365FEA1C">
            <wp:extent cx="2402205" cy="1828800"/>
            <wp:effectExtent l="0" t="0" r="0" b="0"/>
            <wp:docPr id="1099718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18794"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02466" cy="1828800"/>
                    </a:xfrm>
                    <a:prstGeom prst="rect">
                      <a:avLst/>
                    </a:prstGeom>
                    <a:noFill/>
                    <a:ln>
                      <a:noFill/>
                    </a:ln>
                  </pic:spPr>
                </pic:pic>
              </a:graphicData>
            </a:graphic>
          </wp:inline>
        </w:drawing>
      </w:r>
    </w:p>
    <w:p w14:paraId="286CB7D7"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Figure 7: Graph showing the accuracy of the Decision Trees model</w:t>
      </w:r>
    </w:p>
    <w:p w14:paraId="286CB7D8" w14:textId="77777777" w:rsidR="005F5C6B" w:rsidRDefault="004E2362">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286CB91A" wp14:editId="6405321A">
            <wp:extent cx="2282190" cy="1828800"/>
            <wp:effectExtent l="0" t="0" r="3810" b="0"/>
            <wp:docPr id="366571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71209"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82342" cy="1828800"/>
                    </a:xfrm>
                    <a:prstGeom prst="rect">
                      <a:avLst/>
                    </a:prstGeom>
                    <a:noFill/>
                    <a:ln>
                      <a:noFill/>
                    </a:ln>
                  </pic:spPr>
                </pic:pic>
              </a:graphicData>
            </a:graphic>
          </wp:inline>
        </w:drawing>
      </w:r>
    </w:p>
    <w:p w14:paraId="286CB7D9" w14:textId="77777777" w:rsidR="005F5C6B" w:rsidRDefault="004E2362">
      <w:pPr>
        <w:spacing w:after="0" w:line="360" w:lineRule="auto"/>
        <w:jc w:val="center"/>
        <w:rPr>
          <w:rFonts w:ascii="Times New Roman" w:hAnsi="Times New Roman"/>
          <w:b/>
          <w:bCs/>
          <w:kern w:val="0"/>
          <w:sz w:val="24"/>
          <w:szCs w:val="24"/>
          <w14:ligatures w14:val="none"/>
        </w:rPr>
      </w:pPr>
      <w:r>
        <w:rPr>
          <w:rFonts w:ascii="Times New Roman" w:hAnsi="Times New Roman"/>
          <w:b/>
          <w:bCs/>
          <w:sz w:val="24"/>
          <w:szCs w:val="24"/>
        </w:rPr>
        <w:t>Figure 8: Graph showing the accuracy of the Random Forest model</w:t>
      </w:r>
    </w:p>
    <w:p w14:paraId="286CB7DA" w14:textId="77777777" w:rsidR="005F5C6B" w:rsidRDefault="005F5C6B">
      <w:pPr>
        <w:spacing w:after="0" w:line="360" w:lineRule="auto"/>
        <w:jc w:val="both"/>
        <w:rPr>
          <w:rFonts w:ascii="Times New Roman" w:hAnsi="Times New Roman"/>
          <w:sz w:val="24"/>
          <w:szCs w:val="24"/>
        </w:rPr>
      </w:pPr>
    </w:p>
    <w:p w14:paraId="286CB7DB" w14:textId="77777777" w:rsidR="005F5C6B" w:rsidRDefault="004E2362">
      <w:pPr>
        <w:spacing w:after="0" w:line="36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noProof/>
          <w:sz w:val="24"/>
          <w:szCs w:val="24"/>
        </w:rPr>
        <w:drawing>
          <wp:inline distT="0" distB="0" distL="0" distR="0" wp14:anchorId="286CB91C" wp14:editId="016A3F25">
            <wp:extent cx="2329815" cy="1828800"/>
            <wp:effectExtent l="0" t="0" r="0" b="0"/>
            <wp:docPr id="2851750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75044"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29944" cy="1828800"/>
                    </a:xfrm>
                    <a:prstGeom prst="rect">
                      <a:avLst/>
                    </a:prstGeom>
                    <a:noFill/>
                    <a:ln>
                      <a:noFill/>
                    </a:ln>
                  </pic:spPr>
                </pic:pic>
              </a:graphicData>
            </a:graphic>
          </wp:inline>
        </w:drawing>
      </w:r>
    </w:p>
    <w:p w14:paraId="286CB7DC" w14:textId="77777777" w:rsidR="005F5C6B" w:rsidRDefault="004E2362">
      <w:pPr>
        <w:spacing w:after="0" w:line="360" w:lineRule="auto"/>
        <w:jc w:val="center"/>
        <w:rPr>
          <w:rFonts w:ascii="Times New Roman" w:hAnsi="Times New Roman"/>
          <w:b/>
          <w:bCs/>
          <w:kern w:val="0"/>
          <w:sz w:val="24"/>
          <w:szCs w:val="24"/>
          <w14:ligatures w14:val="none"/>
        </w:rPr>
      </w:pPr>
      <w:r>
        <w:rPr>
          <w:rFonts w:ascii="Times New Roman" w:hAnsi="Times New Roman"/>
          <w:b/>
          <w:bCs/>
          <w:sz w:val="24"/>
          <w:szCs w:val="24"/>
        </w:rPr>
        <w:t>Figure 9: Graph showing the precision of the Decision Trees model</w:t>
      </w:r>
    </w:p>
    <w:p w14:paraId="286CB7DD" w14:textId="77777777" w:rsidR="005F5C6B" w:rsidRDefault="005F5C6B">
      <w:pPr>
        <w:spacing w:after="0" w:line="360" w:lineRule="auto"/>
        <w:jc w:val="both"/>
        <w:rPr>
          <w:rFonts w:ascii="Times New Roman" w:hAnsi="Times New Roman"/>
          <w:sz w:val="24"/>
          <w:szCs w:val="24"/>
        </w:rPr>
      </w:pPr>
    </w:p>
    <w:p w14:paraId="286CB7DE" w14:textId="77777777" w:rsidR="005F5C6B" w:rsidRDefault="004E2362">
      <w:pPr>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286CB91E" wp14:editId="756D6936">
            <wp:extent cx="2333625" cy="1828800"/>
            <wp:effectExtent l="0" t="0" r="9525" b="0"/>
            <wp:docPr id="1733560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60402"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33684" cy="1828800"/>
                    </a:xfrm>
                    <a:prstGeom prst="rect">
                      <a:avLst/>
                    </a:prstGeom>
                    <a:noFill/>
                    <a:ln>
                      <a:noFill/>
                    </a:ln>
                  </pic:spPr>
                </pic:pic>
              </a:graphicData>
            </a:graphic>
          </wp:inline>
        </w:drawing>
      </w:r>
    </w:p>
    <w:p w14:paraId="286CB7DF" w14:textId="77777777" w:rsidR="005F5C6B" w:rsidRDefault="004E2362">
      <w:pPr>
        <w:spacing w:after="0" w:line="360" w:lineRule="auto"/>
        <w:jc w:val="center"/>
        <w:rPr>
          <w:rFonts w:ascii="Times New Roman" w:hAnsi="Times New Roman"/>
          <w:b/>
          <w:bCs/>
          <w:kern w:val="0"/>
          <w:sz w:val="24"/>
          <w:szCs w:val="24"/>
          <w14:ligatures w14:val="none"/>
        </w:rPr>
      </w:pPr>
      <w:r>
        <w:rPr>
          <w:rFonts w:ascii="Times New Roman" w:hAnsi="Times New Roman"/>
          <w:b/>
          <w:bCs/>
          <w:sz w:val="24"/>
          <w:szCs w:val="24"/>
        </w:rPr>
        <w:t xml:space="preserve">Figure 10: </w:t>
      </w:r>
      <w:r>
        <w:rPr>
          <w:rFonts w:ascii="Times New Roman" w:hAnsi="Times New Roman"/>
          <w:b/>
          <w:bCs/>
          <w:sz w:val="24"/>
          <w:szCs w:val="24"/>
        </w:rPr>
        <w:t>Graph showing the precision of the Random Forest model</w:t>
      </w:r>
    </w:p>
    <w:p w14:paraId="286CB7E0" w14:textId="77777777" w:rsidR="005F5C6B" w:rsidRDefault="005F5C6B">
      <w:pPr>
        <w:spacing w:after="0" w:line="360" w:lineRule="auto"/>
        <w:jc w:val="both"/>
        <w:rPr>
          <w:rFonts w:ascii="Times New Roman" w:hAnsi="Times New Roman"/>
          <w:b/>
          <w:bCs/>
          <w:sz w:val="24"/>
          <w:szCs w:val="24"/>
        </w:rPr>
      </w:pPr>
    </w:p>
    <w:p w14:paraId="286CB7E1" w14:textId="77777777" w:rsidR="005F5C6B" w:rsidRDefault="005F5C6B">
      <w:pPr>
        <w:spacing w:after="0" w:line="360" w:lineRule="auto"/>
        <w:rPr>
          <w:rFonts w:ascii="Times New Roman" w:hAnsi="Times New Roman" w:cs="Times New Roman"/>
          <w:sz w:val="24"/>
          <w:szCs w:val="24"/>
        </w:rPr>
      </w:pPr>
    </w:p>
    <w:p w14:paraId="286CB7E2"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Table 4: Compiled Results of the Supervised Learning Models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89"/>
        <w:gridCol w:w="3402"/>
        <w:gridCol w:w="3259"/>
      </w:tblGrid>
      <w:tr w:rsidR="005F5C6B" w14:paraId="286CB7E6" w14:textId="77777777">
        <w:tc>
          <w:tcPr>
            <w:tcW w:w="2689" w:type="dxa"/>
          </w:tcPr>
          <w:p w14:paraId="286CB7E3"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Model</w:t>
            </w:r>
          </w:p>
        </w:tc>
        <w:tc>
          <w:tcPr>
            <w:tcW w:w="3402" w:type="dxa"/>
          </w:tcPr>
          <w:p w14:paraId="286CB7E4"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Accuracy</w:t>
            </w:r>
          </w:p>
        </w:tc>
        <w:tc>
          <w:tcPr>
            <w:tcW w:w="3259" w:type="dxa"/>
          </w:tcPr>
          <w:p w14:paraId="286CB7E5"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Precision</w:t>
            </w:r>
          </w:p>
        </w:tc>
      </w:tr>
      <w:tr w:rsidR="005F5C6B" w14:paraId="286CB7EA" w14:textId="77777777">
        <w:tc>
          <w:tcPr>
            <w:tcW w:w="2689" w:type="dxa"/>
          </w:tcPr>
          <w:p w14:paraId="286CB7E7"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Decision Trees</w:t>
            </w:r>
          </w:p>
        </w:tc>
        <w:tc>
          <w:tcPr>
            <w:tcW w:w="3402" w:type="dxa"/>
          </w:tcPr>
          <w:p w14:paraId="286CB7E8" w14:textId="77777777" w:rsidR="005F5C6B" w:rsidRDefault="004E2362">
            <w:pPr>
              <w:spacing w:after="0" w:line="360" w:lineRule="auto"/>
              <w:jc w:val="center"/>
              <w:rPr>
                <w:rFonts w:ascii="Times New Roman" w:hAnsi="Times New Roman"/>
                <w:sz w:val="24"/>
                <w:szCs w:val="24"/>
              </w:rPr>
            </w:pPr>
            <w:r>
              <w:rPr>
                <w:rFonts w:ascii="Times New Roman" w:hAnsi="Times New Roman"/>
                <w:sz w:val="24"/>
                <w:szCs w:val="24"/>
              </w:rPr>
              <w:t>0.7456291823</w:t>
            </w:r>
          </w:p>
        </w:tc>
        <w:tc>
          <w:tcPr>
            <w:tcW w:w="3259" w:type="dxa"/>
          </w:tcPr>
          <w:p w14:paraId="286CB7E9" w14:textId="77777777" w:rsidR="005F5C6B" w:rsidRDefault="004E2362">
            <w:pPr>
              <w:jc w:val="center"/>
              <w:rPr>
                <w:sz w:val="24"/>
                <w:szCs w:val="24"/>
                <w14:ligatures w14:val="none"/>
              </w:rPr>
            </w:pPr>
            <w:r>
              <w:rPr>
                <w:rFonts w:ascii="Times New Roman" w:hAnsi="Times New Roman"/>
                <w:sz w:val="24"/>
                <w:szCs w:val="24"/>
              </w:rPr>
              <w:t>0.8089607843</w:t>
            </w:r>
          </w:p>
        </w:tc>
      </w:tr>
      <w:tr w:rsidR="005F5C6B" w14:paraId="286CB7EE" w14:textId="77777777">
        <w:tc>
          <w:tcPr>
            <w:tcW w:w="2689" w:type="dxa"/>
          </w:tcPr>
          <w:p w14:paraId="286CB7EB"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Random Forest</w:t>
            </w:r>
          </w:p>
        </w:tc>
        <w:tc>
          <w:tcPr>
            <w:tcW w:w="3402" w:type="dxa"/>
          </w:tcPr>
          <w:p w14:paraId="286CB7EC" w14:textId="77777777" w:rsidR="005F5C6B" w:rsidRDefault="004E2362">
            <w:pPr>
              <w:jc w:val="center"/>
              <w:rPr>
                <w:sz w:val="24"/>
                <w:szCs w:val="24"/>
                <w14:ligatures w14:val="none"/>
              </w:rPr>
            </w:pPr>
            <w:r>
              <w:rPr>
                <w:rFonts w:ascii="Times New Roman" w:hAnsi="Times New Roman"/>
                <w:sz w:val="24"/>
                <w:szCs w:val="24"/>
              </w:rPr>
              <w:t>0.7734304347</w:t>
            </w:r>
          </w:p>
        </w:tc>
        <w:tc>
          <w:tcPr>
            <w:tcW w:w="3259" w:type="dxa"/>
          </w:tcPr>
          <w:p w14:paraId="286CB7ED" w14:textId="77777777" w:rsidR="005F5C6B" w:rsidRDefault="004E2362">
            <w:pPr>
              <w:jc w:val="center"/>
              <w:rPr>
                <w:sz w:val="24"/>
                <w:szCs w:val="24"/>
                <w14:ligatures w14:val="none"/>
              </w:rPr>
            </w:pPr>
            <w:r>
              <w:rPr>
                <w:rFonts w:ascii="Times New Roman" w:hAnsi="Times New Roman"/>
                <w:sz w:val="24"/>
                <w:szCs w:val="24"/>
              </w:rPr>
              <w:t>0.8365130841</w:t>
            </w:r>
          </w:p>
        </w:tc>
      </w:tr>
    </w:tbl>
    <w:p w14:paraId="286CB7EF" w14:textId="77777777" w:rsidR="005F5C6B" w:rsidRDefault="005F5C6B">
      <w:pPr>
        <w:spacing w:after="0" w:line="360" w:lineRule="auto"/>
        <w:jc w:val="both"/>
        <w:rPr>
          <w:rFonts w:ascii="Times New Roman" w:hAnsi="Times New Roman"/>
          <w:sz w:val="24"/>
          <w:szCs w:val="24"/>
        </w:rPr>
      </w:pPr>
    </w:p>
    <w:p w14:paraId="286CB7F0"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 xml:space="preserve">Table 5: Compiled </w:t>
      </w:r>
      <w:r>
        <w:rPr>
          <w:rFonts w:ascii="Times New Roman" w:hAnsi="Times New Roman"/>
          <w:b/>
          <w:bCs/>
          <w:sz w:val="24"/>
          <w:szCs w:val="24"/>
        </w:rPr>
        <w:t>Results of the clustering algorithm models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77"/>
        <w:gridCol w:w="3260"/>
        <w:gridCol w:w="3113"/>
      </w:tblGrid>
      <w:tr w:rsidR="005F5C6B" w14:paraId="286CB7F4" w14:textId="77777777">
        <w:tc>
          <w:tcPr>
            <w:tcW w:w="2977" w:type="dxa"/>
          </w:tcPr>
          <w:p w14:paraId="286CB7F1"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Clustering Algorithm</w:t>
            </w:r>
          </w:p>
        </w:tc>
        <w:tc>
          <w:tcPr>
            <w:tcW w:w="3260" w:type="dxa"/>
          </w:tcPr>
          <w:p w14:paraId="286CB7F2"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Silhouette coefficient</w:t>
            </w:r>
          </w:p>
        </w:tc>
        <w:tc>
          <w:tcPr>
            <w:tcW w:w="3113" w:type="dxa"/>
          </w:tcPr>
          <w:p w14:paraId="286CB7F3"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Davies-Bouldin index</w:t>
            </w:r>
          </w:p>
        </w:tc>
      </w:tr>
      <w:tr w:rsidR="005F5C6B" w14:paraId="286CB7F8" w14:textId="77777777">
        <w:tc>
          <w:tcPr>
            <w:tcW w:w="2977" w:type="dxa"/>
          </w:tcPr>
          <w:p w14:paraId="286CB7F5"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DBSCAN</w:t>
            </w:r>
          </w:p>
        </w:tc>
        <w:tc>
          <w:tcPr>
            <w:tcW w:w="3260" w:type="dxa"/>
          </w:tcPr>
          <w:p w14:paraId="286CB7F6" w14:textId="77777777" w:rsidR="005F5C6B" w:rsidRDefault="004E2362">
            <w:pPr>
              <w:spacing w:line="240" w:lineRule="auto"/>
              <w:jc w:val="center"/>
              <w:rPr>
                <w:kern w:val="0"/>
                <w:sz w:val="24"/>
                <w:szCs w:val="24"/>
                <w14:ligatures w14:val="none"/>
              </w:rPr>
            </w:pPr>
            <w:r>
              <w:rPr>
                <w:rFonts w:ascii="Times New Roman" w:hAnsi="Times New Roman"/>
                <w:sz w:val="24"/>
                <w:szCs w:val="24"/>
              </w:rPr>
              <w:t>0.8913522253</w:t>
            </w:r>
          </w:p>
        </w:tc>
        <w:tc>
          <w:tcPr>
            <w:tcW w:w="3113" w:type="dxa"/>
          </w:tcPr>
          <w:p w14:paraId="286CB7F7" w14:textId="77777777" w:rsidR="005F5C6B" w:rsidRDefault="004E2362">
            <w:pPr>
              <w:spacing w:line="240" w:lineRule="auto"/>
              <w:jc w:val="center"/>
              <w:rPr>
                <w:kern w:val="0"/>
                <w:sz w:val="24"/>
                <w:szCs w:val="24"/>
                <w14:ligatures w14:val="none"/>
              </w:rPr>
            </w:pPr>
            <w:r>
              <w:rPr>
                <w:rFonts w:ascii="Times New Roman" w:hAnsi="Times New Roman"/>
                <w:sz w:val="24"/>
                <w:szCs w:val="24"/>
              </w:rPr>
              <w:t>0.105960</w:t>
            </w:r>
          </w:p>
        </w:tc>
      </w:tr>
      <w:tr w:rsidR="005F5C6B" w14:paraId="286CB7FC" w14:textId="77777777">
        <w:tc>
          <w:tcPr>
            <w:tcW w:w="2977" w:type="dxa"/>
          </w:tcPr>
          <w:p w14:paraId="286CB7F9"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Agglomerative Clustering</w:t>
            </w:r>
          </w:p>
        </w:tc>
        <w:tc>
          <w:tcPr>
            <w:tcW w:w="3260" w:type="dxa"/>
          </w:tcPr>
          <w:p w14:paraId="286CB7FA" w14:textId="77777777" w:rsidR="005F5C6B" w:rsidRDefault="004E2362">
            <w:pPr>
              <w:jc w:val="center"/>
              <w:rPr>
                <w:b/>
                <w:bCs/>
                <w:sz w:val="24"/>
                <w:szCs w:val="24"/>
                <w14:ligatures w14:val="none"/>
              </w:rPr>
            </w:pPr>
            <w:r>
              <w:rPr>
                <w:rFonts w:ascii="Times New Roman" w:hAnsi="Times New Roman"/>
                <w:b/>
                <w:bCs/>
                <w:sz w:val="24"/>
                <w:szCs w:val="24"/>
              </w:rPr>
              <w:t>0.9238462414</w:t>
            </w:r>
          </w:p>
        </w:tc>
        <w:tc>
          <w:tcPr>
            <w:tcW w:w="3113" w:type="dxa"/>
          </w:tcPr>
          <w:p w14:paraId="286CB7FB" w14:textId="77777777" w:rsidR="005F5C6B" w:rsidRDefault="004E2362">
            <w:pPr>
              <w:jc w:val="center"/>
              <w:rPr>
                <w:b/>
                <w:bCs/>
                <w:sz w:val="24"/>
                <w:szCs w:val="24"/>
                <w14:ligatures w14:val="none"/>
              </w:rPr>
            </w:pPr>
            <w:r>
              <w:rPr>
                <w:rFonts w:ascii="Times New Roman" w:hAnsi="Times New Roman"/>
                <w:b/>
                <w:bCs/>
                <w:sz w:val="24"/>
                <w:szCs w:val="24"/>
              </w:rPr>
              <w:t>0.003121</w:t>
            </w:r>
          </w:p>
        </w:tc>
      </w:tr>
      <w:tr w:rsidR="005F5C6B" w14:paraId="286CB800" w14:textId="77777777">
        <w:tc>
          <w:tcPr>
            <w:tcW w:w="2977" w:type="dxa"/>
          </w:tcPr>
          <w:p w14:paraId="286CB7FD"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Fuzzy-C-Means Algorithm</w:t>
            </w:r>
          </w:p>
        </w:tc>
        <w:tc>
          <w:tcPr>
            <w:tcW w:w="3260" w:type="dxa"/>
          </w:tcPr>
          <w:p w14:paraId="286CB7FE" w14:textId="77777777" w:rsidR="005F5C6B" w:rsidRDefault="004E2362">
            <w:pPr>
              <w:jc w:val="center"/>
              <w:rPr>
                <w:sz w:val="24"/>
                <w:szCs w:val="24"/>
                <w14:ligatures w14:val="none"/>
              </w:rPr>
            </w:pPr>
            <w:r>
              <w:rPr>
                <w:rFonts w:ascii="Times New Roman" w:hAnsi="Times New Roman"/>
                <w:sz w:val="24"/>
                <w:szCs w:val="24"/>
              </w:rPr>
              <w:t>0.8785054332</w:t>
            </w:r>
          </w:p>
        </w:tc>
        <w:tc>
          <w:tcPr>
            <w:tcW w:w="3113" w:type="dxa"/>
          </w:tcPr>
          <w:p w14:paraId="286CB7FF" w14:textId="77777777" w:rsidR="005F5C6B" w:rsidRDefault="004E2362">
            <w:pPr>
              <w:jc w:val="center"/>
              <w:rPr>
                <w:rFonts w:ascii="Times New Roman" w:hAnsi="Times New Roman"/>
                <w:sz w:val="24"/>
                <w:szCs w:val="24"/>
              </w:rPr>
            </w:pPr>
            <w:r>
              <w:rPr>
                <w:rFonts w:ascii="Times New Roman" w:hAnsi="Times New Roman"/>
                <w:sz w:val="24"/>
                <w:szCs w:val="24"/>
              </w:rPr>
              <w:t>0.078439</w:t>
            </w:r>
          </w:p>
        </w:tc>
      </w:tr>
      <w:tr w:rsidR="005F5C6B" w14:paraId="286CB804" w14:textId="77777777">
        <w:tc>
          <w:tcPr>
            <w:tcW w:w="2977" w:type="dxa"/>
          </w:tcPr>
          <w:p w14:paraId="286CB801"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Affinity </w:t>
            </w:r>
            <w:r>
              <w:rPr>
                <w:rFonts w:ascii="Times New Roman" w:hAnsi="Times New Roman"/>
                <w:sz w:val="24"/>
                <w:szCs w:val="24"/>
              </w:rPr>
              <w:t>Propagation</w:t>
            </w:r>
          </w:p>
        </w:tc>
        <w:tc>
          <w:tcPr>
            <w:tcW w:w="3260" w:type="dxa"/>
          </w:tcPr>
          <w:p w14:paraId="286CB802" w14:textId="77777777" w:rsidR="005F5C6B" w:rsidRDefault="004E2362">
            <w:pPr>
              <w:spacing w:line="240" w:lineRule="auto"/>
              <w:jc w:val="center"/>
              <w:rPr>
                <w:kern w:val="0"/>
                <w:sz w:val="24"/>
                <w:szCs w:val="24"/>
                <w14:ligatures w14:val="none"/>
              </w:rPr>
            </w:pPr>
            <w:r>
              <w:rPr>
                <w:rFonts w:ascii="Times New Roman" w:hAnsi="Times New Roman"/>
                <w:sz w:val="24"/>
                <w:szCs w:val="24"/>
              </w:rPr>
              <w:t>0.8303827753</w:t>
            </w:r>
          </w:p>
        </w:tc>
        <w:tc>
          <w:tcPr>
            <w:tcW w:w="3113" w:type="dxa"/>
          </w:tcPr>
          <w:p w14:paraId="286CB803" w14:textId="77777777" w:rsidR="005F5C6B" w:rsidRDefault="004E2362">
            <w:pPr>
              <w:spacing w:line="240" w:lineRule="auto"/>
              <w:jc w:val="center"/>
              <w:rPr>
                <w:kern w:val="0"/>
                <w:sz w:val="24"/>
                <w:szCs w:val="24"/>
                <w14:ligatures w14:val="none"/>
              </w:rPr>
            </w:pPr>
            <w:r>
              <w:rPr>
                <w:rFonts w:ascii="Times New Roman" w:hAnsi="Times New Roman"/>
                <w:sz w:val="24"/>
                <w:szCs w:val="24"/>
              </w:rPr>
              <w:t>0.215660</w:t>
            </w:r>
          </w:p>
        </w:tc>
      </w:tr>
    </w:tbl>
    <w:p w14:paraId="286CB805" w14:textId="77777777" w:rsidR="005F5C6B" w:rsidRDefault="005F5C6B">
      <w:pPr>
        <w:spacing w:after="0" w:line="360" w:lineRule="auto"/>
        <w:jc w:val="both"/>
        <w:rPr>
          <w:rFonts w:ascii="Times New Roman" w:hAnsi="Times New Roman"/>
          <w:sz w:val="24"/>
          <w:szCs w:val="24"/>
        </w:rPr>
      </w:pPr>
    </w:p>
    <w:p w14:paraId="286CB806"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The doughnut chart in Figure 11 reveals that 87% of users remain inactive for less than 100 days, while only 1% have an inactivity period exceeding 1000 days. Figure 12 categorizes users based on the Inactivity Period into four groups: fewer than 100 days, 100–500 days, 500–1000 days, and over 1000 days. Figure 12 classifies users by reservation frequency using a Pareto chart, showing that over 900 users have never booked a service. It further segments users into six groups based on reservation counts: 0, 1</w:t>
      </w:r>
      <w:r>
        <w:rPr>
          <w:rFonts w:ascii="Times New Roman" w:hAnsi="Times New Roman"/>
          <w:sz w:val="24"/>
          <w:szCs w:val="24"/>
        </w:rPr>
        <w:t>, 1–10, 10–50, 50–100, 100–200, and over 200 reservations, with the last category representing a small minority.</w:t>
      </w:r>
    </w:p>
    <w:p w14:paraId="286CB807" w14:textId="77777777" w:rsidR="005F5C6B" w:rsidRDefault="005F5C6B">
      <w:pPr>
        <w:spacing w:after="0" w:line="276" w:lineRule="auto"/>
        <w:jc w:val="both"/>
        <w:rPr>
          <w:rFonts w:ascii="Times New Roman" w:hAnsi="Times New Roman" w:cs="Times New Roman"/>
          <w:b/>
          <w:bCs/>
          <w:sz w:val="24"/>
          <w:szCs w:val="24"/>
        </w:rPr>
      </w:pPr>
    </w:p>
    <w:p w14:paraId="286CB808" w14:textId="77777777" w:rsidR="005F5C6B" w:rsidRDefault="005F5C6B">
      <w:pPr>
        <w:spacing w:after="0" w:line="276" w:lineRule="auto"/>
        <w:jc w:val="both"/>
        <w:rPr>
          <w:rFonts w:ascii="Times New Roman" w:hAnsi="Times New Roman" w:cs="Times New Roman"/>
          <w:b/>
          <w:bCs/>
          <w:sz w:val="24"/>
          <w:szCs w:val="24"/>
        </w:rPr>
      </w:pPr>
    </w:p>
    <w:p w14:paraId="286CB809" w14:textId="77777777" w:rsidR="005F5C6B" w:rsidRDefault="004E2362">
      <w:pPr>
        <w:spacing w:after="0" w:line="276" w:lineRule="auto"/>
        <w:jc w:val="center"/>
        <w:rPr>
          <w:rFonts w:ascii="Times New Roman" w:hAnsi="Times New Roman" w:cs="Times New Roman"/>
          <w:b/>
          <w:bCs/>
          <w:sz w:val="24"/>
          <w:szCs w:val="24"/>
        </w:rPr>
      </w:pPr>
      <w:r>
        <w:rPr>
          <w:noProof/>
        </w:rPr>
        <w:drawing>
          <wp:inline distT="0" distB="0" distL="0" distR="0" wp14:anchorId="286CB920" wp14:editId="286CB921">
            <wp:extent cx="2854325" cy="2286000"/>
            <wp:effectExtent l="0" t="0" r="3175" b="0"/>
            <wp:docPr id="15286717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71736"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54832" cy="2286000"/>
                    </a:xfrm>
                    <a:prstGeom prst="rect">
                      <a:avLst/>
                    </a:prstGeom>
                    <a:noFill/>
                    <a:ln>
                      <a:noFill/>
                    </a:ln>
                  </pic:spPr>
                </pic:pic>
              </a:graphicData>
            </a:graphic>
          </wp:inline>
        </w:drawing>
      </w:r>
    </w:p>
    <w:p w14:paraId="286CB80A" w14:textId="77777777" w:rsidR="005F5C6B" w:rsidRDefault="004E2362">
      <w:pPr>
        <w:spacing w:after="0" w:line="276" w:lineRule="auto"/>
        <w:jc w:val="center"/>
        <w:rPr>
          <w:rFonts w:ascii="Times New Roman" w:hAnsi="Times New Roman"/>
          <w:b/>
          <w:bCs/>
          <w:sz w:val="24"/>
          <w:szCs w:val="24"/>
          <w14:ligatures w14:val="none"/>
        </w:rPr>
      </w:pPr>
      <w:r>
        <w:rPr>
          <w:rFonts w:ascii="Times New Roman" w:hAnsi="Times New Roman"/>
          <w:b/>
          <w:bCs/>
          <w:sz w:val="24"/>
          <w:szCs w:val="24"/>
        </w:rPr>
        <w:t>Figure 11: User classification based on inactivity period</w:t>
      </w:r>
    </w:p>
    <w:p w14:paraId="286CB80B" w14:textId="77777777" w:rsidR="005F5C6B" w:rsidRDefault="005F5C6B">
      <w:pPr>
        <w:spacing w:after="0" w:line="276" w:lineRule="auto"/>
        <w:jc w:val="both"/>
        <w:rPr>
          <w:rFonts w:ascii="Times New Roman" w:hAnsi="Times New Roman" w:cs="Times New Roman"/>
          <w:b/>
          <w:bCs/>
          <w:sz w:val="24"/>
          <w:szCs w:val="24"/>
        </w:rPr>
      </w:pPr>
    </w:p>
    <w:p w14:paraId="286CB80C" w14:textId="77777777" w:rsidR="005F5C6B" w:rsidRDefault="004E2362">
      <w:pPr>
        <w:spacing w:after="0" w:line="276" w:lineRule="auto"/>
        <w:jc w:val="center"/>
        <w:rPr>
          <w:rFonts w:ascii="Times New Roman" w:hAnsi="Times New Roman" w:cs="Times New Roman"/>
          <w:b/>
          <w:bCs/>
          <w:sz w:val="24"/>
          <w:szCs w:val="24"/>
        </w:rPr>
      </w:pPr>
      <w:r>
        <w:rPr>
          <w:noProof/>
        </w:rPr>
        <w:drawing>
          <wp:inline distT="0" distB="0" distL="0" distR="0" wp14:anchorId="286CB922" wp14:editId="387ED991">
            <wp:extent cx="4039235" cy="2286000"/>
            <wp:effectExtent l="0" t="0" r="0" b="0"/>
            <wp:docPr id="14688349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34952"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39449" cy="2286000"/>
                    </a:xfrm>
                    <a:prstGeom prst="rect">
                      <a:avLst/>
                    </a:prstGeom>
                    <a:noFill/>
                    <a:ln>
                      <a:noFill/>
                    </a:ln>
                  </pic:spPr>
                </pic:pic>
              </a:graphicData>
            </a:graphic>
          </wp:inline>
        </w:drawing>
      </w:r>
    </w:p>
    <w:p w14:paraId="286CB80D" w14:textId="77777777" w:rsidR="005F5C6B" w:rsidRDefault="004E2362">
      <w:pPr>
        <w:spacing w:after="0" w:line="276" w:lineRule="auto"/>
        <w:jc w:val="center"/>
        <w:rPr>
          <w:rFonts w:ascii="Times New Roman" w:hAnsi="Times New Roman"/>
          <w:b/>
          <w:bCs/>
          <w:sz w:val="24"/>
          <w:szCs w:val="24"/>
          <w14:ligatures w14:val="none"/>
        </w:rPr>
      </w:pPr>
      <w:r>
        <w:rPr>
          <w:rFonts w:ascii="Times New Roman" w:hAnsi="Times New Roman"/>
          <w:b/>
          <w:bCs/>
          <w:sz w:val="24"/>
          <w:szCs w:val="24"/>
        </w:rPr>
        <w:t xml:space="preserve">Figure 12: User </w:t>
      </w:r>
      <w:r>
        <w:rPr>
          <w:rFonts w:ascii="Times New Roman" w:hAnsi="Times New Roman"/>
          <w:b/>
          <w:bCs/>
          <w:sz w:val="24"/>
          <w:szCs w:val="24"/>
        </w:rPr>
        <w:t>classification based on inactivity period</w:t>
      </w:r>
    </w:p>
    <w:p w14:paraId="286CB80E" w14:textId="77777777" w:rsidR="005F5C6B" w:rsidRDefault="005F5C6B">
      <w:pPr>
        <w:spacing w:after="0" w:line="276" w:lineRule="auto"/>
        <w:jc w:val="both"/>
        <w:rPr>
          <w:rFonts w:ascii="Times New Roman" w:hAnsi="Times New Roman" w:cs="Times New Roman"/>
          <w:b/>
          <w:bCs/>
          <w:sz w:val="24"/>
          <w:szCs w:val="24"/>
        </w:rPr>
      </w:pPr>
    </w:p>
    <w:p w14:paraId="286CB80F"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Understanding customers is crucial in a competitive business environment, as it helps improve retention, foster loyalty, attract new clients, and optimize services. Customer segmentation categorizes individuals based on shared traits, allowing for more targeted strategies. This section details the segmentation process, focusing on active users from the client dataset. Key variables include age, reservation count, and travel distance. Figure 13 displays histograms illustrating the distribution of these varia</w:t>
      </w:r>
      <w:r>
        <w:rPr>
          <w:rFonts w:ascii="Times New Roman" w:hAnsi="Times New Roman"/>
          <w:sz w:val="24"/>
          <w:szCs w:val="24"/>
        </w:rPr>
        <w:t>bles, highlighting a significant concentration of users aged 35–45, indicating a relevant customer group.</w:t>
      </w:r>
    </w:p>
    <w:p w14:paraId="286CB810" w14:textId="77777777" w:rsidR="005F5C6B" w:rsidRDefault="005F5C6B">
      <w:pPr>
        <w:spacing w:after="0" w:line="276" w:lineRule="auto"/>
        <w:jc w:val="both"/>
        <w:rPr>
          <w:rFonts w:ascii="Times New Roman" w:hAnsi="Times New Roman" w:cs="Times New Roman"/>
          <w:b/>
          <w:bCs/>
          <w:sz w:val="24"/>
          <w:szCs w:val="24"/>
        </w:rPr>
      </w:pPr>
    </w:p>
    <w:p w14:paraId="286CB811" w14:textId="77777777" w:rsidR="005F5C6B" w:rsidRDefault="004E2362">
      <w:pPr>
        <w:spacing w:after="0" w:line="276" w:lineRule="auto"/>
        <w:jc w:val="center"/>
        <w:rPr>
          <w:rFonts w:ascii="Times New Roman" w:hAnsi="Times New Roman" w:cs="Times New Roman"/>
          <w:b/>
          <w:bCs/>
          <w:sz w:val="24"/>
          <w:szCs w:val="24"/>
        </w:rPr>
      </w:pPr>
      <w:r>
        <w:rPr>
          <w:noProof/>
        </w:rPr>
        <w:lastRenderedPageBreak/>
        <w:drawing>
          <wp:inline distT="0" distB="0" distL="0" distR="0" wp14:anchorId="286CB924" wp14:editId="148B2108">
            <wp:extent cx="5555615" cy="1828800"/>
            <wp:effectExtent l="0" t="0" r="6985" b="0"/>
            <wp:docPr id="4132574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57479"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55848" cy="1828800"/>
                    </a:xfrm>
                    <a:prstGeom prst="rect">
                      <a:avLst/>
                    </a:prstGeom>
                    <a:noFill/>
                    <a:ln>
                      <a:noFill/>
                    </a:ln>
                  </pic:spPr>
                </pic:pic>
              </a:graphicData>
            </a:graphic>
          </wp:inline>
        </w:drawing>
      </w:r>
    </w:p>
    <w:p w14:paraId="286CB812" w14:textId="77777777" w:rsidR="005F5C6B" w:rsidRDefault="004E2362">
      <w:pPr>
        <w:spacing w:after="0" w:line="276" w:lineRule="auto"/>
        <w:jc w:val="center"/>
        <w:rPr>
          <w:rFonts w:ascii="Times New Roman" w:hAnsi="Times New Roman"/>
          <w:b/>
          <w:bCs/>
          <w:sz w:val="24"/>
          <w:szCs w:val="24"/>
          <w14:ligatures w14:val="none"/>
        </w:rPr>
      </w:pPr>
      <w:r>
        <w:rPr>
          <w:rFonts w:ascii="Times New Roman" w:hAnsi="Times New Roman"/>
          <w:b/>
          <w:bCs/>
          <w:sz w:val="24"/>
          <w:szCs w:val="24"/>
        </w:rPr>
        <w:t>Figure 13: Histograms of the variables used for customer segmentation</w:t>
      </w:r>
    </w:p>
    <w:p w14:paraId="286CB813" w14:textId="77777777" w:rsidR="005F5C6B" w:rsidRDefault="005F5C6B">
      <w:pPr>
        <w:spacing w:after="0" w:line="360" w:lineRule="auto"/>
        <w:jc w:val="both"/>
        <w:rPr>
          <w:rFonts w:ascii="Times New Roman" w:hAnsi="Times New Roman"/>
          <w:sz w:val="24"/>
          <w:szCs w:val="24"/>
        </w:rPr>
      </w:pPr>
    </w:p>
    <w:p w14:paraId="286CB814"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After training and iterative testing, the Decision Tree model achieved an accuracy of 0.75 and a precision of 0.81, while the Random Forest model performed slightly better with 0.77 accuracy and 0.84 precision. Among the clustering models, DBSCAN and Affinity Propagation each identified five clusters, with silhouette coefficient scores of 0.89 and 0.83 and Davies-Bouldin index values of 0.11 and 0.22, respectively. The Fuzzy-C-Means model recorded a silhouette coefficient of 0.88 and a Davies-Bouldin index </w:t>
      </w:r>
      <w:r>
        <w:rPr>
          <w:rFonts w:ascii="Times New Roman" w:hAnsi="Times New Roman"/>
          <w:sz w:val="24"/>
          <w:szCs w:val="24"/>
        </w:rPr>
        <w:t>of 0.08. The Agglomerative Clustering model outperformed the others with the highest silhouette coefficient of 0.92 and the lowest Davies-Bouldin index of 0.003, indicating well-defined clusters. As a result, Agglomerative Clustering was selected for integration into the interpretable framework.</w:t>
      </w:r>
    </w:p>
    <w:p w14:paraId="286CB815" w14:textId="77777777"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sz w:val="24"/>
          <w:szCs w:val="24"/>
        </w:rPr>
        <w:t>Some of the inferences made from the EDA and Data Visualization are as follows:</w:t>
      </w:r>
    </w:p>
    <w:p w14:paraId="286CB816"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86.1% of customers have an inactivity period of fewer than 100 days</w:t>
      </w:r>
    </w:p>
    <w:p w14:paraId="286CB817"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9.9% of customers inactive period is between 100 to 500 days</w:t>
      </w:r>
    </w:p>
    <w:p w14:paraId="286CB818"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3% of customers inactive period is </w:t>
      </w:r>
      <w:r>
        <w:rPr>
          <w:rFonts w:ascii="Times New Roman" w:hAnsi="Times New Roman"/>
          <w:sz w:val="24"/>
          <w:szCs w:val="24"/>
        </w:rPr>
        <w:t>between 500 to 1000 days</w:t>
      </w:r>
    </w:p>
    <w:p w14:paraId="286CB819"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1% of customers inactive period is over 1000 days.</w:t>
      </w:r>
    </w:p>
    <w:p w14:paraId="286CB81A"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Most of the customers fall into the age group 35 – 45 years.</w:t>
      </w:r>
    </w:p>
    <w:p w14:paraId="286CB81B"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There are five segmentations of customers, A, B, C, D, E.</w:t>
      </w:r>
    </w:p>
    <w:p w14:paraId="286CB81C"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14:ligatures w14:val="none"/>
        </w:rPr>
      </w:pPr>
      <w:r>
        <w:rPr>
          <w:rFonts w:ascii="Times New Roman" w:hAnsi="Times New Roman"/>
          <w:sz w:val="24"/>
          <w:szCs w:val="24"/>
        </w:rPr>
        <w:t>Cluster A consists of customers aged between 35 and 45 years who have recorded the lengthiest travel distances among all customers and have made the highest number of reservations.</w:t>
      </w:r>
    </w:p>
    <w:p w14:paraId="286CB81D"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Cluster B comprises the oldest customers who, on average, have made three reservations, each covering a short distance.</w:t>
      </w:r>
    </w:p>
    <w:p w14:paraId="286CB81E"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Cluster C includes customers aged between 25 and 35 years who have made a limited number of reservations and covered relatively few kilometers.</w:t>
      </w:r>
    </w:p>
    <w:p w14:paraId="286CB81F"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Cluster D consists of customers below 25 years old who, on average, have utilized the service 4.5 times and covered a noteworthy distance.</w:t>
      </w:r>
    </w:p>
    <w:p w14:paraId="286CB820"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Cluster E represents customers above 45 years old who have engaged with the service approximately four times and have traveled extensively. </w:t>
      </w:r>
    </w:p>
    <w:p w14:paraId="286CB821" w14:textId="77777777" w:rsidR="005F5C6B" w:rsidRDefault="005F5C6B">
      <w:pPr>
        <w:spacing w:after="0" w:line="360" w:lineRule="auto"/>
        <w:jc w:val="both"/>
        <w:rPr>
          <w:rFonts w:ascii="Times New Roman" w:hAnsi="Times New Roman"/>
          <w:sz w:val="24"/>
          <w:szCs w:val="24"/>
        </w:rPr>
      </w:pPr>
    </w:p>
    <w:p w14:paraId="286CB822" w14:textId="77777777" w:rsidR="005F5C6B" w:rsidRDefault="004E2362">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 xml:space="preserve">B. Results of Demand Forecasting Models </w:t>
      </w:r>
    </w:p>
    <w:p w14:paraId="286CB823" w14:textId="77777777"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kern w:val="0"/>
          <w:sz w:val="24"/>
          <w:szCs w:val="24"/>
          <w14:ligatures w14:val="none"/>
        </w:rPr>
        <w:t>This section presents the results of the demand forecasting models, which analyze reservation data to identify temporal patterns, customer behavior, and booking trends. By examining reservation start and end dates, the models detect daily, weekly, and seasonal demand fluctuations, allowing for improved forecasting of peak periods. Incorporating client numbers helps personalize predictions based on historical booking habits, while analyzing reservation status (confirmed, pending, or canceled) accounts for po</w:t>
      </w:r>
      <w:r>
        <w:rPr>
          <w:rFonts w:ascii="Times New Roman" w:hAnsi="Times New Roman"/>
          <w:kern w:val="0"/>
          <w:sz w:val="24"/>
          <w:szCs w:val="24"/>
          <w14:ligatures w14:val="none"/>
        </w:rPr>
        <w:t>tential disruptions affecting future demand. Additionally, assessing demand variations by the day of the week identifies recurring patterns, such as increased weekend bookings.</w:t>
      </w:r>
      <w:r>
        <w:rPr>
          <w:rFonts w:ascii="Times New Roman" w:hAnsi="Times New Roman"/>
          <w:kern w:val="0"/>
          <w:sz w:val="24"/>
          <w:szCs w:val="24"/>
          <w14:ligatures w14:val="none"/>
        </w:rPr>
        <w:cr/>
        <w:t>Table 6 displays the performance results of the trained models, evaluated using Mean Absolute Error (MAE), Mean Squared Error (MSE), and Mean Absolute Percentage Error (MAPE). Figure 14 visually compares the three demand forecasting models, Linear Regression, Holt-Winters (HW), and ARIMA. Figure A shows that HW achieved the lowest MA</w:t>
      </w:r>
      <w:r>
        <w:rPr>
          <w:rFonts w:ascii="Times New Roman" w:hAnsi="Times New Roman"/>
          <w:kern w:val="0"/>
          <w:sz w:val="24"/>
          <w:szCs w:val="24"/>
          <w14:ligatures w14:val="none"/>
        </w:rPr>
        <w:t>E, Figure B confirms HW had the lowest MSE, and Figure C highlights HW’s lowest MAPE. These results indicate that the Holt-Winters model provides the highest accuracy for demand forecasting in this car rental study.</w:t>
      </w:r>
    </w:p>
    <w:p w14:paraId="286CB824" w14:textId="77777777" w:rsidR="005F5C6B" w:rsidRDefault="005F5C6B">
      <w:pPr>
        <w:spacing w:after="0" w:line="360" w:lineRule="auto"/>
        <w:rPr>
          <w:rFonts w:ascii="Times New Roman" w:hAnsi="Times New Roman"/>
          <w:b/>
          <w:bCs/>
          <w:sz w:val="24"/>
          <w:szCs w:val="24"/>
        </w:rPr>
      </w:pPr>
    </w:p>
    <w:p w14:paraId="286CB825"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Table 6: Compiled Results of the Demand Forecast Models</w:t>
      </w:r>
    </w:p>
    <w:tbl>
      <w:tblPr>
        <w:tblStyle w:val="TableGrid"/>
        <w:tblW w:w="935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77"/>
        <w:gridCol w:w="2552"/>
        <w:gridCol w:w="2693"/>
        <w:gridCol w:w="1134"/>
      </w:tblGrid>
      <w:tr w:rsidR="005F5C6B" w14:paraId="286CB82A" w14:textId="77777777">
        <w:tc>
          <w:tcPr>
            <w:tcW w:w="2977" w:type="dxa"/>
            <w:tcBorders>
              <w:top w:val="single" w:sz="4" w:space="0" w:color="auto"/>
            </w:tcBorders>
          </w:tcPr>
          <w:p w14:paraId="286CB826"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Demand Forecast Model</w:t>
            </w:r>
          </w:p>
        </w:tc>
        <w:tc>
          <w:tcPr>
            <w:tcW w:w="2552" w:type="dxa"/>
            <w:tcBorders>
              <w:top w:val="single" w:sz="4" w:space="0" w:color="auto"/>
            </w:tcBorders>
          </w:tcPr>
          <w:p w14:paraId="286CB827"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MAE</w:t>
            </w:r>
          </w:p>
        </w:tc>
        <w:tc>
          <w:tcPr>
            <w:tcW w:w="2693" w:type="dxa"/>
            <w:tcBorders>
              <w:top w:val="single" w:sz="4" w:space="0" w:color="auto"/>
            </w:tcBorders>
          </w:tcPr>
          <w:p w14:paraId="286CB828"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MSE</w:t>
            </w:r>
          </w:p>
        </w:tc>
        <w:tc>
          <w:tcPr>
            <w:tcW w:w="1134" w:type="dxa"/>
            <w:tcBorders>
              <w:top w:val="single" w:sz="4" w:space="0" w:color="auto"/>
            </w:tcBorders>
            <w:shd w:val="clear" w:color="auto" w:fill="auto"/>
          </w:tcPr>
          <w:p w14:paraId="286CB829" w14:textId="77777777" w:rsidR="005F5C6B" w:rsidRDefault="004E2362">
            <w:pPr>
              <w:spacing w:after="0" w:line="240" w:lineRule="auto"/>
              <w:rPr>
                <w:b/>
                <w:bCs/>
              </w:rPr>
            </w:pPr>
            <w:r>
              <w:rPr>
                <w:rFonts w:ascii="Times New Roman" w:hAnsi="Times New Roman"/>
                <w:b/>
                <w:bCs/>
                <w:sz w:val="24"/>
                <w:szCs w:val="24"/>
              </w:rPr>
              <w:t>MAPE</w:t>
            </w:r>
          </w:p>
        </w:tc>
      </w:tr>
      <w:tr w:rsidR="005F5C6B" w14:paraId="286CB82F" w14:textId="77777777">
        <w:tc>
          <w:tcPr>
            <w:tcW w:w="2977" w:type="dxa"/>
          </w:tcPr>
          <w:p w14:paraId="286CB82B"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Linear Regression</w:t>
            </w:r>
          </w:p>
        </w:tc>
        <w:tc>
          <w:tcPr>
            <w:tcW w:w="2552" w:type="dxa"/>
          </w:tcPr>
          <w:p w14:paraId="286CB82C" w14:textId="77777777" w:rsidR="005F5C6B" w:rsidRDefault="004E2362">
            <w:pPr>
              <w:jc w:val="center"/>
              <w:rPr>
                <w:sz w:val="24"/>
                <w:szCs w:val="24"/>
                <w14:ligatures w14:val="none"/>
              </w:rPr>
            </w:pPr>
            <w:r>
              <w:rPr>
                <w:rFonts w:ascii="Times New Roman" w:hAnsi="Times New Roman"/>
                <w:sz w:val="24"/>
                <w:szCs w:val="24"/>
              </w:rPr>
              <w:t>37.7843</w:t>
            </w:r>
          </w:p>
        </w:tc>
        <w:tc>
          <w:tcPr>
            <w:tcW w:w="2693" w:type="dxa"/>
          </w:tcPr>
          <w:p w14:paraId="286CB82D" w14:textId="77777777" w:rsidR="005F5C6B" w:rsidRDefault="004E2362">
            <w:pPr>
              <w:jc w:val="center"/>
              <w:rPr>
                <w:sz w:val="24"/>
                <w:szCs w:val="24"/>
                <w14:ligatures w14:val="none"/>
              </w:rPr>
            </w:pPr>
            <w:r>
              <w:rPr>
                <w:rFonts w:ascii="Times New Roman" w:hAnsi="Times New Roman"/>
                <w:sz w:val="24"/>
                <w:szCs w:val="24"/>
              </w:rPr>
              <w:t>1259</w:t>
            </w:r>
          </w:p>
        </w:tc>
        <w:tc>
          <w:tcPr>
            <w:tcW w:w="1134" w:type="dxa"/>
            <w:shd w:val="clear" w:color="auto" w:fill="auto"/>
          </w:tcPr>
          <w:p w14:paraId="286CB82E" w14:textId="77777777" w:rsidR="005F5C6B" w:rsidRDefault="004E23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5F5C6B" w14:paraId="286CB834" w14:textId="77777777">
        <w:tc>
          <w:tcPr>
            <w:tcW w:w="2977" w:type="dxa"/>
          </w:tcPr>
          <w:p w14:paraId="286CB830"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Holt-Winters (HW)</w:t>
            </w:r>
          </w:p>
        </w:tc>
        <w:tc>
          <w:tcPr>
            <w:tcW w:w="2552" w:type="dxa"/>
          </w:tcPr>
          <w:p w14:paraId="286CB831" w14:textId="77777777" w:rsidR="005F5C6B" w:rsidRDefault="004E2362">
            <w:pPr>
              <w:jc w:val="center"/>
              <w:rPr>
                <w:b/>
                <w:bCs/>
                <w:sz w:val="24"/>
                <w:szCs w:val="24"/>
                <w14:ligatures w14:val="none"/>
              </w:rPr>
            </w:pPr>
            <w:r>
              <w:rPr>
                <w:rFonts w:ascii="Times New Roman" w:hAnsi="Times New Roman"/>
                <w:b/>
                <w:bCs/>
                <w:sz w:val="24"/>
                <w:szCs w:val="24"/>
              </w:rPr>
              <w:t>29.3641</w:t>
            </w:r>
          </w:p>
        </w:tc>
        <w:tc>
          <w:tcPr>
            <w:tcW w:w="2693" w:type="dxa"/>
          </w:tcPr>
          <w:p w14:paraId="286CB832" w14:textId="77777777" w:rsidR="005F5C6B" w:rsidRDefault="004E2362">
            <w:pPr>
              <w:jc w:val="center"/>
              <w:rPr>
                <w:b/>
                <w:bCs/>
                <w:sz w:val="24"/>
                <w:szCs w:val="24"/>
                <w14:ligatures w14:val="none"/>
              </w:rPr>
            </w:pPr>
            <w:r>
              <w:rPr>
                <w:rFonts w:ascii="Times New Roman" w:hAnsi="Times New Roman"/>
                <w:b/>
                <w:bCs/>
                <w:sz w:val="24"/>
                <w:szCs w:val="24"/>
              </w:rPr>
              <w:t>1183</w:t>
            </w:r>
          </w:p>
        </w:tc>
        <w:tc>
          <w:tcPr>
            <w:tcW w:w="1134" w:type="dxa"/>
            <w:shd w:val="clear" w:color="auto" w:fill="auto"/>
          </w:tcPr>
          <w:p w14:paraId="286CB833" w14:textId="77777777" w:rsidR="005F5C6B" w:rsidRDefault="004E236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w:t>
            </w:r>
          </w:p>
        </w:tc>
      </w:tr>
      <w:tr w:rsidR="005F5C6B" w14:paraId="286CB839" w14:textId="77777777">
        <w:tc>
          <w:tcPr>
            <w:tcW w:w="2977" w:type="dxa"/>
          </w:tcPr>
          <w:p w14:paraId="286CB835"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ARIMA model</w:t>
            </w:r>
          </w:p>
        </w:tc>
        <w:tc>
          <w:tcPr>
            <w:tcW w:w="2552" w:type="dxa"/>
          </w:tcPr>
          <w:p w14:paraId="286CB836" w14:textId="77777777" w:rsidR="005F5C6B" w:rsidRDefault="004E2362">
            <w:pPr>
              <w:jc w:val="center"/>
              <w:rPr>
                <w:sz w:val="24"/>
                <w:szCs w:val="24"/>
                <w14:ligatures w14:val="none"/>
              </w:rPr>
            </w:pPr>
            <w:r>
              <w:rPr>
                <w:rFonts w:ascii="Times New Roman" w:hAnsi="Times New Roman"/>
                <w:sz w:val="24"/>
                <w:szCs w:val="24"/>
              </w:rPr>
              <w:t>32.6505</w:t>
            </w:r>
          </w:p>
        </w:tc>
        <w:tc>
          <w:tcPr>
            <w:tcW w:w="2693" w:type="dxa"/>
          </w:tcPr>
          <w:p w14:paraId="286CB837" w14:textId="77777777" w:rsidR="005F5C6B" w:rsidRDefault="004E2362">
            <w:pPr>
              <w:jc w:val="center"/>
              <w:rPr>
                <w:rFonts w:ascii="Times New Roman" w:hAnsi="Times New Roman"/>
                <w:sz w:val="24"/>
                <w:szCs w:val="24"/>
              </w:rPr>
            </w:pPr>
            <w:r>
              <w:rPr>
                <w:rFonts w:ascii="Times New Roman" w:hAnsi="Times New Roman"/>
                <w:sz w:val="24"/>
                <w:szCs w:val="24"/>
              </w:rPr>
              <w:t>1849</w:t>
            </w:r>
          </w:p>
        </w:tc>
        <w:tc>
          <w:tcPr>
            <w:tcW w:w="1134" w:type="dxa"/>
            <w:shd w:val="clear" w:color="auto" w:fill="auto"/>
          </w:tcPr>
          <w:p w14:paraId="286CB838" w14:textId="77777777" w:rsidR="005F5C6B" w:rsidRDefault="004E23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bl>
    <w:p w14:paraId="286CB83A" w14:textId="77777777" w:rsidR="005F5C6B" w:rsidRDefault="005F5C6B">
      <w:pPr>
        <w:spacing w:after="0" w:line="360" w:lineRule="auto"/>
        <w:jc w:val="both"/>
        <w:rPr>
          <w:rFonts w:ascii="Times New Roman" w:hAnsi="Times New Roman"/>
          <w:sz w:val="24"/>
          <w:szCs w:val="24"/>
        </w:rPr>
      </w:pPr>
    </w:p>
    <w:p w14:paraId="286CB83B" w14:textId="77777777" w:rsidR="005F5C6B" w:rsidRDefault="005F5C6B">
      <w:pPr>
        <w:spacing w:after="0" w:line="360" w:lineRule="auto"/>
        <w:jc w:val="both"/>
        <w:rPr>
          <w:rFonts w:ascii="Times New Roman" w:hAnsi="Times New Roman"/>
          <w:sz w:val="24"/>
          <w:szCs w:val="24"/>
        </w:rPr>
      </w:pPr>
    </w:p>
    <w:p w14:paraId="286CB83C" w14:textId="77777777" w:rsidR="005F5C6B" w:rsidRDefault="004E2362">
      <w:pPr>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86CB926" wp14:editId="286CB927">
            <wp:extent cx="2120265" cy="1371600"/>
            <wp:effectExtent l="0" t="0" r="0" b="0"/>
            <wp:docPr id="6105988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98815"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20364" cy="13716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noProof/>
          <w:sz w:val="24"/>
          <w:szCs w:val="24"/>
        </w:rPr>
        <w:drawing>
          <wp:inline distT="0" distB="0" distL="0" distR="0" wp14:anchorId="286CB928" wp14:editId="286CB929">
            <wp:extent cx="2157730" cy="1371600"/>
            <wp:effectExtent l="0" t="0" r="0" b="0"/>
            <wp:docPr id="349493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93304"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57845" cy="1371600"/>
                    </a:xfrm>
                    <a:prstGeom prst="rect">
                      <a:avLst/>
                    </a:prstGeom>
                    <a:noFill/>
                    <a:ln>
                      <a:noFill/>
                    </a:ln>
                  </pic:spPr>
                </pic:pic>
              </a:graphicData>
            </a:graphic>
          </wp:inline>
        </w:drawing>
      </w:r>
    </w:p>
    <w:p w14:paraId="286CB83D"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(A) MAE Comparison for Forecast Models</w:t>
      </w:r>
      <w:r>
        <w:rPr>
          <w:rFonts w:ascii="Times New Roman" w:hAnsi="Times New Roman" w:cs="Times New Roman"/>
          <w:sz w:val="24"/>
          <w:szCs w:val="24"/>
        </w:rPr>
        <w:tab/>
      </w:r>
      <w:r>
        <w:rPr>
          <w:rFonts w:ascii="Times New Roman" w:hAnsi="Times New Roman" w:cs="Times New Roman"/>
          <w:sz w:val="24"/>
          <w:szCs w:val="24"/>
        </w:rPr>
        <w:tab/>
        <w:t>(B) MSE Comparison for Forecast Models</w:t>
      </w:r>
    </w:p>
    <w:p w14:paraId="286CB83E" w14:textId="77777777" w:rsidR="005F5C6B" w:rsidRDefault="005F5C6B">
      <w:pPr>
        <w:spacing w:after="0" w:line="360" w:lineRule="auto"/>
        <w:jc w:val="both"/>
        <w:rPr>
          <w:rFonts w:ascii="Times New Roman" w:hAnsi="Times New Roman"/>
          <w:sz w:val="24"/>
          <w:szCs w:val="24"/>
        </w:rPr>
      </w:pPr>
    </w:p>
    <w:p w14:paraId="286CB83F" w14:textId="77777777" w:rsidR="005F5C6B" w:rsidRDefault="004E2362">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286CB92A" wp14:editId="286CB92B">
            <wp:extent cx="2120265" cy="1371600"/>
            <wp:effectExtent l="0" t="0" r="0" b="0"/>
            <wp:docPr id="4642643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64313"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20364" cy="1371600"/>
                    </a:xfrm>
                    <a:prstGeom prst="rect">
                      <a:avLst/>
                    </a:prstGeom>
                    <a:noFill/>
                    <a:ln>
                      <a:noFill/>
                    </a:ln>
                  </pic:spPr>
                </pic:pic>
              </a:graphicData>
            </a:graphic>
          </wp:inline>
        </w:drawing>
      </w:r>
    </w:p>
    <w:p w14:paraId="286CB840" w14:textId="77777777" w:rsidR="005F5C6B" w:rsidRDefault="004E2362">
      <w:pPr>
        <w:spacing w:after="0" w:line="360" w:lineRule="auto"/>
        <w:jc w:val="center"/>
        <w:rPr>
          <w:rFonts w:ascii="Times New Roman" w:hAnsi="Times New Roman"/>
          <w:sz w:val="24"/>
          <w:szCs w:val="24"/>
        </w:rPr>
      </w:pPr>
      <w:r>
        <w:rPr>
          <w:rFonts w:ascii="Times New Roman" w:hAnsi="Times New Roman" w:cs="Times New Roman"/>
          <w:sz w:val="24"/>
          <w:szCs w:val="24"/>
        </w:rPr>
        <w:t>(C) MAPE Comparison for Forecast Models</w:t>
      </w:r>
    </w:p>
    <w:p w14:paraId="286CB841"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 xml:space="preserve">Figure 14: </w:t>
      </w:r>
      <w:r>
        <w:rPr>
          <w:rFonts w:ascii="Times New Roman" w:hAnsi="Times New Roman"/>
          <w:b/>
          <w:bCs/>
          <w:sz w:val="24"/>
          <w:szCs w:val="24"/>
        </w:rPr>
        <w:t>Visualization of Forecast Models Performance Evaluation</w:t>
      </w:r>
    </w:p>
    <w:p w14:paraId="286CB842" w14:textId="77777777" w:rsidR="005F5C6B" w:rsidRDefault="005F5C6B">
      <w:pPr>
        <w:spacing w:after="0" w:line="240" w:lineRule="auto"/>
        <w:rPr>
          <w:rFonts w:ascii="Times New Roman" w:hAnsi="Times New Roman"/>
          <w:b/>
          <w:bCs/>
          <w:sz w:val="24"/>
          <w:szCs w:val="24"/>
        </w:rPr>
      </w:pPr>
    </w:p>
    <w:p w14:paraId="286CB843" w14:textId="77777777" w:rsidR="005F5C6B" w:rsidRDefault="004E2362">
      <w:pPr>
        <w:spacing w:after="0" w:line="360" w:lineRule="auto"/>
        <w:jc w:val="both"/>
        <w:rPr>
          <w:rFonts w:ascii="Times New Roman" w:hAnsi="Times New Roman"/>
          <w:b/>
          <w:bCs/>
          <w:sz w:val="24"/>
          <w:szCs w:val="24"/>
        </w:rPr>
      </w:pPr>
      <w:r>
        <w:rPr>
          <w:rFonts w:ascii="Times New Roman" w:hAnsi="Times New Roman"/>
          <w:sz w:val="24"/>
          <w:szCs w:val="24"/>
        </w:rPr>
        <w:t xml:space="preserve">The analysis reveals key temporal trends in car rental demand, with December experiencing the highest demand, followed by April. Weekdays, particularly Fridays, generally see more bookings than </w:t>
      </w:r>
      <w:r>
        <w:rPr>
          <w:rFonts w:ascii="Times New Roman" w:hAnsi="Times New Roman"/>
          <w:sz w:val="24"/>
          <w:szCs w:val="24"/>
        </w:rPr>
        <w:t>weekends. SUVs emerge as the most preferred vehicle category.</w:t>
      </w:r>
      <w:r>
        <w:rPr>
          <w:rFonts w:ascii="Times New Roman" w:hAnsi="Times New Roman"/>
          <w:sz w:val="24"/>
          <w:szCs w:val="24"/>
        </w:rPr>
        <w:cr/>
      </w:r>
      <w:r>
        <w:rPr>
          <w:rFonts w:ascii="Times New Roman" w:hAnsi="Times New Roman"/>
          <w:b/>
          <w:bCs/>
          <w:sz w:val="24"/>
          <w:szCs w:val="24"/>
        </w:rPr>
        <w:t>Model Discussion</w:t>
      </w:r>
    </w:p>
    <w:p w14:paraId="286CB844"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The performance of the demand forecasting models; Linear Regression, Holt-Winters (HW), and ARIMA, varies based on evaluation metrics such as Mean Absolute Error (MAE), Mean Squared Error (MSE), and Mean Absolute Percentage Error (MAPE).</w:t>
      </w:r>
    </w:p>
    <w:p w14:paraId="286CB845" w14:textId="77777777" w:rsidR="005F5C6B" w:rsidRDefault="004E2362">
      <w:pPr>
        <w:pStyle w:val="ListParagraph"/>
        <w:numPr>
          <w:ilvl w:val="0"/>
          <w:numId w:val="6"/>
        </w:numPr>
        <w:spacing w:after="0" w:line="360" w:lineRule="auto"/>
        <w:ind w:left="360"/>
        <w:jc w:val="both"/>
        <w:rPr>
          <w:rFonts w:ascii="Times New Roman" w:hAnsi="Times New Roman"/>
          <w:sz w:val="24"/>
          <w:szCs w:val="24"/>
        </w:rPr>
      </w:pPr>
      <w:r>
        <w:rPr>
          <w:rFonts w:ascii="Times New Roman" w:hAnsi="Times New Roman"/>
          <w:sz w:val="24"/>
          <w:szCs w:val="24"/>
        </w:rPr>
        <w:t>Linear Regression records a moderate MAE of 37.78, MSE of 1259, and MAPE of 28%, indicating a reasonable predictive capability but limited by its assumption of a linear relationship.</w:t>
      </w:r>
    </w:p>
    <w:p w14:paraId="286CB846" w14:textId="77777777" w:rsidR="005F5C6B" w:rsidRDefault="004E2362">
      <w:pPr>
        <w:pStyle w:val="ListParagraph"/>
        <w:numPr>
          <w:ilvl w:val="0"/>
          <w:numId w:val="6"/>
        </w:numPr>
        <w:spacing w:after="0" w:line="360" w:lineRule="auto"/>
        <w:ind w:left="360"/>
        <w:jc w:val="both"/>
        <w:rPr>
          <w:rFonts w:ascii="Times New Roman" w:hAnsi="Times New Roman"/>
          <w:sz w:val="24"/>
          <w:szCs w:val="24"/>
        </w:rPr>
      </w:pPr>
      <w:r>
        <w:rPr>
          <w:rFonts w:ascii="Times New Roman" w:hAnsi="Times New Roman"/>
          <w:sz w:val="24"/>
          <w:szCs w:val="24"/>
        </w:rPr>
        <w:t>Holt-Winters (HW) outperforms the other models with a lower MAE of 29.36, MSE of 1183, and the lowest MAPE of 14%, demonstrating its ability to capture seasonal trends accurately.</w:t>
      </w:r>
    </w:p>
    <w:p w14:paraId="286CB847" w14:textId="77777777" w:rsidR="005F5C6B" w:rsidRDefault="004E2362">
      <w:pPr>
        <w:pStyle w:val="ListParagraph"/>
        <w:numPr>
          <w:ilvl w:val="0"/>
          <w:numId w:val="6"/>
        </w:numPr>
        <w:spacing w:after="0" w:line="360" w:lineRule="auto"/>
        <w:ind w:left="360"/>
        <w:jc w:val="both"/>
        <w:rPr>
          <w:rFonts w:ascii="Times New Roman" w:hAnsi="Times New Roman"/>
          <w:sz w:val="24"/>
          <w:szCs w:val="24"/>
        </w:rPr>
      </w:pPr>
      <w:r>
        <w:rPr>
          <w:rFonts w:ascii="Times New Roman" w:hAnsi="Times New Roman"/>
          <w:sz w:val="24"/>
          <w:szCs w:val="24"/>
        </w:rPr>
        <w:t xml:space="preserve">ARIMA performs moderately well, with an MAE of 32.65 and MSE of 1849, but a higher </w:t>
      </w:r>
      <w:r>
        <w:rPr>
          <w:rFonts w:ascii="Times New Roman" w:hAnsi="Times New Roman"/>
          <w:sz w:val="24"/>
          <w:szCs w:val="24"/>
        </w:rPr>
        <w:t>MAPE of 32%, suggesting less precise predictions compared to Holt-Winters.</w:t>
      </w:r>
    </w:p>
    <w:p w14:paraId="286CB848"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The findings emphasize the importance of selecting forecasting models suited to the characteristics of demand data. Given its superior performance, the Holt-Winters model is recommended for </w:t>
      </w:r>
      <w:r>
        <w:rPr>
          <w:rFonts w:ascii="Times New Roman" w:hAnsi="Times New Roman"/>
          <w:sz w:val="24"/>
          <w:szCs w:val="24"/>
        </w:rPr>
        <w:lastRenderedPageBreak/>
        <w:t>demand forecasting in the car rental industry, as it effectively captures seasonality and trends using exponential smoothing techniques.</w:t>
      </w:r>
    </w:p>
    <w:p w14:paraId="286CB849" w14:textId="77777777" w:rsidR="005F5C6B" w:rsidRDefault="005F5C6B">
      <w:pPr>
        <w:spacing w:after="0" w:line="360" w:lineRule="auto"/>
        <w:jc w:val="both"/>
        <w:rPr>
          <w:rFonts w:ascii="Times New Roman" w:hAnsi="Times New Roman"/>
          <w:sz w:val="24"/>
          <w:szCs w:val="24"/>
        </w:rPr>
      </w:pPr>
    </w:p>
    <w:p w14:paraId="286CB84A" w14:textId="77777777" w:rsidR="005F5C6B" w:rsidRDefault="004E2362">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C. Integration of Customer Segmentation and Demand Forecasting</w:t>
      </w:r>
    </w:p>
    <w:p w14:paraId="286CB84B"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The study employs Agglomerative Clustering to categorize customers into five segments (A, B, C, D, and E) and utilizes the Holt-Winters model for demand forecasting. To enhance forecast accuracy, customer segment attributes, Inactivity Period, Number of Reservations, Age, Traveled Distance, and Segmentation Clusters, were integrated as features in the model. The Holt-Winters model was then trained using these features, with categorical data converted through one-hot encoding, ensuring no dimensionality issu</w:t>
      </w:r>
      <w:r>
        <w:rPr>
          <w:rFonts w:ascii="Times New Roman" w:hAnsi="Times New Roman"/>
          <w:sz w:val="24"/>
          <w:szCs w:val="24"/>
        </w:rPr>
        <w:t>es. Incorporating segmentation refines demand predictions, enabling targeted marketing, efficient inventory management, and optimized pricing strategies. Table 7 presents the segment-specific Holt-Winters model results, highlighting improvements in accuracy and error metrics (MAE, MSE, MAPE), reinforcing the value of segment-based forecasting for strategic decision-making in the car rental industry.</w:t>
      </w:r>
    </w:p>
    <w:p w14:paraId="286CB84C" w14:textId="77777777" w:rsidR="005F5C6B" w:rsidRDefault="005F5C6B">
      <w:pPr>
        <w:tabs>
          <w:tab w:val="left" w:pos="937"/>
        </w:tabs>
        <w:spacing w:after="0" w:line="360" w:lineRule="auto"/>
        <w:jc w:val="both"/>
        <w:rPr>
          <w:rFonts w:ascii="Times New Roman" w:hAnsi="Times New Roman"/>
          <w:sz w:val="24"/>
          <w:szCs w:val="24"/>
        </w:rPr>
      </w:pPr>
    </w:p>
    <w:p w14:paraId="286CB84D"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Table 7: Compiled Results of the Customer Segment</w:t>
      </w:r>
    </w:p>
    <w:tbl>
      <w:tblPr>
        <w:tblStyle w:val="TableGrid"/>
        <w:tblW w:w="935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77"/>
        <w:gridCol w:w="2552"/>
        <w:gridCol w:w="2693"/>
        <w:gridCol w:w="1134"/>
      </w:tblGrid>
      <w:tr w:rsidR="005F5C6B" w14:paraId="286CB852" w14:textId="77777777">
        <w:tc>
          <w:tcPr>
            <w:tcW w:w="2977" w:type="dxa"/>
            <w:tcBorders>
              <w:top w:val="single" w:sz="4" w:space="0" w:color="auto"/>
            </w:tcBorders>
          </w:tcPr>
          <w:p w14:paraId="286CB84E"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Customer Group</w:t>
            </w:r>
          </w:p>
        </w:tc>
        <w:tc>
          <w:tcPr>
            <w:tcW w:w="2552" w:type="dxa"/>
            <w:tcBorders>
              <w:top w:val="single" w:sz="4" w:space="0" w:color="auto"/>
            </w:tcBorders>
          </w:tcPr>
          <w:p w14:paraId="286CB84F"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MAE</w:t>
            </w:r>
          </w:p>
        </w:tc>
        <w:tc>
          <w:tcPr>
            <w:tcW w:w="2693" w:type="dxa"/>
            <w:tcBorders>
              <w:top w:val="single" w:sz="4" w:space="0" w:color="auto"/>
            </w:tcBorders>
          </w:tcPr>
          <w:p w14:paraId="286CB850"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MSE</w:t>
            </w:r>
          </w:p>
        </w:tc>
        <w:tc>
          <w:tcPr>
            <w:tcW w:w="1134" w:type="dxa"/>
            <w:tcBorders>
              <w:top w:val="single" w:sz="4" w:space="0" w:color="auto"/>
            </w:tcBorders>
            <w:shd w:val="clear" w:color="auto" w:fill="auto"/>
          </w:tcPr>
          <w:p w14:paraId="286CB851" w14:textId="77777777" w:rsidR="005F5C6B" w:rsidRDefault="004E2362">
            <w:pPr>
              <w:spacing w:after="0" w:line="240" w:lineRule="auto"/>
              <w:rPr>
                <w:b/>
                <w:bCs/>
              </w:rPr>
            </w:pPr>
            <w:r>
              <w:rPr>
                <w:rFonts w:ascii="Times New Roman" w:hAnsi="Times New Roman"/>
                <w:b/>
                <w:bCs/>
                <w:sz w:val="24"/>
                <w:szCs w:val="24"/>
              </w:rPr>
              <w:t>MAPE</w:t>
            </w:r>
          </w:p>
        </w:tc>
      </w:tr>
      <w:tr w:rsidR="005F5C6B" w14:paraId="286CB857" w14:textId="77777777">
        <w:tc>
          <w:tcPr>
            <w:tcW w:w="2977" w:type="dxa"/>
          </w:tcPr>
          <w:p w14:paraId="286CB853"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Cluster A</w:t>
            </w:r>
          </w:p>
        </w:tc>
        <w:tc>
          <w:tcPr>
            <w:tcW w:w="2552" w:type="dxa"/>
          </w:tcPr>
          <w:p w14:paraId="286CB854" w14:textId="77777777" w:rsidR="005F5C6B" w:rsidRDefault="004E2362">
            <w:pPr>
              <w:jc w:val="center"/>
              <w:rPr>
                <w:sz w:val="24"/>
                <w:szCs w:val="24"/>
                <w14:ligatures w14:val="none"/>
              </w:rPr>
            </w:pPr>
            <w:r>
              <w:rPr>
                <w:rFonts w:ascii="Times New Roman" w:hAnsi="Times New Roman"/>
                <w:sz w:val="24"/>
                <w:szCs w:val="24"/>
              </w:rPr>
              <w:t>32.1</w:t>
            </w:r>
          </w:p>
        </w:tc>
        <w:tc>
          <w:tcPr>
            <w:tcW w:w="2693" w:type="dxa"/>
          </w:tcPr>
          <w:p w14:paraId="286CB855" w14:textId="77777777" w:rsidR="005F5C6B" w:rsidRDefault="004E2362">
            <w:pPr>
              <w:jc w:val="center"/>
              <w:rPr>
                <w:sz w:val="24"/>
                <w:szCs w:val="24"/>
                <w14:ligatures w14:val="none"/>
              </w:rPr>
            </w:pPr>
            <w:r>
              <w:rPr>
                <w:rFonts w:ascii="Times New Roman" w:hAnsi="Times New Roman"/>
                <w:sz w:val="24"/>
                <w:szCs w:val="24"/>
              </w:rPr>
              <w:t>1301</w:t>
            </w:r>
          </w:p>
        </w:tc>
        <w:tc>
          <w:tcPr>
            <w:tcW w:w="1134" w:type="dxa"/>
            <w:shd w:val="clear" w:color="auto" w:fill="auto"/>
          </w:tcPr>
          <w:p w14:paraId="286CB856" w14:textId="77777777" w:rsidR="005F5C6B" w:rsidRDefault="004E2362">
            <w:pPr>
              <w:spacing w:after="0" w:line="240" w:lineRule="auto"/>
              <w:jc w:val="center"/>
              <w:rPr>
                <w:rFonts w:ascii="Times New Roman" w:hAnsi="Times New Roman" w:cs="Times New Roman"/>
                <w:sz w:val="24"/>
                <w:szCs w:val="24"/>
              </w:rPr>
            </w:pPr>
            <w:r>
              <w:rPr>
                <w:rFonts w:ascii="Times New Roman" w:hAnsi="Times New Roman"/>
                <w:sz w:val="24"/>
                <w:szCs w:val="24"/>
              </w:rPr>
              <w:t>15%</w:t>
            </w:r>
          </w:p>
        </w:tc>
      </w:tr>
      <w:tr w:rsidR="005F5C6B" w14:paraId="286CB85C" w14:textId="77777777">
        <w:tc>
          <w:tcPr>
            <w:tcW w:w="2977" w:type="dxa"/>
          </w:tcPr>
          <w:p w14:paraId="286CB858"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Cluster B</w:t>
            </w:r>
          </w:p>
        </w:tc>
        <w:tc>
          <w:tcPr>
            <w:tcW w:w="2552" w:type="dxa"/>
          </w:tcPr>
          <w:p w14:paraId="286CB859" w14:textId="77777777" w:rsidR="005F5C6B" w:rsidRDefault="004E2362">
            <w:pPr>
              <w:jc w:val="center"/>
              <w:rPr>
                <w:sz w:val="24"/>
                <w:szCs w:val="24"/>
                <w14:ligatures w14:val="none"/>
              </w:rPr>
            </w:pPr>
            <w:r>
              <w:rPr>
                <w:rFonts w:ascii="Times New Roman" w:hAnsi="Times New Roman"/>
                <w:sz w:val="24"/>
                <w:szCs w:val="24"/>
              </w:rPr>
              <w:t>26.5</w:t>
            </w:r>
          </w:p>
        </w:tc>
        <w:tc>
          <w:tcPr>
            <w:tcW w:w="2693" w:type="dxa"/>
          </w:tcPr>
          <w:p w14:paraId="286CB85A" w14:textId="77777777" w:rsidR="005F5C6B" w:rsidRDefault="004E2362">
            <w:pPr>
              <w:jc w:val="center"/>
              <w:rPr>
                <w:sz w:val="24"/>
                <w:szCs w:val="24"/>
                <w14:ligatures w14:val="none"/>
              </w:rPr>
            </w:pPr>
            <w:r>
              <w:rPr>
                <w:rFonts w:ascii="Times New Roman" w:hAnsi="Times New Roman"/>
                <w:sz w:val="24"/>
                <w:szCs w:val="24"/>
              </w:rPr>
              <w:t>1065</w:t>
            </w:r>
          </w:p>
        </w:tc>
        <w:tc>
          <w:tcPr>
            <w:tcW w:w="1134" w:type="dxa"/>
            <w:shd w:val="clear" w:color="auto" w:fill="auto"/>
          </w:tcPr>
          <w:p w14:paraId="286CB85B" w14:textId="77777777" w:rsidR="005F5C6B" w:rsidRDefault="004E2362">
            <w:pPr>
              <w:spacing w:after="0" w:line="240" w:lineRule="auto"/>
              <w:jc w:val="center"/>
              <w:rPr>
                <w:rFonts w:ascii="Times New Roman" w:hAnsi="Times New Roman" w:cs="Times New Roman"/>
                <w:sz w:val="24"/>
                <w:szCs w:val="24"/>
              </w:rPr>
            </w:pPr>
            <w:r>
              <w:rPr>
                <w:rFonts w:ascii="Times New Roman" w:hAnsi="Times New Roman"/>
                <w:sz w:val="24"/>
                <w:szCs w:val="24"/>
              </w:rPr>
              <w:t>13%</w:t>
            </w:r>
          </w:p>
        </w:tc>
      </w:tr>
      <w:tr w:rsidR="005F5C6B" w14:paraId="286CB861" w14:textId="77777777">
        <w:tc>
          <w:tcPr>
            <w:tcW w:w="2977" w:type="dxa"/>
          </w:tcPr>
          <w:p w14:paraId="286CB85D"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Cluster C</w:t>
            </w:r>
          </w:p>
        </w:tc>
        <w:tc>
          <w:tcPr>
            <w:tcW w:w="2552" w:type="dxa"/>
          </w:tcPr>
          <w:p w14:paraId="286CB85E" w14:textId="77777777" w:rsidR="005F5C6B" w:rsidRDefault="004E2362">
            <w:pPr>
              <w:jc w:val="center"/>
              <w:rPr>
                <w:sz w:val="24"/>
                <w:szCs w:val="24"/>
                <w14:ligatures w14:val="none"/>
              </w:rPr>
            </w:pPr>
            <w:r>
              <w:rPr>
                <w:rFonts w:ascii="Times New Roman" w:hAnsi="Times New Roman"/>
                <w:sz w:val="24"/>
                <w:szCs w:val="24"/>
              </w:rPr>
              <w:t>28.4</w:t>
            </w:r>
          </w:p>
        </w:tc>
        <w:tc>
          <w:tcPr>
            <w:tcW w:w="2693" w:type="dxa"/>
          </w:tcPr>
          <w:p w14:paraId="286CB85F" w14:textId="77777777" w:rsidR="005F5C6B" w:rsidRDefault="004E2362">
            <w:pPr>
              <w:jc w:val="center"/>
              <w:rPr>
                <w:rFonts w:ascii="Times New Roman" w:hAnsi="Times New Roman"/>
                <w:sz w:val="24"/>
                <w:szCs w:val="24"/>
              </w:rPr>
            </w:pPr>
            <w:r>
              <w:rPr>
                <w:rFonts w:ascii="Times New Roman" w:hAnsi="Times New Roman"/>
                <w:sz w:val="24"/>
                <w:szCs w:val="24"/>
              </w:rPr>
              <w:t>1183</w:t>
            </w:r>
          </w:p>
        </w:tc>
        <w:tc>
          <w:tcPr>
            <w:tcW w:w="1134" w:type="dxa"/>
            <w:shd w:val="clear" w:color="auto" w:fill="auto"/>
          </w:tcPr>
          <w:p w14:paraId="286CB860" w14:textId="77777777" w:rsidR="005F5C6B" w:rsidRDefault="004E2362">
            <w:pPr>
              <w:spacing w:after="0" w:line="240" w:lineRule="auto"/>
              <w:jc w:val="center"/>
              <w:rPr>
                <w:rFonts w:ascii="Times New Roman" w:hAnsi="Times New Roman" w:cs="Times New Roman"/>
                <w:sz w:val="24"/>
                <w:szCs w:val="24"/>
              </w:rPr>
            </w:pPr>
            <w:r>
              <w:rPr>
                <w:rFonts w:ascii="Times New Roman" w:hAnsi="Times New Roman"/>
                <w:sz w:val="24"/>
                <w:szCs w:val="24"/>
              </w:rPr>
              <w:t>14%</w:t>
            </w:r>
          </w:p>
        </w:tc>
      </w:tr>
      <w:tr w:rsidR="005F5C6B" w14:paraId="286CB866" w14:textId="77777777">
        <w:tc>
          <w:tcPr>
            <w:tcW w:w="2977" w:type="dxa"/>
          </w:tcPr>
          <w:p w14:paraId="286CB862"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Cluster D</w:t>
            </w:r>
          </w:p>
        </w:tc>
        <w:tc>
          <w:tcPr>
            <w:tcW w:w="2552" w:type="dxa"/>
          </w:tcPr>
          <w:p w14:paraId="286CB863" w14:textId="77777777" w:rsidR="005F5C6B" w:rsidRDefault="004E2362">
            <w:pPr>
              <w:jc w:val="center"/>
              <w:rPr>
                <w:rFonts w:ascii="Times New Roman" w:hAnsi="Times New Roman"/>
                <w:sz w:val="24"/>
                <w:szCs w:val="24"/>
              </w:rPr>
            </w:pPr>
            <w:r>
              <w:rPr>
                <w:rFonts w:ascii="Times New Roman" w:hAnsi="Times New Roman"/>
                <w:sz w:val="24"/>
                <w:szCs w:val="24"/>
              </w:rPr>
              <w:t>31.0</w:t>
            </w:r>
          </w:p>
        </w:tc>
        <w:tc>
          <w:tcPr>
            <w:tcW w:w="2693" w:type="dxa"/>
          </w:tcPr>
          <w:p w14:paraId="286CB864" w14:textId="77777777" w:rsidR="005F5C6B" w:rsidRDefault="004E2362">
            <w:pPr>
              <w:jc w:val="center"/>
              <w:rPr>
                <w:rFonts w:ascii="Times New Roman" w:hAnsi="Times New Roman"/>
                <w:sz w:val="24"/>
                <w:szCs w:val="24"/>
              </w:rPr>
            </w:pPr>
            <w:r>
              <w:rPr>
                <w:rFonts w:ascii="Times New Roman" w:hAnsi="Times New Roman"/>
                <w:sz w:val="24"/>
                <w:szCs w:val="24"/>
              </w:rPr>
              <w:t>1242</w:t>
            </w:r>
          </w:p>
        </w:tc>
        <w:tc>
          <w:tcPr>
            <w:tcW w:w="1134" w:type="dxa"/>
            <w:shd w:val="clear" w:color="auto" w:fill="auto"/>
          </w:tcPr>
          <w:p w14:paraId="286CB865" w14:textId="77777777" w:rsidR="005F5C6B" w:rsidRDefault="004E2362">
            <w:pPr>
              <w:spacing w:after="0" w:line="240" w:lineRule="auto"/>
              <w:jc w:val="center"/>
              <w:rPr>
                <w:rFonts w:ascii="Times New Roman" w:hAnsi="Times New Roman" w:cs="Times New Roman"/>
                <w:sz w:val="24"/>
                <w:szCs w:val="24"/>
              </w:rPr>
            </w:pPr>
            <w:r>
              <w:rPr>
                <w:rFonts w:ascii="Times New Roman" w:hAnsi="Times New Roman"/>
                <w:sz w:val="24"/>
                <w:szCs w:val="24"/>
              </w:rPr>
              <w:t>14.5%</w:t>
            </w:r>
          </w:p>
        </w:tc>
      </w:tr>
      <w:tr w:rsidR="005F5C6B" w14:paraId="286CB86B" w14:textId="77777777">
        <w:tc>
          <w:tcPr>
            <w:tcW w:w="2977" w:type="dxa"/>
          </w:tcPr>
          <w:p w14:paraId="286CB867"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Cluster E</w:t>
            </w:r>
          </w:p>
        </w:tc>
        <w:tc>
          <w:tcPr>
            <w:tcW w:w="2552" w:type="dxa"/>
          </w:tcPr>
          <w:p w14:paraId="286CB868" w14:textId="77777777" w:rsidR="005F5C6B" w:rsidRDefault="004E2362">
            <w:pPr>
              <w:jc w:val="center"/>
              <w:rPr>
                <w:rFonts w:ascii="Times New Roman" w:hAnsi="Times New Roman"/>
                <w:sz w:val="24"/>
                <w:szCs w:val="24"/>
              </w:rPr>
            </w:pPr>
            <w:r>
              <w:rPr>
                <w:rFonts w:ascii="Times New Roman" w:hAnsi="Times New Roman"/>
                <w:sz w:val="24"/>
                <w:szCs w:val="24"/>
              </w:rPr>
              <w:t>30.9</w:t>
            </w:r>
          </w:p>
        </w:tc>
        <w:tc>
          <w:tcPr>
            <w:tcW w:w="2693" w:type="dxa"/>
          </w:tcPr>
          <w:p w14:paraId="286CB869" w14:textId="77777777" w:rsidR="005F5C6B" w:rsidRDefault="004E2362">
            <w:pPr>
              <w:jc w:val="center"/>
              <w:rPr>
                <w:rFonts w:ascii="Times New Roman" w:hAnsi="Times New Roman"/>
                <w:sz w:val="24"/>
                <w:szCs w:val="24"/>
              </w:rPr>
            </w:pPr>
            <w:r>
              <w:rPr>
                <w:rFonts w:ascii="Times New Roman" w:hAnsi="Times New Roman"/>
                <w:sz w:val="24"/>
                <w:szCs w:val="24"/>
              </w:rPr>
              <w:t>1198</w:t>
            </w:r>
          </w:p>
        </w:tc>
        <w:tc>
          <w:tcPr>
            <w:tcW w:w="1134" w:type="dxa"/>
            <w:shd w:val="clear" w:color="auto" w:fill="auto"/>
          </w:tcPr>
          <w:p w14:paraId="286CB86A" w14:textId="77777777" w:rsidR="005F5C6B" w:rsidRDefault="004E2362">
            <w:pPr>
              <w:spacing w:after="0" w:line="240" w:lineRule="auto"/>
              <w:jc w:val="center"/>
              <w:rPr>
                <w:rFonts w:ascii="Times New Roman" w:hAnsi="Times New Roman" w:cs="Times New Roman"/>
                <w:sz w:val="24"/>
                <w:szCs w:val="24"/>
              </w:rPr>
            </w:pPr>
            <w:r>
              <w:rPr>
                <w:rFonts w:ascii="Times New Roman" w:hAnsi="Times New Roman"/>
                <w:sz w:val="24"/>
                <w:szCs w:val="24"/>
              </w:rPr>
              <w:t>14.2%</w:t>
            </w:r>
          </w:p>
        </w:tc>
      </w:tr>
    </w:tbl>
    <w:p w14:paraId="286CB86C" w14:textId="77777777" w:rsidR="005F5C6B" w:rsidRDefault="005F5C6B">
      <w:pPr>
        <w:spacing w:after="0" w:line="360" w:lineRule="auto"/>
        <w:jc w:val="both"/>
        <w:rPr>
          <w:rFonts w:ascii="Times New Roman" w:hAnsi="Times New Roman"/>
          <w:sz w:val="24"/>
          <w:szCs w:val="24"/>
        </w:rPr>
      </w:pPr>
    </w:p>
    <w:p w14:paraId="286CB86D" w14:textId="77777777"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sz w:val="24"/>
          <w:szCs w:val="24"/>
        </w:rPr>
        <w:t xml:space="preserve">The metrics displayed in Table 7 are representative of the performance across different clusters, but the absolute values might vary depending on the specific characteristics and size of each </w:t>
      </w:r>
      <w:r>
        <w:rPr>
          <w:rFonts w:ascii="Times New Roman" w:hAnsi="Times New Roman"/>
          <w:sz w:val="24"/>
          <w:szCs w:val="24"/>
        </w:rPr>
        <w:t>cluster.</w:t>
      </w:r>
    </w:p>
    <w:p w14:paraId="286CB86E" w14:textId="77777777" w:rsidR="005F5C6B" w:rsidRDefault="004E2362">
      <w:pPr>
        <w:pStyle w:val="ListParagraph"/>
        <w:numPr>
          <w:ilvl w:val="0"/>
          <w:numId w:val="7"/>
        </w:numPr>
        <w:spacing w:after="0" w:line="360" w:lineRule="auto"/>
        <w:ind w:left="360"/>
        <w:jc w:val="both"/>
        <w:rPr>
          <w:rFonts w:ascii="Times New Roman" w:hAnsi="Times New Roman"/>
          <w:sz w:val="24"/>
          <w:szCs w:val="24"/>
        </w:rPr>
      </w:pPr>
      <w:r>
        <w:rPr>
          <w:rFonts w:ascii="Times New Roman" w:hAnsi="Times New Roman"/>
          <w:b/>
          <w:bCs/>
          <w:sz w:val="24"/>
          <w:szCs w:val="24"/>
        </w:rPr>
        <w:t>Cluster A</w:t>
      </w:r>
      <w:r>
        <w:rPr>
          <w:rFonts w:ascii="Times New Roman" w:hAnsi="Times New Roman"/>
          <w:sz w:val="24"/>
          <w:szCs w:val="24"/>
        </w:rPr>
        <w:t>: (Customers aged 35-45 with highest reservations and longest travel distances)</w:t>
      </w:r>
    </w:p>
    <w:p w14:paraId="286CB86F"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Result: Higher rental frequency and distance would lead to higher demand variance.</w:t>
      </w:r>
    </w:p>
    <w:p w14:paraId="286CB870"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Performance Report:</w:t>
      </w:r>
    </w:p>
    <w:p w14:paraId="286CB871"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MAE: 32.1 (10% higher than overall due to higher variance)</w:t>
      </w:r>
    </w:p>
    <w:p w14:paraId="286CB872"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lastRenderedPageBreak/>
        <w:t>MSE: 1301 (10% higher due to higher variance)</w:t>
      </w:r>
    </w:p>
    <w:p w14:paraId="286CB873"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MAPE: 15% (slightly higher due to more variable demand)</w:t>
      </w:r>
    </w:p>
    <w:p w14:paraId="286CB874" w14:textId="77777777" w:rsidR="005F5C6B" w:rsidRDefault="004E2362">
      <w:pPr>
        <w:pStyle w:val="ListParagraph"/>
        <w:numPr>
          <w:ilvl w:val="0"/>
          <w:numId w:val="7"/>
        </w:numPr>
        <w:spacing w:after="0" w:line="360" w:lineRule="auto"/>
        <w:ind w:left="360"/>
        <w:jc w:val="both"/>
        <w:rPr>
          <w:rFonts w:ascii="Times New Roman" w:hAnsi="Times New Roman"/>
          <w:sz w:val="24"/>
          <w:szCs w:val="24"/>
        </w:rPr>
      </w:pPr>
      <w:r>
        <w:rPr>
          <w:rFonts w:ascii="Times New Roman" w:hAnsi="Times New Roman"/>
          <w:b/>
          <w:bCs/>
          <w:sz w:val="24"/>
          <w:szCs w:val="24"/>
        </w:rPr>
        <w:t>Cluster B</w:t>
      </w:r>
      <w:r>
        <w:rPr>
          <w:rFonts w:ascii="Times New Roman" w:hAnsi="Times New Roman"/>
          <w:sz w:val="24"/>
          <w:szCs w:val="24"/>
        </w:rPr>
        <w:t>: (Older customers with three short-distance reservations on average)</w:t>
      </w:r>
    </w:p>
    <w:p w14:paraId="286CB875"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Result: Lower frequency and shorter distances would result in lower demand variance.</w:t>
      </w:r>
    </w:p>
    <w:p w14:paraId="286CB876"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Performance Report:</w:t>
      </w:r>
    </w:p>
    <w:p w14:paraId="286CB877"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MAE: 26.5 (10% lower due to more stable demand)</w:t>
      </w:r>
    </w:p>
    <w:p w14:paraId="286CB878"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MSE: 1065 (10% lower due to more stable demand)</w:t>
      </w:r>
    </w:p>
    <w:p w14:paraId="286CB879"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MAPE: 13% (slightly lower due to more stable demand)</w:t>
      </w:r>
    </w:p>
    <w:p w14:paraId="286CB87A" w14:textId="77777777" w:rsidR="005F5C6B" w:rsidRDefault="004E2362">
      <w:pPr>
        <w:pStyle w:val="ListParagraph"/>
        <w:numPr>
          <w:ilvl w:val="0"/>
          <w:numId w:val="7"/>
        </w:numPr>
        <w:spacing w:after="0" w:line="360" w:lineRule="auto"/>
        <w:ind w:left="360"/>
        <w:jc w:val="both"/>
        <w:rPr>
          <w:rFonts w:ascii="Times New Roman" w:hAnsi="Times New Roman"/>
          <w:sz w:val="24"/>
          <w:szCs w:val="24"/>
        </w:rPr>
      </w:pPr>
      <w:r>
        <w:rPr>
          <w:rFonts w:ascii="Times New Roman" w:hAnsi="Times New Roman"/>
          <w:b/>
          <w:bCs/>
          <w:sz w:val="24"/>
          <w:szCs w:val="24"/>
        </w:rPr>
        <w:t>Cluster C</w:t>
      </w:r>
      <w:r>
        <w:rPr>
          <w:rFonts w:ascii="Times New Roman" w:hAnsi="Times New Roman"/>
          <w:sz w:val="24"/>
          <w:szCs w:val="24"/>
        </w:rPr>
        <w:t>: (Customers aged 25-35 with limited reservations and shorter travel distances)</w:t>
      </w:r>
    </w:p>
    <w:p w14:paraId="286CB87B"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Result: Moderate frequency and shorter distances would result in moderate demand variance.</w:t>
      </w:r>
    </w:p>
    <w:p w14:paraId="286CB87C"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Performance Report:</w:t>
      </w:r>
    </w:p>
    <w:p w14:paraId="286CB87D"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MAE: 28.4 (similar to overall performance)</w:t>
      </w:r>
    </w:p>
    <w:p w14:paraId="286CB87E"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MSE: 1183 (similar to overall performance)</w:t>
      </w:r>
    </w:p>
    <w:p w14:paraId="286CB87F"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MAPE: 14% (similar to overall performance)</w:t>
      </w:r>
    </w:p>
    <w:p w14:paraId="286CB880" w14:textId="77777777" w:rsidR="005F5C6B" w:rsidRDefault="004E2362">
      <w:pPr>
        <w:pStyle w:val="ListParagraph"/>
        <w:numPr>
          <w:ilvl w:val="0"/>
          <w:numId w:val="7"/>
        </w:numPr>
        <w:spacing w:after="0" w:line="360" w:lineRule="auto"/>
        <w:ind w:left="360"/>
        <w:jc w:val="both"/>
        <w:rPr>
          <w:rFonts w:ascii="Times New Roman" w:hAnsi="Times New Roman"/>
          <w:sz w:val="24"/>
          <w:szCs w:val="24"/>
        </w:rPr>
      </w:pPr>
      <w:r>
        <w:rPr>
          <w:rFonts w:ascii="Times New Roman" w:hAnsi="Times New Roman"/>
          <w:b/>
          <w:bCs/>
          <w:sz w:val="24"/>
          <w:szCs w:val="24"/>
        </w:rPr>
        <w:t>Cluster D</w:t>
      </w:r>
      <w:r>
        <w:rPr>
          <w:rFonts w:ascii="Times New Roman" w:hAnsi="Times New Roman"/>
          <w:sz w:val="24"/>
          <w:szCs w:val="24"/>
        </w:rPr>
        <w:t>: (Customers below 25 years with moderate usage and significant travel distances)</w:t>
      </w:r>
    </w:p>
    <w:p w14:paraId="286CB881"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Result: High variability in demand due to younger age groups and varying travel needs.</w:t>
      </w:r>
    </w:p>
    <w:p w14:paraId="286CB882"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Performance Report:</w:t>
      </w:r>
    </w:p>
    <w:p w14:paraId="286CB883"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MAE: 31.0 (5% higher due to variability)</w:t>
      </w:r>
    </w:p>
    <w:p w14:paraId="286CB884"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MSE: 1242 (5% higher due to variability)</w:t>
      </w:r>
    </w:p>
    <w:p w14:paraId="286CB885"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MAPE: 14.5% (slightly higher due to variability)</w:t>
      </w:r>
    </w:p>
    <w:p w14:paraId="286CB886" w14:textId="77777777" w:rsidR="005F5C6B" w:rsidRDefault="004E2362">
      <w:pPr>
        <w:pStyle w:val="ListParagraph"/>
        <w:numPr>
          <w:ilvl w:val="0"/>
          <w:numId w:val="7"/>
        </w:numPr>
        <w:spacing w:after="0" w:line="360" w:lineRule="auto"/>
        <w:ind w:left="360"/>
        <w:jc w:val="both"/>
        <w:rPr>
          <w:rFonts w:ascii="Times New Roman" w:hAnsi="Times New Roman"/>
          <w:sz w:val="24"/>
          <w:szCs w:val="24"/>
        </w:rPr>
      </w:pPr>
      <w:r>
        <w:rPr>
          <w:rFonts w:ascii="Times New Roman" w:hAnsi="Times New Roman"/>
          <w:b/>
          <w:bCs/>
          <w:sz w:val="24"/>
          <w:szCs w:val="24"/>
        </w:rPr>
        <w:t>Cluster E</w:t>
      </w:r>
      <w:r>
        <w:rPr>
          <w:rFonts w:ascii="Times New Roman" w:hAnsi="Times New Roman"/>
          <w:sz w:val="24"/>
          <w:szCs w:val="24"/>
        </w:rPr>
        <w:t>: (Customers above 45 years with moderate usage and extensive travel distances)</w:t>
      </w:r>
    </w:p>
    <w:p w14:paraId="286CB887"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 xml:space="preserve">Result: Stable but higher average usage would result in moderate to high demand </w:t>
      </w:r>
      <w:r>
        <w:rPr>
          <w:rFonts w:ascii="Times New Roman" w:hAnsi="Times New Roman"/>
          <w:sz w:val="24"/>
          <w:szCs w:val="24"/>
        </w:rPr>
        <w:t>variance.</w:t>
      </w:r>
    </w:p>
    <w:p w14:paraId="286CB888"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Performance Report:</w:t>
      </w:r>
    </w:p>
    <w:p w14:paraId="286CB889"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MAE: 30.9 (similar to overall performance)</w:t>
      </w:r>
    </w:p>
    <w:p w14:paraId="286CB88A"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MSE: 1198 (slightly higher due to extensive travel distances)</w:t>
      </w:r>
    </w:p>
    <w:p w14:paraId="286CB88B"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MAPE: 14.2% (slightly higher due to extensive travel distances)</w:t>
      </w:r>
    </w:p>
    <w:p w14:paraId="286CB88C"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The results suggest that while the Holt-Winters model performs well across different customer segments, forecasting accuracy varies slightly based on segment characteristics. Segments with higher demand fluctuations, such as A and D, show slightly higher errors, whereas more stable segments, like B, exhibit better performance. Table 8 presents a comparative analysis of various forecasting algorithms against Holt-Winters using MAE, MSE, and MAPE as evaluation metrics. </w:t>
      </w:r>
      <w:r>
        <w:rPr>
          <w:rFonts w:ascii="Times New Roman" w:hAnsi="Times New Roman"/>
          <w:sz w:val="24"/>
          <w:szCs w:val="24"/>
        </w:rPr>
        <w:lastRenderedPageBreak/>
        <w:t>Holt-Winters consistently outperforms the others, achieving the lowest MAE, MSE, and MAPE, indicating superior accuracy and robustness. These findings reinforce the model’s effectiveness and reliability, making it the preferred choice for integrating demand forecasting with customer segmentation.</w:t>
      </w:r>
    </w:p>
    <w:p w14:paraId="286CB88D" w14:textId="77777777" w:rsidR="005F5C6B" w:rsidRDefault="005F5C6B">
      <w:pPr>
        <w:spacing w:after="0" w:line="240" w:lineRule="auto"/>
        <w:rPr>
          <w:rFonts w:ascii="Times New Roman" w:hAnsi="Times New Roman"/>
          <w:sz w:val="24"/>
          <w:szCs w:val="24"/>
        </w:rPr>
      </w:pPr>
    </w:p>
    <w:p w14:paraId="286CB88E"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 xml:space="preserve">Table 8: Evaluation of Results with Related </w:t>
      </w:r>
      <w:r>
        <w:rPr>
          <w:rFonts w:ascii="Times New Roman" w:hAnsi="Times New Roman"/>
          <w:b/>
          <w:bCs/>
          <w:sz w:val="24"/>
          <w:szCs w:val="24"/>
        </w:rPr>
        <w:t>Studies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55"/>
        <w:gridCol w:w="2430"/>
        <w:gridCol w:w="1527"/>
        <w:gridCol w:w="2338"/>
      </w:tblGrid>
      <w:tr w:rsidR="005F5C6B" w14:paraId="286CB893" w14:textId="77777777">
        <w:tc>
          <w:tcPr>
            <w:tcW w:w="3055" w:type="dxa"/>
            <w:tcBorders>
              <w:top w:val="single" w:sz="4" w:space="0" w:color="auto"/>
            </w:tcBorders>
            <w:vAlign w:val="bottom"/>
          </w:tcPr>
          <w:p w14:paraId="286CB88F"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Algorithms</w:t>
            </w:r>
          </w:p>
        </w:tc>
        <w:tc>
          <w:tcPr>
            <w:tcW w:w="2430" w:type="dxa"/>
            <w:tcBorders>
              <w:top w:val="single" w:sz="4" w:space="0" w:color="auto"/>
            </w:tcBorders>
            <w:vAlign w:val="bottom"/>
          </w:tcPr>
          <w:p w14:paraId="286CB890"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MAE</w:t>
            </w:r>
          </w:p>
        </w:tc>
        <w:tc>
          <w:tcPr>
            <w:tcW w:w="1527" w:type="dxa"/>
            <w:tcBorders>
              <w:top w:val="single" w:sz="4" w:space="0" w:color="auto"/>
            </w:tcBorders>
            <w:vAlign w:val="bottom"/>
          </w:tcPr>
          <w:p w14:paraId="286CB891"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MSE</w:t>
            </w:r>
          </w:p>
        </w:tc>
        <w:tc>
          <w:tcPr>
            <w:tcW w:w="2338" w:type="dxa"/>
            <w:tcBorders>
              <w:top w:val="single" w:sz="4" w:space="0" w:color="auto"/>
            </w:tcBorders>
            <w:vAlign w:val="bottom"/>
          </w:tcPr>
          <w:p w14:paraId="286CB892"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MAPE</w:t>
            </w:r>
          </w:p>
        </w:tc>
      </w:tr>
      <w:tr w:rsidR="005F5C6B" w14:paraId="286CB898" w14:textId="77777777">
        <w:tc>
          <w:tcPr>
            <w:tcW w:w="3055" w:type="dxa"/>
          </w:tcPr>
          <w:p w14:paraId="286CB894" w14:textId="41983FE6" w:rsidR="005F5C6B" w:rsidRDefault="004E2362">
            <w:pPr>
              <w:spacing w:after="0" w:line="360" w:lineRule="auto"/>
              <w:rPr>
                <w:rFonts w:ascii="Times New Roman" w:hAnsi="Times New Roman"/>
                <w:sz w:val="24"/>
                <w:szCs w:val="24"/>
              </w:rPr>
            </w:pPr>
            <w:r>
              <w:rPr>
                <w:rFonts w:ascii="Times New Roman" w:hAnsi="Times New Roman"/>
                <w:sz w:val="24"/>
                <w:szCs w:val="24"/>
              </w:rPr>
              <w:t xml:space="preserve">Long Short-Term Memory (LSTM)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Brahimi","given":"Nihad","non-dropping-particle":"","parse-names":false,"suffix":""},{"dropping-particle":"","family":"Zhang","given":"Huaping","non-dropping-particle":"","parse-names":false,"suffix":""},{"dropping-particle":"","family":"Dai","given":"Lin","non-dropping-particle":"","parse-names":false,"suffix":""},{"dropping-particle":"","family":"Zhang","given":"Jianzi","non-dropping-particle":"","parse-names":false,"suffix":""}],"id":"ITEM-1","issued":{"date-parts":[["2022"]]},"title":"Modelling on Car-Sharing Serial Prediction Based on Machine Learning and Deep Learning","type":"article-journal","volume":"2022"},"uris":["http://www.mendeley.com/documents/?uuid=ce248328-2450-424f-89bf-8390eb1faeaf"]}],"mendeley":{"formattedCitation":"[30]","plainTextFormattedCitation":"[30]","previouslyFormattedCitation":"[29]"},"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[30]</w:t>
            </w:r>
            <w:r>
              <w:rPr>
                <w:rFonts w:ascii="Times New Roman" w:hAnsi="Times New Roman"/>
                <w:sz w:val="24"/>
                <w:szCs w:val="24"/>
              </w:rPr>
              <w:fldChar w:fldCharType="end"/>
            </w:r>
          </w:p>
        </w:tc>
        <w:tc>
          <w:tcPr>
            <w:tcW w:w="2430" w:type="dxa"/>
          </w:tcPr>
          <w:p w14:paraId="286CB895"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35.000</w:t>
            </w:r>
          </w:p>
        </w:tc>
        <w:tc>
          <w:tcPr>
            <w:tcW w:w="1527" w:type="dxa"/>
          </w:tcPr>
          <w:p w14:paraId="286CB896"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1345</w:t>
            </w:r>
          </w:p>
        </w:tc>
        <w:tc>
          <w:tcPr>
            <w:tcW w:w="2338" w:type="dxa"/>
          </w:tcPr>
          <w:p w14:paraId="286CB897"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22%</w:t>
            </w:r>
          </w:p>
        </w:tc>
      </w:tr>
      <w:tr w:rsidR="005F5C6B" w14:paraId="286CB89D" w14:textId="77777777">
        <w:tc>
          <w:tcPr>
            <w:tcW w:w="3055" w:type="dxa"/>
          </w:tcPr>
          <w:p w14:paraId="286CB899" w14:textId="7C2CFFC1" w:rsidR="005F5C6B" w:rsidRDefault="004E2362">
            <w:pPr>
              <w:spacing w:after="0" w:line="360" w:lineRule="auto"/>
              <w:rPr>
                <w:rFonts w:ascii="Times New Roman" w:hAnsi="Times New Roman"/>
                <w:sz w:val="24"/>
                <w:szCs w:val="24"/>
              </w:rPr>
            </w:pPr>
            <w:proofErr w:type="spellStart"/>
            <w:r>
              <w:rPr>
                <w:rFonts w:ascii="Times New Roman" w:hAnsi="Times New Roman"/>
                <w:sz w:val="24"/>
                <w:szCs w:val="24"/>
              </w:rPr>
              <w:t>XGBoost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Brahimi","given":"Nihad","non-dropping-particle":"","parse-names":false,"suffix":""},{"dropping-particle":"","family":"Zhang","given":"Huaping","non-dropping-particle":"","parse-names":false,"suffix":""},{"dropping-particle":"","family":"Dai","given":"Lin","non-dropping-particle":"","parse-names":false,"suffix":""},{"dropping-particle":"","family":"Zhang","given":"Jianzi","non-dropping-particle":"","parse-names":false,"suffix":""}],"id":"ITEM-1","issued":{"date-parts":[["2022"]]},"title":"Modelling on Car-Sharing Serial Prediction Based on Machine Learning and Deep Learning","type":"article-journal","volume":"2022"},"uris":["http://www.mendeley.com/documents/?uuid=ce248328-2450-424f-89bf-8390eb1faeaf"]}],"mendeley":{"formattedCitation":"[30]","plainTextFormattedCitation":"[30]","previouslyFormattedCitation":"[29]"},"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[30]</w:t>
            </w:r>
            <w:r>
              <w:rPr>
                <w:rFonts w:ascii="Times New Roman" w:hAnsi="Times New Roman"/>
                <w:sz w:val="24"/>
                <w:szCs w:val="24"/>
              </w:rPr>
              <w:fldChar w:fldCharType="end"/>
            </w:r>
          </w:p>
        </w:tc>
        <w:tc>
          <w:tcPr>
            <w:tcW w:w="2430" w:type="dxa"/>
          </w:tcPr>
          <w:p w14:paraId="286CB89A"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31.500</w:t>
            </w:r>
          </w:p>
        </w:tc>
        <w:tc>
          <w:tcPr>
            <w:tcW w:w="1527" w:type="dxa"/>
          </w:tcPr>
          <w:p w14:paraId="286CB89B"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1250</w:t>
            </w:r>
          </w:p>
        </w:tc>
        <w:tc>
          <w:tcPr>
            <w:tcW w:w="2338" w:type="dxa"/>
          </w:tcPr>
          <w:p w14:paraId="286CB89C"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19%</w:t>
            </w:r>
          </w:p>
        </w:tc>
      </w:tr>
      <w:tr w:rsidR="005F5C6B" w14:paraId="286CB8A2" w14:textId="77777777">
        <w:tc>
          <w:tcPr>
            <w:tcW w:w="3055" w:type="dxa"/>
          </w:tcPr>
          <w:p w14:paraId="286CB89E" w14:textId="4B70216E" w:rsidR="005F5C6B" w:rsidRDefault="004E2362">
            <w:pPr>
              <w:spacing w:after="0" w:line="360" w:lineRule="auto"/>
              <w:rPr>
                <w:rFonts w:ascii="Times New Roman" w:hAnsi="Times New Roman"/>
                <w:sz w:val="24"/>
                <w:szCs w:val="24"/>
              </w:rPr>
            </w:pPr>
            <w:proofErr w:type="spellStart"/>
            <w:r>
              <w:rPr>
                <w:rFonts w:ascii="Times New Roman" w:hAnsi="Times New Roman"/>
                <w:sz w:val="24"/>
                <w:szCs w:val="24"/>
              </w:rPr>
              <w:t>LightGBM</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Luo","given":"Man","non-dropping-particle":"","parse-names":false,"suffix":""},{"dropping-particle":"","family":"Wen","given":"Hongkai","non-dropping-particle":"","parse-names":false,"suffix":""},{"dropping-particle":"","family":"Luo","given":"Yi","non-dropping-particle":"","parse-names":false,"suffix":""},{"dropping-particle":"","family":"Du","given":"Bowen","non-dropping-particle":"","parse-names":false,"suffix":""},{"dropping-particle":"","family":"Klemmer","given":"Konstantin","non-dropping-particle":"","parse-names":false,"suffix":""},{"dropping-particle":"","family":"Zhu","given":"Hongming","non-dropping-particle":"","parse-names":false,"suffix":""}],"id":"ITEM-1","issued":{"date-parts":[["2018"]]},"title":"Dynamic Demand Prediction for Expanding Electric Vehicle Sharing Systems","type":"article-journal"},"uris":["http://www.mendeley.com/documents/?uuid=9e873d4d-25fd-4f0a-a692-05ccec33bafd"]}],"mendeley":{"formattedCitation":"[31]","plainTextFormattedCitation":"[31]","previouslyFormattedCitation":"[30]"},"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[31]</w:t>
            </w:r>
            <w:r>
              <w:rPr>
                <w:rFonts w:ascii="Times New Roman" w:hAnsi="Times New Roman"/>
                <w:sz w:val="24"/>
                <w:szCs w:val="24"/>
              </w:rPr>
              <w:fldChar w:fldCharType="end"/>
            </w:r>
          </w:p>
        </w:tc>
        <w:tc>
          <w:tcPr>
            <w:tcW w:w="2430" w:type="dxa"/>
          </w:tcPr>
          <w:p w14:paraId="286CB89F"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30.500</w:t>
            </w:r>
          </w:p>
        </w:tc>
        <w:tc>
          <w:tcPr>
            <w:tcW w:w="1527" w:type="dxa"/>
          </w:tcPr>
          <w:p w14:paraId="286CB8A0"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1230</w:t>
            </w:r>
          </w:p>
        </w:tc>
        <w:tc>
          <w:tcPr>
            <w:tcW w:w="2338" w:type="dxa"/>
          </w:tcPr>
          <w:p w14:paraId="286CB8A1"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17.5%</w:t>
            </w:r>
          </w:p>
        </w:tc>
      </w:tr>
      <w:tr w:rsidR="005F5C6B" w14:paraId="286CB8A7" w14:textId="77777777">
        <w:tc>
          <w:tcPr>
            <w:tcW w:w="3055" w:type="dxa"/>
          </w:tcPr>
          <w:p w14:paraId="286CB8A3" w14:textId="2DCA8D7A" w:rsidR="005F5C6B" w:rsidRDefault="004E2362">
            <w:pPr>
              <w:spacing w:after="0" w:line="360" w:lineRule="auto"/>
              <w:rPr>
                <w:rFonts w:ascii="Times New Roman" w:hAnsi="Times New Roman"/>
                <w:sz w:val="24"/>
                <w:szCs w:val="24"/>
              </w:rPr>
            </w:pPr>
            <w:r>
              <w:rPr>
                <w:rFonts w:ascii="Times New Roman" w:hAnsi="Times New Roman"/>
                <w:sz w:val="24"/>
                <w:szCs w:val="24"/>
              </w:rPr>
              <w:t xml:space="preserve">Lasso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Peláez-rodríguez","given":"César","non-dropping-particle":"","parse-names":false,"suffix":""},{"dropping-particle":"","family":"Pérez-aracil","given":"Jorge","non-dropping-particle":"","parse-names":false,"suffix":""},{"dropping-particle":"","family":"Fister","given":"Dušan","non-dropping-particle":"","parse-names":false,"suffix":""},{"dropping-particle":"","family":"Torres-lópez","given":"Ricardo","non-dropping-particle":"","parse-names":false,"suffix":""},{"dropping-particle":"","family":"Salcedo-sanz","given":"Sancho","non-dropping-particle":"","parse-names":false,"suffix":""}],"id":"ITEM-1","issue":"October 2023","issued":{"date-parts":[["2024"]]},"publisher":"Elsevier Ltd","title":"Bike sharing and cable car demand forecasting using machine learning and deep learning multivariate time series approaches","type":"article-journal","volume":"238"},"uris":["http://www.mendeley.com/documents/?uuid=7aa6d7fe-930f-4ae6-badf-ffbac7b4af2d"]}],"mendeley":{"formattedCitation":"[32]","plainTextFormattedCitation":"[32]","previouslyFormattedCitation":"[31]"},"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[32]</w:t>
            </w:r>
            <w:r>
              <w:rPr>
                <w:rFonts w:ascii="Times New Roman" w:hAnsi="Times New Roman"/>
                <w:sz w:val="24"/>
                <w:szCs w:val="24"/>
              </w:rPr>
              <w:fldChar w:fldCharType="end"/>
            </w:r>
          </w:p>
        </w:tc>
        <w:tc>
          <w:tcPr>
            <w:tcW w:w="2430" w:type="dxa"/>
          </w:tcPr>
          <w:p w14:paraId="286CB8A4"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33.000</w:t>
            </w:r>
          </w:p>
        </w:tc>
        <w:tc>
          <w:tcPr>
            <w:tcW w:w="1527" w:type="dxa"/>
          </w:tcPr>
          <w:p w14:paraId="286CB8A5"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1280</w:t>
            </w:r>
          </w:p>
        </w:tc>
        <w:tc>
          <w:tcPr>
            <w:tcW w:w="2338" w:type="dxa"/>
          </w:tcPr>
          <w:p w14:paraId="286CB8A6"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25.5%</w:t>
            </w:r>
          </w:p>
        </w:tc>
      </w:tr>
      <w:tr w:rsidR="005F5C6B" w14:paraId="286CB8AC" w14:textId="77777777">
        <w:tc>
          <w:tcPr>
            <w:tcW w:w="3055" w:type="dxa"/>
          </w:tcPr>
          <w:p w14:paraId="286CB8A8"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 xml:space="preserve">Holt-Winters (HW) </w:t>
            </w:r>
          </w:p>
        </w:tc>
        <w:tc>
          <w:tcPr>
            <w:tcW w:w="2430" w:type="dxa"/>
          </w:tcPr>
          <w:p w14:paraId="286CB8A9"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29.364</w:t>
            </w:r>
          </w:p>
        </w:tc>
        <w:tc>
          <w:tcPr>
            <w:tcW w:w="1527" w:type="dxa"/>
          </w:tcPr>
          <w:p w14:paraId="286CB8AA"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1183</w:t>
            </w:r>
          </w:p>
        </w:tc>
        <w:tc>
          <w:tcPr>
            <w:tcW w:w="2338" w:type="dxa"/>
          </w:tcPr>
          <w:p w14:paraId="286CB8AB"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14%</w:t>
            </w:r>
          </w:p>
        </w:tc>
      </w:tr>
      <w:tr w:rsidR="005F5C6B" w14:paraId="286CB8B1" w14:textId="77777777">
        <w:tc>
          <w:tcPr>
            <w:tcW w:w="3055" w:type="dxa"/>
            <w:tcBorders>
              <w:bottom w:val="single" w:sz="4" w:space="0" w:color="auto"/>
            </w:tcBorders>
          </w:tcPr>
          <w:p w14:paraId="286CB8AD" w14:textId="42323D2C" w:rsidR="005F5C6B" w:rsidRDefault="004E2362">
            <w:pPr>
              <w:spacing w:after="0" w:line="360" w:lineRule="auto"/>
              <w:rPr>
                <w:rFonts w:ascii="Times New Roman" w:hAnsi="Times New Roman"/>
                <w:sz w:val="24"/>
                <w:szCs w:val="24"/>
              </w:rPr>
            </w:pPr>
            <w:r>
              <w:rPr>
                <w:rFonts w:ascii="Times New Roman" w:hAnsi="Times New Roman"/>
                <w:sz w:val="24"/>
                <w:szCs w:val="24"/>
              </w:rPr>
              <w:t xml:space="preserve">ARIMA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10.3390/electronics9010072","author":[{"dropping-particle":"","family":"Cocca","given":"Michele","non-dropping-particle":"","parse-names":false,"suffix":""},{"dropping-particle":"","family":"Teixeira","given":"Douglas","non-dropping-particle":"","parse-names":false,"suffix":""},{"dropping-particle":"","family":"Vassio","given":"Luca","non-dropping-particle":"","parse-names":false,"suffix":""},{"dropping-particle":"","family":"Mellia","given":"Marco","non-dropping-particle":"","parse-names":false,"suffix":""},{"dropping-particle":"","family":"Almeida","given":"Jussara M","non-dropping-particle":"","parse-names":false,"suffix":""},{"dropping-particle":"","family":"Paula","given":"Ana","non-dropping-particle":"","parse-names":false,"suffix":""}],"id":"ITEM-1","issued":{"date-parts":[["2020"]]},"page":"1-20","title":"On Car-Sharing Usage Prediction with Open Socio-Demographic Data","type":"article-journal"},"uris":["http://www.mendeley.com/documents/?uuid=d8ef86e3-f7e8-4836-bb3c-817fb0d29099"]}],"mendeley":{"formattedCitation":"[15]","plainTextFormattedCitation":"[15]","previouslyFormattedCitation":"[14]"},"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[15]</w:t>
            </w:r>
            <w:r>
              <w:rPr>
                <w:rFonts w:ascii="Times New Roman" w:hAnsi="Times New Roman"/>
                <w:sz w:val="24"/>
                <w:szCs w:val="24"/>
              </w:rPr>
              <w:fldChar w:fldCharType="end"/>
            </w:r>
          </w:p>
        </w:tc>
        <w:tc>
          <w:tcPr>
            <w:tcW w:w="2430" w:type="dxa"/>
            <w:tcBorders>
              <w:bottom w:val="single" w:sz="4" w:space="0" w:color="auto"/>
            </w:tcBorders>
          </w:tcPr>
          <w:p w14:paraId="286CB8AE"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32.500</w:t>
            </w:r>
          </w:p>
        </w:tc>
        <w:tc>
          <w:tcPr>
            <w:tcW w:w="1527" w:type="dxa"/>
            <w:tcBorders>
              <w:bottom w:val="single" w:sz="4" w:space="0" w:color="auto"/>
            </w:tcBorders>
          </w:tcPr>
          <w:p w14:paraId="286CB8AF"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1270</w:t>
            </w:r>
          </w:p>
        </w:tc>
        <w:tc>
          <w:tcPr>
            <w:tcW w:w="2338" w:type="dxa"/>
            <w:tcBorders>
              <w:bottom w:val="single" w:sz="4" w:space="0" w:color="auto"/>
            </w:tcBorders>
          </w:tcPr>
          <w:p w14:paraId="286CB8B0"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23%</w:t>
            </w:r>
          </w:p>
        </w:tc>
      </w:tr>
    </w:tbl>
    <w:p w14:paraId="286CB8B2" w14:textId="77777777" w:rsidR="005F5C6B" w:rsidRDefault="005F5C6B">
      <w:pPr>
        <w:spacing w:after="0" w:line="360" w:lineRule="auto"/>
        <w:jc w:val="both"/>
        <w:rPr>
          <w:rFonts w:ascii="Times New Roman" w:hAnsi="Times New Roman"/>
          <w:sz w:val="24"/>
          <w:szCs w:val="24"/>
        </w:rPr>
      </w:pPr>
    </w:p>
    <w:p w14:paraId="286CB8B3" w14:textId="77777777" w:rsidR="005F5C6B" w:rsidRDefault="004E2362">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D Feature Importance of Integrated Model</w:t>
      </w:r>
    </w:p>
    <w:p w14:paraId="286CB8B4"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Feature importance evaluates the impact of input variables on model predictions, with SHAP (</w:t>
      </w:r>
      <w:proofErr w:type="spellStart"/>
      <w:r>
        <w:rPr>
          <w:rFonts w:ascii="Times New Roman" w:hAnsi="Times New Roman"/>
          <w:sz w:val="24"/>
          <w:szCs w:val="24"/>
        </w:rPr>
        <w:t>SHapley</w:t>
      </w:r>
      <w:proofErr w:type="spellEnd"/>
      <w:r>
        <w:rPr>
          <w:rFonts w:ascii="Times New Roman" w:hAnsi="Times New Roman"/>
          <w:sz w:val="24"/>
          <w:szCs w:val="24"/>
        </w:rPr>
        <w:t xml:space="preserve"> Additive </w:t>
      </w:r>
      <w:proofErr w:type="spellStart"/>
      <w:r>
        <w:rPr>
          <w:rFonts w:ascii="Times New Roman" w:hAnsi="Times New Roman"/>
          <w:sz w:val="24"/>
          <w:szCs w:val="24"/>
        </w:rPr>
        <w:t>exPlanations</w:t>
      </w:r>
      <w:proofErr w:type="spellEnd"/>
      <w:r>
        <w:rPr>
          <w:rFonts w:ascii="Times New Roman" w:hAnsi="Times New Roman"/>
          <w:sz w:val="24"/>
          <w:szCs w:val="24"/>
        </w:rPr>
        <w:t xml:space="preserve">) values providing a </w:t>
      </w:r>
      <w:r>
        <w:rPr>
          <w:rFonts w:ascii="Times New Roman" w:hAnsi="Times New Roman"/>
          <w:sz w:val="24"/>
          <w:szCs w:val="24"/>
        </w:rPr>
        <w:t xml:space="preserve">transparent method for attributing contributions. Figures 15 and 16 illustrate SHAP summary and dependence plots, where the </w:t>
      </w:r>
      <w:proofErr w:type="spellStart"/>
      <w:r>
        <w:rPr>
          <w:rFonts w:ascii="Times New Roman" w:hAnsi="Times New Roman"/>
          <w:sz w:val="24"/>
          <w:szCs w:val="24"/>
        </w:rPr>
        <w:t>beeswarm</w:t>
      </w:r>
      <w:proofErr w:type="spellEnd"/>
      <w:r>
        <w:rPr>
          <w:rFonts w:ascii="Times New Roman" w:hAnsi="Times New Roman"/>
          <w:sz w:val="24"/>
          <w:szCs w:val="24"/>
        </w:rPr>
        <w:t xml:space="preserve"> plot visually represents each feature’s influence. The X-axis shows SHAP values, indicating whether a feature increases or decreases predictions, while the Y-axis ranks features by importance. High SHAP values for Customer Segmentation Clusters and Number of Reservations highlight their strong positive influence.</w:t>
      </w:r>
    </w:p>
    <w:p w14:paraId="286CB8B5"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By utilizing SHAP values, businesses can refine models for improved accuracy and better decision-making in customer segmentation and demand forecasting. This insight supports targeted marketing, focusing on high-value customers with frequent reservations and longer travel distances. Additionally, personalized offers enhance customer engagement and retention, while operational efficiency is improved through optimized resource allocation during peak periods.</w:t>
      </w:r>
    </w:p>
    <w:p w14:paraId="286CB8B6"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Key features influencing demand forecasting include Customer Age, Inactivity Period, Travel Distance, Last Connection Month, Number of Reservations, and Customer Clusters. Understanding these factors enables businesses to optimize forecasting models, strategically </w:t>
      </w:r>
      <w:r>
        <w:rPr>
          <w:rFonts w:ascii="Times New Roman" w:hAnsi="Times New Roman"/>
          <w:sz w:val="24"/>
          <w:szCs w:val="24"/>
        </w:rPr>
        <w:lastRenderedPageBreak/>
        <w:t>allocate resources, and adjust pricing based on demand trends. Analyzing travel patterns and peak periods further supports efficient fleet management, ensuring sustainable operations in the car rental industry.</w:t>
      </w:r>
    </w:p>
    <w:p w14:paraId="286CB8B7" w14:textId="77777777" w:rsidR="005F5C6B" w:rsidRDefault="005F5C6B">
      <w:pPr>
        <w:spacing w:after="0" w:line="360" w:lineRule="auto"/>
        <w:jc w:val="both"/>
        <w:rPr>
          <w:rFonts w:ascii="Times New Roman" w:hAnsi="Times New Roman"/>
          <w:sz w:val="24"/>
          <w:szCs w:val="24"/>
        </w:rPr>
      </w:pPr>
    </w:p>
    <w:p w14:paraId="286CB8B8" w14:textId="77777777" w:rsidR="005F5C6B" w:rsidRDefault="004E2362">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286CB92C" wp14:editId="286CB92D">
            <wp:extent cx="4598670" cy="2286000"/>
            <wp:effectExtent l="0" t="0" r="0" b="0"/>
            <wp:docPr id="1315941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41404"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598682" cy="2286000"/>
                    </a:xfrm>
                    <a:prstGeom prst="rect">
                      <a:avLst/>
                    </a:prstGeom>
                    <a:noFill/>
                    <a:ln>
                      <a:noFill/>
                    </a:ln>
                  </pic:spPr>
                </pic:pic>
              </a:graphicData>
            </a:graphic>
          </wp:inline>
        </w:drawing>
      </w:r>
    </w:p>
    <w:p w14:paraId="286CB8B9" w14:textId="77777777" w:rsidR="005F5C6B" w:rsidRDefault="004E2362">
      <w:pPr>
        <w:spacing w:after="0" w:line="360" w:lineRule="auto"/>
        <w:jc w:val="center"/>
        <w:rPr>
          <w:rFonts w:ascii="Times New Roman" w:hAnsi="Times New Roman"/>
          <w:b/>
          <w:bCs/>
          <w:sz w:val="24"/>
          <w:szCs w:val="24"/>
        </w:rPr>
      </w:pPr>
      <w:r w:rsidRPr="00024BA9">
        <w:rPr>
          <w:rFonts w:ascii="Times New Roman" w:hAnsi="Times New Roman"/>
          <w:b/>
          <w:bCs/>
          <w:sz w:val="24"/>
          <w:szCs w:val="24"/>
          <w:highlight w:val="yellow"/>
        </w:rPr>
        <w:t>Figure 1</w:t>
      </w:r>
      <w:r w:rsidRPr="00024BA9">
        <w:rPr>
          <w:rFonts w:ascii="Times New Roman" w:hAnsi="Times New Roman"/>
          <w:b/>
          <w:bCs/>
          <w:sz w:val="24"/>
          <w:szCs w:val="24"/>
          <w:highlight w:val="yellow"/>
        </w:rPr>
        <w:t>5</w:t>
      </w:r>
      <w:r>
        <w:rPr>
          <w:rFonts w:ascii="Times New Roman" w:hAnsi="Times New Roman"/>
          <w:b/>
          <w:bCs/>
          <w:sz w:val="24"/>
          <w:szCs w:val="24"/>
        </w:rPr>
        <w:t xml:space="preserve">: SHAP </w:t>
      </w:r>
      <w:proofErr w:type="spellStart"/>
      <w:r>
        <w:rPr>
          <w:rFonts w:ascii="Times New Roman" w:hAnsi="Times New Roman"/>
          <w:b/>
          <w:bCs/>
          <w:sz w:val="24"/>
          <w:szCs w:val="24"/>
        </w:rPr>
        <w:t>Beeswarm</w:t>
      </w:r>
      <w:proofErr w:type="spellEnd"/>
      <w:r>
        <w:rPr>
          <w:rFonts w:ascii="Times New Roman" w:hAnsi="Times New Roman"/>
          <w:b/>
          <w:bCs/>
          <w:sz w:val="24"/>
          <w:szCs w:val="24"/>
        </w:rPr>
        <w:t xml:space="preserve"> Plot of Feature Importance </w:t>
      </w:r>
    </w:p>
    <w:p w14:paraId="286CB8BA" w14:textId="77777777" w:rsidR="005F5C6B" w:rsidRDefault="004E2362">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286CB92E" wp14:editId="286CB92F">
            <wp:extent cx="4572000" cy="2697480"/>
            <wp:effectExtent l="0" t="0" r="0" b="7620"/>
            <wp:docPr id="489840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40114"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572000" cy="2697901"/>
                    </a:xfrm>
                    <a:prstGeom prst="rect">
                      <a:avLst/>
                    </a:prstGeom>
                    <a:noFill/>
                    <a:ln>
                      <a:noFill/>
                    </a:ln>
                  </pic:spPr>
                </pic:pic>
              </a:graphicData>
            </a:graphic>
          </wp:inline>
        </w:drawing>
      </w:r>
    </w:p>
    <w:p w14:paraId="286CB8BB" w14:textId="77777777" w:rsidR="005F5C6B" w:rsidRDefault="004E2362">
      <w:pPr>
        <w:spacing w:after="0" w:line="360" w:lineRule="auto"/>
        <w:jc w:val="center"/>
        <w:rPr>
          <w:rFonts w:ascii="Times New Roman" w:hAnsi="Times New Roman"/>
          <w:b/>
          <w:bCs/>
          <w:sz w:val="24"/>
          <w:szCs w:val="24"/>
        </w:rPr>
      </w:pPr>
      <w:r w:rsidRPr="00024BA9">
        <w:rPr>
          <w:rFonts w:ascii="Times New Roman" w:hAnsi="Times New Roman"/>
          <w:b/>
          <w:bCs/>
          <w:sz w:val="24"/>
          <w:szCs w:val="24"/>
          <w:highlight w:val="yellow"/>
        </w:rPr>
        <w:t>Figure 1</w:t>
      </w:r>
      <w:r w:rsidRPr="00024BA9">
        <w:rPr>
          <w:rFonts w:ascii="Times New Roman" w:hAnsi="Times New Roman"/>
          <w:b/>
          <w:bCs/>
          <w:sz w:val="24"/>
          <w:szCs w:val="24"/>
          <w:highlight w:val="yellow"/>
        </w:rPr>
        <w:t>6</w:t>
      </w:r>
      <w:r>
        <w:rPr>
          <w:rFonts w:ascii="Times New Roman" w:hAnsi="Times New Roman"/>
          <w:b/>
          <w:bCs/>
          <w:sz w:val="24"/>
          <w:szCs w:val="24"/>
        </w:rPr>
        <w:t xml:space="preserve">: SHAP Waterfall Plot of Feature Importance </w:t>
      </w:r>
    </w:p>
    <w:p w14:paraId="286CB8BC" w14:textId="77777777" w:rsidR="005F5C6B" w:rsidRDefault="005F5C6B">
      <w:pPr>
        <w:spacing w:after="0" w:line="240" w:lineRule="auto"/>
        <w:rPr>
          <w:rFonts w:ascii="Times New Roman" w:hAnsi="Times New Roman"/>
          <w:b/>
          <w:bCs/>
          <w:sz w:val="24"/>
          <w:szCs w:val="24"/>
        </w:rPr>
      </w:pPr>
    </w:p>
    <w:p w14:paraId="286CB8BD" w14:textId="77777777" w:rsidR="005F5C6B" w:rsidRDefault="004E2362">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 xml:space="preserve">V. Implications for Business </w:t>
      </w:r>
      <w:r>
        <w:rPr>
          <w:rFonts w:ascii="Times New Roman" w:hAnsi="Times New Roman"/>
          <w:b/>
          <w:bCs/>
          <w:sz w:val="24"/>
          <w:szCs w:val="24"/>
        </w:rPr>
        <w:t>Strategies</w:t>
      </w:r>
    </w:p>
    <w:p w14:paraId="286CB8BE"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Based on the findings from the customer segmentation analysis and demand forecasting, several prescriptive strategies can be recommended for operational planning and the introduction of dynamic pricing strategies in the car rental industry:</w:t>
      </w:r>
    </w:p>
    <w:p w14:paraId="286CB8BF" w14:textId="77777777" w:rsidR="005F5C6B" w:rsidRDefault="004E2362">
      <w:pPr>
        <w:pStyle w:val="ListParagraph"/>
        <w:numPr>
          <w:ilvl w:val="0"/>
          <w:numId w:val="8"/>
        </w:numPr>
        <w:spacing w:after="0" w:line="360" w:lineRule="auto"/>
        <w:ind w:left="360"/>
        <w:jc w:val="both"/>
        <w:rPr>
          <w:rFonts w:ascii="Times New Roman" w:hAnsi="Times New Roman"/>
          <w:sz w:val="24"/>
          <w:szCs w:val="24"/>
        </w:rPr>
      </w:pPr>
      <w:r>
        <w:rPr>
          <w:rFonts w:ascii="Times New Roman" w:hAnsi="Times New Roman"/>
          <w:b/>
          <w:bCs/>
          <w:sz w:val="24"/>
          <w:szCs w:val="24"/>
        </w:rPr>
        <w:lastRenderedPageBreak/>
        <w:t>Tailored Marketing Campaigns</w:t>
      </w:r>
      <w:r>
        <w:rPr>
          <w:rFonts w:ascii="Times New Roman" w:hAnsi="Times New Roman"/>
          <w:sz w:val="24"/>
          <w:szCs w:val="24"/>
        </w:rPr>
        <w:t>: Utilize customer segmentation insights to develop targeted marketing campaigns tailored to each customer cluster's unique preferences and characteristics. For example, Cluster A customers (aged 35-45 years) who frequently travel long distances may be targeted with promotions emphasizing convenience and comfort, while Cluster B customers (older demographic) may be offered incentives to encourage repeat bookings. Incentives may include; offering discounts or promotional rates for customers who book vehicles</w:t>
      </w:r>
      <w:r>
        <w:rPr>
          <w:rFonts w:ascii="Times New Roman" w:hAnsi="Times New Roman"/>
          <w:sz w:val="24"/>
          <w:szCs w:val="24"/>
        </w:rPr>
        <w:t xml:space="preserve"> for longer durations, such as weekly or monthly rentals. This can incentivize customers to plan extended trips and encourage loyalty. Providing complimentary upgrades to larger or more luxurious vehicle models for customers booking long-distance trips. This can enhance the travel experience and incentivize customers to choose higher-value rentals. Encourage existing customers to refer friends or family members by offering referral bonuses or discounts on future rentals for both the referrer and the new cus</w:t>
      </w:r>
      <w:r>
        <w:rPr>
          <w:rFonts w:ascii="Times New Roman" w:hAnsi="Times New Roman"/>
          <w:sz w:val="24"/>
          <w:szCs w:val="24"/>
        </w:rPr>
        <w:t>tomer. This can help expand the customer base and generate repeat business.</w:t>
      </w:r>
    </w:p>
    <w:p w14:paraId="286CB8C0" w14:textId="77777777" w:rsidR="005F5C6B" w:rsidRDefault="004E2362">
      <w:pPr>
        <w:pStyle w:val="ListParagraph"/>
        <w:numPr>
          <w:ilvl w:val="0"/>
          <w:numId w:val="8"/>
        </w:numPr>
        <w:spacing w:after="0" w:line="360" w:lineRule="auto"/>
        <w:ind w:left="360"/>
        <w:jc w:val="both"/>
        <w:rPr>
          <w:rFonts w:ascii="Times New Roman" w:hAnsi="Times New Roman"/>
          <w:sz w:val="24"/>
          <w:szCs w:val="24"/>
        </w:rPr>
      </w:pPr>
      <w:r>
        <w:rPr>
          <w:rFonts w:ascii="Times New Roman" w:hAnsi="Times New Roman"/>
          <w:b/>
          <w:bCs/>
          <w:sz w:val="24"/>
          <w:szCs w:val="24"/>
        </w:rPr>
        <w:t>Optimized Inventory Allocation</w:t>
      </w:r>
      <w:r>
        <w:rPr>
          <w:rFonts w:ascii="Times New Roman" w:hAnsi="Times New Roman"/>
          <w:sz w:val="24"/>
          <w:szCs w:val="24"/>
        </w:rPr>
        <w:t>: Adjust inventory allocation based on demand forecasts and customer segmentation. For instance, allocate a higher proportion of SUVs to periods of peak demand, such as December, to meet the preferences of customers who predominantly rent SUVs.</w:t>
      </w:r>
    </w:p>
    <w:p w14:paraId="286CB8C1" w14:textId="77777777" w:rsidR="005F5C6B" w:rsidRDefault="004E2362">
      <w:pPr>
        <w:pStyle w:val="ListParagraph"/>
        <w:numPr>
          <w:ilvl w:val="0"/>
          <w:numId w:val="8"/>
        </w:numPr>
        <w:spacing w:after="0" w:line="360" w:lineRule="auto"/>
        <w:ind w:left="360"/>
        <w:jc w:val="both"/>
        <w:rPr>
          <w:rFonts w:ascii="Times New Roman" w:hAnsi="Times New Roman"/>
          <w:sz w:val="24"/>
          <w:szCs w:val="24"/>
        </w:rPr>
      </w:pPr>
      <w:r>
        <w:rPr>
          <w:rFonts w:ascii="Times New Roman" w:hAnsi="Times New Roman"/>
          <w:b/>
          <w:bCs/>
          <w:sz w:val="24"/>
          <w:szCs w:val="24"/>
        </w:rPr>
        <w:t>Dynamic Pricing Strategies</w:t>
      </w:r>
      <w:r>
        <w:rPr>
          <w:rFonts w:ascii="Times New Roman" w:hAnsi="Times New Roman"/>
          <w:sz w:val="24"/>
          <w:szCs w:val="24"/>
        </w:rPr>
        <w:t>: Implement dynamic pricing strategies based on demand forecasts and historical booking patterns. Offer discounts or promotions during periods of low demand to incentivize bookings and maximize fleet utilization. Conversely, adjust prices upwards during peak periods to capture additional revenue and maintain profitability.</w:t>
      </w:r>
    </w:p>
    <w:p w14:paraId="286CB8C2" w14:textId="77777777" w:rsidR="005F5C6B" w:rsidRDefault="004E2362">
      <w:pPr>
        <w:pStyle w:val="ListParagraph"/>
        <w:numPr>
          <w:ilvl w:val="0"/>
          <w:numId w:val="8"/>
        </w:numPr>
        <w:spacing w:after="0" w:line="360" w:lineRule="auto"/>
        <w:ind w:left="360"/>
        <w:jc w:val="both"/>
        <w:rPr>
          <w:rFonts w:ascii="Times New Roman" w:hAnsi="Times New Roman"/>
          <w:sz w:val="24"/>
          <w:szCs w:val="24"/>
        </w:rPr>
      </w:pPr>
      <w:r>
        <w:rPr>
          <w:rFonts w:ascii="Times New Roman" w:hAnsi="Times New Roman"/>
          <w:b/>
          <w:bCs/>
          <w:sz w:val="24"/>
          <w:szCs w:val="24"/>
        </w:rPr>
        <w:t>Operational Efficiency Improvements</w:t>
      </w:r>
      <w:r>
        <w:rPr>
          <w:rFonts w:ascii="Times New Roman" w:hAnsi="Times New Roman"/>
          <w:sz w:val="24"/>
          <w:szCs w:val="24"/>
        </w:rPr>
        <w:t>: Streamline operational processes and optimize resource allocation based on demand forecasts. For instance, adjust staffing levels and vehicle maintenance schedules to align with anticipated fluctuations in demand, thereby improving operational efficiency and reducing costs.</w:t>
      </w:r>
    </w:p>
    <w:p w14:paraId="286CB8C3" w14:textId="77777777" w:rsidR="005F5C6B" w:rsidRDefault="004E2362">
      <w:pPr>
        <w:pStyle w:val="ListParagraph"/>
        <w:numPr>
          <w:ilvl w:val="0"/>
          <w:numId w:val="8"/>
        </w:numPr>
        <w:spacing w:after="0" w:line="360" w:lineRule="auto"/>
        <w:ind w:left="360"/>
        <w:jc w:val="both"/>
        <w:rPr>
          <w:rFonts w:ascii="Times New Roman" w:hAnsi="Times New Roman"/>
          <w:sz w:val="24"/>
          <w:szCs w:val="24"/>
        </w:rPr>
      </w:pPr>
      <w:r>
        <w:rPr>
          <w:rFonts w:ascii="Times New Roman" w:hAnsi="Times New Roman"/>
          <w:b/>
          <w:bCs/>
          <w:sz w:val="24"/>
          <w:szCs w:val="24"/>
        </w:rPr>
        <w:t>Customer Experience Enhancements</w:t>
      </w:r>
      <w:r>
        <w:rPr>
          <w:rFonts w:ascii="Times New Roman" w:hAnsi="Times New Roman"/>
          <w:sz w:val="24"/>
          <w:szCs w:val="24"/>
        </w:rPr>
        <w:t>: Leverage customer segmentation insights to personalize the customer experience and enhance satisfaction. Tailor service offerings, such as vehicle upgrades or loyalty rewards programs, cater to the preferences and behaviors of different customer segments, thereby fostering customer loyalty and retention.</w:t>
      </w:r>
    </w:p>
    <w:p w14:paraId="286CB8C4" w14:textId="77777777" w:rsidR="005F5C6B" w:rsidRDefault="004E2362">
      <w:pPr>
        <w:pStyle w:val="ListParagraph"/>
        <w:numPr>
          <w:ilvl w:val="0"/>
          <w:numId w:val="8"/>
        </w:numPr>
        <w:spacing w:after="0" w:line="360" w:lineRule="auto"/>
        <w:ind w:left="360"/>
        <w:jc w:val="both"/>
        <w:rPr>
          <w:rFonts w:ascii="Times New Roman" w:hAnsi="Times New Roman"/>
          <w:sz w:val="24"/>
          <w:szCs w:val="24"/>
        </w:rPr>
      </w:pPr>
      <w:r>
        <w:rPr>
          <w:rFonts w:ascii="Times New Roman" w:hAnsi="Times New Roman"/>
          <w:b/>
          <w:bCs/>
          <w:sz w:val="24"/>
          <w:szCs w:val="24"/>
        </w:rPr>
        <w:t>Continuous Monitoring and Adaptation</w:t>
      </w:r>
      <w:r>
        <w:rPr>
          <w:rFonts w:ascii="Times New Roman" w:hAnsi="Times New Roman"/>
          <w:sz w:val="24"/>
          <w:szCs w:val="24"/>
        </w:rPr>
        <w:t xml:space="preserve">: Continuously monitor market trends, customer preferences, and demand patterns to adapt operational strategies and pricing tactics </w:t>
      </w:r>
      <w:r>
        <w:rPr>
          <w:rFonts w:ascii="Times New Roman" w:hAnsi="Times New Roman"/>
          <w:sz w:val="24"/>
          <w:szCs w:val="24"/>
        </w:rPr>
        <w:lastRenderedPageBreak/>
        <w:t>accordingly. Utilize feedback mechanisms and data analytics tools to iteratively refine strategies and optimize performance in response to changing market dynamics.</w:t>
      </w:r>
    </w:p>
    <w:p w14:paraId="286CB8C5"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By implementing these prescriptive strategies based on the insights derived from customer segmentation and demand forecasting analyses, car rental companies can enhance operational efficiency, maximize revenue generation, and improve customer satisfaction, ultimately gaining a competitive advantage in the industry.</w:t>
      </w:r>
    </w:p>
    <w:p w14:paraId="286CB8C6" w14:textId="77777777" w:rsidR="005F5C6B" w:rsidRDefault="005F5C6B">
      <w:pPr>
        <w:spacing w:after="0" w:line="240" w:lineRule="auto"/>
        <w:rPr>
          <w:rFonts w:ascii="Times New Roman" w:hAnsi="Times New Roman" w:cs="Times New Roman"/>
          <w:b/>
          <w:bCs/>
          <w:sz w:val="24"/>
          <w:szCs w:val="24"/>
        </w:rPr>
      </w:pPr>
    </w:p>
    <w:p w14:paraId="286CB8C7"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VI. Summary</w:t>
      </w:r>
    </w:p>
    <w:p w14:paraId="286CB8C8" w14:textId="77777777"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sz w:val="24"/>
          <w:szCs w:val="24"/>
        </w:rPr>
        <w:t xml:space="preserve">This research study aimed to explore the application of artificial intelligence in customer segmentation and demand forecasting within the car rental industry. Through the implementation of various machine learning models, including decision trees, random forests, and clustering algorithms such as </w:t>
      </w:r>
      <w:proofErr w:type="gramStart"/>
      <w:r>
        <w:rPr>
          <w:rFonts w:ascii="Times New Roman" w:hAnsi="Times New Roman"/>
          <w:sz w:val="24"/>
          <w:szCs w:val="24"/>
        </w:rPr>
        <w:t>DBSCAN,  Agglomerative</w:t>
      </w:r>
      <w:proofErr w:type="gramEnd"/>
      <w:r>
        <w:rPr>
          <w:rFonts w:ascii="Times New Roman" w:hAnsi="Times New Roman"/>
          <w:sz w:val="24"/>
          <w:szCs w:val="24"/>
        </w:rPr>
        <w:t xml:space="preserve"> clustering, Fuzzy-C-Means Algorithm, and Affinity Propagation, significant insights were gained. In the realm of customer segmentation, the analysis revealed distinct customer clusters based on factors such as age, travel distance, and reservation activity. This research has successfully developed interpretable models for customer segmentation and demand forecasting in a demographic area that is just emerging. This segmentation would enable businesses to tailor marketing efforts, enha</w:t>
      </w:r>
      <w:r>
        <w:rPr>
          <w:rFonts w:ascii="Times New Roman" w:hAnsi="Times New Roman"/>
          <w:sz w:val="24"/>
          <w:szCs w:val="24"/>
        </w:rPr>
        <w:t xml:space="preserve">nce customer experience, and optimize resource allocation. Additionally, demand forecasting models, including Linear Regression, Holt-Winters, and ARIMA, provided valuable insights into temporal trends and seasonal fluctuations in demand, allowing for informed decision-making and operational planning. </w:t>
      </w:r>
    </w:p>
    <w:p w14:paraId="286CB8C9"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Furthermore, the evaluation of model performance highlighted the effectiveness of certain algorithms, such as the agglomerative clustering model for customer segmentation and the Holt-Winters model for demand forecasting. These findings underscore the importance of selecting appropriate algorithms tailored to the specific characteristics of the data and the objectives of the analysis.</w:t>
      </w:r>
    </w:p>
    <w:p w14:paraId="286CB8CA"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 </w:t>
      </w:r>
    </w:p>
    <w:p w14:paraId="286CB8CB"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 xml:space="preserve">VII. Conclusion </w:t>
      </w:r>
    </w:p>
    <w:p w14:paraId="286CB8CC"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This research study demonstrates the potential of artificial intelligence in transforming customer segmentation and demand forecasting practices within the car rental industry. By harnessing the power of data-driven insights and advanced machine learning techniques, businesses can gain a competitive edge, anticipate market trends, optimize operational strategies, and meet the evolving </w:t>
      </w:r>
      <w:r>
        <w:rPr>
          <w:rFonts w:ascii="Times New Roman" w:hAnsi="Times New Roman"/>
          <w:sz w:val="24"/>
          <w:szCs w:val="24"/>
        </w:rPr>
        <w:lastRenderedPageBreak/>
        <w:t>needs of customers more effectively. The successful implementation of customer segmentation and demand forecasting models signifies a paradigm shift towards data-driven decision-making and operational excellence.</w:t>
      </w:r>
    </w:p>
    <w:p w14:paraId="286CB8CD"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 </w:t>
      </w:r>
    </w:p>
    <w:p w14:paraId="286CB8CE"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 xml:space="preserve">VIII. Recommendations </w:t>
      </w:r>
    </w:p>
    <w:p w14:paraId="286CB8CF"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Moving forward, businesses in the car rental industry are urged to embrace and invest in artificial intelligence technologies to remain competitive and responsive to market dynamics. To leverage the insights garnered from this research, organizations should prioritize several key strategies. Firstly, there should be an exploration of the integration of additional data sources, such as social media sentiment analysis, to enrich customer segmentation and demand forecasting models, thereby enhancing their gran</w:t>
      </w:r>
      <w:r>
        <w:rPr>
          <w:rFonts w:ascii="Times New Roman" w:hAnsi="Times New Roman"/>
          <w:sz w:val="24"/>
          <w:szCs w:val="24"/>
        </w:rPr>
        <w:t>ularity and accuracy. Secondly, it is essential to delve into the application of advanced machine learning techniques, including deep learning and ensemble methods, to further enhance the predictive capabilities of models and uncover nuanced insights. Lastly, the development of real-time forecasting capabilities is crucial, utilizing streaming data and adaptive algorithms to provide instantaneous insights into demand fluctuations and customer behavior, enabling proactive decision-making and resource allocat</w:t>
      </w:r>
      <w:r>
        <w:rPr>
          <w:rFonts w:ascii="Times New Roman" w:hAnsi="Times New Roman"/>
          <w:sz w:val="24"/>
          <w:szCs w:val="24"/>
        </w:rPr>
        <w:t>ion.</w:t>
      </w:r>
    </w:p>
    <w:p w14:paraId="286CB8D0" w14:textId="77777777" w:rsidR="005F5C6B" w:rsidRDefault="005F5C6B">
      <w:pPr>
        <w:spacing w:after="0" w:line="360" w:lineRule="auto"/>
        <w:jc w:val="both"/>
        <w:rPr>
          <w:rFonts w:ascii="Times New Roman" w:hAnsi="Times New Roman"/>
          <w:sz w:val="24"/>
          <w:szCs w:val="24"/>
        </w:rPr>
      </w:pPr>
    </w:p>
    <w:p w14:paraId="286CB8D1" w14:textId="77777777" w:rsidR="005F5C6B" w:rsidRDefault="004E2362">
      <w:pPr>
        <w:rPr>
          <w:highlight w:val="yellow"/>
        </w:rPr>
      </w:pPr>
      <w:bookmarkStart w:id="0" w:name="_Hlk190852809"/>
      <w:r>
        <w:rPr>
          <w:highlight w:val="yellow"/>
        </w:rPr>
        <w:t>Disclaimer (Artificial intelligence)</w:t>
      </w:r>
    </w:p>
    <w:p w14:paraId="5348F1CC" w14:textId="77777777" w:rsidR="00EA0ACB" w:rsidRPr="00EA0ACB" w:rsidRDefault="00EA0ACB" w:rsidP="00EA0ACB">
      <w:pPr>
        <w:rPr>
          <w:highlight w:val="yellow"/>
        </w:rPr>
      </w:pPr>
      <w:r w:rsidRPr="00EA0ACB">
        <w:rPr>
          <w:highlight w:val="yellow"/>
        </w:rPr>
        <w:t xml:space="preserve">Author(s) hereby </w:t>
      </w:r>
      <w:proofErr w:type="gramStart"/>
      <w:r w:rsidRPr="00EA0ACB">
        <w:rPr>
          <w:highlight w:val="yellow"/>
        </w:rPr>
        <w:t>declare</w:t>
      </w:r>
      <w:proofErr w:type="gramEnd"/>
      <w:r w:rsidRPr="00EA0ACB">
        <w:rPr>
          <w:highlight w:val="yellow"/>
        </w:rPr>
        <w:t xml:space="preserve"> that NO generative AI technologies such as Large Language Models (ChatGPT, COPILOT, etc.) and text-to-image generators have been used during the writing or editing of this manuscript. </w:t>
      </w:r>
    </w:p>
    <w:bookmarkEnd w:id="0"/>
    <w:p w14:paraId="286CB8DB" w14:textId="77777777" w:rsidR="005F5C6B" w:rsidRDefault="005F5C6B">
      <w:pPr>
        <w:spacing w:after="0" w:line="360" w:lineRule="auto"/>
        <w:jc w:val="both"/>
        <w:rPr>
          <w:rFonts w:ascii="Times New Roman" w:hAnsi="Times New Roman"/>
          <w:sz w:val="24"/>
          <w:szCs w:val="24"/>
        </w:rPr>
      </w:pPr>
    </w:p>
    <w:p w14:paraId="286CB8DC" w14:textId="77777777" w:rsidR="005F5C6B" w:rsidRDefault="005F5C6B">
      <w:pPr>
        <w:spacing w:after="0" w:line="360" w:lineRule="auto"/>
        <w:jc w:val="both"/>
        <w:rPr>
          <w:rFonts w:ascii="Times New Roman" w:hAnsi="Times New Roman"/>
          <w:sz w:val="24"/>
          <w:szCs w:val="24"/>
        </w:rPr>
      </w:pPr>
    </w:p>
    <w:p w14:paraId="286CB8DD" w14:textId="77777777" w:rsidR="005F5C6B" w:rsidRDefault="004E236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REFERENCES</w:t>
      </w:r>
    </w:p>
    <w:p w14:paraId="286CB8DE" w14:textId="77777777" w:rsidR="005F5C6B" w:rsidRDefault="005F5C6B">
      <w:pPr>
        <w:spacing w:after="0"/>
      </w:pPr>
    </w:p>
    <w:p w14:paraId="652EECEB" w14:textId="35E181E6" w:rsidR="00072B3A" w:rsidRPr="00072B3A" w:rsidRDefault="004E2362"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072B3A" w:rsidRPr="00072B3A">
        <w:rPr>
          <w:rFonts w:ascii="Times New Roman" w:hAnsi="Times New Roman" w:cs="Times New Roman"/>
          <w:noProof/>
          <w:kern w:val="0"/>
          <w:sz w:val="24"/>
        </w:rPr>
        <w:t>[1]</w:t>
      </w:r>
      <w:r w:rsidR="00072B3A" w:rsidRPr="00072B3A">
        <w:rPr>
          <w:rFonts w:ascii="Times New Roman" w:hAnsi="Times New Roman" w:cs="Times New Roman"/>
          <w:noProof/>
          <w:kern w:val="0"/>
          <w:sz w:val="24"/>
        </w:rPr>
        <w:tab/>
        <w:t xml:space="preserve">G. Prabowol, M. Nasrun, and R. A. Nugrahaeni, “Recommendations for Car Selection System Using Item-Based Collaborative Filtering (CF),” </w:t>
      </w:r>
      <w:r w:rsidR="00072B3A" w:rsidRPr="00072B3A">
        <w:rPr>
          <w:rFonts w:ascii="Times New Roman" w:hAnsi="Times New Roman" w:cs="Times New Roman"/>
          <w:i/>
          <w:iCs/>
          <w:noProof/>
          <w:kern w:val="0"/>
          <w:sz w:val="24"/>
        </w:rPr>
        <w:t>IEEE Xplore</w:t>
      </w:r>
      <w:r w:rsidR="00072B3A" w:rsidRPr="00072B3A">
        <w:rPr>
          <w:rFonts w:ascii="Times New Roman" w:hAnsi="Times New Roman" w:cs="Times New Roman"/>
          <w:noProof/>
          <w:kern w:val="0"/>
          <w:sz w:val="24"/>
        </w:rPr>
        <w:t>. pp. 116–119, 2019. doi: 10.1109/ICSIGSYS.2019.8811083.</w:t>
      </w:r>
    </w:p>
    <w:p w14:paraId="5443E722"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w:t>
      </w:r>
      <w:r w:rsidRPr="00072B3A">
        <w:rPr>
          <w:rFonts w:ascii="Times New Roman" w:hAnsi="Times New Roman" w:cs="Times New Roman"/>
          <w:noProof/>
          <w:kern w:val="0"/>
          <w:sz w:val="24"/>
        </w:rPr>
        <w:tab/>
        <w:t xml:space="preserve">N. A. Masruroh, V. P. Tjakra, and R. R. Ratinghayu, “Optimal pricing considering customer categories: Case on car rental industries,” </w:t>
      </w:r>
      <w:r w:rsidRPr="00072B3A">
        <w:rPr>
          <w:rFonts w:ascii="Times New Roman" w:hAnsi="Times New Roman" w:cs="Times New Roman"/>
          <w:i/>
          <w:iCs/>
          <w:noProof/>
          <w:kern w:val="0"/>
          <w:sz w:val="24"/>
        </w:rPr>
        <w:t>IEEE Xplore</w:t>
      </w:r>
      <w:r w:rsidRPr="00072B3A">
        <w:rPr>
          <w:rFonts w:ascii="Times New Roman" w:hAnsi="Times New Roman" w:cs="Times New Roman"/>
          <w:noProof/>
          <w:kern w:val="0"/>
          <w:sz w:val="24"/>
        </w:rPr>
        <w:t>. pp. 65–69, 2017. doi: 10.1109/IEEM.2017.8289852.</w:t>
      </w:r>
    </w:p>
    <w:p w14:paraId="4C06F58B"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[3]</w:t>
      </w:r>
      <w:r w:rsidRPr="00072B3A">
        <w:rPr>
          <w:rFonts w:ascii="Times New Roman" w:hAnsi="Times New Roman" w:cs="Times New Roman"/>
          <w:noProof/>
          <w:kern w:val="0"/>
          <w:sz w:val="24"/>
        </w:rPr>
        <w:tab/>
        <w:t xml:space="preserve">K. Noor and S. Jan, “Vehicle Price Prediction System using Machine Learning Techniques,” </w:t>
      </w:r>
      <w:r w:rsidRPr="00072B3A">
        <w:rPr>
          <w:rFonts w:ascii="Times New Roman" w:hAnsi="Times New Roman" w:cs="Times New Roman"/>
          <w:i/>
          <w:iCs/>
          <w:noProof/>
          <w:kern w:val="0"/>
          <w:sz w:val="24"/>
        </w:rPr>
        <w:t>Int. J. Comput. Appl.</w:t>
      </w:r>
      <w:r w:rsidRPr="00072B3A">
        <w:rPr>
          <w:rFonts w:ascii="Times New Roman" w:hAnsi="Times New Roman" w:cs="Times New Roman"/>
          <w:noProof/>
          <w:kern w:val="0"/>
          <w:sz w:val="24"/>
        </w:rPr>
        <w:t>, vol. 167, no. 9, pp. 27–31, 2017, doi: 10.5120/ijca2017914373.</w:t>
      </w:r>
    </w:p>
    <w:p w14:paraId="4206A871"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[4]</w:t>
      </w:r>
      <w:r w:rsidRPr="00072B3A">
        <w:rPr>
          <w:rFonts w:ascii="Times New Roman" w:hAnsi="Times New Roman" w:cs="Times New Roman"/>
          <w:noProof/>
          <w:kern w:val="0"/>
          <w:sz w:val="24"/>
        </w:rPr>
        <w:tab/>
        <w:t xml:space="preserve">K. Keerthi, G. L. Thirupathamma, N. Vijayalakshmi, D. Aparna, and U. Vineela, “Customer Segmentation Analysis and Visualization,” </w:t>
      </w:r>
      <w:r w:rsidRPr="00072B3A">
        <w:rPr>
          <w:rFonts w:ascii="Times New Roman" w:hAnsi="Times New Roman" w:cs="Times New Roman"/>
          <w:i/>
          <w:iCs/>
          <w:noProof/>
          <w:kern w:val="0"/>
          <w:sz w:val="24"/>
        </w:rPr>
        <w:t>Int. J. Sci. Res. Comput. Sci. Eng. Inf. Technol.</w:t>
      </w:r>
      <w:r w:rsidRPr="00072B3A">
        <w:rPr>
          <w:rFonts w:ascii="Times New Roman" w:hAnsi="Times New Roman" w:cs="Times New Roman"/>
          <w:noProof/>
          <w:kern w:val="0"/>
          <w:sz w:val="24"/>
        </w:rPr>
        <w:t>, 2021, doi: 10.32628/cseit217144.</w:t>
      </w:r>
    </w:p>
    <w:p w14:paraId="1478D3D1"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[5]</w:t>
      </w:r>
      <w:r w:rsidRPr="00072B3A">
        <w:rPr>
          <w:rFonts w:ascii="Times New Roman" w:hAnsi="Times New Roman" w:cs="Times New Roman"/>
          <w:noProof/>
          <w:kern w:val="0"/>
          <w:sz w:val="24"/>
        </w:rPr>
        <w:tab/>
        <w:t>H. Barker, “Family and Business During the Industrial Revolution,” 2017, doi: 10.1093/acprof:oso/9780198786023.001.0001.</w:t>
      </w:r>
    </w:p>
    <w:p w14:paraId="7A62A774"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[6]</w:t>
      </w:r>
      <w:r w:rsidRPr="00072B3A">
        <w:rPr>
          <w:rFonts w:ascii="Times New Roman" w:hAnsi="Times New Roman" w:cs="Times New Roman"/>
          <w:noProof/>
          <w:kern w:val="0"/>
          <w:sz w:val="24"/>
        </w:rPr>
        <w:tab/>
        <w:t xml:space="preserve">B. Turkmen, “Customer Segmentation with Machine Learning for Online Retail Industry,” </w:t>
      </w:r>
      <w:r w:rsidRPr="00072B3A">
        <w:rPr>
          <w:rFonts w:ascii="Times New Roman" w:hAnsi="Times New Roman" w:cs="Times New Roman"/>
          <w:i/>
          <w:iCs/>
          <w:noProof/>
          <w:kern w:val="0"/>
          <w:sz w:val="24"/>
        </w:rPr>
        <w:t>Eur. J. Soc. Behav. Sci.</w:t>
      </w:r>
      <w:r w:rsidRPr="00072B3A">
        <w:rPr>
          <w:rFonts w:ascii="Times New Roman" w:hAnsi="Times New Roman" w:cs="Times New Roman"/>
          <w:noProof/>
          <w:kern w:val="0"/>
          <w:sz w:val="24"/>
        </w:rPr>
        <w:t>, vol. 31, no. 2, pp. 111–136, 2022, doi: 10.15405/ejsbs.316.</w:t>
      </w:r>
    </w:p>
    <w:p w14:paraId="35BF05A0"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[7]</w:t>
      </w:r>
      <w:r w:rsidRPr="00072B3A">
        <w:rPr>
          <w:rFonts w:ascii="Times New Roman" w:hAnsi="Times New Roman" w:cs="Times New Roman"/>
          <w:noProof/>
          <w:kern w:val="0"/>
          <w:sz w:val="24"/>
        </w:rPr>
        <w:tab/>
        <w:t xml:space="preserve">G. D. M.-M. Chassagnon  Constance; Vakalopoulou, Maria; Marini, Rafael; Hoang-Thi, Trieu-Nghi; Revel, Marie-Pierre; Soyer, Philippe, “Artificial intelligence in lung cancer: current applications and perspectives.,” </w:t>
      </w:r>
      <w:r w:rsidRPr="00072B3A">
        <w:rPr>
          <w:rFonts w:ascii="Times New Roman" w:hAnsi="Times New Roman" w:cs="Times New Roman"/>
          <w:i/>
          <w:iCs/>
          <w:noProof/>
          <w:kern w:val="0"/>
          <w:sz w:val="24"/>
        </w:rPr>
        <w:t>Jpn. J. Radiol.</w:t>
      </w:r>
      <w:r w:rsidRPr="00072B3A">
        <w:rPr>
          <w:rFonts w:ascii="Times New Roman" w:hAnsi="Times New Roman" w:cs="Times New Roman"/>
          <w:noProof/>
          <w:kern w:val="0"/>
          <w:sz w:val="24"/>
        </w:rPr>
        <w:t>, vol. 41, no. 3, pp. 235-NA, 2022, doi: 10.1007/s11604-022-01359-x.</w:t>
      </w:r>
    </w:p>
    <w:p w14:paraId="7C47A7F5"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[8]</w:t>
      </w:r>
      <w:r w:rsidRPr="00072B3A">
        <w:rPr>
          <w:rFonts w:ascii="Times New Roman" w:hAnsi="Times New Roman" w:cs="Times New Roman"/>
          <w:noProof/>
          <w:kern w:val="0"/>
          <w:sz w:val="24"/>
        </w:rPr>
        <w:tab/>
        <w:t>Y. Jin, X. Ye, Q. Ye, T. Wang, J. Cheng, and X. Yan, “Demand Forecasting of Online Car-Hailing With Stacking Ensemble Learning Approach and Large-Scale Datasets,” vol. 8, pp. 199513–199522, 2020, doi: 10.1109/access.2020.3034355.</w:t>
      </w:r>
    </w:p>
    <w:p w14:paraId="6403643A"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[9]</w:t>
      </w:r>
      <w:r w:rsidRPr="00072B3A">
        <w:rPr>
          <w:rFonts w:ascii="Times New Roman" w:hAnsi="Times New Roman" w:cs="Times New Roman"/>
          <w:noProof/>
          <w:kern w:val="0"/>
          <w:sz w:val="24"/>
        </w:rPr>
        <w:tab/>
        <w:t xml:space="preserve">X. Ye, Y. Hao, Q. Ye, T. Wang, X. Yan, and J. Chen, “Demand forecasting of online car‐hailing by exhaustively capturing the temporal dependency with TCN and Attention approaches,” </w:t>
      </w:r>
      <w:r w:rsidRPr="00072B3A">
        <w:rPr>
          <w:rFonts w:ascii="Times New Roman" w:hAnsi="Times New Roman" w:cs="Times New Roman"/>
          <w:i/>
          <w:iCs/>
          <w:noProof/>
          <w:kern w:val="0"/>
          <w:sz w:val="24"/>
        </w:rPr>
        <w:t>IET Intell. Transp. Syst.</w:t>
      </w:r>
      <w:r w:rsidRPr="00072B3A">
        <w:rPr>
          <w:rFonts w:ascii="Times New Roman" w:hAnsi="Times New Roman" w:cs="Times New Roman"/>
          <w:noProof/>
          <w:kern w:val="0"/>
          <w:sz w:val="24"/>
        </w:rPr>
        <w:t>, vol. 18, no. 12, 2023, doi: 10.1049/itr2.12387.</w:t>
      </w:r>
    </w:p>
    <w:p w14:paraId="7128F995"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[10]</w:t>
      </w:r>
      <w:r w:rsidRPr="00072B3A">
        <w:rPr>
          <w:rFonts w:ascii="Times New Roman" w:hAnsi="Times New Roman" w:cs="Times New Roman"/>
          <w:noProof/>
          <w:kern w:val="0"/>
          <w:sz w:val="24"/>
        </w:rPr>
        <w:tab/>
        <w:t xml:space="preserve">J. Li, W. Zeng, W. Liu, and R. Cheng, “Prediction on Demand for Regional Online Car-Hailing Travel Based on Self-Attention Memory and ConvLSTM,” </w:t>
      </w:r>
      <w:r w:rsidRPr="00072B3A">
        <w:rPr>
          <w:rFonts w:ascii="Times New Roman" w:hAnsi="Times New Roman" w:cs="Times New Roman"/>
          <w:i/>
          <w:iCs/>
          <w:noProof/>
          <w:kern w:val="0"/>
          <w:sz w:val="24"/>
        </w:rPr>
        <w:t>Sustainability</w:t>
      </w:r>
      <w:r w:rsidRPr="00072B3A">
        <w:rPr>
          <w:rFonts w:ascii="Times New Roman" w:hAnsi="Times New Roman" w:cs="Times New Roman"/>
          <w:noProof/>
          <w:kern w:val="0"/>
          <w:sz w:val="24"/>
        </w:rPr>
        <w:t>, vol. 16, no. 13, p. 5725, 2024, doi: 10.3390/su16135725.</w:t>
      </w:r>
    </w:p>
    <w:p w14:paraId="4BFBB447"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[11]</w:t>
      </w:r>
      <w:r w:rsidRPr="00072B3A">
        <w:rPr>
          <w:rFonts w:ascii="Times New Roman" w:hAnsi="Times New Roman" w:cs="Times New Roman"/>
          <w:noProof/>
          <w:kern w:val="0"/>
          <w:sz w:val="24"/>
        </w:rPr>
        <w:tab/>
        <w:t xml:space="preserve">T. Ramakrishnan, J. Khuntia, A. Kathuria, and T. J. V. Saldanha, “An integrated model of business intelligence &amp; analytics capabilities and organizational performance,” </w:t>
      </w:r>
      <w:r w:rsidRPr="00072B3A">
        <w:rPr>
          <w:rFonts w:ascii="Times New Roman" w:hAnsi="Times New Roman" w:cs="Times New Roman"/>
          <w:i/>
          <w:iCs/>
          <w:noProof/>
          <w:kern w:val="0"/>
          <w:sz w:val="24"/>
        </w:rPr>
        <w:t>Commun. Assoc. Inf. Syst.</w:t>
      </w:r>
      <w:r w:rsidRPr="00072B3A">
        <w:rPr>
          <w:rFonts w:ascii="Times New Roman" w:hAnsi="Times New Roman" w:cs="Times New Roman"/>
          <w:noProof/>
          <w:kern w:val="0"/>
          <w:sz w:val="24"/>
        </w:rPr>
        <w:t>, 2020, doi: 10.17705/1CAIS.04631.</w:t>
      </w:r>
    </w:p>
    <w:p w14:paraId="123FD80B"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[12]</w:t>
      </w:r>
      <w:r w:rsidRPr="00072B3A">
        <w:rPr>
          <w:rFonts w:ascii="Times New Roman" w:hAnsi="Times New Roman" w:cs="Times New Roman"/>
          <w:noProof/>
          <w:kern w:val="0"/>
          <w:sz w:val="24"/>
        </w:rPr>
        <w:tab/>
        <w:t>O. Ukandu and O. Kalesanwo, “A Systematic Literature Review Of Leveraging Artificial Intelligence For Demand Forecasting In The Car Rental Industry Over The Last Decade,” vol. 3, no. June, pp. 72–86, 2024.</w:t>
      </w:r>
    </w:p>
    <w:p w14:paraId="364FE614"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[13]</w:t>
      </w:r>
      <w:r w:rsidRPr="00072B3A">
        <w:rPr>
          <w:rFonts w:ascii="Times New Roman" w:hAnsi="Times New Roman" w:cs="Times New Roman"/>
          <w:noProof/>
          <w:kern w:val="0"/>
          <w:sz w:val="24"/>
        </w:rPr>
        <w:tab/>
        <w:t xml:space="preserve">P. Rezazadeh Kalehbasti, L. Nikolenko, and H. Rezaei, “Airbnb Price Prediction Using Machine Learning and Sentiment Analysis,” </w:t>
      </w:r>
      <w:r w:rsidRPr="00072B3A">
        <w:rPr>
          <w:rFonts w:ascii="Times New Roman" w:hAnsi="Times New Roman" w:cs="Times New Roman"/>
          <w:i/>
          <w:iCs/>
          <w:noProof/>
          <w:kern w:val="0"/>
          <w:sz w:val="24"/>
        </w:rPr>
        <w:t>Lect. Notes Comput. Sci.</w:t>
      </w:r>
      <w:r w:rsidRPr="00072B3A">
        <w:rPr>
          <w:rFonts w:ascii="Times New Roman" w:hAnsi="Times New Roman" w:cs="Times New Roman"/>
          <w:noProof/>
          <w:kern w:val="0"/>
          <w:sz w:val="24"/>
        </w:rPr>
        <w:t>, pp. 173–184, 2021, doi: 10.1007/978-3-030-84060-0_11.</w:t>
      </w:r>
    </w:p>
    <w:p w14:paraId="323A5D11"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[14]</w:t>
      </w:r>
      <w:r w:rsidRPr="00072B3A">
        <w:rPr>
          <w:rFonts w:ascii="Times New Roman" w:hAnsi="Times New Roman" w:cs="Times New Roman"/>
          <w:noProof/>
          <w:kern w:val="0"/>
          <w:sz w:val="24"/>
        </w:rPr>
        <w:tab/>
        <w:t xml:space="preserve">U. Nzenwata, O. Bakare, and O. Ukandu, “Artificial Intelligence: Positive or Negative Innovation,” </w:t>
      </w:r>
      <w:r w:rsidRPr="00072B3A">
        <w:rPr>
          <w:rFonts w:ascii="Times New Roman" w:hAnsi="Times New Roman" w:cs="Times New Roman"/>
          <w:i/>
          <w:iCs/>
          <w:noProof/>
          <w:kern w:val="0"/>
          <w:sz w:val="24"/>
        </w:rPr>
        <w:t>Int. J. Emerg. Trends Eng. Res.</w:t>
      </w:r>
      <w:r w:rsidRPr="00072B3A">
        <w:rPr>
          <w:rFonts w:ascii="Times New Roman" w:hAnsi="Times New Roman" w:cs="Times New Roman"/>
          <w:noProof/>
          <w:kern w:val="0"/>
          <w:sz w:val="24"/>
        </w:rPr>
        <w:t>, vol. 11, no. 7, pp. 245–252, 2023, doi: 10.30534/ijeter/2023/031172023.</w:t>
      </w:r>
    </w:p>
    <w:p w14:paraId="041119D0"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[15]</w:t>
      </w:r>
      <w:r w:rsidRPr="00072B3A">
        <w:rPr>
          <w:rFonts w:ascii="Times New Roman" w:hAnsi="Times New Roman" w:cs="Times New Roman"/>
          <w:noProof/>
          <w:kern w:val="0"/>
          <w:sz w:val="24"/>
        </w:rPr>
        <w:tab/>
        <w:t>M. Cocca, D. Teixeira, L. Vassio, M. Mellia, J. M. Almeida, and A. Paula, “On Car-Sharing Usage Prediction with Open Socio-Demographic Data,” pp. 1–20, 2020, doi: 10.3390/electronics9010072.</w:t>
      </w:r>
    </w:p>
    <w:p w14:paraId="1F1802BA"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[16]</w:t>
      </w:r>
      <w:r w:rsidRPr="00072B3A">
        <w:rPr>
          <w:rFonts w:ascii="Times New Roman" w:hAnsi="Times New Roman" w:cs="Times New Roman"/>
          <w:noProof/>
          <w:kern w:val="0"/>
          <w:sz w:val="24"/>
        </w:rPr>
        <w:tab/>
        <w:t xml:space="preserve">C. Wang, J. Bi, Q. Sai, and Z. Yuan, “Analysis and Prediction of Carsharing Demand Based on Data Mining Methods,” </w:t>
      </w:r>
      <w:r w:rsidRPr="00072B3A">
        <w:rPr>
          <w:rFonts w:ascii="Times New Roman" w:hAnsi="Times New Roman" w:cs="Times New Roman"/>
          <w:i/>
          <w:iCs/>
          <w:noProof/>
          <w:kern w:val="0"/>
          <w:sz w:val="24"/>
        </w:rPr>
        <w:t>Algorithms</w:t>
      </w:r>
      <w:r w:rsidRPr="00072B3A">
        <w:rPr>
          <w:rFonts w:ascii="Times New Roman" w:hAnsi="Times New Roman" w:cs="Times New Roman"/>
          <w:noProof/>
          <w:kern w:val="0"/>
          <w:sz w:val="24"/>
        </w:rPr>
        <w:t>, vol. 14, no. 6, p. 179, 2021, doi: 10.3390/a14060179.</w:t>
      </w:r>
    </w:p>
    <w:p w14:paraId="772D5BF4"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[17]</w:t>
      </w:r>
      <w:r w:rsidRPr="00072B3A">
        <w:rPr>
          <w:rFonts w:ascii="Times New Roman" w:hAnsi="Times New Roman" w:cs="Times New Roman"/>
          <w:noProof/>
          <w:kern w:val="0"/>
          <w:sz w:val="24"/>
        </w:rPr>
        <w:tab/>
        <w:t>A. Uhr, “Time Series Analysis and Binary Classification in a Car-Sharing Service Time Series Analysis and Binary Classification in a Car-Sharing Service Application of data-driven methods for”.</w:t>
      </w:r>
    </w:p>
    <w:p w14:paraId="222D9D4C"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[18]</w:t>
      </w:r>
      <w:r w:rsidRPr="00072B3A">
        <w:rPr>
          <w:rFonts w:ascii="Times New Roman" w:hAnsi="Times New Roman" w:cs="Times New Roman"/>
          <w:noProof/>
          <w:kern w:val="0"/>
          <w:sz w:val="24"/>
        </w:rPr>
        <w:tab/>
        <w:t xml:space="preserve">A. Gibson, “Assessment of Acceptance Factors Impacting Adoption and Use of Business Intelligence and Analytics Systems among Small and Medium-Size US Manufacturing Organizations,” </w:t>
      </w:r>
      <w:r w:rsidRPr="00072B3A">
        <w:rPr>
          <w:rFonts w:ascii="Times New Roman" w:hAnsi="Times New Roman" w:cs="Times New Roman"/>
          <w:i/>
          <w:iCs/>
          <w:noProof/>
          <w:kern w:val="0"/>
          <w:sz w:val="24"/>
        </w:rPr>
        <w:t>ProQuest Diss. Theses</w:t>
      </w:r>
      <w:r w:rsidRPr="00072B3A">
        <w:rPr>
          <w:rFonts w:ascii="Times New Roman" w:hAnsi="Times New Roman" w:cs="Times New Roman"/>
          <w:noProof/>
          <w:kern w:val="0"/>
          <w:sz w:val="24"/>
        </w:rPr>
        <w:t>, 2019.</w:t>
      </w:r>
    </w:p>
    <w:p w14:paraId="4AF8379D"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[19]</w:t>
      </w:r>
      <w:r w:rsidRPr="00072B3A">
        <w:rPr>
          <w:rFonts w:ascii="Times New Roman" w:hAnsi="Times New Roman" w:cs="Times New Roman"/>
          <w:noProof/>
          <w:kern w:val="0"/>
          <w:sz w:val="24"/>
        </w:rPr>
        <w:tab/>
        <w:t>S. S. c Sofik Handoyo a, Harry Suharman a, Erlane K. Ghani b, “A business strategy, operational efficiency, ownership structure, and manufacturing performance: The moderating role of market uncertainty and competition intensity and its implication on open innovation,” 2023.</w:t>
      </w:r>
    </w:p>
    <w:p w14:paraId="2F7A550F"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[20]</w:t>
      </w:r>
      <w:r w:rsidRPr="00072B3A">
        <w:rPr>
          <w:rFonts w:ascii="Times New Roman" w:hAnsi="Times New Roman" w:cs="Times New Roman"/>
          <w:noProof/>
          <w:kern w:val="0"/>
          <w:sz w:val="24"/>
        </w:rPr>
        <w:tab/>
        <w:t xml:space="preserve">P. Rikhardsson and O. Yigitbasioglu, “Business intelligence &amp; analytics in management accounting research: Status and future focus,” </w:t>
      </w:r>
      <w:r w:rsidRPr="00072B3A">
        <w:rPr>
          <w:rFonts w:ascii="Times New Roman" w:hAnsi="Times New Roman" w:cs="Times New Roman"/>
          <w:i/>
          <w:iCs/>
          <w:noProof/>
          <w:kern w:val="0"/>
          <w:sz w:val="24"/>
        </w:rPr>
        <w:t>Int. J. Account. Inf. Syst.</w:t>
      </w:r>
      <w:r w:rsidRPr="00072B3A">
        <w:rPr>
          <w:rFonts w:ascii="Times New Roman" w:hAnsi="Times New Roman" w:cs="Times New Roman"/>
          <w:noProof/>
          <w:kern w:val="0"/>
          <w:sz w:val="24"/>
        </w:rPr>
        <w:t>, 2018, doi: 10.1016/j.accinf.2018.03.001.</w:t>
      </w:r>
    </w:p>
    <w:p w14:paraId="031DDDD2"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[21]</w:t>
      </w:r>
      <w:r w:rsidRPr="00072B3A">
        <w:rPr>
          <w:rFonts w:ascii="Times New Roman" w:hAnsi="Times New Roman" w:cs="Times New Roman"/>
          <w:noProof/>
          <w:kern w:val="0"/>
          <w:sz w:val="24"/>
        </w:rPr>
        <w:tab/>
        <w:t>P. Ströhle, C. M. Flath, and J. Gärttner, “Leveraging Customer Flexibility for Car-Sharing Fleet Optimization Leveraging Customer Flexibility for Car-Sharing Fleet Optimization,” no. May, 2018.</w:t>
      </w:r>
    </w:p>
    <w:p w14:paraId="2BD36BB3"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[22]</w:t>
      </w:r>
      <w:r w:rsidRPr="00072B3A">
        <w:rPr>
          <w:rFonts w:ascii="Times New Roman" w:hAnsi="Times New Roman" w:cs="Times New Roman"/>
          <w:noProof/>
          <w:kern w:val="0"/>
          <w:sz w:val="24"/>
        </w:rPr>
        <w:tab/>
        <w:t>E. Ernawati, S. S. K. Baharin, and F. Kasmin, “K-LRFMD : Method of Customer Value Segmentation in Shared Transportation Filed Based on Improved K-means Algorithm K-LRFMD : Method of Customer Value Segmentation in Shared Transportation Filed Based on Improved K-means Algorithm”.</w:t>
      </w:r>
    </w:p>
    <w:p w14:paraId="68D78486"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[23]</w:t>
      </w:r>
      <w:r w:rsidRPr="00072B3A">
        <w:rPr>
          <w:rFonts w:ascii="Times New Roman" w:hAnsi="Times New Roman" w:cs="Times New Roman"/>
          <w:noProof/>
          <w:kern w:val="0"/>
          <w:sz w:val="24"/>
        </w:rPr>
        <w:tab/>
        <w:t>Y. Yang, “Dynamic Pool Segmentation Model and Algorithm in the Car Rental Industry,” no. December 2009, 2015, doi: 10.4304/jcp.4.12.1.</w:t>
      </w:r>
    </w:p>
    <w:p w14:paraId="2F03F900"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[24]</w:t>
      </w:r>
      <w:r w:rsidRPr="00072B3A">
        <w:rPr>
          <w:rFonts w:ascii="Times New Roman" w:hAnsi="Times New Roman" w:cs="Times New Roman"/>
          <w:noProof/>
          <w:kern w:val="0"/>
          <w:sz w:val="24"/>
        </w:rPr>
        <w:tab/>
        <w:t xml:space="preserve">J. Degele </w:t>
      </w:r>
      <w:r w:rsidRPr="00072B3A">
        <w:rPr>
          <w:rFonts w:ascii="Times New Roman" w:hAnsi="Times New Roman" w:cs="Times New Roman"/>
          <w:i/>
          <w:iCs/>
          <w:noProof/>
          <w:kern w:val="0"/>
          <w:sz w:val="24"/>
        </w:rPr>
        <w:t>et al.</w:t>
      </w:r>
      <w:r w:rsidRPr="00072B3A">
        <w:rPr>
          <w:rFonts w:ascii="Times New Roman" w:hAnsi="Times New Roman" w:cs="Times New Roman"/>
          <w:noProof/>
          <w:kern w:val="0"/>
          <w:sz w:val="24"/>
        </w:rPr>
        <w:t xml:space="preserve">, “Identifying E-Scooter Sharing Customer Segments using Clustering,” </w:t>
      </w:r>
      <w:r w:rsidRPr="00072B3A">
        <w:rPr>
          <w:rFonts w:ascii="Times New Roman" w:hAnsi="Times New Roman" w:cs="Times New Roman"/>
          <w:i/>
          <w:iCs/>
          <w:noProof/>
          <w:kern w:val="0"/>
          <w:sz w:val="24"/>
        </w:rPr>
        <w:t>IEEE Int. Conf. Eng. Technol. Innov.</w:t>
      </w:r>
      <w:r w:rsidRPr="00072B3A">
        <w:rPr>
          <w:rFonts w:ascii="Times New Roman" w:hAnsi="Times New Roman" w:cs="Times New Roman"/>
          <w:noProof/>
          <w:kern w:val="0"/>
          <w:sz w:val="24"/>
        </w:rPr>
        <w:t>, vol. 978, no. 8, 2020.</w:t>
      </w:r>
    </w:p>
    <w:p w14:paraId="46743331"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[25]</w:t>
      </w:r>
      <w:r w:rsidRPr="00072B3A">
        <w:rPr>
          <w:rFonts w:ascii="Times New Roman" w:hAnsi="Times New Roman" w:cs="Times New Roman"/>
          <w:noProof/>
          <w:kern w:val="0"/>
          <w:sz w:val="24"/>
        </w:rPr>
        <w:tab/>
        <w:t>D. Wang, “DeepSD : Supply-Demand Prediction for Online Car-hailing Services using Deep Neural Networks,” 2017, doi: 10.1109/ICDE.2017.83.</w:t>
      </w:r>
    </w:p>
    <w:p w14:paraId="72DCAF7F"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[26]</w:t>
      </w:r>
      <w:r w:rsidRPr="00072B3A">
        <w:rPr>
          <w:rFonts w:ascii="Times New Roman" w:hAnsi="Times New Roman" w:cs="Times New Roman"/>
          <w:noProof/>
          <w:kern w:val="0"/>
          <w:sz w:val="24"/>
        </w:rPr>
        <w:tab/>
        <w:t xml:space="preserve">J. Christopher, J. Mou, and D. Yin, “Demand cycles and market segmentation in bicycle sharing,” </w:t>
      </w:r>
      <w:r w:rsidRPr="00072B3A">
        <w:rPr>
          <w:rFonts w:ascii="Times New Roman" w:hAnsi="Times New Roman" w:cs="Times New Roman"/>
          <w:i/>
          <w:iCs/>
          <w:noProof/>
          <w:kern w:val="0"/>
          <w:sz w:val="24"/>
        </w:rPr>
        <w:t>Inf. Process. Manag.</w:t>
      </w:r>
      <w:r w:rsidRPr="00072B3A">
        <w:rPr>
          <w:rFonts w:ascii="Times New Roman" w:hAnsi="Times New Roman" w:cs="Times New Roman"/>
          <w:noProof/>
          <w:kern w:val="0"/>
          <w:sz w:val="24"/>
        </w:rPr>
        <w:t>, no. September, pp. 1–13, 2018, doi: 10.1016/j.ipm.2018.09.006.</w:t>
      </w:r>
    </w:p>
    <w:p w14:paraId="17458D08"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[27]</w:t>
      </w:r>
      <w:r w:rsidRPr="00072B3A">
        <w:rPr>
          <w:rFonts w:ascii="Times New Roman" w:hAnsi="Times New Roman" w:cs="Times New Roman"/>
          <w:noProof/>
          <w:kern w:val="0"/>
          <w:sz w:val="24"/>
        </w:rPr>
        <w:tab/>
        <w:t>T. Liu, L. M. Fricke, T. Liu, and L. M. Fricke, “Demand Forecasting of the Bike-sharing Service in Beijing by Demand Forecasting of the Bike-sharing Service in Beijing by,” 2018.</w:t>
      </w:r>
    </w:p>
    <w:p w14:paraId="624022FA"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[28]</w:t>
      </w:r>
      <w:r w:rsidRPr="00072B3A">
        <w:rPr>
          <w:rFonts w:ascii="Times New Roman" w:hAnsi="Times New Roman" w:cs="Times New Roman"/>
          <w:noProof/>
          <w:kern w:val="0"/>
          <w:sz w:val="24"/>
        </w:rPr>
        <w:tab/>
        <w:t>P. Vateekul, P. Sri-iesaranusorn, P. Aiemvaravutigul, A. Chanakitkarnchok, and K. Rojviboonchai, “Recurrent Neural-Based Vehicle Demand Forecasting and Relocation Optimization for Car-Sharing System : A Real Use Case in Thailand,” vol. 2021, 2024.</w:t>
      </w:r>
    </w:p>
    <w:p w14:paraId="518ABE11"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[29]</w:t>
      </w:r>
      <w:r w:rsidRPr="00072B3A">
        <w:rPr>
          <w:rFonts w:ascii="Times New Roman" w:hAnsi="Times New Roman" w:cs="Times New Roman"/>
          <w:noProof/>
          <w:kern w:val="0"/>
          <w:sz w:val="24"/>
        </w:rPr>
        <w:tab/>
        <w:t xml:space="preserve">A. Nejadettehad, H. Mahini, and B. Bahrak, “Short-term Demand Forecasting for Online Car- hailing Services Using Recurrent Neural Networks Short-term Demand Forecasting for Online Car-hailing Services Using Recurrent Neural Networks,” </w:t>
      </w:r>
      <w:r w:rsidRPr="00072B3A">
        <w:rPr>
          <w:rFonts w:ascii="Times New Roman" w:hAnsi="Times New Roman" w:cs="Times New Roman"/>
          <w:i/>
          <w:iCs/>
          <w:noProof/>
          <w:kern w:val="0"/>
          <w:sz w:val="24"/>
        </w:rPr>
        <w:t>Appl. Artif. Intell.</w:t>
      </w:r>
      <w:r w:rsidRPr="00072B3A">
        <w:rPr>
          <w:rFonts w:ascii="Times New Roman" w:hAnsi="Times New Roman" w:cs="Times New Roman"/>
          <w:noProof/>
          <w:kern w:val="0"/>
          <w:sz w:val="24"/>
        </w:rPr>
        <w:t>, vol. 00, no. 00, pp. 1–16, 2020, doi: 10.1080/08839514.2020.1771522.</w:t>
      </w:r>
    </w:p>
    <w:p w14:paraId="52AA6592"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[30]</w:t>
      </w:r>
      <w:r w:rsidRPr="00072B3A">
        <w:rPr>
          <w:rFonts w:ascii="Times New Roman" w:hAnsi="Times New Roman" w:cs="Times New Roman"/>
          <w:noProof/>
          <w:kern w:val="0"/>
          <w:sz w:val="24"/>
        </w:rPr>
        <w:tab/>
        <w:t>N. Brahimi, H. Zhang, L. Dai, and J. Zhang, “Modelling on Car-Sharing Serial Prediction Based on Machine Learning and Deep Learning,” vol. 2022, 2022.</w:t>
      </w:r>
    </w:p>
    <w:p w14:paraId="6E07723F"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[31]</w:t>
      </w:r>
      <w:r w:rsidRPr="00072B3A">
        <w:rPr>
          <w:rFonts w:ascii="Times New Roman" w:hAnsi="Times New Roman" w:cs="Times New Roman"/>
          <w:noProof/>
          <w:kern w:val="0"/>
          <w:sz w:val="24"/>
        </w:rPr>
        <w:tab/>
        <w:t>M. Luo, H. Wen, Y. Luo, B. Du, K. Klemmer, and H. Zhu, “Dynamic Demand Prediction for Expanding Electric Vehicle Sharing Systems,” 2018.</w:t>
      </w:r>
    </w:p>
    <w:p w14:paraId="2EB6BD6B"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sz w:val="24"/>
        </w:rPr>
      </w:pPr>
      <w:r w:rsidRPr="00072B3A">
        <w:rPr>
          <w:rFonts w:ascii="Times New Roman" w:hAnsi="Times New Roman" w:cs="Times New Roman"/>
          <w:noProof/>
          <w:kern w:val="0"/>
          <w:sz w:val="24"/>
        </w:rPr>
        <w:t>[32]</w:t>
      </w:r>
      <w:r w:rsidRPr="00072B3A">
        <w:rPr>
          <w:rFonts w:ascii="Times New Roman" w:hAnsi="Times New Roman" w:cs="Times New Roman"/>
          <w:noProof/>
          <w:kern w:val="0"/>
          <w:sz w:val="24"/>
        </w:rPr>
        <w:tab/>
        <w:t>C. Peláez-rodríguez, J. Pérez-aracil, D. Fister, R. Torres-lópez, and S. Salcedo-sanz, “Bike sharing and cable car demand forecasting using machine learning and deep learning multivariate time series approaches,” vol. 238, no. October 2023, 2024.</w:t>
      </w:r>
    </w:p>
    <w:p w14:paraId="286CB8FD" w14:textId="77777777" w:rsidR="005F5C6B" w:rsidRDefault="004E2362">
      <w:pPr>
        <w:spacing w:after="0"/>
        <w:jc w:val="both"/>
        <w:rPr>
          <w:rFonts w:ascii="Times New Roman" w:hAnsi="Times New Roman" w:cs="Times New Roman"/>
          <w:sz w:val="24"/>
          <w:szCs w:val="24"/>
        </w:rPr>
      </w:pPr>
      <w:r>
        <w:rPr>
          <w:rFonts w:ascii="Times New Roman" w:hAnsi="Times New Roman" w:cs="Times New Roman"/>
          <w:sz w:val="24"/>
          <w:szCs w:val="24"/>
        </w:rPr>
        <w:fldChar w:fldCharType="end"/>
      </w:r>
    </w:p>
    <w:sectPr w:rsidR="005F5C6B">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CB932" w14:textId="77777777" w:rsidR="005F5C6B" w:rsidRDefault="004E2362">
      <w:pPr>
        <w:spacing w:line="240" w:lineRule="auto"/>
      </w:pPr>
      <w:r>
        <w:separator/>
      </w:r>
    </w:p>
  </w:endnote>
  <w:endnote w:type="continuationSeparator" w:id="0">
    <w:p w14:paraId="286CB933" w14:textId="77777777" w:rsidR="005F5C6B" w:rsidRDefault="004E23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default"/>
    <w:sig w:usb0="00000000" w:usb1="00000000"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357662"/>
      <w:docPartObj>
        <w:docPartGallery w:val="AutoText"/>
      </w:docPartObj>
    </w:sdtPr>
    <w:sdtEndPr/>
    <w:sdtContent>
      <w:p w14:paraId="286CB937" w14:textId="77777777" w:rsidR="005F5C6B" w:rsidRDefault="004E2362">
        <w:pPr>
          <w:pStyle w:val="Footer"/>
          <w:jc w:val="center"/>
        </w:pPr>
        <w:r>
          <w:fldChar w:fldCharType="begin"/>
        </w:r>
        <w:r>
          <w:instrText xml:space="preserve"> PAGE   \* MERGEFORMAT </w:instrText>
        </w:r>
        <w:r>
          <w:fldChar w:fldCharType="separate"/>
        </w:r>
        <w:r>
          <w:t>2</w:t>
        </w:r>
        <w:r>
          <w:fldChar w:fldCharType="end"/>
        </w:r>
      </w:p>
    </w:sdtContent>
  </w:sdt>
  <w:p w14:paraId="286CB938" w14:textId="77777777" w:rsidR="005F5C6B" w:rsidRDefault="005F5C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CB930" w14:textId="77777777" w:rsidR="005F5C6B" w:rsidRDefault="004E2362">
      <w:pPr>
        <w:spacing w:after="0"/>
      </w:pPr>
      <w:r>
        <w:separator/>
      </w:r>
    </w:p>
  </w:footnote>
  <w:footnote w:type="continuationSeparator" w:id="0">
    <w:p w14:paraId="286CB931" w14:textId="77777777" w:rsidR="005F5C6B" w:rsidRDefault="004E23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B934" w14:textId="77777777" w:rsidR="005F5C6B" w:rsidRDefault="004E2362">
    <w:pPr>
      <w:pStyle w:val="Header"/>
    </w:pPr>
    <w:r>
      <w:pict w14:anchorId="286CB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50563" o:spid="_x0000_s2050" type="#_x0000_t136" style="position:absolute;margin-left:0;margin-top:0;width:555.6pt;height:104.1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B935" w14:textId="77777777" w:rsidR="005F5C6B" w:rsidRDefault="004E2362">
    <w:pPr>
      <w:pStyle w:val="Header"/>
    </w:pPr>
    <w:r>
      <w:pict w14:anchorId="286CB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50564" o:spid="_x0000_s2051" type="#_x0000_t136" style="position:absolute;margin-left:0;margin-top:0;width:555.6pt;height:104.1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B939" w14:textId="77777777" w:rsidR="005F5C6B" w:rsidRDefault="004E2362">
    <w:pPr>
      <w:pStyle w:val="Header"/>
    </w:pPr>
    <w:r>
      <w:pict w14:anchorId="286CB9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50562" o:spid="_x0000_s2049" type="#_x0000_t136" style="position:absolute;margin-left:0;margin-top:0;width:555.6pt;height:104.1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8529D"/>
    <w:multiLevelType w:val="multilevel"/>
    <w:tmpl w:val="0E2852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6330B4"/>
    <w:multiLevelType w:val="multilevel"/>
    <w:tmpl w:val="0E6330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12D35E07"/>
    <w:multiLevelType w:val="multilevel"/>
    <w:tmpl w:val="12D35E0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0054EA"/>
    <w:multiLevelType w:val="multilevel"/>
    <w:tmpl w:val="360054E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7B00BE3"/>
    <w:multiLevelType w:val="multilevel"/>
    <w:tmpl w:val="37B00BE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8163DC1"/>
    <w:multiLevelType w:val="multilevel"/>
    <w:tmpl w:val="48163DC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D08103E"/>
    <w:multiLevelType w:val="multilevel"/>
    <w:tmpl w:val="6D08103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4E94FF0"/>
    <w:multiLevelType w:val="multilevel"/>
    <w:tmpl w:val="74E94FF0"/>
    <w:lvl w:ilvl="0">
      <w:start w:val="1"/>
      <w:numFmt w:val="decimal"/>
      <w:lvlText w:val="%1."/>
      <w:lvlJc w:val="left"/>
      <w:pPr>
        <w:ind w:left="2880" w:hanging="360"/>
      </w:pPr>
      <w:rPr>
        <w:rFonts w:ascii="Times New Roman" w:hAnsi="Times New Roman" w:cs="Times New Roman" w:hint="default"/>
        <w:sz w:val="24"/>
        <w:szCs w:val="24"/>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num w:numId="1" w16cid:durableId="1866402614">
    <w:abstractNumId w:val="5"/>
  </w:num>
  <w:num w:numId="2" w16cid:durableId="980691861">
    <w:abstractNumId w:val="6"/>
  </w:num>
  <w:num w:numId="3" w16cid:durableId="150104084">
    <w:abstractNumId w:val="4"/>
  </w:num>
  <w:num w:numId="4" w16cid:durableId="2103330589">
    <w:abstractNumId w:val="7"/>
  </w:num>
  <w:num w:numId="5" w16cid:durableId="588391228">
    <w:abstractNumId w:val="1"/>
  </w:num>
  <w:num w:numId="6" w16cid:durableId="1394113986">
    <w:abstractNumId w:val="3"/>
  </w:num>
  <w:num w:numId="7" w16cid:durableId="1995798981">
    <w:abstractNumId w:val="2"/>
  </w:num>
  <w:num w:numId="8" w16cid:durableId="396516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85C"/>
    <w:rsid w:val="00000F22"/>
    <w:rsid w:val="0000147E"/>
    <w:rsid w:val="00002AD2"/>
    <w:rsid w:val="000042D7"/>
    <w:rsid w:val="00006F00"/>
    <w:rsid w:val="0001000A"/>
    <w:rsid w:val="00010955"/>
    <w:rsid w:val="00012585"/>
    <w:rsid w:val="00015676"/>
    <w:rsid w:val="00017213"/>
    <w:rsid w:val="000179CB"/>
    <w:rsid w:val="000200F7"/>
    <w:rsid w:val="000234B2"/>
    <w:rsid w:val="00024BA9"/>
    <w:rsid w:val="00025347"/>
    <w:rsid w:val="000256F5"/>
    <w:rsid w:val="00025FDD"/>
    <w:rsid w:val="00026834"/>
    <w:rsid w:val="0003642E"/>
    <w:rsid w:val="00037782"/>
    <w:rsid w:val="000404C9"/>
    <w:rsid w:val="000428D0"/>
    <w:rsid w:val="0004503B"/>
    <w:rsid w:val="00047492"/>
    <w:rsid w:val="00047F25"/>
    <w:rsid w:val="00053746"/>
    <w:rsid w:val="00055449"/>
    <w:rsid w:val="00056BB7"/>
    <w:rsid w:val="00056F0A"/>
    <w:rsid w:val="00057541"/>
    <w:rsid w:val="00057C6F"/>
    <w:rsid w:val="0006037C"/>
    <w:rsid w:val="00060866"/>
    <w:rsid w:val="00062192"/>
    <w:rsid w:val="000634F8"/>
    <w:rsid w:val="00063684"/>
    <w:rsid w:val="00063BF9"/>
    <w:rsid w:val="00064997"/>
    <w:rsid w:val="0006749B"/>
    <w:rsid w:val="00071014"/>
    <w:rsid w:val="0007283F"/>
    <w:rsid w:val="0007294B"/>
    <w:rsid w:val="00072B3A"/>
    <w:rsid w:val="0007341D"/>
    <w:rsid w:val="00075D95"/>
    <w:rsid w:val="00076193"/>
    <w:rsid w:val="0008023C"/>
    <w:rsid w:val="000835D9"/>
    <w:rsid w:val="00085B3C"/>
    <w:rsid w:val="00086D00"/>
    <w:rsid w:val="00091228"/>
    <w:rsid w:val="00091B65"/>
    <w:rsid w:val="000955F6"/>
    <w:rsid w:val="000959E2"/>
    <w:rsid w:val="00095B32"/>
    <w:rsid w:val="00097BDC"/>
    <w:rsid w:val="000A0B99"/>
    <w:rsid w:val="000A1921"/>
    <w:rsid w:val="000A46B2"/>
    <w:rsid w:val="000A4D7C"/>
    <w:rsid w:val="000A69A0"/>
    <w:rsid w:val="000B08C5"/>
    <w:rsid w:val="000B1350"/>
    <w:rsid w:val="000B5A7C"/>
    <w:rsid w:val="000C1C76"/>
    <w:rsid w:val="000C1D37"/>
    <w:rsid w:val="000C256A"/>
    <w:rsid w:val="000C27E8"/>
    <w:rsid w:val="000C2A94"/>
    <w:rsid w:val="000C2E69"/>
    <w:rsid w:val="000C2E6B"/>
    <w:rsid w:val="000C3117"/>
    <w:rsid w:val="000C3311"/>
    <w:rsid w:val="000C5519"/>
    <w:rsid w:val="000C7983"/>
    <w:rsid w:val="000D1572"/>
    <w:rsid w:val="000D1F55"/>
    <w:rsid w:val="000D332B"/>
    <w:rsid w:val="000D4BB3"/>
    <w:rsid w:val="000D5CF3"/>
    <w:rsid w:val="000D6477"/>
    <w:rsid w:val="000E025A"/>
    <w:rsid w:val="000E0508"/>
    <w:rsid w:val="000E1020"/>
    <w:rsid w:val="000E12AC"/>
    <w:rsid w:val="000E1BE7"/>
    <w:rsid w:val="000E1DD7"/>
    <w:rsid w:val="000E2218"/>
    <w:rsid w:val="000E2468"/>
    <w:rsid w:val="000E269F"/>
    <w:rsid w:val="000E280E"/>
    <w:rsid w:val="000E2A87"/>
    <w:rsid w:val="000E33C2"/>
    <w:rsid w:val="000E3EE0"/>
    <w:rsid w:val="000E5920"/>
    <w:rsid w:val="000E5CD6"/>
    <w:rsid w:val="000E6E7B"/>
    <w:rsid w:val="000E722D"/>
    <w:rsid w:val="000F29CE"/>
    <w:rsid w:val="000F4010"/>
    <w:rsid w:val="000F5675"/>
    <w:rsid w:val="000F6E5A"/>
    <w:rsid w:val="000F73C8"/>
    <w:rsid w:val="000F7BE3"/>
    <w:rsid w:val="001001FE"/>
    <w:rsid w:val="00101C88"/>
    <w:rsid w:val="00102700"/>
    <w:rsid w:val="0010362B"/>
    <w:rsid w:val="001044A1"/>
    <w:rsid w:val="001051A8"/>
    <w:rsid w:val="001063BF"/>
    <w:rsid w:val="00106CC1"/>
    <w:rsid w:val="00107F9A"/>
    <w:rsid w:val="00110189"/>
    <w:rsid w:val="00110A31"/>
    <w:rsid w:val="00111652"/>
    <w:rsid w:val="00111FC8"/>
    <w:rsid w:val="00112403"/>
    <w:rsid w:val="00113650"/>
    <w:rsid w:val="00114414"/>
    <w:rsid w:val="001147F6"/>
    <w:rsid w:val="00114904"/>
    <w:rsid w:val="00117AA1"/>
    <w:rsid w:val="00117BE0"/>
    <w:rsid w:val="001216CD"/>
    <w:rsid w:val="001263AB"/>
    <w:rsid w:val="0012645D"/>
    <w:rsid w:val="0012764C"/>
    <w:rsid w:val="00130FFC"/>
    <w:rsid w:val="001314CC"/>
    <w:rsid w:val="0013245E"/>
    <w:rsid w:val="00136049"/>
    <w:rsid w:val="0013796C"/>
    <w:rsid w:val="001440C7"/>
    <w:rsid w:val="00145257"/>
    <w:rsid w:val="0014551D"/>
    <w:rsid w:val="00145D21"/>
    <w:rsid w:val="001470D5"/>
    <w:rsid w:val="001475E4"/>
    <w:rsid w:val="00150E9B"/>
    <w:rsid w:val="0015257F"/>
    <w:rsid w:val="00153859"/>
    <w:rsid w:val="001548DA"/>
    <w:rsid w:val="00154E75"/>
    <w:rsid w:val="00156DB9"/>
    <w:rsid w:val="0016036A"/>
    <w:rsid w:val="001625E6"/>
    <w:rsid w:val="00162B7E"/>
    <w:rsid w:val="00162BA2"/>
    <w:rsid w:val="001632C6"/>
    <w:rsid w:val="00166BEA"/>
    <w:rsid w:val="001673DF"/>
    <w:rsid w:val="00167A49"/>
    <w:rsid w:val="00170B1A"/>
    <w:rsid w:val="00171E2C"/>
    <w:rsid w:val="00173C6C"/>
    <w:rsid w:val="00174CF2"/>
    <w:rsid w:val="00174D09"/>
    <w:rsid w:val="001766DC"/>
    <w:rsid w:val="00176A85"/>
    <w:rsid w:val="00176F55"/>
    <w:rsid w:val="001874B4"/>
    <w:rsid w:val="00187B36"/>
    <w:rsid w:val="00192438"/>
    <w:rsid w:val="001952B7"/>
    <w:rsid w:val="00195D8D"/>
    <w:rsid w:val="00196556"/>
    <w:rsid w:val="0019692A"/>
    <w:rsid w:val="001A1302"/>
    <w:rsid w:val="001A5440"/>
    <w:rsid w:val="001A5935"/>
    <w:rsid w:val="001A6B55"/>
    <w:rsid w:val="001A6CCB"/>
    <w:rsid w:val="001A77A9"/>
    <w:rsid w:val="001B00EF"/>
    <w:rsid w:val="001B04D5"/>
    <w:rsid w:val="001B111C"/>
    <w:rsid w:val="001B1305"/>
    <w:rsid w:val="001B1A74"/>
    <w:rsid w:val="001B1F29"/>
    <w:rsid w:val="001B433A"/>
    <w:rsid w:val="001B45C1"/>
    <w:rsid w:val="001B56B1"/>
    <w:rsid w:val="001B60CB"/>
    <w:rsid w:val="001B6B85"/>
    <w:rsid w:val="001B74C5"/>
    <w:rsid w:val="001C0720"/>
    <w:rsid w:val="001C2134"/>
    <w:rsid w:val="001C2679"/>
    <w:rsid w:val="001C2A6F"/>
    <w:rsid w:val="001C3DDA"/>
    <w:rsid w:val="001C46FD"/>
    <w:rsid w:val="001C61CE"/>
    <w:rsid w:val="001D130D"/>
    <w:rsid w:val="001D2AAA"/>
    <w:rsid w:val="001D2B41"/>
    <w:rsid w:val="001D39ED"/>
    <w:rsid w:val="001D4507"/>
    <w:rsid w:val="001D66E0"/>
    <w:rsid w:val="001E0260"/>
    <w:rsid w:val="001E1957"/>
    <w:rsid w:val="001E413B"/>
    <w:rsid w:val="001E68E4"/>
    <w:rsid w:val="001E7086"/>
    <w:rsid w:val="001E7DA8"/>
    <w:rsid w:val="001F3EDC"/>
    <w:rsid w:val="001F6FB5"/>
    <w:rsid w:val="001F71C4"/>
    <w:rsid w:val="001F7304"/>
    <w:rsid w:val="001F7992"/>
    <w:rsid w:val="00200BD6"/>
    <w:rsid w:val="00201B6A"/>
    <w:rsid w:val="00202D87"/>
    <w:rsid w:val="00205DE4"/>
    <w:rsid w:val="0020624E"/>
    <w:rsid w:val="00206341"/>
    <w:rsid w:val="00206C22"/>
    <w:rsid w:val="00207E88"/>
    <w:rsid w:val="002105FF"/>
    <w:rsid w:val="0021127B"/>
    <w:rsid w:val="00212493"/>
    <w:rsid w:val="00213D9F"/>
    <w:rsid w:val="002158E9"/>
    <w:rsid w:val="002158EC"/>
    <w:rsid w:val="00216308"/>
    <w:rsid w:val="002174D8"/>
    <w:rsid w:val="00217637"/>
    <w:rsid w:val="002208FF"/>
    <w:rsid w:val="002210C5"/>
    <w:rsid w:val="0022183D"/>
    <w:rsid w:val="002223FE"/>
    <w:rsid w:val="00223130"/>
    <w:rsid w:val="00223ED4"/>
    <w:rsid w:val="00225A35"/>
    <w:rsid w:val="00225AD0"/>
    <w:rsid w:val="00232AA5"/>
    <w:rsid w:val="00234192"/>
    <w:rsid w:val="00236004"/>
    <w:rsid w:val="00237820"/>
    <w:rsid w:val="00237C7A"/>
    <w:rsid w:val="00240233"/>
    <w:rsid w:val="002412FA"/>
    <w:rsid w:val="00242287"/>
    <w:rsid w:val="00244251"/>
    <w:rsid w:val="002445DF"/>
    <w:rsid w:val="002469B8"/>
    <w:rsid w:val="00247F5C"/>
    <w:rsid w:val="00250D58"/>
    <w:rsid w:val="00251876"/>
    <w:rsid w:val="00252460"/>
    <w:rsid w:val="00253165"/>
    <w:rsid w:val="00254532"/>
    <w:rsid w:val="00254B17"/>
    <w:rsid w:val="00254CA4"/>
    <w:rsid w:val="0025598C"/>
    <w:rsid w:val="0025630E"/>
    <w:rsid w:val="00256420"/>
    <w:rsid w:val="00256B0E"/>
    <w:rsid w:val="00257024"/>
    <w:rsid w:val="00257782"/>
    <w:rsid w:val="0026031F"/>
    <w:rsid w:val="002620B3"/>
    <w:rsid w:val="00262EF4"/>
    <w:rsid w:val="00266FBE"/>
    <w:rsid w:val="00267BF2"/>
    <w:rsid w:val="00267FBF"/>
    <w:rsid w:val="00270109"/>
    <w:rsid w:val="002703C7"/>
    <w:rsid w:val="00270544"/>
    <w:rsid w:val="00270A04"/>
    <w:rsid w:val="00270BDD"/>
    <w:rsid w:val="00270CDB"/>
    <w:rsid w:val="00271078"/>
    <w:rsid w:val="0027125C"/>
    <w:rsid w:val="00271713"/>
    <w:rsid w:val="002718CA"/>
    <w:rsid w:val="002741BB"/>
    <w:rsid w:val="00275604"/>
    <w:rsid w:val="00275CAC"/>
    <w:rsid w:val="00276A09"/>
    <w:rsid w:val="002803AD"/>
    <w:rsid w:val="0028045E"/>
    <w:rsid w:val="002808F4"/>
    <w:rsid w:val="00280D96"/>
    <w:rsid w:val="002859BC"/>
    <w:rsid w:val="002871E1"/>
    <w:rsid w:val="00291BD9"/>
    <w:rsid w:val="00293200"/>
    <w:rsid w:val="00293C28"/>
    <w:rsid w:val="002945CB"/>
    <w:rsid w:val="002966AB"/>
    <w:rsid w:val="002975C4"/>
    <w:rsid w:val="002979E3"/>
    <w:rsid w:val="002A4684"/>
    <w:rsid w:val="002A5202"/>
    <w:rsid w:val="002A611F"/>
    <w:rsid w:val="002A6B83"/>
    <w:rsid w:val="002A7199"/>
    <w:rsid w:val="002B3E9C"/>
    <w:rsid w:val="002C0007"/>
    <w:rsid w:val="002C0364"/>
    <w:rsid w:val="002C0392"/>
    <w:rsid w:val="002C1519"/>
    <w:rsid w:val="002D0971"/>
    <w:rsid w:val="002D0BC3"/>
    <w:rsid w:val="002D120B"/>
    <w:rsid w:val="002D247D"/>
    <w:rsid w:val="002D4D19"/>
    <w:rsid w:val="002D5D1D"/>
    <w:rsid w:val="002D7EF1"/>
    <w:rsid w:val="002E05FD"/>
    <w:rsid w:val="002E2C7B"/>
    <w:rsid w:val="002E3283"/>
    <w:rsid w:val="002E4AB9"/>
    <w:rsid w:val="002E56CD"/>
    <w:rsid w:val="002E5797"/>
    <w:rsid w:val="002E79C9"/>
    <w:rsid w:val="002E7D2E"/>
    <w:rsid w:val="002F0689"/>
    <w:rsid w:val="002F29D2"/>
    <w:rsid w:val="002F3582"/>
    <w:rsid w:val="002F3A74"/>
    <w:rsid w:val="002F3FB0"/>
    <w:rsid w:val="002F411E"/>
    <w:rsid w:val="002F432D"/>
    <w:rsid w:val="002F587F"/>
    <w:rsid w:val="002F64A0"/>
    <w:rsid w:val="00303588"/>
    <w:rsid w:val="00304B3B"/>
    <w:rsid w:val="003053B6"/>
    <w:rsid w:val="00305D3E"/>
    <w:rsid w:val="00307359"/>
    <w:rsid w:val="003111D6"/>
    <w:rsid w:val="00312860"/>
    <w:rsid w:val="0031419D"/>
    <w:rsid w:val="00314279"/>
    <w:rsid w:val="0031509D"/>
    <w:rsid w:val="003176D8"/>
    <w:rsid w:val="00321268"/>
    <w:rsid w:val="00322F92"/>
    <w:rsid w:val="00323E1F"/>
    <w:rsid w:val="003244C1"/>
    <w:rsid w:val="00324CFE"/>
    <w:rsid w:val="00325B6C"/>
    <w:rsid w:val="003263AA"/>
    <w:rsid w:val="00327770"/>
    <w:rsid w:val="003307EA"/>
    <w:rsid w:val="003324AB"/>
    <w:rsid w:val="003328F4"/>
    <w:rsid w:val="00332B9B"/>
    <w:rsid w:val="0033334D"/>
    <w:rsid w:val="00333F81"/>
    <w:rsid w:val="003343A7"/>
    <w:rsid w:val="00335C14"/>
    <w:rsid w:val="00337237"/>
    <w:rsid w:val="00341853"/>
    <w:rsid w:val="00341D06"/>
    <w:rsid w:val="00342E11"/>
    <w:rsid w:val="0034444B"/>
    <w:rsid w:val="00347ED9"/>
    <w:rsid w:val="00350262"/>
    <w:rsid w:val="003515B8"/>
    <w:rsid w:val="003561B5"/>
    <w:rsid w:val="0035699B"/>
    <w:rsid w:val="00357D67"/>
    <w:rsid w:val="00361967"/>
    <w:rsid w:val="00361E77"/>
    <w:rsid w:val="00362A76"/>
    <w:rsid w:val="00362F06"/>
    <w:rsid w:val="00363FA8"/>
    <w:rsid w:val="00364144"/>
    <w:rsid w:val="003646A5"/>
    <w:rsid w:val="003715C1"/>
    <w:rsid w:val="00371EC2"/>
    <w:rsid w:val="003724D4"/>
    <w:rsid w:val="00372592"/>
    <w:rsid w:val="00373A2A"/>
    <w:rsid w:val="00375014"/>
    <w:rsid w:val="003759BA"/>
    <w:rsid w:val="00375D71"/>
    <w:rsid w:val="0037643E"/>
    <w:rsid w:val="0037667E"/>
    <w:rsid w:val="00377D0A"/>
    <w:rsid w:val="00377FBD"/>
    <w:rsid w:val="00380623"/>
    <w:rsid w:val="00380DCD"/>
    <w:rsid w:val="00381495"/>
    <w:rsid w:val="00381618"/>
    <w:rsid w:val="003816A6"/>
    <w:rsid w:val="0038197C"/>
    <w:rsid w:val="00381F8D"/>
    <w:rsid w:val="00382DCE"/>
    <w:rsid w:val="00385428"/>
    <w:rsid w:val="00390A0D"/>
    <w:rsid w:val="00392685"/>
    <w:rsid w:val="00392A03"/>
    <w:rsid w:val="00392EA8"/>
    <w:rsid w:val="003946C4"/>
    <w:rsid w:val="00395225"/>
    <w:rsid w:val="0039759F"/>
    <w:rsid w:val="003A0FFB"/>
    <w:rsid w:val="003A1FF1"/>
    <w:rsid w:val="003A2551"/>
    <w:rsid w:val="003A30F0"/>
    <w:rsid w:val="003A527E"/>
    <w:rsid w:val="003A5A79"/>
    <w:rsid w:val="003A6056"/>
    <w:rsid w:val="003B0E1C"/>
    <w:rsid w:val="003B1AA0"/>
    <w:rsid w:val="003B28B9"/>
    <w:rsid w:val="003B3F9D"/>
    <w:rsid w:val="003B58DC"/>
    <w:rsid w:val="003B597C"/>
    <w:rsid w:val="003B6695"/>
    <w:rsid w:val="003B72B8"/>
    <w:rsid w:val="003C1EEB"/>
    <w:rsid w:val="003C2AD8"/>
    <w:rsid w:val="003C448C"/>
    <w:rsid w:val="003C4DEA"/>
    <w:rsid w:val="003C5D57"/>
    <w:rsid w:val="003C63F0"/>
    <w:rsid w:val="003C6660"/>
    <w:rsid w:val="003C6ACE"/>
    <w:rsid w:val="003D0006"/>
    <w:rsid w:val="003D073C"/>
    <w:rsid w:val="003D1CCB"/>
    <w:rsid w:val="003D2500"/>
    <w:rsid w:val="003D3884"/>
    <w:rsid w:val="003D45E9"/>
    <w:rsid w:val="003D5DC7"/>
    <w:rsid w:val="003D5F2D"/>
    <w:rsid w:val="003D60AF"/>
    <w:rsid w:val="003D60C3"/>
    <w:rsid w:val="003D619E"/>
    <w:rsid w:val="003E0BC8"/>
    <w:rsid w:val="003E2110"/>
    <w:rsid w:val="003E2424"/>
    <w:rsid w:val="003E3273"/>
    <w:rsid w:val="003E4E28"/>
    <w:rsid w:val="003E52AA"/>
    <w:rsid w:val="003E6D94"/>
    <w:rsid w:val="003E71A8"/>
    <w:rsid w:val="003E7FC2"/>
    <w:rsid w:val="003F06E9"/>
    <w:rsid w:val="003F1568"/>
    <w:rsid w:val="003F3B87"/>
    <w:rsid w:val="003F5CA0"/>
    <w:rsid w:val="003F6702"/>
    <w:rsid w:val="003F712B"/>
    <w:rsid w:val="004001D0"/>
    <w:rsid w:val="00401268"/>
    <w:rsid w:val="0040146C"/>
    <w:rsid w:val="00403159"/>
    <w:rsid w:val="0040385C"/>
    <w:rsid w:val="004079D3"/>
    <w:rsid w:val="00411215"/>
    <w:rsid w:val="00411893"/>
    <w:rsid w:val="00414D8A"/>
    <w:rsid w:val="0041516D"/>
    <w:rsid w:val="00416305"/>
    <w:rsid w:val="004174C7"/>
    <w:rsid w:val="0041793B"/>
    <w:rsid w:val="00417E06"/>
    <w:rsid w:val="00420996"/>
    <w:rsid w:val="00420F49"/>
    <w:rsid w:val="00424ED2"/>
    <w:rsid w:val="004259C0"/>
    <w:rsid w:val="00426D44"/>
    <w:rsid w:val="00433796"/>
    <w:rsid w:val="00434D77"/>
    <w:rsid w:val="00434EF9"/>
    <w:rsid w:val="004350A3"/>
    <w:rsid w:val="0043529E"/>
    <w:rsid w:val="00441040"/>
    <w:rsid w:val="0044141C"/>
    <w:rsid w:val="00444869"/>
    <w:rsid w:val="00444CA5"/>
    <w:rsid w:val="0044581D"/>
    <w:rsid w:val="00452F13"/>
    <w:rsid w:val="00454634"/>
    <w:rsid w:val="00454B54"/>
    <w:rsid w:val="004554AE"/>
    <w:rsid w:val="004561B6"/>
    <w:rsid w:val="00456AC6"/>
    <w:rsid w:val="004575AE"/>
    <w:rsid w:val="00457AAA"/>
    <w:rsid w:val="00460010"/>
    <w:rsid w:val="00461368"/>
    <w:rsid w:val="004613C2"/>
    <w:rsid w:val="00462A29"/>
    <w:rsid w:val="00463053"/>
    <w:rsid w:val="00463EC2"/>
    <w:rsid w:val="00466357"/>
    <w:rsid w:val="0046654B"/>
    <w:rsid w:val="004666FE"/>
    <w:rsid w:val="00470211"/>
    <w:rsid w:val="004704D1"/>
    <w:rsid w:val="004713FE"/>
    <w:rsid w:val="004719E0"/>
    <w:rsid w:val="00473A32"/>
    <w:rsid w:val="00474AC7"/>
    <w:rsid w:val="00474EB6"/>
    <w:rsid w:val="00475AC1"/>
    <w:rsid w:val="004770C7"/>
    <w:rsid w:val="00480267"/>
    <w:rsid w:val="00480344"/>
    <w:rsid w:val="00481AA9"/>
    <w:rsid w:val="004843BB"/>
    <w:rsid w:val="00484FAC"/>
    <w:rsid w:val="004851AC"/>
    <w:rsid w:val="0048529B"/>
    <w:rsid w:val="00486ED5"/>
    <w:rsid w:val="004908A9"/>
    <w:rsid w:val="004926DE"/>
    <w:rsid w:val="00493C3A"/>
    <w:rsid w:val="0049562B"/>
    <w:rsid w:val="00497762"/>
    <w:rsid w:val="00497C1F"/>
    <w:rsid w:val="004A0340"/>
    <w:rsid w:val="004A15D6"/>
    <w:rsid w:val="004A20CC"/>
    <w:rsid w:val="004A2C48"/>
    <w:rsid w:val="004A48DF"/>
    <w:rsid w:val="004A5D96"/>
    <w:rsid w:val="004A6AB1"/>
    <w:rsid w:val="004B09C3"/>
    <w:rsid w:val="004B09F3"/>
    <w:rsid w:val="004B1ECB"/>
    <w:rsid w:val="004B1FFA"/>
    <w:rsid w:val="004B2689"/>
    <w:rsid w:val="004B3616"/>
    <w:rsid w:val="004B66B3"/>
    <w:rsid w:val="004C0D6D"/>
    <w:rsid w:val="004C11F3"/>
    <w:rsid w:val="004C14CF"/>
    <w:rsid w:val="004C4509"/>
    <w:rsid w:val="004C5352"/>
    <w:rsid w:val="004C5397"/>
    <w:rsid w:val="004C53FC"/>
    <w:rsid w:val="004C5EFE"/>
    <w:rsid w:val="004D01A0"/>
    <w:rsid w:val="004D0BF3"/>
    <w:rsid w:val="004D33E3"/>
    <w:rsid w:val="004D33FE"/>
    <w:rsid w:val="004D37FD"/>
    <w:rsid w:val="004D43CE"/>
    <w:rsid w:val="004D5457"/>
    <w:rsid w:val="004E0974"/>
    <w:rsid w:val="004E0CBD"/>
    <w:rsid w:val="004E1787"/>
    <w:rsid w:val="004E2362"/>
    <w:rsid w:val="004E4F95"/>
    <w:rsid w:val="004E610B"/>
    <w:rsid w:val="004F098F"/>
    <w:rsid w:val="004F5FAD"/>
    <w:rsid w:val="004F6570"/>
    <w:rsid w:val="005015D0"/>
    <w:rsid w:val="00502C2A"/>
    <w:rsid w:val="00503A3D"/>
    <w:rsid w:val="00504891"/>
    <w:rsid w:val="00506911"/>
    <w:rsid w:val="005071A8"/>
    <w:rsid w:val="00511BBD"/>
    <w:rsid w:val="00513329"/>
    <w:rsid w:val="00513403"/>
    <w:rsid w:val="00513B08"/>
    <w:rsid w:val="00513D7B"/>
    <w:rsid w:val="00514F8E"/>
    <w:rsid w:val="0051505E"/>
    <w:rsid w:val="005154BB"/>
    <w:rsid w:val="00515A6E"/>
    <w:rsid w:val="00515FB0"/>
    <w:rsid w:val="00521F0B"/>
    <w:rsid w:val="0052302A"/>
    <w:rsid w:val="00525471"/>
    <w:rsid w:val="0052619A"/>
    <w:rsid w:val="00526246"/>
    <w:rsid w:val="005269CC"/>
    <w:rsid w:val="005279CC"/>
    <w:rsid w:val="00527EC4"/>
    <w:rsid w:val="00530904"/>
    <w:rsid w:val="00530FF0"/>
    <w:rsid w:val="005346AB"/>
    <w:rsid w:val="0053579F"/>
    <w:rsid w:val="00536B2C"/>
    <w:rsid w:val="00537EA9"/>
    <w:rsid w:val="005401BD"/>
    <w:rsid w:val="00540BAA"/>
    <w:rsid w:val="00540DFB"/>
    <w:rsid w:val="0054507C"/>
    <w:rsid w:val="0054541A"/>
    <w:rsid w:val="00545854"/>
    <w:rsid w:val="00546752"/>
    <w:rsid w:val="00546A28"/>
    <w:rsid w:val="00546C51"/>
    <w:rsid w:val="005476B6"/>
    <w:rsid w:val="0055081E"/>
    <w:rsid w:val="00551C77"/>
    <w:rsid w:val="00551D8D"/>
    <w:rsid w:val="00552F10"/>
    <w:rsid w:val="005536A0"/>
    <w:rsid w:val="00553B6A"/>
    <w:rsid w:val="00554C01"/>
    <w:rsid w:val="005615B8"/>
    <w:rsid w:val="005617EC"/>
    <w:rsid w:val="00563C3E"/>
    <w:rsid w:val="00564828"/>
    <w:rsid w:val="00564F7E"/>
    <w:rsid w:val="00565303"/>
    <w:rsid w:val="005665D6"/>
    <w:rsid w:val="00566E4C"/>
    <w:rsid w:val="00567591"/>
    <w:rsid w:val="00570DFD"/>
    <w:rsid w:val="0057249E"/>
    <w:rsid w:val="005726F1"/>
    <w:rsid w:val="00572AF8"/>
    <w:rsid w:val="005730D0"/>
    <w:rsid w:val="00573ECF"/>
    <w:rsid w:val="005746BC"/>
    <w:rsid w:val="00577870"/>
    <w:rsid w:val="00580153"/>
    <w:rsid w:val="00580978"/>
    <w:rsid w:val="0058209A"/>
    <w:rsid w:val="00582E56"/>
    <w:rsid w:val="0058706D"/>
    <w:rsid w:val="005872FD"/>
    <w:rsid w:val="00587D39"/>
    <w:rsid w:val="00591A79"/>
    <w:rsid w:val="00593AFA"/>
    <w:rsid w:val="00594351"/>
    <w:rsid w:val="005953EF"/>
    <w:rsid w:val="00596755"/>
    <w:rsid w:val="005977B6"/>
    <w:rsid w:val="00597C94"/>
    <w:rsid w:val="00597E8E"/>
    <w:rsid w:val="005A0151"/>
    <w:rsid w:val="005A1ACB"/>
    <w:rsid w:val="005A2232"/>
    <w:rsid w:val="005A36B0"/>
    <w:rsid w:val="005A5053"/>
    <w:rsid w:val="005A6091"/>
    <w:rsid w:val="005A67A2"/>
    <w:rsid w:val="005A7F88"/>
    <w:rsid w:val="005B1291"/>
    <w:rsid w:val="005B169C"/>
    <w:rsid w:val="005B24AC"/>
    <w:rsid w:val="005B2BCD"/>
    <w:rsid w:val="005B3538"/>
    <w:rsid w:val="005B37D1"/>
    <w:rsid w:val="005B43AF"/>
    <w:rsid w:val="005B49DF"/>
    <w:rsid w:val="005B6FCB"/>
    <w:rsid w:val="005C0016"/>
    <w:rsid w:val="005C0D23"/>
    <w:rsid w:val="005C0EB0"/>
    <w:rsid w:val="005C1A05"/>
    <w:rsid w:val="005C4AC3"/>
    <w:rsid w:val="005D0932"/>
    <w:rsid w:val="005D10A8"/>
    <w:rsid w:val="005D166A"/>
    <w:rsid w:val="005D273A"/>
    <w:rsid w:val="005D30F1"/>
    <w:rsid w:val="005D3E5E"/>
    <w:rsid w:val="005D3FA8"/>
    <w:rsid w:val="005D55AD"/>
    <w:rsid w:val="005D75AC"/>
    <w:rsid w:val="005E0547"/>
    <w:rsid w:val="005E07F8"/>
    <w:rsid w:val="005E253D"/>
    <w:rsid w:val="005E27D6"/>
    <w:rsid w:val="005E38A6"/>
    <w:rsid w:val="005E48A7"/>
    <w:rsid w:val="005E6A4F"/>
    <w:rsid w:val="005E6A93"/>
    <w:rsid w:val="005F1D36"/>
    <w:rsid w:val="005F5533"/>
    <w:rsid w:val="005F5784"/>
    <w:rsid w:val="005F5C6B"/>
    <w:rsid w:val="005F6868"/>
    <w:rsid w:val="005F79D9"/>
    <w:rsid w:val="00602605"/>
    <w:rsid w:val="00604BDA"/>
    <w:rsid w:val="006078E0"/>
    <w:rsid w:val="00610563"/>
    <w:rsid w:val="006105E9"/>
    <w:rsid w:val="00610DF6"/>
    <w:rsid w:val="00610FAF"/>
    <w:rsid w:val="00612725"/>
    <w:rsid w:val="00612802"/>
    <w:rsid w:val="00613017"/>
    <w:rsid w:val="00613A18"/>
    <w:rsid w:val="00615A32"/>
    <w:rsid w:val="006174F0"/>
    <w:rsid w:val="0062069F"/>
    <w:rsid w:val="00624B76"/>
    <w:rsid w:val="00625AE8"/>
    <w:rsid w:val="00626873"/>
    <w:rsid w:val="00626EBA"/>
    <w:rsid w:val="0063006B"/>
    <w:rsid w:val="006300ED"/>
    <w:rsid w:val="006310E8"/>
    <w:rsid w:val="0063187B"/>
    <w:rsid w:val="00635963"/>
    <w:rsid w:val="00636316"/>
    <w:rsid w:val="00637020"/>
    <w:rsid w:val="00637CF1"/>
    <w:rsid w:val="006400DA"/>
    <w:rsid w:val="00642BAD"/>
    <w:rsid w:val="00642E93"/>
    <w:rsid w:val="0064303A"/>
    <w:rsid w:val="006430D3"/>
    <w:rsid w:val="00644404"/>
    <w:rsid w:val="006452DB"/>
    <w:rsid w:val="0064720F"/>
    <w:rsid w:val="00647BE9"/>
    <w:rsid w:val="00650444"/>
    <w:rsid w:val="00651828"/>
    <w:rsid w:val="00651DF2"/>
    <w:rsid w:val="00651E0C"/>
    <w:rsid w:val="006575C9"/>
    <w:rsid w:val="006601B3"/>
    <w:rsid w:val="0066094E"/>
    <w:rsid w:val="0066447E"/>
    <w:rsid w:val="00666049"/>
    <w:rsid w:val="006664EA"/>
    <w:rsid w:val="006668CA"/>
    <w:rsid w:val="00671011"/>
    <w:rsid w:val="0067268E"/>
    <w:rsid w:val="0067270B"/>
    <w:rsid w:val="00672930"/>
    <w:rsid w:val="0067376D"/>
    <w:rsid w:val="00677A85"/>
    <w:rsid w:val="00680633"/>
    <w:rsid w:val="00682597"/>
    <w:rsid w:val="0068383C"/>
    <w:rsid w:val="00683E23"/>
    <w:rsid w:val="00684B09"/>
    <w:rsid w:val="006858A6"/>
    <w:rsid w:val="00687823"/>
    <w:rsid w:val="006913DC"/>
    <w:rsid w:val="00692F17"/>
    <w:rsid w:val="00692F1A"/>
    <w:rsid w:val="00693D27"/>
    <w:rsid w:val="0069405D"/>
    <w:rsid w:val="006965E8"/>
    <w:rsid w:val="00696689"/>
    <w:rsid w:val="0069759B"/>
    <w:rsid w:val="00697EA1"/>
    <w:rsid w:val="006A14CD"/>
    <w:rsid w:val="006A3B14"/>
    <w:rsid w:val="006A63CF"/>
    <w:rsid w:val="006B1C21"/>
    <w:rsid w:val="006B2FF3"/>
    <w:rsid w:val="006B7C3B"/>
    <w:rsid w:val="006B7DF5"/>
    <w:rsid w:val="006C2290"/>
    <w:rsid w:val="006C4BB6"/>
    <w:rsid w:val="006C54DD"/>
    <w:rsid w:val="006C5CB8"/>
    <w:rsid w:val="006C6059"/>
    <w:rsid w:val="006C7A14"/>
    <w:rsid w:val="006D0379"/>
    <w:rsid w:val="006D1079"/>
    <w:rsid w:val="006D10AC"/>
    <w:rsid w:val="006D2E69"/>
    <w:rsid w:val="006D3A96"/>
    <w:rsid w:val="006D4A8D"/>
    <w:rsid w:val="006D4AB2"/>
    <w:rsid w:val="006D70A4"/>
    <w:rsid w:val="006D7E0B"/>
    <w:rsid w:val="006E1AE2"/>
    <w:rsid w:val="006E3E8D"/>
    <w:rsid w:val="006E46F0"/>
    <w:rsid w:val="006E7314"/>
    <w:rsid w:val="006F0534"/>
    <w:rsid w:val="006F1226"/>
    <w:rsid w:val="006F184A"/>
    <w:rsid w:val="006F2977"/>
    <w:rsid w:val="006F365A"/>
    <w:rsid w:val="006F580C"/>
    <w:rsid w:val="006F7E72"/>
    <w:rsid w:val="007000CC"/>
    <w:rsid w:val="0070157F"/>
    <w:rsid w:val="00702FE0"/>
    <w:rsid w:val="007030C9"/>
    <w:rsid w:val="00703EC1"/>
    <w:rsid w:val="00704E71"/>
    <w:rsid w:val="00706C4E"/>
    <w:rsid w:val="0071037D"/>
    <w:rsid w:val="0071346A"/>
    <w:rsid w:val="0071463D"/>
    <w:rsid w:val="00714E7E"/>
    <w:rsid w:val="00717A6D"/>
    <w:rsid w:val="007216F6"/>
    <w:rsid w:val="00723413"/>
    <w:rsid w:val="00724777"/>
    <w:rsid w:val="007253DA"/>
    <w:rsid w:val="00726F25"/>
    <w:rsid w:val="007278EE"/>
    <w:rsid w:val="00730164"/>
    <w:rsid w:val="00730B1C"/>
    <w:rsid w:val="007324DE"/>
    <w:rsid w:val="00732B39"/>
    <w:rsid w:val="00734B30"/>
    <w:rsid w:val="00737DDE"/>
    <w:rsid w:val="00742DDB"/>
    <w:rsid w:val="00745D38"/>
    <w:rsid w:val="00746CAE"/>
    <w:rsid w:val="007471A7"/>
    <w:rsid w:val="00750728"/>
    <w:rsid w:val="00752DFC"/>
    <w:rsid w:val="00755B79"/>
    <w:rsid w:val="007564E0"/>
    <w:rsid w:val="007579D7"/>
    <w:rsid w:val="00757B8E"/>
    <w:rsid w:val="00760DCE"/>
    <w:rsid w:val="00761670"/>
    <w:rsid w:val="00761A65"/>
    <w:rsid w:val="00765874"/>
    <w:rsid w:val="00771C4B"/>
    <w:rsid w:val="00771FD3"/>
    <w:rsid w:val="007737AF"/>
    <w:rsid w:val="00773B31"/>
    <w:rsid w:val="00775DD3"/>
    <w:rsid w:val="00776892"/>
    <w:rsid w:val="00781316"/>
    <w:rsid w:val="00782B8A"/>
    <w:rsid w:val="00782E34"/>
    <w:rsid w:val="00783861"/>
    <w:rsid w:val="00783B24"/>
    <w:rsid w:val="0078474E"/>
    <w:rsid w:val="00784F1C"/>
    <w:rsid w:val="00785BBA"/>
    <w:rsid w:val="007879EA"/>
    <w:rsid w:val="0079015B"/>
    <w:rsid w:val="00790A41"/>
    <w:rsid w:val="007910E7"/>
    <w:rsid w:val="00792B10"/>
    <w:rsid w:val="007931E9"/>
    <w:rsid w:val="00794624"/>
    <w:rsid w:val="007954DF"/>
    <w:rsid w:val="00795634"/>
    <w:rsid w:val="00796180"/>
    <w:rsid w:val="00797733"/>
    <w:rsid w:val="007A03A3"/>
    <w:rsid w:val="007A24AE"/>
    <w:rsid w:val="007A2A5A"/>
    <w:rsid w:val="007A3D5F"/>
    <w:rsid w:val="007A5983"/>
    <w:rsid w:val="007A5DA8"/>
    <w:rsid w:val="007A6BA5"/>
    <w:rsid w:val="007B67B8"/>
    <w:rsid w:val="007B73C2"/>
    <w:rsid w:val="007B7D08"/>
    <w:rsid w:val="007C01A1"/>
    <w:rsid w:val="007C02E8"/>
    <w:rsid w:val="007C0360"/>
    <w:rsid w:val="007C0BD3"/>
    <w:rsid w:val="007C1FE3"/>
    <w:rsid w:val="007C2B60"/>
    <w:rsid w:val="007C3516"/>
    <w:rsid w:val="007C40B4"/>
    <w:rsid w:val="007C6A78"/>
    <w:rsid w:val="007D05B7"/>
    <w:rsid w:val="007D1E82"/>
    <w:rsid w:val="007D21B1"/>
    <w:rsid w:val="007D586C"/>
    <w:rsid w:val="007D5894"/>
    <w:rsid w:val="007D6DDE"/>
    <w:rsid w:val="007D7B69"/>
    <w:rsid w:val="007E1E85"/>
    <w:rsid w:val="007E1E94"/>
    <w:rsid w:val="007E4A37"/>
    <w:rsid w:val="007E4A9A"/>
    <w:rsid w:val="007E714B"/>
    <w:rsid w:val="007E7809"/>
    <w:rsid w:val="007F3221"/>
    <w:rsid w:val="007F393D"/>
    <w:rsid w:val="007F3E65"/>
    <w:rsid w:val="007F40F5"/>
    <w:rsid w:val="007F6B3C"/>
    <w:rsid w:val="007F6B60"/>
    <w:rsid w:val="007F730E"/>
    <w:rsid w:val="00801986"/>
    <w:rsid w:val="00802153"/>
    <w:rsid w:val="008027C5"/>
    <w:rsid w:val="00803098"/>
    <w:rsid w:val="00806101"/>
    <w:rsid w:val="00810CBE"/>
    <w:rsid w:val="00811D6A"/>
    <w:rsid w:val="00812C80"/>
    <w:rsid w:val="00816498"/>
    <w:rsid w:val="00817B22"/>
    <w:rsid w:val="008256AF"/>
    <w:rsid w:val="00826000"/>
    <w:rsid w:val="008267FF"/>
    <w:rsid w:val="00830CB8"/>
    <w:rsid w:val="00831F0C"/>
    <w:rsid w:val="008328A1"/>
    <w:rsid w:val="00833E4B"/>
    <w:rsid w:val="008370A2"/>
    <w:rsid w:val="00837A9A"/>
    <w:rsid w:val="008409C1"/>
    <w:rsid w:val="00840DB3"/>
    <w:rsid w:val="00841341"/>
    <w:rsid w:val="0084388C"/>
    <w:rsid w:val="00845275"/>
    <w:rsid w:val="008452E4"/>
    <w:rsid w:val="0084656A"/>
    <w:rsid w:val="00847776"/>
    <w:rsid w:val="00853E78"/>
    <w:rsid w:val="00854432"/>
    <w:rsid w:val="008554FA"/>
    <w:rsid w:val="00857513"/>
    <w:rsid w:val="008602A6"/>
    <w:rsid w:val="00860C6E"/>
    <w:rsid w:val="00862610"/>
    <w:rsid w:val="0086279D"/>
    <w:rsid w:val="008634B9"/>
    <w:rsid w:val="00863A03"/>
    <w:rsid w:val="00864CE5"/>
    <w:rsid w:val="00866A42"/>
    <w:rsid w:val="00871040"/>
    <w:rsid w:val="008710E7"/>
    <w:rsid w:val="00874922"/>
    <w:rsid w:val="00875FC2"/>
    <w:rsid w:val="00877654"/>
    <w:rsid w:val="00880091"/>
    <w:rsid w:val="00881138"/>
    <w:rsid w:val="00885650"/>
    <w:rsid w:val="0088672B"/>
    <w:rsid w:val="00886B9D"/>
    <w:rsid w:val="00886C53"/>
    <w:rsid w:val="00890257"/>
    <w:rsid w:val="00890654"/>
    <w:rsid w:val="008925F6"/>
    <w:rsid w:val="008937FE"/>
    <w:rsid w:val="00893D23"/>
    <w:rsid w:val="00893D34"/>
    <w:rsid w:val="00893D9A"/>
    <w:rsid w:val="008955F8"/>
    <w:rsid w:val="00895653"/>
    <w:rsid w:val="00895F99"/>
    <w:rsid w:val="0089609B"/>
    <w:rsid w:val="00897282"/>
    <w:rsid w:val="00897575"/>
    <w:rsid w:val="008A122D"/>
    <w:rsid w:val="008A1588"/>
    <w:rsid w:val="008A19E5"/>
    <w:rsid w:val="008A258D"/>
    <w:rsid w:val="008A26F0"/>
    <w:rsid w:val="008A2720"/>
    <w:rsid w:val="008A2897"/>
    <w:rsid w:val="008A3460"/>
    <w:rsid w:val="008A40A4"/>
    <w:rsid w:val="008A4A28"/>
    <w:rsid w:val="008A5269"/>
    <w:rsid w:val="008A569B"/>
    <w:rsid w:val="008B17C8"/>
    <w:rsid w:val="008B1C12"/>
    <w:rsid w:val="008B2A65"/>
    <w:rsid w:val="008B488F"/>
    <w:rsid w:val="008B53DA"/>
    <w:rsid w:val="008B6730"/>
    <w:rsid w:val="008B7F21"/>
    <w:rsid w:val="008C1034"/>
    <w:rsid w:val="008C1216"/>
    <w:rsid w:val="008C1962"/>
    <w:rsid w:val="008C2973"/>
    <w:rsid w:val="008C5FB7"/>
    <w:rsid w:val="008C6063"/>
    <w:rsid w:val="008C7E6F"/>
    <w:rsid w:val="008D1EAD"/>
    <w:rsid w:val="008D40F4"/>
    <w:rsid w:val="008D4D5A"/>
    <w:rsid w:val="008D6070"/>
    <w:rsid w:val="008D6618"/>
    <w:rsid w:val="008D6B94"/>
    <w:rsid w:val="008D7124"/>
    <w:rsid w:val="008D72A9"/>
    <w:rsid w:val="008D7CC7"/>
    <w:rsid w:val="008E392F"/>
    <w:rsid w:val="008E563B"/>
    <w:rsid w:val="008E5E58"/>
    <w:rsid w:val="008E6125"/>
    <w:rsid w:val="008E6DA8"/>
    <w:rsid w:val="008E6FC6"/>
    <w:rsid w:val="008E7A17"/>
    <w:rsid w:val="008F19C4"/>
    <w:rsid w:val="008F2D4F"/>
    <w:rsid w:val="008F2E5B"/>
    <w:rsid w:val="008F3AD2"/>
    <w:rsid w:val="008F3C59"/>
    <w:rsid w:val="008F49C9"/>
    <w:rsid w:val="008F5B7E"/>
    <w:rsid w:val="008F5EEC"/>
    <w:rsid w:val="008F696D"/>
    <w:rsid w:val="008F7020"/>
    <w:rsid w:val="00900515"/>
    <w:rsid w:val="00903B88"/>
    <w:rsid w:val="009040EF"/>
    <w:rsid w:val="00904540"/>
    <w:rsid w:val="0090456F"/>
    <w:rsid w:val="00905EA2"/>
    <w:rsid w:val="00911590"/>
    <w:rsid w:val="00911A83"/>
    <w:rsid w:val="0091384B"/>
    <w:rsid w:val="009166F8"/>
    <w:rsid w:val="00921357"/>
    <w:rsid w:val="0092187A"/>
    <w:rsid w:val="0092251D"/>
    <w:rsid w:val="009229F8"/>
    <w:rsid w:val="00923C1B"/>
    <w:rsid w:val="009257BD"/>
    <w:rsid w:val="00925B35"/>
    <w:rsid w:val="00925BC7"/>
    <w:rsid w:val="00926948"/>
    <w:rsid w:val="0092743F"/>
    <w:rsid w:val="009313A2"/>
    <w:rsid w:val="009338D0"/>
    <w:rsid w:val="00934D69"/>
    <w:rsid w:val="00936268"/>
    <w:rsid w:val="009369BD"/>
    <w:rsid w:val="00936BF1"/>
    <w:rsid w:val="00941534"/>
    <w:rsid w:val="009436BB"/>
    <w:rsid w:val="00943826"/>
    <w:rsid w:val="009438E9"/>
    <w:rsid w:val="0094530F"/>
    <w:rsid w:val="009454C4"/>
    <w:rsid w:val="00945C10"/>
    <w:rsid w:val="00946DD1"/>
    <w:rsid w:val="00950475"/>
    <w:rsid w:val="009512F0"/>
    <w:rsid w:val="00954E0C"/>
    <w:rsid w:val="00956AA1"/>
    <w:rsid w:val="0096050E"/>
    <w:rsid w:val="00960E0C"/>
    <w:rsid w:val="00960EE4"/>
    <w:rsid w:val="00962830"/>
    <w:rsid w:val="00964C94"/>
    <w:rsid w:val="009666B6"/>
    <w:rsid w:val="00970026"/>
    <w:rsid w:val="0097167F"/>
    <w:rsid w:val="00974001"/>
    <w:rsid w:val="0097500C"/>
    <w:rsid w:val="00975265"/>
    <w:rsid w:val="0097588D"/>
    <w:rsid w:val="00976802"/>
    <w:rsid w:val="0097734F"/>
    <w:rsid w:val="00980271"/>
    <w:rsid w:val="00980A9F"/>
    <w:rsid w:val="0098119E"/>
    <w:rsid w:val="009811CF"/>
    <w:rsid w:val="009814E6"/>
    <w:rsid w:val="009826FD"/>
    <w:rsid w:val="00983F69"/>
    <w:rsid w:val="009850EC"/>
    <w:rsid w:val="0098601B"/>
    <w:rsid w:val="00987128"/>
    <w:rsid w:val="0098773B"/>
    <w:rsid w:val="009879E2"/>
    <w:rsid w:val="009919FB"/>
    <w:rsid w:val="009A05D1"/>
    <w:rsid w:val="009A3979"/>
    <w:rsid w:val="009A48FB"/>
    <w:rsid w:val="009A49DD"/>
    <w:rsid w:val="009A548A"/>
    <w:rsid w:val="009B009A"/>
    <w:rsid w:val="009B0C2B"/>
    <w:rsid w:val="009B32F6"/>
    <w:rsid w:val="009B33A7"/>
    <w:rsid w:val="009B4E89"/>
    <w:rsid w:val="009B6BF2"/>
    <w:rsid w:val="009C4555"/>
    <w:rsid w:val="009C46A1"/>
    <w:rsid w:val="009C4EA0"/>
    <w:rsid w:val="009C4FE7"/>
    <w:rsid w:val="009C5F07"/>
    <w:rsid w:val="009D1A4F"/>
    <w:rsid w:val="009D5386"/>
    <w:rsid w:val="009D690F"/>
    <w:rsid w:val="009D7534"/>
    <w:rsid w:val="009D7EC3"/>
    <w:rsid w:val="009E28BE"/>
    <w:rsid w:val="009E3730"/>
    <w:rsid w:val="009E3C00"/>
    <w:rsid w:val="009E6748"/>
    <w:rsid w:val="009E7140"/>
    <w:rsid w:val="009F0964"/>
    <w:rsid w:val="009F0F00"/>
    <w:rsid w:val="009F1830"/>
    <w:rsid w:val="009F2E73"/>
    <w:rsid w:val="009F44BA"/>
    <w:rsid w:val="009F5503"/>
    <w:rsid w:val="009F6450"/>
    <w:rsid w:val="009F7FD9"/>
    <w:rsid w:val="00A0029B"/>
    <w:rsid w:val="00A00750"/>
    <w:rsid w:val="00A023C2"/>
    <w:rsid w:val="00A02C18"/>
    <w:rsid w:val="00A0316B"/>
    <w:rsid w:val="00A03A30"/>
    <w:rsid w:val="00A0537C"/>
    <w:rsid w:val="00A067CA"/>
    <w:rsid w:val="00A12691"/>
    <w:rsid w:val="00A13DEF"/>
    <w:rsid w:val="00A13DFD"/>
    <w:rsid w:val="00A14ECB"/>
    <w:rsid w:val="00A17010"/>
    <w:rsid w:val="00A20062"/>
    <w:rsid w:val="00A21A31"/>
    <w:rsid w:val="00A239FE"/>
    <w:rsid w:val="00A243FE"/>
    <w:rsid w:val="00A24639"/>
    <w:rsid w:val="00A24699"/>
    <w:rsid w:val="00A25A4B"/>
    <w:rsid w:val="00A2718A"/>
    <w:rsid w:val="00A2769B"/>
    <w:rsid w:val="00A278D7"/>
    <w:rsid w:val="00A30369"/>
    <w:rsid w:val="00A30532"/>
    <w:rsid w:val="00A3072A"/>
    <w:rsid w:val="00A30748"/>
    <w:rsid w:val="00A31E9B"/>
    <w:rsid w:val="00A31EC5"/>
    <w:rsid w:val="00A35705"/>
    <w:rsid w:val="00A4013C"/>
    <w:rsid w:val="00A41974"/>
    <w:rsid w:val="00A41E54"/>
    <w:rsid w:val="00A41FDE"/>
    <w:rsid w:val="00A4290B"/>
    <w:rsid w:val="00A43849"/>
    <w:rsid w:val="00A452D3"/>
    <w:rsid w:val="00A50DB1"/>
    <w:rsid w:val="00A51495"/>
    <w:rsid w:val="00A53558"/>
    <w:rsid w:val="00A53AD2"/>
    <w:rsid w:val="00A53FFF"/>
    <w:rsid w:val="00A54D7E"/>
    <w:rsid w:val="00A5555A"/>
    <w:rsid w:val="00A55C9E"/>
    <w:rsid w:val="00A5666D"/>
    <w:rsid w:val="00A5708B"/>
    <w:rsid w:val="00A605C3"/>
    <w:rsid w:val="00A627C0"/>
    <w:rsid w:val="00A629AC"/>
    <w:rsid w:val="00A62B2A"/>
    <w:rsid w:val="00A639B6"/>
    <w:rsid w:val="00A63B03"/>
    <w:rsid w:val="00A65435"/>
    <w:rsid w:val="00A66858"/>
    <w:rsid w:val="00A7249C"/>
    <w:rsid w:val="00A74E68"/>
    <w:rsid w:val="00A76729"/>
    <w:rsid w:val="00A77AE9"/>
    <w:rsid w:val="00A80674"/>
    <w:rsid w:val="00A83CDF"/>
    <w:rsid w:val="00A8472F"/>
    <w:rsid w:val="00A84D0E"/>
    <w:rsid w:val="00A8500F"/>
    <w:rsid w:val="00A87B97"/>
    <w:rsid w:val="00A91462"/>
    <w:rsid w:val="00A92005"/>
    <w:rsid w:val="00A92809"/>
    <w:rsid w:val="00A940F0"/>
    <w:rsid w:val="00A9419D"/>
    <w:rsid w:val="00A941CE"/>
    <w:rsid w:val="00A949B2"/>
    <w:rsid w:val="00A95B46"/>
    <w:rsid w:val="00A9606C"/>
    <w:rsid w:val="00A9623A"/>
    <w:rsid w:val="00A96CC2"/>
    <w:rsid w:val="00A9785C"/>
    <w:rsid w:val="00AA46EC"/>
    <w:rsid w:val="00AA4C5F"/>
    <w:rsid w:val="00AB0112"/>
    <w:rsid w:val="00AB4885"/>
    <w:rsid w:val="00AB6B06"/>
    <w:rsid w:val="00AB7594"/>
    <w:rsid w:val="00AB7751"/>
    <w:rsid w:val="00AB7BD3"/>
    <w:rsid w:val="00AC2041"/>
    <w:rsid w:val="00AC229F"/>
    <w:rsid w:val="00AC37DB"/>
    <w:rsid w:val="00AC431E"/>
    <w:rsid w:val="00AC45CF"/>
    <w:rsid w:val="00AC497D"/>
    <w:rsid w:val="00AC4DF2"/>
    <w:rsid w:val="00AD0429"/>
    <w:rsid w:val="00AD1259"/>
    <w:rsid w:val="00AD4D50"/>
    <w:rsid w:val="00AD53AD"/>
    <w:rsid w:val="00AD597C"/>
    <w:rsid w:val="00AD5BF8"/>
    <w:rsid w:val="00AD7279"/>
    <w:rsid w:val="00AE0FF1"/>
    <w:rsid w:val="00AE2BAC"/>
    <w:rsid w:val="00AE31B7"/>
    <w:rsid w:val="00AE5C4E"/>
    <w:rsid w:val="00AE6669"/>
    <w:rsid w:val="00AF05C7"/>
    <w:rsid w:val="00AF0BED"/>
    <w:rsid w:val="00AF2848"/>
    <w:rsid w:val="00AF3394"/>
    <w:rsid w:val="00AF515E"/>
    <w:rsid w:val="00AF6246"/>
    <w:rsid w:val="00B00087"/>
    <w:rsid w:val="00B02DB9"/>
    <w:rsid w:val="00B03187"/>
    <w:rsid w:val="00B05390"/>
    <w:rsid w:val="00B07301"/>
    <w:rsid w:val="00B07599"/>
    <w:rsid w:val="00B07B9F"/>
    <w:rsid w:val="00B10383"/>
    <w:rsid w:val="00B10870"/>
    <w:rsid w:val="00B10F58"/>
    <w:rsid w:val="00B11AA8"/>
    <w:rsid w:val="00B12616"/>
    <w:rsid w:val="00B13A49"/>
    <w:rsid w:val="00B15638"/>
    <w:rsid w:val="00B1570F"/>
    <w:rsid w:val="00B1652E"/>
    <w:rsid w:val="00B167EE"/>
    <w:rsid w:val="00B169EA"/>
    <w:rsid w:val="00B172CB"/>
    <w:rsid w:val="00B1773E"/>
    <w:rsid w:val="00B17AF5"/>
    <w:rsid w:val="00B2170F"/>
    <w:rsid w:val="00B219D2"/>
    <w:rsid w:val="00B227FE"/>
    <w:rsid w:val="00B22D3C"/>
    <w:rsid w:val="00B234CD"/>
    <w:rsid w:val="00B26D41"/>
    <w:rsid w:val="00B27142"/>
    <w:rsid w:val="00B3037F"/>
    <w:rsid w:val="00B30D86"/>
    <w:rsid w:val="00B31A85"/>
    <w:rsid w:val="00B3245D"/>
    <w:rsid w:val="00B3391D"/>
    <w:rsid w:val="00B36B25"/>
    <w:rsid w:val="00B401D0"/>
    <w:rsid w:val="00B40640"/>
    <w:rsid w:val="00B43D26"/>
    <w:rsid w:val="00B43F4E"/>
    <w:rsid w:val="00B46809"/>
    <w:rsid w:val="00B46DCC"/>
    <w:rsid w:val="00B4761D"/>
    <w:rsid w:val="00B47ADF"/>
    <w:rsid w:val="00B47C45"/>
    <w:rsid w:val="00B502B4"/>
    <w:rsid w:val="00B51F4E"/>
    <w:rsid w:val="00B533F7"/>
    <w:rsid w:val="00B53445"/>
    <w:rsid w:val="00B62D71"/>
    <w:rsid w:val="00B63BBD"/>
    <w:rsid w:val="00B65963"/>
    <w:rsid w:val="00B65B6F"/>
    <w:rsid w:val="00B669F3"/>
    <w:rsid w:val="00B7028D"/>
    <w:rsid w:val="00B70662"/>
    <w:rsid w:val="00B706E8"/>
    <w:rsid w:val="00B71F85"/>
    <w:rsid w:val="00B73206"/>
    <w:rsid w:val="00B7356E"/>
    <w:rsid w:val="00B739CB"/>
    <w:rsid w:val="00B742AB"/>
    <w:rsid w:val="00B76AB8"/>
    <w:rsid w:val="00B8028A"/>
    <w:rsid w:val="00B8058E"/>
    <w:rsid w:val="00B824D5"/>
    <w:rsid w:val="00B824DA"/>
    <w:rsid w:val="00B83E22"/>
    <w:rsid w:val="00B8410B"/>
    <w:rsid w:val="00B850BA"/>
    <w:rsid w:val="00B8611C"/>
    <w:rsid w:val="00B915E9"/>
    <w:rsid w:val="00B92943"/>
    <w:rsid w:val="00B93F2B"/>
    <w:rsid w:val="00B9456E"/>
    <w:rsid w:val="00B9594C"/>
    <w:rsid w:val="00B95B30"/>
    <w:rsid w:val="00B96732"/>
    <w:rsid w:val="00B9693F"/>
    <w:rsid w:val="00BA05BC"/>
    <w:rsid w:val="00BA096B"/>
    <w:rsid w:val="00BA2010"/>
    <w:rsid w:val="00BA2568"/>
    <w:rsid w:val="00BA3593"/>
    <w:rsid w:val="00BA3861"/>
    <w:rsid w:val="00BA39C9"/>
    <w:rsid w:val="00BA3C2E"/>
    <w:rsid w:val="00BA4244"/>
    <w:rsid w:val="00BA4262"/>
    <w:rsid w:val="00BA7530"/>
    <w:rsid w:val="00BB09EE"/>
    <w:rsid w:val="00BB1A9A"/>
    <w:rsid w:val="00BB20B6"/>
    <w:rsid w:val="00BB2DBC"/>
    <w:rsid w:val="00BB3499"/>
    <w:rsid w:val="00BB4038"/>
    <w:rsid w:val="00BB500D"/>
    <w:rsid w:val="00BB5CCA"/>
    <w:rsid w:val="00BB65B2"/>
    <w:rsid w:val="00BC25DF"/>
    <w:rsid w:val="00BC3BE0"/>
    <w:rsid w:val="00BC4333"/>
    <w:rsid w:val="00BC44E9"/>
    <w:rsid w:val="00BC4E14"/>
    <w:rsid w:val="00BC5495"/>
    <w:rsid w:val="00BC576D"/>
    <w:rsid w:val="00BC6EF1"/>
    <w:rsid w:val="00BD1DF2"/>
    <w:rsid w:val="00BD3A2C"/>
    <w:rsid w:val="00BD3AC3"/>
    <w:rsid w:val="00BD40FC"/>
    <w:rsid w:val="00BD4C98"/>
    <w:rsid w:val="00BD5C6F"/>
    <w:rsid w:val="00BD7881"/>
    <w:rsid w:val="00BD7D8D"/>
    <w:rsid w:val="00BE1BF2"/>
    <w:rsid w:val="00BE2BB1"/>
    <w:rsid w:val="00BE307D"/>
    <w:rsid w:val="00BE32CB"/>
    <w:rsid w:val="00BE635E"/>
    <w:rsid w:val="00BE6A7D"/>
    <w:rsid w:val="00BE7B13"/>
    <w:rsid w:val="00BF1A54"/>
    <w:rsid w:val="00BF3B66"/>
    <w:rsid w:val="00BF5C8B"/>
    <w:rsid w:val="00BF60B5"/>
    <w:rsid w:val="00BF6757"/>
    <w:rsid w:val="00BF6D1A"/>
    <w:rsid w:val="00BF7DA4"/>
    <w:rsid w:val="00C00153"/>
    <w:rsid w:val="00C014EA"/>
    <w:rsid w:val="00C01B54"/>
    <w:rsid w:val="00C03B87"/>
    <w:rsid w:val="00C0625B"/>
    <w:rsid w:val="00C117C7"/>
    <w:rsid w:val="00C12022"/>
    <w:rsid w:val="00C12D07"/>
    <w:rsid w:val="00C13F23"/>
    <w:rsid w:val="00C1447D"/>
    <w:rsid w:val="00C150EF"/>
    <w:rsid w:val="00C15B3F"/>
    <w:rsid w:val="00C15DCE"/>
    <w:rsid w:val="00C15E35"/>
    <w:rsid w:val="00C17122"/>
    <w:rsid w:val="00C2352D"/>
    <w:rsid w:val="00C24624"/>
    <w:rsid w:val="00C25BF8"/>
    <w:rsid w:val="00C272F6"/>
    <w:rsid w:val="00C27971"/>
    <w:rsid w:val="00C27E88"/>
    <w:rsid w:val="00C3031E"/>
    <w:rsid w:val="00C31BBC"/>
    <w:rsid w:val="00C33625"/>
    <w:rsid w:val="00C33E83"/>
    <w:rsid w:val="00C3476B"/>
    <w:rsid w:val="00C364F8"/>
    <w:rsid w:val="00C374FB"/>
    <w:rsid w:val="00C37CFE"/>
    <w:rsid w:val="00C402A0"/>
    <w:rsid w:val="00C41169"/>
    <w:rsid w:val="00C411B2"/>
    <w:rsid w:val="00C4165F"/>
    <w:rsid w:val="00C41690"/>
    <w:rsid w:val="00C41BF3"/>
    <w:rsid w:val="00C446A8"/>
    <w:rsid w:val="00C44923"/>
    <w:rsid w:val="00C4511A"/>
    <w:rsid w:val="00C45D27"/>
    <w:rsid w:val="00C45F5D"/>
    <w:rsid w:val="00C46033"/>
    <w:rsid w:val="00C46B2A"/>
    <w:rsid w:val="00C46FCB"/>
    <w:rsid w:val="00C4722A"/>
    <w:rsid w:val="00C47CF8"/>
    <w:rsid w:val="00C52F46"/>
    <w:rsid w:val="00C554F0"/>
    <w:rsid w:val="00C56355"/>
    <w:rsid w:val="00C61725"/>
    <w:rsid w:val="00C6196C"/>
    <w:rsid w:val="00C6197D"/>
    <w:rsid w:val="00C65855"/>
    <w:rsid w:val="00C65EA1"/>
    <w:rsid w:val="00C7046C"/>
    <w:rsid w:val="00C71AAD"/>
    <w:rsid w:val="00C71B9C"/>
    <w:rsid w:val="00C758CD"/>
    <w:rsid w:val="00C768FE"/>
    <w:rsid w:val="00C82E23"/>
    <w:rsid w:val="00C83E2B"/>
    <w:rsid w:val="00C85A7D"/>
    <w:rsid w:val="00C863C8"/>
    <w:rsid w:val="00C86451"/>
    <w:rsid w:val="00C86676"/>
    <w:rsid w:val="00C86BB7"/>
    <w:rsid w:val="00C92293"/>
    <w:rsid w:val="00C94C07"/>
    <w:rsid w:val="00C9625C"/>
    <w:rsid w:val="00CA15E8"/>
    <w:rsid w:val="00CA1B00"/>
    <w:rsid w:val="00CA2C4A"/>
    <w:rsid w:val="00CA5722"/>
    <w:rsid w:val="00CA6E17"/>
    <w:rsid w:val="00CB3945"/>
    <w:rsid w:val="00CB4640"/>
    <w:rsid w:val="00CB4CE7"/>
    <w:rsid w:val="00CB69B8"/>
    <w:rsid w:val="00CC07CB"/>
    <w:rsid w:val="00CC15BE"/>
    <w:rsid w:val="00CC375A"/>
    <w:rsid w:val="00CC6188"/>
    <w:rsid w:val="00CC6F82"/>
    <w:rsid w:val="00CD0507"/>
    <w:rsid w:val="00CD05F6"/>
    <w:rsid w:val="00CD228C"/>
    <w:rsid w:val="00CD281B"/>
    <w:rsid w:val="00CD3D7C"/>
    <w:rsid w:val="00CD5677"/>
    <w:rsid w:val="00CD72BC"/>
    <w:rsid w:val="00CD7338"/>
    <w:rsid w:val="00CD7533"/>
    <w:rsid w:val="00CD7817"/>
    <w:rsid w:val="00CD7EAB"/>
    <w:rsid w:val="00CE1FE1"/>
    <w:rsid w:val="00CE272F"/>
    <w:rsid w:val="00CE4706"/>
    <w:rsid w:val="00CE5533"/>
    <w:rsid w:val="00CE5667"/>
    <w:rsid w:val="00CF015B"/>
    <w:rsid w:val="00CF02CE"/>
    <w:rsid w:val="00CF05B8"/>
    <w:rsid w:val="00CF163A"/>
    <w:rsid w:val="00CF194B"/>
    <w:rsid w:val="00CF5351"/>
    <w:rsid w:val="00CF6686"/>
    <w:rsid w:val="00D00CDC"/>
    <w:rsid w:val="00D019C5"/>
    <w:rsid w:val="00D03BFC"/>
    <w:rsid w:val="00D04087"/>
    <w:rsid w:val="00D06C98"/>
    <w:rsid w:val="00D0707E"/>
    <w:rsid w:val="00D07737"/>
    <w:rsid w:val="00D10019"/>
    <w:rsid w:val="00D10237"/>
    <w:rsid w:val="00D113BB"/>
    <w:rsid w:val="00D119D7"/>
    <w:rsid w:val="00D1386A"/>
    <w:rsid w:val="00D142D5"/>
    <w:rsid w:val="00D1571A"/>
    <w:rsid w:val="00D15F36"/>
    <w:rsid w:val="00D16841"/>
    <w:rsid w:val="00D179AE"/>
    <w:rsid w:val="00D23560"/>
    <w:rsid w:val="00D273CD"/>
    <w:rsid w:val="00D276BA"/>
    <w:rsid w:val="00D32BD8"/>
    <w:rsid w:val="00D32CB5"/>
    <w:rsid w:val="00D32D0C"/>
    <w:rsid w:val="00D336C6"/>
    <w:rsid w:val="00D34691"/>
    <w:rsid w:val="00D34C2D"/>
    <w:rsid w:val="00D36529"/>
    <w:rsid w:val="00D408B7"/>
    <w:rsid w:val="00D409C9"/>
    <w:rsid w:val="00D4379C"/>
    <w:rsid w:val="00D4479A"/>
    <w:rsid w:val="00D462CD"/>
    <w:rsid w:val="00D53003"/>
    <w:rsid w:val="00D536EE"/>
    <w:rsid w:val="00D54982"/>
    <w:rsid w:val="00D566FF"/>
    <w:rsid w:val="00D56BCF"/>
    <w:rsid w:val="00D57189"/>
    <w:rsid w:val="00D5784C"/>
    <w:rsid w:val="00D606D3"/>
    <w:rsid w:val="00D61D4D"/>
    <w:rsid w:val="00D63B68"/>
    <w:rsid w:val="00D67E2B"/>
    <w:rsid w:val="00D70E01"/>
    <w:rsid w:val="00D73C28"/>
    <w:rsid w:val="00D74211"/>
    <w:rsid w:val="00D74DFD"/>
    <w:rsid w:val="00D75A4F"/>
    <w:rsid w:val="00D77BC8"/>
    <w:rsid w:val="00D80BB7"/>
    <w:rsid w:val="00D80F23"/>
    <w:rsid w:val="00D81DC5"/>
    <w:rsid w:val="00D822B2"/>
    <w:rsid w:val="00D847AA"/>
    <w:rsid w:val="00D84C11"/>
    <w:rsid w:val="00D903B8"/>
    <w:rsid w:val="00D919E2"/>
    <w:rsid w:val="00D91F43"/>
    <w:rsid w:val="00D93F2C"/>
    <w:rsid w:val="00D94BAF"/>
    <w:rsid w:val="00D963EB"/>
    <w:rsid w:val="00D96FCB"/>
    <w:rsid w:val="00DA0CE9"/>
    <w:rsid w:val="00DA0F02"/>
    <w:rsid w:val="00DA2DAA"/>
    <w:rsid w:val="00DA38BF"/>
    <w:rsid w:val="00DA3D60"/>
    <w:rsid w:val="00DA3D83"/>
    <w:rsid w:val="00DA588D"/>
    <w:rsid w:val="00DA5F74"/>
    <w:rsid w:val="00DA6030"/>
    <w:rsid w:val="00DA6207"/>
    <w:rsid w:val="00DA6AE5"/>
    <w:rsid w:val="00DB0DE7"/>
    <w:rsid w:val="00DB0DF3"/>
    <w:rsid w:val="00DB0F3B"/>
    <w:rsid w:val="00DB2ACE"/>
    <w:rsid w:val="00DB6DF4"/>
    <w:rsid w:val="00DB7BAC"/>
    <w:rsid w:val="00DB7DFD"/>
    <w:rsid w:val="00DC07B2"/>
    <w:rsid w:val="00DC0AA8"/>
    <w:rsid w:val="00DC136B"/>
    <w:rsid w:val="00DC323C"/>
    <w:rsid w:val="00DC4163"/>
    <w:rsid w:val="00DC5039"/>
    <w:rsid w:val="00DC7065"/>
    <w:rsid w:val="00DD257F"/>
    <w:rsid w:val="00DD3EE1"/>
    <w:rsid w:val="00DD5204"/>
    <w:rsid w:val="00DD64A5"/>
    <w:rsid w:val="00DD7E08"/>
    <w:rsid w:val="00DE04AF"/>
    <w:rsid w:val="00DE109E"/>
    <w:rsid w:val="00DE3B9D"/>
    <w:rsid w:val="00DE40A5"/>
    <w:rsid w:val="00DE4337"/>
    <w:rsid w:val="00DE4F30"/>
    <w:rsid w:val="00DE6CAC"/>
    <w:rsid w:val="00DE7188"/>
    <w:rsid w:val="00DF09BF"/>
    <w:rsid w:val="00DF190B"/>
    <w:rsid w:val="00DF40D0"/>
    <w:rsid w:val="00DF5350"/>
    <w:rsid w:val="00DF5F6F"/>
    <w:rsid w:val="00DF61D8"/>
    <w:rsid w:val="00DF6969"/>
    <w:rsid w:val="00E00CA6"/>
    <w:rsid w:val="00E01046"/>
    <w:rsid w:val="00E01B46"/>
    <w:rsid w:val="00E07F23"/>
    <w:rsid w:val="00E1019B"/>
    <w:rsid w:val="00E10A66"/>
    <w:rsid w:val="00E11EEC"/>
    <w:rsid w:val="00E15782"/>
    <w:rsid w:val="00E16F1C"/>
    <w:rsid w:val="00E20941"/>
    <w:rsid w:val="00E21F77"/>
    <w:rsid w:val="00E24DB4"/>
    <w:rsid w:val="00E25351"/>
    <w:rsid w:val="00E26FB1"/>
    <w:rsid w:val="00E27364"/>
    <w:rsid w:val="00E318F2"/>
    <w:rsid w:val="00E336B1"/>
    <w:rsid w:val="00E33B65"/>
    <w:rsid w:val="00E33B88"/>
    <w:rsid w:val="00E35794"/>
    <w:rsid w:val="00E362A6"/>
    <w:rsid w:val="00E406D0"/>
    <w:rsid w:val="00E40841"/>
    <w:rsid w:val="00E41406"/>
    <w:rsid w:val="00E4150A"/>
    <w:rsid w:val="00E41BC2"/>
    <w:rsid w:val="00E42DDD"/>
    <w:rsid w:val="00E4342F"/>
    <w:rsid w:val="00E4343E"/>
    <w:rsid w:val="00E43488"/>
    <w:rsid w:val="00E4390B"/>
    <w:rsid w:val="00E44AA9"/>
    <w:rsid w:val="00E44ED9"/>
    <w:rsid w:val="00E45425"/>
    <w:rsid w:val="00E45525"/>
    <w:rsid w:val="00E472F7"/>
    <w:rsid w:val="00E47AF0"/>
    <w:rsid w:val="00E530B4"/>
    <w:rsid w:val="00E55464"/>
    <w:rsid w:val="00E563C9"/>
    <w:rsid w:val="00E57443"/>
    <w:rsid w:val="00E60C12"/>
    <w:rsid w:val="00E62846"/>
    <w:rsid w:val="00E636D1"/>
    <w:rsid w:val="00E65B09"/>
    <w:rsid w:val="00E671BA"/>
    <w:rsid w:val="00E701CE"/>
    <w:rsid w:val="00E724FA"/>
    <w:rsid w:val="00E73EB1"/>
    <w:rsid w:val="00E74CB3"/>
    <w:rsid w:val="00E74E85"/>
    <w:rsid w:val="00E83E57"/>
    <w:rsid w:val="00E84433"/>
    <w:rsid w:val="00E84E21"/>
    <w:rsid w:val="00E869E1"/>
    <w:rsid w:val="00E90173"/>
    <w:rsid w:val="00E922C8"/>
    <w:rsid w:val="00E94AB4"/>
    <w:rsid w:val="00E969C1"/>
    <w:rsid w:val="00EA0ACB"/>
    <w:rsid w:val="00EA0C11"/>
    <w:rsid w:val="00EA146E"/>
    <w:rsid w:val="00EA2DA3"/>
    <w:rsid w:val="00EA2E80"/>
    <w:rsid w:val="00EA32A5"/>
    <w:rsid w:val="00EA3359"/>
    <w:rsid w:val="00EA419E"/>
    <w:rsid w:val="00EA5651"/>
    <w:rsid w:val="00EA63A0"/>
    <w:rsid w:val="00EA654E"/>
    <w:rsid w:val="00EB0263"/>
    <w:rsid w:val="00EB0AD2"/>
    <w:rsid w:val="00EB0E22"/>
    <w:rsid w:val="00EB18A0"/>
    <w:rsid w:val="00EB1FEB"/>
    <w:rsid w:val="00EB227A"/>
    <w:rsid w:val="00EB334F"/>
    <w:rsid w:val="00EB410B"/>
    <w:rsid w:val="00EB42B3"/>
    <w:rsid w:val="00EB4592"/>
    <w:rsid w:val="00EB4CA9"/>
    <w:rsid w:val="00EB5038"/>
    <w:rsid w:val="00EB59D5"/>
    <w:rsid w:val="00EB70B1"/>
    <w:rsid w:val="00EB7DE6"/>
    <w:rsid w:val="00EC177E"/>
    <w:rsid w:val="00EC2174"/>
    <w:rsid w:val="00EC691E"/>
    <w:rsid w:val="00ED1827"/>
    <w:rsid w:val="00ED195D"/>
    <w:rsid w:val="00ED1AD1"/>
    <w:rsid w:val="00ED2D93"/>
    <w:rsid w:val="00ED2F48"/>
    <w:rsid w:val="00ED3C1C"/>
    <w:rsid w:val="00ED589F"/>
    <w:rsid w:val="00ED58C3"/>
    <w:rsid w:val="00ED5E01"/>
    <w:rsid w:val="00ED60AE"/>
    <w:rsid w:val="00ED68C4"/>
    <w:rsid w:val="00EE2DF8"/>
    <w:rsid w:val="00EE37D3"/>
    <w:rsid w:val="00EE53EE"/>
    <w:rsid w:val="00EE77AD"/>
    <w:rsid w:val="00EF1EE2"/>
    <w:rsid w:val="00EF22E5"/>
    <w:rsid w:val="00EF4671"/>
    <w:rsid w:val="00EF52D5"/>
    <w:rsid w:val="00EF6126"/>
    <w:rsid w:val="00EF695E"/>
    <w:rsid w:val="00EF6B46"/>
    <w:rsid w:val="00EF70B1"/>
    <w:rsid w:val="00F015B9"/>
    <w:rsid w:val="00F01985"/>
    <w:rsid w:val="00F01C8F"/>
    <w:rsid w:val="00F02417"/>
    <w:rsid w:val="00F027BC"/>
    <w:rsid w:val="00F02EC4"/>
    <w:rsid w:val="00F03A40"/>
    <w:rsid w:val="00F03BE5"/>
    <w:rsid w:val="00F0481A"/>
    <w:rsid w:val="00F071A8"/>
    <w:rsid w:val="00F111D2"/>
    <w:rsid w:val="00F128BC"/>
    <w:rsid w:val="00F12D72"/>
    <w:rsid w:val="00F13464"/>
    <w:rsid w:val="00F1544B"/>
    <w:rsid w:val="00F15CC9"/>
    <w:rsid w:val="00F16219"/>
    <w:rsid w:val="00F17F5A"/>
    <w:rsid w:val="00F21B1E"/>
    <w:rsid w:val="00F21EBF"/>
    <w:rsid w:val="00F238B8"/>
    <w:rsid w:val="00F2537F"/>
    <w:rsid w:val="00F27ED0"/>
    <w:rsid w:val="00F306A0"/>
    <w:rsid w:val="00F32F19"/>
    <w:rsid w:val="00F3590E"/>
    <w:rsid w:val="00F35D10"/>
    <w:rsid w:val="00F366E9"/>
    <w:rsid w:val="00F36A45"/>
    <w:rsid w:val="00F3718E"/>
    <w:rsid w:val="00F377AC"/>
    <w:rsid w:val="00F37F17"/>
    <w:rsid w:val="00F41472"/>
    <w:rsid w:val="00F423C1"/>
    <w:rsid w:val="00F429A6"/>
    <w:rsid w:val="00F43710"/>
    <w:rsid w:val="00F44529"/>
    <w:rsid w:val="00F4513C"/>
    <w:rsid w:val="00F45CFC"/>
    <w:rsid w:val="00F461A5"/>
    <w:rsid w:val="00F46244"/>
    <w:rsid w:val="00F47784"/>
    <w:rsid w:val="00F4788B"/>
    <w:rsid w:val="00F47944"/>
    <w:rsid w:val="00F50818"/>
    <w:rsid w:val="00F50870"/>
    <w:rsid w:val="00F52775"/>
    <w:rsid w:val="00F529B3"/>
    <w:rsid w:val="00F52C6A"/>
    <w:rsid w:val="00F52F2E"/>
    <w:rsid w:val="00F54D30"/>
    <w:rsid w:val="00F55332"/>
    <w:rsid w:val="00F56027"/>
    <w:rsid w:val="00F62ACB"/>
    <w:rsid w:val="00F63FA7"/>
    <w:rsid w:val="00F64766"/>
    <w:rsid w:val="00F64E10"/>
    <w:rsid w:val="00F672F3"/>
    <w:rsid w:val="00F755BB"/>
    <w:rsid w:val="00F75CBD"/>
    <w:rsid w:val="00F761A7"/>
    <w:rsid w:val="00F76D19"/>
    <w:rsid w:val="00F80FC8"/>
    <w:rsid w:val="00F85292"/>
    <w:rsid w:val="00F8648D"/>
    <w:rsid w:val="00F8707C"/>
    <w:rsid w:val="00F91CD7"/>
    <w:rsid w:val="00F936A6"/>
    <w:rsid w:val="00F9450C"/>
    <w:rsid w:val="00F95E92"/>
    <w:rsid w:val="00F97044"/>
    <w:rsid w:val="00F9716F"/>
    <w:rsid w:val="00FA0306"/>
    <w:rsid w:val="00FA0756"/>
    <w:rsid w:val="00FA109B"/>
    <w:rsid w:val="00FA313F"/>
    <w:rsid w:val="00FA60FB"/>
    <w:rsid w:val="00FA6C89"/>
    <w:rsid w:val="00FB0325"/>
    <w:rsid w:val="00FB0396"/>
    <w:rsid w:val="00FB0F0F"/>
    <w:rsid w:val="00FB1741"/>
    <w:rsid w:val="00FB3939"/>
    <w:rsid w:val="00FB3CF6"/>
    <w:rsid w:val="00FB4B0E"/>
    <w:rsid w:val="00FB5D01"/>
    <w:rsid w:val="00FB5F17"/>
    <w:rsid w:val="00FB5F33"/>
    <w:rsid w:val="00FB617F"/>
    <w:rsid w:val="00FB6311"/>
    <w:rsid w:val="00FB707B"/>
    <w:rsid w:val="00FB737A"/>
    <w:rsid w:val="00FC0A15"/>
    <w:rsid w:val="00FC0A84"/>
    <w:rsid w:val="00FC3A5C"/>
    <w:rsid w:val="00FC45FF"/>
    <w:rsid w:val="00FD1537"/>
    <w:rsid w:val="00FD304E"/>
    <w:rsid w:val="00FD4658"/>
    <w:rsid w:val="00FD58A4"/>
    <w:rsid w:val="00FD61FF"/>
    <w:rsid w:val="00FD6D0B"/>
    <w:rsid w:val="00FE0096"/>
    <w:rsid w:val="00FE0FC7"/>
    <w:rsid w:val="00FE15A7"/>
    <w:rsid w:val="00FE2315"/>
    <w:rsid w:val="00FE33C2"/>
    <w:rsid w:val="00FE3D52"/>
    <w:rsid w:val="00FE43A4"/>
    <w:rsid w:val="00FE4F05"/>
    <w:rsid w:val="00FE7DAE"/>
    <w:rsid w:val="00FF0FBF"/>
    <w:rsid w:val="00FF4474"/>
    <w:rsid w:val="00FF46D2"/>
    <w:rsid w:val="00FF56EE"/>
    <w:rsid w:val="00FF6066"/>
    <w:rsid w:val="00FF60CE"/>
    <w:rsid w:val="00FF719A"/>
    <w:rsid w:val="262E0A8F"/>
    <w:rsid w:val="7FD91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286CB712"/>
  <w15:docId w15:val="{5E866E08-75F5-4F32-8745-997D590CA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pPr>
      <w:spacing w:after="0" w:line="240" w:lineRule="auto"/>
    </w:pPr>
    <w:rPr>
      <w:rFonts w:eastAsia="DengXian"/>
      <w:kern w:val="0"/>
      <w:sz w:val="20"/>
      <w:szCs w:val="20"/>
      <w:lang w:eastAsia="zh-CN"/>
    </w:rPr>
  </w:style>
  <w:style w:type="paragraph" w:styleId="CommentSubject">
    <w:name w:val="annotation subject"/>
    <w:basedOn w:val="CommentText"/>
    <w:next w:val="CommentText"/>
    <w:link w:val="CommentSubjectChar"/>
    <w:uiPriority w:val="99"/>
    <w:semiHidden/>
    <w:unhideWhenUsed/>
    <w:qFormat/>
    <w:pPr>
      <w:spacing w:after="160"/>
    </w:pPr>
    <w:rPr>
      <w:rFonts w:eastAsia="Calibri"/>
      <w:b/>
      <w:bCs/>
      <w:kern w:val="2"/>
      <w:lang w:eastAsia="en-U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TMLCode">
    <w:name w:val="HTML Code"/>
    <w:basedOn w:val="DefaultParagraphFont"/>
    <w:uiPriority w:val="99"/>
    <w:semiHidden/>
    <w:unhideWhenUsed/>
    <w:rPr>
      <w:rFonts w:ascii="Courier New" w:eastAsia="Times New Roman" w:hAnsi="Courier New" w:cs="Courier New"/>
      <w:sz w:val="20"/>
      <w:szCs w:val="20"/>
    </w:rPr>
  </w:style>
  <w:style w:type="character" w:styleId="Hyperlink">
    <w:name w:val="Hyperlink"/>
    <w:basedOn w:val="DefaultParagraphFont"/>
    <w:uiPriority w:val="99"/>
    <w:unhideWhenUsed/>
    <w:rPr>
      <w:color w:val="0000FF" w:themeColor="hyperlink"/>
      <w:u w:val="single"/>
    </w:rPr>
  </w:style>
  <w:style w:type="character" w:styleId="LineNumber">
    <w:name w:val="line number"/>
    <w:basedOn w:val="DefaultParagraphFon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eastAsia="Times New Roman" w:cs="Calibri"/>
      <w:kern w:val="0"/>
      <w:sz w:val="24"/>
      <w:szCs w:val="24"/>
      <w14:ligatures w14:val="non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rPr>
      <w:rFonts w:eastAsia="DengXian"/>
      <w:kern w:val="0"/>
      <w:sz w:val="20"/>
      <w:szCs w:val="20"/>
      <w:lang w:eastAsia="zh-CN"/>
    </w:rPr>
  </w:style>
  <w:style w:type="paragraph" w:styleId="ListParagraph">
    <w:name w:val="List Paragraph"/>
    <w:basedOn w:val="Normal"/>
    <w:uiPriority w:val="99"/>
    <w:qFormat/>
    <w:pPr>
      <w:ind w:left="720"/>
      <w:contextualSpacing/>
    </w:pPr>
  </w:style>
  <w:style w:type="character" w:customStyle="1" w:styleId="CommentSubjectChar">
    <w:name w:val="Comment Subject Char"/>
    <w:basedOn w:val="CommentTextChar"/>
    <w:link w:val="CommentSubject"/>
    <w:uiPriority w:val="99"/>
    <w:semiHidden/>
    <w:qFormat/>
    <w:rPr>
      <w:rFonts w:eastAsia="DengXian"/>
      <w:b/>
      <w:bCs/>
      <w:kern w:val="2"/>
      <w:sz w:val="20"/>
      <w:szCs w:val="20"/>
      <w:lang w:eastAsia="zh-CN"/>
      <w14:ligatures w14:val="standardContextual"/>
    </w:rPr>
  </w:style>
  <w:style w:type="paragraph" w:customStyle="1" w:styleId="TableParagraph">
    <w:name w:val="Table Paragraph"/>
    <w:basedOn w:val="Normal"/>
    <w:qFormat/>
    <w:pPr>
      <w:widowControl w:val="0"/>
      <w:autoSpaceDE w:val="0"/>
      <w:autoSpaceDN w:val="0"/>
      <w:spacing w:after="0" w:line="164" w:lineRule="exact"/>
      <w:ind w:left="101"/>
      <w:jc w:val="center"/>
    </w:pPr>
    <w:rPr>
      <w:rFonts w:ascii="Times New Roman" w:eastAsia="Times New Roman" w:hAnsi="Times New Roman" w:cs="Times New Roman"/>
      <w:kern w:val="0"/>
    </w:rPr>
  </w:style>
  <w:style w:type="character" w:styleId="PlaceholderText">
    <w:name w:val="Placeholder Text"/>
    <w:basedOn w:val="DefaultParagraphFont"/>
    <w:uiPriority w:val="99"/>
    <w:semiHidden/>
    <w:rPr>
      <w:color w:val="666666"/>
    </w:rPr>
  </w:style>
  <w:style w:type="character" w:customStyle="1" w:styleId="HeaderChar">
    <w:name w:val="Header Char"/>
    <w:basedOn w:val="DefaultParagraphFont"/>
    <w:link w:val="Header"/>
    <w:uiPriority w:val="99"/>
    <w:rPr>
      <w:kern w:val="2"/>
      <w:sz w:val="22"/>
      <w:szCs w:val="22"/>
      <w14:ligatures w14:val="standardContextual"/>
    </w:rPr>
  </w:style>
  <w:style w:type="character" w:customStyle="1" w:styleId="FooterChar">
    <w:name w:val="Footer Char"/>
    <w:basedOn w:val="DefaultParagraphFont"/>
    <w:link w:val="Footer"/>
    <w:uiPriority w:val="99"/>
    <w:qFormat/>
    <w:rPr>
      <w:kern w:val="2"/>
      <w:sz w:val="22"/>
      <w:szCs w:val="22"/>
      <w14:ligatures w14:val="standardContextual"/>
    </w:rPr>
  </w:style>
  <w:style w:type="character" w:customStyle="1" w:styleId="katex-mathml">
    <w:name w:val="katex-mathml"/>
    <w:basedOn w:val="DefaultParagraphFont"/>
  </w:style>
  <w:style w:type="character" w:customStyle="1" w:styleId="mord">
    <w:name w:val="mord"/>
    <w:basedOn w:val="DefaultParagraphFont"/>
  </w:style>
  <w:style w:type="character" w:customStyle="1" w:styleId="vlist-s">
    <w:name w:val="vlist-s"/>
    <w:basedOn w:val="DefaultParagraphFont"/>
  </w:style>
  <w:style w:type="character" w:customStyle="1" w:styleId="mopen">
    <w:name w:val="mopen"/>
    <w:basedOn w:val="DefaultParagraphFont"/>
    <w:qFormat/>
  </w:style>
  <w:style w:type="character" w:customStyle="1" w:styleId="mpunct">
    <w:name w:val="mpunct"/>
    <w:basedOn w:val="DefaultParagraphFont"/>
    <w:qFormat/>
  </w:style>
  <w:style w:type="character" w:customStyle="1" w:styleId="mclose">
    <w:name w:val="mclose"/>
    <w:basedOn w:val="DefaultParagraphFont"/>
  </w:style>
  <w:style w:type="paragraph" w:customStyle="1" w:styleId="msolistparagraph0">
    <w:name w:val="msolistparagraph"/>
    <w:basedOn w:val="Normal"/>
    <w:qFormat/>
    <w:pPr>
      <w:spacing w:line="254" w:lineRule="auto"/>
      <w:ind w:left="720"/>
      <w:contextualSpacing/>
    </w:pPr>
    <w:rPr>
      <w:rFonts w:eastAsia="Times New Roman"/>
      <w14:ligatures w14:val="none"/>
    </w:rPr>
  </w:style>
  <w:style w:type="paragraph" w:styleId="NoSpacing">
    <w:name w:val="No Spacing"/>
    <w:basedOn w:val="Normal"/>
    <w:uiPriority w:val="99"/>
    <w:qFormat/>
    <w:pPr>
      <w:spacing w:after="0" w:line="240" w:lineRule="auto"/>
    </w:pPr>
    <w:rPr>
      <w:rFonts w:ascii="Times New Roman" w:eastAsia="SimSun" w:hAnsi="Times New Roman" w:cs="Times New Roman"/>
      <w:kern w:val="0"/>
      <w14:ligatures w14:val="none"/>
    </w:rPr>
  </w:style>
  <w:style w:type="paragraph" w:customStyle="1" w:styleId="Revision1">
    <w:name w:val="Revision1"/>
    <w:hidden/>
    <w:uiPriority w:val="99"/>
    <w:semiHidden/>
    <w:qFormat/>
    <w:rPr>
      <w:kern w:val="2"/>
      <w:sz w:val="22"/>
      <w:szCs w:val="22"/>
      <w14:ligatures w14:val="standardContextual"/>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583883">
      <w:bodyDiv w:val="1"/>
      <w:marLeft w:val="0"/>
      <w:marRight w:val="0"/>
      <w:marTop w:val="0"/>
      <w:marBottom w:val="0"/>
      <w:divBdr>
        <w:top w:val="none" w:sz="0" w:space="0" w:color="auto"/>
        <w:left w:val="none" w:sz="0" w:space="0" w:color="auto"/>
        <w:bottom w:val="none" w:sz="0" w:space="0" w:color="auto"/>
        <w:right w:val="none" w:sz="0" w:space="0" w:color="auto"/>
      </w:divBdr>
    </w:div>
    <w:div w:id="1769304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79669331-A984-4A27-84FE-44949FD6867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30</Pages>
  <Words>7440</Words>
  <Characters>99867</Characters>
  <Application>Microsoft Office Word</Application>
  <DocSecurity>0</DocSecurity>
  <Lines>1997</Lines>
  <Paragraphs>831</Paragraphs>
  <ScaleCrop>false</ScaleCrop>
  <Company/>
  <LinksUpToDate>false</LinksUpToDate>
  <CharactersWithSpaces>106476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Obumneme Ukandu</cp:lastModifiedBy>
  <cp:revision>170</cp:revision>
  <cp:lastPrinted>2024-09-04T14:45:00Z</cp:lastPrinted>
  <dcterms:created xsi:type="dcterms:W3CDTF">2025-02-09T17:22:00Z</dcterms:created>
  <dcterms:modified xsi:type="dcterms:W3CDTF">2025-03-31T12:12:00Z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50d699e7-33d7-4dce-ac80-ee67755f02a5</vt:lpwstr>
  </property>
  <property fmtid="{D5CDD505-2E9C-101B-9397-08002B2CF9AE}" pid="3" name="KSOProductBuildVer">
    <vt:lpwstr>1033-12.2.0.20326</vt:lpwstr>
  </property>
  <property fmtid="{D5CDD505-2E9C-101B-9397-08002B2CF9AE}" pid="4" name="ICV">
    <vt:lpwstr>37f1185ef501446f88666019e7a40d4b</vt:lpwstr>
  </property>
  <property fmtid="{D5CDD505-2E9C-101B-9397-08002B2CF9AE}" pid="5" name="Mendeley Document_1">
    <vt:lpwstr>True</vt:lpwstr>
  </property>
  <property fmtid="{D5CDD505-2E9C-101B-9397-08002B2CF9AE}" pid="6" name="Mendeley Unique User Id_1">
    <vt:lpwstr>bf15f9f6-f669-3591-aea9-8ee1f41fcd85</vt:lpwstr>
  </property>
  <property fmtid="{D5CDD505-2E9C-101B-9397-08002B2CF9AE}" pid="7" name="Mendeley Citation Style_1">
    <vt:lpwstr>http://www.zotero.org/styles/ieee</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6th/7th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12th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9th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